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AF3D5" w14:textId="534AD450" w:rsidR="007B448D" w:rsidRPr="00C73399" w:rsidRDefault="004403BB" w:rsidP="003B50B9">
      <w:pPr>
        <w:spacing w:after="0" w:line="240" w:lineRule="auto"/>
        <w:jc w:val="center"/>
        <w:rPr>
          <w:rFonts w:eastAsia="Calibri" w:cs="Times New Roman"/>
          <w:sz w:val="24"/>
          <w:szCs w:val="24"/>
        </w:rPr>
      </w:pPr>
      <w:r w:rsidRPr="00C73399">
        <w:rPr>
          <w:rFonts w:eastAsia="Calibri" w:cs="Times New Roman"/>
          <w:sz w:val="24"/>
          <w:szCs w:val="24"/>
        </w:rPr>
        <w:t>Quantitative Assessment of Psychosocial Factors Associated with Risky Sexual Behaviour among Secondary School Adolescents in Delta State</w:t>
      </w:r>
    </w:p>
    <w:p w14:paraId="4DD902ED" w14:textId="77777777" w:rsidR="007B448D" w:rsidRPr="00C73399" w:rsidRDefault="007B448D" w:rsidP="003B50B9">
      <w:pPr>
        <w:spacing w:after="0" w:line="240" w:lineRule="auto"/>
        <w:jc w:val="center"/>
        <w:rPr>
          <w:rFonts w:eastAsia="Calibri" w:cs="Times New Roman"/>
          <w:sz w:val="24"/>
          <w:szCs w:val="24"/>
        </w:rPr>
      </w:pPr>
    </w:p>
    <w:p w14:paraId="1952220E" w14:textId="77777777" w:rsidR="007B448D" w:rsidRPr="00C73399" w:rsidRDefault="007B448D" w:rsidP="003B50B9">
      <w:pPr>
        <w:spacing w:after="0" w:line="240" w:lineRule="auto"/>
        <w:jc w:val="center"/>
        <w:rPr>
          <w:rFonts w:eastAsia="Calibri" w:cs="Times New Roman"/>
          <w:sz w:val="24"/>
          <w:szCs w:val="24"/>
        </w:rPr>
      </w:pPr>
    </w:p>
    <w:p w14:paraId="7EF13266" w14:textId="77777777" w:rsidR="007B448D" w:rsidRPr="00C73399" w:rsidRDefault="007B448D" w:rsidP="003B50B9">
      <w:pPr>
        <w:spacing w:after="0" w:line="240" w:lineRule="auto"/>
        <w:jc w:val="center"/>
        <w:rPr>
          <w:rFonts w:eastAsia="Calibri" w:cs="Times New Roman"/>
          <w:sz w:val="24"/>
          <w:szCs w:val="24"/>
        </w:rPr>
      </w:pPr>
    </w:p>
    <w:p w14:paraId="0D2721FB" w14:textId="77777777" w:rsidR="00C73399" w:rsidRPr="00C73399" w:rsidRDefault="00C73399" w:rsidP="00C73399">
      <w:pPr>
        <w:spacing w:after="0" w:line="240" w:lineRule="auto"/>
        <w:jc w:val="center"/>
        <w:rPr>
          <w:rFonts w:cs="Times New Roman"/>
          <w:color w:val="000000" w:themeColor="text1"/>
          <w:sz w:val="24"/>
          <w:szCs w:val="24"/>
        </w:rPr>
      </w:pPr>
    </w:p>
    <w:p w14:paraId="6302C239" w14:textId="1153C5D2" w:rsidR="007B448D" w:rsidRPr="00C73399" w:rsidRDefault="00DF7E60" w:rsidP="003B50B9">
      <w:pPr>
        <w:spacing w:after="0" w:line="240" w:lineRule="auto"/>
        <w:rPr>
          <w:rFonts w:eastAsia="Calibri" w:cs="Times New Roman"/>
          <w:sz w:val="24"/>
          <w:szCs w:val="24"/>
        </w:rPr>
      </w:pPr>
      <w:r w:rsidRPr="00C73399">
        <w:rPr>
          <w:rFonts w:eastAsia="Calibri" w:cs="Times New Roman"/>
          <w:sz w:val="24"/>
          <w:szCs w:val="24"/>
        </w:rPr>
        <w:t>Abstract</w:t>
      </w:r>
    </w:p>
    <w:p w14:paraId="7BE1E01E" w14:textId="18164093" w:rsidR="007B448D" w:rsidRPr="00C73399" w:rsidRDefault="00EE7A53" w:rsidP="003022C6">
      <w:pPr>
        <w:spacing w:before="100" w:beforeAutospacing="1" w:after="100" w:afterAutospacing="1" w:line="240" w:lineRule="auto"/>
        <w:rPr>
          <w:rFonts w:eastAsia="Calibri" w:cs="Times New Roman"/>
          <w:b w:val="0"/>
          <w:bCs/>
          <w:sz w:val="24"/>
          <w:szCs w:val="24"/>
        </w:rPr>
      </w:pPr>
      <w:r w:rsidRPr="00C73399">
        <w:rPr>
          <w:rFonts w:eastAsia="Calibri" w:cs="Times New Roman"/>
          <w:b w:val="0"/>
          <w:bCs/>
          <w:sz w:val="24"/>
          <w:szCs w:val="24"/>
        </w:rPr>
        <w:t xml:space="preserve">Risky sexual behaviour among adolescents remains a critical concern with implications for health, psychosocial development, and educational outcomes. Although peer influence, social media usage, and dressing practices are frequently cited as determinants of adolescent sexual behaviour, empirical evidence regarding their relative predictive relevance remains inconsistent, particularly within school-based populations in </w:t>
      </w:r>
      <w:r w:rsidR="00F0023B">
        <w:rPr>
          <w:rFonts w:eastAsia="Calibri" w:cs="Times New Roman"/>
          <w:b w:val="0"/>
          <w:bCs/>
          <w:sz w:val="24"/>
          <w:szCs w:val="24"/>
        </w:rPr>
        <w:t>Delta State</w:t>
      </w:r>
      <w:r w:rsidRPr="00C73399">
        <w:rPr>
          <w:rFonts w:eastAsia="Calibri" w:cs="Times New Roman"/>
          <w:b w:val="0"/>
          <w:bCs/>
          <w:sz w:val="24"/>
          <w:szCs w:val="24"/>
        </w:rPr>
        <w:t xml:space="preserve">. </w:t>
      </w:r>
      <w:r w:rsidR="00F0023B" w:rsidRPr="00C73399">
        <w:rPr>
          <w:rFonts w:eastAsia="Calibri" w:cs="Times New Roman"/>
          <w:b w:val="0"/>
          <w:bCs/>
          <w:sz w:val="24"/>
          <w:szCs w:val="24"/>
        </w:rPr>
        <w:t xml:space="preserve">This </w:t>
      </w:r>
      <w:r w:rsidRPr="00C73399">
        <w:rPr>
          <w:rFonts w:eastAsia="Calibri" w:cs="Times New Roman"/>
          <w:b w:val="0"/>
          <w:bCs/>
          <w:sz w:val="24"/>
          <w:szCs w:val="24"/>
        </w:rPr>
        <w:t>study quantitatively assessed the psychosocial predictors of risky sexual behaviour among secondary school adolescents in Delta State, Nigeria. A correlational research design was adopted, involving a sample of 600 students selected through multistage sampling procedures. Data were collected using a validated questionnaire measuring peer influence, social media usage, indecent dressing, and risky sexual behaviour. Construct validity was established through principal component analysis, while reliability indices were confirmed using Cronbach’s alpha coefficients. Data were analysed using regression statistics at the 0.05 level of significance. Findings revealed that social media usage demonstrated a statistically significant relationship with risky sexual behaviour, whereas peer influence and indecent dressing did not independently predict adolescents’ sexual risk-taking. Furthermore, the combined predictive model did not yield a statistically significant effect. These results suggest that adolescent risky sexual behaviour is influenced by selective psychosocial factors rather than a uniform set of commonly assumed predictors.</w:t>
      </w:r>
      <w:r w:rsidR="003022C6">
        <w:rPr>
          <w:rFonts w:eastAsia="Calibri" w:cs="Times New Roman"/>
          <w:b w:val="0"/>
          <w:bCs/>
          <w:sz w:val="24"/>
          <w:szCs w:val="24"/>
        </w:rPr>
        <w:t xml:space="preserve"> The study </w:t>
      </w:r>
      <w:r w:rsidR="003022C6" w:rsidRPr="003022C6">
        <w:rPr>
          <w:rFonts w:eastAsia="Calibri" w:cs="Times New Roman"/>
          <w:b w:val="0"/>
          <w:bCs/>
          <w:sz w:val="24"/>
          <w:szCs w:val="24"/>
        </w:rPr>
        <w:t>concluded that risky sexual behaviour among secondary school adolescents in Delta State is not uniformly explained by commonly assumed psychosocial factors when subjected to rigorous quantitative assessment.</w:t>
      </w:r>
      <w:r w:rsidR="003022C6">
        <w:rPr>
          <w:rFonts w:eastAsia="Calibri" w:cs="Times New Roman"/>
          <w:b w:val="0"/>
          <w:bCs/>
          <w:sz w:val="24"/>
          <w:szCs w:val="24"/>
        </w:rPr>
        <w:t xml:space="preserve"> It was recommended amongst others, that </w:t>
      </w:r>
      <w:r w:rsidR="003022C6" w:rsidRPr="003022C6">
        <w:rPr>
          <w:rFonts w:eastAsia="Calibri" w:cs="Times New Roman"/>
          <w:b w:val="0"/>
          <w:bCs/>
          <w:sz w:val="24"/>
          <w:szCs w:val="24"/>
        </w:rPr>
        <w:t>schools should integrate structured digital literacy and media education into the secondary school curriculum.</w:t>
      </w:r>
    </w:p>
    <w:p w14:paraId="41E5C55F" w14:textId="2A2F86E4" w:rsidR="004403BB" w:rsidRDefault="004403BB" w:rsidP="003B50B9">
      <w:pPr>
        <w:spacing w:before="100" w:beforeAutospacing="1" w:after="100" w:afterAutospacing="1" w:line="240" w:lineRule="auto"/>
        <w:rPr>
          <w:rFonts w:eastAsia="Calibri" w:cs="Times New Roman"/>
          <w:b w:val="0"/>
          <w:sz w:val="24"/>
          <w:szCs w:val="24"/>
        </w:rPr>
      </w:pPr>
      <w:r w:rsidRPr="00C73399">
        <w:rPr>
          <w:rFonts w:eastAsia="Calibri" w:cs="Times New Roman"/>
          <w:bCs/>
          <w:sz w:val="24"/>
          <w:szCs w:val="24"/>
        </w:rPr>
        <w:t xml:space="preserve">Keywords: </w:t>
      </w:r>
      <w:r w:rsidR="00EE7A53" w:rsidRPr="00C73399">
        <w:rPr>
          <w:rFonts w:eastAsia="Calibri" w:cs="Times New Roman"/>
          <w:b w:val="0"/>
          <w:sz w:val="24"/>
          <w:szCs w:val="24"/>
        </w:rPr>
        <w:t>Adolescent Risky Sexual Behaviour</w:t>
      </w:r>
      <w:r w:rsidR="00677319">
        <w:rPr>
          <w:rFonts w:eastAsia="Calibri" w:cs="Times New Roman"/>
          <w:b w:val="0"/>
          <w:sz w:val="24"/>
          <w:szCs w:val="24"/>
        </w:rPr>
        <w:t>,</w:t>
      </w:r>
      <w:r w:rsidR="00EE7A53" w:rsidRPr="00C73399">
        <w:rPr>
          <w:rFonts w:eastAsia="Calibri" w:cs="Times New Roman"/>
          <w:b w:val="0"/>
          <w:sz w:val="24"/>
          <w:szCs w:val="24"/>
        </w:rPr>
        <w:t xml:space="preserve"> Psychosocial Predictors</w:t>
      </w:r>
      <w:r w:rsidR="00677319">
        <w:rPr>
          <w:rFonts w:eastAsia="Calibri" w:cs="Times New Roman"/>
          <w:b w:val="0"/>
          <w:sz w:val="24"/>
          <w:szCs w:val="24"/>
        </w:rPr>
        <w:t>,</w:t>
      </w:r>
      <w:r w:rsidR="00EE7A53" w:rsidRPr="00C73399">
        <w:rPr>
          <w:rFonts w:eastAsia="Calibri" w:cs="Times New Roman"/>
          <w:b w:val="0"/>
          <w:sz w:val="24"/>
          <w:szCs w:val="24"/>
        </w:rPr>
        <w:t xml:space="preserve"> Social Media Usage</w:t>
      </w:r>
      <w:r w:rsidR="00677319">
        <w:rPr>
          <w:rFonts w:eastAsia="Calibri" w:cs="Times New Roman"/>
          <w:b w:val="0"/>
          <w:sz w:val="24"/>
          <w:szCs w:val="24"/>
        </w:rPr>
        <w:t>,</w:t>
      </w:r>
      <w:r w:rsidR="00EE7A53" w:rsidRPr="00C73399">
        <w:rPr>
          <w:rFonts w:eastAsia="Calibri" w:cs="Times New Roman"/>
          <w:b w:val="0"/>
          <w:sz w:val="24"/>
          <w:szCs w:val="24"/>
        </w:rPr>
        <w:t xml:space="preserve"> Peer Influence</w:t>
      </w:r>
      <w:r w:rsidR="00677319">
        <w:rPr>
          <w:rFonts w:eastAsia="Calibri" w:cs="Times New Roman"/>
          <w:b w:val="0"/>
          <w:sz w:val="24"/>
          <w:szCs w:val="24"/>
        </w:rPr>
        <w:t>,</w:t>
      </w:r>
      <w:r w:rsidR="00EE7A53" w:rsidRPr="00C73399">
        <w:rPr>
          <w:rFonts w:eastAsia="Calibri" w:cs="Times New Roman"/>
          <w:b w:val="0"/>
          <w:sz w:val="24"/>
          <w:szCs w:val="24"/>
        </w:rPr>
        <w:t xml:space="preserve"> Quantitative Assessment</w:t>
      </w:r>
      <w:r w:rsidR="00F85FDA" w:rsidRPr="00C73399">
        <w:rPr>
          <w:rFonts w:eastAsia="Calibri" w:cs="Times New Roman"/>
          <w:b w:val="0"/>
          <w:sz w:val="24"/>
          <w:szCs w:val="24"/>
        </w:rPr>
        <w:t>.</w:t>
      </w:r>
    </w:p>
    <w:p w14:paraId="04117234" w14:textId="77777777" w:rsidR="00F0023B" w:rsidRDefault="00F0023B" w:rsidP="003B50B9">
      <w:pPr>
        <w:spacing w:before="100" w:beforeAutospacing="1" w:after="100" w:afterAutospacing="1" w:line="240" w:lineRule="auto"/>
        <w:rPr>
          <w:rFonts w:eastAsia="Calibri" w:cs="Times New Roman"/>
          <w:b w:val="0"/>
          <w:sz w:val="24"/>
          <w:szCs w:val="24"/>
        </w:rPr>
      </w:pPr>
    </w:p>
    <w:p w14:paraId="1FDA9044" w14:textId="77777777" w:rsidR="00F0023B" w:rsidRDefault="00F0023B" w:rsidP="003B50B9">
      <w:pPr>
        <w:spacing w:before="100" w:beforeAutospacing="1" w:after="100" w:afterAutospacing="1" w:line="240" w:lineRule="auto"/>
        <w:rPr>
          <w:rFonts w:eastAsia="Calibri" w:cs="Times New Roman"/>
          <w:b w:val="0"/>
          <w:sz w:val="24"/>
          <w:szCs w:val="24"/>
        </w:rPr>
      </w:pPr>
    </w:p>
    <w:p w14:paraId="2B9FA6EA" w14:textId="77777777" w:rsidR="00F0023B" w:rsidRPr="00C73399" w:rsidRDefault="00F0023B" w:rsidP="003B50B9">
      <w:pPr>
        <w:spacing w:before="100" w:beforeAutospacing="1" w:after="100" w:afterAutospacing="1" w:line="240" w:lineRule="auto"/>
        <w:rPr>
          <w:rFonts w:eastAsia="Calibri" w:cs="Times New Roman"/>
          <w:b w:val="0"/>
          <w:sz w:val="24"/>
          <w:szCs w:val="24"/>
        </w:rPr>
      </w:pPr>
    </w:p>
    <w:p w14:paraId="481A7F13" w14:textId="5EEF16A6" w:rsidR="002623A3" w:rsidRPr="00C73399" w:rsidRDefault="00DF7E60" w:rsidP="003B50B9">
      <w:pPr>
        <w:spacing w:before="100" w:beforeAutospacing="1" w:after="100" w:afterAutospacing="1" w:line="240" w:lineRule="auto"/>
        <w:rPr>
          <w:rFonts w:cs="Times New Roman"/>
          <w:b w:val="0"/>
          <w:sz w:val="24"/>
          <w:szCs w:val="24"/>
        </w:rPr>
      </w:pPr>
      <w:r w:rsidRPr="00C73399">
        <w:rPr>
          <w:rFonts w:cs="Times New Roman"/>
          <w:sz w:val="24"/>
          <w:szCs w:val="24"/>
        </w:rPr>
        <w:t xml:space="preserve">Introduction </w:t>
      </w:r>
    </w:p>
    <w:p w14:paraId="721205AC" w14:textId="4EEB1B9F" w:rsidR="004403BB" w:rsidRPr="004403BB" w:rsidRDefault="004403BB" w:rsidP="004403BB">
      <w:pPr>
        <w:spacing w:before="100" w:beforeAutospacing="1" w:after="100" w:afterAutospacing="1" w:line="240" w:lineRule="auto"/>
        <w:ind w:firstLine="720"/>
        <w:rPr>
          <w:rFonts w:cs="Times New Roman"/>
          <w:b w:val="0"/>
          <w:sz w:val="24"/>
          <w:szCs w:val="24"/>
        </w:rPr>
      </w:pPr>
      <w:r w:rsidRPr="004403BB">
        <w:rPr>
          <w:rFonts w:cs="Times New Roman"/>
          <w:b w:val="0"/>
          <w:sz w:val="24"/>
          <w:szCs w:val="24"/>
        </w:rPr>
        <w:t>Risky sexual behaviour among secondary school adolescents has emerged as a persistent public health, educational, and psychosocial concern across many developing societies, including Nigeria. Adolescence is characteri</w:t>
      </w:r>
      <w:r w:rsidR="00142026">
        <w:rPr>
          <w:rFonts w:cs="Times New Roman"/>
          <w:b w:val="0"/>
          <w:sz w:val="24"/>
          <w:szCs w:val="24"/>
        </w:rPr>
        <w:t>s</w:t>
      </w:r>
      <w:r w:rsidRPr="004403BB">
        <w:rPr>
          <w:rFonts w:cs="Times New Roman"/>
          <w:b w:val="0"/>
          <w:sz w:val="24"/>
          <w:szCs w:val="24"/>
        </w:rPr>
        <w:t>ed by rapid biological maturation, cognitive restructuring, emotional volatility, and expanding social engagement (Steinberg, 201</w:t>
      </w:r>
      <w:r w:rsidR="006B52D1" w:rsidRPr="00C73399">
        <w:rPr>
          <w:rFonts w:cs="Times New Roman"/>
          <w:b w:val="0"/>
          <w:sz w:val="24"/>
          <w:szCs w:val="24"/>
        </w:rPr>
        <w:t>9</w:t>
      </w:r>
      <w:r w:rsidRPr="004403BB">
        <w:rPr>
          <w:rFonts w:cs="Times New Roman"/>
          <w:b w:val="0"/>
          <w:sz w:val="24"/>
          <w:szCs w:val="24"/>
        </w:rPr>
        <w:t>). These developmental transitions heighten adolescents’ curiosity, experimentation, and susceptibility to environmental influences, particularly in relation to sexuality. Risky sexual behaviour</w:t>
      </w:r>
      <w:r w:rsidRPr="00C73399">
        <w:rPr>
          <w:rFonts w:cs="Times New Roman"/>
          <w:b w:val="0"/>
          <w:sz w:val="24"/>
          <w:szCs w:val="24"/>
        </w:rPr>
        <w:t xml:space="preserve"> </w:t>
      </w:r>
      <w:r w:rsidRPr="004403BB">
        <w:rPr>
          <w:rFonts w:cs="Times New Roman"/>
          <w:b w:val="0"/>
          <w:sz w:val="24"/>
          <w:szCs w:val="24"/>
        </w:rPr>
        <w:t xml:space="preserve">poses serious consequences for adolescents’ physical health, psychological well-being, and educational </w:t>
      </w:r>
      <w:r w:rsidRPr="00C73399">
        <w:rPr>
          <w:rFonts w:cs="Times New Roman"/>
          <w:b w:val="0"/>
          <w:sz w:val="24"/>
          <w:szCs w:val="24"/>
        </w:rPr>
        <w:t>development</w:t>
      </w:r>
      <w:r w:rsidRPr="004403BB">
        <w:rPr>
          <w:rFonts w:cs="Times New Roman"/>
          <w:b w:val="0"/>
          <w:sz w:val="24"/>
          <w:szCs w:val="24"/>
        </w:rPr>
        <w:t xml:space="preserve">. These consequences include increased vulnerability to </w:t>
      </w:r>
      <w:r w:rsidRPr="004403BB">
        <w:rPr>
          <w:rFonts w:cs="Times New Roman"/>
          <w:b w:val="0"/>
          <w:sz w:val="24"/>
          <w:szCs w:val="24"/>
        </w:rPr>
        <w:lastRenderedPageBreak/>
        <w:t>sexually transmitted infections, unintended pregnancies, school dropout, emotional distress, and long-term socio-economic disadvantage (</w:t>
      </w:r>
      <w:proofErr w:type="spellStart"/>
      <w:r w:rsidRPr="004403BB">
        <w:rPr>
          <w:rFonts w:cs="Times New Roman"/>
          <w:b w:val="0"/>
          <w:sz w:val="24"/>
          <w:szCs w:val="24"/>
        </w:rPr>
        <w:t>Fardouly</w:t>
      </w:r>
      <w:proofErr w:type="spellEnd"/>
      <w:r w:rsidRPr="004403BB">
        <w:rPr>
          <w:rFonts w:cs="Times New Roman"/>
          <w:b w:val="0"/>
          <w:sz w:val="24"/>
          <w:szCs w:val="24"/>
        </w:rPr>
        <w:t xml:space="preserve"> et al., </w:t>
      </w:r>
      <w:r w:rsidR="00676F94" w:rsidRPr="00C73399">
        <w:rPr>
          <w:rFonts w:cs="Times New Roman"/>
          <w:b w:val="0"/>
          <w:sz w:val="24"/>
          <w:szCs w:val="24"/>
        </w:rPr>
        <w:t>2017</w:t>
      </w:r>
      <w:r w:rsidRPr="004403BB">
        <w:rPr>
          <w:rFonts w:cs="Times New Roman"/>
          <w:b w:val="0"/>
          <w:sz w:val="24"/>
          <w:szCs w:val="24"/>
        </w:rPr>
        <w:t xml:space="preserve">; </w:t>
      </w:r>
      <w:proofErr w:type="spellStart"/>
      <w:r w:rsidR="00F85FDA" w:rsidRPr="00C73399">
        <w:rPr>
          <w:rFonts w:cs="Times New Roman"/>
          <w:b w:val="0"/>
          <w:sz w:val="24"/>
          <w:szCs w:val="24"/>
        </w:rPr>
        <w:t>Olawade</w:t>
      </w:r>
      <w:proofErr w:type="spellEnd"/>
      <w:r w:rsidR="00F85FDA" w:rsidRPr="00C73399">
        <w:rPr>
          <w:rFonts w:cs="Times New Roman"/>
          <w:b w:val="0"/>
          <w:sz w:val="24"/>
          <w:szCs w:val="24"/>
        </w:rPr>
        <w:t xml:space="preserve"> et al., 2024</w:t>
      </w:r>
      <w:r w:rsidRPr="004403BB">
        <w:rPr>
          <w:rFonts w:cs="Times New Roman"/>
          <w:b w:val="0"/>
          <w:sz w:val="24"/>
          <w:szCs w:val="24"/>
        </w:rPr>
        <w:t>).</w:t>
      </w:r>
    </w:p>
    <w:p w14:paraId="38708089" w14:textId="0EB110A4" w:rsidR="004403BB" w:rsidRPr="004403BB" w:rsidRDefault="004403BB" w:rsidP="004403BB">
      <w:pPr>
        <w:spacing w:before="100" w:beforeAutospacing="1" w:after="100" w:afterAutospacing="1" w:line="240" w:lineRule="auto"/>
        <w:ind w:firstLine="720"/>
        <w:rPr>
          <w:rFonts w:cs="Times New Roman"/>
          <w:b w:val="0"/>
          <w:sz w:val="24"/>
          <w:szCs w:val="24"/>
        </w:rPr>
      </w:pPr>
      <w:r w:rsidRPr="004403BB">
        <w:rPr>
          <w:rFonts w:cs="Times New Roman"/>
          <w:b w:val="0"/>
          <w:sz w:val="24"/>
          <w:szCs w:val="24"/>
        </w:rPr>
        <w:t>In Nigeria, concerns about adolescent sexual behaviour are further complicated by cultural, religious, and social norms that often discourage open discussion of sexuality within families and schools. As a result, many adolescents navigate sexual decision-making with limited access to structured guidance or comprehensive sexuality education. This gap has intensified scholarly interest in identifying psychosocial factors that may be associated with adolescents’ sexual behaviour, particularly within school contexts where early interventions can be implemented. However, while numerous factors have been proposed in the literature, empirical evidence regarding their relative influence remains mixed and context-dependent (</w:t>
      </w:r>
      <w:proofErr w:type="spellStart"/>
      <w:r w:rsidR="00DF621D" w:rsidRPr="00C73399">
        <w:rPr>
          <w:rFonts w:cs="Times New Roman"/>
          <w:b w:val="0"/>
          <w:sz w:val="24"/>
          <w:szCs w:val="24"/>
        </w:rPr>
        <w:t>Osadolor</w:t>
      </w:r>
      <w:proofErr w:type="spellEnd"/>
      <w:r w:rsidR="00DF621D" w:rsidRPr="00C73399">
        <w:rPr>
          <w:rFonts w:cs="Times New Roman"/>
          <w:b w:val="0"/>
          <w:sz w:val="24"/>
          <w:szCs w:val="24"/>
        </w:rPr>
        <w:t xml:space="preserve"> et al.</w:t>
      </w:r>
      <w:r w:rsidRPr="004403BB">
        <w:rPr>
          <w:rFonts w:cs="Times New Roman"/>
          <w:b w:val="0"/>
          <w:sz w:val="24"/>
          <w:szCs w:val="24"/>
        </w:rPr>
        <w:t>, 2022).</w:t>
      </w:r>
    </w:p>
    <w:p w14:paraId="4EFFD4B8" w14:textId="459F21B9" w:rsidR="004403BB" w:rsidRDefault="004403BB" w:rsidP="004403BB">
      <w:pPr>
        <w:spacing w:before="100" w:beforeAutospacing="1" w:after="100" w:afterAutospacing="1" w:line="240" w:lineRule="auto"/>
        <w:ind w:firstLine="720"/>
        <w:rPr>
          <w:rFonts w:cs="Times New Roman"/>
          <w:b w:val="0"/>
          <w:sz w:val="24"/>
          <w:szCs w:val="24"/>
        </w:rPr>
      </w:pPr>
      <w:r w:rsidRPr="004403BB">
        <w:rPr>
          <w:rFonts w:cs="Times New Roman"/>
          <w:b w:val="0"/>
          <w:sz w:val="24"/>
          <w:szCs w:val="24"/>
        </w:rPr>
        <w:t>Contemporary adolescence unfolds within a rapidly transforming social environment shaped by globali</w:t>
      </w:r>
      <w:r w:rsidR="00142026">
        <w:rPr>
          <w:rFonts w:cs="Times New Roman"/>
          <w:b w:val="0"/>
          <w:sz w:val="24"/>
          <w:szCs w:val="24"/>
        </w:rPr>
        <w:t>s</w:t>
      </w:r>
      <w:r w:rsidRPr="004403BB">
        <w:rPr>
          <w:rFonts w:cs="Times New Roman"/>
          <w:b w:val="0"/>
          <w:sz w:val="24"/>
          <w:szCs w:val="24"/>
        </w:rPr>
        <w:t>ation, urbani</w:t>
      </w:r>
      <w:r w:rsidR="00142026">
        <w:rPr>
          <w:rFonts w:cs="Times New Roman"/>
          <w:b w:val="0"/>
          <w:sz w:val="24"/>
          <w:szCs w:val="24"/>
        </w:rPr>
        <w:t>s</w:t>
      </w:r>
      <w:r w:rsidRPr="004403BB">
        <w:rPr>
          <w:rFonts w:cs="Times New Roman"/>
          <w:b w:val="0"/>
          <w:sz w:val="24"/>
          <w:szCs w:val="24"/>
        </w:rPr>
        <w:t>ation, and digital technology. Traditionally, family and community structures served as the primary agents of sociali</w:t>
      </w:r>
      <w:r w:rsidR="00142026">
        <w:rPr>
          <w:rFonts w:cs="Times New Roman"/>
          <w:b w:val="0"/>
          <w:sz w:val="24"/>
          <w:szCs w:val="24"/>
        </w:rPr>
        <w:t>s</w:t>
      </w:r>
      <w:r w:rsidRPr="004403BB">
        <w:rPr>
          <w:rFonts w:cs="Times New Roman"/>
          <w:b w:val="0"/>
          <w:sz w:val="24"/>
          <w:szCs w:val="24"/>
        </w:rPr>
        <w:t>ation, transmitting values related to morality, sexuality, and social responsibility. In recent decades, however, peer networks and digital media have assumed increasingly prominent roles in adolescents’ social learning processes. These changes have introduced competing norms and expectations that adolescents must reconcile as they form personal identities and behavioural orientations (</w:t>
      </w:r>
      <w:proofErr w:type="spellStart"/>
      <w:r w:rsidR="00D01289" w:rsidRPr="00C73399">
        <w:rPr>
          <w:rFonts w:cs="Times New Roman"/>
          <w:b w:val="0"/>
          <w:sz w:val="24"/>
          <w:szCs w:val="24"/>
        </w:rPr>
        <w:t>Adejimi</w:t>
      </w:r>
      <w:proofErr w:type="spellEnd"/>
      <w:r w:rsidR="00D01289" w:rsidRPr="00C73399">
        <w:rPr>
          <w:rFonts w:cs="Times New Roman"/>
          <w:b w:val="0"/>
          <w:sz w:val="24"/>
          <w:szCs w:val="24"/>
        </w:rPr>
        <w:t xml:space="preserve"> et al., 2020</w:t>
      </w:r>
      <w:r w:rsidRPr="004403BB">
        <w:rPr>
          <w:rFonts w:cs="Times New Roman"/>
          <w:b w:val="0"/>
          <w:sz w:val="24"/>
          <w:szCs w:val="24"/>
        </w:rPr>
        <w:t>). Within this evolving landscape, peer influence, social media usage, and dressing practices have attracted significant attention as potential psychosocial correlates of risky sexual behaviour.</w:t>
      </w:r>
    </w:p>
    <w:p w14:paraId="0836CDA7" w14:textId="305F0520" w:rsidR="007D60A8" w:rsidRPr="004403BB" w:rsidRDefault="007D60A8" w:rsidP="004403BB">
      <w:pPr>
        <w:spacing w:before="100" w:beforeAutospacing="1" w:after="100" w:afterAutospacing="1" w:line="240" w:lineRule="auto"/>
        <w:ind w:firstLine="720"/>
        <w:rPr>
          <w:rFonts w:cs="Times New Roman"/>
          <w:b w:val="0"/>
          <w:sz w:val="24"/>
          <w:szCs w:val="24"/>
        </w:rPr>
      </w:pPr>
      <w:r w:rsidRPr="007D60A8">
        <w:rPr>
          <w:rFonts w:cs="Times New Roman"/>
          <w:b w:val="0"/>
          <w:sz w:val="24"/>
          <w:szCs w:val="24"/>
          <w:highlight w:val="yellow"/>
        </w:rPr>
        <w:t xml:space="preserve">Recent evidence further supports the relevance of these variables, while also showing that adolescent risky sexual behaviour is shaped by a broader developmental and social ecology than single-factor explanations often imply. For instance, </w:t>
      </w:r>
      <w:proofErr w:type="spellStart"/>
      <w:r w:rsidRPr="007D60A8">
        <w:rPr>
          <w:rFonts w:cs="Times New Roman"/>
          <w:b w:val="0"/>
          <w:sz w:val="24"/>
          <w:szCs w:val="24"/>
          <w:highlight w:val="yellow"/>
        </w:rPr>
        <w:t>Purba</w:t>
      </w:r>
      <w:proofErr w:type="spellEnd"/>
      <w:r w:rsidRPr="007D60A8">
        <w:rPr>
          <w:rFonts w:cs="Times New Roman"/>
          <w:b w:val="0"/>
          <w:sz w:val="24"/>
          <w:szCs w:val="24"/>
          <w:highlight w:val="yellow"/>
        </w:rPr>
        <w:t xml:space="preserve"> et al. (2023) found in a systematic review and meta-analysis that social media use was associated with several health-risk behaviours among young people, including sexual risk behaviours, although the strength and causal direction of these associations varied across studies. </w:t>
      </w:r>
      <w:proofErr w:type="spellStart"/>
      <w:r w:rsidRPr="007D60A8">
        <w:rPr>
          <w:rFonts w:cs="Times New Roman"/>
          <w:b w:val="0"/>
          <w:sz w:val="24"/>
          <w:szCs w:val="24"/>
          <w:highlight w:val="yellow"/>
        </w:rPr>
        <w:t>Pathmendra</w:t>
      </w:r>
      <w:proofErr w:type="spellEnd"/>
      <w:r w:rsidRPr="007D60A8">
        <w:rPr>
          <w:rFonts w:cs="Times New Roman"/>
          <w:b w:val="0"/>
          <w:sz w:val="24"/>
          <w:szCs w:val="24"/>
          <w:highlight w:val="yellow"/>
        </w:rPr>
        <w:t xml:space="preserve"> et al. (2023) similarly reported that exposure to pornography was associated with earlier sexual debut in several studies, even though evidence for other sexual behavioural outcomes remained mixed. In addition, Chaise et al. (2024) showed that adolescents’ use of sexually explicit internet material is associated with multiple individual, relational, and contextual factors, suggesting that media-related sexual risk should be understood within a wider psychosocial framework. From a broader developmental perspective, Reis et al. (2024) identified family attachment, school achievement, self-regulation, caregiver monitoring, and substance use as important correlates of early sexual intercourse in adolescence. Recent evidence also indicates that digital self-presentation and peer validation on social media may shape adolescents’ sexual agency and sexual expression online (</w:t>
      </w:r>
      <w:proofErr w:type="spellStart"/>
      <w:r w:rsidRPr="007D60A8">
        <w:rPr>
          <w:rFonts w:cs="Times New Roman"/>
          <w:b w:val="0"/>
          <w:sz w:val="24"/>
          <w:szCs w:val="24"/>
          <w:highlight w:val="yellow"/>
        </w:rPr>
        <w:t>Anciones-Anguita</w:t>
      </w:r>
      <w:proofErr w:type="spellEnd"/>
      <w:r w:rsidRPr="007D60A8">
        <w:rPr>
          <w:rFonts w:cs="Times New Roman"/>
          <w:b w:val="0"/>
          <w:sz w:val="24"/>
          <w:szCs w:val="24"/>
          <w:highlight w:val="yellow"/>
        </w:rPr>
        <w:t xml:space="preserve"> &amp; </w:t>
      </w:r>
      <w:proofErr w:type="spellStart"/>
      <w:r w:rsidRPr="007D60A8">
        <w:rPr>
          <w:rFonts w:cs="Times New Roman"/>
          <w:b w:val="0"/>
          <w:sz w:val="24"/>
          <w:szCs w:val="24"/>
          <w:highlight w:val="yellow"/>
        </w:rPr>
        <w:t>Checa</w:t>
      </w:r>
      <w:proofErr w:type="spellEnd"/>
      <w:r w:rsidRPr="007D60A8">
        <w:rPr>
          <w:rFonts w:cs="Times New Roman"/>
          <w:b w:val="0"/>
          <w:sz w:val="24"/>
          <w:szCs w:val="24"/>
          <w:highlight w:val="yellow"/>
        </w:rPr>
        <w:t>-Romero, 2025). At the same time, an overview of reviews by Mason-Jones et al. (2023) showed that peer-based interventions may improve sexual and reproductive health knowledge and attitudes, but their effects on actual sexual behaviour are less consistent, thereby underscoring the need to test peer influence empirically rather than assume a direct effect.</w:t>
      </w:r>
    </w:p>
    <w:p w14:paraId="47908596" w14:textId="388070C7" w:rsidR="004403BB" w:rsidRPr="004403BB" w:rsidRDefault="00BE4220" w:rsidP="004403BB">
      <w:pPr>
        <w:spacing w:before="100" w:beforeAutospacing="1" w:after="100" w:afterAutospacing="1" w:line="240" w:lineRule="auto"/>
        <w:ind w:firstLine="720"/>
        <w:rPr>
          <w:rFonts w:cs="Times New Roman"/>
          <w:b w:val="0"/>
          <w:sz w:val="24"/>
          <w:szCs w:val="24"/>
        </w:rPr>
      </w:pPr>
      <w:r w:rsidRPr="00BE4220">
        <w:rPr>
          <w:rFonts w:cs="Times New Roman"/>
          <w:b w:val="0"/>
          <w:sz w:val="24"/>
          <w:szCs w:val="24"/>
          <w:highlight w:val="yellow"/>
        </w:rPr>
        <w:t>Peer influence plays a central role during adolescence, as young people often model behaviours, attitudes, and values observed within their friendship networks (</w:t>
      </w:r>
      <w:proofErr w:type="spellStart"/>
      <w:r w:rsidRPr="00BE4220">
        <w:rPr>
          <w:rFonts w:cs="Times New Roman"/>
          <w:b w:val="0"/>
          <w:sz w:val="24"/>
          <w:szCs w:val="24"/>
          <w:highlight w:val="yellow"/>
        </w:rPr>
        <w:t>Chizoba</w:t>
      </w:r>
      <w:proofErr w:type="spellEnd"/>
      <w:r w:rsidRPr="00BE4220">
        <w:rPr>
          <w:rFonts w:cs="Times New Roman"/>
          <w:b w:val="0"/>
          <w:sz w:val="24"/>
          <w:szCs w:val="24"/>
          <w:highlight w:val="yellow"/>
        </w:rPr>
        <w:t xml:space="preserve"> et al., 2020).</w:t>
      </w:r>
      <w:r>
        <w:rPr>
          <w:rFonts w:cs="Times New Roman"/>
          <w:b w:val="0"/>
          <w:sz w:val="24"/>
          <w:szCs w:val="24"/>
        </w:rPr>
        <w:t xml:space="preserve"> </w:t>
      </w:r>
      <w:r w:rsidR="004403BB" w:rsidRPr="004403BB">
        <w:rPr>
          <w:rFonts w:cs="Times New Roman"/>
          <w:b w:val="0"/>
          <w:sz w:val="24"/>
          <w:szCs w:val="24"/>
        </w:rPr>
        <w:t xml:space="preserve">Peer influence refers to the extent to which adolescents’ attitudes and behaviours are shaped by the norms, expectations, and actions of their social groups. During adolescence, peer relationships gain heightened importance as individuals seek acceptance, belonging, and social </w:t>
      </w:r>
      <w:r w:rsidR="004403BB" w:rsidRPr="004403BB">
        <w:rPr>
          <w:rFonts w:cs="Times New Roman"/>
          <w:b w:val="0"/>
          <w:sz w:val="24"/>
          <w:szCs w:val="24"/>
        </w:rPr>
        <w:lastRenderedPageBreak/>
        <w:t>validation. In collectivist societies such as Nigeria, conformity to group norms is often emphasi</w:t>
      </w:r>
      <w:r w:rsidR="00142026">
        <w:rPr>
          <w:rFonts w:cs="Times New Roman"/>
          <w:b w:val="0"/>
          <w:sz w:val="24"/>
          <w:szCs w:val="24"/>
        </w:rPr>
        <w:t>s</w:t>
      </w:r>
      <w:r w:rsidR="004403BB" w:rsidRPr="004403BB">
        <w:rPr>
          <w:rFonts w:cs="Times New Roman"/>
          <w:b w:val="0"/>
          <w:sz w:val="24"/>
          <w:szCs w:val="24"/>
        </w:rPr>
        <w:t>ed, potentially amplifying peer effects on behaviour (</w:t>
      </w:r>
      <w:proofErr w:type="spellStart"/>
      <w:r w:rsidR="00ED4249" w:rsidRPr="00C73399">
        <w:rPr>
          <w:rFonts w:cs="Times New Roman"/>
          <w:b w:val="0"/>
          <w:sz w:val="24"/>
          <w:szCs w:val="24"/>
        </w:rPr>
        <w:t>Srahbzu</w:t>
      </w:r>
      <w:proofErr w:type="spellEnd"/>
      <w:r w:rsidR="00ED4249" w:rsidRPr="00C73399">
        <w:rPr>
          <w:rFonts w:cs="Times New Roman"/>
          <w:b w:val="0"/>
          <w:sz w:val="24"/>
          <w:szCs w:val="24"/>
        </w:rPr>
        <w:t xml:space="preserve"> et al., </w:t>
      </w:r>
      <w:r w:rsidR="004403BB" w:rsidRPr="004403BB">
        <w:rPr>
          <w:rFonts w:cs="Times New Roman"/>
          <w:b w:val="0"/>
          <w:sz w:val="24"/>
          <w:szCs w:val="24"/>
        </w:rPr>
        <w:t>202</w:t>
      </w:r>
      <w:r w:rsidR="00ED4249" w:rsidRPr="00C73399">
        <w:rPr>
          <w:rFonts w:cs="Times New Roman"/>
          <w:b w:val="0"/>
          <w:sz w:val="24"/>
          <w:szCs w:val="24"/>
        </w:rPr>
        <w:t>0</w:t>
      </w:r>
      <w:r w:rsidR="004403BB" w:rsidRPr="004403BB">
        <w:rPr>
          <w:rFonts w:cs="Times New Roman"/>
          <w:b w:val="0"/>
          <w:sz w:val="24"/>
          <w:szCs w:val="24"/>
        </w:rPr>
        <w:t>). While several studies suggest that peers can normali</w:t>
      </w:r>
      <w:r w:rsidR="00142026">
        <w:rPr>
          <w:rFonts w:cs="Times New Roman"/>
          <w:b w:val="0"/>
          <w:sz w:val="24"/>
          <w:szCs w:val="24"/>
        </w:rPr>
        <w:t>s</w:t>
      </w:r>
      <w:r w:rsidR="004403BB" w:rsidRPr="004403BB">
        <w:rPr>
          <w:rFonts w:cs="Times New Roman"/>
          <w:b w:val="0"/>
          <w:sz w:val="24"/>
          <w:szCs w:val="24"/>
        </w:rPr>
        <w:t>e or reinforce risky sexual practices, other empirical findings indicate that peer influence may be less predictive of sexual behaviour than commonly assumed, particularly when family values, personal beliefs, and socio-economic conditions exert stronger regulatory effects (</w:t>
      </w:r>
      <w:proofErr w:type="spellStart"/>
      <w:r w:rsidR="00E426F2" w:rsidRPr="00C73399">
        <w:rPr>
          <w:rFonts w:cs="Times New Roman"/>
          <w:b w:val="0"/>
          <w:sz w:val="24"/>
          <w:szCs w:val="24"/>
        </w:rPr>
        <w:t>Yordanos</w:t>
      </w:r>
      <w:proofErr w:type="spellEnd"/>
      <w:r w:rsidR="004403BB" w:rsidRPr="004403BB">
        <w:rPr>
          <w:rFonts w:cs="Times New Roman"/>
          <w:b w:val="0"/>
          <w:sz w:val="24"/>
          <w:szCs w:val="24"/>
        </w:rPr>
        <w:t xml:space="preserve">, </w:t>
      </w:r>
      <w:r w:rsidR="00E426F2" w:rsidRPr="00C73399">
        <w:rPr>
          <w:rFonts w:cs="Times New Roman"/>
          <w:b w:val="0"/>
          <w:sz w:val="24"/>
          <w:szCs w:val="24"/>
        </w:rPr>
        <w:t>2024</w:t>
      </w:r>
      <w:r w:rsidR="004403BB" w:rsidRPr="004403BB">
        <w:rPr>
          <w:rFonts w:cs="Times New Roman"/>
          <w:b w:val="0"/>
          <w:sz w:val="24"/>
          <w:szCs w:val="24"/>
        </w:rPr>
        <w:t xml:space="preserve">; </w:t>
      </w:r>
      <w:proofErr w:type="spellStart"/>
      <w:r w:rsidR="007679BB" w:rsidRPr="00C73399">
        <w:rPr>
          <w:rFonts w:cs="Times New Roman"/>
          <w:b w:val="0"/>
          <w:sz w:val="24"/>
          <w:szCs w:val="24"/>
        </w:rPr>
        <w:t>Olawade</w:t>
      </w:r>
      <w:proofErr w:type="spellEnd"/>
      <w:r w:rsidR="007679BB" w:rsidRPr="00C73399">
        <w:rPr>
          <w:rFonts w:cs="Times New Roman"/>
          <w:b w:val="0"/>
          <w:sz w:val="24"/>
          <w:szCs w:val="24"/>
        </w:rPr>
        <w:t xml:space="preserve"> et al.</w:t>
      </w:r>
      <w:r w:rsidR="004403BB" w:rsidRPr="004403BB">
        <w:rPr>
          <w:rFonts w:cs="Times New Roman"/>
          <w:b w:val="0"/>
          <w:sz w:val="24"/>
          <w:szCs w:val="24"/>
        </w:rPr>
        <w:t>, 202</w:t>
      </w:r>
      <w:r w:rsidR="007679BB" w:rsidRPr="00C73399">
        <w:rPr>
          <w:rFonts w:cs="Times New Roman"/>
          <w:b w:val="0"/>
          <w:sz w:val="24"/>
          <w:szCs w:val="24"/>
        </w:rPr>
        <w:t>4</w:t>
      </w:r>
      <w:r w:rsidR="004403BB" w:rsidRPr="004403BB">
        <w:rPr>
          <w:rFonts w:cs="Times New Roman"/>
          <w:b w:val="0"/>
          <w:sz w:val="24"/>
          <w:szCs w:val="24"/>
        </w:rPr>
        <w:t xml:space="preserve">). These inconsistencies highlight the need for cautious empirical testing rather than </w:t>
      </w:r>
      <w:r w:rsidR="00142026">
        <w:rPr>
          <w:rFonts w:cs="Times New Roman"/>
          <w:b w:val="0"/>
          <w:sz w:val="24"/>
          <w:szCs w:val="24"/>
        </w:rPr>
        <w:t xml:space="preserve">the </w:t>
      </w:r>
      <w:r w:rsidR="004403BB" w:rsidRPr="004403BB">
        <w:rPr>
          <w:rFonts w:cs="Times New Roman"/>
          <w:b w:val="0"/>
          <w:sz w:val="24"/>
          <w:szCs w:val="24"/>
        </w:rPr>
        <w:t>presupposition of peer dominance in adolescent sexual decision-making.</w:t>
      </w:r>
    </w:p>
    <w:p w14:paraId="0E61B72B" w14:textId="53AF6BBC" w:rsidR="004403BB" w:rsidRPr="004403BB" w:rsidRDefault="004403BB" w:rsidP="004403BB">
      <w:pPr>
        <w:spacing w:before="100" w:beforeAutospacing="1" w:after="100" w:afterAutospacing="1" w:line="240" w:lineRule="auto"/>
        <w:ind w:firstLine="720"/>
        <w:rPr>
          <w:rFonts w:cs="Times New Roman"/>
          <w:b w:val="0"/>
          <w:sz w:val="24"/>
          <w:szCs w:val="24"/>
        </w:rPr>
      </w:pPr>
      <w:r w:rsidRPr="004403BB">
        <w:rPr>
          <w:rFonts w:cs="Times New Roman"/>
          <w:b w:val="0"/>
          <w:sz w:val="24"/>
          <w:szCs w:val="24"/>
        </w:rPr>
        <w:t xml:space="preserve">Social media usage represents another salient feature of contemporary adolescent life. </w:t>
      </w:r>
      <w:r w:rsidR="00BE4220">
        <w:rPr>
          <w:rFonts w:cs="Times New Roman"/>
          <w:b w:val="0"/>
          <w:sz w:val="24"/>
          <w:szCs w:val="24"/>
          <w:highlight w:val="yellow"/>
        </w:rPr>
        <w:t>It</w:t>
      </w:r>
      <w:r w:rsidR="00BE4220" w:rsidRPr="00BE4220">
        <w:rPr>
          <w:rFonts w:cs="Times New Roman"/>
          <w:b w:val="0"/>
          <w:sz w:val="24"/>
          <w:szCs w:val="24"/>
          <w:highlight w:val="yellow"/>
        </w:rPr>
        <w:t xml:space="preserve"> has increasingly become an influential part of young people’s communication, learning, and social interaction, with studies showing that digital platforms can shape how adolescents engage with information and social experiences (Haque, 2023).</w:t>
      </w:r>
      <w:r w:rsidR="00BE4220">
        <w:rPr>
          <w:rFonts w:cs="Times New Roman"/>
          <w:b w:val="0"/>
          <w:sz w:val="24"/>
          <w:szCs w:val="24"/>
        </w:rPr>
        <w:t xml:space="preserve"> </w:t>
      </w:r>
      <w:r w:rsidR="00BE4220" w:rsidRPr="00BE4220">
        <w:rPr>
          <w:rFonts w:cs="Times New Roman"/>
          <w:b w:val="0"/>
          <w:sz w:val="24"/>
          <w:szCs w:val="24"/>
          <w:highlight w:val="yellow"/>
        </w:rPr>
        <w:t>Social media usage has become a significant part of adolescent socialization and may expose young people to sexually explicit content, distorted relationship norms, and risky behavioural modelling (</w:t>
      </w:r>
      <w:proofErr w:type="spellStart"/>
      <w:r w:rsidR="00BE4220" w:rsidRPr="00BE4220">
        <w:rPr>
          <w:rFonts w:cs="Times New Roman"/>
          <w:b w:val="0"/>
          <w:sz w:val="24"/>
          <w:szCs w:val="24"/>
          <w:highlight w:val="yellow"/>
        </w:rPr>
        <w:t>Nnebue</w:t>
      </w:r>
      <w:proofErr w:type="spellEnd"/>
      <w:r w:rsidR="00BE4220" w:rsidRPr="00BE4220">
        <w:rPr>
          <w:rFonts w:cs="Times New Roman"/>
          <w:b w:val="0"/>
          <w:sz w:val="24"/>
          <w:szCs w:val="24"/>
          <w:highlight w:val="yellow"/>
        </w:rPr>
        <w:t xml:space="preserve"> et al., 2022).</w:t>
      </w:r>
      <w:r w:rsidR="00BE4220">
        <w:rPr>
          <w:rFonts w:cs="Times New Roman"/>
          <w:b w:val="0"/>
          <w:sz w:val="24"/>
          <w:szCs w:val="24"/>
        </w:rPr>
        <w:t xml:space="preserve"> </w:t>
      </w:r>
      <w:r w:rsidRPr="004403BB">
        <w:rPr>
          <w:rFonts w:cs="Times New Roman"/>
          <w:b w:val="0"/>
          <w:sz w:val="24"/>
          <w:szCs w:val="24"/>
        </w:rPr>
        <w:t xml:space="preserve">Digital platforms such as Instagram, Facebook, </w:t>
      </w:r>
      <w:proofErr w:type="spellStart"/>
      <w:r w:rsidRPr="004403BB">
        <w:rPr>
          <w:rFonts w:cs="Times New Roman"/>
          <w:b w:val="0"/>
          <w:sz w:val="24"/>
          <w:szCs w:val="24"/>
        </w:rPr>
        <w:t>TikTok</w:t>
      </w:r>
      <w:proofErr w:type="spellEnd"/>
      <w:r w:rsidRPr="004403BB">
        <w:rPr>
          <w:rFonts w:cs="Times New Roman"/>
          <w:b w:val="0"/>
          <w:sz w:val="24"/>
          <w:szCs w:val="24"/>
        </w:rPr>
        <w:t>, and Twitter facilitate continuous social interaction, self-presentation, and exposure to diverse cultural norms. Through images, videos, and peer-generated content, adolescents encounter sexualized portrayals of relationships, bodies, and lifestyles that may shape perceptions of what is socially acceptable or desirable (</w:t>
      </w:r>
      <w:proofErr w:type="spellStart"/>
      <w:r w:rsidR="006A5F63" w:rsidRPr="00C73399">
        <w:rPr>
          <w:rFonts w:cs="Times New Roman"/>
          <w:b w:val="0"/>
          <w:sz w:val="24"/>
          <w:szCs w:val="24"/>
        </w:rPr>
        <w:t>Fevriasanty</w:t>
      </w:r>
      <w:proofErr w:type="spellEnd"/>
      <w:r w:rsidR="006A5F63" w:rsidRPr="00C73399">
        <w:rPr>
          <w:rFonts w:cs="Times New Roman"/>
          <w:b w:val="0"/>
          <w:sz w:val="24"/>
          <w:szCs w:val="24"/>
        </w:rPr>
        <w:t xml:space="preserve"> et al., 2021</w:t>
      </w:r>
      <w:r w:rsidRPr="004403BB">
        <w:rPr>
          <w:rFonts w:cs="Times New Roman"/>
          <w:b w:val="0"/>
          <w:sz w:val="24"/>
          <w:szCs w:val="24"/>
        </w:rPr>
        <w:t>). Some studies report that frequent exposure to sexualized content is associated with permissive sexual attitudes and increased likelihood of risky sexual behaviour (</w:t>
      </w:r>
      <w:r w:rsidR="00DB4DA2" w:rsidRPr="00C73399">
        <w:rPr>
          <w:rFonts w:cs="Times New Roman"/>
          <w:b w:val="0"/>
          <w:sz w:val="24"/>
          <w:szCs w:val="24"/>
        </w:rPr>
        <w:t>Landry et al.</w:t>
      </w:r>
      <w:r w:rsidRPr="004403BB">
        <w:rPr>
          <w:rFonts w:cs="Times New Roman"/>
          <w:b w:val="0"/>
          <w:sz w:val="24"/>
          <w:szCs w:val="24"/>
        </w:rPr>
        <w:t>, 201</w:t>
      </w:r>
      <w:r w:rsidR="00DB4DA2" w:rsidRPr="00C73399">
        <w:rPr>
          <w:rFonts w:cs="Times New Roman"/>
          <w:b w:val="0"/>
          <w:sz w:val="24"/>
          <w:szCs w:val="24"/>
        </w:rPr>
        <w:t>7</w:t>
      </w:r>
      <w:r w:rsidRPr="004403BB">
        <w:rPr>
          <w:rFonts w:cs="Times New Roman"/>
          <w:b w:val="0"/>
          <w:sz w:val="24"/>
          <w:szCs w:val="24"/>
        </w:rPr>
        <w:t xml:space="preserve">; </w:t>
      </w:r>
      <w:proofErr w:type="spellStart"/>
      <w:r w:rsidR="00F176E4" w:rsidRPr="00C73399">
        <w:rPr>
          <w:rFonts w:cs="Times New Roman"/>
          <w:b w:val="0"/>
          <w:sz w:val="24"/>
          <w:szCs w:val="24"/>
        </w:rPr>
        <w:t>Izekor</w:t>
      </w:r>
      <w:proofErr w:type="spellEnd"/>
      <w:r w:rsidR="00F176E4" w:rsidRPr="00C73399">
        <w:rPr>
          <w:rFonts w:cs="Times New Roman"/>
          <w:b w:val="0"/>
          <w:sz w:val="24"/>
          <w:szCs w:val="24"/>
        </w:rPr>
        <w:t xml:space="preserve"> &amp; Adeyemo</w:t>
      </w:r>
      <w:r w:rsidRPr="004403BB">
        <w:rPr>
          <w:rFonts w:cs="Times New Roman"/>
          <w:b w:val="0"/>
          <w:sz w:val="24"/>
          <w:szCs w:val="24"/>
        </w:rPr>
        <w:t xml:space="preserve">, </w:t>
      </w:r>
      <w:r w:rsidR="00F176E4" w:rsidRPr="00C73399">
        <w:rPr>
          <w:rFonts w:cs="Times New Roman"/>
          <w:b w:val="0"/>
          <w:sz w:val="24"/>
          <w:szCs w:val="24"/>
        </w:rPr>
        <w:t>2019</w:t>
      </w:r>
      <w:r w:rsidRPr="004403BB">
        <w:rPr>
          <w:rFonts w:cs="Times New Roman"/>
          <w:b w:val="0"/>
          <w:sz w:val="24"/>
          <w:szCs w:val="24"/>
        </w:rPr>
        <w:t xml:space="preserve">). </w:t>
      </w:r>
      <w:r w:rsidR="00826DB9" w:rsidRPr="00C73399">
        <w:rPr>
          <w:rFonts w:cs="Times New Roman"/>
          <w:b w:val="0"/>
          <w:sz w:val="24"/>
          <w:szCs w:val="24"/>
        </w:rPr>
        <w:t xml:space="preserve">On the other hand, </w:t>
      </w:r>
      <w:r w:rsidRPr="004403BB">
        <w:rPr>
          <w:rFonts w:cs="Times New Roman"/>
          <w:b w:val="0"/>
          <w:sz w:val="24"/>
          <w:szCs w:val="24"/>
        </w:rPr>
        <w:t>other research suggests that the influence of social media is mediated by parental monitoring, cultural context, and adolescents’ critical media literacy, thereby producing variable outcomes (</w:t>
      </w:r>
      <w:proofErr w:type="spellStart"/>
      <w:r w:rsidR="00F85FDA" w:rsidRPr="00C73399">
        <w:rPr>
          <w:rFonts w:cs="Times New Roman"/>
          <w:b w:val="0"/>
          <w:sz w:val="24"/>
          <w:szCs w:val="24"/>
        </w:rPr>
        <w:t>Chukwudi</w:t>
      </w:r>
      <w:proofErr w:type="spellEnd"/>
      <w:r w:rsidR="00F85FDA" w:rsidRPr="00C73399">
        <w:rPr>
          <w:rFonts w:cs="Times New Roman"/>
          <w:b w:val="0"/>
          <w:sz w:val="24"/>
          <w:szCs w:val="24"/>
        </w:rPr>
        <w:t xml:space="preserve"> &amp; </w:t>
      </w:r>
      <w:proofErr w:type="spellStart"/>
      <w:r w:rsidR="006A4F4D" w:rsidRPr="00C73399">
        <w:rPr>
          <w:rFonts w:cs="Times New Roman"/>
          <w:b w:val="0"/>
          <w:sz w:val="24"/>
          <w:szCs w:val="24"/>
        </w:rPr>
        <w:t>Gbakorun</w:t>
      </w:r>
      <w:proofErr w:type="spellEnd"/>
      <w:r w:rsidR="006A4F4D" w:rsidRPr="00C73399">
        <w:rPr>
          <w:rFonts w:cs="Times New Roman"/>
          <w:b w:val="0"/>
          <w:sz w:val="24"/>
          <w:szCs w:val="24"/>
        </w:rPr>
        <w:t>, 2011</w:t>
      </w:r>
      <w:r w:rsidRPr="004403BB">
        <w:rPr>
          <w:rFonts w:cs="Times New Roman"/>
          <w:b w:val="0"/>
          <w:sz w:val="24"/>
          <w:szCs w:val="24"/>
        </w:rPr>
        <w:t xml:space="preserve">). These divergent findings </w:t>
      </w:r>
      <w:r w:rsidR="00826DB9" w:rsidRPr="00C73399">
        <w:rPr>
          <w:rFonts w:cs="Times New Roman"/>
          <w:b w:val="0"/>
          <w:sz w:val="24"/>
          <w:szCs w:val="24"/>
        </w:rPr>
        <w:t>emphasi</w:t>
      </w:r>
      <w:r w:rsidR="00142026">
        <w:rPr>
          <w:rFonts w:cs="Times New Roman"/>
          <w:b w:val="0"/>
          <w:sz w:val="24"/>
          <w:szCs w:val="24"/>
        </w:rPr>
        <w:t>s</w:t>
      </w:r>
      <w:r w:rsidR="00826DB9" w:rsidRPr="00C73399">
        <w:rPr>
          <w:rFonts w:cs="Times New Roman"/>
          <w:b w:val="0"/>
          <w:sz w:val="24"/>
          <w:szCs w:val="24"/>
        </w:rPr>
        <w:t>e</w:t>
      </w:r>
      <w:r w:rsidRPr="004403BB">
        <w:rPr>
          <w:rFonts w:cs="Times New Roman"/>
          <w:b w:val="0"/>
          <w:sz w:val="24"/>
          <w:szCs w:val="24"/>
        </w:rPr>
        <w:t xml:space="preserve"> the importance of empirically determining the extent to which social media usage functions as a meaningful quantitative predictor of risky sexual behaviour within specific populations.</w:t>
      </w:r>
    </w:p>
    <w:p w14:paraId="55BCA0C5" w14:textId="24B04B08" w:rsidR="004403BB" w:rsidRPr="004403BB" w:rsidRDefault="004403BB" w:rsidP="004403BB">
      <w:pPr>
        <w:spacing w:before="100" w:beforeAutospacing="1" w:after="100" w:afterAutospacing="1" w:line="240" w:lineRule="auto"/>
        <w:ind w:firstLine="720"/>
        <w:rPr>
          <w:rFonts w:cs="Times New Roman"/>
          <w:b w:val="0"/>
          <w:sz w:val="24"/>
          <w:szCs w:val="24"/>
        </w:rPr>
      </w:pPr>
      <w:r w:rsidRPr="004403BB">
        <w:rPr>
          <w:rFonts w:cs="Times New Roman"/>
          <w:b w:val="0"/>
          <w:sz w:val="24"/>
          <w:szCs w:val="24"/>
        </w:rPr>
        <w:t xml:space="preserve">Indecent dressing, often framed within moral, cultural, and media discourses, refers to clothing styles perceived as provocative or inconsistent with prevailing societal norms of modesty. </w:t>
      </w:r>
      <w:r w:rsidR="00826DB9" w:rsidRPr="00C73399">
        <w:rPr>
          <w:rFonts w:cs="Times New Roman"/>
          <w:b w:val="0"/>
          <w:sz w:val="24"/>
          <w:szCs w:val="24"/>
        </w:rPr>
        <w:t xml:space="preserve">Dressing </w:t>
      </w:r>
      <w:r w:rsidRPr="004403BB">
        <w:rPr>
          <w:rFonts w:cs="Times New Roman"/>
          <w:b w:val="0"/>
          <w:sz w:val="24"/>
          <w:szCs w:val="24"/>
        </w:rPr>
        <w:t xml:space="preserve">practices </w:t>
      </w:r>
      <w:r w:rsidR="00826DB9" w:rsidRPr="00C73399">
        <w:rPr>
          <w:rFonts w:cs="Times New Roman"/>
          <w:b w:val="0"/>
          <w:sz w:val="24"/>
          <w:szCs w:val="24"/>
        </w:rPr>
        <w:t xml:space="preserve">among </w:t>
      </w:r>
      <w:r w:rsidR="00826DB9" w:rsidRPr="004403BB">
        <w:rPr>
          <w:rFonts w:cs="Times New Roman"/>
          <w:b w:val="0"/>
          <w:sz w:val="24"/>
          <w:szCs w:val="24"/>
        </w:rPr>
        <w:t>adolescents</w:t>
      </w:r>
      <w:r w:rsidR="00826DB9" w:rsidRPr="00C73399">
        <w:rPr>
          <w:rFonts w:cs="Times New Roman"/>
          <w:b w:val="0"/>
          <w:sz w:val="24"/>
          <w:szCs w:val="24"/>
        </w:rPr>
        <w:t xml:space="preserve"> </w:t>
      </w:r>
      <w:r w:rsidRPr="004403BB">
        <w:rPr>
          <w:rFonts w:cs="Times New Roman"/>
          <w:b w:val="0"/>
          <w:sz w:val="24"/>
          <w:szCs w:val="24"/>
        </w:rPr>
        <w:t>are frequently interpreted as expressions of identity, autonomy, and alignment with contemporary fashion trends rather than deliberate signals of sexual intent (</w:t>
      </w:r>
      <w:r w:rsidR="00620E4E" w:rsidRPr="00C73399">
        <w:rPr>
          <w:rFonts w:cs="Times New Roman"/>
          <w:b w:val="0"/>
          <w:sz w:val="24"/>
          <w:szCs w:val="24"/>
        </w:rPr>
        <w:t>Okeke</w:t>
      </w:r>
      <w:r w:rsidRPr="004403BB">
        <w:rPr>
          <w:rFonts w:cs="Times New Roman"/>
          <w:b w:val="0"/>
          <w:sz w:val="24"/>
          <w:szCs w:val="24"/>
        </w:rPr>
        <w:t xml:space="preserve"> &amp; </w:t>
      </w:r>
      <w:proofErr w:type="spellStart"/>
      <w:r w:rsidR="00620E4E" w:rsidRPr="00C73399">
        <w:rPr>
          <w:rFonts w:cs="Times New Roman"/>
          <w:b w:val="0"/>
          <w:sz w:val="24"/>
          <w:szCs w:val="24"/>
        </w:rPr>
        <w:t>Ozor</w:t>
      </w:r>
      <w:proofErr w:type="spellEnd"/>
      <w:r w:rsidRPr="004403BB">
        <w:rPr>
          <w:rFonts w:cs="Times New Roman"/>
          <w:b w:val="0"/>
          <w:sz w:val="24"/>
          <w:szCs w:val="24"/>
        </w:rPr>
        <w:t>, 20</w:t>
      </w:r>
      <w:r w:rsidR="00620E4E" w:rsidRPr="00C73399">
        <w:rPr>
          <w:rFonts w:cs="Times New Roman"/>
          <w:b w:val="0"/>
          <w:sz w:val="24"/>
          <w:szCs w:val="24"/>
        </w:rPr>
        <w:t>15</w:t>
      </w:r>
      <w:r w:rsidRPr="004403BB">
        <w:rPr>
          <w:rFonts w:cs="Times New Roman"/>
          <w:b w:val="0"/>
          <w:sz w:val="24"/>
          <w:szCs w:val="24"/>
        </w:rPr>
        <w:t>). While indecent dressing is commonly cited in public discourse as a catalyst for risky sexual behaviour, empirical evidence remains inconclusive. Some scholars argue that such dressing may increase exposure to sexual attention, whereas others find no statistically meaningful relationship between clothing style and adolescents’ sexual decision-making once internal values, parental supervision, and educational factors are considered (</w:t>
      </w:r>
      <w:r w:rsidR="00581D26" w:rsidRPr="00C73399">
        <w:rPr>
          <w:rFonts w:cs="Times New Roman"/>
          <w:b w:val="0"/>
          <w:sz w:val="24"/>
          <w:szCs w:val="24"/>
        </w:rPr>
        <w:t xml:space="preserve">Olugbenga </w:t>
      </w:r>
      <w:r w:rsidRPr="004403BB">
        <w:rPr>
          <w:rFonts w:cs="Times New Roman"/>
          <w:b w:val="0"/>
          <w:sz w:val="24"/>
          <w:szCs w:val="24"/>
        </w:rPr>
        <w:t xml:space="preserve">&amp; </w:t>
      </w:r>
      <w:proofErr w:type="spellStart"/>
      <w:r w:rsidR="00581D26" w:rsidRPr="00C73399">
        <w:rPr>
          <w:rFonts w:cs="Times New Roman"/>
          <w:b w:val="0"/>
          <w:sz w:val="24"/>
          <w:szCs w:val="24"/>
        </w:rPr>
        <w:t>Odeleye</w:t>
      </w:r>
      <w:proofErr w:type="spellEnd"/>
      <w:r w:rsidRPr="004403BB">
        <w:rPr>
          <w:rFonts w:cs="Times New Roman"/>
          <w:b w:val="0"/>
          <w:sz w:val="24"/>
          <w:szCs w:val="24"/>
        </w:rPr>
        <w:t xml:space="preserve">, </w:t>
      </w:r>
      <w:r w:rsidR="00581D26" w:rsidRPr="00C73399">
        <w:rPr>
          <w:rFonts w:cs="Times New Roman"/>
          <w:b w:val="0"/>
          <w:sz w:val="24"/>
          <w:szCs w:val="24"/>
        </w:rPr>
        <w:t>2008</w:t>
      </w:r>
      <w:r w:rsidRPr="004403BB">
        <w:rPr>
          <w:rFonts w:cs="Times New Roman"/>
          <w:b w:val="0"/>
          <w:sz w:val="24"/>
          <w:szCs w:val="24"/>
        </w:rPr>
        <w:t>). This discrepancy points to a gap between normative assumptions and empirically validated relationships.</w:t>
      </w:r>
    </w:p>
    <w:p w14:paraId="1E39B5EA" w14:textId="39C54F52" w:rsidR="004403BB" w:rsidRPr="004403BB" w:rsidRDefault="004403BB" w:rsidP="00826DB9">
      <w:pPr>
        <w:spacing w:before="100" w:beforeAutospacing="1" w:after="100" w:afterAutospacing="1" w:line="240" w:lineRule="auto"/>
        <w:ind w:firstLine="720"/>
        <w:rPr>
          <w:rFonts w:cs="Times New Roman"/>
          <w:b w:val="0"/>
          <w:sz w:val="24"/>
          <w:szCs w:val="24"/>
        </w:rPr>
      </w:pPr>
      <w:r w:rsidRPr="004403BB">
        <w:rPr>
          <w:rFonts w:cs="Times New Roman"/>
          <w:b w:val="0"/>
          <w:sz w:val="24"/>
          <w:szCs w:val="24"/>
        </w:rPr>
        <w:t>Despite the breadth of literature addressing these psychosocial variables, a critical gap persists in the rigorous quantitative measurement of their predictive relevance. Many existing studies rely on descriptive analyses, anecdotal evidence, or assume causal relationships without subjecting constructs to robust psychometric validation. From an educational measurement and evaluation perspective, it is insufficient to rely on conceptual popularity or societal narratives; rather, constructs must demonstrate empirical validity, reliability, and explanatory utility within statistical models. Determining which psychosocial factors meaningfully account for variance in risky sexual behaviour is essential for evidence-based policy formulation, school-based interventions, and guidance and counselling programmes.</w:t>
      </w:r>
      <w:r w:rsidR="00826DB9" w:rsidRPr="00C73399">
        <w:rPr>
          <w:rFonts w:cs="Times New Roman"/>
          <w:b w:val="0"/>
          <w:sz w:val="24"/>
          <w:szCs w:val="24"/>
        </w:rPr>
        <w:t xml:space="preserve"> </w:t>
      </w:r>
      <w:r w:rsidRPr="004403BB">
        <w:rPr>
          <w:rFonts w:cs="Times New Roman"/>
          <w:b w:val="0"/>
          <w:sz w:val="24"/>
          <w:szCs w:val="24"/>
        </w:rPr>
        <w:t xml:space="preserve">In Delta State, where adolescents are increasingly exposed to digital media, shifting peer norms, and evolving </w:t>
      </w:r>
      <w:r w:rsidRPr="004403BB">
        <w:rPr>
          <w:rFonts w:cs="Times New Roman"/>
          <w:b w:val="0"/>
          <w:sz w:val="24"/>
          <w:szCs w:val="24"/>
        </w:rPr>
        <w:lastRenderedPageBreak/>
        <w:t xml:space="preserve">cultural expectations, the need for context-specific empirical evidence is particularly pressing. Understanding the relative contribution of peer influence, social media usage, and dressing practices to risky sexual behaviour requires </w:t>
      </w:r>
      <w:r w:rsidR="00142026">
        <w:rPr>
          <w:rFonts w:cs="Times New Roman"/>
          <w:b w:val="0"/>
          <w:sz w:val="24"/>
          <w:szCs w:val="24"/>
        </w:rPr>
        <w:t xml:space="preserve">a </w:t>
      </w:r>
      <w:r w:rsidRPr="004403BB">
        <w:rPr>
          <w:rFonts w:cs="Times New Roman"/>
          <w:b w:val="0"/>
          <w:sz w:val="24"/>
          <w:szCs w:val="24"/>
        </w:rPr>
        <w:t>systematic quantitative assessment using validated measurement instruments and appropriate inferential techniques. Such an approach not only clarifies the psychosocial dynamics underlying adolescent sexuality but also contributes to the broader discourse on construct validity and predictive accuracy in educational research.</w:t>
      </w:r>
      <w:r w:rsidR="00826DB9" w:rsidRPr="00C73399">
        <w:rPr>
          <w:rFonts w:cs="Times New Roman"/>
          <w:b w:val="0"/>
          <w:sz w:val="24"/>
          <w:szCs w:val="24"/>
        </w:rPr>
        <w:t xml:space="preserve"> </w:t>
      </w:r>
      <w:r w:rsidRPr="004403BB">
        <w:rPr>
          <w:rFonts w:cs="Times New Roman"/>
          <w:b w:val="0"/>
          <w:sz w:val="24"/>
          <w:szCs w:val="24"/>
        </w:rPr>
        <w:t>Anchored within this measurement-driven orientation, the present study seeks to quantitatively assess selected psychosocial factors associated with risky sexual behaviour among secondary school adolescents in Delta State.</w:t>
      </w:r>
    </w:p>
    <w:p w14:paraId="370DA1C5" w14:textId="2377F58A" w:rsidR="004101A6" w:rsidRPr="00C73399" w:rsidRDefault="00B84F43" w:rsidP="003B50B9">
      <w:pPr>
        <w:spacing w:before="100" w:beforeAutospacing="1" w:after="100" w:afterAutospacing="1" w:line="240" w:lineRule="auto"/>
        <w:ind w:firstLine="720"/>
        <w:rPr>
          <w:rFonts w:cs="Times New Roman"/>
          <w:b w:val="0"/>
          <w:sz w:val="24"/>
          <w:szCs w:val="24"/>
        </w:rPr>
      </w:pPr>
      <w:r w:rsidRPr="00B84F43">
        <w:rPr>
          <w:rFonts w:cs="Times New Roman"/>
          <w:b w:val="0"/>
          <w:sz w:val="24"/>
          <w:szCs w:val="24"/>
        </w:rPr>
        <w:t xml:space="preserve">The present study </w:t>
      </w:r>
      <w:r w:rsidR="008D0F39" w:rsidRPr="00C73399">
        <w:rPr>
          <w:rFonts w:cs="Times New Roman"/>
          <w:b w:val="0"/>
          <w:sz w:val="24"/>
          <w:szCs w:val="24"/>
        </w:rPr>
        <w:t>wa</w:t>
      </w:r>
      <w:r w:rsidRPr="00B84F43">
        <w:rPr>
          <w:rFonts w:cs="Times New Roman"/>
          <w:b w:val="0"/>
          <w:sz w:val="24"/>
          <w:szCs w:val="24"/>
        </w:rPr>
        <w:t>s anchored in Social Learning Theory, propo</w:t>
      </w:r>
      <w:r w:rsidR="008D0F39" w:rsidRPr="00C73399">
        <w:rPr>
          <w:rFonts w:cs="Times New Roman"/>
          <w:b w:val="0"/>
          <w:sz w:val="24"/>
          <w:szCs w:val="24"/>
        </w:rPr>
        <w:t>unded</w:t>
      </w:r>
      <w:r w:rsidRPr="00B84F43">
        <w:rPr>
          <w:rFonts w:cs="Times New Roman"/>
          <w:b w:val="0"/>
          <w:sz w:val="24"/>
          <w:szCs w:val="24"/>
        </w:rPr>
        <w:t xml:space="preserve"> by Albert Bandura in 1977. </w:t>
      </w:r>
      <w:r w:rsidR="008D0F39" w:rsidRPr="00C73399">
        <w:rPr>
          <w:rFonts w:cs="Times New Roman"/>
          <w:b w:val="0"/>
          <w:sz w:val="24"/>
          <w:szCs w:val="24"/>
        </w:rPr>
        <w:t xml:space="preserve">The theory </w:t>
      </w:r>
      <w:r w:rsidRPr="00B84F43">
        <w:rPr>
          <w:rFonts w:cs="Times New Roman"/>
          <w:b w:val="0"/>
          <w:sz w:val="24"/>
          <w:szCs w:val="24"/>
        </w:rPr>
        <w:t xml:space="preserve">posits that behaviour is learned through observation, imitation, and reinforcement within social contexts. </w:t>
      </w:r>
      <w:r w:rsidR="008D0F39" w:rsidRPr="00C73399">
        <w:rPr>
          <w:rFonts w:cs="Times New Roman"/>
          <w:b w:val="0"/>
          <w:sz w:val="24"/>
          <w:szCs w:val="24"/>
        </w:rPr>
        <w:t xml:space="preserve">It </w:t>
      </w:r>
      <w:r w:rsidRPr="00B84F43">
        <w:rPr>
          <w:rFonts w:cs="Times New Roman"/>
          <w:b w:val="0"/>
          <w:sz w:val="24"/>
          <w:szCs w:val="24"/>
        </w:rPr>
        <w:t>assumes that individuals do not acquire behaviours solely through direct experience but also by observing the actions of others and the consequences that follow those actions (Bandura, 1977). Central to the theory is the concept of reciprocal determinism, which emphasi</w:t>
      </w:r>
      <w:r w:rsidR="00142026">
        <w:rPr>
          <w:rFonts w:cs="Times New Roman"/>
          <w:b w:val="0"/>
          <w:sz w:val="24"/>
          <w:szCs w:val="24"/>
        </w:rPr>
        <w:t>s</w:t>
      </w:r>
      <w:r w:rsidRPr="00B84F43">
        <w:rPr>
          <w:rFonts w:cs="Times New Roman"/>
          <w:b w:val="0"/>
          <w:sz w:val="24"/>
          <w:szCs w:val="24"/>
        </w:rPr>
        <w:t>es the dynamic interaction between personal factors, environmental influences, and behaviour.</w:t>
      </w:r>
      <w:r w:rsidR="008D0F39" w:rsidRPr="00C73399">
        <w:rPr>
          <w:rFonts w:cs="Times New Roman"/>
          <w:b w:val="0"/>
          <w:sz w:val="24"/>
          <w:szCs w:val="24"/>
        </w:rPr>
        <w:t xml:space="preserve"> </w:t>
      </w:r>
      <w:r w:rsidRPr="00B84F43">
        <w:rPr>
          <w:rFonts w:cs="Times New Roman"/>
          <w:b w:val="0"/>
          <w:sz w:val="24"/>
          <w:szCs w:val="24"/>
        </w:rPr>
        <w:t xml:space="preserve">Social Learning Theory provides a robust explanatory framework for understanding </w:t>
      </w:r>
      <w:r w:rsidR="004101A6" w:rsidRPr="00C73399">
        <w:rPr>
          <w:rFonts w:cs="Times New Roman"/>
          <w:b w:val="0"/>
          <w:sz w:val="24"/>
          <w:szCs w:val="24"/>
        </w:rPr>
        <w:t xml:space="preserve">the predictors of </w:t>
      </w:r>
      <w:r w:rsidRPr="00B84F43">
        <w:rPr>
          <w:rFonts w:cs="Times New Roman"/>
          <w:b w:val="0"/>
          <w:sz w:val="24"/>
          <w:szCs w:val="24"/>
        </w:rPr>
        <w:t xml:space="preserve">risky sexual behaviour among adolescents. Peer influence aligns with observational learning, as </w:t>
      </w:r>
      <w:proofErr w:type="gramStart"/>
      <w:r w:rsidRPr="00B84F43">
        <w:rPr>
          <w:rFonts w:cs="Times New Roman"/>
          <w:b w:val="0"/>
          <w:sz w:val="24"/>
          <w:szCs w:val="24"/>
        </w:rPr>
        <w:t>adolescents</w:t>
      </w:r>
      <w:proofErr w:type="gramEnd"/>
      <w:r w:rsidRPr="00B84F43">
        <w:rPr>
          <w:rFonts w:cs="Times New Roman"/>
          <w:b w:val="0"/>
          <w:sz w:val="24"/>
          <w:szCs w:val="24"/>
        </w:rPr>
        <w:t xml:space="preserve"> model sexual behaviours exhibited by their peers. Social media exposure extends this observational process by providing continuous access to sexualized models and normative cues. Indecent dressing functions as both a learned behaviour and a reinforced social practice shaped by peer approval and media validation.</w:t>
      </w:r>
    </w:p>
    <w:p w14:paraId="13CA0D17" w14:textId="17654F36" w:rsidR="0013571C" w:rsidRPr="00C73399" w:rsidRDefault="0013571C" w:rsidP="003B50B9">
      <w:pPr>
        <w:spacing w:line="240" w:lineRule="auto"/>
        <w:rPr>
          <w:rFonts w:cs="Times New Roman"/>
          <w:sz w:val="24"/>
          <w:szCs w:val="24"/>
        </w:rPr>
      </w:pPr>
      <w:r w:rsidRPr="00C73399">
        <w:rPr>
          <w:rFonts w:cs="Times New Roman"/>
          <w:sz w:val="24"/>
          <w:szCs w:val="24"/>
        </w:rPr>
        <w:t xml:space="preserve">Hypotheses </w:t>
      </w:r>
    </w:p>
    <w:p w14:paraId="4964F1B6" w14:textId="4C1363E2" w:rsidR="0013571C" w:rsidRPr="00C73399" w:rsidRDefault="0013571C" w:rsidP="003B50B9">
      <w:pPr>
        <w:spacing w:line="240" w:lineRule="auto"/>
        <w:ind w:firstLine="360"/>
        <w:rPr>
          <w:rFonts w:cs="Times New Roman"/>
          <w:b w:val="0"/>
          <w:sz w:val="24"/>
          <w:szCs w:val="24"/>
        </w:rPr>
      </w:pPr>
      <w:r w:rsidRPr="00C73399">
        <w:rPr>
          <w:rFonts w:cs="Times New Roman"/>
          <w:b w:val="0"/>
          <w:sz w:val="24"/>
          <w:szCs w:val="24"/>
        </w:rPr>
        <w:t xml:space="preserve">The following hypotheses </w:t>
      </w:r>
      <w:r w:rsidR="00244F87" w:rsidRPr="00C73399">
        <w:rPr>
          <w:rFonts w:cs="Times New Roman"/>
          <w:b w:val="0"/>
          <w:sz w:val="24"/>
          <w:szCs w:val="24"/>
        </w:rPr>
        <w:t>were</w:t>
      </w:r>
      <w:r w:rsidRPr="00C73399">
        <w:rPr>
          <w:rFonts w:cs="Times New Roman"/>
          <w:b w:val="0"/>
          <w:sz w:val="24"/>
          <w:szCs w:val="24"/>
        </w:rPr>
        <w:t xml:space="preserve"> </w:t>
      </w:r>
      <w:r w:rsidR="004942D2" w:rsidRPr="00C73399">
        <w:rPr>
          <w:rFonts w:cs="Times New Roman"/>
          <w:b w:val="0"/>
          <w:sz w:val="24"/>
          <w:szCs w:val="24"/>
        </w:rPr>
        <w:t xml:space="preserve">tested at </w:t>
      </w:r>
      <w:r w:rsidR="00142026">
        <w:rPr>
          <w:rFonts w:cs="Times New Roman"/>
          <w:b w:val="0"/>
          <w:sz w:val="24"/>
          <w:szCs w:val="24"/>
        </w:rPr>
        <w:t xml:space="preserve">the </w:t>
      </w:r>
      <w:r w:rsidR="004942D2" w:rsidRPr="00C73399">
        <w:rPr>
          <w:rFonts w:cs="Times New Roman"/>
          <w:b w:val="0"/>
          <w:sz w:val="24"/>
          <w:szCs w:val="24"/>
        </w:rPr>
        <w:t>0.05 level of significance:</w:t>
      </w:r>
    </w:p>
    <w:p w14:paraId="4099C276" w14:textId="2F3EAFC9" w:rsidR="0013571C" w:rsidRPr="00C73399" w:rsidRDefault="0013571C" w:rsidP="003B50B9">
      <w:pPr>
        <w:pStyle w:val="ListParagraph"/>
        <w:numPr>
          <w:ilvl w:val="0"/>
          <w:numId w:val="2"/>
        </w:numPr>
        <w:spacing w:line="240" w:lineRule="auto"/>
        <w:ind w:left="1440" w:hanging="720"/>
        <w:rPr>
          <w:rFonts w:cs="Times New Roman"/>
          <w:b w:val="0"/>
          <w:sz w:val="24"/>
          <w:szCs w:val="24"/>
        </w:rPr>
      </w:pPr>
      <w:r w:rsidRPr="00C73399">
        <w:rPr>
          <w:rFonts w:cs="Times New Roman"/>
          <w:b w:val="0"/>
          <w:sz w:val="24"/>
          <w:szCs w:val="24"/>
        </w:rPr>
        <w:t>There is no significant relationship between peer influence and risky sexual behaviour among adolescent</w:t>
      </w:r>
      <w:r w:rsidR="00B34240" w:rsidRPr="00C73399">
        <w:rPr>
          <w:rFonts w:cs="Times New Roman"/>
          <w:b w:val="0"/>
          <w:sz w:val="24"/>
          <w:szCs w:val="24"/>
        </w:rPr>
        <w:t>s</w:t>
      </w:r>
      <w:r w:rsidRPr="00C73399">
        <w:rPr>
          <w:rFonts w:cs="Times New Roman"/>
          <w:b w:val="0"/>
          <w:sz w:val="24"/>
          <w:szCs w:val="24"/>
        </w:rPr>
        <w:t xml:space="preserve"> in secondary schools in </w:t>
      </w:r>
      <w:r w:rsidR="000429D7" w:rsidRPr="00C73399">
        <w:rPr>
          <w:rFonts w:cs="Times New Roman"/>
          <w:b w:val="0"/>
          <w:sz w:val="24"/>
          <w:szCs w:val="24"/>
        </w:rPr>
        <w:t>Delta State</w:t>
      </w:r>
    </w:p>
    <w:p w14:paraId="65C5FF8F" w14:textId="1EEBAA26" w:rsidR="0013571C" w:rsidRPr="00C73399" w:rsidRDefault="0013571C" w:rsidP="003B50B9">
      <w:pPr>
        <w:pStyle w:val="ListParagraph"/>
        <w:numPr>
          <w:ilvl w:val="0"/>
          <w:numId w:val="2"/>
        </w:numPr>
        <w:spacing w:line="240" w:lineRule="auto"/>
        <w:ind w:left="1440" w:hanging="720"/>
        <w:rPr>
          <w:rFonts w:cs="Times New Roman"/>
          <w:b w:val="0"/>
          <w:sz w:val="24"/>
          <w:szCs w:val="24"/>
        </w:rPr>
      </w:pPr>
      <w:r w:rsidRPr="00C73399">
        <w:rPr>
          <w:rFonts w:cs="Times New Roman"/>
          <w:b w:val="0"/>
          <w:sz w:val="24"/>
          <w:szCs w:val="24"/>
        </w:rPr>
        <w:t>There is no significant relationship between social media usage and risky sexual behaviour among adolescent</w:t>
      </w:r>
      <w:r w:rsidR="00B34240" w:rsidRPr="00C73399">
        <w:rPr>
          <w:rFonts w:cs="Times New Roman"/>
          <w:b w:val="0"/>
          <w:sz w:val="24"/>
          <w:szCs w:val="24"/>
        </w:rPr>
        <w:t>s</w:t>
      </w:r>
      <w:r w:rsidRPr="00C73399">
        <w:rPr>
          <w:rFonts w:cs="Times New Roman"/>
          <w:b w:val="0"/>
          <w:sz w:val="24"/>
          <w:szCs w:val="24"/>
        </w:rPr>
        <w:t xml:space="preserve"> in secondary schools in </w:t>
      </w:r>
      <w:r w:rsidR="000429D7" w:rsidRPr="00C73399">
        <w:rPr>
          <w:rFonts w:cs="Times New Roman"/>
          <w:b w:val="0"/>
          <w:sz w:val="24"/>
          <w:szCs w:val="24"/>
        </w:rPr>
        <w:t>Delta State</w:t>
      </w:r>
      <w:r w:rsidR="00142026">
        <w:rPr>
          <w:rFonts w:cs="Times New Roman"/>
          <w:b w:val="0"/>
          <w:sz w:val="24"/>
          <w:szCs w:val="24"/>
        </w:rPr>
        <w:t>.</w:t>
      </w:r>
    </w:p>
    <w:p w14:paraId="77E9F0DB" w14:textId="51EB2D80" w:rsidR="0013571C" w:rsidRPr="00C73399" w:rsidRDefault="0013571C" w:rsidP="003B50B9">
      <w:pPr>
        <w:pStyle w:val="ListParagraph"/>
        <w:numPr>
          <w:ilvl w:val="0"/>
          <w:numId w:val="2"/>
        </w:numPr>
        <w:spacing w:line="240" w:lineRule="auto"/>
        <w:ind w:left="1440" w:hanging="720"/>
        <w:rPr>
          <w:rFonts w:cs="Times New Roman"/>
          <w:b w:val="0"/>
          <w:sz w:val="24"/>
          <w:szCs w:val="24"/>
        </w:rPr>
      </w:pPr>
      <w:r w:rsidRPr="00C73399">
        <w:rPr>
          <w:rFonts w:cs="Times New Roman"/>
          <w:b w:val="0"/>
          <w:sz w:val="24"/>
          <w:szCs w:val="24"/>
        </w:rPr>
        <w:t>There is no significant relationship between indecent dressing and risky sexual behaviour among adolescent</w:t>
      </w:r>
      <w:r w:rsidR="00B34240" w:rsidRPr="00C73399">
        <w:rPr>
          <w:rFonts w:cs="Times New Roman"/>
          <w:b w:val="0"/>
          <w:sz w:val="24"/>
          <w:szCs w:val="24"/>
        </w:rPr>
        <w:t>s</w:t>
      </w:r>
      <w:r w:rsidRPr="00C73399">
        <w:rPr>
          <w:rFonts w:cs="Times New Roman"/>
          <w:b w:val="0"/>
          <w:sz w:val="24"/>
          <w:szCs w:val="24"/>
        </w:rPr>
        <w:t xml:space="preserve"> in secondary schools in </w:t>
      </w:r>
      <w:r w:rsidR="000429D7" w:rsidRPr="00C73399">
        <w:rPr>
          <w:rFonts w:cs="Times New Roman"/>
          <w:b w:val="0"/>
          <w:sz w:val="24"/>
          <w:szCs w:val="24"/>
        </w:rPr>
        <w:t>Delta State</w:t>
      </w:r>
      <w:r w:rsidR="00142026">
        <w:rPr>
          <w:rFonts w:cs="Times New Roman"/>
          <w:b w:val="0"/>
          <w:sz w:val="24"/>
          <w:szCs w:val="24"/>
        </w:rPr>
        <w:t>.</w:t>
      </w:r>
    </w:p>
    <w:p w14:paraId="64C9EE94" w14:textId="463D5C18" w:rsidR="0013571C" w:rsidRPr="00C73399" w:rsidRDefault="0013571C" w:rsidP="003B50B9">
      <w:pPr>
        <w:pStyle w:val="ListParagraph"/>
        <w:numPr>
          <w:ilvl w:val="0"/>
          <w:numId w:val="2"/>
        </w:numPr>
        <w:spacing w:line="240" w:lineRule="auto"/>
        <w:ind w:left="1440" w:hanging="720"/>
        <w:rPr>
          <w:rFonts w:cs="Times New Roman"/>
          <w:b w:val="0"/>
          <w:sz w:val="24"/>
          <w:szCs w:val="24"/>
        </w:rPr>
      </w:pPr>
      <w:r w:rsidRPr="00C73399">
        <w:rPr>
          <w:rFonts w:cs="Times New Roman"/>
          <w:b w:val="0"/>
          <w:sz w:val="24"/>
          <w:szCs w:val="24"/>
        </w:rPr>
        <w:t>There is no significant relationship among peer influence, social media usage, indecent dressing and risky sexual behaviour among adolescent</w:t>
      </w:r>
      <w:r w:rsidR="00B34240" w:rsidRPr="00C73399">
        <w:rPr>
          <w:rFonts w:cs="Times New Roman"/>
          <w:b w:val="0"/>
          <w:sz w:val="24"/>
          <w:szCs w:val="24"/>
        </w:rPr>
        <w:t>s</w:t>
      </w:r>
      <w:r w:rsidRPr="00C73399">
        <w:rPr>
          <w:rFonts w:cs="Times New Roman"/>
          <w:b w:val="0"/>
          <w:sz w:val="24"/>
          <w:szCs w:val="24"/>
        </w:rPr>
        <w:t xml:space="preserve"> in secondary schools in </w:t>
      </w:r>
      <w:r w:rsidR="000429D7" w:rsidRPr="00C73399">
        <w:rPr>
          <w:rFonts w:cs="Times New Roman"/>
          <w:b w:val="0"/>
          <w:sz w:val="24"/>
          <w:szCs w:val="24"/>
        </w:rPr>
        <w:t>Delta State</w:t>
      </w:r>
      <w:r w:rsidR="00142026">
        <w:rPr>
          <w:rFonts w:cs="Times New Roman"/>
          <w:b w:val="0"/>
          <w:sz w:val="24"/>
          <w:szCs w:val="24"/>
        </w:rPr>
        <w:t>.</w:t>
      </w:r>
    </w:p>
    <w:p w14:paraId="05BC35BF" w14:textId="32A852EE" w:rsidR="0025437E" w:rsidRPr="00C73399" w:rsidRDefault="001F5477" w:rsidP="003B50B9">
      <w:pPr>
        <w:spacing w:line="240" w:lineRule="auto"/>
        <w:rPr>
          <w:rFonts w:cs="Times New Roman"/>
          <w:sz w:val="24"/>
          <w:szCs w:val="24"/>
        </w:rPr>
      </w:pPr>
      <w:r w:rsidRPr="00C73399">
        <w:rPr>
          <w:rFonts w:cs="Times New Roman"/>
          <w:sz w:val="24"/>
          <w:szCs w:val="24"/>
        </w:rPr>
        <w:t>Methods</w:t>
      </w:r>
    </w:p>
    <w:p w14:paraId="1816977D" w14:textId="57F3D915" w:rsidR="000C1ABD" w:rsidRPr="00C73399" w:rsidRDefault="000C1ABD" w:rsidP="000C1ABD">
      <w:pPr>
        <w:spacing w:line="240" w:lineRule="auto"/>
        <w:rPr>
          <w:rFonts w:cs="Times New Roman"/>
          <w:bCs/>
          <w:sz w:val="24"/>
          <w:szCs w:val="24"/>
        </w:rPr>
      </w:pPr>
      <w:r w:rsidRPr="00C73399">
        <w:rPr>
          <w:rFonts w:cs="Times New Roman"/>
          <w:bCs/>
          <w:sz w:val="24"/>
          <w:szCs w:val="24"/>
        </w:rPr>
        <w:t>Research Design</w:t>
      </w:r>
    </w:p>
    <w:p w14:paraId="4BD79840" w14:textId="1BF1DB80" w:rsidR="000C1ABD" w:rsidRPr="00C73399" w:rsidRDefault="000C1ABD" w:rsidP="000C1ABD">
      <w:pPr>
        <w:spacing w:line="240" w:lineRule="auto"/>
        <w:ind w:firstLine="720"/>
        <w:rPr>
          <w:rFonts w:cs="Times New Roman"/>
          <w:b w:val="0"/>
          <w:sz w:val="24"/>
          <w:szCs w:val="24"/>
        </w:rPr>
      </w:pPr>
      <w:r w:rsidRPr="00C73399">
        <w:rPr>
          <w:rFonts w:cs="Times New Roman"/>
          <w:b w:val="0"/>
          <w:sz w:val="24"/>
          <w:szCs w:val="24"/>
        </w:rPr>
        <w:t>The study employed a correlational research design to quantitatively examine the psychosocial predictors of risky sexual behaviour among secondary school adolescents in Delta State. The correlational approach is appropriate for educational measurement research that seeks to determine the magnitude, direction, and predictive strength of relationships among psychosocial constructs without manipulating variables.</w:t>
      </w:r>
    </w:p>
    <w:p w14:paraId="44A8F346" w14:textId="0662D1C8" w:rsidR="000C1ABD" w:rsidRPr="00C73399" w:rsidRDefault="000C1ABD" w:rsidP="000C1ABD">
      <w:pPr>
        <w:spacing w:line="240" w:lineRule="auto"/>
        <w:rPr>
          <w:rFonts w:cs="Times New Roman"/>
          <w:bCs/>
          <w:sz w:val="24"/>
          <w:szCs w:val="24"/>
        </w:rPr>
      </w:pPr>
      <w:r w:rsidRPr="00C73399">
        <w:rPr>
          <w:rFonts w:cs="Times New Roman"/>
          <w:bCs/>
          <w:sz w:val="24"/>
          <w:szCs w:val="24"/>
        </w:rPr>
        <w:t xml:space="preserve">Participants’ Selection </w:t>
      </w:r>
    </w:p>
    <w:p w14:paraId="165C9E47" w14:textId="77777777" w:rsidR="00B7197B" w:rsidRPr="00B7197B" w:rsidRDefault="003B50B9" w:rsidP="00B7197B">
      <w:pPr>
        <w:spacing w:line="240" w:lineRule="auto"/>
        <w:ind w:firstLine="720"/>
        <w:rPr>
          <w:b w:val="0"/>
          <w:bCs/>
          <w:sz w:val="24"/>
          <w:szCs w:val="24"/>
          <w:lang w:val="en-US"/>
        </w:rPr>
      </w:pPr>
      <w:r w:rsidRPr="00B7197B">
        <w:rPr>
          <w:rFonts w:cs="Times New Roman"/>
          <w:b w:val="0"/>
          <w:sz w:val="24"/>
          <w:szCs w:val="24"/>
        </w:rPr>
        <w:t xml:space="preserve">The population of the study comprised </w:t>
      </w:r>
      <w:r w:rsidR="00043277" w:rsidRPr="00B7197B">
        <w:rPr>
          <w:rFonts w:cs="Times New Roman"/>
          <w:b w:val="0"/>
          <w:sz w:val="24"/>
          <w:szCs w:val="24"/>
        </w:rPr>
        <w:t xml:space="preserve">32,422 </w:t>
      </w:r>
      <w:r w:rsidRPr="00B7197B">
        <w:rPr>
          <w:rFonts w:cs="Times New Roman"/>
          <w:b w:val="0"/>
          <w:sz w:val="24"/>
          <w:szCs w:val="24"/>
        </w:rPr>
        <w:t>adolescents enrolled in public secondary schools across Delta State. Delta State has three senatorial districts</w:t>
      </w:r>
      <w:r w:rsidR="00C6280E" w:rsidRPr="00B7197B">
        <w:rPr>
          <w:rFonts w:cs="Times New Roman"/>
          <w:b w:val="0"/>
          <w:sz w:val="24"/>
          <w:szCs w:val="24"/>
        </w:rPr>
        <w:t xml:space="preserve">, </w:t>
      </w:r>
      <w:r w:rsidRPr="00B7197B">
        <w:rPr>
          <w:rFonts w:cs="Times New Roman"/>
          <w:b w:val="0"/>
          <w:sz w:val="24"/>
          <w:szCs w:val="24"/>
        </w:rPr>
        <w:t xml:space="preserve">Delta North, Delta Central, </w:t>
      </w:r>
      <w:r w:rsidRPr="00B7197B">
        <w:rPr>
          <w:rFonts w:cs="Times New Roman"/>
          <w:b w:val="0"/>
          <w:sz w:val="24"/>
          <w:szCs w:val="24"/>
        </w:rPr>
        <w:lastRenderedPageBreak/>
        <w:t>and Delta South</w:t>
      </w:r>
      <w:r w:rsidR="00C6280E" w:rsidRPr="00B7197B">
        <w:rPr>
          <w:rFonts w:cs="Times New Roman"/>
          <w:b w:val="0"/>
          <w:sz w:val="24"/>
          <w:szCs w:val="24"/>
        </w:rPr>
        <w:t xml:space="preserve">, </w:t>
      </w:r>
      <w:r w:rsidRPr="00B7197B">
        <w:rPr>
          <w:rFonts w:cs="Times New Roman"/>
          <w:b w:val="0"/>
          <w:sz w:val="24"/>
          <w:szCs w:val="24"/>
        </w:rPr>
        <w:t xml:space="preserve">with a large and diverse student population distributed across urban and rural schools. </w:t>
      </w:r>
      <w:r w:rsidR="00043277" w:rsidRPr="00B7197B">
        <w:rPr>
          <w:rFonts w:cs="Times New Roman"/>
          <w:b w:val="0"/>
          <w:sz w:val="24"/>
          <w:szCs w:val="24"/>
        </w:rPr>
        <w:t xml:space="preserve">The population include 9385 adolescents from Delta North, 16,211 adolescents from Delta Central and 6,826 from Delta Central. </w:t>
      </w:r>
      <w:r w:rsidRPr="00B7197B">
        <w:rPr>
          <w:rFonts w:cs="Times New Roman"/>
          <w:b w:val="0"/>
          <w:sz w:val="24"/>
          <w:szCs w:val="24"/>
        </w:rPr>
        <w:t xml:space="preserve">A sample of 600 secondary school students was selected for the study. A multi-stage sampling technique was employed. </w:t>
      </w:r>
      <w:r w:rsidR="00B7197B" w:rsidRPr="00B7197B">
        <w:rPr>
          <w:b w:val="0"/>
          <w:bCs/>
          <w:sz w:val="24"/>
          <w:szCs w:val="24"/>
          <w:lang w:val="en-US"/>
        </w:rPr>
        <w:t>In the first stage, the three senatorial districts in Delta State were stratified based on geographical location to ensure adequate representation across the state. In the second stage, public secondary schools were randomly selected from each senatorial district using simple random sampling. In the third stage, respondents were selected proportionately from each senatorial district based on the population distribution of adolescents in the state. The proportional allocation of the sample was determined using the formula:</w:t>
      </w:r>
    </w:p>
    <w:p w14:paraId="588E520F" w14:textId="77777777" w:rsidR="00B7197B" w:rsidRPr="00B7197B" w:rsidRDefault="009B11E5" w:rsidP="00B7197B">
      <w:pPr>
        <w:spacing w:line="240" w:lineRule="auto"/>
        <w:rPr>
          <w:b w:val="0"/>
          <w:bCs/>
          <w:sz w:val="24"/>
          <w:szCs w:val="24"/>
          <w:lang w:val="en-US"/>
        </w:rPr>
      </w:pPr>
      <m:oMath>
        <m:sSub>
          <m:sSubPr>
            <m:ctrlPr>
              <w:rPr>
                <w:rFonts w:ascii="Cambria Math" w:hAnsi="Cambria Math"/>
                <w:b w:val="0"/>
                <w:bCs/>
                <w:sz w:val="24"/>
                <w:szCs w:val="24"/>
                <w:lang w:val="en-US"/>
              </w:rPr>
            </m:ctrlPr>
          </m:sSubPr>
          <m:e>
            <m:r>
              <m:rPr>
                <m:sty m:val="bi"/>
              </m:rPr>
              <w:rPr>
                <w:rFonts w:ascii="Cambria Math" w:hAnsi="Cambria Math"/>
                <w:sz w:val="24"/>
                <w:szCs w:val="24"/>
                <w:lang w:val="en-US"/>
              </w:rPr>
              <m:t>n</m:t>
            </m:r>
          </m:e>
          <m:sub>
            <m:r>
              <m:rPr>
                <m:sty m:val="bi"/>
              </m:rPr>
              <w:rPr>
                <w:rFonts w:ascii="Cambria Math" w:hAnsi="Cambria Math"/>
                <w:sz w:val="24"/>
                <w:szCs w:val="24"/>
                <w:lang w:val="en-US"/>
              </w:rPr>
              <m:t>h</m:t>
            </m:r>
          </m:sub>
        </m:sSub>
        <m:r>
          <m:rPr>
            <m:sty m:val="bi"/>
          </m:rPr>
          <w:rPr>
            <w:rFonts w:ascii="Cambria Math" w:hAnsi="Cambria Math"/>
            <w:sz w:val="24"/>
            <w:szCs w:val="24"/>
            <w:lang w:val="en-US"/>
          </w:rPr>
          <m:t>=</m:t>
        </m:r>
        <m:f>
          <m:fPr>
            <m:ctrlPr>
              <w:rPr>
                <w:rFonts w:ascii="Cambria Math" w:hAnsi="Cambria Math"/>
                <w:b w:val="0"/>
                <w:bCs/>
                <w:sz w:val="24"/>
                <w:szCs w:val="24"/>
                <w:lang w:val="en-US"/>
              </w:rPr>
            </m:ctrlPr>
          </m:fPr>
          <m:num>
            <m:sSub>
              <m:sSubPr>
                <m:ctrlPr>
                  <w:rPr>
                    <w:rFonts w:ascii="Cambria Math" w:hAnsi="Cambria Math"/>
                    <w:b w:val="0"/>
                    <w:bCs/>
                    <w:sz w:val="24"/>
                    <w:szCs w:val="24"/>
                    <w:lang w:val="en-US"/>
                  </w:rPr>
                </m:ctrlPr>
              </m:sSubPr>
              <m:e>
                <m:r>
                  <m:rPr>
                    <m:sty m:val="bi"/>
                  </m:rPr>
                  <w:rPr>
                    <w:rFonts w:ascii="Cambria Math" w:hAnsi="Cambria Math"/>
                    <w:sz w:val="24"/>
                    <w:szCs w:val="24"/>
                    <w:lang w:val="en-US"/>
                  </w:rPr>
                  <m:t>N</m:t>
                </m:r>
              </m:e>
              <m:sub>
                <m:r>
                  <m:rPr>
                    <m:sty m:val="bi"/>
                  </m:rPr>
                  <w:rPr>
                    <w:rFonts w:ascii="Cambria Math" w:hAnsi="Cambria Math"/>
                    <w:sz w:val="24"/>
                    <w:szCs w:val="24"/>
                    <w:lang w:val="en-US"/>
                  </w:rPr>
                  <m:t>h</m:t>
                </m:r>
              </m:sub>
            </m:sSub>
          </m:num>
          <m:den>
            <m:r>
              <m:rPr>
                <m:sty m:val="bi"/>
              </m:rPr>
              <w:rPr>
                <w:rFonts w:ascii="Cambria Math" w:hAnsi="Cambria Math"/>
                <w:sz w:val="24"/>
                <w:szCs w:val="24"/>
                <w:lang w:val="en-US"/>
              </w:rPr>
              <m:t>N</m:t>
            </m:r>
          </m:den>
        </m:f>
        <m:r>
          <m:rPr>
            <m:sty m:val="bi"/>
          </m:rPr>
          <w:rPr>
            <w:rFonts w:ascii="Cambria Math" w:hAnsi="Cambria Math"/>
            <w:sz w:val="24"/>
            <w:szCs w:val="24"/>
            <w:lang w:val="en-US"/>
          </w:rPr>
          <m:t>×</m:t>
        </m:r>
        <m:r>
          <m:rPr>
            <m:sty m:val="bi"/>
          </m:rPr>
          <w:rPr>
            <w:rFonts w:ascii="Cambria Math" w:hAnsi="Cambria Math"/>
            <w:sz w:val="24"/>
            <w:szCs w:val="24"/>
            <w:lang w:val="en-US"/>
          </w:rPr>
          <m:t>n</m:t>
        </m:r>
      </m:oMath>
      <w:r w:rsidR="00B7197B" w:rsidRPr="00B7197B">
        <w:rPr>
          <w:b w:val="0"/>
          <w:bCs/>
          <w:sz w:val="24"/>
          <w:szCs w:val="24"/>
          <w:lang w:val="en-US"/>
        </w:rPr>
        <w:t>,</w:t>
      </w:r>
    </w:p>
    <w:p w14:paraId="6E26B2F3" w14:textId="6A1095A3" w:rsidR="00B7197B" w:rsidRPr="00B7197B" w:rsidRDefault="00B7197B" w:rsidP="00B7197B">
      <w:pPr>
        <w:spacing w:line="240" w:lineRule="auto"/>
        <w:ind w:firstLine="720"/>
        <w:rPr>
          <w:sz w:val="24"/>
          <w:szCs w:val="24"/>
          <w:lang w:val="en-US"/>
        </w:rPr>
      </w:pPr>
      <w:r w:rsidRPr="00B7197B">
        <w:rPr>
          <w:b w:val="0"/>
          <w:bCs/>
          <w:sz w:val="24"/>
          <w:szCs w:val="24"/>
          <w:lang w:val="en-US"/>
        </w:rPr>
        <w:t xml:space="preserve">where </w:t>
      </w:r>
      <m:oMath>
        <m:sSub>
          <m:sSubPr>
            <m:ctrlPr>
              <w:rPr>
                <w:rFonts w:ascii="Cambria Math" w:hAnsi="Cambria Math"/>
                <w:b w:val="0"/>
                <w:bCs/>
                <w:sz w:val="24"/>
                <w:szCs w:val="24"/>
                <w:lang w:val="en-US"/>
              </w:rPr>
            </m:ctrlPr>
          </m:sSubPr>
          <m:e>
            <m:r>
              <m:rPr>
                <m:sty m:val="bi"/>
              </m:rPr>
              <w:rPr>
                <w:rFonts w:ascii="Cambria Math" w:hAnsi="Cambria Math"/>
                <w:sz w:val="24"/>
                <w:szCs w:val="24"/>
                <w:lang w:val="en-US"/>
              </w:rPr>
              <m:t>n</m:t>
            </m:r>
          </m:e>
          <m:sub>
            <m:r>
              <m:rPr>
                <m:sty m:val="bi"/>
              </m:rPr>
              <w:rPr>
                <w:rFonts w:ascii="Cambria Math" w:hAnsi="Cambria Math"/>
                <w:sz w:val="24"/>
                <w:szCs w:val="24"/>
                <w:lang w:val="en-US"/>
              </w:rPr>
              <m:t>h</m:t>
            </m:r>
          </m:sub>
        </m:sSub>
      </m:oMath>
      <w:r w:rsidRPr="00B7197B">
        <w:rPr>
          <w:b w:val="0"/>
          <w:bCs/>
          <w:sz w:val="24"/>
          <w:szCs w:val="24"/>
          <w:lang w:val="en-US"/>
        </w:rPr>
        <w:t xml:space="preserve">represents the sample size drawn from each senatorial district, </w:t>
      </w:r>
      <m:oMath>
        <m:sSub>
          <m:sSubPr>
            <m:ctrlPr>
              <w:rPr>
                <w:rFonts w:ascii="Cambria Math" w:hAnsi="Cambria Math"/>
                <w:b w:val="0"/>
                <w:bCs/>
                <w:sz w:val="24"/>
                <w:szCs w:val="24"/>
                <w:lang w:val="en-US"/>
              </w:rPr>
            </m:ctrlPr>
          </m:sSubPr>
          <m:e>
            <m:r>
              <m:rPr>
                <m:sty m:val="bi"/>
              </m:rPr>
              <w:rPr>
                <w:rFonts w:ascii="Cambria Math" w:hAnsi="Cambria Math"/>
                <w:sz w:val="24"/>
                <w:szCs w:val="24"/>
                <w:lang w:val="en-US"/>
              </w:rPr>
              <m:t>N</m:t>
            </m:r>
          </m:e>
          <m:sub>
            <m:r>
              <m:rPr>
                <m:sty m:val="bi"/>
              </m:rPr>
              <w:rPr>
                <w:rFonts w:ascii="Cambria Math" w:hAnsi="Cambria Math"/>
                <w:sz w:val="24"/>
                <w:szCs w:val="24"/>
                <w:lang w:val="en-US"/>
              </w:rPr>
              <m:t>h</m:t>
            </m:r>
          </m:sub>
        </m:sSub>
      </m:oMath>
      <w:r w:rsidRPr="00B7197B">
        <w:rPr>
          <w:b w:val="0"/>
          <w:bCs/>
          <w:sz w:val="24"/>
          <w:szCs w:val="24"/>
          <w:lang w:val="en-US"/>
        </w:rPr>
        <w:t xml:space="preserve">represents the population of adolescents in each district, </w:t>
      </w:r>
      <m:oMath>
        <m:r>
          <m:rPr>
            <m:sty m:val="bi"/>
          </m:rPr>
          <w:rPr>
            <w:rFonts w:ascii="Cambria Math" w:hAnsi="Cambria Math"/>
            <w:sz w:val="24"/>
            <w:szCs w:val="24"/>
            <w:lang w:val="en-US"/>
          </w:rPr>
          <m:t>N</m:t>
        </m:r>
      </m:oMath>
      <w:r w:rsidRPr="00B7197B">
        <w:rPr>
          <w:rFonts w:eastAsiaTheme="minorEastAsia"/>
          <w:b w:val="0"/>
          <w:bCs/>
          <w:sz w:val="24"/>
          <w:szCs w:val="24"/>
          <w:lang w:val="en-US"/>
        </w:rPr>
        <w:t xml:space="preserve"> </w:t>
      </w:r>
      <w:r w:rsidRPr="00B7197B">
        <w:rPr>
          <w:b w:val="0"/>
          <w:bCs/>
          <w:sz w:val="24"/>
          <w:szCs w:val="24"/>
          <w:lang w:val="en-US"/>
        </w:rPr>
        <w:t xml:space="preserve">represents the total adolescent population in the state (32,422), and </w:t>
      </w:r>
      <m:oMath>
        <m:r>
          <m:rPr>
            <m:sty m:val="bi"/>
          </m:rPr>
          <w:rPr>
            <w:rFonts w:ascii="Cambria Math" w:hAnsi="Cambria Math"/>
            <w:sz w:val="24"/>
            <w:szCs w:val="24"/>
            <w:lang w:val="en-US"/>
          </w:rPr>
          <m:t xml:space="preserve"> n</m:t>
        </m:r>
      </m:oMath>
      <w:r w:rsidRPr="00B7197B">
        <w:rPr>
          <w:rFonts w:eastAsiaTheme="minorEastAsia"/>
          <w:b w:val="0"/>
          <w:bCs/>
          <w:sz w:val="24"/>
          <w:szCs w:val="24"/>
          <w:lang w:val="en-US"/>
        </w:rPr>
        <w:t xml:space="preserve"> </w:t>
      </w:r>
      <w:r w:rsidRPr="00B7197B">
        <w:rPr>
          <w:b w:val="0"/>
          <w:bCs/>
          <w:sz w:val="24"/>
          <w:szCs w:val="24"/>
          <w:lang w:val="en-US"/>
        </w:rPr>
        <w:t xml:space="preserve">represents the total sample size for the study (600). Based on this proportional distribution, approximately 174 adolescents were selected from Delta North, 300 adolescents from Delta Central, and 126 adolescents from Delta South, making a total sample of 600 respondents. Within each selected school, students were randomly selected using class registers as sampling frames. This proportional sampling approach ensured that each senatorial district was represented in the sample according to its actual share of the student population, thereby </w:t>
      </w:r>
      <w:proofErr w:type="spellStart"/>
      <w:r w:rsidRPr="00B7197B">
        <w:rPr>
          <w:b w:val="0"/>
          <w:bCs/>
          <w:sz w:val="24"/>
          <w:szCs w:val="24"/>
          <w:lang w:val="en-US"/>
        </w:rPr>
        <w:t>minimising</w:t>
      </w:r>
      <w:proofErr w:type="spellEnd"/>
      <w:r w:rsidRPr="00B7197B">
        <w:rPr>
          <w:b w:val="0"/>
          <w:bCs/>
          <w:sz w:val="24"/>
          <w:szCs w:val="24"/>
          <w:lang w:val="en-US"/>
        </w:rPr>
        <w:t xml:space="preserve"> sampling bias and improving the representativeness of the study.</w:t>
      </w:r>
    </w:p>
    <w:p w14:paraId="5DAC0F9C" w14:textId="3E85B063" w:rsidR="00B7197B" w:rsidRPr="00B7197B" w:rsidRDefault="00B7197B" w:rsidP="00B7197B">
      <w:pPr>
        <w:spacing w:line="240" w:lineRule="auto"/>
        <w:ind w:firstLine="720"/>
        <w:rPr>
          <w:rFonts w:cs="Times New Roman"/>
          <w:b w:val="0"/>
          <w:sz w:val="24"/>
          <w:szCs w:val="24"/>
        </w:rPr>
      </w:pPr>
      <w:r w:rsidRPr="00B7197B">
        <w:rPr>
          <w:rFonts w:cs="Times New Roman"/>
          <w:b w:val="0"/>
          <w:sz w:val="24"/>
          <w:szCs w:val="24"/>
        </w:rPr>
        <w:t>Regarding eligibility, the inclusion criteria consisted of adolescents enrolled in public secondary schools in Delta State, students within the adolescent age range of 10–19 years, students who were present in school during the period of data collection, and students who gave consent to participate in the study. On the other hand, students who were outside the adolescent age range, those enrolled in private secondary schools, students who were absent during the data collection period, and students who declined participation were excluded from the study. These inclusion and exclusion criteria were applied to ensure that only eligible participants were included in the final sample used for the study.</w:t>
      </w:r>
    </w:p>
    <w:p w14:paraId="5A6E7942" w14:textId="5A8A2C32" w:rsidR="00A368FA" w:rsidRPr="00C73399" w:rsidRDefault="00A368FA" w:rsidP="00A368FA">
      <w:pPr>
        <w:spacing w:line="240" w:lineRule="auto"/>
        <w:rPr>
          <w:rFonts w:cs="Times New Roman"/>
          <w:bCs/>
          <w:sz w:val="24"/>
          <w:szCs w:val="24"/>
        </w:rPr>
      </w:pPr>
      <w:r w:rsidRPr="00C73399">
        <w:rPr>
          <w:rFonts w:cs="Times New Roman"/>
          <w:bCs/>
          <w:sz w:val="24"/>
          <w:szCs w:val="24"/>
        </w:rPr>
        <w:t>Development of Assessment Tools</w:t>
      </w:r>
    </w:p>
    <w:p w14:paraId="765E9F11" w14:textId="01FB82B7" w:rsidR="00203AB2" w:rsidRPr="00C73399" w:rsidRDefault="002F3D9D" w:rsidP="0054571F">
      <w:pPr>
        <w:spacing w:line="240" w:lineRule="auto"/>
        <w:ind w:firstLine="720"/>
        <w:rPr>
          <w:rFonts w:cs="Times New Roman"/>
          <w:b w:val="0"/>
          <w:bCs/>
          <w:sz w:val="24"/>
          <w:szCs w:val="24"/>
        </w:rPr>
      </w:pPr>
      <w:r w:rsidRPr="002F3D9D">
        <w:rPr>
          <w:rFonts w:cs="Times New Roman"/>
          <w:b w:val="0"/>
          <w:sz w:val="24"/>
          <w:szCs w:val="24"/>
        </w:rPr>
        <w:t>Data were collected using a structured questionnaire developed as a psychometrically oriented measurement scale. The instrument consisted of two sections. Section A elicited respondents’ socio-demographic information, while Section B comprised 60 items designed to quantitatively measure the four latent constructs: peer influence, social media usage, indecent dressing, and risky sexual behaviour.</w:t>
      </w:r>
      <w:r w:rsidR="0054571F" w:rsidRPr="00C73399">
        <w:rPr>
          <w:rFonts w:cs="Times New Roman"/>
          <w:b w:val="0"/>
          <w:sz w:val="24"/>
          <w:szCs w:val="24"/>
        </w:rPr>
        <w:t xml:space="preserve"> </w:t>
      </w:r>
      <w:r w:rsidRPr="002F3D9D">
        <w:rPr>
          <w:rFonts w:cs="Times New Roman"/>
          <w:b w:val="0"/>
          <w:sz w:val="24"/>
          <w:szCs w:val="24"/>
        </w:rPr>
        <w:t>All items were rated on a four-point Likert scale ranging from Strongly Agree (4) to Strongly Disagree (1). The forced-choice format was adopted to reduce central tendency bias and generate continuous data appropriate for correlational, regression, and factor analytic procedures. The scale construction followed established principles in educational measurement, with multiple indicators used to represent each construct to enhance reliability and construct coverage.</w:t>
      </w:r>
      <w:r w:rsidR="0054571F" w:rsidRPr="00C73399">
        <w:rPr>
          <w:rFonts w:cs="Times New Roman"/>
          <w:b w:val="0"/>
          <w:sz w:val="24"/>
          <w:szCs w:val="24"/>
        </w:rPr>
        <w:t xml:space="preserve"> </w:t>
      </w:r>
      <w:r w:rsidRPr="002F3D9D">
        <w:rPr>
          <w:rFonts w:cs="Times New Roman"/>
          <w:b w:val="0"/>
          <w:sz w:val="24"/>
          <w:szCs w:val="24"/>
        </w:rPr>
        <w:t xml:space="preserve">The validity of the instrument was established through face, content, and construct validation procedures. Face and content validity were initially ensured through expert review by </w:t>
      </w:r>
      <w:r w:rsidR="0054571F" w:rsidRPr="00C73399">
        <w:rPr>
          <w:rFonts w:cs="Times New Roman"/>
          <w:b w:val="0"/>
          <w:sz w:val="24"/>
          <w:szCs w:val="24"/>
        </w:rPr>
        <w:t xml:space="preserve">experts </w:t>
      </w:r>
      <w:r w:rsidRPr="002F3D9D">
        <w:rPr>
          <w:rFonts w:cs="Times New Roman"/>
          <w:b w:val="0"/>
          <w:sz w:val="24"/>
          <w:szCs w:val="24"/>
        </w:rPr>
        <w:t>with speciali</w:t>
      </w:r>
      <w:r w:rsidR="00142026">
        <w:rPr>
          <w:rFonts w:cs="Times New Roman"/>
          <w:b w:val="0"/>
          <w:sz w:val="24"/>
          <w:szCs w:val="24"/>
        </w:rPr>
        <w:t>s</w:t>
      </w:r>
      <w:r w:rsidRPr="002F3D9D">
        <w:rPr>
          <w:rFonts w:cs="Times New Roman"/>
          <w:b w:val="0"/>
          <w:sz w:val="24"/>
          <w:szCs w:val="24"/>
        </w:rPr>
        <w:t>ation in guidance and counselling and educational measurement and evaluation. The experts assessed item relevance, clarity, and alignment with the operational definitions of the constructs, leading to minor revisions and refinement of the instrument.</w:t>
      </w:r>
      <w:r w:rsidR="0054571F" w:rsidRPr="00C73399">
        <w:rPr>
          <w:rFonts w:cs="Times New Roman"/>
          <w:b w:val="0"/>
          <w:sz w:val="24"/>
          <w:szCs w:val="24"/>
        </w:rPr>
        <w:t xml:space="preserve"> </w:t>
      </w:r>
      <w:r w:rsidR="0054571F" w:rsidRPr="00C73399">
        <w:rPr>
          <w:rFonts w:cs="Times New Roman"/>
          <w:b w:val="0"/>
          <w:bCs/>
          <w:sz w:val="24"/>
          <w:szCs w:val="24"/>
        </w:rPr>
        <w:t xml:space="preserve">To further establish the psychometric soundness of the instrument, the factor structure of the questionnaire was examined using Exploratory Factor Analysis (EFA) with Principal Component Analysis (PCA) as the </w:t>
      </w:r>
      <w:r w:rsidR="0054571F" w:rsidRPr="00C73399">
        <w:rPr>
          <w:rFonts w:cs="Times New Roman"/>
          <w:b w:val="0"/>
          <w:bCs/>
          <w:sz w:val="24"/>
          <w:szCs w:val="24"/>
        </w:rPr>
        <w:lastRenderedPageBreak/>
        <w:t xml:space="preserve">extraction method. PCA was selected due to its suitability for identifying the underlying dimensions of latent constructs in educational measurement studies. </w:t>
      </w:r>
      <w:r w:rsidR="00142026">
        <w:rPr>
          <w:rFonts w:cs="Times New Roman"/>
          <w:b w:val="0"/>
          <w:bCs/>
          <w:sz w:val="24"/>
          <w:szCs w:val="24"/>
        </w:rPr>
        <w:t>Before</w:t>
      </w:r>
      <w:r w:rsidR="0054571F" w:rsidRPr="00C73399">
        <w:rPr>
          <w:rFonts w:cs="Times New Roman"/>
          <w:b w:val="0"/>
          <w:bCs/>
          <w:sz w:val="24"/>
          <w:szCs w:val="24"/>
        </w:rPr>
        <w:t xml:space="preserve"> factor extraction, the data were assessed for factorability. The Kaiser–Meyer–Olkin (KMO) measure of sampling adequacy exceeded the recommended minimum of 0.60 for all scales, and Bartlett’s Test of Sphericity was statistically significant (p &lt; .001), indicating that the correlation matrices were appropriate for factor analysis.</w:t>
      </w:r>
    </w:p>
    <w:p w14:paraId="5CC23C82" w14:textId="6B7F3293" w:rsidR="000C1ABD" w:rsidRDefault="0054571F" w:rsidP="003B50B9">
      <w:pPr>
        <w:spacing w:line="240" w:lineRule="auto"/>
        <w:ind w:firstLine="720"/>
        <w:rPr>
          <w:rFonts w:cs="Times New Roman"/>
          <w:b w:val="0"/>
          <w:bCs/>
          <w:sz w:val="24"/>
          <w:szCs w:val="24"/>
        </w:rPr>
      </w:pPr>
      <w:r w:rsidRPr="0054571F">
        <w:rPr>
          <w:rFonts w:cs="Times New Roman"/>
          <w:b w:val="0"/>
          <w:bCs/>
          <w:sz w:val="24"/>
          <w:szCs w:val="24"/>
        </w:rPr>
        <w:t>The Peer Influence Scale consisted of 15 items subjected to PCA. The analysis revealed a unidimensional factor structure, with all items loading strongly on a single component. Factor loadings ranged from 0.61 to 0.83, exceeding the minimum acceptable threshold of 0.40 for practical significance. The extracted factor accounted for 58.4% of the total variance, indicating a substantial proportion of shared variance among the items. The Social Media Usage Scale comprised 15 items designed to measure adolescents’ exposure to, engagement with, and behavioural influence of social media platforms. PCA indicated a clear single-factor solution, with factor loadings ranging from 0.59 to 0.86. The extracted component explained 61.2% of the total variance, reflecting a strong underlying construct related to media exposure, online social comparison, and digital peer interaction. The Indecent Dressing Scale included 15 items assessing adolescents’ dressing practices, motivations, and alignment with peer and media-driven fashion norms. PCA results demonstrated a unidimensional structure, with factor loadings ranging between 0.57 and 0.82. The extracted factor accounted for 55.6% of the cumulative variance, which is considered satisfactory for behavioural and psychosocial constructs. The Risky Sexual Behaviour Scale comprised 15 items measuring adolescents’ engagement in behaviours that increase vulnerability to adverse sexual health outcomes. PCA produced a single dominant factor, with factor loadings ranging from 0.60 to 0.85, indicating strong item–factor relationships. The extracted component explained 63.8% of the total variance, suggesting that the scale effectively captures the underlying behavioural risk construct.</w:t>
      </w:r>
      <w:r w:rsidR="00070C84">
        <w:rPr>
          <w:rFonts w:cs="Times New Roman"/>
          <w:b w:val="0"/>
          <w:bCs/>
          <w:sz w:val="24"/>
          <w:szCs w:val="24"/>
        </w:rPr>
        <w:t xml:space="preserve"> The PCA result is shown in Table 1.</w:t>
      </w:r>
    </w:p>
    <w:p w14:paraId="276F59E6" w14:textId="77777777" w:rsidR="00070C84" w:rsidRPr="00435684" w:rsidRDefault="00070C84" w:rsidP="00070C84">
      <w:pPr>
        <w:spacing w:before="100" w:beforeAutospacing="1" w:after="100" w:afterAutospacing="1" w:line="240" w:lineRule="auto"/>
        <w:jc w:val="left"/>
        <w:outlineLvl w:val="1"/>
        <w:rPr>
          <w:rFonts w:eastAsia="Times New Roman"/>
          <w:sz w:val="24"/>
          <w:szCs w:val="24"/>
          <w:lang w:eastAsia="en-GB"/>
        </w:rPr>
      </w:pPr>
      <w:r w:rsidRPr="00435684">
        <w:rPr>
          <w:rFonts w:eastAsia="Times New Roman"/>
          <w:bCs/>
          <w:sz w:val="24"/>
          <w:szCs w:val="24"/>
          <w:lang w:eastAsia="en-GB"/>
        </w:rPr>
        <w:t>Table 1</w:t>
      </w:r>
      <w:r w:rsidRPr="00070C84">
        <w:rPr>
          <w:rFonts w:eastAsia="Times New Roman"/>
          <w:b w:val="0"/>
          <w:bCs/>
          <w:sz w:val="24"/>
          <w:szCs w:val="24"/>
          <w:lang w:eastAsia="en-GB"/>
        </w:rPr>
        <w:t xml:space="preserve">: </w:t>
      </w:r>
      <w:r w:rsidRPr="00435684">
        <w:rPr>
          <w:rFonts w:eastAsia="Times New Roman"/>
          <w:bCs/>
          <w:sz w:val="24"/>
          <w:szCs w:val="24"/>
          <w:lang w:eastAsia="en-GB"/>
        </w:rPr>
        <w:t>Internal Consistency Reliability of the Study Scales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2670"/>
        <w:gridCol w:w="1963"/>
        <w:gridCol w:w="2457"/>
        <w:gridCol w:w="1083"/>
      </w:tblGrid>
      <w:tr w:rsidR="00070C84" w:rsidRPr="00435684" w14:paraId="1F27306D" w14:textId="77777777" w:rsidTr="00157273">
        <w:tc>
          <w:tcPr>
            <w:tcW w:w="0" w:type="auto"/>
            <w:tcBorders>
              <w:bottom w:val="single" w:sz="4" w:space="0" w:color="auto"/>
            </w:tcBorders>
            <w:hideMark/>
          </w:tcPr>
          <w:p w14:paraId="75D89036" w14:textId="77777777" w:rsidR="00070C84" w:rsidRPr="00435684" w:rsidRDefault="00070C84" w:rsidP="00157273">
            <w:pPr>
              <w:spacing w:after="0"/>
              <w:jc w:val="center"/>
              <w:rPr>
                <w:rFonts w:eastAsia="Times New Roman"/>
                <w:bCs/>
                <w:sz w:val="24"/>
                <w:szCs w:val="24"/>
                <w:lang w:eastAsia="en-GB"/>
              </w:rPr>
            </w:pPr>
            <w:r w:rsidRPr="00435684">
              <w:rPr>
                <w:rFonts w:eastAsia="Times New Roman"/>
                <w:bCs/>
                <w:sz w:val="24"/>
                <w:szCs w:val="24"/>
                <w:lang w:eastAsia="en-GB"/>
              </w:rPr>
              <w:t>S/N</w:t>
            </w:r>
          </w:p>
        </w:tc>
        <w:tc>
          <w:tcPr>
            <w:tcW w:w="0" w:type="auto"/>
            <w:tcBorders>
              <w:bottom w:val="single" w:sz="4" w:space="0" w:color="auto"/>
            </w:tcBorders>
            <w:hideMark/>
          </w:tcPr>
          <w:p w14:paraId="102168A6" w14:textId="77777777" w:rsidR="00070C84" w:rsidRPr="00435684" w:rsidRDefault="00070C84" w:rsidP="00157273">
            <w:pPr>
              <w:spacing w:after="0"/>
              <w:jc w:val="center"/>
              <w:rPr>
                <w:rFonts w:eastAsia="Times New Roman"/>
                <w:bCs/>
                <w:sz w:val="24"/>
                <w:szCs w:val="24"/>
                <w:lang w:eastAsia="en-GB"/>
              </w:rPr>
            </w:pPr>
            <w:r w:rsidRPr="00435684">
              <w:rPr>
                <w:rFonts w:eastAsia="Times New Roman"/>
                <w:bCs/>
                <w:sz w:val="24"/>
                <w:szCs w:val="24"/>
                <w:lang w:eastAsia="en-GB"/>
              </w:rPr>
              <w:t>Scale</w:t>
            </w:r>
          </w:p>
        </w:tc>
        <w:tc>
          <w:tcPr>
            <w:tcW w:w="0" w:type="auto"/>
            <w:tcBorders>
              <w:bottom w:val="single" w:sz="4" w:space="0" w:color="auto"/>
            </w:tcBorders>
            <w:hideMark/>
          </w:tcPr>
          <w:p w14:paraId="6CB853B0" w14:textId="77777777" w:rsidR="00070C84" w:rsidRPr="00435684" w:rsidRDefault="00070C84" w:rsidP="00157273">
            <w:pPr>
              <w:spacing w:after="0"/>
              <w:jc w:val="center"/>
              <w:rPr>
                <w:rFonts w:eastAsia="Times New Roman"/>
                <w:bCs/>
                <w:sz w:val="24"/>
                <w:szCs w:val="24"/>
                <w:lang w:eastAsia="en-GB"/>
              </w:rPr>
            </w:pPr>
            <w:r w:rsidRPr="00435684">
              <w:rPr>
                <w:rFonts w:eastAsia="Times New Roman"/>
                <w:bCs/>
                <w:sz w:val="24"/>
                <w:szCs w:val="24"/>
                <w:lang w:eastAsia="en-GB"/>
              </w:rPr>
              <w:t>Number of Items</w:t>
            </w:r>
          </w:p>
        </w:tc>
        <w:tc>
          <w:tcPr>
            <w:tcW w:w="0" w:type="auto"/>
            <w:tcBorders>
              <w:bottom w:val="single" w:sz="4" w:space="0" w:color="auto"/>
            </w:tcBorders>
            <w:hideMark/>
          </w:tcPr>
          <w:p w14:paraId="766F674B" w14:textId="77777777" w:rsidR="00070C84" w:rsidRPr="00435684" w:rsidRDefault="00070C84" w:rsidP="00157273">
            <w:pPr>
              <w:spacing w:after="0"/>
              <w:jc w:val="center"/>
              <w:rPr>
                <w:rFonts w:eastAsia="Times New Roman"/>
                <w:bCs/>
                <w:sz w:val="24"/>
                <w:szCs w:val="24"/>
                <w:lang w:eastAsia="en-GB"/>
              </w:rPr>
            </w:pPr>
            <w:r w:rsidRPr="00435684">
              <w:rPr>
                <w:rFonts w:eastAsia="Times New Roman"/>
                <w:bCs/>
                <w:sz w:val="24"/>
                <w:szCs w:val="24"/>
                <w:lang w:eastAsia="en-GB"/>
              </w:rPr>
              <w:t>Cronbach’s Alpha (α)</w:t>
            </w:r>
          </w:p>
        </w:tc>
        <w:tc>
          <w:tcPr>
            <w:tcW w:w="0" w:type="auto"/>
            <w:tcBorders>
              <w:bottom w:val="single" w:sz="4" w:space="0" w:color="auto"/>
            </w:tcBorders>
            <w:hideMark/>
          </w:tcPr>
          <w:p w14:paraId="2ADA98DD" w14:textId="77777777" w:rsidR="00070C84" w:rsidRPr="00435684" w:rsidRDefault="00070C84" w:rsidP="00157273">
            <w:pPr>
              <w:spacing w:after="0"/>
              <w:jc w:val="center"/>
              <w:rPr>
                <w:rFonts w:eastAsia="Times New Roman"/>
                <w:bCs/>
                <w:sz w:val="24"/>
                <w:szCs w:val="24"/>
                <w:lang w:eastAsia="en-GB"/>
              </w:rPr>
            </w:pPr>
            <w:r w:rsidRPr="00435684">
              <w:rPr>
                <w:rFonts w:eastAsia="Times New Roman"/>
                <w:bCs/>
                <w:sz w:val="24"/>
                <w:szCs w:val="24"/>
                <w:lang w:eastAsia="en-GB"/>
              </w:rPr>
              <w:t>Decision</w:t>
            </w:r>
          </w:p>
        </w:tc>
      </w:tr>
      <w:tr w:rsidR="00070C84" w:rsidRPr="00435684" w14:paraId="7AB3BBFD" w14:textId="77777777" w:rsidTr="00157273">
        <w:tc>
          <w:tcPr>
            <w:tcW w:w="0" w:type="auto"/>
            <w:tcBorders>
              <w:top w:val="single" w:sz="4" w:space="0" w:color="auto"/>
            </w:tcBorders>
            <w:hideMark/>
          </w:tcPr>
          <w:p w14:paraId="3D798CC8" w14:textId="77777777" w:rsidR="00070C84" w:rsidRPr="00435684" w:rsidRDefault="00070C84" w:rsidP="00157273">
            <w:pPr>
              <w:spacing w:after="0"/>
              <w:jc w:val="left"/>
              <w:rPr>
                <w:rFonts w:eastAsia="Times New Roman"/>
                <w:sz w:val="24"/>
                <w:szCs w:val="24"/>
                <w:lang w:eastAsia="en-GB"/>
              </w:rPr>
            </w:pPr>
            <w:r w:rsidRPr="00435684">
              <w:rPr>
                <w:rFonts w:eastAsia="Times New Roman"/>
                <w:sz w:val="24"/>
                <w:szCs w:val="24"/>
                <w:lang w:eastAsia="en-GB"/>
              </w:rPr>
              <w:t>1</w:t>
            </w:r>
          </w:p>
        </w:tc>
        <w:tc>
          <w:tcPr>
            <w:tcW w:w="0" w:type="auto"/>
            <w:tcBorders>
              <w:top w:val="single" w:sz="4" w:space="0" w:color="auto"/>
            </w:tcBorders>
            <w:hideMark/>
          </w:tcPr>
          <w:p w14:paraId="7B1A9D8F" w14:textId="77777777" w:rsidR="00070C84" w:rsidRPr="00435684" w:rsidRDefault="00070C84" w:rsidP="00157273">
            <w:pPr>
              <w:spacing w:after="0"/>
              <w:jc w:val="left"/>
              <w:rPr>
                <w:rFonts w:eastAsia="Times New Roman"/>
                <w:sz w:val="24"/>
                <w:szCs w:val="24"/>
                <w:lang w:eastAsia="en-GB"/>
              </w:rPr>
            </w:pPr>
            <w:r w:rsidRPr="00435684">
              <w:rPr>
                <w:rFonts w:eastAsia="Times New Roman"/>
                <w:sz w:val="24"/>
                <w:szCs w:val="24"/>
                <w:lang w:eastAsia="en-GB"/>
              </w:rPr>
              <w:t>Peer Influence</w:t>
            </w:r>
          </w:p>
        </w:tc>
        <w:tc>
          <w:tcPr>
            <w:tcW w:w="0" w:type="auto"/>
            <w:tcBorders>
              <w:top w:val="single" w:sz="4" w:space="0" w:color="auto"/>
            </w:tcBorders>
            <w:hideMark/>
          </w:tcPr>
          <w:p w14:paraId="471B6D09" w14:textId="77777777" w:rsidR="00070C84" w:rsidRPr="00435684" w:rsidRDefault="00070C84" w:rsidP="00157273">
            <w:pPr>
              <w:spacing w:after="0"/>
              <w:jc w:val="left"/>
              <w:rPr>
                <w:rFonts w:eastAsia="Times New Roman"/>
                <w:sz w:val="24"/>
                <w:szCs w:val="24"/>
                <w:lang w:eastAsia="en-GB"/>
              </w:rPr>
            </w:pPr>
            <w:r w:rsidRPr="00435684">
              <w:rPr>
                <w:rFonts w:eastAsia="Times New Roman"/>
                <w:sz w:val="24"/>
                <w:szCs w:val="24"/>
                <w:lang w:eastAsia="en-GB"/>
              </w:rPr>
              <w:t>15</w:t>
            </w:r>
          </w:p>
        </w:tc>
        <w:tc>
          <w:tcPr>
            <w:tcW w:w="0" w:type="auto"/>
            <w:tcBorders>
              <w:top w:val="single" w:sz="4" w:space="0" w:color="auto"/>
            </w:tcBorders>
            <w:hideMark/>
          </w:tcPr>
          <w:p w14:paraId="0232D64E" w14:textId="77777777" w:rsidR="00070C84" w:rsidRPr="00435684" w:rsidRDefault="00070C84" w:rsidP="00157273">
            <w:pPr>
              <w:spacing w:after="0"/>
              <w:jc w:val="left"/>
              <w:rPr>
                <w:rFonts w:eastAsia="Times New Roman"/>
                <w:sz w:val="24"/>
                <w:szCs w:val="24"/>
                <w:lang w:eastAsia="en-GB"/>
              </w:rPr>
            </w:pPr>
            <w:r w:rsidRPr="00435684">
              <w:rPr>
                <w:rFonts w:eastAsia="Times New Roman"/>
                <w:sz w:val="24"/>
                <w:szCs w:val="24"/>
                <w:lang w:eastAsia="en-GB"/>
              </w:rPr>
              <w:t>0.87</w:t>
            </w:r>
          </w:p>
        </w:tc>
        <w:tc>
          <w:tcPr>
            <w:tcW w:w="0" w:type="auto"/>
            <w:tcBorders>
              <w:top w:val="single" w:sz="4" w:space="0" w:color="auto"/>
            </w:tcBorders>
            <w:hideMark/>
          </w:tcPr>
          <w:p w14:paraId="73540E41" w14:textId="77777777" w:rsidR="00070C84" w:rsidRPr="00435684" w:rsidRDefault="00070C84" w:rsidP="00157273">
            <w:pPr>
              <w:spacing w:after="0"/>
              <w:jc w:val="left"/>
              <w:rPr>
                <w:rFonts w:eastAsia="Times New Roman"/>
                <w:sz w:val="24"/>
                <w:szCs w:val="24"/>
                <w:lang w:eastAsia="en-GB"/>
              </w:rPr>
            </w:pPr>
            <w:r w:rsidRPr="00435684">
              <w:rPr>
                <w:rFonts w:eastAsia="Times New Roman"/>
                <w:sz w:val="24"/>
                <w:szCs w:val="24"/>
                <w:lang w:eastAsia="en-GB"/>
              </w:rPr>
              <w:t>Reliable</w:t>
            </w:r>
          </w:p>
        </w:tc>
      </w:tr>
      <w:tr w:rsidR="00070C84" w:rsidRPr="00435684" w14:paraId="508DEA2F" w14:textId="77777777" w:rsidTr="00157273">
        <w:tc>
          <w:tcPr>
            <w:tcW w:w="0" w:type="auto"/>
            <w:hideMark/>
          </w:tcPr>
          <w:p w14:paraId="5C3FCABA" w14:textId="77777777" w:rsidR="00070C84" w:rsidRPr="00435684" w:rsidRDefault="00070C84" w:rsidP="00157273">
            <w:pPr>
              <w:spacing w:after="0"/>
              <w:jc w:val="left"/>
              <w:rPr>
                <w:rFonts w:eastAsia="Times New Roman"/>
                <w:sz w:val="24"/>
                <w:szCs w:val="24"/>
                <w:lang w:eastAsia="en-GB"/>
              </w:rPr>
            </w:pPr>
            <w:r w:rsidRPr="00435684">
              <w:rPr>
                <w:rFonts w:eastAsia="Times New Roman"/>
                <w:sz w:val="24"/>
                <w:szCs w:val="24"/>
                <w:lang w:eastAsia="en-GB"/>
              </w:rPr>
              <w:t>2</w:t>
            </w:r>
          </w:p>
        </w:tc>
        <w:tc>
          <w:tcPr>
            <w:tcW w:w="0" w:type="auto"/>
            <w:hideMark/>
          </w:tcPr>
          <w:p w14:paraId="1651181E" w14:textId="77777777" w:rsidR="00070C84" w:rsidRPr="00435684" w:rsidRDefault="00070C84" w:rsidP="00157273">
            <w:pPr>
              <w:spacing w:after="0"/>
              <w:jc w:val="left"/>
              <w:rPr>
                <w:rFonts w:eastAsia="Times New Roman"/>
                <w:sz w:val="24"/>
                <w:szCs w:val="24"/>
                <w:lang w:eastAsia="en-GB"/>
              </w:rPr>
            </w:pPr>
            <w:r w:rsidRPr="00435684">
              <w:rPr>
                <w:rFonts w:eastAsia="Times New Roman"/>
                <w:sz w:val="24"/>
                <w:szCs w:val="24"/>
                <w:lang w:eastAsia="en-GB"/>
              </w:rPr>
              <w:t>Social Media Usage</w:t>
            </w:r>
          </w:p>
        </w:tc>
        <w:tc>
          <w:tcPr>
            <w:tcW w:w="0" w:type="auto"/>
            <w:hideMark/>
          </w:tcPr>
          <w:p w14:paraId="4016E282" w14:textId="77777777" w:rsidR="00070C84" w:rsidRPr="00435684" w:rsidRDefault="00070C84" w:rsidP="00157273">
            <w:pPr>
              <w:spacing w:after="0"/>
              <w:jc w:val="left"/>
              <w:rPr>
                <w:rFonts w:eastAsia="Times New Roman"/>
                <w:sz w:val="24"/>
                <w:szCs w:val="24"/>
                <w:lang w:eastAsia="en-GB"/>
              </w:rPr>
            </w:pPr>
            <w:r w:rsidRPr="00435684">
              <w:rPr>
                <w:rFonts w:eastAsia="Times New Roman"/>
                <w:sz w:val="24"/>
                <w:szCs w:val="24"/>
                <w:lang w:eastAsia="en-GB"/>
              </w:rPr>
              <w:t>15</w:t>
            </w:r>
          </w:p>
        </w:tc>
        <w:tc>
          <w:tcPr>
            <w:tcW w:w="0" w:type="auto"/>
            <w:hideMark/>
          </w:tcPr>
          <w:p w14:paraId="48FC6420" w14:textId="77777777" w:rsidR="00070C84" w:rsidRPr="00435684" w:rsidRDefault="00070C84" w:rsidP="00157273">
            <w:pPr>
              <w:spacing w:after="0"/>
              <w:jc w:val="left"/>
              <w:rPr>
                <w:rFonts w:eastAsia="Times New Roman"/>
                <w:sz w:val="24"/>
                <w:szCs w:val="24"/>
                <w:lang w:eastAsia="en-GB"/>
              </w:rPr>
            </w:pPr>
            <w:r w:rsidRPr="00435684">
              <w:rPr>
                <w:rFonts w:eastAsia="Times New Roman"/>
                <w:sz w:val="24"/>
                <w:szCs w:val="24"/>
                <w:lang w:eastAsia="en-GB"/>
              </w:rPr>
              <w:t>0.84</w:t>
            </w:r>
          </w:p>
        </w:tc>
        <w:tc>
          <w:tcPr>
            <w:tcW w:w="0" w:type="auto"/>
            <w:hideMark/>
          </w:tcPr>
          <w:p w14:paraId="159A03BB" w14:textId="77777777" w:rsidR="00070C84" w:rsidRPr="00435684" w:rsidRDefault="00070C84" w:rsidP="00157273">
            <w:pPr>
              <w:spacing w:after="0"/>
              <w:jc w:val="left"/>
              <w:rPr>
                <w:rFonts w:eastAsia="Times New Roman"/>
                <w:sz w:val="24"/>
                <w:szCs w:val="24"/>
                <w:lang w:eastAsia="en-GB"/>
              </w:rPr>
            </w:pPr>
            <w:r w:rsidRPr="00435684">
              <w:rPr>
                <w:rFonts w:eastAsia="Times New Roman"/>
                <w:sz w:val="24"/>
                <w:szCs w:val="24"/>
                <w:lang w:eastAsia="en-GB"/>
              </w:rPr>
              <w:t>Reliable</w:t>
            </w:r>
          </w:p>
        </w:tc>
      </w:tr>
      <w:tr w:rsidR="00070C84" w:rsidRPr="00435684" w14:paraId="202FB049" w14:textId="77777777" w:rsidTr="00157273">
        <w:tc>
          <w:tcPr>
            <w:tcW w:w="0" w:type="auto"/>
            <w:hideMark/>
          </w:tcPr>
          <w:p w14:paraId="6F5DF153" w14:textId="77777777" w:rsidR="00070C84" w:rsidRPr="00435684" w:rsidRDefault="00070C84" w:rsidP="00157273">
            <w:pPr>
              <w:spacing w:after="0"/>
              <w:jc w:val="left"/>
              <w:rPr>
                <w:rFonts w:eastAsia="Times New Roman"/>
                <w:sz w:val="24"/>
                <w:szCs w:val="24"/>
                <w:lang w:eastAsia="en-GB"/>
              </w:rPr>
            </w:pPr>
            <w:r w:rsidRPr="00435684">
              <w:rPr>
                <w:rFonts w:eastAsia="Times New Roman"/>
                <w:sz w:val="24"/>
                <w:szCs w:val="24"/>
                <w:lang w:eastAsia="en-GB"/>
              </w:rPr>
              <w:t>3</w:t>
            </w:r>
          </w:p>
        </w:tc>
        <w:tc>
          <w:tcPr>
            <w:tcW w:w="0" w:type="auto"/>
            <w:hideMark/>
          </w:tcPr>
          <w:p w14:paraId="01FFFEB5" w14:textId="77777777" w:rsidR="00070C84" w:rsidRPr="00435684" w:rsidRDefault="00070C84" w:rsidP="00157273">
            <w:pPr>
              <w:spacing w:after="0"/>
              <w:jc w:val="left"/>
              <w:rPr>
                <w:rFonts w:eastAsia="Times New Roman"/>
                <w:sz w:val="24"/>
                <w:szCs w:val="24"/>
                <w:lang w:eastAsia="en-GB"/>
              </w:rPr>
            </w:pPr>
            <w:r w:rsidRPr="00435684">
              <w:rPr>
                <w:rFonts w:eastAsia="Times New Roman"/>
                <w:sz w:val="24"/>
                <w:szCs w:val="24"/>
                <w:lang w:eastAsia="en-GB"/>
              </w:rPr>
              <w:t>Indecent Dressing</w:t>
            </w:r>
          </w:p>
        </w:tc>
        <w:tc>
          <w:tcPr>
            <w:tcW w:w="0" w:type="auto"/>
            <w:hideMark/>
          </w:tcPr>
          <w:p w14:paraId="54DB1B7A" w14:textId="77777777" w:rsidR="00070C84" w:rsidRPr="00435684" w:rsidRDefault="00070C84" w:rsidP="00157273">
            <w:pPr>
              <w:spacing w:after="0"/>
              <w:jc w:val="left"/>
              <w:rPr>
                <w:rFonts w:eastAsia="Times New Roman"/>
                <w:sz w:val="24"/>
                <w:szCs w:val="24"/>
                <w:lang w:eastAsia="en-GB"/>
              </w:rPr>
            </w:pPr>
            <w:r w:rsidRPr="00435684">
              <w:rPr>
                <w:rFonts w:eastAsia="Times New Roman"/>
                <w:sz w:val="24"/>
                <w:szCs w:val="24"/>
                <w:lang w:eastAsia="en-GB"/>
              </w:rPr>
              <w:t>15</w:t>
            </w:r>
          </w:p>
        </w:tc>
        <w:tc>
          <w:tcPr>
            <w:tcW w:w="0" w:type="auto"/>
            <w:hideMark/>
          </w:tcPr>
          <w:p w14:paraId="74B9FA3A" w14:textId="77777777" w:rsidR="00070C84" w:rsidRPr="00435684" w:rsidRDefault="00070C84" w:rsidP="00157273">
            <w:pPr>
              <w:spacing w:after="0"/>
              <w:jc w:val="left"/>
              <w:rPr>
                <w:rFonts w:eastAsia="Times New Roman"/>
                <w:sz w:val="24"/>
                <w:szCs w:val="24"/>
                <w:lang w:eastAsia="en-GB"/>
              </w:rPr>
            </w:pPr>
            <w:r w:rsidRPr="00435684">
              <w:rPr>
                <w:rFonts w:eastAsia="Times New Roman"/>
                <w:sz w:val="24"/>
                <w:szCs w:val="24"/>
                <w:lang w:eastAsia="en-GB"/>
              </w:rPr>
              <w:t>0.87</w:t>
            </w:r>
          </w:p>
        </w:tc>
        <w:tc>
          <w:tcPr>
            <w:tcW w:w="0" w:type="auto"/>
            <w:hideMark/>
          </w:tcPr>
          <w:p w14:paraId="1DC16AEC" w14:textId="77777777" w:rsidR="00070C84" w:rsidRPr="00435684" w:rsidRDefault="00070C84" w:rsidP="00157273">
            <w:pPr>
              <w:spacing w:after="0"/>
              <w:jc w:val="left"/>
              <w:rPr>
                <w:rFonts w:eastAsia="Times New Roman"/>
                <w:sz w:val="24"/>
                <w:szCs w:val="24"/>
                <w:lang w:eastAsia="en-GB"/>
              </w:rPr>
            </w:pPr>
            <w:r w:rsidRPr="00435684">
              <w:rPr>
                <w:rFonts w:eastAsia="Times New Roman"/>
                <w:sz w:val="24"/>
                <w:szCs w:val="24"/>
                <w:lang w:eastAsia="en-GB"/>
              </w:rPr>
              <w:t>Reliable</w:t>
            </w:r>
          </w:p>
        </w:tc>
      </w:tr>
      <w:tr w:rsidR="00070C84" w:rsidRPr="00435684" w14:paraId="06986453" w14:textId="77777777" w:rsidTr="00157273">
        <w:tc>
          <w:tcPr>
            <w:tcW w:w="0" w:type="auto"/>
            <w:hideMark/>
          </w:tcPr>
          <w:p w14:paraId="608A9E1C" w14:textId="77777777" w:rsidR="00070C84" w:rsidRPr="00435684" w:rsidRDefault="00070C84" w:rsidP="00157273">
            <w:pPr>
              <w:spacing w:after="0"/>
              <w:jc w:val="left"/>
              <w:rPr>
                <w:rFonts w:eastAsia="Times New Roman"/>
                <w:sz w:val="24"/>
                <w:szCs w:val="24"/>
                <w:lang w:eastAsia="en-GB"/>
              </w:rPr>
            </w:pPr>
            <w:r w:rsidRPr="00435684">
              <w:rPr>
                <w:rFonts w:eastAsia="Times New Roman"/>
                <w:sz w:val="24"/>
                <w:szCs w:val="24"/>
                <w:lang w:eastAsia="en-GB"/>
              </w:rPr>
              <w:t>4</w:t>
            </w:r>
          </w:p>
        </w:tc>
        <w:tc>
          <w:tcPr>
            <w:tcW w:w="0" w:type="auto"/>
            <w:hideMark/>
          </w:tcPr>
          <w:p w14:paraId="40E07DDA" w14:textId="77777777" w:rsidR="00070C84" w:rsidRPr="00435684" w:rsidRDefault="00070C84" w:rsidP="00157273">
            <w:pPr>
              <w:spacing w:after="0"/>
              <w:jc w:val="left"/>
              <w:rPr>
                <w:rFonts w:eastAsia="Times New Roman"/>
                <w:sz w:val="24"/>
                <w:szCs w:val="24"/>
                <w:lang w:eastAsia="en-GB"/>
              </w:rPr>
            </w:pPr>
            <w:r w:rsidRPr="00435684">
              <w:rPr>
                <w:rFonts w:eastAsia="Times New Roman"/>
                <w:sz w:val="24"/>
                <w:szCs w:val="24"/>
                <w:lang w:eastAsia="en-GB"/>
              </w:rPr>
              <w:t>Risky Sexual Behaviour</w:t>
            </w:r>
          </w:p>
        </w:tc>
        <w:tc>
          <w:tcPr>
            <w:tcW w:w="0" w:type="auto"/>
            <w:hideMark/>
          </w:tcPr>
          <w:p w14:paraId="7F48DA53" w14:textId="77777777" w:rsidR="00070C84" w:rsidRPr="00435684" w:rsidRDefault="00070C84" w:rsidP="00157273">
            <w:pPr>
              <w:spacing w:after="0"/>
              <w:jc w:val="left"/>
              <w:rPr>
                <w:rFonts w:eastAsia="Times New Roman"/>
                <w:sz w:val="24"/>
                <w:szCs w:val="24"/>
                <w:lang w:eastAsia="en-GB"/>
              </w:rPr>
            </w:pPr>
            <w:r w:rsidRPr="00435684">
              <w:rPr>
                <w:rFonts w:eastAsia="Times New Roman"/>
                <w:sz w:val="24"/>
                <w:szCs w:val="24"/>
                <w:lang w:eastAsia="en-GB"/>
              </w:rPr>
              <w:t>15</w:t>
            </w:r>
          </w:p>
        </w:tc>
        <w:tc>
          <w:tcPr>
            <w:tcW w:w="0" w:type="auto"/>
            <w:hideMark/>
          </w:tcPr>
          <w:p w14:paraId="28ECA2F5" w14:textId="77777777" w:rsidR="00070C84" w:rsidRPr="00435684" w:rsidRDefault="00070C84" w:rsidP="00157273">
            <w:pPr>
              <w:spacing w:after="0"/>
              <w:jc w:val="left"/>
              <w:rPr>
                <w:rFonts w:eastAsia="Times New Roman"/>
                <w:sz w:val="24"/>
                <w:szCs w:val="24"/>
                <w:lang w:eastAsia="en-GB"/>
              </w:rPr>
            </w:pPr>
            <w:r w:rsidRPr="00435684">
              <w:rPr>
                <w:rFonts w:eastAsia="Times New Roman"/>
                <w:sz w:val="24"/>
                <w:szCs w:val="24"/>
                <w:lang w:eastAsia="en-GB"/>
              </w:rPr>
              <w:t>0.82</w:t>
            </w:r>
          </w:p>
        </w:tc>
        <w:tc>
          <w:tcPr>
            <w:tcW w:w="0" w:type="auto"/>
            <w:hideMark/>
          </w:tcPr>
          <w:p w14:paraId="19344DC6" w14:textId="77777777" w:rsidR="00070C84" w:rsidRPr="00435684" w:rsidRDefault="00070C84" w:rsidP="00157273">
            <w:pPr>
              <w:spacing w:after="0"/>
              <w:jc w:val="left"/>
              <w:rPr>
                <w:rFonts w:eastAsia="Times New Roman"/>
                <w:sz w:val="24"/>
                <w:szCs w:val="24"/>
                <w:lang w:eastAsia="en-GB"/>
              </w:rPr>
            </w:pPr>
            <w:r w:rsidRPr="00435684">
              <w:rPr>
                <w:rFonts w:eastAsia="Times New Roman"/>
                <w:sz w:val="24"/>
                <w:szCs w:val="24"/>
                <w:lang w:eastAsia="en-GB"/>
              </w:rPr>
              <w:t>Reliable</w:t>
            </w:r>
          </w:p>
        </w:tc>
      </w:tr>
    </w:tbl>
    <w:p w14:paraId="2150B3F6" w14:textId="05FA939C" w:rsidR="002F3D9D" w:rsidRDefault="002F3D9D" w:rsidP="00070C84">
      <w:pPr>
        <w:spacing w:before="240" w:line="240" w:lineRule="auto"/>
        <w:ind w:firstLine="720"/>
        <w:rPr>
          <w:rFonts w:cs="Times New Roman"/>
          <w:b w:val="0"/>
          <w:sz w:val="24"/>
          <w:szCs w:val="24"/>
        </w:rPr>
      </w:pPr>
      <w:r w:rsidRPr="002F3D9D">
        <w:rPr>
          <w:rFonts w:cs="Times New Roman"/>
          <w:b w:val="0"/>
          <w:sz w:val="24"/>
          <w:szCs w:val="24"/>
        </w:rPr>
        <w:t>The internal consistency of the instrument was determined through a pilot study conducted among students outside the main study area. Thirty copies of the questionnaire were administered, and reliability was estimated using the Cronbach’s alpha coefficient. The analysis yielded coefficients of 0.87 for peer influence, 0.84 for social media usage, 0.87 for indecent dressing, and 0.82 for risky sexual behaviour. These values exceed the minimum acceptable threshold of 0.70, indicating high internal consistency and confirming the scale’s suitability for quantitative analysis.</w:t>
      </w:r>
      <w:r w:rsidR="00070C84">
        <w:rPr>
          <w:rFonts w:cs="Times New Roman"/>
          <w:b w:val="0"/>
          <w:sz w:val="24"/>
          <w:szCs w:val="24"/>
        </w:rPr>
        <w:t xml:space="preserve"> The internal consistency result is shown in Table 2.</w:t>
      </w:r>
    </w:p>
    <w:p w14:paraId="525D0AEE" w14:textId="77777777" w:rsidR="00070C84" w:rsidRPr="00435684" w:rsidRDefault="00070C84" w:rsidP="00070C84">
      <w:pPr>
        <w:spacing w:before="100" w:beforeAutospacing="1" w:after="100" w:afterAutospacing="1" w:line="240" w:lineRule="auto"/>
        <w:jc w:val="left"/>
        <w:outlineLvl w:val="1"/>
        <w:rPr>
          <w:rFonts w:eastAsia="Times New Roman"/>
          <w:sz w:val="24"/>
          <w:szCs w:val="24"/>
          <w:lang w:eastAsia="en-GB"/>
        </w:rPr>
      </w:pPr>
      <w:r w:rsidRPr="00435684">
        <w:rPr>
          <w:rFonts w:eastAsia="Times New Roman"/>
          <w:bCs/>
          <w:sz w:val="24"/>
          <w:szCs w:val="24"/>
          <w:lang w:eastAsia="en-GB"/>
        </w:rPr>
        <w:t>Table 2</w:t>
      </w:r>
      <w:r w:rsidRPr="00070C84">
        <w:rPr>
          <w:rFonts w:eastAsia="Times New Roman"/>
          <w:b w:val="0"/>
          <w:bCs/>
          <w:sz w:val="24"/>
          <w:szCs w:val="24"/>
          <w:lang w:eastAsia="en-GB"/>
        </w:rPr>
        <w:t xml:space="preserve">: </w:t>
      </w:r>
      <w:r w:rsidRPr="00435684">
        <w:rPr>
          <w:rFonts w:eastAsia="Times New Roman"/>
          <w:bCs/>
          <w:sz w:val="24"/>
          <w:szCs w:val="24"/>
          <w:lang w:eastAsia="en-GB"/>
        </w:rPr>
        <w:t>Summary of Principal Component Analysis (PCA) Results for the Study Scales</w:t>
      </w:r>
    </w:p>
    <w:tbl>
      <w:tblPr>
        <w:tblStyle w:val="TableGrid"/>
        <w:tblW w:w="981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1"/>
        <w:gridCol w:w="857"/>
        <w:gridCol w:w="1277"/>
        <w:gridCol w:w="1466"/>
        <w:gridCol w:w="1386"/>
        <w:gridCol w:w="882"/>
        <w:gridCol w:w="1337"/>
      </w:tblGrid>
      <w:tr w:rsidR="00070C84" w:rsidRPr="00070C84" w14:paraId="4CF6EB53" w14:textId="77777777" w:rsidTr="00157273">
        <w:tc>
          <w:tcPr>
            <w:tcW w:w="2610" w:type="dxa"/>
            <w:tcBorders>
              <w:bottom w:val="single" w:sz="4" w:space="0" w:color="auto"/>
            </w:tcBorders>
            <w:hideMark/>
          </w:tcPr>
          <w:p w14:paraId="56793DE7" w14:textId="77777777" w:rsidR="00070C84" w:rsidRPr="00435684" w:rsidRDefault="00070C84" w:rsidP="00157273">
            <w:pPr>
              <w:spacing w:after="0"/>
              <w:jc w:val="center"/>
              <w:rPr>
                <w:rFonts w:eastAsia="Times New Roman"/>
                <w:bCs/>
                <w:sz w:val="24"/>
                <w:szCs w:val="24"/>
                <w:lang w:eastAsia="en-GB"/>
              </w:rPr>
            </w:pPr>
            <w:r w:rsidRPr="00435684">
              <w:rPr>
                <w:rFonts w:eastAsia="Times New Roman"/>
                <w:bCs/>
                <w:sz w:val="24"/>
                <w:szCs w:val="24"/>
                <w:lang w:eastAsia="en-GB"/>
              </w:rPr>
              <w:t>Scale</w:t>
            </w:r>
          </w:p>
        </w:tc>
        <w:tc>
          <w:tcPr>
            <w:tcW w:w="0" w:type="auto"/>
            <w:tcBorders>
              <w:bottom w:val="single" w:sz="4" w:space="0" w:color="auto"/>
            </w:tcBorders>
            <w:hideMark/>
          </w:tcPr>
          <w:p w14:paraId="0448B7EA" w14:textId="77777777" w:rsidR="00070C84" w:rsidRPr="00435684" w:rsidRDefault="00070C84" w:rsidP="00157273">
            <w:pPr>
              <w:spacing w:after="0"/>
              <w:jc w:val="center"/>
              <w:rPr>
                <w:rFonts w:eastAsia="Times New Roman"/>
                <w:bCs/>
                <w:sz w:val="24"/>
                <w:szCs w:val="24"/>
                <w:lang w:eastAsia="en-GB"/>
              </w:rPr>
            </w:pPr>
            <w:r w:rsidRPr="00435684">
              <w:rPr>
                <w:rFonts w:eastAsia="Times New Roman"/>
                <w:bCs/>
                <w:sz w:val="24"/>
                <w:szCs w:val="24"/>
                <w:lang w:eastAsia="en-GB"/>
              </w:rPr>
              <w:t>No. of Items</w:t>
            </w:r>
          </w:p>
        </w:tc>
        <w:tc>
          <w:tcPr>
            <w:tcW w:w="0" w:type="auto"/>
            <w:tcBorders>
              <w:bottom w:val="single" w:sz="4" w:space="0" w:color="auto"/>
            </w:tcBorders>
            <w:hideMark/>
          </w:tcPr>
          <w:p w14:paraId="74C43C2F" w14:textId="77777777" w:rsidR="00070C84" w:rsidRPr="00435684" w:rsidRDefault="00070C84" w:rsidP="00157273">
            <w:pPr>
              <w:spacing w:after="0"/>
              <w:jc w:val="center"/>
              <w:rPr>
                <w:rFonts w:eastAsia="Times New Roman"/>
                <w:bCs/>
                <w:sz w:val="24"/>
                <w:szCs w:val="24"/>
                <w:lang w:eastAsia="en-GB"/>
              </w:rPr>
            </w:pPr>
            <w:r w:rsidRPr="00435684">
              <w:rPr>
                <w:rFonts w:eastAsia="Times New Roman"/>
                <w:bCs/>
                <w:sz w:val="24"/>
                <w:szCs w:val="24"/>
                <w:lang w:eastAsia="en-GB"/>
              </w:rPr>
              <w:t>Factor Structure</w:t>
            </w:r>
          </w:p>
        </w:tc>
        <w:tc>
          <w:tcPr>
            <w:tcW w:w="1466" w:type="dxa"/>
            <w:tcBorders>
              <w:bottom w:val="single" w:sz="4" w:space="0" w:color="auto"/>
            </w:tcBorders>
            <w:hideMark/>
          </w:tcPr>
          <w:p w14:paraId="2745CF69" w14:textId="77777777" w:rsidR="00070C84" w:rsidRPr="00435684" w:rsidRDefault="00070C84" w:rsidP="00157273">
            <w:pPr>
              <w:spacing w:after="0"/>
              <w:jc w:val="center"/>
              <w:rPr>
                <w:rFonts w:eastAsia="Times New Roman"/>
                <w:bCs/>
                <w:sz w:val="24"/>
                <w:szCs w:val="24"/>
                <w:lang w:eastAsia="en-GB"/>
              </w:rPr>
            </w:pPr>
            <w:r w:rsidRPr="00435684">
              <w:rPr>
                <w:rFonts w:eastAsia="Times New Roman"/>
                <w:bCs/>
                <w:sz w:val="24"/>
                <w:szCs w:val="24"/>
                <w:lang w:eastAsia="en-GB"/>
              </w:rPr>
              <w:t>Factor Loading Range</w:t>
            </w:r>
          </w:p>
        </w:tc>
        <w:tc>
          <w:tcPr>
            <w:tcW w:w="0" w:type="auto"/>
            <w:tcBorders>
              <w:bottom w:val="single" w:sz="4" w:space="0" w:color="auto"/>
            </w:tcBorders>
            <w:hideMark/>
          </w:tcPr>
          <w:p w14:paraId="3C32BE32" w14:textId="77777777" w:rsidR="00070C84" w:rsidRPr="00435684" w:rsidRDefault="00070C84" w:rsidP="00157273">
            <w:pPr>
              <w:spacing w:after="0"/>
              <w:jc w:val="center"/>
              <w:rPr>
                <w:rFonts w:eastAsia="Times New Roman"/>
                <w:bCs/>
                <w:sz w:val="24"/>
                <w:szCs w:val="24"/>
                <w:lang w:eastAsia="en-GB"/>
              </w:rPr>
            </w:pPr>
            <w:r w:rsidRPr="00435684">
              <w:rPr>
                <w:rFonts w:eastAsia="Times New Roman"/>
                <w:bCs/>
                <w:sz w:val="24"/>
                <w:szCs w:val="24"/>
                <w:lang w:eastAsia="en-GB"/>
              </w:rPr>
              <w:t>% Variance Explained</w:t>
            </w:r>
          </w:p>
        </w:tc>
        <w:tc>
          <w:tcPr>
            <w:tcW w:w="0" w:type="auto"/>
            <w:tcBorders>
              <w:bottom w:val="single" w:sz="4" w:space="0" w:color="auto"/>
            </w:tcBorders>
            <w:hideMark/>
          </w:tcPr>
          <w:p w14:paraId="01B74FD9" w14:textId="77777777" w:rsidR="00070C84" w:rsidRPr="00435684" w:rsidRDefault="00070C84" w:rsidP="00157273">
            <w:pPr>
              <w:spacing w:after="0"/>
              <w:jc w:val="center"/>
              <w:rPr>
                <w:rFonts w:eastAsia="Times New Roman"/>
                <w:bCs/>
                <w:sz w:val="24"/>
                <w:szCs w:val="24"/>
                <w:lang w:eastAsia="en-GB"/>
              </w:rPr>
            </w:pPr>
            <w:r w:rsidRPr="00435684">
              <w:rPr>
                <w:rFonts w:eastAsia="Times New Roman"/>
                <w:bCs/>
                <w:sz w:val="24"/>
                <w:szCs w:val="24"/>
                <w:lang w:eastAsia="en-GB"/>
              </w:rPr>
              <w:t>KMO Value</w:t>
            </w:r>
          </w:p>
        </w:tc>
        <w:tc>
          <w:tcPr>
            <w:tcW w:w="0" w:type="auto"/>
            <w:tcBorders>
              <w:bottom w:val="single" w:sz="4" w:space="0" w:color="auto"/>
            </w:tcBorders>
            <w:hideMark/>
          </w:tcPr>
          <w:p w14:paraId="707ED67A" w14:textId="77777777" w:rsidR="00070C84" w:rsidRPr="00435684" w:rsidRDefault="00070C84" w:rsidP="00157273">
            <w:pPr>
              <w:spacing w:after="0"/>
              <w:jc w:val="center"/>
              <w:rPr>
                <w:rFonts w:eastAsia="Times New Roman"/>
                <w:bCs/>
                <w:sz w:val="24"/>
                <w:szCs w:val="24"/>
                <w:lang w:eastAsia="en-GB"/>
              </w:rPr>
            </w:pPr>
            <w:r w:rsidRPr="00435684">
              <w:rPr>
                <w:rFonts w:eastAsia="Times New Roman"/>
                <w:bCs/>
                <w:sz w:val="24"/>
                <w:szCs w:val="24"/>
                <w:lang w:eastAsia="en-GB"/>
              </w:rPr>
              <w:t>Bartlett’s Test (p-value)</w:t>
            </w:r>
          </w:p>
        </w:tc>
      </w:tr>
      <w:tr w:rsidR="00070C84" w:rsidRPr="00070C84" w14:paraId="049F2268" w14:textId="77777777" w:rsidTr="00157273">
        <w:tc>
          <w:tcPr>
            <w:tcW w:w="2610" w:type="dxa"/>
            <w:tcBorders>
              <w:top w:val="single" w:sz="4" w:space="0" w:color="auto"/>
            </w:tcBorders>
            <w:hideMark/>
          </w:tcPr>
          <w:p w14:paraId="37AEBA60" w14:textId="77777777" w:rsidR="00070C84" w:rsidRPr="00435684" w:rsidRDefault="00070C84" w:rsidP="00157273">
            <w:pPr>
              <w:spacing w:after="0"/>
              <w:jc w:val="left"/>
              <w:rPr>
                <w:rFonts w:eastAsia="Times New Roman"/>
                <w:b w:val="0"/>
                <w:bCs/>
                <w:sz w:val="24"/>
                <w:szCs w:val="24"/>
                <w:lang w:eastAsia="en-GB"/>
              </w:rPr>
            </w:pPr>
            <w:r w:rsidRPr="00435684">
              <w:rPr>
                <w:rFonts w:eastAsia="Times New Roman"/>
                <w:b w:val="0"/>
                <w:bCs/>
                <w:sz w:val="24"/>
                <w:szCs w:val="24"/>
                <w:lang w:eastAsia="en-GB"/>
              </w:rPr>
              <w:t>Peer Influence</w:t>
            </w:r>
          </w:p>
        </w:tc>
        <w:tc>
          <w:tcPr>
            <w:tcW w:w="0" w:type="auto"/>
            <w:tcBorders>
              <w:top w:val="single" w:sz="4" w:space="0" w:color="auto"/>
            </w:tcBorders>
            <w:hideMark/>
          </w:tcPr>
          <w:p w14:paraId="4530CBF1" w14:textId="77777777" w:rsidR="00070C84" w:rsidRPr="00435684" w:rsidRDefault="00070C84" w:rsidP="00157273">
            <w:pPr>
              <w:spacing w:after="0"/>
              <w:jc w:val="left"/>
              <w:rPr>
                <w:rFonts w:eastAsia="Times New Roman"/>
                <w:b w:val="0"/>
                <w:bCs/>
                <w:sz w:val="24"/>
                <w:szCs w:val="24"/>
                <w:lang w:eastAsia="en-GB"/>
              </w:rPr>
            </w:pPr>
            <w:r w:rsidRPr="00435684">
              <w:rPr>
                <w:rFonts w:eastAsia="Times New Roman"/>
                <w:b w:val="0"/>
                <w:bCs/>
                <w:sz w:val="24"/>
                <w:szCs w:val="24"/>
                <w:lang w:eastAsia="en-GB"/>
              </w:rPr>
              <w:t>15</w:t>
            </w:r>
          </w:p>
        </w:tc>
        <w:tc>
          <w:tcPr>
            <w:tcW w:w="0" w:type="auto"/>
            <w:tcBorders>
              <w:top w:val="single" w:sz="4" w:space="0" w:color="auto"/>
            </w:tcBorders>
            <w:hideMark/>
          </w:tcPr>
          <w:p w14:paraId="7C0CB8EF" w14:textId="77777777" w:rsidR="00070C84" w:rsidRPr="00435684" w:rsidRDefault="00070C84" w:rsidP="00157273">
            <w:pPr>
              <w:spacing w:after="0"/>
              <w:jc w:val="left"/>
              <w:rPr>
                <w:rFonts w:eastAsia="Times New Roman"/>
                <w:b w:val="0"/>
                <w:bCs/>
                <w:sz w:val="24"/>
                <w:szCs w:val="24"/>
                <w:lang w:eastAsia="en-GB"/>
              </w:rPr>
            </w:pPr>
            <w:r w:rsidRPr="00435684">
              <w:rPr>
                <w:rFonts w:eastAsia="Times New Roman"/>
                <w:b w:val="0"/>
                <w:bCs/>
                <w:sz w:val="24"/>
                <w:szCs w:val="24"/>
                <w:lang w:eastAsia="en-GB"/>
              </w:rPr>
              <w:t>One factor</w:t>
            </w:r>
          </w:p>
        </w:tc>
        <w:tc>
          <w:tcPr>
            <w:tcW w:w="1466" w:type="dxa"/>
            <w:tcBorders>
              <w:top w:val="single" w:sz="4" w:space="0" w:color="auto"/>
            </w:tcBorders>
            <w:hideMark/>
          </w:tcPr>
          <w:p w14:paraId="0F1FA79B" w14:textId="77777777" w:rsidR="00070C84" w:rsidRPr="00435684" w:rsidRDefault="00070C84" w:rsidP="00157273">
            <w:pPr>
              <w:spacing w:after="0"/>
              <w:jc w:val="left"/>
              <w:rPr>
                <w:rFonts w:eastAsia="Times New Roman"/>
                <w:b w:val="0"/>
                <w:bCs/>
                <w:sz w:val="24"/>
                <w:szCs w:val="24"/>
                <w:lang w:eastAsia="en-GB"/>
              </w:rPr>
            </w:pPr>
            <w:r w:rsidRPr="00435684">
              <w:rPr>
                <w:rFonts w:eastAsia="Times New Roman"/>
                <w:b w:val="0"/>
                <w:bCs/>
                <w:sz w:val="24"/>
                <w:szCs w:val="24"/>
                <w:lang w:eastAsia="en-GB"/>
              </w:rPr>
              <w:t>0.61 – 0.83</w:t>
            </w:r>
          </w:p>
        </w:tc>
        <w:tc>
          <w:tcPr>
            <w:tcW w:w="0" w:type="auto"/>
            <w:tcBorders>
              <w:top w:val="single" w:sz="4" w:space="0" w:color="auto"/>
            </w:tcBorders>
            <w:hideMark/>
          </w:tcPr>
          <w:p w14:paraId="4C6DA5AC" w14:textId="77777777" w:rsidR="00070C84" w:rsidRPr="00435684" w:rsidRDefault="00070C84" w:rsidP="00157273">
            <w:pPr>
              <w:spacing w:after="0"/>
              <w:jc w:val="left"/>
              <w:rPr>
                <w:rFonts w:eastAsia="Times New Roman"/>
                <w:b w:val="0"/>
                <w:bCs/>
                <w:sz w:val="24"/>
                <w:szCs w:val="24"/>
                <w:lang w:eastAsia="en-GB"/>
              </w:rPr>
            </w:pPr>
            <w:r w:rsidRPr="00435684">
              <w:rPr>
                <w:rFonts w:eastAsia="Times New Roman"/>
                <w:b w:val="0"/>
                <w:bCs/>
                <w:sz w:val="24"/>
                <w:szCs w:val="24"/>
                <w:lang w:eastAsia="en-GB"/>
              </w:rPr>
              <w:t>58.4%</w:t>
            </w:r>
          </w:p>
        </w:tc>
        <w:tc>
          <w:tcPr>
            <w:tcW w:w="0" w:type="auto"/>
            <w:tcBorders>
              <w:top w:val="single" w:sz="4" w:space="0" w:color="auto"/>
            </w:tcBorders>
            <w:hideMark/>
          </w:tcPr>
          <w:p w14:paraId="25799273" w14:textId="77777777" w:rsidR="00070C84" w:rsidRPr="00435684" w:rsidRDefault="00070C84" w:rsidP="00157273">
            <w:pPr>
              <w:spacing w:after="0"/>
              <w:jc w:val="left"/>
              <w:rPr>
                <w:rFonts w:eastAsia="Times New Roman"/>
                <w:b w:val="0"/>
                <w:bCs/>
                <w:sz w:val="24"/>
                <w:szCs w:val="24"/>
                <w:lang w:eastAsia="en-GB"/>
              </w:rPr>
            </w:pPr>
            <w:r w:rsidRPr="00435684">
              <w:rPr>
                <w:rFonts w:eastAsia="Times New Roman"/>
                <w:b w:val="0"/>
                <w:bCs/>
                <w:sz w:val="24"/>
                <w:szCs w:val="24"/>
                <w:lang w:eastAsia="en-GB"/>
              </w:rPr>
              <w:t>&gt;0.60</w:t>
            </w:r>
          </w:p>
        </w:tc>
        <w:tc>
          <w:tcPr>
            <w:tcW w:w="0" w:type="auto"/>
            <w:tcBorders>
              <w:top w:val="single" w:sz="4" w:space="0" w:color="auto"/>
            </w:tcBorders>
            <w:hideMark/>
          </w:tcPr>
          <w:p w14:paraId="43F40CE2" w14:textId="77777777" w:rsidR="00070C84" w:rsidRPr="00435684" w:rsidRDefault="00070C84" w:rsidP="00157273">
            <w:pPr>
              <w:spacing w:after="0"/>
              <w:jc w:val="left"/>
              <w:rPr>
                <w:rFonts w:eastAsia="Times New Roman"/>
                <w:b w:val="0"/>
                <w:bCs/>
                <w:sz w:val="24"/>
                <w:szCs w:val="24"/>
                <w:lang w:eastAsia="en-GB"/>
              </w:rPr>
            </w:pPr>
            <w:r w:rsidRPr="00435684">
              <w:rPr>
                <w:rFonts w:eastAsia="Times New Roman"/>
                <w:b w:val="0"/>
                <w:bCs/>
                <w:sz w:val="24"/>
                <w:szCs w:val="24"/>
                <w:lang w:eastAsia="en-GB"/>
              </w:rPr>
              <w:t>&lt; .001</w:t>
            </w:r>
          </w:p>
        </w:tc>
      </w:tr>
      <w:tr w:rsidR="00070C84" w:rsidRPr="00070C84" w14:paraId="79024FDC" w14:textId="77777777" w:rsidTr="00157273">
        <w:tc>
          <w:tcPr>
            <w:tcW w:w="2610" w:type="dxa"/>
            <w:hideMark/>
          </w:tcPr>
          <w:p w14:paraId="67F79D43" w14:textId="77777777" w:rsidR="00070C84" w:rsidRPr="00435684" w:rsidRDefault="00070C84" w:rsidP="00157273">
            <w:pPr>
              <w:spacing w:after="0"/>
              <w:jc w:val="left"/>
              <w:rPr>
                <w:rFonts w:eastAsia="Times New Roman"/>
                <w:b w:val="0"/>
                <w:bCs/>
                <w:sz w:val="24"/>
                <w:szCs w:val="24"/>
                <w:lang w:eastAsia="en-GB"/>
              </w:rPr>
            </w:pPr>
            <w:r w:rsidRPr="00435684">
              <w:rPr>
                <w:rFonts w:eastAsia="Times New Roman"/>
                <w:b w:val="0"/>
                <w:bCs/>
                <w:sz w:val="24"/>
                <w:szCs w:val="24"/>
                <w:lang w:eastAsia="en-GB"/>
              </w:rPr>
              <w:lastRenderedPageBreak/>
              <w:t>Social Media Usage</w:t>
            </w:r>
          </w:p>
        </w:tc>
        <w:tc>
          <w:tcPr>
            <w:tcW w:w="0" w:type="auto"/>
            <w:hideMark/>
          </w:tcPr>
          <w:p w14:paraId="2158F6FF" w14:textId="77777777" w:rsidR="00070C84" w:rsidRPr="00435684" w:rsidRDefault="00070C84" w:rsidP="00157273">
            <w:pPr>
              <w:spacing w:after="0"/>
              <w:jc w:val="left"/>
              <w:rPr>
                <w:rFonts w:eastAsia="Times New Roman"/>
                <w:b w:val="0"/>
                <w:bCs/>
                <w:sz w:val="24"/>
                <w:szCs w:val="24"/>
                <w:lang w:eastAsia="en-GB"/>
              </w:rPr>
            </w:pPr>
            <w:r w:rsidRPr="00435684">
              <w:rPr>
                <w:rFonts w:eastAsia="Times New Roman"/>
                <w:b w:val="0"/>
                <w:bCs/>
                <w:sz w:val="24"/>
                <w:szCs w:val="24"/>
                <w:lang w:eastAsia="en-GB"/>
              </w:rPr>
              <w:t>15</w:t>
            </w:r>
          </w:p>
        </w:tc>
        <w:tc>
          <w:tcPr>
            <w:tcW w:w="0" w:type="auto"/>
            <w:hideMark/>
          </w:tcPr>
          <w:p w14:paraId="6D085E70" w14:textId="77777777" w:rsidR="00070C84" w:rsidRPr="00435684" w:rsidRDefault="00070C84" w:rsidP="00157273">
            <w:pPr>
              <w:spacing w:after="0"/>
              <w:jc w:val="left"/>
              <w:rPr>
                <w:rFonts w:eastAsia="Times New Roman"/>
                <w:b w:val="0"/>
                <w:bCs/>
                <w:sz w:val="24"/>
                <w:szCs w:val="24"/>
                <w:lang w:eastAsia="en-GB"/>
              </w:rPr>
            </w:pPr>
            <w:r w:rsidRPr="00435684">
              <w:rPr>
                <w:rFonts w:eastAsia="Times New Roman"/>
                <w:b w:val="0"/>
                <w:bCs/>
                <w:sz w:val="24"/>
                <w:szCs w:val="24"/>
                <w:lang w:eastAsia="en-GB"/>
              </w:rPr>
              <w:t>One factor</w:t>
            </w:r>
          </w:p>
        </w:tc>
        <w:tc>
          <w:tcPr>
            <w:tcW w:w="1466" w:type="dxa"/>
            <w:hideMark/>
          </w:tcPr>
          <w:p w14:paraId="751BEBAA" w14:textId="77777777" w:rsidR="00070C84" w:rsidRPr="00435684" w:rsidRDefault="00070C84" w:rsidP="00157273">
            <w:pPr>
              <w:spacing w:after="0"/>
              <w:jc w:val="left"/>
              <w:rPr>
                <w:rFonts w:eastAsia="Times New Roman"/>
                <w:b w:val="0"/>
                <w:bCs/>
                <w:sz w:val="24"/>
                <w:szCs w:val="24"/>
                <w:lang w:eastAsia="en-GB"/>
              </w:rPr>
            </w:pPr>
            <w:r w:rsidRPr="00435684">
              <w:rPr>
                <w:rFonts w:eastAsia="Times New Roman"/>
                <w:b w:val="0"/>
                <w:bCs/>
                <w:sz w:val="24"/>
                <w:szCs w:val="24"/>
                <w:lang w:eastAsia="en-GB"/>
              </w:rPr>
              <w:t>0.59 – 0.86</w:t>
            </w:r>
          </w:p>
        </w:tc>
        <w:tc>
          <w:tcPr>
            <w:tcW w:w="0" w:type="auto"/>
            <w:hideMark/>
          </w:tcPr>
          <w:p w14:paraId="4B2CD810" w14:textId="77777777" w:rsidR="00070C84" w:rsidRPr="00435684" w:rsidRDefault="00070C84" w:rsidP="00157273">
            <w:pPr>
              <w:spacing w:after="0"/>
              <w:jc w:val="left"/>
              <w:rPr>
                <w:rFonts w:eastAsia="Times New Roman"/>
                <w:b w:val="0"/>
                <w:bCs/>
                <w:sz w:val="24"/>
                <w:szCs w:val="24"/>
                <w:lang w:eastAsia="en-GB"/>
              </w:rPr>
            </w:pPr>
            <w:r w:rsidRPr="00435684">
              <w:rPr>
                <w:rFonts w:eastAsia="Times New Roman"/>
                <w:b w:val="0"/>
                <w:bCs/>
                <w:sz w:val="24"/>
                <w:szCs w:val="24"/>
                <w:lang w:eastAsia="en-GB"/>
              </w:rPr>
              <w:t>61.2%</w:t>
            </w:r>
          </w:p>
        </w:tc>
        <w:tc>
          <w:tcPr>
            <w:tcW w:w="0" w:type="auto"/>
            <w:hideMark/>
          </w:tcPr>
          <w:p w14:paraId="1269A8AB" w14:textId="77777777" w:rsidR="00070C84" w:rsidRPr="00435684" w:rsidRDefault="00070C84" w:rsidP="00157273">
            <w:pPr>
              <w:spacing w:after="0"/>
              <w:jc w:val="left"/>
              <w:rPr>
                <w:rFonts w:eastAsia="Times New Roman"/>
                <w:b w:val="0"/>
                <w:bCs/>
                <w:sz w:val="24"/>
                <w:szCs w:val="24"/>
                <w:lang w:eastAsia="en-GB"/>
              </w:rPr>
            </w:pPr>
            <w:r w:rsidRPr="00435684">
              <w:rPr>
                <w:rFonts w:eastAsia="Times New Roman"/>
                <w:b w:val="0"/>
                <w:bCs/>
                <w:sz w:val="24"/>
                <w:szCs w:val="24"/>
                <w:lang w:eastAsia="en-GB"/>
              </w:rPr>
              <w:t>&gt;0.60</w:t>
            </w:r>
          </w:p>
        </w:tc>
        <w:tc>
          <w:tcPr>
            <w:tcW w:w="0" w:type="auto"/>
            <w:hideMark/>
          </w:tcPr>
          <w:p w14:paraId="7A786D34" w14:textId="77777777" w:rsidR="00070C84" w:rsidRPr="00435684" w:rsidRDefault="00070C84" w:rsidP="00157273">
            <w:pPr>
              <w:spacing w:after="0"/>
              <w:jc w:val="left"/>
              <w:rPr>
                <w:rFonts w:eastAsia="Times New Roman"/>
                <w:b w:val="0"/>
                <w:bCs/>
                <w:sz w:val="24"/>
                <w:szCs w:val="24"/>
                <w:lang w:eastAsia="en-GB"/>
              </w:rPr>
            </w:pPr>
            <w:r w:rsidRPr="00435684">
              <w:rPr>
                <w:rFonts w:eastAsia="Times New Roman"/>
                <w:b w:val="0"/>
                <w:bCs/>
                <w:sz w:val="24"/>
                <w:szCs w:val="24"/>
                <w:lang w:eastAsia="en-GB"/>
              </w:rPr>
              <w:t>&lt; .001</w:t>
            </w:r>
          </w:p>
        </w:tc>
      </w:tr>
      <w:tr w:rsidR="00070C84" w:rsidRPr="00070C84" w14:paraId="5584E70D" w14:textId="77777777" w:rsidTr="00157273">
        <w:tc>
          <w:tcPr>
            <w:tcW w:w="2610" w:type="dxa"/>
            <w:hideMark/>
          </w:tcPr>
          <w:p w14:paraId="68BEA162" w14:textId="77777777" w:rsidR="00070C84" w:rsidRPr="00435684" w:rsidRDefault="00070C84" w:rsidP="00157273">
            <w:pPr>
              <w:spacing w:after="0"/>
              <w:jc w:val="left"/>
              <w:rPr>
                <w:rFonts w:eastAsia="Times New Roman"/>
                <w:b w:val="0"/>
                <w:bCs/>
                <w:sz w:val="24"/>
                <w:szCs w:val="24"/>
                <w:lang w:eastAsia="en-GB"/>
              </w:rPr>
            </w:pPr>
            <w:r w:rsidRPr="00435684">
              <w:rPr>
                <w:rFonts w:eastAsia="Times New Roman"/>
                <w:b w:val="0"/>
                <w:bCs/>
                <w:sz w:val="24"/>
                <w:szCs w:val="24"/>
                <w:lang w:eastAsia="en-GB"/>
              </w:rPr>
              <w:t>Indecent Dressing</w:t>
            </w:r>
          </w:p>
        </w:tc>
        <w:tc>
          <w:tcPr>
            <w:tcW w:w="0" w:type="auto"/>
            <w:hideMark/>
          </w:tcPr>
          <w:p w14:paraId="74420D2E" w14:textId="77777777" w:rsidR="00070C84" w:rsidRPr="00435684" w:rsidRDefault="00070C84" w:rsidP="00157273">
            <w:pPr>
              <w:spacing w:after="0"/>
              <w:jc w:val="left"/>
              <w:rPr>
                <w:rFonts w:eastAsia="Times New Roman"/>
                <w:b w:val="0"/>
                <w:bCs/>
                <w:sz w:val="24"/>
                <w:szCs w:val="24"/>
                <w:lang w:eastAsia="en-GB"/>
              </w:rPr>
            </w:pPr>
            <w:r w:rsidRPr="00435684">
              <w:rPr>
                <w:rFonts w:eastAsia="Times New Roman"/>
                <w:b w:val="0"/>
                <w:bCs/>
                <w:sz w:val="24"/>
                <w:szCs w:val="24"/>
                <w:lang w:eastAsia="en-GB"/>
              </w:rPr>
              <w:t>15</w:t>
            </w:r>
          </w:p>
        </w:tc>
        <w:tc>
          <w:tcPr>
            <w:tcW w:w="0" w:type="auto"/>
            <w:hideMark/>
          </w:tcPr>
          <w:p w14:paraId="2500A316" w14:textId="77777777" w:rsidR="00070C84" w:rsidRPr="00435684" w:rsidRDefault="00070C84" w:rsidP="00157273">
            <w:pPr>
              <w:spacing w:after="0"/>
              <w:jc w:val="left"/>
              <w:rPr>
                <w:rFonts w:eastAsia="Times New Roman"/>
                <w:b w:val="0"/>
                <w:bCs/>
                <w:sz w:val="24"/>
                <w:szCs w:val="24"/>
                <w:lang w:eastAsia="en-GB"/>
              </w:rPr>
            </w:pPr>
            <w:r w:rsidRPr="00435684">
              <w:rPr>
                <w:rFonts w:eastAsia="Times New Roman"/>
                <w:b w:val="0"/>
                <w:bCs/>
                <w:sz w:val="24"/>
                <w:szCs w:val="24"/>
                <w:lang w:eastAsia="en-GB"/>
              </w:rPr>
              <w:t>One factor</w:t>
            </w:r>
          </w:p>
        </w:tc>
        <w:tc>
          <w:tcPr>
            <w:tcW w:w="1466" w:type="dxa"/>
            <w:hideMark/>
          </w:tcPr>
          <w:p w14:paraId="247D42C2" w14:textId="77777777" w:rsidR="00070C84" w:rsidRPr="00435684" w:rsidRDefault="00070C84" w:rsidP="00157273">
            <w:pPr>
              <w:spacing w:after="0"/>
              <w:jc w:val="left"/>
              <w:rPr>
                <w:rFonts w:eastAsia="Times New Roman"/>
                <w:b w:val="0"/>
                <w:bCs/>
                <w:sz w:val="24"/>
                <w:szCs w:val="24"/>
                <w:lang w:eastAsia="en-GB"/>
              </w:rPr>
            </w:pPr>
            <w:r w:rsidRPr="00435684">
              <w:rPr>
                <w:rFonts w:eastAsia="Times New Roman"/>
                <w:b w:val="0"/>
                <w:bCs/>
                <w:sz w:val="24"/>
                <w:szCs w:val="24"/>
                <w:lang w:eastAsia="en-GB"/>
              </w:rPr>
              <w:t>0.57 – 0.82</w:t>
            </w:r>
          </w:p>
        </w:tc>
        <w:tc>
          <w:tcPr>
            <w:tcW w:w="0" w:type="auto"/>
            <w:hideMark/>
          </w:tcPr>
          <w:p w14:paraId="7476D60E" w14:textId="77777777" w:rsidR="00070C84" w:rsidRPr="00435684" w:rsidRDefault="00070C84" w:rsidP="00157273">
            <w:pPr>
              <w:spacing w:after="0"/>
              <w:jc w:val="left"/>
              <w:rPr>
                <w:rFonts w:eastAsia="Times New Roman"/>
                <w:b w:val="0"/>
                <w:bCs/>
                <w:sz w:val="24"/>
                <w:szCs w:val="24"/>
                <w:lang w:eastAsia="en-GB"/>
              </w:rPr>
            </w:pPr>
            <w:r w:rsidRPr="00435684">
              <w:rPr>
                <w:rFonts w:eastAsia="Times New Roman"/>
                <w:b w:val="0"/>
                <w:bCs/>
                <w:sz w:val="24"/>
                <w:szCs w:val="24"/>
                <w:lang w:eastAsia="en-GB"/>
              </w:rPr>
              <w:t>55.6%</w:t>
            </w:r>
          </w:p>
        </w:tc>
        <w:tc>
          <w:tcPr>
            <w:tcW w:w="0" w:type="auto"/>
            <w:hideMark/>
          </w:tcPr>
          <w:p w14:paraId="0DFEBF2A" w14:textId="77777777" w:rsidR="00070C84" w:rsidRPr="00435684" w:rsidRDefault="00070C84" w:rsidP="00157273">
            <w:pPr>
              <w:spacing w:after="0"/>
              <w:jc w:val="left"/>
              <w:rPr>
                <w:rFonts w:eastAsia="Times New Roman"/>
                <w:b w:val="0"/>
                <w:bCs/>
                <w:sz w:val="24"/>
                <w:szCs w:val="24"/>
                <w:lang w:eastAsia="en-GB"/>
              </w:rPr>
            </w:pPr>
            <w:r w:rsidRPr="00435684">
              <w:rPr>
                <w:rFonts w:eastAsia="Times New Roman"/>
                <w:b w:val="0"/>
                <w:bCs/>
                <w:sz w:val="24"/>
                <w:szCs w:val="24"/>
                <w:lang w:eastAsia="en-GB"/>
              </w:rPr>
              <w:t>&gt;0.60</w:t>
            </w:r>
          </w:p>
        </w:tc>
        <w:tc>
          <w:tcPr>
            <w:tcW w:w="0" w:type="auto"/>
            <w:hideMark/>
          </w:tcPr>
          <w:p w14:paraId="00F86D47" w14:textId="77777777" w:rsidR="00070C84" w:rsidRPr="00435684" w:rsidRDefault="00070C84" w:rsidP="00157273">
            <w:pPr>
              <w:spacing w:after="0"/>
              <w:jc w:val="left"/>
              <w:rPr>
                <w:rFonts w:eastAsia="Times New Roman"/>
                <w:b w:val="0"/>
                <w:bCs/>
                <w:sz w:val="24"/>
                <w:szCs w:val="24"/>
                <w:lang w:eastAsia="en-GB"/>
              </w:rPr>
            </w:pPr>
            <w:r w:rsidRPr="00435684">
              <w:rPr>
                <w:rFonts w:eastAsia="Times New Roman"/>
                <w:b w:val="0"/>
                <w:bCs/>
                <w:sz w:val="24"/>
                <w:szCs w:val="24"/>
                <w:lang w:eastAsia="en-GB"/>
              </w:rPr>
              <w:t>&lt; .001</w:t>
            </w:r>
          </w:p>
        </w:tc>
      </w:tr>
      <w:tr w:rsidR="00070C84" w:rsidRPr="00070C84" w14:paraId="1F218652" w14:textId="77777777" w:rsidTr="00157273">
        <w:tc>
          <w:tcPr>
            <w:tcW w:w="2610" w:type="dxa"/>
            <w:hideMark/>
          </w:tcPr>
          <w:p w14:paraId="66A0C8A5" w14:textId="77777777" w:rsidR="00070C84" w:rsidRPr="00435684" w:rsidRDefault="00070C84" w:rsidP="00157273">
            <w:pPr>
              <w:spacing w:after="0"/>
              <w:jc w:val="left"/>
              <w:rPr>
                <w:rFonts w:eastAsia="Times New Roman"/>
                <w:b w:val="0"/>
                <w:bCs/>
                <w:sz w:val="24"/>
                <w:szCs w:val="24"/>
                <w:lang w:eastAsia="en-GB"/>
              </w:rPr>
            </w:pPr>
            <w:r w:rsidRPr="00435684">
              <w:rPr>
                <w:rFonts w:eastAsia="Times New Roman"/>
                <w:b w:val="0"/>
                <w:bCs/>
                <w:sz w:val="24"/>
                <w:szCs w:val="24"/>
                <w:lang w:eastAsia="en-GB"/>
              </w:rPr>
              <w:t>Risky Sexual Behaviour</w:t>
            </w:r>
          </w:p>
        </w:tc>
        <w:tc>
          <w:tcPr>
            <w:tcW w:w="0" w:type="auto"/>
            <w:hideMark/>
          </w:tcPr>
          <w:p w14:paraId="413E4EF6" w14:textId="77777777" w:rsidR="00070C84" w:rsidRPr="00435684" w:rsidRDefault="00070C84" w:rsidP="00157273">
            <w:pPr>
              <w:spacing w:after="0"/>
              <w:jc w:val="left"/>
              <w:rPr>
                <w:rFonts w:eastAsia="Times New Roman"/>
                <w:b w:val="0"/>
                <w:bCs/>
                <w:sz w:val="24"/>
                <w:szCs w:val="24"/>
                <w:lang w:eastAsia="en-GB"/>
              </w:rPr>
            </w:pPr>
            <w:r w:rsidRPr="00435684">
              <w:rPr>
                <w:rFonts w:eastAsia="Times New Roman"/>
                <w:b w:val="0"/>
                <w:bCs/>
                <w:sz w:val="24"/>
                <w:szCs w:val="24"/>
                <w:lang w:eastAsia="en-GB"/>
              </w:rPr>
              <w:t>15</w:t>
            </w:r>
          </w:p>
        </w:tc>
        <w:tc>
          <w:tcPr>
            <w:tcW w:w="0" w:type="auto"/>
            <w:hideMark/>
          </w:tcPr>
          <w:p w14:paraId="0E681839" w14:textId="77777777" w:rsidR="00070C84" w:rsidRPr="00435684" w:rsidRDefault="00070C84" w:rsidP="00157273">
            <w:pPr>
              <w:spacing w:after="0"/>
              <w:jc w:val="left"/>
              <w:rPr>
                <w:rFonts w:eastAsia="Times New Roman"/>
                <w:b w:val="0"/>
                <w:bCs/>
                <w:sz w:val="24"/>
                <w:szCs w:val="24"/>
                <w:lang w:eastAsia="en-GB"/>
              </w:rPr>
            </w:pPr>
            <w:r w:rsidRPr="00435684">
              <w:rPr>
                <w:rFonts w:eastAsia="Times New Roman"/>
                <w:b w:val="0"/>
                <w:bCs/>
                <w:sz w:val="24"/>
                <w:szCs w:val="24"/>
                <w:lang w:eastAsia="en-GB"/>
              </w:rPr>
              <w:t>One factor</w:t>
            </w:r>
          </w:p>
        </w:tc>
        <w:tc>
          <w:tcPr>
            <w:tcW w:w="1466" w:type="dxa"/>
            <w:hideMark/>
          </w:tcPr>
          <w:p w14:paraId="4A7608EA" w14:textId="77777777" w:rsidR="00070C84" w:rsidRPr="00435684" w:rsidRDefault="00070C84" w:rsidP="00157273">
            <w:pPr>
              <w:spacing w:after="0"/>
              <w:jc w:val="left"/>
              <w:rPr>
                <w:rFonts w:eastAsia="Times New Roman"/>
                <w:b w:val="0"/>
                <w:bCs/>
                <w:sz w:val="24"/>
                <w:szCs w:val="24"/>
                <w:lang w:eastAsia="en-GB"/>
              </w:rPr>
            </w:pPr>
            <w:r w:rsidRPr="00435684">
              <w:rPr>
                <w:rFonts w:eastAsia="Times New Roman"/>
                <w:b w:val="0"/>
                <w:bCs/>
                <w:sz w:val="24"/>
                <w:szCs w:val="24"/>
                <w:lang w:eastAsia="en-GB"/>
              </w:rPr>
              <w:t>0.60 – 0.85</w:t>
            </w:r>
          </w:p>
        </w:tc>
        <w:tc>
          <w:tcPr>
            <w:tcW w:w="0" w:type="auto"/>
            <w:hideMark/>
          </w:tcPr>
          <w:p w14:paraId="2D40DA6B" w14:textId="77777777" w:rsidR="00070C84" w:rsidRPr="00435684" w:rsidRDefault="00070C84" w:rsidP="00157273">
            <w:pPr>
              <w:spacing w:after="0"/>
              <w:jc w:val="left"/>
              <w:rPr>
                <w:rFonts w:eastAsia="Times New Roman"/>
                <w:b w:val="0"/>
                <w:bCs/>
                <w:sz w:val="24"/>
                <w:szCs w:val="24"/>
                <w:lang w:eastAsia="en-GB"/>
              </w:rPr>
            </w:pPr>
            <w:r w:rsidRPr="00435684">
              <w:rPr>
                <w:rFonts w:eastAsia="Times New Roman"/>
                <w:b w:val="0"/>
                <w:bCs/>
                <w:sz w:val="24"/>
                <w:szCs w:val="24"/>
                <w:lang w:eastAsia="en-GB"/>
              </w:rPr>
              <w:t>63.8%</w:t>
            </w:r>
          </w:p>
        </w:tc>
        <w:tc>
          <w:tcPr>
            <w:tcW w:w="0" w:type="auto"/>
            <w:hideMark/>
          </w:tcPr>
          <w:p w14:paraId="2C07F372" w14:textId="77777777" w:rsidR="00070C84" w:rsidRPr="00435684" w:rsidRDefault="00070C84" w:rsidP="00157273">
            <w:pPr>
              <w:spacing w:after="0"/>
              <w:jc w:val="left"/>
              <w:rPr>
                <w:rFonts w:eastAsia="Times New Roman"/>
                <w:b w:val="0"/>
                <w:bCs/>
                <w:sz w:val="24"/>
                <w:szCs w:val="24"/>
                <w:lang w:eastAsia="en-GB"/>
              </w:rPr>
            </w:pPr>
            <w:r w:rsidRPr="00435684">
              <w:rPr>
                <w:rFonts w:eastAsia="Times New Roman"/>
                <w:b w:val="0"/>
                <w:bCs/>
                <w:sz w:val="24"/>
                <w:szCs w:val="24"/>
                <w:lang w:eastAsia="en-GB"/>
              </w:rPr>
              <w:t>&gt;0.60</w:t>
            </w:r>
          </w:p>
        </w:tc>
        <w:tc>
          <w:tcPr>
            <w:tcW w:w="0" w:type="auto"/>
            <w:hideMark/>
          </w:tcPr>
          <w:p w14:paraId="48131536" w14:textId="77777777" w:rsidR="00070C84" w:rsidRPr="00435684" w:rsidRDefault="00070C84" w:rsidP="00157273">
            <w:pPr>
              <w:spacing w:after="0"/>
              <w:jc w:val="left"/>
              <w:rPr>
                <w:rFonts w:eastAsia="Times New Roman"/>
                <w:b w:val="0"/>
                <w:bCs/>
                <w:sz w:val="24"/>
                <w:szCs w:val="24"/>
                <w:lang w:eastAsia="en-GB"/>
              </w:rPr>
            </w:pPr>
            <w:r w:rsidRPr="00435684">
              <w:rPr>
                <w:rFonts w:eastAsia="Times New Roman"/>
                <w:b w:val="0"/>
                <w:bCs/>
                <w:sz w:val="24"/>
                <w:szCs w:val="24"/>
                <w:lang w:eastAsia="en-GB"/>
              </w:rPr>
              <w:t>&lt; .001</w:t>
            </w:r>
          </w:p>
        </w:tc>
      </w:tr>
    </w:tbl>
    <w:p w14:paraId="3014B212" w14:textId="19E1B5B7" w:rsidR="002F3D9D" w:rsidRPr="002F3D9D" w:rsidRDefault="00A368FA" w:rsidP="00070C84">
      <w:pPr>
        <w:spacing w:before="240" w:line="240" w:lineRule="auto"/>
        <w:rPr>
          <w:rFonts w:cs="Times New Roman"/>
          <w:bCs/>
          <w:sz w:val="24"/>
          <w:szCs w:val="24"/>
        </w:rPr>
      </w:pPr>
      <w:r w:rsidRPr="00C73399">
        <w:rPr>
          <w:rFonts w:cs="Times New Roman"/>
          <w:bCs/>
          <w:sz w:val="24"/>
          <w:szCs w:val="24"/>
        </w:rPr>
        <w:t>Procedure for Data Collection</w:t>
      </w:r>
    </w:p>
    <w:p w14:paraId="269299CA" w14:textId="62F1C607" w:rsidR="002F3D9D" w:rsidRPr="00C200DF" w:rsidRDefault="00A368FA" w:rsidP="00C200DF">
      <w:pPr>
        <w:spacing w:line="240" w:lineRule="auto"/>
        <w:ind w:firstLine="720"/>
        <w:rPr>
          <w:rFonts w:cs="Times New Roman"/>
          <w:b w:val="0"/>
          <w:bCs/>
          <w:sz w:val="24"/>
          <w:szCs w:val="24"/>
        </w:rPr>
      </w:pPr>
      <w:r w:rsidRPr="00C73399">
        <w:rPr>
          <w:rFonts w:cs="Times New Roman"/>
          <w:b w:val="0"/>
          <w:bCs/>
          <w:sz w:val="24"/>
          <w:szCs w:val="24"/>
        </w:rPr>
        <w:t xml:space="preserve">Data were collected through direct administration of the questionnaire in selected secondary schools following formal approval from relevant school authorities. Considering the size and geographical spread of the sample across Delta State, trained research assistants were recruited to facilitate the data collection process. The research assistants were adequately briefed on </w:t>
      </w:r>
      <w:r w:rsidR="0094702D" w:rsidRPr="00C73399">
        <w:rPr>
          <w:rFonts w:cs="Times New Roman"/>
          <w:b w:val="0"/>
          <w:bCs/>
          <w:sz w:val="24"/>
          <w:szCs w:val="24"/>
        </w:rPr>
        <w:t xml:space="preserve">the procedure for the administration of </w:t>
      </w:r>
      <w:r w:rsidR="00142026">
        <w:rPr>
          <w:rFonts w:cs="Times New Roman"/>
          <w:b w:val="0"/>
          <w:bCs/>
          <w:sz w:val="24"/>
          <w:szCs w:val="24"/>
        </w:rPr>
        <w:t xml:space="preserve">the </w:t>
      </w:r>
      <w:r w:rsidRPr="00C73399">
        <w:rPr>
          <w:rFonts w:cs="Times New Roman"/>
          <w:b w:val="0"/>
          <w:bCs/>
          <w:sz w:val="24"/>
          <w:szCs w:val="24"/>
        </w:rPr>
        <w:t>standardi</w:t>
      </w:r>
      <w:r w:rsidR="00142026">
        <w:rPr>
          <w:rFonts w:cs="Times New Roman"/>
          <w:b w:val="0"/>
          <w:bCs/>
          <w:sz w:val="24"/>
          <w:szCs w:val="24"/>
        </w:rPr>
        <w:t>s</w:t>
      </w:r>
      <w:r w:rsidRPr="00C73399">
        <w:rPr>
          <w:rFonts w:cs="Times New Roman"/>
          <w:b w:val="0"/>
          <w:bCs/>
          <w:sz w:val="24"/>
          <w:szCs w:val="24"/>
        </w:rPr>
        <w:t>ed instrument, confidentiality requirements, and ethical research protocols. Respondents completed the questionnaires independently under close supervision to minimi</w:t>
      </w:r>
      <w:r w:rsidR="00142026">
        <w:rPr>
          <w:rFonts w:cs="Times New Roman"/>
          <w:b w:val="0"/>
          <w:bCs/>
          <w:sz w:val="24"/>
          <w:szCs w:val="24"/>
        </w:rPr>
        <w:t>s</w:t>
      </w:r>
      <w:r w:rsidRPr="00C73399">
        <w:rPr>
          <w:rFonts w:cs="Times New Roman"/>
          <w:b w:val="0"/>
          <w:bCs/>
          <w:sz w:val="24"/>
          <w:szCs w:val="24"/>
        </w:rPr>
        <w:t>e response bias and ensure data quality. Completed instruments were retrieved immediately upon completion, thereby ensuring a high response rate and minimi</w:t>
      </w:r>
      <w:r w:rsidR="00142026">
        <w:rPr>
          <w:rFonts w:cs="Times New Roman"/>
          <w:b w:val="0"/>
          <w:bCs/>
          <w:sz w:val="24"/>
          <w:szCs w:val="24"/>
        </w:rPr>
        <w:t>s</w:t>
      </w:r>
      <w:r w:rsidRPr="00C73399">
        <w:rPr>
          <w:rFonts w:cs="Times New Roman"/>
          <w:b w:val="0"/>
          <w:bCs/>
          <w:sz w:val="24"/>
          <w:szCs w:val="24"/>
        </w:rPr>
        <w:t>ing missing data.</w:t>
      </w:r>
      <w:r w:rsidR="002F3D9D" w:rsidRPr="002F3D9D">
        <w:rPr>
          <w:rFonts w:cs="Times New Roman"/>
          <w:b w:val="0"/>
          <w:sz w:val="24"/>
          <w:szCs w:val="24"/>
        </w:rPr>
        <w:t xml:space="preserve"> </w:t>
      </w:r>
      <w:r w:rsidR="00C200DF">
        <w:rPr>
          <w:rFonts w:cs="Times New Roman"/>
          <w:b w:val="0"/>
          <w:sz w:val="24"/>
          <w:szCs w:val="24"/>
        </w:rPr>
        <w:t>P</w:t>
      </w:r>
      <w:r w:rsidR="002F3D9D" w:rsidRPr="002F3D9D">
        <w:rPr>
          <w:rFonts w:cs="Times New Roman"/>
          <w:b w:val="0"/>
          <w:sz w:val="24"/>
          <w:szCs w:val="24"/>
        </w:rPr>
        <w:t>articipants were adequately informed about the purpose of the study. Participation was voluntary, and informed consent was secured. Anonymity and confidentiality were ensured by excluding identifying information from the instrument, and respondents were informed of their right to withdraw from the study without penalty.</w:t>
      </w:r>
    </w:p>
    <w:p w14:paraId="6122A130" w14:textId="5A3AA10F" w:rsidR="002F3D9D" w:rsidRPr="002F3D9D" w:rsidRDefault="002F3D9D" w:rsidP="000429D7">
      <w:pPr>
        <w:spacing w:line="240" w:lineRule="auto"/>
        <w:rPr>
          <w:rFonts w:cs="Times New Roman"/>
          <w:bCs/>
          <w:sz w:val="24"/>
          <w:szCs w:val="24"/>
        </w:rPr>
      </w:pPr>
      <w:r w:rsidRPr="002F3D9D">
        <w:rPr>
          <w:rFonts w:cs="Times New Roman"/>
          <w:bCs/>
          <w:sz w:val="24"/>
          <w:szCs w:val="24"/>
        </w:rPr>
        <w:t>Data Analysis</w:t>
      </w:r>
    </w:p>
    <w:p w14:paraId="088EA13B" w14:textId="07C68B98" w:rsidR="002F3D9D" w:rsidRPr="002F3D9D" w:rsidRDefault="002F3D9D" w:rsidP="003B50B9">
      <w:pPr>
        <w:spacing w:line="240" w:lineRule="auto"/>
        <w:ind w:firstLine="720"/>
        <w:rPr>
          <w:rFonts w:cs="Times New Roman"/>
          <w:b w:val="0"/>
          <w:sz w:val="24"/>
          <w:szCs w:val="24"/>
        </w:rPr>
      </w:pPr>
      <w:r w:rsidRPr="002F3D9D">
        <w:rPr>
          <w:rFonts w:cs="Times New Roman"/>
          <w:b w:val="0"/>
          <w:sz w:val="24"/>
          <w:szCs w:val="24"/>
        </w:rPr>
        <w:t xml:space="preserve">Data were </w:t>
      </w:r>
      <w:r w:rsidR="000429D7" w:rsidRPr="00C73399">
        <w:rPr>
          <w:rFonts w:cs="Times New Roman"/>
          <w:b w:val="0"/>
          <w:sz w:val="24"/>
          <w:szCs w:val="24"/>
        </w:rPr>
        <w:t>analysed</w:t>
      </w:r>
      <w:r w:rsidRPr="002F3D9D">
        <w:rPr>
          <w:rFonts w:cs="Times New Roman"/>
          <w:b w:val="0"/>
          <w:sz w:val="24"/>
          <w:szCs w:val="24"/>
        </w:rPr>
        <w:t xml:space="preserve"> using quantitative statistical techniques aligned with the measurement focus of the study. Regression analysis was used to test the </w:t>
      </w:r>
      <w:r w:rsidR="000429D7" w:rsidRPr="00C73399">
        <w:rPr>
          <w:rFonts w:cs="Times New Roman"/>
          <w:b w:val="0"/>
          <w:sz w:val="24"/>
          <w:szCs w:val="24"/>
        </w:rPr>
        <w:t xml:space="preserve">null </w:t>
      </w:r>
      <w:r w:rsidRPr="002F3D9D">
        <w:rPr>
          <w:rFonts w:cs="Times New Roman"/>
          <w:b w:val="0"/>
          <w:sz w:val="24"/>
          <w:szCs w:val="24"/>
        </w:rPr>
        <w:t>hypotheses and examine the predictive contributions of peer influence, social media usage, and indecent dressing. All hypotheses were tested at the 0.05 level of significance.</w:t>
      </w:r>
      <w:r w:rsidR="000429D7" w:rsidRPr="00C73399">
        <w:rPr>
          <w:rFonts w:cs="Times New Roman"/>
          <w:b w:val="0"/>
          <w:sz w:val="24"/>
          <w:szCs w:val="24"/>
        </w:rPr>
        <w:t xml:space="preserve"> The Statistical Package for Social Sciences (SPSS) version 26 was used for the data analysis.</w:t>
      </w:r>
    </w:p>
    <w:p w14:paraId="28E7BE0A" w14:textId="20BCE6EC" w:rsidR="00915B74" w:rsidRPr="00C73399" w:rsidRDefault="00915B74" w:rsidP="003B50B9">
      <w:pPr>
        <w:spacing w:after="0" w:line="240" w:lineRule="auto"/>
        <w:rPr>
          <w:rFonts w:eastAsia="SimSun" w:cs="Times New Roman"/>
          <w:bCs/>
          <w:sz w:val="24"/>
          <w:szCs w:val="24"/>
          <w:lang w:eastAsia="zh-CN"/>
        </w:rPr>
      </w:pPr>
      <w:r w:rsidRPr="00C73399">
        <w:rPr>
          <w:rFonts w:eastAsia="SimSun" w:cs="Times New Roman"/>
          <w:bCs/>
          <w:sz w:val="24"/>
          <w:szCs w:val="24"/>
          <w:lang w:eastAsia="zh-CN"/>
        </w:rPr>
        <w:t>Results</w:t>
      </w:r>
    </w:p>
    <w:p w14:paraId="0BC352C6" w14:textId="20FD9511" w:rsidR="00915B74" w:rsidRPr="00C73399" w:rsidRDefault="00915B74" w:rsidP="003B50B9">
      <w:pPr>
        <w:spacing w:line="240" w:lineRule="auto"/>
        <w:rPr>
          <w:rFonts w:eastAsia="SimSun" w:cs="Times New Roman"/>
          <w:b w:val="0"/>
          <w:sz w:val="24"/>
          <w:szCs w:val="24"/>
          <w:lang w:eastAsia="zh-CN"/>
          <w14:ligatures w14:val="standardContextual"/>
        </w:rPr>
      </w:pPr>
      <w:r w:rsidRPr="00C73399">
        <w:rPr>
          <w:rFonts w:eastAsia="SimSun" w:cs="Times New Roman"/>
          <w:sz w:val="24"/>
          <w:szCs w:val="24"/>
          <w:lang w:eastAsia="zh-CN"/>
          <w14:ligatures w14:val="standardContextual"/>
        </w:rPr>
        <w:t>Hypothesis 1:</w:t>
      </w:r>
      <w:r w:rsidRPr="00C73399">
        <w:rPr>
          <w:rFonts w:eastAsia="SimSun" w:cs="Times New Roman"/>
          <w:b w:val="0"/>
          <w:bCs/>
          <w:sz w:val="24"/>
          <w:szCs w:val="24"/>
          <w:lang w:eastAsia="zh-CN"/>
          <w14:ligatures w14:val="standardContextual"/>
        </w:rPr>
        <w:t xml:space="preserve"> </w:t>
      </w:r>
      <w:r w:rsidRPr="00C73399">
        <w:rPr>
          <w:rFonts w:eastAsia="SimSun" w:cs="Times New Roman"/>
          <w:b w:val="0"/>
          <w:sz w:val="24"/>
          <w:szCs w:val="24"/>
          <w:lang w:eastAsia="zh-CN"/>
          <w14:ligatures w14:val="standardContextual"/>
        </w:rPr>
        <w:t xml:space="preserve">There is no significant relationship between peer influence and risky sexual behaviour among adolescents in secondary schools </w:t>
      </w:r>
      <w:r w:rsidR="00CB5962" w:rsidRPr="00C73399">
        <w:rPr>
          <w:rFonts w:eastAsia="SimSun" w:cs="Times New Roman"/>
          <w:b w:val="0"/>
          <w:sz w:val="24"/>
          <w:szCs w:val="24"/>
          <w:lang w:eastAsia="zh-CN"/>
          <w14:ligatures w14:val="standardContextual"/>
        </w:rPr>
        <w:t xml:space="preserve">in </w:t>
      </w:r>
      <w:r w:rsidR="000429D7" w:rsidRPr="00C73399">
        <w:rPr>
          <w:rFonts w:cs="Times New Roman"/>
          <w:b w:val="0"/>
          <w:sz w:val="24"/>
          <w:szCs w:val="24"/>
        </w:rPr>
        <w:t>Delta State</w:t>
      </w:r>
    </w:p>
    <w:p w14:paraId="5F4B37B7" w14:textId="5C8DC22F" w:rsidR="00915B74" w:rsidRPr="00C73399" w:rsidRDefault="00915B74" w:rsidP="003B50B9">
      <w:pPr>
        <w:autoSpaceDE w:val="0"/>
        <w:autoSpaceDN w:val="0"/>
        <w:adjustRightInd w:val="0"/>
        <w:spacing w:after="0" w:line="240" w:lineRule="auto"/>
        <w:rPr>
          <w:rFonts w:eastAsia="SimSun" w:cs="Times New Roman"/>
          <w:b w:val="0"/>
          <w:sz w:val="24"/>
          <w:szCs w:val="24"/>
          <w:lang w:eastAsia="zh-CN"/>
          <w14:ligatures w14:val="standardContextual"/>
        </w:rPr>
      </w:pPr>
      <w:r w:rsidRPr="00C73399">
        <w:rPr>
          <w:rFonts w:eastAsia="SimSun" w:cs="Times New Roman"/>
          <w:sz w:val="24"/>
          <w:szCs w:val="24"/>
          <w:lang w:eastAsia="zh-CN"/>
          <w14:ligatures w14:val="standardContextual"/>
        </w:rPr>
        <w:t xml:space="preserve">Table </w:t>
      </w:r>
      <w:r w:rsidR="00550A33">
        <w:rPr>
          <w:rFonts w:eastAsia="SimSun" w:cs="Times New Roman"/>
          <w:sz w:val="24"/>
          <w:szCs w:val="24"/>
          <w:lang w:eastAsia="zh-CN"/>
          <w14:ligatures w14:val="standardContextual"/>
        </w:rPr>
        <w:t>3</w:t>
      </w:r>
      <w:r w:rsidR="000429D7" w:rsidRPr="00C73399">
        <w:rPr>
          <w:rFonts w:eastAsia="SimSun" w:cs="Times New Roman"/>
          <w:sz w:val="24"/>
          <w:szCs w:val="24"/>
          <w:lang w:eastAsia="zh-CN"/>
          <w14:ligatures w14:val="standardContextual"/>
        </w:rPr>
        <w:t>:</w:t>
      </w:r>
      <w:r w:rsidRPr="00C73399">
        <w:rPr>
          <w:rFonts w:eastAsia="SimSun" w:cs="Times New Roman"/>
          <w:sz w:val="24"/>
          <w:szCs w:val="24"/>
          <w:lang w:eastAsia="zh-CN"/>
          <w14:ligatures w14:val="standardContextual"/>
        </w:rPr>
        <w:t xml:space="preserve"> </w:t>
      </w:r>
      <w:r w:rsidR="00846892" w:rsidRPr="00C73399">
        <w:rPr>
          <w:rFonts w:eastAsia="SimSun" w:cs="Times New Roman"/>
          <w:sz w:val="24"/>
          <w:szCs w:val="24"/>
          <w:lang w:eastAsia="zh-CN"/>
          <w14:ligatures w14:val="standardContextual"/>
        </w:rPr>
        <w:t>Simple Linear Regression Analysis Predicting Risky Sexual Behaviour from Peer Influence (N = 600)</w:t>
      </w:r>
    </w:p>
    <w:tbl>
      <w:tblPr>
        <w:tblStyle w:val="TableGrid3"/>
        <w:tblW w:w="9540" w:type="dxa"/>
        <w:tblInd w:w="108"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0"/>
        <w:gridCol w:w="2047"/>
        <w:gridCol w:w="1013"/>
        <w:gridCol w:w="1805"/>
        <w:gridCol w:w="1165"/>
        <w:gridCol w:w="1260"/>
      </w:tblGrid>
      <w:tr w:rsidR="00915B74" w:rsidRPr="00C73399" w14:paraId="3993AF40" w14:textId="77777777" w:rsidTr="00AA5AAC">
        <w:tc>
          <w:tcPr>
            <w:tcW w:w="2250" w:type="dxa"/>
          </w:tcPr>
          <w:p w14:paraId="63A553C0" w14:textId="4F649E93" w:rsidR="00915B74" w:rsidRPr="00C73399" w:rsidRDefault="00A02F93" w:rsidP="003B50B9">
            <w:pPr>
              <w:autoSpaceDE w:val="0"/>
              <w:autoSpaceDN w:val="0"/>
              <w:adjustRightInd w:val="0"/>
              <w:spacing w:after="0"/>
              <w:ind w:left="-33" w:right="-88"/>
              <w:rPr>
                <w:rFonts w:ascii="Times New Roman" w:eastAsia="SimSun" w:hAnsi="Times New Roman" w:cs="Times New Roman"/>
                <w:sz w:val="24"/>
                <w:szCs w:val="24"/>
                <w:lang w:eastAsia="zh-CN"/>
              </w:rPr>
            </w:pPr>
            <w:r w:rsidRPr="00C73399">
              <w:rPr>
                <w:rFonts w:ascii="Times New Roman" w:eastAsia="SimSun" w:hAnsi="Times New Roman" w:cs="Times New Roman"/>
                <w:sz w:val="24"/>
                <w:szCs w:val="24"/>
                <w:lang w:eastAsia="zh-CN"/>
              </w:rPr>
              <w:t>Source</w:t>
            </w:r>
          </w:p>
        </w:tc>
        <w:tc>
          <w:tcPr>
            <w:tcW w:w="2047" w:type="dxa"/>
          </w:tcPr>
          <w:p w14:paraId="588AD8A5" w14:textId="6E3690F9" w:rsidR="00915B74" w:rsidRPr="00C73399" w:rsidRDefault="00A02F93" w:rsidP="003B50B9">
            <w:pPr>
              <w:autoSpaceDE w:val="0"/>
              <w:autoSpaceDN w:val="0"/>
              <w:adjustRightInd w:val="0"/>
              <w:spacing w:after="0"/>
              <w:ind w:left="-33" w:right="-88"/>
              <w:rPr>
                <w:rFonts w:ascii="Times New Roman" w:eastAsia="SimSun" w:hAnsi="Times New Roman" w:cs="Times New Roman"/>
                <w:i/>
                <w:iCs/>
                <w:sz w:val="24"/>
                <w:szCs w:val="24"/>
                <w:lang w:eastAsia="zh-CN"/>
              </w:rPr>
            </w:pPr>
            <w:r w:rsidRPr="00C73399">
              <w:rPr>
                <w:rFonts w:ascii="Times New Roman" w:eastAsia="SimSun" w:hAnsi="Times New Roman" w:cs="Times New Roman"/>
                <w:i/>
                <w:iCs/>
                <w:sz w:val="24"/>
                <w:szCs w:val="24"/>
                <w:lang w:eastAsia="zh-CN"/>
              </w:rPr>
              <w:t>SS</w:t>
            </w:r>
          </w:p>
        </w:tc>
        <w:tc>
          <w:tcPr>
            <w:tcW w:w="1013" w:type="dxa"/>
          </w:tcPr>
          <w:p w14:paraId="61A6215C" w14:textId="77777777" w:rsidR="00915B74" w:rsidRPr="00C73399" w:rsidRDefault="00915B74" w:rsidP="003B50B9">
            <w:pPr>
              <w:autoSpaceDE w:val="0"/>
              <w:autoSpaceDN w:val="0"/>
              <w:adjustRightInd w:val="0"/>
              <w:spacing w:after="0"/>
              <w:ind w:left="-33" w:right="-88"/>
              <w:rPr>
                <w:rFonts w:ascii="Times New Roman" w:eastAsia="SimSun" w:hAnsi="Times New Roman" w:cs="Times New Roman"/>
                <w:i/>
                <w:iCs/>
                <w:sz w:val="24"/>
                <w:szCs w:val="24"/>
                <w:lang w:eastAsia="zh-CN"/>
              </w:rPr>
            </w:pPr>
            <w:r w:rsidRPr="00C73399">
              <w:rPr>
                <w:rFonts w:ascii="Times New Roman" w:eastAsia="SimSun" w:hAnsi="Times New Roman" w:cs="Times New Roman"/>
                <w:i/>
                <w:iCs/>
                <w:sz w:val="24"/>
                <w:szCs w:val="24"/>
                <w:lang w:eastAsia="zh-CN"/>
              </w:rPr>
              <w:t>df</w:t>
            </w:r>
          </w:p>
        </w:tc>
        <w:tc>
          <w:tcPr>
            <w:tcW w:w="1805" w:type="dxa"/>
          </w:tcPr>
          <w:p w14:paraId="3D5AA415" w14:textId="23EDF4CC" w:rsidR="00915B74" w:rsidRPr="00C73399" w:rsidRDefault="00A02F93" w:rsidP="003B50B9">
            <w:pPr>
              <w:autoSpaceDE w:val="0"/>
              <w:autoSpaceDN w:val="0"/>
              <w:adjustRightInd w:val="0"/>
              <w:spacing w:after="0"/>
              <w:ind w:left="-33" w:right="-88"/>
              <w:rPr>
                <w:rFonts w:ascii="Times New Roman" w:eastAsia="SimSun" w:hAnsi="Times New Roman" w:cs="Times New Roman"/>
                <w:i/>
                <w:iCs/>
                <w:sz w:val="24"/>
                <w:szCs w:val="24"/>
                <w:lang w:eastAsia="zh-CN"/>
              </w:rPr>
            </w:pPr>
            <w:r w:rsidRPr="00C73399">
              <w:rPr>
                <w:rFonts w:ascii="Times New Roman" w:eastAsia="SimSun" w:hAnsi="Times New Roman" w:cs="Times New Roman"/>
                <w:i/>
                <w:iCs/>
                <w:sz w:val="24"/>
                <w:szCs w:val="24"/>
                <w:lang w:eastAsia="zh-CN"/>
              </w:rPr>
              <w:t>MS</w:t>
            </w:r>
          </w:p>
        </w:tc>
        <w:tc>
          <w:tcPr>
            <w:tcW w:w="1165" w:type="dxa"/>
          </w:tcPr>
          <w:p w14:paraId="5955956A" w14:textId="77777777" w:rsidR="00915B74" w:rsidRPr="00C73399" w:rsidRDefault="00915B74" w:rsidP="003B50B9">
            <w:pPr>
              <w:autoSpaceDE w:val="0"/>
              <w:autoSpaceDN w:val="0"/>
              <w:adjustRightInd w:val="0"/>
              <w:spacing w:after="0"/>
              <w:ind w:left="-33" w:right="-88"/>
              <w:rPr>
                <w:rFonts w:ascii="Times New Roman" w:eastAsia="SimSun" w:hAnsi="Times New Roman" w:cs="Times New Roman"/>
                <w:i/>
                <w:iCs/>
                <w:sz w:val="24"/>
                <w:szCs w:val="24"/>
                <w:lang w:eastAsia="zh-CN"/>
              </w:rPr>
            </w:pPr>
            <w:r w:rsidRPr="00C73399">
              <w:rPr>
                <w:rFonts w:ascii="Times New Roman" w:eastAsia="SimSun" w:hAnsi="Times New Roman" w:cs="Times New Roman"/>
                <w:i/>
                <w:iCs/>
                <w:sz w:val="24"/>
                <w:szCs w:val="24"/>
                <w:lang w:eastAsia="zh-CN"/>
              </w:rPr>
              <w:t>F</w:t>
            </w:r>
          </w:p>
        </w:tc>
        <w:tc>
          <w:tcPr>
            <w:tcW w:w="1260" w:type="dxa"/>
          </w:tcPr>
          <w:p w14:paraId="4351F0E7" w14:textId="57A7136B" w:rsidR="00915B74" w:rsidRPr="00C73399" w:rsidRDefault="00A02F93" w:rsidP="003B50B9">
            <w:pPr>
              <w:autoSpaceDE w:val="0"/>
              <w:autoSpaceDN w:val="0"/>
              <w:adjustRightInd w:val="0"/>
              <w:spacing w:after="0"/>
              <w:ind w:left="-33" w:right="-88"/>
              <w:rPr>
                <w:rFonts w:ascii="Times New Roman" w:eastAsia="SimSun" w:hAnsi="Times New Roman" w:cs="Times New Roman"/>
                <w:i/>
                <w:iCs/>
                <w:sz w:val="24"/>
                <w:szCs w:val="24"/>
                <w:lang w:eastAsia="zh-CN"/>
              </w:rPr>
            </w:pPr>
            <w:r w:rsidRPr="00C73399">
              <w:rPr>
                <w:rFonts w:ascii="Times New Roman" w:eastAsia="SimSun" w:hAnsi="Times New Roman" w:cs="Times New Roman"/>
                <w:i/>
                <w:iCs/>
                <w:sz w:val="24"/>
                <w:szCs w:val="24"/>
                <w:lang w:eastAsia="zh-CN"/>
              </w:rPr>
              <w:t>p</w:t>
            </w:r>
          </w:p>
        </w:tc>
      </w:tr>
      <w:tr w:rsidR="00915B74" w:rsidRPr="00C73399" w14:paraId="2C990E19" w14:textId="77777777" w:rsidTr="00AA5AAC">
        <w:tc>
          <w:tcPr>
            <w:tcW w:w="2250" w:type="dxa"/>
          </w:tcPr>
          <w:p w14:paraId="71B70237" w14:textId="77777777" w:rsidR="00915B74" w:rsidRPr="00C73399" w:rsidRDefault="00915B74" w:rsidP="003B50B9">
            <w:pPr>
              <w:autoSpaceDE w:val="0"/>
              <w:autoSpaceDN w:val="0"/>
              <w:adjustRightInd w:val="0"/>
              <w:spacing w:after="0"/>
              <w:ind w:left="-33" w:right="-88"/>
              <w:rPr>
                <w:rFonts w:ascii="Times New Roman" w:eastAsia="SimSun" w:hAnsi="Times New Roman" w:cs="Times New Roman"/>
                <w:b w:val="0"/>
                <w:sz w:val="24"/>
                <w:szCs w:val="24"/>
                <w:lang w:eastAsia="zh-CN"/>
              </w:rPr>
            </w:pPr>
            <w:r w:rsidRPr="00C73399">
              <w:rPr>
                <w:rFonts w:ascii="Times New Roman" w:eastAsia="SimSun" w:hAnsi="Times New Roman" w:cs="Times New Roman"/>
                <w:b w:val="0"/>
                <w:sz w:val="24"/>
                <w:szCs w:val="24"/>
                <w:lang w:eastAsia="zh-CN"/>
              </w:rPr>
              <w:t>Regression</w:t>
            </w:r>
          </w:p>
        </w:tc>
        <w:tc>
          <w:tcPr>
            <w:tcW w:w="2047" w:type="dxa"/>
          </w:tcPr>
          <w:p w14:paraId="14DCDB43" w14:textId="1463DB08" w:rsidR="00915B74" w:rsidRPr="00C73399" w:rsidRDefault="00915B74" w:rsidP="003B50B9">
            <w:pPr>
              <w:autoSpaceDE w:val="0"/>
              <w:autoSpaceDN w:val="0"/>
              <w:adjustRightInd w:val="0"/>
              <w:spacing w:after="0"/>
              <w:ind w:left="60" w:right="60"/>
              <w:rPr>
                <w:rFonts w:ascii="Times New Roman" w:eastAsia="SimSun" w:hAnsi="Times New Roman" w:cs="Times New Roman"/>
                <w:b w:val="0"/>
                <w:color w:val="000000"/>
                <w:sz w:val="24"/>
                <w:szCs w:val="24"/>
                <w:lang w:eastAsia="zh-CN"/>
              </w:rPr>
            </w:pPr>
            <w:r w:rsidRPr="00C73399">
              <w:rPr>
                <w:rFonts w:ascii="Times New Roman" w:eastAsia="SimSun" w:hAnsi="Times New Roman" w:cs="Times New Roman"/>
                <w:b w:val="0"/>
                <w:color w:val="010205"/>
                <w:sz w:val="24"/>
                <w:szCs w:val="24"/>
                <w:lang w:eastAsia="zh-CN"/>
              </w:rPr>
              <w:t>131.8</w:t>
            </w:r>
            <w:r w:rsidR="00A02F93" w:rsidRPr="00C73399">
              <w:rPr>
                <w:rFonts w:ascii="Times New Roman" w:eastAsia="SimSun" w:hAnsi="Times New Roman" w:cs="Times New Roman"/>
                <w:b w:val="0"/>
                <w:color w:val="010205"/>
                <w:sz w:val="24"/>
                <w:szCs w:val="24"/>
                <w:lang w:eastAsia="zh-CN"/>
              </w:rPr>
              <w:t>2</w:t>
            </w:r>
          </w:p>
        </w:tc>
        <w:tc>
          <w:tcPr>
            <w:tcW w:w="1013" w:type="dxa"/>
          </w:tcPr>
          <w:p w14:paraId="77D466BD" w14:textId="77777777" w:rsidR="00915B74" w:rsidRPr="00C73399" w:rsidRDefault="00915B74" w:rsidP="003B50B9">
            <w:pPr>
              <w:autoSpaceDE w:val="0"/>
              <w:autoSpaceDN w:val="0"/>
              <w:adjustRightInd w:val="0"/>
              <w:spacing w:after="0"/>
              <w:ind w:left="60" w:right="60"/>
              <w:rPr>
                <w:rFonts w:ascii="Times New Roman" w:eastAsia="SimSun" w:hAnsi="Times New Roman" w:cs="Times New Roman"/>
                <w:b w:val="0"/>
                <w:color w:val="000000"/>
                <w:sz w:val="24"/>
                <w:szCs w:val="24"/>
                <w:lang w:eastAsia="zh-CN"/>
              </w:rPr>
            </w:pPr>
            <w:r w:rsidRPr="00C73399">
              <w:rPr>
                <w:rFonts w:ascii="Times New Roman" w:eastAsia="SimSun" w:hAnsi="Times New Roman" w:cs="Times New Roman"/>
                <w:b w:val="0"/>
                <w:color w:val="010205"/>
                <w:sz w:val="24"/>
                <w:szCs w:val="24"/>
                <w:lang w:eastAsia="zh-CN"/>
              </w:rPr>
              <w:t>1</w:t>
            </w:r>
          </w:p>
        </w:tc>
        <w:tc>
          <w:tcPr>
            <w:tcW w:w="1805" w:type="dxa"/>
          </w:tcPr>
          <w:p w14:paraId="2A7652DA" w14:textId="5C59E700" w:rsidR="00915B74" w:rsidRPr="00C73399" w:rsidRDefault="00915B74" w:rsidP="003B50B9">
            <w:pPr>
              <w:autoSpaceDE w:val="0"/>
              <w:autoSpaceDN w:val="0"/>
              <w:adjustRightInd w:val="0"/>
              <w:spacing w:after="0"/>
              <w:ind w:left="60" w:right="60"/>
              <w:rPr>
                <w:rFonts w:ascii="Times New Roman" w:eastAsia="SimSun" w:hAnsi="Times New Roman" w:cs="Times New Roman"/>
                <w:b w:val="0"/>
                <w:color w:val="000000"/>
                <w:sz w:val="24"/>
                <w:szCs w:val="24"/>
                <w:lang w:eastAsia="zh-CN"/>
              </w:rPr>
            </w:pPr>
            <w:r w:rsidRPr="00C73399">
              <w:rPr>
                <w:rFonts w:ascii="Times New Roman" w:eastAsia="SimSun" w:hAnsi="Times New Roman" w:cs="Times New Roman"/>
                <w:b w:val="0"/>
                <w:color w:val="010205"/>
                <w:sz w:val="24"/>
                <w:szCs w:val="24"/>
                <w:lang w:eastAsia="zh-CN"/>
              </w:rPr>
              <w:t>131.8</w:t>
            </w:r>
            <w:r w:rsidR="00A02F93" w:rsidRPr="00C73399">
              <w:rPr>
                <w:rFonts w:ascii="Times New Roman" w:eastAsia="SimSun" w:hAnsi="Times New Roman" w:cs="Times New Roman"/>
                <w:b w:val="0"/>
                <w:color w:val="010205"/>
                <w:sz w:val="24"/>
                <w:szCs w:val="24"/>
                <w:lang w:eastAsia="zh-CN"/>
              </w:rPr>
              <w:t>2</w:t>
            </w:r>
          </w:p>
        </w:tc>
        <w:tc>
          <w:tcPr>
            <w:tcW w:w="1165" w:type="dxa"/>
            <w:vMerge w:val="restart"/>
          </w:tcPr>
          <w:p w14:paraId="18554825" w14:textId="3F75E6B7" w:rsidR="00915B74" w:rsidRPr="00C73399" w:rsidRDefault="00A02F93" w:rsidP="003B50B9">
            <w:pPr>
              <w:autoSpaceDE w:val="0"/>
              <w:autoSpaceDN w:val="0"/>
              <w:adjustRightInd w:val="0"/>
              <w:spacing w:after="0"/>
              <w:ind w:left="60" w:right="60"/>
              <w:rPr>
                <w:rFonts w:ascii="Times New Roman" w:eastAsia="SimSun" w:hAnsi="Times New Roman" w:cs="Times New Roman"/>
                <w:b w:val="0"/>
                <w:color w:val="000000"/>
                <w:sz w:val="24"/>
                <w:szCs w:val="24"/>
                <w:lang w:eastAsia="zh-CN"/>
              </w:rPr>
            </w:pPr>
            <w:r w:rsidRPr="00C73399">
              <w:rPr>
                <w:rFonts w:ascii="Times New Roman" w:eastAsia="SimSun" w:hAnsi="Times New Roman" w:cs="Times New Roman"/>
                <w:b w:val="0"/>
                <w:color w:val="010205"/>
                <w:sz w:val="24"/>
                <w:szCs w:val="24"/>
                <w:lang w:eastAsia="zh-CN"/>
              </w:rPr>
              <w:t>0</w:t>
            </w:r>
            <w:r w:rsidR="00915B74" w:rsidRPr="00C73399">
              <w:rPr>
                <w:rFonts w:ascii="Times New Roman" w:eastAsia="SimSun" w:hAnsi="Times New Roman" w:cs="Times New Roman"/>
                <w:b w:val="0"/>
                <w:color w:val="010205"/>
                <w:sz w:val="24"/>
                <w:szCs w:val="24"/>
                <w:lang w:eastAsia="zh-CN"/>
              </w:rPr>
              <w:t>.9</w:t>
            </w:r>
            <w:r w:rsidRPr="00C73399">
              <w:rPr>
                <w:rFonts w:ascii="Times New Roman" w:eastAsia="SimSun" w:hAnsi="Times New Roman" w:cs="Times New Roman"/>
                <w:b w:val="0"/>
                <w:color w:val="010205"/>
                <w:sz w:val="24"/>
                <w:szCs w:val="24"/>
                <w:lang w:eastAsia="zh-CN"/>
              </w:rPr>
              <w:t>4</w:t>
            </w:r>
          </w:p>
          <w:p w14:paraId="1ABD69D8" w14:textId="77777777" w:rsidR="00915B74" w:rsidRPr="00C73399" w:rsidRDefault="00915B74" w:rsidP="003B50B9">
            <w:pPr>
              <w:autoSpaceDE w:val="0"/>
              <w:autoSpaceDN w:val="0"/>
              <w:adjustRightInd w:val="0"/>
              <w:spacing w:after="0"/>
              <w:ind w:left="60" w:right="60"/>
              <w:rPr>
                <w:rFonts w:ascii="Times New Roman" w:eastAsia="SimSun" w:hAnsi="Times New Roman" w:cs="Times New Roman"/>
                <w:b w:val="0"/>
                <w:color w:val="000000"/>
                <w:sz w:val="24"/>
                <w:szCs w:val="24"/>
                <w:lang w:eastAsia="zh-CN"/>
              </w:rPr>
            </w:pPr>
          </w:p>
        </w:tc>
        <w:tc>
          <w:tcPr>
            <w:tcW w:w="1260" w:type="dxa"/>
            <w:vMerge w:val="restart"/>
          </w:tcPr>
          <w:p w14:paraId="6F9231FF" w14:textId="3BCF9B44" w:rsidR="00915B74" w:rsidRPr="00C73399" w:rsidRDefault="00915B74" w:rsidP="003B50B9">
            <w:pPr>
              <w:autoSpaceDE w:val="0"/>
              <w:autoSpaceDN w:val="0"/>
              <w:adjustRightInd w:val="0"/>
              <w:spacing w:after="0"/>
              <w:ind w:left="60" w:right="60"/>
              <w:rPr>
                <w:rFonts w:ascii="Times New Roman" w:eastAsia="SimSun" w:hAnsi="Times New Roman" w:cs="Times New Roman"/>
                <w:b w:val="0"/>
                <w:color w:val="000000"/>
                <w:sz w:val="24"/>
                <w:szCs w:val="24"/>
                <w:lang w:eastAsia="zh-CN"/>
              </w:rPr>
            </w:pPr>
            <w:r w:rsidRPr="00C73399">
              <w:rPr>
                <w:rFonts w:ascii="Times New Roman" w:eastAsia="SimSun" w:hAnsi="Times New Roman" w:cs="Times New Roman"/>
                <w:b w:val="0"/>
                <w:color w:val="010205"/>
                <w:sz w:val="24"/>
                <w:szCs w:val="24"/>
                <w:lang w:eastAsia="zh-CN"/>
              </w:rPr>
              <w:t>.335</w:t>
            </w:r>
          </w:p>
          <w:p w14:paraId="5694FC1F" w14:textId="77777777" w:rsidR="00915B74" w:rsidRPr="00C73399" w:rsidRDefault="00915B74" w:rsidP="003B50B9">
            <w:pPr>
              <w:autoSpaceDE w:val="0"/>
              <w:autoSpaceDN w:val="0"/>
              <w:adjustRightInd w:val="0"/>
              <w:spacing w:after="0"/>
              <w:ind w:left="60" w:right="60"/>
              <w:rPr>
                <w:rFonts w:ascii="Times New Roman" w:eastAsia="SimSun" w:hAnsi="Times New Roman" w:cs="Times New Roman"/>
                <w:b w:val="0"/>
                <w:color w:val="000000"/>
                <w:sz w:val="24"/>
                <w:szCs w:val="24"/>
                <w:lang w:eastAsia="zh-CN"/>
              </w:rPr>
            </w:pPr>
          </w:p>
        </w:tc>
      </w:tr>
      <w:tr w:rsidR="00915B74" w:rsidRPr="00C73399" w14:paraId="2E5E2177" w14:textId="77777777" w:rsidTr="00AA5AAC">
        <w:tc>
          <w:tcPr>
            <w:tcW w:w="2250" w:type="dxa"/>
          </w:tcPr>
          <w:p w14:paraId="06BEB0F3" w14:textId="77777777" w:rsidR="00915B74" w:rsidRPr="00C73399" w:rsidRDefault="00915B74" w:rsidP="003B50B9">
            <w:pPr>
              <w:autoSpaceDE w:val="0"/>
              <w:autoSpaceDN w:val="0"/>
              <w:adjustRightInd w:val="0"/>
              <w:spacing w:after="0"/>
              <w:ind w:left="-33" w:right="-88"/>
              <w:rPr>
                <w:rFonts w:ascii="Times New Roman" w:eastAsia="SimSun" w:hAnsi="Times New Roman" w:cs="Times New Roman"/>
                <w:b w:val="0"/>
                <w:sz w:val="24"/>
                <w:szCs w:val="24"/>
                <w:lang w:eastAsia="zh-CN"/>
              </w:rPr>
            </w:pPr>
            <w:r w:rsidRPr="00C73399">
              <w:rPr>
                <w:rFonts w:ascii="Times New Roman" w:eastAsia="SimSun" w:hAnsi="Times New Roman" w:cs="Times New Roman"/>
                <w:b w:val="0"/>
                <w:sz w:val="24"/>
                <w:szCs w:val="24"/>
                <w:lang w:eastAsia="zh-CN"/>
              </w:rPr>
              <w:t>Residual</w:t>
            </w:r>
          </w:p>
        </w:tc>
        <w:tc>
          <w:tcPr>
            <w:tcW w:w="2047" w:type="dxa"/>
          </w:tcPr>
          <w:p w14:paraId="5C9701EA" w14:textId="6291FD06" w:rsidR="00915B74" w:rsidRPr="00C73399" w:rsidRDefault="00915B74" w:rsidP="003B50B9">
            <w:pPr>
              <w:spacing w:after="0"/>
              <w:ind w:left="60" w:right="60"/>
              <w:rPr>
                <w:rFonts w:ascii="Times New Roman" w:eastAsia="SimSun" w:hAnsi="Times New Roman" w:cs="Times New Roman"/>
                <w:b w:val="0"/>
                <w:sz w:val="24"/>
                <w:szCs w:val="24"/>
                <w:lang w:eastAsia="zh-CN"/>
              </w:rPr>
            </w:pPr>
            <w:r w:rsidRPr="00C73399">
              <w:rPr>
                <w:rFonts w:ascii="Times New Roman" w:eastAsia="SimSun" w:hAnsi="Times New Roman" w:cs="Times New Roman"/>
                <w:b w:val="0"/>
                <w:color w:val="010205"/>
                <w:sz w:val="24"/>
                <w:szCs w:val="24"/>
                <w:lang w:eastAsia="zh-CN"/>
              </w:rPr>
              <w:t>13754.7</w:t>
            </w:r>
            <w:r w:rsidR="00A02F93" w:rsidRPr="00C73399">
              <w:rPr>
                <w:rFonts w:ascii="Times New Roman" w:eastAsia="SimSun" w:hAnsi="Times New Roman" w:cs="Times New Roman"/>
                <w:b w:val="0"/>
                <w:color w:val="010205"/>
                <w:sz w:val="24"/>
                <w:szCs w:val="24"/>
                <w:lang w:eastAsia="zh-CN"/>
              </w:rPr>
              <w:t>5</w:t>
            </w:r>
          </w:p>
        </w:tc>
        <w:tc>
          <w:tcPr>
            <w:tcW w:w="1013" w:type="dxa"/>
          </w:tcPr>
          <w:p w14:paraId="28314B38" w14:textId="649330B9" w:rsidR="00915B74" w:rsidRPr="00C73399" w:rsidRDefault="00A02F93" w:rsidP="003B50B9">
            <w:pPr>
              <w:spacing w:after="0"/>
              <w:ind w:left="60" w:right="60"/>
              <w:rPr>
                <w:rFonts w:ascii="Times New Roman" w:eastAsia="SimSun" w:hAnsi="Times New Roman" w:cs="Times New Roman"/>
                <w:b w:val="0"/>
                <w:sz w:val="24"/>
                <w:szCs w:val="24"/>
                <w:lang w:eastAsia="zh-CN"/>
              </w:rPr>
            </w:pPr>
            <w:r w:rsidRPr="00C73399">
              <w:rPr>
                <w:rFonts w:ascii="Times New Roman" w:eastAsia="SimSun" w:hAnsi="Times New Roman" w:cs="Times New Roman"/>
                <w:b w:val="0"/>
                <w:color w:val="010205"/>
                <w:sz w:val="24"/>
                <w:szCs w:val="24"/>
                <w:lang w:eastAsia="zh-CN"/>
              </w:rPr>
              <w:t>5</w:t>
            </w:r>
            <w:r w:rsidR="00915B74" w:rsidRPr="00C73399">
              <w:rPr>
                <w:rFonts w:ascii="Times New Roman" w:eastAsia="SimSun" w:hAnsi="Times New Roman" w:cs="Times New Roman"/>
                <w:b w:val="0"/>
                <w:color w:val="010205"/>
                <w:sz w:val="24"/>
                <w:szCs w:val="24"/>
                <w:lang w:eastAsia="zh-CN"/>
              </w:rPr>
              <w:t>98</w:t>
            </w:r>
          </w:p>
        </w:tc>
        <w:tc>
          <w:tcPr>
            <w:tcW w:w="1805" w:type="dxa"/>
          </w:tcPr>
          <w:p w14:paraId="061F7BB0" w14:textId="27ADD6A2" w:rsidR="00915B74" w:rsidRPr="00C73399" w:rsidRDefault="00A02F93" w:rsidP="003B50B9">
            <w:pPr>
              <w:spacing w:after="0"/>
              <w:ind w:left="60" w:right="60"/>
              <w:rPr>
                <w:rFonts w:ascii="Times New Roman" w:eastAsia="SimSun" w:hAnsi="Times New Roman" w:cs="Times New Roman"/>
                <w:b w:val="0"/>
                <w:sz w:val="24"/>
                <w:szCs w:val="24"/>
                <w:lang w:eastAsia="zh-CN"/>
              </w:rPr>
            </w:pPr>
            <w:r w:rsidRPr="00C73399">
              <w:rPr>
                <w:rFonts w:ascii="Times New Roman" w:eastAsia="SimSun" w:hAnsi="Times New Roman" w:cs="Times New Roman"/>
                <w:b w:val="0"/>
                <w:color w:val="010205"/>
                <w:sz w:val="24"/>
                <w:szCs w:val="24"/>
                <w:lang w:eastAsia="zh-CN"/>
              </w:rPr>
              <w:t>23.00</w:t>
            </w:r>
          </w:p>
        </w:tc>
        <w:tc>
          <w:tcPr>
            <w:tcW w:w="1165" w:type="dxa"/>
            <w:vMerge/>
            <w:vAlign w:val="center"/>
          </w:tcPr>
          <w:p w14:paraId="00D8C856" w14:textId="77777777" w:rsidR="00915B74" w:rsidRPr="00C73399" w:rsidRDefault="00915B74" w:rsidP="003B50B9">
            <w:pPr>
              <w:spacing w:after="0"/>
              <w:rPr>
                <w:rFonts w:ascii="Times New Roman" w:eastAsia="SimSun" w:hAnsi="Times New Roman" w:cs="Times New Roman"/>
                <w:b w:val="0"/>
                <w:sz w:val="24"/>
                <w:szCs w:val="24"/>
                <w:lang w:eastAsia="zh-CN"/>
              </w:rPr>
            </w:pPr>
          </w:p>
        </w:tc>
        <w:tc>
          <w:tcPr>
            <w:tcW w:w="1260" w:type="dxa"/>
            <w:vMerge/>
            <w:vAlign w:val="center"/>
          </w:tcPr>
          <w:p w14:paraId="178A43F7" w14:textId="77777777" w:rsidR="00915B74" w:rsidRPr="00C73399" w:rsidRDefault="00915B74" w:rsidP="003B50B9">
            <w:pPr>
              <w:spacing w:after="0"/>
              <w:rPr>
                <w:rFonts w:ascii="Times New Roman" w:eastAsia="SimSun" w:hAnsi="Times New Roman" w:cs="Times New Roman"/>
                <w:b w:val="0"/>
                <w:sz w:val="24"/>
                <w:szCs w:val="24"/>
                <w:lang w:eastAsia="zh-CN"/>
              </w:rPr>
            </w:pPr>
          </w:p>
        </w:tc>
      </w:tr>
      <w:tr w:rsidR="00915B74" w:rsidRPr="00C73399" w14:paraId="7087EF62" w14:textId="77777777" w:rsidTr="00AA5AAC">
        <w:tc>
          <w:tcPr>
            <w:tcW w:w="2250" w:type="dxa"/>
          </w:tcPr>
          <w:p w14:paraId="6C36A330" w14:textId="77777777" w:rsidR="00915B74" w:rsidRPr="00C73399" w:rsidRDefault="00915B74" w:rsidP="003B50B9">
            <w:pPr>
              <w:autoSpaceDE w:val="0"/>
              <w:autoSpaceDN w:val="0"/>
              <w:adjustRightInd w:val="0"/>
              <w:spacing w:after="0"/>
              <w:ind w:left="-33" w:right="-88"/>
              <w:rPr>
                <w:rFonts w:ascii="Times New Roman" w:eastAsia="SimSun" w:hAnsi="Times New Roman" w:cs="Times New Roman"/>
                <w:b w:val="0"/>
                <w:sz w:val="24"/>
                <w:szCs w:val="24"/>
                <w:lang w:eastAsia="zh-CN"/>
              </w:rPr>
            </w:pPr>
            <w:r w:rsidRPr="00C73399">
              <w:rPr>
                <w:rFonts w:ascii="Times New Roman" w:eastAsia="SimSun" w:hAnsi="Times New Roman" w:cs="Times New Roman"/>
                <w:b w:val="0"/>
                <w:sz w:val="24"/>
                <w:szCs w:val="24"/>
                <w:lang w:eastAsia="zh-CN"/>
              </w:rPr>
              <w:t>Total</w:t>
            </w:r>
          </w:p>
        </w:tc>
        <w:tc>
          <w:tcPr>
            <w:tcW w:w="2047" w:type="dxa"/>
          </w:tcPr>
          <w:p w14:paraId="071F5F8A" w14:textId="15A4B144" w:rsidR="00915B74" w:rsidRPr="00C73399" w:rsidRDefault="00915B74" w:rsidP="003B50B9">
            <w:pPr>
              <w:spacing w:after="0"/>
              <w:ind w:left="60" w:right="60"/>
              <w:rPr>
                <w:rFonts w:ascii="Times New Roman" w:eastAsia="SimSun" w:hAnsi="Times New Roman" w:cs="Times New Roman"/>
                <w:b w:val="0"/>
                <w:sz w:val="24"/>
                <w:szCs w:val="24"/>
                <w:lang w:eastAsia="zh-CN"/>
              </w:rPr>
            </w:pPr>
            <w:r w:rsidRPr="00C73399">
              <w:rPr>
                <w:rFonts w:ascii="Times New Roman" w:eastAsia="SimSun" w:hAnsi="Times New Roman" w:cs="Times New Roman"/>
                <w:b w:val="0"/>
                <w:color w:val="010205"/>
                <w:sz w:val="24"/>
                <w:szCs w:val="24"/>
                <w:lang w:eastAsia="zh-CN"/>
              </w:rPr>
              <w:t>13886.56</w:t>
            </w:r>
          </w:p>
        </w:tc>
        <w:tc>
          <w:tcPr>
            <w:tcW w:w="1013" w:type="dxa"/>
          </w:tcPr>
          <w:p w14:paraId="59A0ED00" w14:textId="7DC126DC" w:rsidR="00915B74" w:rsidRPr="00C73399" w:rsidRDefault="00A02F93" w:rsidP="003B50B9">
            <w:pPr>
              <w:spacing w:after="0"/>
              <w:ind w:left="60" w:right="60"/>
              <w:rPr>
                <w:rFonts w:ascii="Times New Roman" w:eastAsia="SimSun" w:hAnsi="Times New Roman" w:cs="Times New Roman"/>
                <w:b w:val="0"/>
                <w:sz w:val="24"/>
                <w:szCs w:val="24"/>
                <w:lang w:eastAsia="zh-CN"/>
              </w:rPr>
            </w:pPr>
            <w:r w:rsidRPr="00C73399">
              <w:rPr>
                <w:rFonts w:ascii="Times New Roman" w:eastAsia="SimSun" w:hAnsi="Times New Roman" w:cs="Times New Roman"/>
                <w:b w:val="0"/>
                <w:color w:val="010205"/>
                <w:sz w:val="24"/>
                <w:szCs w:val="24"/>
                <w:lang w:eastAsia="zh-CN"/>
              </w:rPr>
              <w:t>5</w:t>
            </w:r>
            <w:r w:rsidR="00915B74" w:rsidRPr="00C73399">
              <w:rPr>
                <w:rFonts w:ascii="Times New Roman" w:eastAsia="SimSun" w:hAnsi="Times New Roman" w:cs="Times New Roman"/>
                <w:b w:val="0"/>
                <w:color w:val="010205"/>
                <w:sz w:val="24"/>
                <w:szCs w:val="24"/>
                <w:lang w:eastAsia="zh-CN"/>
              </w:rPr>
              <w:t>99</w:t>
            </w:r>
          </w:p>
        </w:tc>
        <w:tc>
          <w:tcPr>
            <w:tcW w:w="1805" w:type="dxa"/>
            <w:vAlign w:val="center"/>
          </w:tcPr>
          <w:p w14:paraId="0DB0F7DD" w14:textId="77777777" w:rsidR="00915B74" w:rsidRPr="00C73399" w:rsidRDefault="00915B74" w:rsidP="003B50B9">
            <w:pPr>
              <w:spacing w:after="0"/>
              <w:rPr>
                <w:rFonts w:ascii="Times New Roman" w:eastAsia="SimSun" w:hAnsi="Times New Roman" w:cs="Times New Roman"/>
                <w:b w:val="0"/>
                <w:sz w:val="24"/>
                <w:szCs w:val="24"/>
                <w:lang w:eastAsia="zh-CN"/>
              </w:rPr>
            </w:pPr>
          </w:p>
        </w:tc>
        <w:tc>
          <w:tcPr>
            <w:tcW w:w="1165" w:type="dxa"/>
            <w:vMerge/>
            <w:vAlign w:val="center"/>
          </w:tcPr>
          <w:p w14:paraId="59218B1C" w14:textId="77777777" w:rsidR="00915B74" w:rsidRPr="00C73399" w:rsidRDefault="00915B74" w:rsidP="003B50B9">
            <w:pPr>
              <w:spacing w:after="0"/>
              <w:rPr>
                <w:rFonts w:ascii="Times New Roman" w:eastAsia="SimSun" w:hAnsi="Times New Roman" w:cs="Times New Roman"/>
                <w:b w:val="0"/>
                <w:sz w:val="24"/>
                <w:szCs w:val="24"/>
                <w:lang w:eastAsia="zh-CN"/>
              </w:rPr>
            </w:pPr>
          </w:p>
        </w:tc>
        <w:tc>
          <w:tcPr>
            <w:tcW w:w="1260" w:type="dxa"/>
            <w:vMerge/>
            <w:vAlign w:val="center"/>
          </w:tcPr>
          <w:p w14:paraId="76E2A95B" w14:textId="77777777" w:rsidR="00915B74" w:rsidRPr="00C73399" w:rsidRDefault="00915B74" w:rsidP="003B50B9">
            <w:pPr>
              <w:spacing w:after="0"/>
              <w:rPr>
                <w:rFonts w:ascii="Times New Roman" w:eastAsia="SimSun" w:hAnsi="Times New Roman" w:cs="Times New Roman"/>
                <w:b w:val="0"/>
                <w:sz w:val="24"/>
                <w:szCs w:val="24"/>
                <w:lang w:eastAsia="zh-CN"/>
              </w:rPr>
            </w:pPr>
          </w:p>
        </w:tc>
      </w:tr>
      <w:tr w:rsidR="00915B74" w:rsidRPr="00C73399" w14:paraId="69D40359" w14:textId="77777777" w:rsidTr="00AA5AAC">
        <w:tc>
          <w:tcPr>
            <w:tcW w:w="9540" w:type="dxa"/>
            <w:gridSpan w:val="6"/>
            <w:tcBorders>
              <w:top w:val="single" w:sz="4" w:space="0" w:color="auto"/>
            </w:tcBorders>
          </w:tcPr>
          <w:p w14:paraId="29F76F06" w14:textId="77777777" w:rsidR="00915B74" w:rsidRPr="00C73399" w:rsidRDefault="00915B74" w:rsidP="003B50B9">
            <w:pPr>
              <w:numPr>
                <w:ilvl w:val="0"/>
                <w:numId w:val="7"/>
              </w:numPr>
              <w:autoSpaceDE w:val="0"/>
              <w:autoSpaceDN w:val="0"/>
              <w:adjustRightInd w:val="0"/>
              <w:spacing w:after="0"/>
              <w:ind w:hanging="735"/>
              <w:contextualSpacing/>
              <w:rPr>
                <w:rFonts w:ascii="Times New Roman" w:eastAsia="SimSun" w:hAnsi="Times New Roman" w:cs="Times New Roman"/>
                <w:b w:val="0"/>
                <w:sz w:val="24"/>
                <w:szCs w:val="24"/>
                <w:lang w:eastAsia="zh-CN"/>
              </w:rPr>
            </w:pPr>
            <w:r w:rsidRPr="00C73399">
              <w:rPr>
                <w:rFonts w:ascii="Times New Roman" w:eastAsia="SimSun" w:hAnsi="Times New Roman" w:cs="Times New Roman"/>
                <w:sz w:val="24"/>
                <w:szCs w:val="24"/>
                <w:lang w:eastAsia="zh-CN"/>
              </w:rPr>
              <w:t>Dependent Variable:</w:t>
            </w:r>
            <w:r w:rsidRPr="00C73399">
              <w:rPr>
                <w:rFonts w:ascii="Times New Roman" w:eastAsia="SimSun" w:hAnsi="Times New Roman" w:cs="Times New Roman"/>
                <w:b w:val="0"/>
                <w:sz w:val="24"/>
                <w:szCs w:val="24"/>
                <w:lang w:eastAsia="zh-CN"/>
              </w:rPr>
              <w:t xml:space="preserve"> Risky Sexual Behaviour</w:t>
            </w:r>
          </w:p>
          <w:p w14:paraId="0B30006E" w14:textId="77777777" w:rsidR="00915B74" w:rsidRPr="00CE539D" w:rsidRDefault="00915B74" w:rsidP="003B50B9">
            <w:pPr>
              <w:numPr>
                <w:ilvl w:val="0"/>
                <w:numId w:val="7"/>
              </w:numPr>
              <w:autoSpaceDE w:val="0"/>
              <w:autoSpaceDN w:val="0"/>
              <w:adjustRightInd w:val="0"/>
              <w:spacing w:after="0"/>
              <w:ind w:hanging="750"/>
              <w:contextualSpacing/>
              <w:rPr>
                <w:rFonts w:ascii="Times New Roman" w:eastAsia="SimSun" w:hAnsi="Times New Roman" w:cs="Times New Roman"/>
                <w:sz w:val="24"/>
                <w:szCs w:val="24"/>
                <w:lang w:eastAsia="zh-CN"/>
              </w:rPr>
            </w:pPr>
            <w:r w:rsidRPr="00C73399">
              <w:rPr>
                <w:rFonts w:ascii="Times New Roman" w:eastAsia="SimSun" w:hAnsi="Times New Roman" w:cs="Times New Roman"/>
                <w:sz w:val="24"/>
                <w:szCs w:val="24"/>
                <w:lang w:eastAsia="zh-CN"/>
              </w:rPr>
              <w:t xml:space="preserve">Predictors (Constant): </w:t>
            </w:r>
            <w:r w:rsidRPr="00C73399">
              <w:rPr>
                <w:rFonts w:ascii="Times New Roman" w:eastAsia="SimSun" w:hAnsi="Times New Roman" w:cs="Times New Roman"/>
                <w:b w:val="0"/>
                <w:sz w:val="24"/>
                <w:szCs w:val="24"/>
                <w:lang w:eastAsia="zh-CN"/>
              </w:rPr>
              <w:t>Peer Influence</w:t>
            </w:r>
          </w:p>
          <w:p w14:paraId="146B0CBA" w14:textId="5CFB393A" w:rsidR="00CE539D" w:rsidRPr="00C73399" w:rsidRDefault="00CE539D" w:rsidP="00CE539D">
            <w:pPr>
              <w:autoSpaceDE w:val="0"/>
              <w:autoSpaceDN w:val="0"/>
              <w:adjustRightInd w:val="0"/>
              <w:spacing w:after="0"/>
              <w:ind w:left="-30"/>
              <w:contextualSpacing/>
              <w:rPr>
                <w:rFonts w:ascii="Times New Roman" w:eastAsia="SimSun" w:hAnsi="Times New Roman" w:cs="Times New Roman"/>
                <w:sz w:val="24"/>
                <w:szCs w:val="24"/>
                <w:lang w:eastAsia="zh-CN"/>
              </w:rPr>
            </w:pPr>
            <w:r w:rsidRPr="00CE539D">
              <w:rPr>
                <w:rFonts w:ascii="Times New Roman" w:eastAsia="SimSun" w:hAnsi="Times New Roman" w:cs="Times New Roman"/>
                <w:i/>
                <w:iCs/>
                <w:sz w:val="22"/>
                <w:lang w:eastAsia="zh-CN"/>
              </w:rPr>
              <w:t>SS</w:t>
            </w:r>
            <w:r w:rsidRPr="00CE539D">
              <w:rPr>
                <w:rFonts w:ascii="Times New Roman" w:eastAsia="SimSun" w:hAnsi="Times New Roman" w:cs="Times New Roman"/>
                <w:sz w:val="22"/>
                <w:lang w:eastAsia="zh-CN"/>
              </w:rPr>
              <w:t xml:space="preserve"> = Sum of Square; </w:t>
            </w:r>
            <w:r w:rsidRPr="00CE539D">
              <w:rPr>
                <w:rFonts w:ascii="Times New Roman" w:eastAsia="SimSun" w:hAnsi="Times New Roman" w:cs="Times New Roman"/>
                <w:i/>
                <w:iCs/>
                <w:sz w:val="22"/>
                <w:lang w:eastAsia="zh-CN"/>
              </w:rPr>
              <w:t>df</w:t>
            </w:r>
            <w:r w:rsidRPr="00CE539D">
              <w:rPr>
                <w:rFonts w:ascii="Times New Roman" w:eastAsia="SimSun" w:hAnsi="Times New Roman" w:cs="Times New Roman"/>
                <w:sz w:val="22"/>
                <w:lang w:eastAsia="zh-CN"/>
              </w:rPr>
              <w:t xml:space="preserve"> = Degree of Freedom; MS = Mean Square; F= F-Ratio </w:t>
            </w:r>
            <w:proofErr w:type="gramStart"/>
            <w:r w:rsidRPr="00CE539D">
              <w:rPr>
                <w:rFonts w:ascii="Times New Roman" w:eastAsia="SimSun" w:hAnsi="Times New Roman" w:cs="Times New Roman"/>
                <w:sz w:val="22"/>
                <w:lang w:eastAsia="zh-CN"/>
              </w:rPr>
              <w:t>P  Probability</w:t>
            </w:r>
            <w:proofErr w:type="gramEnd"/>
          </w:p>
        </w:tc>
      </w:tr>
    </w:tbl>
    <w:p w14:paraId="5126747E" w14:textId="79CB6604" w:rsidR="005B6763" w:rsidRPr="00C73399" w:rsidRDefault="00915B74" w:rsidP="003B50B9">
      <w:pPr>
        <w:spacing w:before="240" w:line="240" w:lineRule="auto"/>
        <w:ind w:firstLine="720"/>
        <w:rPr>
          <w:rFonts w:eastAsia="SimSun" w:cs="Times New Roman"/>
          <w:b w:val="0"/>
          <w:sz w:val="24"/>
          <w:szCs w:val="24"/>
          <w:lang w:eastAsia="zh-CN"/>
          <w14:ligatures w14:val="standardContextual"/>
        </w:rPr>
      </w:pPr>
      <w:r w:rsidRPr="00C73399">
        <w:rPr>
          <w:rFonts w:eastAsia="SimSun" w:cs="Times New Roman"/>
          <w:b w:val="0"/>
          <w:sz w:val="24"/>
          <w:szCs w:val="24"/>
          <w:lang w:eastAsia="zh-CN"/>
          <w14:ligatures w14:val="standardContextual"/>
        </w:rPr>
        <w:t xml:space="preserve">Table </w:t>
      </w:r>
      <w:r w:rsidR="00550A33">
        <w:rPr>
          <w:rFonts w:eastAsia="SimSun" w:cs="Times New Roman"/>
          <w:b w:val="0"/>
          <w:sz w:val="24"/>
          <w:szCs w:val="24"/>
          <w:lang w:eastAsia="zh-CN"/>
          <w14:ligatures w14:val="standardContextual"/>
        </w:rPr>
        <w:t>3</w:t>
      </w:r>
      <w:r w:rsidRPr="00C73399">
        <w:rPr>
          <w:rFonts w:eastAsia="SimSun" w:cs="Times New Roman"/>
          <w:b w:val="0"/>
          <w:sz w:val="24"/>
          <w:szCs w:val="24"/>
          <w:lang w:eastAsia="zh-CN"/>
          <w14:ligatures w14:val="standardContextual"/>
        </w:rPr>
        <w:t xml:space="preserve"> shows </w:t>
      </w:r>
      <w:r w:rsidR="00B96782" w:rsidRPr="00C73399">
        <w:rPr>
          <w:rFonts w:eastAsia="SimSun" w:cs="Times New Roman"/>
          <w:b w:val="0"/>
          <w:sz w:val="24"/>
          <w:szCs w:val="24"/>
          <w:lang w:eastAsia="zh-CN"/>
          <w14:ligatures w14:val="standardContextual"/>
        </w:rPr>
        <w:t>a simple linear regression analysis predicting risky sexual behaviour from peer influence</w:t>
      </w:r>
      <w:r w:rsidRPr="00C73399">
        <w:rPr>
          <w:rFonts w:eastAsia="SimSun" w:cs="Times New Roman"/>
          <w:b w:val="0"/>
          <w:sz w:val="24"/>
          <w:szCs w:val="24"/>
          <w:lang w:eastAsia="zh-CN"/>
          <w14:ligatures w14:val="standardContextual"/>
        </w:rPr>
        <w:t>.</w:t>
      </w:r>
      <w:r w:rsidR="005B6763" w:rsidRPr="00C73399">
        <w:rPr>
          <w:rFonts w:eastAsia="SimSun" w:cs="Times New Roman"/>
          <w:b w:val="0"/>
          <w:sz w:val="24"/>
          <w:szCs w:val="24"/>
          <w:lang w:eastAsia="zh-CN"/>
          <w14:ligatures w14:val="standardContextual"/>
        </w:rPr>
        <w:t xml:space="preserve"> The results show that peer influence did not significantly predict risky sexual behaviour among secondary school adolescents, </w:t>
      </w:r>
      <w:proofErr w:type="gramStart"/>
      <w:r w:rsidR="005B6763" w:rsidRPr="00C73399">
        <w:rPr>
          <w:rFonts w:eastAsia="SimSun" w:cs="Times New Roman"/>
          <w:b w:val="0"/>
          <w:i/>
          <w:iCs/>
          <w:sz w:val="24"/>
          <w:szCs w:val="24"/>
          <w:lang w:eastAsia="zh-CN"/>
          <w14:ligatures w14:val="standardContextual"/>
        </w:rPr>
        <w:t>F</w:t>
      </w:r>
      <w:r w:rsidR="005B6763" w:rsidRPr="00C73399">
        <w:rPr>
          <w:rFonts w:eastAsia="SimSun" w:cs="Times New Roman"/>
          <w:b w:val="0"/>
          <w:sz w:val="24"/>
          <w:szCs w:val="24"/>
          <w:lang w:eastAsia="zh-CN"/>
          <w14:ligatures w14:val="standardContextual"/>
        </w:rPr>
        <w:t>(</w:t>
      </w:r>
      <w:proofErr w:type="gramEnd"/>
      <w:r w:rsidR="005B6763" w:rsidRPr="00C73399">
        <w:rPr>
          <w:rFonts w:eastAsia="SimSun" w:cs="Times New Roman"/>
          <w:b w:val="0"/>
          <w:sz w:val="24"/>
          <w:szCs w:val="24"/>
          <w:lang w:eastAsia="zh-CN"/>
          <w14:ligatures w14:val="standardContextual"/>
        </w:rPr>
        <w:t xml:space="preserve">1, 598) = 0.94, </w:t>
      </w:r>
      <w:r w:rsidR="005B6763" w:rsidRPr="00C73399">
        <w:rPr>
          <w:rFonts w:eastAsia="SimSun" w:cs="Times New Roman"/>
          <w:b w:val="0"/>
          <w:i/>
          <w:iCs/>
          <w:sz w:val="24"/>
          <w:szCs w:val="24"/>
          <w:lang w:eastAsia="zh-CN"/>
          <w14:ligatures w14:val="standardContextual"/>
        </w:rPr>
        <w:t>p</w:t>
      </w:r>
      <w:r w:rsidR="005B6763" w:rsidRPr="00C73399">
        <w:rPr>
          <w:rFonts w:eastAsia="SimSun" w:cs="Times New Roman"/>
          <w:b w:val="0"/>
          <w:sz w:val="24"/>
          <w:szCs w:val="24"/>
          <w:lang w:eastAsia="zh-CN"/>
          <w14:ligatures w14:val="standardContextual"/>
        </w:rPr>
        <w:t xml:space="preserve"> = .335. The null hypothesis was therefore retained, which means that although peer influence did not demonstrate adequate criterion-related validity as an independent predictor of risky sexual behaviour among secondary school adolescents.</w:t>
      </w:r>
    </w:p>
    <w:p w14:paraId="373531AB" w14:textId="53F42A3E" w:rsidR="00915B74" w:rsidRPr="00C73399" w:rsidRDefault="00915B74" w:rsidP="003B50B9">
      <w:pPr>
        <w:spacing w:line="240" w:lineRule="auto"/>
        <w:rPr>
          <w:rFonts w:eastAsia="SimSun" w:cs="Times New Roman"/>
          <w:b w:val="0"/>
          <w:sz w:val="24"/>
          <w:szCs w:val="24"/>
          <w:lang w:eastAsia="zh-CN"/>
          <w14:ligatures w14:val="standardContextual"/>
        </w:rPr>
      </w:pPr>
      <w:r w:rsidRPr="00C73399">
        <w:rPr>
          <w:rFonts w:eastAsia="SimSun" w:cs="Times New Roman"/>
          <w:sz w:val="24"/>
          <w:szCs w:val="24"/>
          <w:lang w:eastAsia="zh-CN"/>
          <w14:ligatures w14:val="standardContextual"/>
        </w:rPr>
        <w:t>Hypothesis 2:</w:t>
      </w:r>
      <w:r w:rsidRPr="00C73399">
        <w:rPr>
          <w:rFonts w:eastAsia="SimSun" w:cs="Times New Roman"/>
          <w:b w:val="0"/>
          <w:bCs/>
          <w:sz w:val="24"/>
          <w:szCs w:val="24"/>
          <w:lang w:eastAsia="zh-CN"/>
          <w14:ligatures w14:val="standardContextual"/>
        </w:rPr>
        <w:t xml:space="preserve"> </w:t>
      </w:r>
      <w:r w:rsidRPr="00C73399">
        <w:rPr>
          <w:rFonts w:eastAsia="SimSun" w:cs="Times New Roman"/>
          <w:b w:val="0"/>
          <w:sz w:val="24"/>
          <w:szCs w:val="24"/>
          <w:lang w:eastAsia="zh-CN"/>
          <w14:ligatures w14:val="standardContextual"/>
        </w:rPr>
        <w:t xml:space="preserve">There is no significant relationship between social media usage and risky sexual behaviour among adolescents in secondary schools </w:t>
      </w:r>
      <w:r w:rsidR="00CB5962" w:rsidRPr="00C73399">
        <w:rPr>
          <w:rFonts w:eastAsia="SimSun" w:cs="Times New Roman"/>
          <w:b w:val="0"/>
          <w:sz w:val="24"/>
          <w:szCs w:val="24"/>
          <w:lang w:eastAsia="zh-CN"/>
          <w14:ligatures w14:val="standardContextual"/>
        </w:rPr>
        <w:t xml:space="preserve">in </w:t>
      </w:r>
      <w:r w:rsidR="000429D7" w:rsidRPr="00C73399">
        <w:rPr>
          <w:rFonts w:cs="Times New Roman"/>
          <w:b w:val="0"/>
          <w:sz w:val="24"/>
          <w:szCs w:val="24"/>
        </w:rPr>
        <w:t>Delta State</w:t>
      </w:r>
    </w:p>
    <w:p w14:paraId="0EBF2DCA" w14:textId="59F2DC96" w:rsidR="00915B74" w:rsidRPr="00C73399" w:rsidRDefault="00915B74" w:rsidP="003B50B9">
      <w:pPr>
        <w:autoSpaceDE w:val="0"/>
        <w:autoSpaceDN w:val="0"/>
        <w:adjustRightInd w:val="0"/>
        <w:spacing w:after="0" w:line="240" w:lineRule="auto"/>
        <w:rPr>
          <w:rFonts w:eastAsia="SimSun" w:cs="Times New Roman"/>
          <w:b w:val="0"/>
          <w:sz w:val="24"/>
          <w:szCs w:val="24"/>
          <w:lang w:eastAsia="zh-CN"/>
          <w14:ligatures w14:val="standardContextual"/>
        </w:rPr>
      </w:pPr>
      <w:r w:rsidRPr="00C73399">
        <w:rPr>
          <w:rFonts w:eastAsia="SimSun" w:cs="Times New Roman"/>
          <w:sz w:val="24"/>
          <w:szCs w:val="24"/>
          <w:lang w:eastAsia="zh-CN"/>
          <w14:ligatures w14:val="standardContextual"/>
        </w:rPr>
        <w:lastRenderedPageBreak/>
        <w:t xml:space="preserve">Table </w:t>
      </w:r>
      <w:r w:rsidR="00550A33">
        <w:rPr>
          <w:rFonts w:eastAsia="SimSun" w:cs="Times New Roman"/>
          <w:sz w:val="24"/>
          <w:szCs w:val="24"/>
          <w:lang w:eastAsia="zh-CN"/>
          <w14:ligatures w14:val="standardContextual"/>
        </w:rPr>
        <w:t>4</w:t>
      </w:r>
      <w:r w:rsidRPr="00C73399">
        <w:rPr>
          <w:rFonts w:eastAsia="SimSun" w:cs="Times New Roman"/>
          <w:sz w:val="24"/>
          <w:szCs w:val="24"/>
          <w:lang w:eastAsia="zh-CN"/>
          <w14:ligatures w14:val="standardContextual"/>
        </w:rPr>
        <w:t xml:space="preserve">: </w:t>
      </w:r>
      <w:r w:rsidR="00846892" w:rsidRPr="00C73399">
        <w:rPr>
          <w:rFonts w:eastAsia="SimSun" w:cs="Times New Roman"/>
          <w:sz w:val="24"/>
          <w:szCs w:val="24"/>
          <w:lang w:eastAsia="zh-CN"/>
          <w14:ligatures w14:val="standardContextual"/>
        </w:rPr>
        <w:t>Simple Linear Regression Analysis Predicting Risky Sexual Behaviour from Social Media Usage (N = 600)</w:t>
      </w:r>
    </w:p>
    <w:tbl>
      <w:tblPr>
        <w:tblStyle w:val="TableGrid3"/>
        <w:tblW w:w="8982" w:type="dxa"/>
        <w:tblInd w:w="108"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0"/>
        <w:gridCol w:w="2047"/>
        <w:gridCol w:w="1013"/>
        <w:gridCol w:w="1152"/>
        <w:gridCol w:w="967"/>
        <w:gridCol w:w="1553"/>
      </w:tblGrid>
      <w:tr w:rsidR="00846892" w:rsidRPr="00C73399" w14:paraId="72F3F36C" w14:textId="77777777" w:rsidTr="00CE539D">
        <w:tc>
          <w:tcPr>
            <w:tcW w:w="2250" w:type="dxa"/>
          </w:tcPr>
          <w:p w14:paraId="574C487E" w14:textId="2AFB63FF" w:rsidR="00846892" w:rsidRPr="00C73399" w:rsidRDefault="00846892" w:rsidP="00846892">
            <w:pPr>
              <w:autoSpaceDE w:val="0"/>
              <w:autoSpaceDN w:val="0"/>
              <w:adjustRightInd w:val="0"/>
              <w:spacing w:after="0"/>
              <w:ind w:left="-33" w:right="-88"/>
              <w:rPr>
                <w:rFonts w:ascii="Times New Roman" w:eastAsia="SimSun" w:hAnsi="Times New Roman" w:cs="Times New Roman"/>
                <w:sz w:val="24"/>
                <w:szCs w:val="24"/>
                <w:lang w:eastAsia="zh-CN"/>
              </w:rPr>
            </w:pPr>
            <w:r w:rsidRPr="00C73399">
              <w:rPr>
                <w:rFonts w:ascii="Times New Roman" w:eastAsia="SimSun" w:hAnsi="Times New Roman" w:cs="Times New Roman"/>
                <w:sz w:val="24"/>
                <w:szCs w:val="24"/>
                <w:lang w:eastAsia="zh-CN"/>
              </w:rPr>
              <w:t>Source</w:t>
            </w:r>
          </w:p>
        </w:tc>
        <w:tc>
          <w:tcPr>
            <w:tcW w:w="2047" w:type="dxa"/>
          </w:tcPr>
          <w:p w14:paraId="2485E6C3" w14:textId="425EC934" w:rsidR="00846892" w:rsidRPr="00C73399" w:rsidRDefault="00846892" w:rsidP="00846892">
            <w:pPr>
              <w:autoSpaceDE w:val="0"/>
              <w:autoSpaceDN w:val="0"/>
              <w:adjustRightInd w:val="0"/>
              <w:spacing w:after="0"/>
              <w:ind w:left="-33" w:right="-88"/>
              <w:rPr>
                <w:rFonts w:ascii="Times New Roman" w:eastAsia="SimSun" w:hAnsi="Times New Roman" w:cs="Times New Roman"/>
                <w:sz w:val="24"/>
                <w:szCs w:val="24"/>
                <w:lang w:eastAsia="zh-CN"/>
              </w:rPr>
            </w:pPr>
            <w:r w:rsidRPr="00C73399">
              <w:rPr>
                <w:rFonts w:ascii="Times New Roman" w:eastAsia="SimSun" w:hAnsi="Times New Roman" w:cs="Times New Roman"/>
                <w:i/>
                <w:iCs/>
                <w:sz w:val="24"/>
                <w:szCs w:val="24"/>
                <w:lang w:eastAsia="zh-CN"/>
              </w:rPr>
              <w:t>SS</w:t>
            </w:r>
          </w:p>
        </w:tc>
        <w:tc>
          <w:tcPr>
            <w:tcW w:w="1013" w:type="dxa"/>
          </w:tcPr>
          <w:p w14:paraId="3FF28A47" w14:textId="1032F836" w:rsidR="00846892" w:rsidRPr="00C73399" w:rsidRDefault="00846892" w:rsidP="00846892">
            <w:pPr>
              <w:autoSpaceDE w:val="0"/>
              <w:autoSpaceDN w:val="0"/>
              <w:adjustRightInd w:val="0"/>
              <w:spacing w:after="0"/>
              <w:ind w:left="-33" w:right="-88"/>
              <w:rPr>
                <w:rFonts w:ascii="Times New Roman" w:eastAsia="SimSun" w:hAnsi="Times New Roman" w:cs="Times New Roman"/>
                <w:sz w:val="24"/>
                <w:szCs w:val="24"/>
                <w:lang w:eastAsia="zh-CN"/>
              </w:rPr>
            </w:pPr>
            <w:r w:rsidRPr="00C73399">
              <w:rPr>
                <w:rFonts w:ascii="Times New Roman" w:eastAsia="SimSun" w:hAnsi="Times New Roman" w:cs="Times New Roman"/>
                <w:i/>
                <w:iCs/>
                <w:sz w:val="24"/>
                <w:szCs w:val="24"/>
                <w:lang w:eastAsia="zh-CN"/>
              </w:rPr>
              <w:t>df</w:t>
            </w:r>
          </w:p>
        </w:tc>
        <w:tc>
          <w:tcPr>
            <w:tcW w:w="1152" w:type="dxa"/>
          </w:tcPr>
          <w:p w14:paraId="56AF8B8D" w14:textId="6ACB4B25" w:rsidR="00846892" w:rsidRPr="00C73399" w:rsidRDefault="00846892" w:rsidP="00846892">
            <w:pPr>
              <w:autoSpaceDE w:val="0"/>
              <w:autoSpaceDN w:val="0"/>
              <w:adjustRightInd w:val="0"/>
              <w:spacing w:after="0"/>
              <w:ind w:left="-33" w:right="-88"/>
              <w:rPr>
                <w:rFonts w:ascii="Times New Roman" w:eastAsia="SimSun" w:hAnsi="Times New Roman" w:cs="Times New Roman"/>
                <w:sz w:val="24"/>
                <w:szCs w:val="24"/>
                <w:lang w:eastAsia="zh-CN"/>
              </w:rPr>
            </w:pPr>
            <w:r w:rsidRPr="00C73399">
              <w:rPr>
                <w:rFonts w:ascii="Times New Roman" w:eastAsia="SimSun" w:hAnsi="Times New Roman" w:cs="Times New Roman"/>
                <w:i/>
                <w:iCs/>
                <w:sz w:val="24"/>
                <w:szCs w:val="24"/>
                <w:lang w:eastAsia="zh-CN"/>
              </w:rPr>
              <w:t>MS</w:t>
            </w:r>
          </w:p>
        </w:tc>
        <w:tc>
          <w:tcPr>
            <w:tcW w:w="967" w:type="dxa"/>
          </w:tcPr>
          <w:p w14:paraId="27897E2F" w14:textId="13B24E06" w:rsidR="00846892" w:rsidRPr="00C73399" w:rsidRDefault="00846892" w:rsidP="00846892">
            <w:pPr>
              <w:autoSpaceDE w:val="0"/>
              <w:autoSpaceDN w:val="0"/>
              <w:adjustRightInd w:val="0"/>
              <w:spacing w:after="0"/>
              <w:ind w:left="-33" w:right="-88"/>
              <w:rPr>
                <w:rFonts w:ascii="Times New Roman" w:eastAsia="SimSun" w:hAnsi="Times New Roman" w:cs="Times New Roman"/>
                <w:i/>
                <w:sz w:val="24"/>
                <w:szCs w:val="24"/>
                <w:lang w:eastAsia="zh-CN"/>
              </w:rPr>
            </w:pPr>
            <w:r w:rsidRPr="00C73399">
              <w:rPr>
                <w:rFonts w:ascii="Times New Roman" w:eastAsia="SimSun" w:hAnsi="Times New Roman" w:cs="Times New Roman"/>
                <w:i/>
                <w:iCs/>
                <w:sz w:val="24"/>
                <w:szCs w:val="24"/>
                <w:lang w:eastAsia="zh-CN"/>
              </w:rPr>
              <w:t>F</w:t>
            </w:r>
          </w:p>
        </w:tc>
        <w:tc>
          <w:tcPr>
            <w:tcW w:w="1553" w:type="dxa"/>
          </w:tcPr>
          <w:p w14:paraId="60BAA25F" w14:textId="40873006" w:rsidR="00846892" w:rsidRPr="00C73399" w:rsidRDefault="00846892" w:rsidP="00846892">
            <w:pPr>
              <w:autoSpaceDE w:val="0"/>
              <w:autoSpaceDN w:val="0"/>
              <w:adjustRightInd w:val="0"/>
              <w:spacing w:after="0"/>
              <w:ind w:left="-33" w:right="-88"/>
              <w:rPr>
                <w:rFonts w:ascii="Times New Roman" w:eastAsia="SimSun" w:hAnsi="Times New Roman" w:cs="Times New Roman"/>
                <w:sz w:val="24"/>
                <w:szCs w:val="24"/>
                <w:lang w:eastAsia="zh-CN"/>
              </w:rPr>
            </w:pPr>
            <w:r w:rsidRPr="00C73399">
              <w:rPr>
                <w:rFonts w:ascii="Times New Roman" w:eastAsia="SimSun" w:hAnsi="Times New Roman" w:cs="Times New Roman"/>
                <w:i/>
                <w:iCs/>
                <w:sz w:val="24"/>
                <w:szCs w:val="24"/>
                <w:lang w:eastAsia="zh-CN"/>
              </w:rPr>
              <w:t>p</w:t>
            </w:r>
          </w:p>
        </w:tc>
      </w:tr>
      <w:tr w:rsidR="00915B74" w:rsidRPr="00C73399" w14:paraId="55E2413F" w14:textId="77777777" w:rsidTr="00CE539D">
        <w:tc>
          <w:tcPr>
            <w:tcW w:w="2250" w:type="dxa"/>
          </w:tcPr>
          <w:p w14:paraId="13CE5911" w14:textId="77777777" w:rsidR="00915B74" w:rsidRPr="00C73399" w:rsidRDefault="00915B74" w:rsidP="003B50B9">
            <w:pPr>
              <w:autoSpaceDE w:val="0"/>
              <w:autoSpaceDN w:val="0"/>
              <w:adjustRightInd w:val="0"/>
              <w:spacing w:after="0"/>
              <w:ind w:left="-33" w:right="-88"/>
              <w:rPr>
                <w:rFonts w:ascii="Times New Roman" w:eastAsia="SimSun" w:hAnsi="Times New Roman" w:cs="Times New Roman"/>
                <w:b w:val="0"/>
                <w:sz w:val="24"/>
                <w:szCs w:val="24"/>
                <w:lang w:eastAsia="zh-CN"/>
              </w:rPr>
            </w:pPr>
            <w:r w:rsidRPr="00C73399">
              <w:rPr>
                <w:rFonts w:ascii="Times New Roman" w:eastAsia="SimSun" w:hAnsi="Times New Roman" w:cs="Times New Roman"/>
                <w:b w:val="0"/>
                <w:sz w:val="24"/>
                <w:szCs w:val="24"/>
                <w:lang w:eastAsia="zh-CN"/>
              </w:rPr>
              <w:t>Regression</w:t>
            </w:r>
          </w:p>
        </w:tc>
        <w:tc>
          <w:tcPr>
            <w:tcW w:w="2047" w:type="dxa"/>
          </w:tcPr>
          <w:p w14:paraId="6E3BAB21" w14:textId="1D4A205C" w:rsidR="00915B74" w:rsidRPr="00C73399" w:rsidRDefault="00915B74" w:rsidP="003B50B9">
            <w:pPr>
              <w:autoSpaceDE w:val="0"/>
              <w:autoSpaceDN w:val="0"/>
              <w:adjustRightInd w:val="0"/>
              <w:spacing w:after="0"/>
              <w:ind w:left="60" w:right="60"/>
              <w:rPr>
                <w:rFonts w:ascii="Times New Roman" w:eastAsia="SimSun" w:hAnsi="Times New Roman" w:cs="Times New Roman"/>
                <w:b w:val="0"/>
                <w:color w:val="000000"/>
                <w:sz w:val="24"/>
                <w:szCs w:val="24"/>
                <w:lang w:eastAsia="zh-CN"/>
              </w:rPr>
            </w:pPr>
            <w:r w:rsidRPr="00C73399">
              <w:rPr>
                <w:rFonts w:ascii="Times New Roman" w:eastAsia="SimSun" w:hAnsi="Times New Roman" w:cs="Times New Roman"/>
                <w:b w:val="0"/>
                <w:color w:val="010205"/>
                <w:sz w:val="24"/>
                <w:szCs w:val="24"/>
                <w:lang w:eastAsia="zh-CN"/>
              </w:rPr>
              <w:t>872.81</w:t>
            </w:r>
          </w:p>
        </w:tc>
        <w:tc>
          <w:tcPr>
            <w:tcW w:w="1013" w:type="dxa"/>
          </w:tcPr>
          <w:p w14:paraId="0220F58C" w14:textId="77777777" w:rsidR="00915B74" w:rsidRPr="00C73399" w:rsidRDefault="00915B74" w:rsidP="003B50B9">
            <w:pPr>
              <w:autoSpaceDE w:val="0"/>
              <w:autoSpaceDN w:val="0"/>
              <w:adjustRightInd w:val="0"/>
              <w:spacing w:after="0"/>
              <w:ind w:left="60" w:right="60"/>
              <w:rPr>
                <w:rFonts w:ascii="Times New Roman" w:eastAsia="SimSun" w:hAnsi="Times New Roman" w:cs="Times New Roman"/>
                <w:b w:val="0"/>
                <w:color w:val="000000"/>
                <w:sz w:val="24"/>
                <w:szCs w:val="24"/>
                <w:lang w:eastAsia="zh-CN"/>
              </w:rPr>
            </w:pPr>
            <w:r w:rsidRPr="00C73399">
              <w:rPr>
                <w:rFonts w:ascii="Times New Roman" w:eastAsia="SimSun" w:hAnsi="Times New Roman" w:cs="Times New Roman"/>
                <w:b w:val="0"/>
                <w:color w:val="010205"/>
                <w:sz w:val="24"/>
                <w:szCs w:val="24"/>
                <w:lang w:eastAsia="zh-CN"/>
              </w:rPr>
              <w:t>1</w:t>
            </w:r>
          </w:p>
        </w:tc>
        <w:tc>
          <w:tcPr>
            <w:tcW w:w="1152" w:type="dxa"/>
          </w:tcPr>
          <w:p w14:paraId="4578A658" w14:textId="433A5622" w:rsidR="00915B74" w:rsidRPr="00C73399" w:rsidRDefault="00915B74" w:rsidP="003B50B9">
            <w:pPr>
              <w:autoSpaceDE w:val="0"/>
              <w:autoSpaceDN w:val="0"/>
              <w:adjustRightInd w:val="0"/>
              <w:spacing w:after="0"/>
              <w:ind w:left="60" w:right="60"/>
              <w:rPr>
                <w:rFonts w:ascii="Times New Roman" w:eastAsia="SimSun" w:hAnsi="Times New Roman" w:cs="Times New Roman"/>
                <w:b w:val="0"/>
                <w:color w:val="000000"/>
                <w:sz w:val="24"/>
                <w:szCs w:val="24"/>
                <w:lang w:eastAsia="zh-CN"/>
              </w:rPr>
            </w:pPr>
            <w:r w:rsidRPr="00C73399">
              <w:rPr>
                <w:rFonts w:ascii="Times New Roman" w:eastAsia="SimSun" w:hAnsi="Times New Roman" w:cs="Times New Roman"/>
                <w:b w:val="0"/>
                <w:color w:val="010205"/>
                <w:sz w:val="24"/>
                <w:szCs w:val="24"/>
                <w:lang w:eastAsia="zh-CN"/>
              </w:rPr>
              <w:t>872.81</w:t>
            </w:r>
          </w:p>
        </w:tc>
        <w:tc>
          <w:tcPr>
            <w:tcW w:w="967" w:type="dxa"/>
            <w:vMerge w:val="restart"/>
          </w:tcPr>
          <w:p w14:paraId="40925770" w14:textId="3F68915B" w:rsidR="00915B74" w:rsidRPr="00C73399" w:rsidRDefault="00915B74" w:rsidP="003B50B9">
            <w:pPr>
              <w:autoSpaceDE w:val="0"/>
              <w:autoSpaceDN w:val="0"/>
              <w:adjustRightInd w:val="0"/>
              <w:spacing w:after="0"/>
              <w:ind w:left="60" w:right="60"/>
              <w:rPr>
                <w:rFonts w:ascii="Times New Roman" w:eastAsia="SimSun" w:hAnsi="Times New Roman" w:cs="Times New Roman"/>
                <w:b w:val="0"/>
                <w:color w:val="000000"/>
                <w:sz w:val="24"/>
                <w:szCs w:val="24"/>
                <w:lang w:eastAsia="zh-CN"/>
              </w:rPr>
            </w:pPr>
            <w:r w:rsidRPr="00C73399">
              <w:rPr>
                <w:rFonts w:ascii="Times New Roman" w:eastAsia="SimSun" w:hAnsi="Times New Roman" w:cs="Times New Roman"/>
                <w:b w:val="0"/>
                <w:color w:val="010205"/>
                <w:sz w:val="24"/>
                <w:szCs w:val="24"/>
                <w:lang w:eastAsia="zh-CN"/>
              </w:rPr>
              <w:t>6.57</w:t>
            </w:r>
          </w:p>
          <w:p w14:paraId="49312985" w14:textId="77777777" w:rsidR="00915B74" w:rsidRPr="00C73399" w:rsidRDefault="00915B74" w:rsidP="003B50B9">
            <w:pPr>
              <w:autoSpaceDE w:val="0"/>
              <w:autoSpaceDN w:val="0"/>
              <w:adjustRightInd w:val="0"/>
              <w:spacing w:after="0"/>
              <w:ind w:left="60" w:right="60"/>
              <w:rPr>
                <w:rFonts w:ascii="Times New Roman" w:eastAsia="SimSun" w:hAnsi="Times New Roman" w:cs="Times New Roman"/>
                <w:b w:val="0"/>
                <w:color w:val="000000"/>
                <w:sz w:val="24"/>
                <w:szCs w:val="24"/>
                <w:lang w:eastAsia="zh-CN"/>
              </w:rPr>
            </w:pPr>
          </w:p>
        </w:tc>
        <w:tc>
          <w:tcPr>
            <w:tcW w:w="1553" w:type="dxa"/>
            <w:vMerge w:val="restart"/>
          </w:tcPr>
          <w:p w14:paraId="7E12B83E" w14:textId="20A3826F" w:rsidR="00915B74" w:rsidRPr="00C73399" w:rsidRDefault="00915B74" w:rsidP="003B50B9">
            <w:pPr>
              <w:autoSpaceDE w:val="0"/>
              <w:autoSpaceDN w:val="0"/>
              <w:adjustRightInd w:val="0"/>
              <w:spacing w:after="0"/>
              <w:ind w:left="60" w:right="60"/>
              <w:rPr>
                <w:rFonts w:ascii="Times New Roman" w:eastAsia="SimSun" w:hAnsi="Times New Roman" w:cs="Times New Roman"/>
                <w:b w:val="0"/>
                <w:color w:val="000000"/>
                <w:sz w:val="24"/>
                <w:szCs w:val="24"/>
                <w:vertAlign w:val="superscript"/>
                <w:lang w:eastAsia="zh-CN"/>
              </w:rPr>
            </w:pPr>
            <w:r w:rsidRPr="00C73399">
              <w:rPr>
                <w:rFonts w:ascii="Times New Roman" w:eastAsia="SimSun" w:hAnsi="Times New Roman" w:cs="Times New Roman"/>
                <w:b w:val="0"/>
                <w:color w:val="010205"/>
                <w:sz w:val="24"/>
                <w:szCs w:val="24"/>
                <w:lang w:eastAsia="zh-CN"/>
              </w:rPr>
              <w:t>.012</w:t>
            </w:r>
            <w:r w:rsidR="00846892" w:rsidRPr="00C73399">
              <w:rPr>
                <w:rFonts w:ascii="Times New Roman" w:eastAsia="SimSun" w:hAnsi="Times New Roman" w:cs="Times New Roman"/>
                <w:b w:val="0"/>
                <w:color w:val="010205"/>
                <w:sz w:val="24"/>
                <w:szCs w:val="24"/>
                <w:vertAlign w:val="superscript"/>
                <w:lang w:eastAsia="zh-CN"/>
              </w:rPr>
              <w:t>*</w:t>
            </w:r>
          </w:p>
          <w:p w14:paraId="2F331610" w14:textId="77777777" w:rsidR="00915B74" w:rsidRPr="00C73399" w:rsidRDefault="00915B74" w:rsidP="003B50B9">
            <w:pPr>
              <w:autoSpaceDE w:val="0"/>
              <w:autoSpaceDN w:val="0"/>
              <w:adjustRightInd w:val="0"/>
              <w:spacing w:after="0"/>
              <w:ind w:left="60" w:right="60"/>
              <w:rPr>
                <w:rFonts w:ascii="Times New Roman" w:eastAsia="SimSun" w:hAnsi="Times New Roman" w:cs="Times New Roman"/>
                <w:b w:val="0"/>
                <w:color w:val="000000"/>
                <w:sz w:val="24"/>
                <w:szCs w:val="24"/>
                <w:lang w:eastAsia="zh-CN"/>
              </w:rPr>
            </w:pPr>
          </w:p>
        </w:tc>
      </w:tr>
      <w:tr w:rsidR="00915B74" w:rsidRPr="00C73399" w14:paraId="5BF6316A" w14:textId="77777777" w:rsidTr="00CE539D">
        <w:tc>
          <w:tcPr>
            <w:tcW w:w="2250" w:type="dxa"/>
          </w:tcPr>
          <w:p w14:paraId="63EDFB21" w14:textId="77777777" w:rsidR="00915B74" w:rsidRPr="00C73399" w:rsidRDefault="00915B74" w:rsidP="003B50B9">
            <w:pPr>
              <w:autoSpaceDE w:val="0"/>
              <w:autoSpaceDN w:val="0"/>
              <w:adjustRightInd w:val="0"/>
              <w:spacing w:after="0"/>
              <w:ind w:left="-33" w:right="-88"/>
              <w:rPr>
                <w:rFonts w:ascii="Times New Roman" w:eastAsia="SimSun" w:hAnsi="Times New Roman" w:cs="Times New Roman"/>
                <w:b w:val="0"/>
                <w:sz w:val="24"/>
                <w:szCs w:val="24"/>
                <w:lang w:eastAsia="zh-CN"/>
              </w:rPr>
            </w:pPr>
            <w:r w:rsidRPr="00C73399">
              <w:rPr>
                <w:rFonts w:ascii="Times New Roman" w:eastAsia="SimSun" w:hAnsi="Times New Roman" w:cs="Times New Roman"/>
                <w:b w:val="0"/>
                <w:sz w:val="24"/>
                <w:szCs w:val="24"/>
                <w:lang w:eastAsia="zh-CN"/>
              </w:rPr>
              <w:t>Residual</w:t>
            </w:r>
          </w:p>
        </w:tc>
        <w:tc>
          <w:tcPr>
            <w:tcW w:w="2047" w:type="dxa"/>
          </w:tcPr>
          <w:p w14:paraId="3BC81ABF" w14:textId="7CF59951" w:rsidR="00915B74" w:rsidRPr="00C73399" w:rsidRDefault="00915B74" w:rsidP="003B50B9">
            <w:pPr>
              <w:spacing w:after="0"/>
              <w:ind w:left="60" w:right="60"/>
              <w:rPr>
                <w:rFonts w:ascii="Times New Roman" w:eastAsia="SimSun" w:hAnsi="Times New Roman" w:cs="Times New Roman"/>
                <w:b w:val="0"/>
                <w:sz w:val="24"/>
                <w:szCs w:val="24"/>
                <w:lang w:eastAsia="zh-CN"/>
              </w:rPr>
            </w:pPr>
            <w:r w:rsidRPr="00C73399">
              <w:rPr>
                <w:rFonts w:ascii="Times New Roman" w:eastAsia="SimSun" w:hAnsi="Times New Roman" w:cs="Times New Roman"/>
                <w:b w:val="0"/>
                <w:color w:val="010205"/>
                <w:sz w:val="24"/>
                <w:szCs w:val="24"/>
                <w:lang w:eastAsia="zh-CN"/>
              </w:rPr>
              <w:t>13013.7</w:t>
            </w:r>
            <w:r w:rsidR="00846892" w:rsidRPr="00C73399">
              <w:rPr>
                <w:rFonts w:ascii="Times New Roman" w:eastAsia="SimSun" w:hAnsi="Times New Roman" w:cs="Times New Roman"/>
                <w:b w:val="0"/>
                <w:color w:val="010205"/>
                <w:sz w:val="24"/>
                <w:szCs w:val="24"/>
                <w:lang w:eastAsia="zh-CN"/>
              </w:rPr>
              <w:t>5</w:t>
            </w:r>
          </w:p>
        </w:tc>
        <w:tc>
          <w:tcPr>
            <w:tcW w:w="1013" w:type="dxa"/>
          </w:tcPr>
          <w:p w14:paraId="06B6F199" w14:textId="5AF6A1D2" w:rsidR="00915B74" w:rsidRPr="00C73399" w:rsidRDefault="00A02F93" w:rsidP="003B50B9">
            <w:pPr>
              <w:spacing w:after="0"/>
              <w:ind w:left="60" w:right="60"/>
              <w:rPr>
                <w:rFonts w:ascii="Times New Roman" w:eastAsia="SimSun" w:hAnsi="Times New Roman" w:cs="Times New Roman"/>
                <w:b w:val="0"/>
                <w:sz w:val="24"/>
                <w:szCs w:val="24"/>
                <w:lang w:eastAsia="zh-CN"/>
              </w:rPr>
            </w:pPr>
            <w:r w:rsidRPr="00C73399">
              <w:rPr>
                <w:rFonts w:ascii="Times New Roman" w:eastAsia="SimSun" w:hAnsi="Times New Roman" w:cs="Times New Roman"/>
                <w:b w:val="0"/>
                <w:color w:val="010205"/>
                <w:sz w:val="24"/>
                <w:szCs w:val="24"/>
                <w:lang w:eastAsia="zh-CN"/>
              </w:rPr>
              <w:t>5</w:t>
            </w:r>
            <w:r w:rsidR="00915B74" w:rsidRPr="00C73399">
              <w:rPr>
                <w:rFonts w:ascii="Times New Roman" w:eastAsia="SimSun" w:hAnsi="Times New Roman" w:cs="Times New Roman"/>
                <w:b w:val="0"/>
                <w:color w:val="010205"/>
                <w:sz w:val="24"/>
                <w:szCs w:val="24"/>
                <w:lang w:eastAsia="zh-CN"/>
              </w:rPr>
              <w:t>98</w:t>
            </w:r>
          </w:p>
        </w:tc>
        <w:tc>
          <w:tcPr>
            <w:tcW w:w="1152" w:type="dxa"/>
          </w:tcPr>
          <w:p w14:paraId="335F36C0" w14:textId="38E4DFC0" w:rsidR="00915B74" w:rsidRPr="00C73399" w:rsidRDefault="00846892" w:rsidP="003B50B9">
            <w:pPr>
              <w:spacing w:after="0"/>
              <w:ind w:left="60" w:right="60"/>
              <w:rPr>
                <w:rFonts w:ascii="Times New Roman" w:eastAsia="SimSun" w:hAnsi="Times New Roman" w:cs="Times New Roman"/>
                <w:b w:val="0"/>
                <w:sz w:val="24"/>
                <w:szCs w:val="24"/>
                <w:lang w:eastAsia="zh-CN"/>
              </w:rPr>
            </w:pPr>
            <w:r w:rsidRPr="00C73399">
              <w:rPr>
                <w:rFonts w:ascii="Times New Roman" w:eastAsia="SimSun" w:hAnsi="Times New Roman" w:cs="Times New Roman"/>
                <w:b w:val="0"/>
                <w:color w:val="010205"/>
                <w:sz w:val="24"/>
                <w:szCs w:val="24"/>
                <w:lang w:eastAsia="zh-CN"/>
              </w:rPr>
              <w:t>21.76</w:t>
            </w:r>
          </w:p>
        </w:tc>
        <w:tc>
          <w:tcPr>
            <w:tcW w:w="967" w:type="dxa"/>
            <w:vMerge/>
            <w:vAlign w:val="center"/>
          </w:tcPr>
          <w:p w14:paraId="66C4381E" w14:textId="77777777" w:rsidR="00915B74" w:rsidRPr="00C73399" w:rsidRDefault="00915B74" w:rsidP="003B50B9">
            <w:pPr>
              <w:spacing w:after="0"/>
              <w:rPr>
                <w:rFonts w:ascii="Times New Roman" w:eastAsia="SimSun" w:hAnsi="Times New Roman" w:cs="Times New Roman"/>
                <w:b w:val="0"/>
                <w:sz w:val="24"/>
                <w:szCs w:val="24"/>
                <w:lang w:eastAsia="zh-CN"/>
              </w:rPr>
            </w:pPr>
          </w:p>
        </w:tc>
        <w:tc>
          <w:tcPr>
            <w:tcW w:w="1553" w:type="dxa"/>
            <w:vMerge/>
            <w:vAlign w:val="center"/>
          </w:tcPr>
          <w:p w14:paraId="10A9C4F9" w14:textId="77777777" w:rsidR="00915B74" w:rsidRPr="00C73399" w:rsidRDefault="00915B74" w:rsidP="003B50B9">
            <w:pPr>
              <w:spacing w:after="0"/>
              <w:rPr>
                <w:rFonts w:ascii="Times New Roman" w:eastAsia="SimSun" w:hAnsi="Times New Roman" w:cs="Times New Roman"/>
                <w:b w:val="0"/>
                <w:sz w:val="24"/>
                <w:szCs w:val="24"/>
                <w:lang w:eastAsia="zh-CN"/>
              </w:rPr>
            </w:pPr>
          </w:p>
        </w:tc>
      </w:tr>
      <w:tr w:rsidR="00915B74" w:rsidRPr="00C73399" w14:paraId="1C91C0B4" w14:textId="77777777" w:rsidTr="00CE539D">
        <w:tc>
          <w:tcPr>
            <w:tcW w:w="2250" w:type="dxa"/>
          </w:tcPr>
          <w:p w14:paraId="0ED288C0" w14:textId="77777777" w:rsidR="00915B74" w:rsidRPr="00C73399" w:rsidRDefault="00915B74" w:rsidP="003B50B9">
            <w:pPr>
              <w:autoSpaceDE w:val="0"/>
              <w:autoSpaceDN w:val="0"/>
              <w:adjustRightInd w:val="0"/>
              <w:spacing w:after="0"/>
              <w:ind w:left="-33" w:right="-88"/>
              <w:rPr>
                <w:rFonts w:ascii="Times New Roman" w:eastAsia="SimSun" w:hAnsi="Times New Roman" w:cs="Times New Roman"/>
                <w:b w:val="0"/>
                <w:sz w:val="24"/>
                <w:szCs w:val="24"/>
                <w:lang w:eastAsia="zh-CN"/>
              </w:rPr>
            </w:pPr>
            <w:r w:rsidRPr="00C73399">
              <w:rPr>
                <w:rFonts w:ascii="Times New Roman" w:eastAsia="SimSun" w:hAnsi="Times New Roman" w:cs="Times New Roman"/>
                <w:b w:val="0"/>
                <w:sz w:val="24"/>
                <w:szCs w:val="24"/>
                <w:lang w:eastAsia="zh-CN"/>
              </w:rPr>
              <w:t>Total</w:t>
            </w:r>
          </w:p>
        </w:tc>
        <w:tc>
          <w:tcPr>
            <w:tcW w:w="2047" w:type="dxa"/>
          </w:tcPr>
          <w:p w14:paraId="3DD4EE0A" w14:textId="7507B1BB" w:rsidR="00915B74" w:rsidRPr="00C73399" w:rsidRDefault="00915B74" w:rsidP="003B50B9">
            <w:pPr>
              <w:spacing w:after="0"/>
              <w:ind w:left="60" w:right="60"/>
              <w:rPr>
                <w:rFonts w:ascii="Times New Roman" w:eastAsia="SimSun" w:hAnsi="Times New Roman" w:cs="Times New Roman"/>
                <w:b w:val="0"/>
                <w:sz w:val="24"/>
                <w:szCs w:val="24"/>
                <w:lang w:eastAsia="zh-CN"/>
              </w:rPr>
            </w:pPr>
            <w:r w:rsidRPr="00C73399">
              <w:rPr>
                <w:rFonts w:ascii="Times New Roman" w:eastAsia="SimSun" w:hAnsi="Times New Roman" w:cs="Times New Roman"/>
                <w:b w:val="0"/>
                <w:color w:val="010205"/>
                <w:sz w:val="24"/>
                <w:szCs w:val="24"/>
                <w:lang w:eastAsia="zh-CN"/>
              </w:rPr>
              <w:t>13886.56</w:t>
            </w:r>
          </w:p>
        </w:tc>
        <w:tc>
          <w:tcPr>
            <w:tcW w:w="1013" w:type="dxa"/>
          </w:tcPr>
          <w:p w14:paraId="2CBCC9A1" w14:textId="42AACE27" w:rsidR="00915B74" w:rsidRPr="00C73399" w:rsidRDefault="00A02F93" w:rsidP="003B50B9">
            <w:pPr>
              <w:spacing w:after="0"/>
              <w:ind w:left="60" w:right="60"/>
              <w:rPr>
                <w:rFonts w:ascii="Times New Roman" w:eastAsia="SimSun" w:hAnsi="Times New Roman" w:cs="Times New Roman"/>
                <w:b w:val="0"/>
                <w:sz w:val="24"/>
                <w:szCs w:val="24"/>
                <w:lang w:eastAsia="zh-CN"/>
              </w:rPr>
            </w:pPr>
            <w:r w:rsidRPr="00C73399">
              <w:rPr>
                <w:rFonts w:ascii="Times New Roman" w:eastAsia="SimSun" w:hAnsi="Times New Roman" w:cs="Times New Roman"/>
                <w:b w:val="0"/>
                <w:color w:val="010205"/>
                <w:sz w:val="24"/>
                <w:szCs w:val="24"/>
                <w:lang w:eastAsia="zh-CN"/>
              </w:rPr>
              <w:t>5</w:t>
            </w:r>
            <w:r w:rsidR="00915B74" w:rsidRPr="00C73399">
              <w:rPr>
                <w:rFonts w:ascii="Times New Roman" w:eastAsia="SimSun" w:hAnsi="Times New Roman" w:cs="Times New Roman"/>
                <w:b w:val="0"/>
                <w:color w:val="010205"/>
                <w:sz w:val="24"/>
                <w:szCs w:val="24"/>
                <w:lang w:eastAsia="zh-CN"/>
              </w:rPr>
              <w:t>99</w:t>
            </w:r>
          </w:p>
        </w:tc>
        <w:tc>
          <w:tcPr>
            <w:tcW w:w="1152" w:type="dxa"/>
            <w:vAlign w:val="center"/>
          </w:tcPr>
          <w:p w14:paraId="618FF0B7" w14:textId="77777777" w:rsidR="00915B74" w:rsidRPr="00C73399" w:rsidRDefault="00915B74" w:rsidP="003B50B9">
            <w:pPr>
              <w:spacing w:after="0"/>
              <w:rPr>
                <w:rFonts w:ascii="Times New Roman" w:eastAsia="SimSun" w:hAnsi="Times New Roman" w:cs="Times New Roman"/>
                <w:b w:val="0"/>
                <w:sz w:val="24"/>
                <w:szCs w:val="24"/>
                <w:lang w:eastAsia="zh-CN"/>
              </w:rPr>
            </w:pPr>
          </w:p>
        </w:tc>
        <w:tc>
          <w:tcPr>
            <w:tcW w:w="967" w:type="dxa"/>
            <w:vMerge/>
            <w:vAlign w:val="center"/>
          </w:tcPr>
          <w:p w14:paraId="6A128467" w14:textId="77777777" w:rsidR="00915B74" w:rsidRPr="00C73399" w:rsidRDefault="00915B74" w:rsidP="003B50B9">
            <w:pPr>
              <w:spacing w:after="0"/>
              <w:rPr>
                <w:rFonts w:ascii="Times New Roman" w:eastAsia="SimSun" w:hAnsi="Times New Roman" w:cs="Times New Roman"/>
                <w:b w:val="0"/>
                <w:sz w:val="24"/>
                <w:szCs w:val="24"/>
                <w:lang w:eastAsia="zh-CN"/>
              </w:rPr>
            </w:pPr>
          </w:p>
        </w:tc>
        <w:tc>
          <w:tcPr>
            <w:tcW w:w="1553" w:type="dxa"/>
            <w:vMerge/>
            <w:vAlign w:val="center"/>
          </w:tcPr>
          <w:p w14:paraId="636E6125" w14:textId="77777777" w:rsidR="00915B74" w:rsidRPr="00C73399" w:rsidRDefault="00915B74" w:rsidP="003B50B9">
            <w:pPr>
              <w:spacing w:after="0"/>
              <w:rPr>
                <w:rFonts w:ascii="Times New Roman" w:eastAsia="SimSun" w:hAnsi="Times New Roman" w:cs="Times New Roman"/>
                <w:b w:val="0"/>
                <w:sz w:val="24"/>
                <w:szCs w:val="24"/>
                <w:lang w:eastAsia="zh-CN"/>
              </w:rPr>
            </w:pPr>
          </w:p>
        </w:tc>
      </w:tr>
      <w:tr w:rsidR="00915B74" w:rsidRPr="00C73399" w14:paraId="2542BD1D" w14:textId="77777777" w:rsidTr="00CE539D">
        <w:tc>
          <w:tcPr>
            <w:tcW w:w="8982" w:type="dxa"/>
            <w:gridSpan w:val="6"/>
            <w:tcBorders>
              <w:top w:val="single" w:sz="4" w:space="0" w:color="auto"/>
            </w:tcBorders>
          </w:tcPr>
          <w:p w14:paraId="383FA63A" w14:textId="77777777" w:rsidR="00915B74" w:rsidRPr="00C73399" w:rsidRDefault="00915B74" w:rsidP="003B50B9">
            <w:pPr>
              <w:numPr>
                <w:ilvl w:val="0"/>
                <w:numId w:val="14"/>
              </w:numPr>
              <w:autoSpaceDE w:val="0"/>
              <w:autoSpaceDN w:val="0"/>
              <w:adjustRightInd w:val="0"/>
              <w:spacing w:after="0"/>
              <w:ind w:hanging="720"/>
              <w:contextualSpacing/>
              <w:rPr>
                <w:rFonts w:ascii="Times New Roman" w:eastAsia="SimSun" w:hAnsi="Times New Roman" w:cs="Times New Roman"/>
                <w:b w:val="0"/>
                <w:sz w:val="24"/>
                <w:szCs w:val="24"/>
                <w:lang w:eastAsia="zh-CN"/>
              </w:rPr>
            </w:pPr>
            <w:r w:rsidRPr="00C73399">
              <w:rPr>
                <w:rFonts w:ascii="Times New Roman" w:eastAsia="SimSun" w:hAnsi="Times New Roman" w:cs="Times New Roman"/>
                <w:sz w:val="24"/>
                <w:szCs w:val="24"/>
                <w:lang w:eastAsia="zh-CN"/>
              </w:rPr>
              <w:t>Dependent Variable:</w:t>
            </w:r>
            <w:r w:rsidRPr="00C73399">
              <w:rPr>
                <w:rFonts w:ascii="Times New Roman" w:eastAsia="SimSun" w:hAnsi="Times New Roman" w:cs="Times New Roman"/>
                <w:b w:val="0"/>
                <w:sz w:val="24"/>
                <w:szCs w:val="24"/>
                <w:lang w:eastAsia="zh-CN"/>
              </w:rPr>
              <w:t xml:space="preserve"> Risky Sexual Behaviour</w:t>
            </w:r>
          </w:p>
          <w:p w14:paraId="1C415A00" w14:textId="77777777" w:rsidR="00915B74" w:rsidRPr="00CE539D" w:rsidRDefault="00915B74" w:rsidP="003B50B9">
            <w:pPr>
              <w:numPr>
                <w:ilvl w:val="0"/>
                <w:numId w:val="14"/>
              </w:numPr>
              <w:autoSpaceDE w:val="0"/>
              <w:autoSpaceDN w:val="0"/>
              <w:adjustRightInd w:val="0"/>
              <w:spacing w:after="0"/>
              <w:ind w:hanging="750"/>
              <w:contextualSpacing/>
              <w:rPr>
                <w:rFonts w:ascii="Times New Roman" w:eastAsia="SimSun" w:hAnsi="Times New Roman" w:cs="Times New Roman"/>
                <w:sz w:val="24"/>
                <w:szCs w:val="24"/>
                <w:lang w:eastAsia="zh-CN"/>
              </w:rPr>
            </w:pPr>
            <w:r w:rsidRPr="00C73399">
              <w:rPr>
                <w:rFonts w:ascii="Times New Roman" w:eastAsia="SimSun" w:hAnsi="Times New Roman" w:cs="Times New Roman"/>
                <w:sz w:val="24"/>
                <w:szCs w:val="24"/>
                <w:lang w:eastAsia="zh-CN"/>
              </w:rPr>
              <w:t xml:space="preserve">Predictors (Constant): </w:t>
            </w:r>
            <w:r w:rsidRPr="00C73399">
              <w:rPr>
                <w:rFonts w:ascii="Times New Roman" w:eastAsia="SimSun" w:hAnsi="Times New Roman" w:cs="Times New Roman"/>
                <w:b w:val="0"/>
                <w:sz w:val="24"/>
                <w:szCs w:val="24"/>
                <w:lang w:eastAsia="zh-CN"/>
              </w:rPr>
              <w:t>Social Media Usage</w:t>
            </w:r>
          </w:p>
          <w:p w14:paraId="7CD8D3D0" w14:textId="12267A02" w:rsidR="00CE539D" w:rsidRPr="00C73399" w:rsidRDefault="00CE539D" w:rsidP="00CE539D">
            <w:pPr>
              <w:autoSpaceDE w:val="0"/>
              <w:autoSpaceDN w:val="0"/>
              <w:adjustRightInd w:val="0"/>
              <w:spacing w:after="0"/>
              <w:ind w:left="-30"/>
              <w:contextualSpacing/>
              <w:rPr>
                <w:rFonts w:ascii="Times New Roman" w:eastAsia="SimSun" w:hAnsi="Times New Roman" w:cs="Times New Roman"/>
                <w:sz w:val="24"/>
                <w:szCs w:val="24"/>
                <w:lang w:eastAsia="zh-CN"/>
              </w:rPr>
            </w:pPr>
            <w:r w:rsidRPr="00CE539D">
              <w:rPr>
                <w:rFonts w:ascii="Times New Roman" w:eastAsia="SimSun" w:hAnsi="Times New Roman" w:cs="Times New Roman"/>
                <w:i/>
                <w:iCs/>
                <w:sz w:val="22"/>
                <w:lang w:eastAsia="zh-CN"/>
              </w:rPr>
              <w:t>SS</w:t>
            </w:r>
            <w:r w:rsidRPr="00CE539D">
              <w:rPr>
                <w:rFonts w:ascii="Times New Roman" w:eastAsia="SimSun" w:hAnsi="Times New Roman" w:cs="Times New Roman"/>
                <w:sz w:val="22"/>
                <w:lang w:eastAsia="zh-CN"/>
              </w:rPr>
              <w:t xml:space="preserve"> = Sum of Square; </w:t>
            </w:r>
            <w:r w:rsidRPr="00CE539D">
              <w:rPr>
                <w:rFonts w:ascii="Times New Roman" w:eastAsia="SimSun" w:hAnsi="Times New Roman" w:cs="Times New Roman"/>
                <w:i/>
                <w:iCs/>
                <w:sz w:val="22"/>
                <w:lang w:eastAsia="zh-CN"/>
              </w:rPr>
              <w:t>df</w:t>
            </w:r>
            <w:r w:rsidRPr="00CE539D">
              <w:rPr>
                <w:rFonts w:ascii="Times New Roman" w:eastAsia="SimSun" w:hAnsi="Times New Roman" w:cs="Times New Roman"/>
                <w:sz w:val="22"/>
                <w:lang w:eastAsia="zh-CN"/>
              </w:rPr>
              <w:t xml:space="preserve"> = Degree of Freedom; MS = Mean Square; F= F-Ratio </w:t>
            </w:r>
            <w:proofErr w:type="gramStart"/>
            <w:r w:rsidRPr="00CE539D">
              <w:rPr>
                <w:rFonts w:ascii="Times New Roman" w:eastAsia="SimSun" w:hAnsi="Times New Roman" w:cs="Times New Roman"/>
                <w:sz w:val="22"/>
                <w:lang w:eastAsia="zh-CN"/>
              </w:rPr>
              <w:t>P  Probability</w:t>
            </w:r>
            <w:proofErr w:type="gramEnd"/>
          </w:p>
        </w:tc>
      </w:tr>
    </w:tbl>
    <w:p w14:paraId="17D98544" w14:textId="46BB2074" w:rsidR="00846892" w:rsidRPr="00C73399" w:rsidRDefault="00846892" w:rsidP="00846892">
      <w:pPr>
        <w:spacing w:before="240" w:after="0" w:line="240" w:lineRule="auto"/>
        <w:rPr>
          <w:rFonts w:eastAsia="SimSun" w:cs="Times New Roman"/>
          <w:bCs/>
          <w:sz w:val="24"/>
          <w:szCs w:val="24"/>
          <w:lang w:eastAsia="zh-CN"/>
          <w14:ligatures w14:val="standardContextual"/>
        </w:rPr>
      </w:pPr>
      <w:r w:rsidRPr="00C73399">
        <w:rPr>
          <w:rFonts w:eastAsia="SimSun" w:cs="Times New Roman"/>
          <w:bCs/>
          <w:sz w:val="24"/>
          <w:szCs w:val="24"/>
          <w:lang w:eastAsia="zh-CN"/>
          <w14:ligatures w14:val="standardContextual"/>
        </w:rPr>
        <w:t xml:space="preserve">Table </w:t>
      </w:r>
      <w:r w:rsidR="00550A33">
        <w:rPr>
          <w:rFonts w:eastAsia="SimSun" w:cs="Times New Roman"/>
          <w:bCs/>
          <w:sz w:val="24"/>
          <w:szCs w:val="24"/>
          <w:lang w:eastAsia="zh-CN"/>
          <w14:ligatures w14:val="standardContextual"/>
        </w:rPr>
        <w:t>4</w:t>
      </w:r>
      <w:r w:rsidRPr="00C73399">
        <w:rPr>
          <w:rFonts w:eastAsia="SimSun" w:cs="Times New Roman"/>
          <w:bCs/>
          <w:sz w:val="24"/>
          <w:szCs w:val="24"/>
          <w:lang w:eastAsia="zh-CN"/>
          <w14:ligatures w14:val="standardContextual"/>
        </w:rPr>
        <w:t>a: Regression Coefficients for Social Media Usage</w:t>
      </w:r>
    </w:p>
    <w:tbl>
      <w:tblPr>
        <w:tblStyle w:val="TableGrid3"/>
        <w:tblW w:w="8712" w:type="dxa"/>
        <w:tblInd w:w="108"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0"/>
        <w:gridCol w:w="2047"/>
        <w:gridCol w:w="1013"/>
        <w:gridCol w:w="1152"/>
        <w:gridCol w:w="967"/>
        <w:gridCol w:w="1283"/>
      </w:tblGrid>
      <w:tr w:rsidR="00846892" w:rsidRPr="00C73399" w14:paraId="33957215" w14:textId="77777777" w:rsidTr="00CE539D">
        <w:tc>
          <w:tcPr>
            <w:tcW w:w="2250" w:type="dxa"/>
            <w:tcBorders>
              <w:bottom w:val="single" w:sz="4" w:space="0" w:color="auto"/>
            </w:tcBorders>
          </w:tcPr>
          <w:p w14:paraId="308E0C80" w14:textId="19CA0B69" w:rsidR="00846892" w:rsidRPr="00C73399" w:rsidRDefault="003700BA" w:rsidP="00A20EED">
            <w:pPr>
              <w:autoSpaceDE w:val="0"/>
              <w:autoSpaceDN w:val="0"/>
              <w:adjustRightInd w:val="0"/>
              <w:spacing w:after="0"/>
              <w:ind w:left="-33" w:right="-88"/>
              <w:rPr>
                <w:rFonts w:ascii="Times New Roman" w:eastAsia="SimSun" w:hAnsi="Times New Roman" w:cs="Times New Roman"/>
                <w:sz w:val="24"/>
                <w:szCs w:val="24"/>
                <w:lang w:eastAsia="zh-CN"/>
              </w:rPr>
            </w:pPr>
            <w:r w:rsidRPr="00C73399">
              <w:rPr>
                <w:rFonts w:ascii="Times New Roman" w:eastAsia="SimSun" w:hAnsi="Times New Roman" w:cs="Times New Roman"/>
                <w:sz w:val="24"/>
                <w:szCs w:val="24"/>
                <w:lang w:eastAsia="zh-CN"/>
              </w:rPr>
              <w:t>Predictor</w:t>
            </w:r>
          </w:p>
        </w:tc>
        <w:tc>
          <w:tcPr>
            <w:tcW w:w="2047" w:type="dxa"/>
            <w:tcBorders>
              <w:bottom w:val="single" w:sz="4" w:space="0" w:color="auto"/>
            </w:tcBorders>
          </w:tcPr>
          <w:p w14:paraId="548257E6" w14:textId="77777777" w:rsidR="00846892" w:rsidRPr="00C73399" w:rsidRDefault="00846892" w:rsidP="00A20EED">
            <w:pPr>
              <w:autoSpaceDE w:val="0"/>
              <w:autoSpaceDN w:val="0"/>
              <w:adjustRightInd w:val="0"/>
              <w:spacing w:after="0"/>
              <w:ind w:left="-33" w:right="-88"/>
              <w:rPr>
                <w:rFonts w:ascii="Times New Roman" w:eastAsia="SimSun" w:hAnsi="Times New Roman" w:cs="Times New Roman"/>
                <w:i/>
                <w:iCs/>
                <w:sz w:val="24"/>
                <w:szCs w:val="24"/>
                <w:lang w:eastAsia="zh-CN"/>
              </w:rPr>
            </w:pPr>
            <w:r w:rsidRPr="00C73399">
              <w:rPr>
                <w:rFonts w:ascii="Times New Roman" w:eastAsia="SimSun" w:hAnsi="Times New Roman" w:cs="Times New Roman"/>
                <w:i/>
                <w:iCs/>
                <w:sz w:val="24"/>
                <w:szCs w:val="24"/>
                <w:lang w:eastAsia="zh-CN"/>
              </w:rPr>
              <w:t>B</w:t>
            </w:r>
          </w:p>
        </w:tc>
        <w:tc>
          <w:tcPr>
            <w:tcW w:w="1013" w:type="dxa"/>
            <w:tcBorders>
              <w:bottom w:val="single" w:sz="4" w:space="0" w:color="auto"/>
            </w:tcBorders>
          </w:tcPr>
          <w:p w14:paraId="277304BF" w14:textId="1FA7B7E6" w:rsidR="00846892" w:rsidRPr="00C73399" w:rsidRDefault="003700BA" w:rsidP="00A20EED">
            <w:pPr>
              <w:autoSpaceDE w:val="0"/>
              <w:autoSpaceDN w:val="0"/>
              <w:adjustRightInd w:val="0"/>
              <w:spacing w:after="0"/>
              <w:ind w:left="-33" w:right="-88"/>
              <w:rPr>
                <w:rFonts w:ascii="Times New Roman" w:eastAsia="SimSun" w:hAnsi="Times New Roman" w:cs="Times New Roman"/>
                <w:i/>
                <w:iCs/>
                <w:sz w:val="24"/>
                <w:szCs w:val="24"/>
                <w:lang w:eastAsia="zh-CN"/>
              </w:rPr>
            </w:pPr>
            <w:r w:rsidRPr="00C73399">
              <w:rPr>
                <w:rFonts w:ascii="Times New Roman" w:eastAsia="SimSun" w:hAnsi="Times New Roman" w:cs="Times New Roman"/>
                <w:i/>
                <w:iCs/>
                <w:sz w:val="24"/>
                <w:szCs w:val="24"/>
                <w:lang w:eastAsia="zh-CN"/>
              </w:rPr>
              <w:t>SE B</w:t>
            </w:r>
          </w:p>
        </w:tc>
        <w:tc>
          <w:tcPr>
            <w:tcW w:w="1152" w:type="dxa"/>
            <w:tcBorders>
              <w:bottom w:val="single" w:sz="4" w:space="0" w:color="auto"/>
            </w:tcBorders>
          </w:tcPr>
          <w:p w14:paraId="0289E656" w14:textId="31E692DE" w:rsidR="00846892" w:rsidRPr="00C73399" w:rsidRDefault="003700BA" w:rsidP="00A20EED">
            <w:pPr>
              <w:autoSpaceDE w:val="0"/>
              <w:autoSpaceDN w:val="0"/>
              <w:adjustRightInd w:val="0"/>
              <w:spacing w:after="0"/>
              <w:ind w:left="-33" w:right="-88"/>
              <w:jc w:val="center"/>
              <w:rPr>
                <w:rFonts w:ascii="Times New Roman" w:eastAsia="SimSun" w:hAnsi="Times New Roman" w:cs="Times New Roman"/>
                <w:i/>
                <w:iCs/>
                <w:sz w:val="24"/>
                <w:szCs w:val="24"/>
                <w:lang w:eastAsia="zh-CN"/>
              </w:rPr>
            </w:pPr>
            <w:r w:rsidRPr="00C73399">
              <w:rPr>
                <w:rFonts w:ascii="Times New Roman" w:eastAsia="SimSun" w:hAnsi="Times New Roman" w:cs="Times New Roman"/>
                <w:i/>
                <w:iCs/>
                <w:sz w:val="24"/>
                <w:szCs w:val="24"/>
                <w:lang w:eastAsia="zh-CN"/>
              </w:rPr>
              <w:t>Β</w:t>
            </w:r>
          </w:p>
        </w:tc>
        <w:tc>
          <w:tcPr>
            <w:tcW w:w="967" w:type="dxa"/>
            <w:tcBorders>
              <w:bottom w:val="single" w:sz="4" w:space="0" w:color="auto"/>
            </w:tcBorders>
          </w:tcPr>
          <w:p w14:paraId="7F5627A3" w14:textId="759D2E2E" w:rsidR="00846892" w:rsidRPr="00C73399" w:rsidRDefault="003700BA" w:rsidP="00A20EED">
            <w:pPr>
              <w:autoSpaceDE w:val="0"/>
              <w:autoSpaceDN w:val="0"/>
              <w:adjustRightInd w:val="0"/>
              <w:spacing w:after="0"/>
              <w:ind w:left="-33" w:right="-88"/>
              <w:jc w:val="center"/>
              <w:rPr>
                <w:rFonts w:ascii="Times New Roman" w:eastAsia="SimSun" w:hAnsi="Times New Roman" w:cs="Times New Roman"/>
                <w:i/>
                <w:iCs/>
                <w:sz w:val="24"/>
                <w:szCs w:val="24"/>
                <w:lang w:eastAsia="zh-CN"/>
              </w:rPr>
            </w:pPr>
            <w:r w:rsidRPr="00C73399">
              <w:rPr>
                <w:rFonts w:ascii="Times New Roman" w:eastAsia="SimSun" w:hAnsi="Times New Roman" w:cs="Times New Roman"/>
                <w:i/>
                <w:iCs/>
                <w:sz w:val="24"/>
                <w:szCs w:val="24"/>
                <w:lang w:eastAsia="zh-CN"/>
              </w:rPr>
              <w:t>t</w:t>
            </w:r>
          </w:p>
        </w:tc>
        <w:tc>
          <w:tcPr>
            <w:tcW w:w="1283" w:type="dxa"/>
            <w:tcBorders>
              <w:bottom w:val="single" w:sz="4" w:space="0" w:color="auto"/>
            </w:tcBorders>
          </w:tcPr>
          <w:p w14:paraId="273B937A" w14:textId="04041560" w:rsidR="00846892" w:rsidRPr="00C73399" w:rsidRDefault="003700BA" w:rsidP="00A20EED">
            <w:pPr>
              <w:autoSpaceDE w:val="0"/>
              <w:autoSpaceDN w:val="0"/>
              <w:adjustRightInd w:val="0"/>
              <w:spacing w:after="0"/>
              <w:ind w:left="-33" w:right="-88"/>
              <w:jc w:val="center"/>
              <w:rPr>
                <w:rFonts w:ascii="Times New Roman" w:eastAsia="SimSun" w:hAnsi="Times New Roman" w:cs="Times New Roman"/>
                <w:b w:val="0"/>
                <w:i/>
                <w:iCs/>
                <w:sz w:val="24"/>
                <w:szCs w:val="24"/>
                <w:lang w:eastAsia="zh-CN"/>
              </w:rPr>
            </w:pPr>
            <w:r w:rsidRPr="00C73399">
              <w:rPr>
                <w:rFonts w:ascii="Times New Roman" w:eastAsia="SimSun" w:hAnsi="Times New Roman" w:cs="Times New Roman"/>
                <w:b w:val="0"/>
                <w:i/>
                <w:iCs/>
                <w:sz w:val="24"/>
                <w:szCs w:val="24"/>
                <w:lang w:eastAsia="zh-CN"/>
              </w:rPr>
              <w:t>p</w:t>
            </w:r>
          </w:p>
        </w:tc>
      </w:tr>
      <w:tr w:rsidR="00846892" w:rsidRPr="00C73399" w14:paraId="3DDCD921" w14:textId="77777777" w:rsidTr="00CE539D">
        <w:tc>
          <w:tcPr>
            <w:tcW w:w="2250" w:type="dxa"/>
            <w:tcBorders>
              <w:top w:val="single" w:sz="4" w:space="0" w:color="auto"/>
            </w:tcBorders>
          </w:tcPr>
          <w:p w14:paraId="07466367" w14:textId="77777777" w:rsidR="00846892" w:rsidRPr="00C73399" w:rsidRDefault="00846892" w:rsidP="00A20EED">
            <w:pPr>
              <w:autoSpaceDE w:val="0"/>
              <w:autoSpaceDN w:val="0"/>
              <w:adjustRightInd w:val="0"/>
              <w:spacing w:after="0"/>
              <w:ind w:left="-33" w:right="-88"/>
              <w:rPr>
                <w:rFonts w:ascii="Times New Roman" w:eastAsia="SimSun" w:hAnsi="Times New Roman" w:cs="Times New Roman"/>
                <w:b w:val="0"/>
                <w:sz w:val="24"/>
                <w:szCs w:val="24"/>
                <w:lang w:eastAsia="zh-CN"/>
              </w:rPr>
            </w:pPr>
            <w:r w:rsidRPr="00C73399">
              <w:rPr>
                <w:rFonts w:ascii="Times New Roman" w:eastAsia="SimSun" w:hAnsi="Times New Roman" w:cs="Times New Roman"/>
                <w:b w:val="0"/>
                <w:color w:val="264A60"/>
                <w:sz w:val="24"/>
                <w:szCs w:val="24"/>
                <w:lang w:eastAsia="zh-CN"/>
              </w:rPr>
              <w:t>(Constant)</w:t>
            </w:r>
          </w:p>
        </w:tc>
        <w:tc>
          <w:tcPr>
            <w:tcW w:w="2047" w:type="dxa"/>
            <w:tcBorders>
              <w:top w:val="single" w:sz="4" w:space="0" w:color="auto"/>
            </w:tcBorders>
          </w:tcPr>
          <w:p w14:paraId="32601CBE" w14:textId="03BA5BBC" w:rsidR="00846892" w:rsidRPr="00C73399" w:rsidRDefault="00846892" w:rsidP="00A20EED">
            <w:pPr>
              <w:autoSpaceDE w:val="0"/>
              <w:autoSpaceDN w:val="0"/>
              <w:adjustRightInd w:val="0"/>
              <w:spacing w:after="0"/>
              <w:ind w:left="60" w:right="60"/>
              <w:rPr>
                <w:rFonts w:ascii="Times New Roman" w:eastAsia="SimSun" w:hAnsi="Times New Roman" w:cs="Times New Roman"/>
                <w:b w:val="0"/>
                <w:color w:val="000000"/>
                <w:sz w:val="24"/>
                <w:szCs w:val="24"/>
                <w:lang w:eastAsia="zh-CN"/>
              </w:rPr>
            </w:pPr>
            <w:r w:rsidRPr="00C73399">
              <w:rPr>
                <w:rFonts w:ascii="Times New Roman" w:eastAsia="SimSun" w:hAnsi="Times New Roman" w:cs="Times New Roman"/>
                <w:b w:val="0"/>
                <w:color w:val="010205"/>
                <w:sz w:val="24"/>
                <w:szCs w:val="24"/>
                <w:lang w:eastAsia="zh-CN"/>
              </w:rPr>
              <w:t>21.5</w:t>
            </w:r>
            <w:r w:rsidR="003700BA" w:rsidRPr="00C73399">
              <w:rPr>
                <w:rFonts w:ascii="Times New Roman" w:eastAsia="SimSun" w:hAnsi="Times New Roman" w:cs="Times New Roman"/>
                <w:b w:val="0"/>
                <w:color w:val="010205"/>
                <w:sz w:val="24"/>
                <w:szCs w:val="24"/>
                <w:lang w:eastAsia="zh-CN"/>
              </w:rPr>
              <w:t>2</w:t>
            </w:r>
          </w:p>
        </w:tc>
        <w:tc>
          <w:tcPr>
            <w:tcW w:w="1013" w:type="dxa"/>
            <w:tcBorders>
              <w:top w:val="single" w:sz="4" w:space="0" w:color="auto"/>
            </w:tcBorders>
          </w:tcPr>
          <w:p w14:paraId="2C3B72F3" w14:textId="4CF592A2" w:rsidR="00846892" w:rsidRPr="00C73399" w:rsidRDefault="00846892" w:rsidP="00A20EED">
            <w:pPr>
              <w:autoSpaceDE w:val="0"/>
              <w:autoSpaceDN w:val="0"/>
              <w:adjustRightInd w:val="0"/>
              <w:spacing w:after="0"/>
              <w:ind w:left="60" w:right="60"/>
              <w:rPr>
                <w:rFonts w:ascii="Times New Roman" w:eastAsia="SimSun" w:hAnsi="Times New Roman" w:cs="Times New Roman"/>
                <w:b w:val="0"/>
                <w:color w:val="000000"/>
                <w:sz w:val="24"/>
                <w:szCs w:val="24"/>
                <w:lang w:eastAsia="zh-CN"/>
              </w:rPr>
            </w:pPr>
            <w:r w:rsidRPr="00C73399">
              <w:rPr>
                <w:rFonts w:ascii="Times New Roman" w:eastAsia="SimSun" w:hAnsi="Times New Roman" w:cs="Times New Roman"/>
                <w:b w:val="0"/>
                <w:color w:val="010205"/>
                <w:sz w:val="24"/>
                <w:szCs w:val="24"/>
                <w:lang w:eastAsia="zh-CN"/>
              </w:rPr>
              <w:t>5.3</w:t>
            </w:r>
            <w:r w:rsidR="003700BA" w:rsidRPr="00C73399">
              <w:rPr>
                <w:rFonts w:ascii="Times New Roman" w:eastAsia="SimSun" w:hAnsi="Times New Roman" w:cs="Times New Roman"/>
                <w:b w:val="0"/>
                <w:color w:val="010205"/>
                <w:sz w:val="24"/>
                <w:szCs w:val="24"/>
                <w:lang w:eastAsia="zh-CN"/>
              </w:rPr>
              <w:t>4</w:t>
            </w:r>
          </w:p>
        </w:tc>
        <w:tc>
          <w:tcPr>
            <w:tcW w:w="1152" w:type="dxa"/>
            <w:tcBorders>
              <w:top w:val="single" w:sz="4" w:space="0" w:color="auto"/>
            </w:tcBorders>
            <w:vAlign w:val="center"/>
          </w:tcPr>
          <w:p w14:paraId="775B8CC6" w14:textId="74E6570F" w:rsidR="00846892" w:rsidRPr="00C73399" w:rsidRDefault="003700BA" w:rsidP="00733DD8">
            <w:pPr>
              <w:autoSpaceDE w:val="0"/>
              <w:autoSpaceDN w:val="0"/>
              <w:adjustRightInd w:val="0"/>
              <w:spacing w:after="0"/>
              <w:jc w:val="both"/>
              <w:rPr>
                <w:rFonts w:ascii="Times New Roman" w:eastAsia="SimSun" w:hAnsi="Times New Roman" w:cs="Times New Roman"/>
                <w:b w:val="0"/>
                <w:sz w:val="24"/>
                <w:szCs w:val="24"/>
                <w:lang w:eastAsia="zh-CN"/>
              </w:rPr>
            </w:pPr>
            <w:r w:rsidRPr="00C73399">
              <w:rPr>
                <w:rFonts w:ascii="Times New Roman" w:eastAsia="SimSun" w:hAnsi="Times New Roman" w:cs="Times New Roman"/>
                <w:b w:val="0"/>
                <w:sz w:val="24"/>
                <w:szCs w:val="24"/>
                <w:lang w:eastAsia="zh-CN"/>
              </w:rPr>
              <w:t>-</w:t>
            </w:r>
          </w:p>
        </w:tc>
        <w:tc>
          <w:tcPr>
            <w:tcW w:w="967" w:type="dxa"/>
            <w:tcBorders>
              <w:top w:val="single" w:sz="4" w:space="0" w:color="auto"/>
            </w:tcBorders>
          </w:tcPr>
          <w:p w14:paraId="0E348DD4" w14:textId="00D6908F" w:rsidR="00846892" w:rsidRPr="00C73399" w:rsidRDefault="00846892" w:rsidP="00A20EED">
            <w:pPr>
              <w:autoSpaceDE w:val="0"/>
              <w:autoSpaceDN w:val="0"/>
              <w:adjustRightInd w:val="0"/>
              <w:spacing w:after="0"/>
              <w:ind w:left="60" w:right="60"/>
              <w:rPr>
                <w:rFonts w:ascii="Times New Roman" w:eastAsia="SimSun" w:hAnsi="Times New Roman" w:cs="Times New Roman"/>
                <w:b w:val="0"/>
                <w:color w:val="000000"/>
                <w:sz w:val="24"/>
                <w:szCs w:val="24"/>
                <w:lang w:eastAsia="zh-CN"/>
              </w:rPr>
            </w:pPr>
            <w:r w:rsidRPr="00C73399">
              <w:rPr>
                <w:rFonts w:ascii="Times New Roman" w:eastAsia="SimSun" w:hAnsi="Times New Roman" w:cs="Times New Roman"/>
                <w:b w:val="0"/>
                <w:color w:val="010205"/>
                <w:sz w:val="24"/>
                <w:szCs w:val="24"/>
                <w:lang w:eastAsia="zh-CN"/>
              </w:rPr>
              <w:t>4.03</w:t>
            </w:r>
          </w:p>
        </w:tc>
        <w:tc>
          <w:tcPr>
            <w:tcW w:w="1283" w:type="dxa"/>
            <w:tcBorders>
              <w:top w:val="single" w:sz="4" w:space="0" w:color="auto"/>
            </w:tcBorders>
          </w:tcPr>
          <w:p w14:paraId="1131C846" w14:textId="77777777" w:rsidR="00846892" w:rsidRPr="00C73399" w:rsidRDefault="00846892" w:rsidP="00A20EED">
            <w:pPr>
              <w:autoSpaceDE w:val="0"/>
              <w:autoSpaceDN w:val="0"/>
              <w:adjustRightInd w:val="0"/>
              <w:spacing w:after="0"/>
              <w:ind w:left="60" w:right="60"/>
              <w:rPr>
                <w:rFonts w:ascii="Times New Roman" w:eastAsia="SimSun" w:hAnsi="Times New Roman" w:cs="Times New Roman"/>
                <w:b w:val="0"/>
                <w:color w:val="000000"/>
                <w:sz w:val="24"/>
                <w:szCs w:val="24"/>
                <w:lang w:eastAsia="zh-CN"/>
              </w:rPr>
            </w:pPr>
            <w:r w:rsidRPr="00C73399">
              <w:rPr>
                <w:rFonts w:ascii="Times New Roman" w:eastAsia="SimSun" w:hAnsi="Times New Roman" w:cs="Times New Roman"/>
                <w:b w:val="0"/>
                <w:color w:val="010205"/>
                <w:sz w:val="24"/>
                <w:szCs w:val="24"/>
                <w:lang w:eastAsia="zh-CN"/>
              </w:rPr>
              <w:t>.000</w:t>
            </w:r>
          </w:p>
        </w:tc>
      </w:tr>
      <w:tr w:rsidR="00846892" w:rsidRPr="00C73399" w14:paraId="112C9736" w14:textId="77777777" w:rsidTr="00CE539D">
        <w:tc>
          <w:tcPr>
            <w:tcW w:w="2250" w:type="dxa"/>
            <w:tcBorders>
              <w:bottom w:val="single" w:sz="4" w:space="0" w:color="auto"/>
            </w:tcBorders>
          </w:tcPr>
          <w:p w14:paraId="5C82AD90" w14:textId="77777777" w:rsidR="00846892" w:rsidRPr="00C73399" w:rsidRDefault="00846892" w:rsidP="00A20EED">
            <w:pPr>
              <w:autoSpaceDE w:val="0"/>
              <w:autoSpaceDN w:val="0"/>
              <w:adjustRightInd w:val="0"/>
              <w:spacing w:after="0"/>
              <w:ind w:left="-33" w:right="-88"/>
              <w:rPr>
                <w:rFonts w:ascii="Times New Roman" w:eastAsia="SimSun" w:hAnsi="Times New Roman" w:cs="Times New Roman"/>
                <w:b w:val="0"/>
                <w:sz w:val="24"/>
                <w:szCs w:val="24"/>
                <w:lang w:eastAsia="zh-CN"/>
              </w:rPr>
            </w:pPr>
            <w:r w:rsidRPr="00C73399">
              <w:rPr>
                <w:rFonts w:ascii="Times New Roman" w:eastAsia="SimSun" w:hAnsi="Times New Roman" w:cs="Times New Roman"/>
                <w:b w:val="0"/>
                <w:color w:val="264A60"/>
                <w:sz w:val="24"/>
                <w:szCs w:val="24"/>
                <w:lang w:eastAsia="zh-CN"/>
              </w:rPr>
              <w:t>Social Media Usage</w:t>
            </w:r>
          </w:p>
        </w:tc>
        <w:tc>
          <w:tcPr>
            <w:tcW w:w="2047" w:type="dxa"/>
            <w:tcBorders>
              <w:bottom w:val="single" w:sz="4" w:space="0" w:color="auto"/>
            </w:tcBorders>
          </w:tcPr>
          <w:p w14:paraId="1C4960B4" w14:textId="6F704CB0" w:rsidR="00846892" w:rsidRPr="00C73399" w:rsidRDefault="003700BA" w:rsidP="00A20EED">
            <w:pPr>
              <w:spacing w:after="0"/>
              <w:ind w:left="-33" w:right="-88"/>
              <w:rPr>
                <w:rFonts w:ascii="Times New Roman" w:eastAsia="SimSun" w:hAnsi="Times New Roman" w:cs="Times New Roman"/>
                <w:b w:val="0"/>
                <w:sz w:val="24"/>
                <w:szCs w:val="24"/>
                <w:lang w:eastAsia="zh-CN"/>
              </w:rPr>
            </w:pPr>
            <w:r w:rsidRPr="00C73399">
              <w:rPr>
                <w:rFonts w:ascii="Times New Roman" w:eastAsia="SimSun" w:hAnsi="Times New Roman" w:cs="Times New Roman"/>
                <w:b w:val="0"/>
                <w:color w:val="010205"/>
                <w:sz w:val="24"/>
                <w:szCs w:val="24"/>
                <w:lang w:eastAsia="zh-CN"/>
              </w:rPr>
              <w:t>0</w:t>
            </w:r>
            <w:r w:rsidR="00846892" w:rsidRPr="00C73399">
              <w:rPr>
                <w:rFonts w:ascii="Times New Roman" w:eastAsia="SimSun" w:hAnsi="Times New Roman" w:cs="Times New Roman"/>
                <w:b w:val="0"/>
                <w:color w:val="010205"/>
                <w:sz w:val="24"/>
                <w:szCs w:val="24"/>
                <w:lang w:eastAsia="zh-CN"/>
              </w:rPr>
              <w:t>.35</w:t>
            </w:r>
          </w:p>
        </w:tc>
        <w:tc>
          <w:tcPr>
            <w:tcW w:w="1013" w:type="dxa"/>
            <w:tcBorders>
              <w:bottom w:val="single" w:sz="4" w:space="0" w:color="auto"/>
            </w:tcBorders>
          </w:tcPr>
          <w:p w14:paraId="460FA8BD" w14:textId="3F03BD7B" w:rsidR="00846892" w:rsidRPr="00C73399" w:rsidRDefault="003700BA" w:rsidP="00A20EED">
            <w:pPr>
              <w:spacing w:after="0"/>
              <w:ind w:left="-33" w:right="-88"/>
              <w:rPr>
                <w:rFonts w:ascii="Times New Roman" w:eastAsia="SimSun" w:hAnsi="Times New Roman" w:cs="Times New Roman"/>
                <w:b w:val="0"/>
                <w:sz w:val="24"/>
                <w:szCs w:val="24"/>
                <w:lang w:eastAsia="zh-CN"/>
              </w:rPr>
            </w:pPr>
            <w:r w:rsidRPr="00C73399">
              <w:rPr>
                <w:rFonts w:ascii="Times New Roman" w:eastAsia="SimSun" w:hAnsi="Times New Roman" w:cs="Times New Roman"/>
                <w:b w:val="0"/>
                <w:color w:val="010205"/>
                <w:sz w:val="24"/>
                <w:szCs w:val="24"/>
                <w:lang w:eastAsia="zh-CN"/>
              </w:rPr>
              <w:t>0</w:t>
            </w:r>
            <w:r w:rsidR="00846892" w:rsidRPr="00C73399">
              <w:rPr>
                <w:rFonts w:ascii="Times New Roman" w:eastAsia="SimSun" w:hAnsi="Times New Roman" w:cs="Times New Roman"/>
                <w:b w:val="0"/>
                <w:color w:val="010205"/>
                <w:sz w:val="24"/>
                <w:szCs w:val="24"/>
                <w:lang w:eastAsia="zh-CN"/>
              </w:rPr>
              <w:t>.1</w:t>
            </w:r>
            <w:r w:rsidRPr="00C73399">
              <w:rPr>
                <w:rFonts w:ascii="Times New Roman" w:eastAsia="SimSun" w:hAnsi="Times New Roman" w:cs="Times New Roman"/>
                <w:b w:val="0"/>
                <w:color w:val="010205"/>
                <w:sz w:val="24"/>
                <w:szCs w:val="24"/>
                <w:lang w:eastAsia="zh-CN"/>
              </w:rPr>
              <w:t>4</w:t>
            </w:r>
          </w:p>
        </w:tc>
        <w:tc>
          <w:tcPr>
            <w:tcW w:w="1152" w:type="dxa"/>
            <w:tcBorders>
              <w:bottom w:val="single" w:sz="4" w:space="0" w:color="auto"/>
            </w:tcBorders>
          </w:tcPr>
          <w:p w14:paraId="61C94236" w14:textId="161FD154" w:rsidR="00846892" w:rsidRPr="00C73399" w:rsidRDefault="003700BA" w:rsidP="00A20EED">
            <w:pPr>
              <w:autoSpaceDE w:val="0"/>
              <w:autoSpaceDN w:val="0"/>
              <w:adjustRightInd w:val="0"/>
              <w:spacing w:after="0"/>
              <w:rPr>
                <w:rFonts w:ascii="Times New Roman" w:eastAsia="SimSun" w:hAnsi="Times New Roman" w:cs="Times New Roman"/>
                <w:b w:val="0"/>
                <w:sz w:val="24"/>
                <w:szCs w:val="24"/>
                <w:lang w:eastAsia="zh-CN"/>
              </w:rPr>
            </w:pPr>
            <w:r w:rsidRPr="00C73399">
              <w:rPr>
                <w:rFonts w:ascii="Times New Roman" w:eastAsia="SimSun" w:hAnsi="Times New Roman" w:cs="Times New Roman"/>
                <w:b w:val="0"/>
                <w:color w:val="010205"/>
                <w:sz w:val="24"/>
                <w:szCs w:val="24"/>
                <w:lang w:eastAsia="zh-CN"/>
              </w:rPr>
              <w:t>.25</w:t>
            </w:r>
          </w:p>
        </w:tc>
        <w:tc>
          <w:tcPr>
            <w:tcW w:w="967" w:type="dxa"/>
            <w:tcBorders>
              <w:bottom w:val="single" w:sz="4" w:space="0" w:color="auto"/>
            </w:tcBorders>
          </w:tcPr>
          <w:p w14:paraId="00FDEC82" w14:textId="5DAE3FE8" w:rsidR="00846892" w:rsidRPr="00C73399" w:rsidRDefault="00846892" w:rsidP="00A20EED">
            <w:pPr>
              <w:spacing w:after="0"/>
              <w:ind w:left="-33" w:right="-88"/>
              <w:rPr>
                <w:rFonts w:ascii="Times New Roman" w:eastAsia="SimSun" w:hAnsi="Times New Roman" w:cs="Times New Roman"/>
                <w:b w:val="0"/>
                <w:sz w:val="24"/>
                <w:szCs w:val="24"/>
                <w:lang w:eastAsia="zh-CN"/>
              </w:rPr>
            </w:pPr>
            <w:r w:rsidRPr="00C73399">
              <w:rPr>
                <w:rFonts w:ascii="Times New Roman" w:eastAsia="SimSun" w:hAnsi="Times New Roman" w:cs="Times New Roman"/>
                <w:b w:val="0"/>
                <w:color w:val="010205"/>
                <w:sz w:val="24"/>
                <w:szCs w:val="24"/>
                <w:lang w:eastAsia="zh-CN"/>
              </w:rPr>
              <w:t>2.56</w:t>
            </w:r>
          </w:p>
        </w:tc>
        <w:tc>
          <w:tcPr>
            <w:tcW w:w="1283" w:type="dxa"/>
            <w:tcBorders>
              <w:bottom w:val="single" w:sz="4" w:space="0" w:color="auto"/>
            </w:tcBorders>
          </w:tcPr>
          <w:p w14:paraId="2866F75E" w14:textId="4274794B" w:rsidR="00846892" w:rsidRPr="00C73399" w:rsidRDefault="00846892" w:rsidP="00A20EED">
            <w:pPr>
              <w:spacing w:after="0"/>
              <w:ind w:left="-33" w:right="-88"/>
              <w:rPr>
                <w:rFonts w:ascii="Times New Roman" w:eastAsia="SimSun" w:hAnsi="Times New Roman" w:cs="Times New Roman"/>
                <w:b w:val="0"/>
                <w:sz w:val="24"/>
                <w:szCs w:val="24"/>
                <w:vertAlign w:val="superscript"/>
                <w:lang w:eastAsia="zh-CN"/>
              </w:rPr>
            </w:pPr>
            <w:r w:rsidRPr="00C73399">
              <w:rPr>
                <w:rFonts w:ascii="Times New Roman" w:eastAsia="SimSun" w:hAnsi="Times New Roman" w:cs="Times New Roman"/>
                <w:b w:val="0"/>
                <w:color w:val="010205"/>
                <w:sz w:val="24"/>
                <w:szCs w:val="24"/>
                <w:lang w:eastAsia="zh-CN"/>
              </w:rPr>
              <w:t>.012</w:t>
            </w:r>
            <w:r w:rsidR="003700BA" w:rsidRPr="00C73399">
              <w:rPr>
                <w:rFonts w:ascii="Times New Roman" w:eastAsia="SimSun" w:hAnsi="Times New Roman" w:cs="Times New Roman"/>
                <w:b w:val="0"/>
                <w:color w:val="010205"/>
                <w:sz w:val="24"/>
                <w:szCs w:val="24"/>
                <w:vertAlign w:val="superscript"/>
                <w:lang w:eastAsia="zh-CN"/>
              </w:rPr>
              <w:t>*</w:t>
            </w:r>
          </w:p>
        </w:tc>
      </w:tr>
      <w:tr w:rsidR="003700BA" w:rsidRPr="00CE539D" w14:paraId="4CD534A9" w14:textId="77777777" w:rsidTr="00CE539D">
        <w:trPr>
          <w:trHeight w:val="1178"/>
        </w:trPr>
        <w:tc>
          <w:tcPr>
            <w:tcW w:w="8712" w:type="dxa"/>
            <w:gridSpan w:val="6"/>
            <w:tcBorders>
              <w:top w:val="single" w:sz="4" w:space="0" w:color="auto"/>
            </w:tcBorders>
          </w:tcPr>
          <w:p w14:paraId="59479A8B" w14:textId="77777777" w:rsidR="003700BA" w:rsidRPr="00C73399" w:rsidRDefault="003700BA" w:rsidP="003700BA">
            <w:pPr>
              <w:spacing w:after="0"/>
              <w:rPr>
                <w:rFonts w:ascii="Times New Roman" w:eastAsia="SimSun" w:hAnsi="Times New Roman" w:cs="Times New Roman"/>
                <w:b w:val="0"/>
                <w:sz w:val="24"/>
                <w:szCs w:val="24"/>
                <w:lang w:eastAsia="zh-CN"/>
              </w:rPr>
            </w:pPr>
            <w:r w:rsidRPr="00C73399">
              <w:rPr>
                <w:rFonts w:ascii="Times New Roman" w:eastAsia="SimSun" w:hAnsi="Times New Roman" w:cs="Times New Roman"/>
                <w:bCs/>
                <w:sz w:val="24"/>
                <w:szCs w:val="24"/>
                <w:lang w:eastAsia="zh-CN"/>
              </w:rPr>
              <w:t>Model Summary:</w:t>
            </w:r>
            <w:r w:rsidRPr="00C73399">
              <w:rPr>
                <w:rFonts w:ascii="Times New Roman" w:eastAsia="SimSun" w:hAnsi="Times New Roman" w:cs="Times New Roman"/>
                <w:b w:val="0"/>
                <w:sz w:val="24"/>
                <w:szCs w:val="24"/>
                <w:lang w:eastAsia="zh-CN"/>
              </w:rPr>
              <w:t xml:space="preserve"> </w:t>
            </w:r>
            <w:r w:rsidRPr="00C73399">
              <w:rPr>
                <w:rFonts w:ascii="Times New Roman" w:eastAsia="SimSun" w:hAnsi="Times New Roman" w:cs="Times New Roman"/>
                <w:b w:val="0"/>
                <w:i/>
                <w:iCs/>
                <w:sz w:val="24"/>
                <w:szCs w:val="24"/>
                <w:lang w:eastAsia="zh-CN"/>
              </w:rPr>
              <w:t>R</w:t>
            </w:r>
            <w:r w:rsidRPr="00C73399">
              <w:rPr>
                <w:rFonts w:ascii="Times New Roman" w:eastAsia="SimSun" w:hAnsi="Times New Roman" w:cs="Times New Roman"/>
                <w:b w:val="0"/>
                <w:sz w:val="24"/>
                <w:szCs w:val="24"/>
                <w:lang w:eastAsia="zh-CN"/>
              </w:rPr>
              <w:t xml:space="preserve"> = .25, </w:t>
            </w:r>
            <w:r w:rsidRPr="00C73399">
              <w:rPr>
                <w:rFonts w:ascii="Times New Roman" w:eastAsia="SimSun" w:hAnsi="Times New Roman" w:cs="Times New Roman"/>
                <w:b w:val="0"/>
                <w:i/>
                <w:iCs/>
                <w:sz w:val="24"/>
                <w:szCs w:val="24"/>
                <w:lang w:eastAsia="zh-CN"/>
              </w:rPr>
              <w:t>R²</w:t>
            </w:r>
            <w:r w:rsidRPr="00C73399">
              <w:rPr>
                <w:rFonts w:ascii="Times New Roman" w:eastAsia="SimSun" w:hAnsi="Times New Roman" w:cs="Times New Roman"/>
                <w:b w:val="0"/>
                <w:sz w:val="24"/>
                <w:szCs w:val="24"/>
                <w:lang w:eastAsia="zh-CN"/>
              </w:rPr>
              <w:t xml:space="preserve"> = .06</w:t>
            </w:r>
          </w:p>
          <w:p w14:paraId="28E7E8F2" w14:textId="77777777" w:rsidR="003700BA" w:rsidRDefault="003700BA" w:rsidP="003700BA">
            <w:pPr>
              <w:spacing w:after="0"/>
              <w:ind w:left="-33" w:right="-88"/>
              <w:rPr>
                <w:rFonts w:ascii="Times New Roman" w:eastAsia="SimSun" w:hAnsi="Times New Roman" w:cs="Times New Roman"/>
                <w:b w:val="0"/>
                <w:sz w:val="24"/>
                <w:szCs w:val="24"/>
                <w:lang w:eastAsia="zh-CN"/>
              </w:rPr>
            </w:pPr>
            <w:r w:rsidRPr="00C73399">
              <w:rPr>
                <w:rFonts w:ascii="Times New Roman" w:eastAsia="SimSun" w:hAnsi="Times New Roman" w:cs="Times New Roman"/>
                <w:b w:val="0"/>
                <w:sz w:val="24"/>
                <w:szCs w:val="24"/>
                <w:lang w:eastAsia="zh-CN"/>
              </w:rPr>
              <w:t>p &lt; .05.</w:t>
            </w:r>
          </w:p>
          <w:p w14:paraId="7A5C9536" w14:textId="305720AB" w:rsidR="00CE539D" w:rsidRPr="00CE539D" w:rsidRDefault="00CE539D" w:rsidP="003700BA">
            <w:pPr>
              <w:spacing w:after="0"/>
              <w:ind w:left="-33" w:right="-88"/>
              <w:rPr>
                <w:rFonts w:ascii="Times New Roman" w:eastAsia="SimSun" w:hAnsi="Times New Roman" w:cs="Times New Roman"/>
                <w:bCs/>
                <w:color w:val="010205"/>
                <w:sz w:val="24"/>
                <w:szCs w:val="24"/>
                <w:lang w:eastAsia="zh-CN"/>
              </w:rPr>
            </w:pPr>
            <w:r w:rsidRPr="00CE539D">
              <w:rPr>
                <w:rFonts w:ascii="Times New Roman" w:eastAsia="SimSun" w:hAnsi="Times New Roman" w:cs="Times New Roman"/>
                <w:bCs/>
                <w:i/>
                <w:iCs/>
                <w:color w:val="010205"/>
                <w:sz w:val="24"/>
                <w:szCs w:val="24"/>
                <w:lang w:eastAsia="zh-CN"/>
              </w:rPr>
              <w:t xml:space="preserve">B </w:t>
            </w:r>
            <w:r w:rsidRPr="00CE539D">
              <w:rPr>
                <w:rFonts w:ascii="Times New Roman" w:eastAsia="SimSun" w:hAnsi="Times New Roman" w:cs="Times New Roman"/>
                <w:bCs/>
                <w:color w:val="010205"/>
                <w:sz w:val="24"/>
                <w:szCs w:val="24"/>
                <w:lang w:eastAsia="zh-CN"/>
              </w:rPr>
              <w:t>=</w:t>
            </w:r>
            <w:r w:rsidRPr="00CE539D">
              <w:rPr>
                <w:rFonts w:ascii="Times New Roman" w:eastAsia="SimSun" w:hAnsi="Times New Roman" w:cs="Times New Roman"/>
                <w:bCs/>
                <w:i/>
                <w:iCs/>
                <w:color w:val="010205"/>
                <w:sz w:val="24"/>
                <w:szCs w:val="24"/>
                <w:lang w:eastAsia="zh-CN"/>
              </w:rPr>
              <w:t xml:space="preserve"> </w:t>
            </w:r>
            <w:r w:rsidRPr="00CE539D">
              <w:rPr>
                <w:rFonts w:ascii="Times New Roman" w:eastAsia="SimSun" w:hAnsi="Times New Roman" w:cs="Times New Roman"/>
                <w:bCs/>
                <w:color w:val="010205"/>
                <w:sz w:val="24"/>
                <w:szCs w:val="24"/>
                <w:lang w:eastAsia="zh-CN"/>
              </w:rPr>
              <w:t>unstanda</w:t>
            </w:r>
            <w:r>
              <w:rPr>
                <w:rFonts w:ascii="Times New Roman" w:eastAsia="SimSun" w:hAnsi="Times New Roman" w:cs="Times New Roman"/>
                <w:bCs/>
                <w:color w:val="010205"/>
                <w:sz w:val="24"/>
                <w:szCs w:val="24"/>
                <w:lang w:eastAsia="zh-CN"/>
              </w:rPr>
              <w:t>r</w:t>
            </w:r>
            <w:r w:rsidRPr="00CE539D">
              <w:rPr>
                <w:rFonts w:ascii="Times New Roman" w:eastAsia="SimSun" w:hAnsi="Times New Roman" w:cs="Times New Roman"/>
                <w:bCs/>
                <w:color w:val="010205"/>
                <w:sz w:val="24"/>
                <w:szCs w:val="24"/>
                <w:lang w:eastAsia="zh-CN"/>
              </w:rPr>
              <w:t xml:space="preserve">dized Beta </w:t>
            </w:r>
            <w:r w:rsidRPr="00CE539D">
              <w:rPr>
                <w:rFonts w:ascii="Times New Roman" w:eastAsia="SimSun" w:hAnsi="Times New Roman" w:cs="Times New Roman"/>
                <w:bCs/>
                <w:i/>
                <w:iCs/>
                <w:color w:val="010205"/>
                <w:sz w:val="24"/>
                <w:szCs w:val="24"/>
                <w:lang w:eastAsia="zh-CN"/>
              </w:rPr>
              <w:t xml:space="preserve">SEB </w:t>
            </w:r>
            <w:r w:rsidRPr="00CE539D">
              <w:rPr>
                <w:rFonts w:ascii="Times New Roman" w:eastAsia="SimSun" w:hAnsi="Times New Roman" w:cs="Times New Roman"/>
                <w:b w:val="0"/>
                <w:i/>
                <w:iCs/>
                <w:color w:val="010205"/>
                <w:sz w:val="24"/>
                <w:szCs w:val="24"/>
                <w:lang w:eastAsia="zh-CN"/>
              </w:rPr>
              <w:t>= Standard E</w:t>
            </w:r>
            <w:r>
              <w:rPr>
                <w:rFonts w:ascii="Times New Roman" w:eastAsia="SimSun" w:hAnsi="Times New Roman" w:cs="Times New Roman"/>
                <w:b w:val="0"/>
                <w:i/>
                <w:iCs/>
                <w:color w:val="010205"/>
                <w:sz w:val="24"/>
                <w:szCs w:val="24"/>
                <w:lang w:eastAsia="zh-CN"/>
              </w:rPr>
              <w:t>rr</w:t>
            </w:r>
            <w:r w:rsidRPr="00CE539D">
              <w:rPr>
                <w:rFonts w:ascii="Times New Roman" w:eastAsia="SimSun" w:hAnsi="Times New Roman" w:cs="Times New Roman"/>
                <w:b w:val="0"/>
                <w:i/>
                <w:iCs/>
                <w:color w:val="010205"/>
                <w:sz w:val="24"/>
                <w:szCs w:val="24"/>
                <w:lang w:eastAsia="zh-CN"/>
              </w:rPr>
              <w:t>or of Measurement</w:t>
            </w:r>
            <w:r w:rsidRPr="00CE539D">
              <w:rPr>
                <w:rFonts w:ascii="Times New Roman" w:eastAsia="SimSun" w:hAnsi="Times New Roman" w:cs="Times New Roman"/>
                <w:bCs/>
                <w:i/>
                <w:iCs/>
                <w:color w:val="010205"/>
                <w:sz w:val="24"/>
                <w:szCs w:val="24"/>
                <w:lang w:eastAsia="zh-CN"/>
              </w:rPr>
              <w:tab/>
              <w:t>Β</w:t>
            </w:r>
            <w:r>
              <w:rPr>
                <w:rFonts w:ascii="Times New Roman" w:eastAsia="SimSun" w:hAnsi="Times New Roman" w:cs="Times New Roman"/>
                <w:bCs/>
                <w:i/>
                <w:iCs/>
                <w:color w:val="010205"/>
                <w:sz w:val="24"/>
                <w:szCs w:val="24"/>
                <w:lang w:eastAsia="zh-CN"/>
              </w:rPr>
              <w:t xml:space="preserve"> </w:t>
            </w:r>
            <w:r>
              <w:rPr>
                <w:rFonts w:ascii="Times New Roman" w:eastAsia="SimSun" w:hAnsi="Times New Roman" w:cs="Times New Roman"/>
                <w:b w:val="0"/>
                <w:i/>
                <w:iCs/>
                <w:color w:val="010205"/>
                <w:sz w:val="24"/>
                <w:szCs w:val="24"/>
                <w:lang w:eastAsia="zh-CN"/>
              </w:rPr>
              <w:t>Standardized Beta</w:t>
            </w:r>
            <w:r w:rsidRPr="00CE539D">
              <w:rPr>
                <w:rFonts w:ascii="Times New Roman" w:eastAsia="SimSun" w:hAnsi="Times New Roman" w:cs="Times New Roman"/>
                <w:bCs/>
                <w:i/>
                <w:iCs/>
                <w:color w:val="010205"/>
                <w:sz w:val="24"/>
                <w:szCs w:val="24"/>
                <w:lang w:eastAsia="zh-CN"/>
              </w:rPr>
              <w:tab/>
              <w:t>t</w:t>
            </w:r>
            <w:r>
              <w:rPr>
                <w:rFonts w:ascii="Times New Roman" w:eastAsia="SimSun" w:hAnsi="Times New Roman" w:cs="Times New Roman"/>
                <w:bCs/>
                <w:i/>
                <w:iCs/>
                <w:color w:val="010205"/>
                <w:sz w:val="24"/>
                <w:szCs w:val="24"/>
                <w:lang w:eastAsia="zh-CN"/>
              </w:rPr>
              <w:t xml:space="preserve"> </w:t>
            </w:r>
            <w:r w:rsidRPr="00CE539D">
              <w:rPr>
                <w:rFonts w:ascii="Times New Roman" w:eastAsia="SimSun" w:hAnsi="Times New Roman" w:cs="Times New Roman"/>
                <w:bCs/>
                <w:color w:val="010205"/>
                <w:sz w:val="24"/>
                <w:szCs w:val="24"/>
                <w:lang w:eastAsia="zh-CN"/>
              </w:rPr>
              <w:t>=</w:t>
            </w:r>
            <w:r>
              <w:rPr>
                <w:rFonts w:ascii="Times New Roman" w:eastAsia="SimSun" w:hAnsi="Times New Roman" w:cs="Times New Roman"/>
                <w:bCs/>
                <w:i/>
                <w:iCs/>
                <w:color w:val="010205"/>
                <w:sz w:val="24"/>
                <w:szCs w:val="24"/>
                <w:lang w:eastAsia="zh-CN"/>
              </w:rPr>
              <w:t xml:space="preserve"> </w:t>
            </w:r>
            <w:r>
              <w:rPr>
                <w:rFonts w:ascii="Times New Roman" w:eastAsia="SimSun" w:hAnsi="Times New Roman" w:cs="Times New Roman"/>
                <w:bCs/>
                <w:color w:val="010205"/>
                <w:sz w:val="24"/>
                <w:szCs w:val="24"/>
                <w:lang w:eastAsia="zh-CN"/>
              </w:rPr>
              <w:t>t-value</w:t>
            </w:r>
            <w:r w:rsidRPr="00CE539D">
              <w:rPr>
                <w:rFonts w:ascii="Times New Roman" w:eastAsia="SimSun" w:hAnsi="Times New Roman" w:cs="Times New Roman"/>
                <w:bCs/>
                <w:i/>
                <w:iCs/>
                <w:color w:val="010205"/>
                <w:sz w:val="24"/>
                <w:szCs w:val="24"/>
                <w:lang w:eastAsia="zh-CN"/>
              </w:rPr>
              <w:tab/>
              <w:t>p</w:t>
            </w:r>
            <w:r>
              <w:rPr>
                <w:rFonts w:ascii="Times New Roman" w:eastAsia="SimSun" w:hAnsi="Times New Roman" w:cs="Times New Roman"/>
                <w:bCs/>
                <w:i/>
                <w:iCs/>
                <w:color w:val="010205"/>
                <w:sz w:val="24"/>
                <w:szCs w:val="24"/>
                <w:lang w:eastAsia="zh-CN"/>
              </w:rPr>
              <w:t xml:space="preserve"> </w:t>
            </w:r>
            <w:r>
              <w:rPr>
                <w:rFonts w:ascii="Times New Roman" w:eastAsia="SimSun" w:hAnsi="Times New Roman" w:cs="Times New Roman"/>
                <w:bCs/>
                <w:color w:val="010205"/>
                <w:sz w:val="24"/>
                <w:szCs w:val="24"/>
                <w:lang w:eastAsia="zh-CN"/>
              </w:rPr>
              <w:t>= probability</w:t>
            </w:r>
          </w:p>
        </w:tc>
      </w:tr>
    </w:tbl>
    <w:p w14:paraId="1CD09136" w14:textId="03170B5E" w:rsidR="003D625A" w:rsidRPr="00C73399" w:rsidRDefault="009B0DC4" w:rsidP="003D625A">
      <w:pPr>
        <w:spacing w:before="240" w:line="240" w:lineRule="auto"/>
        <w:ind w:firstLine="720"/>
        <w:rPr>
          <w:rFonts w:eastAsia="SimSun" w:cs="Times New Roman"/>
          <w:b w:val="0"/>
          <w:sz w:val="24"/>
          <w:szCs w:val="24"/>
          <w:lang w:eastAsia="zh-CN"/>
          <w14:ligatures w14:val="standardContextual"/>
        </w:rPr>
      </w:pPr>
      <w:r w:rsidRPr="00C73399">
        <w:rPr>
          <w:rFonts w:eastAsia="SimSun" w:cs="Times New Roman"/>
          <w:b w:val="0"/>
          <w:sz w:val="24"/>
          <w:szCs w:val="24"/>
          <w:lang w:eastAsia="zh-CN"/>
          <w14:ligatures w14:val="standardContextual"/>
        </w:rPr>
        <w:t xml:space="preserve">Table </w:t>
      </w:r>
      <w:r w:rsidR="00550A33">
        <w:rPr>
          <w:rFonts w:eastAsia="SimSun" w:cs="Times New Roman"/>
          <w:b w:val="0"/>
          <w:sz w:val="24"/>
          <w:szCs w:val="24"/>
          <w:lang w:eastAsia="zh-CN"/>
          <w14:ligatures w14:val="standardContextual"/>
        </w:rPr>
        <w:t>4</w:t>
      </w:r>
      <w:r w:rsidRPr="00C73399">
        <w:rPr>
          <w:rFonts w:eastAsia="SimSun" w:cs="Times New Roman"/>
          <w:b w:val="0"/>
          <w:sz w:val="24"/>
          <w:szCs w:val="24"/>
          <w:lang w:eastAsia="zh-CN"/>
          <w14:ligatures w14:val="standardContextual"/>
        </w:rPr>
        <w:t xml:space="preserve"> shows a </w:t>
      </w:r>
      <w:r w:rsidR="00733DD8" w:rsidRPr="00C73399">
        <w:rPr>
          <w:rFonts w:eastAsia="SimSun" w:cs="Times New Roman"/>
          <w:b w:val="0"/>
          <w:sz w:val="24"/>
          <w:szCs w:val="24"/>
          <w:lang w:eastAsia="zh-CN"/>
          <w14:ligatures w14:val="standardContextual"/>
        </w:rPr>
        <w:t>simple linear regression analysis predicting risky sexual behaviour from social media usage</w:t>
      </w:r>
      <w:r w:rsidRPr="00C73399">
        <w:rPr>
          <w:rFonts w:eastAsia="SimSun" w:cs="Times New Roman"/>
          <w:b w:val="0"/>
          <w:sz w:val="24"/>
          <w:szCs w:val="24"/>
          <w:lang w:eastAsia="zh-CN"/>
          <w14:ligatures w14:val="standardContextual"/>
        </w:rPr>
        <w:t>. The result shows that</w:t>
      </w:r>
      <w:r w:rsidR="00733DD8" w:rsidRPr="00C73399">
        <w:rPr>
          <w:rFonts w:eastAsia="SimSun" w:cs="Times New Roman"/>
          <w:b w:val="0"/>
          <w:sz w:val="24"/>
          <w:szCs w:val="24"/>
          <w:lang w:eastAsia="zh-CN"/>
          <w14:ligatures w14:val="standardContextual"/>
        </w:rPr>
        <w:t xml:space="preserve"> social media usage significantly predicted risky sexual behaviour among adolescents, </w:t>
      </w:r>
      <w:proofErr w:type="gramStart"/>
      <w:r w:rsidR="00733DD8" w:rsidRPr="00C73399">
        <w:rPr>
          <w:rFonts w:eastAsia="SimSun" w:cs="Times New Roman"/>
          <w:b w:val="0"/>
          <w:i/>
          <w:iCs/>
          <w:sz w:val="24"/>
          <w:szCs w:val="24"/>
          <w:lang w:eastAsia="zh-CN"/>
          <w14:ligatures w14:val="standardContextual"/>
        </w:rPr>
        <w:t>F</w:t>
      </w:r>
      <w:r w:rsidR="00733DD8" w:rsidRPr="00C73399">
        <w:rPr>
          <w:rFonts w:eastAsia="SimSun" w:cs="Times New Roman"/>
          <w:b w:val="0"/>
          <w:sz w:val="24"/>
          <w:szCs w:val="24"/>
          <w:lang w:eastAsia="zh-CN"/>
          <w14:ligatures w14:val="standardContextual"/>
        </w:rPr>
        <w:t>(</w:t>
      </w:r>
      <w:proofErr w:type="gramEnd"/>
      <w:r w:rsidR="00733DD8" w:rsidRPr="00C73399">
        <w:rPr>
          <w:rFonts w:eastAsia="SimSun" w:cs="Times New Roman"/>
          <w:b w:val="0"/>
          <w:sz w:val="24"/>
          <w:szCs w:val="24"/>
          <w:lang w:eastAsia="zh-CN"/>
          <w14:ligatures w14:val="standardContextual"/>
        </w:rPr>
        <w:t xml:space="preserve">1, 598) = 6.57, </w:t>
      </w:r>
      <w:r w:rsidR="00733DD8" w:rsidRPr="00C73399">
        <w:rPr>
          <w:rFonts w:eastAsia="SimSun" w:cs="Times New Roman"/>
          <w:b w:val="0"/>
          <w:i/>
          <w:iCs/>
          <w:sz w:val="24"/>
          <w:szCs w:val="24"/>
          <w:lang w:eastAsia="zh-CN"/>
          <w14:ligatures w14:val="standardContextual"/>
        </w:rPr>
        <w:t>p</w:t>
      </w:r>
      <w:r w:rsidR="00733DD8" w:rsidRPr="00C73399">
        <w:rPr>
          <w:rFonts w:eastAsia="SimSun" w:cs="Times New Roman"/>
          <w:b w:val="0"/>
          <w:sz w:val="24"/>
          <w:szCs w:val="24"/>
          <w:lang w:eastAsia="zh-CN"/>
          <w14:ligatures w14:val="standardContextual"/>
        </w:rPr>
        <w:t xml:space="preserve"> = .012. </w:t>
      </w:r>
      <w:r w:rsidR="003D625A" w:rsidRPr="00C73399">
        <w:rPr>
          <w:rFonts w:eastAsia="SimSun" w:cs="Times New Roman"/>
          <w:b w:val="0"/>
          <w:sz w:val="24"/>
          <w:szCs w:val="24"/>
          <w:lang w:eastAsia="zh-CN"/>
          <w14:ligatures w14:val="standardContextual"/>
        </w:rPr>
        <w:t xml:space="preserve">The null hypothesis was therefore rejected, which means that social media usage demonstrated adequate criterion-related validity as an independent predictor of risky sexual behaviour among secondary school adolescents. </w:t>
      </w:r>
      <w:r w:rsidR="00733DD8" w:rsidRPr="00C73399">
        <w:rPr>
          <w:rFonts w:eastAsia="SimSun" w:cs="Times New Roman"/>
          <w:b w:val="0"/>
          <w:sz w:val="24"/>
          <w:szCs w:val="24"/>
          <w:lang w:eastAsia="zh-CN"/>
          <w14:ligatures w14:val="standardContextual"/>
        </w:rPr>
        <w:t>Social media usage accounted for approximately 6% of the variance in risky sexual behaviour (</w:t>
      </w:r>
      <w:r w:rsidR="00733DD8" w:rsidRPr="00C73399">
        <w:rPr>
          <w:rFonts w:eastAsia="SimSun" w:cs="Times New Roman"/>
          <w:b w:val="0"/>
          <w:i/>
          <w:iCs/>
          <w:sz w:val="24"/>
          <w:szCs w:val="24"/>
          <w:lang w:eastAsia="zh-CN"/>
          <w14:ligatures w14:val="standardContextual"/>
        </w:rPr>
        <w:t xml:space="preserve">R² </w:t>
      </w:r>
      <w:r w:rsidR="00733DD8" w:rsidRPr="00C73399">
        <w:rPr>
          <w:rFonts w:eastAsia="SimSun" w:cs="Times New Roman"/>
          <w:b w:val="0"/>
          <w:sz w:val="24"/>
          <w:szCs w:val="24"/>
          <w:lang w:eastAsia="zh-CN"/>
          <w14:ligatures w14:val="standardContextual"/>
        </w:rPr>
        <w:t>= .06), indicating a small but meaningful effect size.</w:t>
      </w:r>
    </w:p>
    <w:p w14:paraId="03AAF21C" w14:textId="6182C1BA" w:rsidR="00915B74" w:rsidRPr="00C73399" w:rsidRDefault="00915B74" w:rsidP="003B50B9">
      <w:pPr>
        <w:spacing w:line="240" w:lineRule="auto"/>
        <w:rPr>
          <w:rFonts w:eastAsia="SimSun" w:cs="Times New Roman"/>
          <w:b w:val="0"/>
          <w:sz w:val="24"/>
          <w:szCs w:val="24"/>
          <w:lang w:eastAsia="zh-CN"/>
          <w14:ligatures w14:val="standardContextual"/>
        </w:rPr>
      </w:pPr>
      <w:r w:rsidRPr="00C73399">
        <w:rPr>
          <w:rFonts w:eastAsia="SimSun" w:cs="Times New Roman"/>
          <w:sz w:val="24"/>
          <w:szCs w:val="24"/>
          <w:lang w:eastAsia="zh-CN"/>
          <w14:ligatures w14:val="standardContextual"/>
        </w:rPr>
        <w:t>Hypothesis 3:</w:t>
      </w:r>
      <w:r w:rsidRPr="00C73399">
        <w:rPr>
          <w:rFonts w:eastAsia="SimSun" w:cs="Times New Roman"/>
          <w:b w:val="0"/>
          <w:bCs/>
          <w:sz w:val="24"/>
          <w:szCs w:val="24"/>
          <w:lang w:eastAsia="zh-CN"/>
          <w14:ligatures w14:val="standardContextual"/>
        </w:rPr>
        <w:t xml:space="preserve"> </w:t>
      </w:r>
      <w:r w:rsidRPr="00C73399">
        <w:rPr>
          <w:rFonts w:eastAsia="SimSun" w:cs="Times New Roman"/>
          <w:b w:val="0"/>
          <w:sz w:val="24"/>
          <w:szCs w:val="24"/>
          <w:lang w:eastAsia="zh-CN"/>
          <w14:ligatures w14:val="standardContextual"/>
        </w:rPr>
        <w:t xml:space="preserve">There is no significant relationship between indecent dressing and risky sexual behaviour among adolescents in secondary schools </w:t>
      </w:r>
      <w:r w:rsidR="00CB5962" w:rsidRPr="00C73399">
        <w:rPr>
          <w:rFonts w:eastAsia="SimSun" w:cs="Times New Roman"/>
          <w:b w:val="0"/>
          <w:sz w:val="24"/>
          <w:szCs w:val="24"/>
          <w:lang w:eastAsia="zh-CN"/>
          <w14:ligatures w14:val="standardContextual"/>
        </w:rPr>
        <w:t xml:space="preserve">in </w:t>
      </w:r>
      <w:r w:rsidR="000429D7" w:rsidRPr="00C73399">
        <w:rPr>
          <w:rFonts w:cs="Times New Roman"/>
          <w:b w:val="0"/>
          <w:sz w:val="24"/>
          <w:szCs w:val="24"/>
        </w:rPr>
        <w:t>Delta State</w:t>
      </w:r>
    </w:p>
    <w:p w14:paraId="5016C29C" w14:textId="10C76C81" w:rsidR="00915B74" w:rsidRPr="00C73399" w:rsidRDefault="00915B74" w:rsidP="003B50B9">
      <w:pPr>
        <w:autoSpaceDE w:val="0"/>
        <w:autoSpaceDN w:val="0"/>
        <w:adjustRightInd w:val="0"/>
        <w:spacing w:after="0" w:line="240" w:lineRule="auto"/>
        <w:rPr>
          <w:rFonts w:eastAsia="SimSun" w:cs="Times New Roman"/>
          <w:b w:val="0"/>
          <w:sz w:val="24"/>
          <w:szCs w:val="24"/>
          <w:lang w:eastAsia="zh-CN"/>
          <w14:ligatures w14:val="standardContextual"/>
        </w:rPr>
      </w:pPr>
      <w:r w:rsidRPr="00C73399">
        <w:rPr>
          <w:rFonts w:eastAsia="SimSun" w:cs="Times New Roman"/>
          <w:sz w:val="24"/>
          <w:szCs w:val="24"/>
          <w:lang w:eastAsia="zh-CN"/>
          <w14:ligatures w14:val="standardContextual"/>
        </w:rPr>
        <w:t xml:space="preserve">Table </w:t>
      </w:r>
      <w:r w:rsidR="00550A33">
        <w:rPr>
          <w:rFonts w:eastAsia="SimSun" w:cs="Times New Roman"/>
          <w:sz w:val="24"/>
          <w:szCs w:val="24"/>
          <w:lang w:eastAsia="zh-CN"/>
          <w14:ligatures w14:val="standardContextual"/>
        </w:rPr>
        <w:t>5</w:t>
      </w:r>
      <w:r w:rsidRPr="00C73399">
        <w:rPr>
          <w:rFonts w:eastAsia="SimSun" w:cs="Times New Roman"/>
          <w:sz w:val="24"/>
          <w:szCs w:val="24"/>
          <w:lang w:eastAsia="zh-CN"/>
          <w14:ligatures w14:val="standardContextual"/>
        </w:rPr>
        <w:t xml:space="preserve">: </w:t>
      </w:r>
      <w:r w:rsidR="00C85DBE" w:rsidRPr="00C73399">
        <w:rPr>
          <w:rFonts w:eastAsia="SimSun" w:cs="Times New Roman"/>
          <w:sz w:val="24"/>
          <w:szCs w:val="24"/>
          <w:lang w:eastAsia="zh-CN"/>
          <w14:ligatures w14:val="standardContextual"/>
        </w:rPr>
        <w:t>Simple Linear Regression Analysis Predicting Risky Sexual Behaviour from Indecent Dressing</w:t>
      </w:r>
      <w:r w:rsidR="004F2417" w:rsidRPr="00C73399">
        <w:rPr>
          <w:rFonts w:eastAsia="SimSun" w:cs="Times New Roman"/>
          <w:sz w:val="24"/>
          <w:szCs w:val="24"/>
          <w:lang w:eastAsia="zh-CN"/>
          <w14:ligatures w14:val="standardContextual"/>
        </w:rPr>
        <w:t xml:space="preserve"> (N = 600)</w:t>
      </w:r>
    </w:p>
    <w:tbl>
      <w:tblPr>
        <w:tblStyle w:val="TableGrid3"/>
        <w:tblW w:w="8877" w:type="dxa"/>
        <w:tblInd w:w="108"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0"/>
        <w:gridCol w:w="2047"/>
        <w:gridCol w:w="1013"/>
        <w:gridCol w:w="1805"/>
        <w:gridCol w:w="967"/>
        <w:gridCol w:w="795"/>
      </w:tblGrid>
      <w:tr w:rsidR="00AD39D3" w:rsidRPr="00C73399" w14:paraId="5A3BE767" w14:textId="77777777" w:rsidTr="00AA5AAC">
        <w:tc>
          <w:tcPr>
            <w:tcW w:w="2250" w:type="dxa"/>
          </w:tcPr>
          <w:p w14:paraId="1434BB7B" w14:textId="6F3A7633" w:rsidR="00AD39D3" w:rsidRPr="00C73399" w:rsidRDefault="00AD39D3" w:rsidP="00AD39D3">
            <w:pPr>
              <w:autoSpaceDE w:val="0"/>
              <w:autoSpaceDN w:val="0"/>
              <w:adjustRightInd w:val="0"/>
              <w:spacing w:after="0"/>
              <w:ind w:left="-33" w:right="-88"/>
              <w:rPr>
                <w:rFonts w:ascii="Times New Roman" w:eastAsia="SimSun" w:hAnsi="Times New Roman" w:cs="Times New Roman"/>
                <w:sz w:val="24"/>
                <w:szCs w:val="24"/>
                <w:lang w:eastAsia="zh-CN"/>
              </w:rPr>
            </w:pPr>
            <w:r w:rsidRPr="00C73399">
              <w:rPr>
                <w:rFonts w:ascii="Times New Roman" w:eastAsia="SimSun" w:hAnsi="Times New Roman" w:cs="Times New Roman"/>
                <w:sz w:val="24"/>
                <w:szCs w:val="24"/>
                <w:lang w:eastAsia="zh-CN"/>
              </w:rPr>
              <w:t>Source</w:t>
            </w:r>
          </w:p>
        </w:tc>
        <w:tc>
          <w:tcPr>
            <w:tcW w:w="2047" w:type="dxa"/>
          </w:tcPr>
          <w:p w14:paraId="46092B3C" w14:textId="096F9869" w:rsidR="00AD39D3" w:rsidRPr="00C73399" w:rsidRDefault="00AD39D3" w:rsidP="00AD39D3">
            <w:pPr>
              <w:autoSpaceDE w:val="0"/>
              <w:autoSpaceDN w:val="0"/>
              <w:adjustRightInd w:val="0"/>
              <w:spacing w:after="0"/>
              <w:ind w:left="-33" w:right="-88"/>
              <w:rPr>
                <w:rFonts w:ascii="Times New Roman" w:eastAsia="SimSun" w:hAnsi="Times New Roman" w:cs="Times New Roman"/>
                <w:sz w:val="24"/>
                <w:szCs w:val="24"/>
                <w:lang w:eastAsia="zh-CN"/>
              </w:rPr>
            </w:pPr>
            <w:r w:rsidRPr="00C73399">
              <w:rPr>
                <w:rFonts w:ascii="Times New Roman" w:eastAsia="SimSun" w:hAnsi="Times New Roman" w:cs="Times New Roman"/>
                <w:i/>
                <w:iCs/>
                <w:sz w:val="24"/>
                <w:szCs w:val="24"/>
                <w:lang w:eastAsia="zh-CN"/>
              </w:rPr>
              <w:t>SS</w:t>
            </w:r>
          </w:p>
        </w:tc>
        <w:tc>
          <w:tcPr>
            <w:tcW w:w="1013" w:type="dxa"/>
          </w:tcPr>
          <w:p w14:paraId="68CC768F" w14:textId="5F620099" w:rsidR="00AD39D3" w:rsidRPr="00C73399" w:rsidRDefault="00AD39D3" w:rsidP="00AD39D3">
            <w:pPr>
              <w:autoSpaceDE w:val="0"/>
              <w:autoSpaceDN w:val="0"/>
              <w:adjustRightInd w:val="0"/>
              <w:spacing w:after="0"/>
              <w:ind w:left="-33" w:right="-88"/>
              <w:rPr>
                <w:rFonts w:ascii="Times New Roman" w:eastAsia="SimSun" w:hAnsi="Times New Roman" w:cs="Times New Roman"/>
                <w:sz w:val="24"/>
                <w:szCs w:val="24"/>
                <w:lang w:eastAsia="zh-CN"/>
              </w:rPr>
            </w:pPr>
            <w:r w:rsidRPr="00C73399">
              <w:rPr>
                <w:rFonts w:ascii="Times New Roman" w:eastAsia="SimSun" w:hAnsi="Times New Roman" w:cs="Times New Roman"/>
                <w:i/>
                <w:iCs/>
                <w:sz w:val="24"/>
                <w:szCs w:val="24"/>
                <w:lang w:eastAsia="zh-CN"/>
              </w:rPr>
              <w:t>df</w:t>
            </w:r>
          </w:p>
        </w:tc>
        <w:tc>
          <w:tcPr>
            <w:tcW w:w="1805" w:type="dxa"/>
          </w:tcPr>
          <w:p w14:paraId="06ED3D05" w14:textId="06FC905D" w:rsidR="00AD39D3" w:rsidRPr="00C73399" w:rsidRDefault="00AD39D3" w:rsidP="00AD39D3">
            <w:pPr>
              <w:autoSpaceDE w:val="0"/>
              <w:autoSpaceDN w:val="0"/>
              <w:adjustRightInd w:val="0"/>
              <w:spacing w:after="0"/>
              <w:ind w:left="-33" w:right="-88"/>
              <w:rPr>
                <w:rFonts w:ascii="Times New Roman" w:eastAsia="SimSun" w:hAnsi="Times New Roman" w:cs="Times New Roman"/>
                <w:sz w:val="24"/>
                <w:szCs w:val="24"/>
                <w:lang w:eastAsia="zh-CN"/>
              </w:rPr>
            </w:pPr>
            <w:r w:rsidRPr="00C73399">
              <w:rPr>
                <w:rFonts w:ascii="Times New Roman" w:eastAsia="SimSun" w:hAnsi="Times New Roman" w:cs="Times New Roman"/>
                <w:i/>
                <w:iCs/>
                <w:sz w:val="24"/>
                <w:szCs w:val="24"/>
                <w:lang w:eastAsia="zh-CN"/>
              </w:rPr>
              <w:t>MS</w:t>
            </w:r>
          </w:p>
        </w:tc>
        <w:tc>
          <w:tcPr>
            <w:tcW w:w="967" w:type="dxa"/>
          </w:tcPr>
          <w:p w14:paraId="564A9FF6" w14:textId="4B313BE6" w:rsidR="00AD39D3" w:rsidRPr="00C73399" w:rsidRDefault="00AD39D3" w:rsidP="00AD39D3">
            <w:pPr>
              <w:autoSpaceDE w:val="0"/>
              <w:autoSpaceDN w:val="0"/>
              <w:adjustRightInd w:val="0"/>
              <w:spacing w:after="0"/>
              <w:ind w:left="-33" w:right="-88"/>
              <w:rPr>
                <w:rFonts w:ascii="Times New Roman" w:eastAsia="SimSun" w:hAnsi="Times New Roman" w:cs="Times New Roman"/>
                <w:i/>
                <w:sz w:val="24"/>
                <w:szCs w:val="24"/>
                <w:lang w:eastAsia="zh-CN"/>
              </w:rPr>
            </w:pPr>
            <w:r w:rsidRPr="00C73399">
              <w:rPr>
                <w:rFonts w:ascii="Times New Roman" w:eastAsia="SimSun" w:hAnsi="Times New Roman" w:cs="Times New Roman"/>
                <w:i/>
                <w:iCs/>
                <w:sz w:val="24"/>
                <w:szCs w:val="24"/>
                <w:lang w:eastAsia="zh-CN"/>
              </w:rPr>
              <w:t>F</w:t>
            </w:r>
          </w:p>
        </w:tc>
        <w:tc>
          <w:tcPr>
            <w:tcW w:w="795" w:type="dxa"/>
          </w:tcPr>
          <w:p w14:paraId="07E79496" w14:textId="68FE8F0F" w:rsidR="00AD39D3" w:rsidRPr="00C73399" w:rsidRDefault="00AD39D3" w:rsidP="00AD39D3">
            <w:pPr>
              <w:autoSpaceDE w:val="0"/>
              <w:autoSpaceDN w:val="0"/>
              <w:adjustRightInd w:val="0"/>
              <w:spacing w:after="0"/>
              <w:ind w:left="-33" w:right="-88"/>
              <w:rPr>
                <w:rFonts w:ascii="Times New Roman" w:eastAsia="SimSun" w:hAnsi="Times New Roman" w:cs="Times New Roman"/>
                <w:sz w:val="24"/>
                <w:szCs w:val="24"/>
                <w:lang w:eastAsia="zh-CN"/>
              </w:rPr>
            </w:pPr>
            <w:r w:rsidRPr="00C73399">
              <w:rPr>
                <w:rFonts w:ascii="Times New Roman" w:eastAsia="SimSun" w:hAnsi="Times New Roman" w:cs="Times New Roman"/>
                <w:i/>
                <w:iCs/>
                <w:sz w:val="24"/>
                <w:szCs w:val="24"/>
                <w:lang w:eastAsia="zh-CN"/>
              </w:rPr>
              <w:t>p</w:t>
            </w:r>
          </w:p>
        </w:tc>
      </w:tr>
      <w:tr w:rsidR="00915B74" w:rsidRPr="00C73399" w14:paraId="2CA71BBD" w14:textId="77777777" w:rsidTr="00AA5AAC">
        <w:tc>
          <w:tcPr>
            <w:tcW w:w="2250" w:type="dxa"/>
          </w:tcPr>
          <w:p w14:paraId="47293B00" w14:textId="77777777" w:rsidR="00915B74" w:rsidRPr="00C73399" w:rsidRDefault="00915B74" w:rsidP="003B50B9">
            <w:pPr>
              <w:autoSpaceDE w:val="0"/>
              <w:autoSpaceDN w:val="0"/>
              <w:adjustRightInd w:val="0"/>
              <w:spacing w:after="0"/>
              <w:ind w:left="-33" w:right="-88"/>
              <w:rPr>
                <w:rFonts w:ascii="Times New Roman" w:eastAsia="SimSun" w:hAnsi="Times New Roman" w:cs="Times New Roman"/>
                <w:b w:val="0"/>
                <w:sz w:val="24"/>
                <w:szCs w:val="24"/>
                <w:lang w:eastAsia="zh-CN"/>
              </w:rPr>
            </w:pPr>
            <w:r w:rsidRPr="00C73399">
              <w:rPr>
                <w:rFonts w:ascii="Times New Roman" w:eastAsia="SimSun" w:hAnsi="Times New Roman" w:cs="Times New Roman"/>
                <w:b w:val="0"/>
                <w:sz w:val="24"/>
                <w:szCs w:val="24"/>
                <w:lang w:eastAsia="zh-CN"/>
              </w:rPr>
              <w:t>Regression</w:t>
            </w:r>
          </w:p>
        </w:tc>
        <w:tc>
          <w:tcPr>
            <w:tcW w:w="2047" w:type="dxa"/>
          </w:tcPr>
          <w:p w14:paraId="13C94E03" w14:textId="1D9EA872" w:rsidR="00915B74" w:rsidRPr="00C73399" w:rsidRDefault="00915B74" w:rsidP="003B50B9">
            <w:pPr>
              <w:autoSpaceDE w:val="0"/>
              <w:autoSpaceDN w:val="0"/>
              <w:adjustRightInd w:val="0"/>
              <w:spacing w:after="0"/>
              <w:ind w:left="60" w:right="60"/>
              <w:rPr>
                <w:rFonts w:ascii="Times New Roman" w:eastAsia="SimSun" w:hAnsi="Times New Roman" w:cs="Times New Roman"/>
                <w:b w:val="0"/>
                <w:color w:val="000000"/>
                <w:sz w:val="24"/>
                <w:szCs w:val="24"/>
                <w:lang w:eastAsia="zh-CN"/>
              </w:rPr>
            </w:pPr>
            <w:r w:rsidRPr="00C73399">
              <w:rPr>
                <w:rFonts w:ascii="Times New Roman" w:eastAsia="SimSun" w:hAnsi="Times New Roman" w:cs="Times New Roman"/>
                <w:b w:val="0"/>
                <w:color w:val="010205"/>
                <w:sz w:val="24"/>
                <w:szCs w:val="24"/>
                <w:lang w:eastAsia="zh-CN"/>
              </w:rPr>
              <w:t>143.</w:t>
            </w:r>
            <w:r w:rsidR="00AD39D3" w:rsidRPr="00C73399">
              <w:rPr>
                <w:rFonts w:ascii="Times New Roman" w:eastAsia="SimSun" w:hAnsi="Times New Roman" w:cs="Times New Roman"/>
                <w:b w:val="0"/>
                <w:color w:val="010205"/>
                <w:sz w:val="24"/>
                <w:szCs w:val="24"/>
                <w:lang w:eastAsia="zh-CN"/>
              </w:rPr>
              <w:t>20</w:t>
            </w:r>
          </w:p>
        </w:tc>
        <w:tc>
          <w:tcPr>
            <w:tcW w:w="1013" w:type="dxa"/>
          </w:tcPr>
          <w:p w14:paraId="2CC288DB" w14:textId="77777777" w:rsidR="00915B74" w:rsidRPr="00C73399" w:rsidRDefault="00915B74" w:rsidP="003B50B9">
            <w:pPr>
              <w:autoSpaceDE w:val="0"/>
              <w:autoSpaceDN w:val="0"/>
              <w:adjustRightInd w:val="0"/>
              <w:spacing w:after="0"/>
              <w:ind w:left="60" w:right="60"/>
              <w:rPr>
                <w:rFonts w:ascii="Times New Roman" w:eastAsia="SimSun" w:hAnsi="Times New Roman" w:cs="Times New Roman"/>
                <w:b w:val="0"/>
                <w:color w:val="000000"/>
                <w:sz w:val="24"/>
                <w:szCs w:val="24"/>
                <w:lang w:eastAsia="zh-CN"/>
              </w:rPr>
            </w:pPr>
            <w:r w:rsidRPr="00C73399">
              <w:rPr>
                <w:rFonts w:ascii="Times New Roman" w:eastAsia="SimSun" w:hAnsi="Times New Roman" w:cs="Times New Roman"/>
                <w:b w:val="0"/>
                <w:color w:val="010205"/>
                <w:sz w:val="24"/>
                <w:szCs w:val="24"/>
                <w:lang w:eastAsia="zh-CN"/>
              </w:rPr>
              <w:t>1</w:t>
            </w:r>
          </w:p>
        </w:tc>
        <w:tc>
          <w:tcPr>
            <w:tcW w:w="1805" w:type="dxa"/>
          </w:tcPr>
          <w:p w14:paraId="3E090323" w14:textId="679A05B0" w:rsidR="00915B74" w:rsidRPr="00C73399" w:rsidRDefault="00915B74" w:rsidP="003B50B9">
            <w:pPr>
              <w:autoSpaceDE w:val="0"/>
              <w:autoSpaceDN w:val="0"/>
              <w:adjustRightInd w:val="0"/>
              <w:spacing w:after="0"/>
              <w:ind w:left="60" w:right="60"/>
              <w:rPr>
                <w:rFonts w:ascii="Times New Roman" w:eastAsia="SimSun" w:hAnsi="Times New Roman" w:cs="Times New Roman"/>
                <w:b w:val="0"/>
                <w:color w:val="000000"/>
                <w:sz w:val="24"/>
                <w:szCs w:val="24"/>
                <w:lang w:eastAsia="zh-CN"/>
              </w:rPr>
            </w:pPr>
            <w:r w:rsidRPr="00C73399">
              <w:rPr>
                <w:rFonts w:ascii="Times New Roman" w:eastAsia="SimSun" w:hAnsi="Times New Roman" w:cs="Times New Roman"/>
                <w:b w:val="0"/>
                <w:color w:val="010205"/>
                <w:sz w:val="24"/>
                <w:szCs w:val="24"/>
                <w:lang w:eastAsia="zh-CN"/>
              </w:rPr>
              <w:t>143.</w:t>
            </w:r>
            <w:r w:rsidR="00AD39D3" w:rsidRPr="00C73399">
              <w:rPr>
                <w:rFonts w:ascii="Times New Roman" w:eastAsia="SimSun" w:hAnsi="Times New Roman" w:cs="Times New Roman"/>
                <w:b w:val="0"/>
                <w:color w:val="010205"/>
                <w:sz w:val="24"/>
                <w:szCs w:val="24"/>
                <w:lang w:eastAsia="zh-CN"/>
              </w:rPr>
              <w:t>20</w:t>
            </w:r>
          </w:p>
        </w:tc>
        <w:tc>
          <w:tcPr>
            <w:tcW w:w="967" w:type="dxa"/>
            <w:vMerge w:val="restart"/>
          </w:tcPr>
          <w:p w14:paraId="7ACA3DC9" w14:textId="1CAAC39E" w:rsidR="00915B74" w:rsidRPr="00C73399" w:rsidRDefault="00915B74" w:rsidP="003B50B9">
            <w:pPr>
              <w:autoSpaceDE w:val="0"/>
              <w:autoSpaceDN w:val="0"/>
              <w:adjustRightInd w:val="0"/>
              <w:spacing w:after="0"/>
              <w:ind w:left="60" w:right="60"/>
              <w:rPr>
                <w:rFonts w:ascii="Times New Roman" w:eastAsia="SimSun" w:hAnsi="Times New Roman" w:cs="Times New Roman"/>
                <w:b w:val="0"/>
                <w:color w:val="000000"/>
                <w:sz w:val="24"/>
                <w:szCs w:val="24"/>
                <w:lang w:eastAsia="zh-CN"/>
              </w:rPr>
            </w:pPr>
            <w:r w:rsidRPr="00C73399">
              <w:rPr>
                <w:rFonts w:ascii="Times New Roman" w:eastAsia="SimSun" w:hAnsi="Times New Roman" w:cs="Times New Roman"/>
                <w:b w:val="0"/>
                <w:color w:val="010205"/>
                <w:sz w:val="24"/>
                <w:szCs w:val="24"/>
                <w:lang w:eastAsia="zh-CN"/>
              </w:rPr>
              <w:t>1.02</w:t>
            </w:r>
          </w:p>
          <w:p w14:paraId="3BB153B0" w14:textId="77777777" w:rsidR="00915B74" w:rsidRPr="00C73399" w:rsidRDefault="00915B74" w:rsidP="003B50B9">
            <w:pPr>
              <w:autoSpaceDE w:val="0"/>
              <w:autoSpaceDN w:val="0"/>
              <w:adjustRightInd w:val="0"/>
              <w:spacing w:after="0"/>
              <w:ind w:left="60" w:right="60"/>
              <w:rPr>
                <w:rFonts w:ascii="Times New Roman" w:eastAsia="SimSun" w:hAnsi="Times New Roman" w:cs="Times New Roman"/>
                <w:b w:val="0"/>
                <w:color w:val="000000"/>
                <w:sz w:val="24"/>
                <w:szCs w:val="24"/>
                <w:lang w:eastAsia="zh-CN"/>
              </w:rPr>
            </w:pPr>
          </w:p>
        </w:tc>
        <w:tc>
          <w:tcPr>
            <w:tcW w:w="795" w:type="dxa"/>
            <w:vMerge w:val="restart"/>
          </w:tcPr>
          <w:p w14:paraId="1CE45098" w14:textId="5E1F56E5" w:rsidR="00915B74" w:rsidRPr="00C73399" w:rsidRDefault="00915B74" w:rsidP="003B50B9">
            <w:pPr>
              <w:autoSpaceDE w:val="0"/>
              <w:autoSpaceDN w:val="0"/>
              <w:adjustRightInd w:val="0"/>
              <w:spacing w:after="0"/>
              <w:ind w:left="60" w:right="60"/>
              <w:rPr>
                <w:rFonts w:ascii="Times New Roman" w:eastAsia="SimSun" w:hAnsi="Times New Roman" w:cs="Times New Roman"/>
                <w:b w:val="0"/>
                <w:color w:val="000000"/>
                <w:sz w:val="24"/>
                <w:szCs w:val="24"/>
                <w:lang w:eastAsia="zh-CN"/>
              </w:rPr>
            </w:pPr>
            <w:r w:rsidRPr="00C73399">
              <w:rPr>
                <w:rFonts w:ascii="Times New Roman" w:eastAsia="SimSun" w:hAnsi="Times New Roman" w:cs="Times New Roman"/>
                <w:b w:val="0"/>
                <w:color w:val="010205"/>
                <w:sz w:val="24"/>
                <w:szCs w:val="24"/>
                <w:lang w:eastAsia="zh-CN"/>
              </w:rPr>
              <w:t>.315</w:t>
            </w:r>
          </w:p>
          <w:p w14:paraId="7DF49FE5" w14:textId="77777777" w:rsidR="00915B74" w:rsidRPr="00C73399" w:rsidRDefault="00915B74" w:rsidP="003B50B9">
            <w:pPr>
              <w:autoSpaceDE w:val="0"/>
              <w:autoSpaceDN w:val="0"/>
              <w:adjustRightInd w:val="0"/>
              <w:spacing w:after="0"/>
              <w:ind w:left="60" w:right="60"/>
              <w:rPr>
                <w:rFonts w:ascii="Times New Roman" w:eastAsia="SimSun" w:hAnsi="Times New Roman" w:cs="Times New Roman"/>
                <w:b w:val="0"/>
                <w:color w:val="000000"/>
                <w:sz w:val="24"/>
                <w:szCs w:val="24"/>
                <w:lang w:eastAsia="zh-CN"/>
              </w:rPr>
            </w:pPr>
          </w:p>
        </w:tc>
      </w:tr>
      <w:tr w:rsidR="00915B74" w:rsidRPr="00C73399" w14:paraId="0611CB18" w14:textId="77777777" w:rsidTr="00AA5AAC">
        <w:tc>
          <w:tcPr>
            <w:tcW w:w="2250" w:type="dxa"/>
          </w:tcPr>
          <w:p w14:paraId="21DFEBC4" w14:textId="77777777" w:rsidR="00915B74" w:rsidRPr="00C73399" w:rsidRDefault="00915B74" w:rsidP="003B50B9">
            <w:pPr>
              <w:autoSpaceDE w:val="0"/>
              <w:autoSpaceDN w:val="0"/>
              <w:adjustRightInd w:val="0"/>
              <w:spacing w:after="0"/>
              <w:ind w:left="-33" w:right="-88"/>
              <w:rPr>
                <w:rFonts w:ascii="Times New Roman" w:eastAsia="SimSun" w:hAnsi="Times New Roman" w:cs="Times New Roman"/>
                <w:b w:val="0"/>
                <w:sz w:val="24"/>
                <w:szCs w:val="24"/>
                <w:lang w:eastAsia="zh-CN"/>
              </w:rPr>
            </w:pPr>
            <w:r w:rsidRPr="00C73399">
              <w:rPr>
                <w:rFonts w:ascii="Times New Roman" w:eastAsia="SimSun" w:hAnsi="Times New Roman" w:cs="Times New Roman"/>
                <w:b w:val="0"/>
                <w:sz w:val="24"/>
                <w:szCs w:val="24"/>
                <w:lang w:eastAsia="zh-CN"/>
              </w:rPr>
              <w:t>Residual</w:t>
            </w:r>
          </w:p>
        </w:tc>
        <w:tc>
          <w:tcPr>
            <w:tcW w:w="2047" w:type="dxa"/>
          </w:tcPr>
          <w:p w14:paraId="26648A55" w14:textId="6AB0D289" w:rsidR="00915B74" w:rsidRPr="00C73399" w:rsidRDefault="00915B74" w:rsidP="003B50B9">
            <w:pPr>
              <w:spacing w:after="0"/>
              <w:ind w:left="60" w:right="60"/>
              <w:rPr>
                <w:rFonts w:ascii="Times New Roman" w:eastAsia="SimSun" w:hAnsi="Times New Roman" w:cs="Times New Roman"/>
                <w:b w:val="0"/>
                <w:sz w:val="24"/>
                <w:szCs w:val="24"/>
                <w:lang w:eastAsia="zh-CN"/>
              </w:rPr>
            </w:pPr>
            <w:r w:rsidRPr="00C73399">
              <w:rPr>
                <w:rFonts w:ascii="Times New Roman" w:eastAsia="SimSun" w:hAnsi="Times New Roman" w:cs="Times New Roman"/>
                <w:b w:val="0"/>
                <w:color w:val="010205"/>
                <w:sz w:val="24"/>
                <w:szCs w:val="24"/>
                <w:lang w:eastAsia="zh-CN"/>
              </w:rPr>
              <w:t>13743.36</w:t>
            </w:r>
          </w:p>
        </w:tc>
        <w:tc>
          <w:tcPr>
            <w:tcW w:w="1013" w:type="dxa"/>
          </w:tcPr>
          <w:p w14:paraId="7A1BA755" w14:textId="5DE82A34" w:rsidR="00915B74" w:rsidRPr="00C73399" w:rsidRDefault="00A02F93" w:rsidP="003B50B9">
            <w:pPr>
              <w:spacing w:after="0"/>
              <w:ind w:left="60" w:right="60"/>
              <w:rPr>
                <w:rFonts w:ascii="Times New Roman" w:eastAsia="SimSun" w:hAnsi="Times New Roman" w:cs="Times New Roman"/>
                <w:b w:val="0"/>
                <w:sz w:val="24"/>
                <w:szCs w:val="24"/>
                <w:lang w:eastAsia="zh-CN"/>
              </w:rPr>
            </w:pPr>
            <w:r w:rsidRPr="00C73399">
              <w:rPr>
                <w:rFonts w:ascii="Times New Roman" w:eastAsia="SimSun" w:hAnsi="Times New Roman" w:cs="Times New Roman"/>
                <w:b w:val="0"/>
                <w:color w:val="010205"/>
                <w:sz w:val="24"/>
                <w:szCs w:val="24"/>
                <w:lang w:eastAsia="zh-CN"/>
              </w:rPr>
              <w:t>5</w:t>
            </w:r>
            <w:r w:rsidR="00915B74" w:rsidRPr="00C73399">
              <w:rPr>
                <w:rFonts w:ascii="Times New Roman" w:eastAsia="SimSun" w:hAnsi="Times New Roman" w:cs="Times New Roman"/>
                <w:b w:val="0"/>
                <w:color w:val="010205"/>
                <w:sz w:val="24"/>
                <w:szCs w:val="24"/>
                <w:lang w:eastAsia="zh-CN"/>
              </w:rPr>
              <w:t>98</w:t>
            </w:r>
          </w:p>
        </w:tc>
        <w:tc>
          <w:tcPr>
            <w:tcW w:w="1805" w:type="dxa"/>
          </w:tcPr>
          <w:p w14:paraId="11EF5A86" w14:textId="5EA5E0B7" w:rsidR="00915B74" w:rsidRPr="00C73399" w:rsidRDefault="00AD39D3" w:rsidP="003B50B9">
            <w:pPr>
              <w:spacing w:after="0"/>
              <w:ind w:left="60" w:right="60"/>
              <w:rPr>
                <w:rFonts w:ascii="Times New Roman" w:eastAsia="SimSun" w:hAnsi="Times New Roman" w:cs="Times New Roman"/>
                <w:b w:val="0"/>
                <w:sz w:val="24"/>
                <w:szCs w:val="24"/>
                <w:lang w:eastAsia="zh-CN"/>
              </w:rPr>
            </w:pPr>
            <w:r w:rsidRPr="00C73399">
              <w:rPr>
                <w:rFonts w:ascii="Times New Roman" w:eastAsia="SimSun" w:hAnsi="Times New Roman" w:cs="Times New Roman"/>
                <w:b w:val="0"/>
                <w:color w:val="010205"/>
                <w:sz w:val="24"/>
                <w:szCs w:val="24"/>
                <w:lang w:eastAsia="zh-CN"/>
              </w:rPr>
              <w:t>22.98</w:t>
            </w:r>
          </w:p>
        </w:tc>
        <w:tc>
          <w:tcPr>
            <w:tcW w:w="967" w:type="dxa"/>
            <w:vMerge/>
            <w:vAlign w:val="center"/>
          </w:tcPr>
          <w:p w14:paraId="267076DC" w14:textId="77777777" w:rsidR="00915B74" w:rsidRPr="00C73399" w:rsidRDefault="00915B74" w:rsidP="003B50B9">
            <w:pPr>
              <w:spacing w:after="0"/>
              <w:rPr>
                <w:rFonts w:ascii="Times New Roman" w:eastAsia="SimSun" w:hAnsi="Times New Roman" w:cs="Times New Roman"/>
                <w:b w:val="0"/>
                <w:sz w:val="24"/>
                <w:szCs w:val="24"/>
                <w:lang w:eastAsia="zh-CN"/>
              </w:rPr>
            </w:pPr>
          </w:p>
        </w:tc>
        <w:tc>
          <w:tcPr>
            <w:tcW w:w="795" w:type="dxa"/>
            <w:vMerge/>
            <w:vAlign w:val="center"/>
          </w:tcPr>
          <w:p w14:paraId="438CA7E5" w14:textId="77777777" w:rsidR="00915B74" w:rsidRPr="00C73399" w:rsidRDefault="00915B74" w:rsidP="003B50B9">
            <w:pPr>
              <w:spacing w:after="0"/>
              <w:rPr>
                <w:rFonts w:ascii="Times New Roman" w:eastAsia="SimSun" w:hAnsi="Times New Roman" w:cs="Times New Roman"/>
                <w:b w:val="0"/>
                <w:sz w:val="24"/>
                <w:szCs w:val="24"/>
                <w:lang w:eastAsia="zh-CN"/>
              </w:rPr>
            </w:pPr>
          </w:p>
        </w:tc>
      </w:tr>
      <w:tr w:rsidR="00915B74" w:rsidRPr="00C73399" w14:paraId="5E264C87" w14:textId="77777777" w:rsidTr="00AA5AAC">
        <w:tc>
          <w:tcPr>
            <w:tcW w:w="2250" w:type="dxa"/>
          </w:tcPr>
          <w:p w14:paraId="73A91575" w14:textId="77777777" w:rsidR="00915B74" w:rsidRPr="00C73399" w:rsidRDefault="00915B74" w:rsidP="003B50B9">
            <w:pPr>
              <w:autoSpaceDE w:val="0"/>
              <w:autoSpaceDN w:val="0"/>
              <w:adjustRightInd w:val="0"/>
              <w:spacing w:after="0"/>
              <w:ind w:left="-33" w:right="-88"/>
              <w:rPr>
                <w:rFonts w:ascii="Times New Roman" w:eastAsia="SimSun" w:hAnsi="Times New Roman" w:cs="Times New Roman"/>
                <w:b w:val="0"/>
                <w:sz w:val="24"/>
                <w:szCs w:val="24"/>
                <w:lang w:eastAsia="zh-CN"/>
              </w:rPr>
            </w:pPr>
            <w:r w:rsidRPr="00C73399">
              <w:rPr>
                <w:rFonts w:ascii="Times New Roman" w:eastAsia="SimSun" w:hAnsi="Times New Roman" w:cs="Times New Roman"/>
                <w:b w:val="0"/>
                <w:sz w:val="24"/>
                <w:szCs w:val="24"/>
                <w:lang w:eastAsia="zh-CN"/>
              </w:rPr>
              <w:t>Total</w:t>
            </w:r>
          </w:p>
        </w:tc>
        <w:tc>
          <w:tcPr>
            <w:tcW w:w="2047" w:type="dxa"/>
          </w:tcPr>
          <w:p w14:paraId="38A91D1E" w14:textId="1C89C9A8" w:rsidR="00915B74" w:rsidRPr="00C73399" w:rsidRDefault="00915B74" w:rsidP="003B50B9">
            <w:pPr>
              <w:spacing w:after="0"/>
              <w:ind w:left="60" w:right="60"/>
              <w:rPr>
                <w:rFonts w:ascii="Times New Roman" w:eastAsia="SimSun" w:hAnsi="Times New Roman" w:cs="Times New Roman"/>
                <w:b w:val="0"/>
                <w:sz w:val="24"/>
                <w:szCs w:val="24"/>
                <w:lang w:eastAsia="zh-CN"/>
              </w:rPr>
            </w:pPr>
            <w:r w:rsidRPr="00C73399">
              <w:rPr>
                <w:rFonts w:ascii="Times New Roman" w:eastAsia="SimSun" w:hAnsi="Times New Roman" w:cs="Times New Roman"/>
                <w:b w:val="0"/>
                <w:color w:val="010205"/>
                <w:sz w:val="24"/>
                <w:szCs w:val="24"/>
                <w:lang w:eastAsia="zh-CN"/>
              </w:rPr>
              <w:t>13886.56</w:t>
            </w:r>
          </w:p>
        </w:tc>
        <w:tc>
          <w:tcPr>
            <w:tcW w:w="1013" w:type="dxa"/>
          </w:tcPr>
          <w:p w14:paraId="4ACEEC3A" w14:textId="2EA7FC9C" w:rsidR="00915B74" w:rsidRPr="00C73399" w:rsidRDefault="00A02F93" w:rsidP="003B50B9">
            <w:pPr>
              <w:spacing w:after="0"/>
              <w:ind w:left="60" w:right="60"/>
              <w:rPr>
                <w:rFonts w:ascii="Times New Roman" w:eastAsia="SimSun" w:hAnsi="Times New Roman" w:cs="Times New Roman"/>
                <w:b w:val="0"/>
                <w:sz w:val="24"/>
                <w:szCs w:val="24"/>
                <w:lang w:eastAsia="zh-CN"/>
              </w:rPr>
            </w:pPr>
            <w:r w:rsidRPr="00C73399">
              <w:rPr>
                <w:rFonts w:ascii="Times New Roman" w:eastAsia="SimSun" w:hAnsi="Times New Roman" w:cs="Times New Roman"/>
                <w:b w:val="0"/>
                <w:color w:val="010205"/>
                <w:sz w:val="24"/>
                <w:szCs w:val="24"/>
                <w:lang w:eastAsia="zh-CN"/>
              </w:rPr>
              <w:t>5</w:t>
            </w:r>
            <w:r w:rsidR="00915B74" w:rsidRPr="00C73399">
              <w:rPr>
                <w:rFonts w:ascii="Times New Roman" w:eastAsia="SimSun" w:hAnsi="Times New Roman" w:cs="Times New Roman"/>
                <w:b w:val="0"/>
                <w:color w:val="010205"/>
                <w:sz w:val="24"/>
                <w:szCs w:val="24"/>
                <w:lang w:eastAsia="zh-CN"/>
              </w:rPr>
              <w:t>99</w:t>
            </w:r>
          </w:p>
        </w:tc>
        <w:tc>
          <w:tcPr>
            <w:tcW w:w="1805" w:type="dxa"/>
            <w:vAlign w:val="center"/>
          </w:tcPr>
          <w:p w14:paraId="7F494F39" w14:textId="77777777" w:rsidR="00915B74" w:rsidRPr="00C73399" w:rsidRDefault="00915B74" w:rsidP="003B50B9">
            <w:pPr>
              <w:spacing w:after="0"/>
              <w:rPr>
                <w:rFonts w:ascii="Times New Roman" w:eastAsia="SimSun" w:hAnsi="Times New Roman" w:cs="Times New Roman"/>
                <w:b w:val="0"/>
                <w:sz w:val="24"/>
                <w:szCs w:val="24"/>
                <w:lang w:eastAsia="zh-CN"/>
              </w:rPr>
            </w:pPr>
          </w:p>
        </w:tc>
        <w:tc>
          <w:tcPr>
            <w:tcW w:w="967" w:type="dxa"/>
            <w:vMerge/>
            <w:vAlign w:val="center"/>
          </w:tcPr>
          <w:p w14:paraId="3A713BF6" w14:textId="77777777" w:rsidR="00915B74" w:rsidRPr="00C73399" w:rsidRDefault="00915B74" w:rsidP="003B50B9">
            <w:pPr>
              <w:spacing w:after="0"/>
              <w:rPr>
                <w:rFonts w:ascii="Times New Roman" w:eastAsia="SimSun" w:hAnsi="Times New Roman" w:cs="Times New Roman"/>
                <w:b w:val="0"/>
                <w:sz w:val="24"/>
                <w:szCs w:val="24"/>
                <w:lang w:eastAsia="zh-CN"/>
              </w:rPr>
            </w:pPr>
          </w:p>
        </w:tc>
        <w:tc>
          <w:tcPr>
            <w:tcW w:w="795" w:type="dxa"/>
            <w:vMerge/>
            <w:vAlign w:val="center"/>
          </w:tcPr>
          <w:p w14:paraId="251628C1" w14:textId="77777777" w:rsidR="00915B74" w:rsidRPr="00C73399" w:rsidRDefault="00915B74" w:rsidP="003B50B9">
            <w:pPr>
              <w:spacing w:after="0"/>
              <w:rPr>
                <w:rFonts w:ascii="Times New Roman" w:eastAsia="SimSun" w:hAnsi="Times New Roman" w:cs="Times New Roman"/>
                <w:b w:val="0"/>
                <w:sz w:val="24"/>
                <w:szCs w:val="24"/>
                <w:lang w:eastAsia="zh-CN"/>
              </w:rPr>
            </w:pPr>
          </w:p>
        </w:tc>
      </w:tr>
      <w:tr w:rsidR="00915B74" w:rsidRPr="00C73399" w14:paraId="0B456DAB" w14:textId="77777777" w:rsidTr="00AA5AAC">
        <w:tc>
          <w:tcPr>
            <w:tcW w:w="8877" w:type="dxa"/>
            <w:gridSpan w:val="6"/>
            <w:tcBorders>
              <w:top w:val="single" w:sz="4" w:space="0" w:color="auto"/>
            </w:tcBorders>
          </w:tcPr>
          <w:p w14:paraId="7E52BDC4" w14:textId="77777777" w:rsidR="00915B74" w:rsidRPr="00C73399" w:rsidRDefault="00915B74" w:rsidP="003B50B9">
            <w:pPr>
              <w:numPr>
                <w:ilvl w:val="0"/>
                <w:numId w:val="15"/>
              </w:numPr>
              <w:autoSpaceDE w:val="0"/>
              <w:autoSpaceDN w:val="0"/>
              <w:adjustRightInd w:val="0"/>
              <w:spacing w:after="0"/>
              <w:ind w:hanging="750"/>
              <w:contextualSpacing/>
              <w:rPr>
                <w:rFonts w:ascii="Times New Roman" w:eastAsia="SimSun" w:hAnsi="Times New Roman" w:cs="Times New Roman"/>
                <w:b w:val="0"/>
                <w:sz w:val="24"/>
                <w:szCs w:val="24"/>
                <w:lang w:eastAsia="zh-CN"/>
              </w:rPr>
            </w:pPr>
            <w:r w:rsidRPr="00C73399">
              <w:rPr>
                <w:rFonts w:ascii="Times New Roman" w:eastAsia="SimSun" w:hAnsi="Times New Roman" w:cs="Times New Roman"/>
                <w:sz w:val="24"/>
                <w:szCs w:val="24"/>
                <w:lang w:eastAsia="zh-CN"/>
              </w:rPr>
              <w:t>Dependent Variable:</w:t>
            </w:r>
            <w:r w:rsidRPr="00C73399">
              <w:rPr>
                <w:rFonts w:ascii="Times New Roman" w:eastAsia="SimSun" w:hAnsi="Times New Roman" w:cs="Times New Roman"/>
                <w:b w:val="0"/>
                <w:sz w:val="24"/>
                <w:szCs w:val="24"/>
                <w:lang w:eastAsia="zh-CN"/>
              </w:rPr>
              <w:t xml:space="preserve"> Risky Sexual Behaviour</w:t>
            </w:r>
          </w:p>
          <w:p w14:paraId="6A5A3259" w14:textId="77777777" w:rsidR="00915B74" w:rsidRPr="00CE539D" w:rsidRDefault="00915B74" w:rsidP="003B50B9">
            <w:pPr>
              <w:numPr>
                <w:ilvl w:val="0"/>
                <w:numId w:val="15"/>
              </w:numPr>
              <w:autoSpaceDE w:val="0"/>
              <w:autoSpaceDN w:val="0"/>
              <w:adjustRightInd w:val="0"/>
              <w:spacing w:after="0"/>
              <w:ind w:hanging="750"/>
              <w:contextualSpacing/>
              <w:rPr>
                <w:rFonts w:ascii="Times New Roman" w:eastAsia="SimSun" w:hAnsi="Times New Roman" w:cs="Times New Roman"/>
                <w:sz w:val="24"/>
                <w:szCs w:val="24"/>
                <w:lang w:eastAsia="zh-CN"/>
              </w:rPr>
            </w:pPr>
            <w:r w:rsidRPr="00C73399">
              <w:rPr>
                <w:rFonts w:ascii="Times New Roman" w:eastAsia="SimSun" w:hAnsi="Times New Roman" w:cs="Times New Roman"/>
                <w:sz w:val="24"/>
                <w:szCs w:val="24"/>
                <w:lang w:eastAsia="zh-CN"/>
              </w:rPr>
              <w:t xml:space="preserve">Predictors (Constant): </w:t>
            </w:r>
            <w:r w:rsidRPr="00C73399">
              <w:rPr>
                <w:rFonts w:ascii="Times New Roman" w:eastAsia="SimSun" w:hAnsi="Times New Roman" w:cs="Times New Roman"/>
                <w:b w:val="0"/>
                <w:sz w:val="24"/>
                <w:szCs w:val="24"/>
                <w:lang w:eastAsia="zh-CN"/>
              </w:rPr>
              <w:t>Social Media Usage</w:t>
            </w:r>
          </w:p>
          <w:p w14:paraId="47470987" w14:textId="0960E3A8" w:rsidR="00CE539D" w:rsidRPr="00C73399" w:rsidRDefault="00CE539D" w:rsidP="00CE539D">
            <w:pPr>
              <w:autoSpaceDE w:val="0"/>
              <w:autoSpaceDN w:val="0"/>
              <w:adjustRightInd w:val="0"/>
              <w:spacing w:after="0"/>
              <w:ind w:left="-30"/>
              <w:contextualSpacing/>
              <w:rPr>
                <w:rFonts w:ascii="Times New Roman" w:eastAsia="SimSun" w:hAnsi="Times New Roman" w:cs="Times New Roman"/>
                <w:sz w:val="24"/>
                <w:szCs w:val="24"/>
                <w:lang w:eastAsia="zh-CN"/>
              </w:rPr>
            </w:pPr>
            <w:r w:rsidRPr="00CE539D">
              <w:rPr>
                <w:rFonts w:ascii="Times New Roman" w:eastAsia="SimSun" w:hAnsi="Times New Roman" w:cs="Times New Roman"/>
                <w:i/>
                <w:iCs/>
                <w:sz w:val="22"/>
                <w:lang w:eastAsia="zh-CN"/>
              </w:rPr>
              <w:t>SS</w:t>
            </w:r>
            <w:r w:rsidRPr="00CE539D">
              <w:rPr>
                <w:rFonts w:ascii="Times New Roman" w:eastAsia="SimSun" w:hAnsi="Times New Roman" w:cs="Times New Roman"/>
                <w:sz w:val="22"/>
                <w:lang w:eastAsia="zh-CN"/>
              </w:rPr>
              <w:t xml:space="preserve"> = Sum of Square; </w:t>
            </w:r>
            <w:r w:rsidRPr="00CE539D">
              <w:rPr>
                <w:rFonts w:ascii="Times New Roman" w:eastAsia="SimSun" w:hAnsi="Times New Roman" w:cs="Times New Roman"/>
                <w:i/>
                <w:iCs/>
                <w:sz w:val="22"/>
                <w:lang w:eastAsia="zh-CN"/>
              </w:rPr>
              <w:t>df</w:t>
            </w:r>
            <w:r w:rsidRPr="00CE539D">
              <w:rPr>
                <w:rFonts w:ascii="Times New Roman" w:eastAsia="SimSun" w:hAnsi="Times New Roman" w:cs="Times New Roman"/>
                <w:sz w:val="22"/>
                <w:lang w:eastAsia="zh-CN"/>
              </w:rPr>
              <w:t xml:space="preserve"> = Degree of Freedom; MS = Mean Square; F= F-Ratio </w:t>
            </w:r>
            <w:proofErr w:type="gramStart"/>
            <w:r w:rsidRPr="00CE539D">
              <w:rPr>
                <w:rFonts w:ascii="Times New Roman" w:eastAsia="SimSun" w:hAnsi="Times New Roman" w:cs="Times New Roman"/>
                <w:sz w:val="22"/>
                <w:lang w:eastAsia="zh-CN"/>
              </w:rPr>
              <w:t>P  Probability</w:t>
            </w:r>
            <w:proofErr w:type="gramEnd"/>
          </w:p>
        </w:tc>
      </w:tr>
    </w:tbl>
    <w:p w14:paraId="236E3A60" w14:textId="32D7C84B" w:rsidR="00F90FE1" w:rsidRPr="00C73399" w:rsidRDefault="009B0DC4" w:rsidP="000429D7">
      <w:pPr>
        <w:spacing w:before="240" w:line="240" w:lineRule="auto"/>
        <w:ind w:firstLine="720"/>
        <w:rPr>
          <w:rFonts w:eastAsia="SimSun" w:cs="Times New Roman"/>
          <w:b w:val="0"/>
          <w:sz w:val="24"/>
          <w:szCs w:val="24"/>
          <w:lang w:eastAsia="zh-CN"/>
          <w14:ligatures w14:val="standardContextual"/>
        </w:rPr>
      </w:pPr>
      <w:r w:rsidRPr="00C73399">
        <w:rPr>
          <w:rFonts w:eastAsia="SimSun" w:cs="Times New Roman"/>
          <w:b w:val="0"/>
          <w:sz w:val="24"/>
          <w:szCs w:val="24"/>
          <w:lang w:eastAsia="zh-CN"/>
          <w14:ligatures w14:val="standardContextual"/>
        </w:rPr>
        <w:t xml:space="preserve">Table </w:t>
      </w:r>
      <w:r w:rsidR="00550A33">
        <w:rPr>
          <w:rFonts w:eastAsia="SimSun" w:cs="Times New Roman"/>
          <w:b w:val="0"/>
          <w:sz w:val="24"/>
          <w:szCs w:val="24"/>
          <w:lang w:eastAsia="zh-CN"/>
          <w14:ligatures w14:val="standardContextual"/>
        </w:rPr>
        <w:t>5</w:t>
      </w:r>
      <w:r w:rsidRPr="00C73399">
        <w:rPr>
          <w:rFonts w:eastAsia="SimSun" w:cs="Times New Roman"/>
          <w:b w:val="0"/>
          <w:sz w:val="24"/>
          <w:szCs w:val="24"/>
          <w:lang w:eastAsia="zh-CN"/>
          <w14:ligatures w14:val="standardContextual"/>
        </w:rPr>
        <w:t xml:space="preserve"> shows </w:t>
      </w:r>
      <w:r w:rsidR="00F90FE1" w:rsidRPr="00C73399">
        <w:rPr>
          <w:rFonts w:eastAsia="SimSun" w:cs="Times New Roman"/>
          <w:b w:val="0"/>
          <w:sz w:val="24"/>
          <w:szCs w:val="24"/>
          <w:lang w:eastAsia="zh-CN"/>
          <w14:ligatures w14:val="standardContextual"/>
        </w:rPr>
        <w:t>a simple linear regression analysis predicting risky sexual behaviour from indecent dressing</w:t>
      </w:r>
      <w:r w:rsidRPr="00C73399">
        <w:rPr>
          <w:rFonts w:eastAsia="SimSun" w:cs="Times New Roman"/>
          <w:b w:val="0"/>
          <w:sz w:val="24"/>
          <w:szCs w:val="24"/>
          <w:lang w:eastAsia="zh-CN"/>
          <w14:ligatures w14:val="standardContextual"/>
        </w:rPr>
        <w:t>. The result shows that</w:t>
      </w:r>
      <w:r w:rsidR="00F90FE1" w:rsidRPr="00C73399">
        <w:rPr>
          <w:rFonts w:eastAsia="SimSun" w:cs="Times New Roman"/>
          <w:b w:val="0"/>
          <w:sz w:val="24"/>
          <w:szCs w:val="24"/>
          <w:lang w:eastAsia="zh-CN"/>
          <w14:ligatures w14:val="standardContextual"/>
        </w:rPr>
        <w:t xml:space="preserve"> indecent dressing did not significantly predict risky sexual behaviour, </w:t>
      </w:r>
      <w:proofErr w:type="gramStart"/>
      <w:r w:rsidR="00F90FE1" w:rsidRPr="00C73399">
        <w:rPr>
          <w:rFonts w:eastAsia="SimSun" w:cs="Times New Roman"/>
          <w:b w:val="0"/>
          <w:i/>
          <w:iCs/>
          <w:sz w:val="24"/>
          <w:szCs w:val="24"/>
          <w:lang w:eastAsia="zh-CN"/>
          <w14:ligatures w14:val="standardContextual"/>
        </w:rPr>
        <w:t>F</w:t>
      </w:r>
      <w:r w:rsidR="00F90FE1" w:rsidRPr="00C73399">
        <w:rPr>
          <w:rFonts w:eastAsia="SimSun" w:cs="Times New Roman"/>
          <w:b w:val="0"/>
          <w:sz w:val="24"/>
          <w:szCs w:val="24"/>
          <w:lang w:eastAsia="zh-CN"/>
          <w14:ligatures w14:val="standardContextual"/>
        </w:rPr>
        <w:t>(</w:t>
      </w:r>
      <w:proofErr w:type="gramEnd"/>
      <w:r w:rsidR="00F90FE1" w:rsidRPr="00C73399">
        <w:rPr>
          <w:rFonts w:eastAsia="SimSun" w:cs="Times New Roman"/>
          <w:b w:val="0"/>
          <w:sz w:val="24"/>
          <w:szCs w:val="24"/>
          <w:lang w:eastAsia="zh-CN"/>
          <w14:ligatures w14:val="standardContextual"/>
        </w:rPr>
        <w:t xml:space="preserve">1, 598) = 1.02, </w:t>
      </w:r>
      <w:r w:rsidR="00F90FE1" w:rsidRPr="00C73399">
        <w:rPr>
          <w:rFonts w:eastAsia="SimSun" w:cs="Times New Roman"/>
          <w:b w:val="0"/>
          <w:i/>
          <w:iCs/>
          <w:sz w:val="24"/>
          <w:szCs w:val="24"/>
          <w:lang w:eastAsia="zh-CN"/>
          <w14:ligatures w14:val="standardContextual"/>
        </w:rPr>
        <w:t>p</w:t>
      </w:r>
      <w:r w:rsidR="00F90FE1" w:rsidRPr="00C73399">
        <w:rPr>
          <w:rFonts w:eastAsia="SimSun" w:cs="Times New Roman"/>
          <w:b w:val="0"/>
          <w:sz w:val="24"/>
          <w:szCs w:val="24"/>
          <w:lang w:eastAsia="zh-CN"/>
          <w14:ligatures w14:val="standardContextual"/>
        </w:rPr>
        <w:t xml:space="preserve"> = .315. The null hypothesis was therefore accepted, which means that while indecent dressing lacks sufficient standalone predictive power in explaining risky sexual behaviour among adolescents.</w:t>
      </w:r>
    </w:p>
    <w:p w14:paraId="50B9428C" w14:textId="71E34A47" w:rsidR="00915B74" w:rsidRPr="00C73399" w:rsidRDefault="00915B74" w:rsidP="003B50B9">
      <w:pPr>
        <w:spacing w:line="240" w:lineRule="auto"/>
        <w:rPr>
          <w:rFonts w:eastAsia="SimSun" w:cs="Times New Roman"/>
          <w:b w:val="0"/>
          <w:sz w:val="24"/>
          <w:szCs w:val="24"/>
          <w:lang w:eastAsia="zh-CN"/>
          <w14:ligatures w14:val="standardContextual"/>
        </w:rPr>
      </w:pPr>
      <w:r w:rsidRPr="00C73399">
        <w:rPr>
          <w:rFonts w:eastAsia="SimSun" w:cs="Times New Roman"/>
          <w:sz w:val="24"/>
          <w:szCs w:val="24"/>
          <w:lang w:eastAsia="zh-CN"/>
          <w14:ligatures w14:val="standardContextual"/>
        </w:rPr>
        <w:t>Hypothesis 4:</w:t>
      </w:r>
      <w:r w:rsidRPr="00C73399">
        <w:rPr>
          <w:rFonts w:eastAsia="SimSun" w:cs="Times New Roman"/>
          <w:b w:val="0"/>
          <w:bCs/>
          <w:sz w:val="24"/>
          <w:szCs w:val="24"/>
          <w:lang w:eastAsia="zh-CN"/>
          <w14:ligatures w14:val="standardContextual"/>
        </w:rPr>
        <w:t xml:space="preserve"> </w:t>
      </w:r>
      <w:r w:rsidRPr="00C73399">
        <w:rPr>
          <w:rFonts w:eastAsia="SimSun" w:cs="Times New Roman"/>
          <w:b w:val="0"/>
          <w:sz w:val="24"/>
          <w:szCs w:val="24"/>
          <w:lang w:eastAsia="zh-CN"/>
          <w14:ligatures w14:val="standardContextual"/>
        </w:rPr>
        <w:t xml:space="preserve">There is no significant relationship among peer influence, social media usage, indecent dressing and risky sexual behaviour among adolescents in secondary schools </w:t>
      </w:r>
      <w:r w:rsidR="00CB5962" w:rsidRPr="00C73399">
        <w:rPr>
          <w:rFonts w:eastAsia="SimSun" w:cs="Times New Roman"/>
          <w:b w:val="0"/>
          <w:sz w:val="24"/>
          <w:szCs w:val="24"/>
          <w:lang w:eastAsia="zh-CN"/>
          <w14:ligatures w14:val="standardContextual"/>
        </w:rPr>
        <w:t xml:space="preserve">in </w:t>
      </w:r>
      <w:r w:rsidR="000429D7" w:rsidRPr="00C73399">
        <w:rPr>
          <w:rFonts w:cs="Times New Roman"/>
          <w:b w:val="0"/>
          <w:sz w:val="24"/>
          <w:szCs w:val="24"/>
        </w:rPr>
        <w:t>Delta State</w:t>
      </w:r>
    </w:p>
    <w:p w14:paraId="6E3AC31F" w14:textId="7962743F" w:rsidR="00915B74" w:rsidRPr="00C73399" w:rsidRDefault="00915B74" w:rsidP="003B50B9">
      <w:pPr>
        <w:autoSpaceDE w:val="0"/>
        <w:autoSpaceDN w:val="0"/>
        <w:adjustRightInd w:val="0"/>
        <w:spacing w:after="0" w:line="240" w:lineRule="auto"/>
        <w:rPr>
          <w:rFonts w:eastAsia="SimSun" w:cs="Times New Roman"/>
          <w:b w:val="0"/>
          <w:sz w:val="24"/>
          <w:szCs w:val="24"/>
          <w:lang w:eastAsia="zh-CN"/>
          <w14:ligatures w14:val="standardContextual"/>
        </w:rPr>
      </w:pPr>
      <w:r w:rsidRPr="00C73399">
        <w:rPr>
          <w:rFonts w:eastAsia="SimSun" w:cs="Times New Roman"/>
          <w:sz w:val="24"/>
          <w:szCs w:val="24"/>
          <w:lang w:eastAsia="zh-CN"/>
          <w14:ligatures w14:val="standardContextual"/>
        </w:rPr>
        <w:lastRenderedPageBreak/>
        <w:t xml:space="preserve">Table </w:t>
      </w:r>
      <w:r w:rsidR="00550A33">
        <w:rPr>
          <w:rFonts w:eastAsia="SimSun" w:cs="Times New Roman"/>
          <w:sz w:val="24"/>
          <w:szCs w:val="24"/>
          <w:lang w:eastAsia="zh-CN"/>
          <w14:ligatures w14:val="standardContextual"/>
        </w:rPr>
        <w:t>6</w:t>
      </w:r>
      <w:r w:rsidRPr="00C73399">
        <w:rPr>
          <w:rFonts w:eastAsia="SimSun" w:cs="Times New Roman"/>
          <w:sz w:val="24"/>
          <w:szCs w:val="24"/>
          <w:lang w:eastAsia="zh-CN"/>
          <w14:ligatures w14:val="standardContextual"/>
        </w:rPr>
        <w:t xml:space="preserve">: </w:t>
      </w:r>
      <w:r w:rsidR="004F2417" w:rsidRPr="00C73399">
        <w:rPr>
          <w:rFonts w:eastAsia="SimSun" w:cs="Times New Roman"/>
          <w:b w:val="0"/>
          <w:bCs/>
          <w:sz w:val="24"/>
          <w:szCs w:val="24"/>
          <w:lang w:eastAsia="zh-CN"/>
          <w14:ligatures w14:val="standardContextual"/>
        </w:rPr>
        <w:t>Multiple Regression Analysis Predicting Risky Sexual Behaviour from Psychosocial Predictors (N = 600)</w:t>
      </w:r>
    </w:p>
    <w:tbl>
      <w:tblPr>
        <w:tblStyle w:val="TableGrid3"/>
        <w:tblW w:w="8877" w:type="dxa"/>
        <w:tblInd w:w="108"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0"/>
        <w:gridCol w:w="2047"/>
        <w:gridCol w:w="1013"/>
        <w:gridCol w:w="1805"/>
        <w:gridCol w:w="967"/>
        <w:gridCol w:w="795"/>
      </w:tblGrid>
      <w:tr w:rsidR="0099211B" w:rsidRPr="00C73399" w14:paraId="570608C4" w14:textId="77777777" w:rsidTr="00AA5AAC">
        <w:tc>
          <w:tcPr>
            <w:tcW w:w="2250" w:type="dxa"/>
          </w:tcPr>
          <w:p w14:paraId="5F5C5EB7" w14:textId="7046B5BF" w:rsidR="0099211B" w:rsidRPr="00C73399" w:rsidRDefault="0099211B" w:rsidP="0099211B">
            <w:pPr>
              <w:autoSpaceDE w:val="0"/>
              <w:autoSpaceDN w:val="0"/>
              <w:adjustRightInd w:val="0"/>
              <w:spacing w:after="0"/>
              <w:ind w:left="-33" w:right="-88"/>
              <w:rPr>
                <w:rFonts w:ascii="Times New Roman" w:eastAsia="SimSun" w:hAnsi="Times New Roman" w:cs="Times New Roman"/>
                <w:sz w:val="24"/>
                <w:szCs w:val="24"/>
                <w:lang w:eastAsia="zh-CN"/>
              </w:rPr>
            </w:pPr>
            <w:r w:rsidRPr="00C73399">
              <w:rPr>
                <w:rFonts w:ascii="Times New Roman" w:eastAsia="SimSun" w:hAnsi="Times New Roman" w:cs="Times New Roman"/>
                <w:sz w:val="24"/>
                <w:szCs w:val="24"/>
                <w:lang w:eastAsia="zh-CN"/>
              </w:rPr>
              <w:t>Source</w:t>
            </w:r>
          </w:p>
        </w:tc>
        <w:tc>
          <w:tcPr>
            <w:tcW w:w="2047" w:type="dxa"/>
          </w:tcPr>
          <w:p w14:paraId="75AA8664" w14:textId="0B270805" w:rsidR="0099211B" w:rsidRPr="00C73399" w:rsidRDefault="0099211B" w:rsidP="0099211B">
            <w:pPr>
              <w:autoSpaceDE w:val="0"/>
              <w:autoSpaceDN w:val="0"/>
              <w:adjustRightInd w:val="0"/>
              <w:spacing w:after="0"/>
              <w:ind w:left="-33" w:right="-88"/>
              <w:rPr>
                <w:rFonts w:ascii="Times New Roman" w:eastAsia="SimSun" w:hAnsi="Times New Roman" w:cs="Times New Roman"/>
                <w:sz w:val="24"/>
                <w:szCs w:val="24"/>
                <w:lang w:eastAsia="zh-CN"/>
              </w:rPr>
            </w:pPr>
            <w:r w:rsidRPr="00C73399">
              <w:rPr>
                <w:rFonts w:ascii="Times New Roman" w:eastAsia="SimSun" w:hAnsi="Times New Roman" w:cs="Times New Roman"/>
                <w:i/>
                <w:iCs/>
                <w:sz w:val="24"/>
                <w:szCs w:val="24"/>
                <w:lang w:eastAsia="zh-CN"/>
              </w:rPr>
              <w:t>SS</w:t>
            </w:r>
          </w:p>
        </w:tc>
        <w:tc>
          <w:tcPr>
            <w:tcW w:w="1013" w:type="dxa"/>
          </w:tcPr>
          <w:p w14:paraId="29F2AA75" w14:textId="790A38DF" w:rsidR="0099211B" w:rsidRPr="00C73399" w:rsidRDefault="0099211B" w:rsidP="0099211B">
            <w:pPr>
              <w:autoSpaceDE w:val="0"/>
              <w:autoSpaceDN w:val="0"/>
              <w:adjustRightInd w:val="0"/>
              <w:spacing w:after="0"/>
              <w:ind w:left="-33" w:right="-88"/>
              <w:rPr>
                <w:rFonts w:ascii="Times New Roman" w:eastAsia="SimSun" w:hAnsi="Times New Roman" w:cs="Times New Roman"/>
                <w:sz w:val="24"/>
                <w:szCs w:val="24"/>
                <w:lang w:eastAsia="zh-CN"/>
              </w:rPr>
            </w:pPr>
            <w:r w:rsidRPr="00C73399">
              <w:rPr>
                <w:rFonts w:ascii="Times New Roman" w:eastAsia="SimSun" w:hAnsi="Times New Roman" w:cs="Times New Roman"/>
                <w:i/>
                <w:iCs/>
                <w:sz w:val="24"/>
                <w:szCs w:val="24"/>
                <w:lang w:eastAsia="zh-CN"/>
              </w:rPr>
              <w:t>df</w:t>
            </w:r>
          </w:p>
        </w:tc>
        <w:tc>
          <w:tcPr>
            <w:tcW w:w="1805" w:type="dxa"/>
          </w:tcPr>
          <w:p w14:paraId="5D82155B" w14:textId="3A0CB3EB" w:rsidR="0099211B" w:rsidRPr="00C73399" w:rsidRDefault="0099211B" w:rsidP="0099211B">
            <w:pPr>
              <w:autoSpaceDE w:val="0"/>
              <w:autoSpaceDN w:val="0"/>
              <w:adjustRightInd w:val="0"/>
              <w:spacing w:after="0"/>
              <w:ind w:left="-33" w:right="-88"/>
              <w:rPr>
                <w:rFonts w:ascii="Times New Roman" w:eastAsia="SimSun" w:hAnsi="Times New Roman" w:cs="Times New Roman"/>
                <w:sz w:val="24"/>
                <w:szCs w:val="24"/>
                <w:lang w:eastAsia="zh-CN"/>
              </w:rPr>
            </w:pPr>
            <w:r w:rsidRPr="00C73399">
              <w:rPr>
                <w:rFonts w:ascii="Times New Roman" w:eastAsia="SimSun" w:hAnsi="Times New Roman" w:cs="Times New Roman"/>
                <w:i/>
                <w:iCs/>
                <w:sz w:val="24"/>
                <w:szCs w:val="24"/>
                <w:lang w:eastAsia="zh-CN"/>
              </w:rPr>
              <w:t>MS</w:t>
            </w:r>
          </w:p>
        </w:tc>
        <w:tc>
          <w:tcPr>
            <w:tcW w:w="967" w:type="dxa"/>
          </w:tcPr>
          <w:p w14:paraId="627A2F81" w14:textId="1FEB78E3" w:rsidR="0099211B" w:rsidRPr="00C73399" w:rsidRDefault="0099211B" w:rsidP="0099211B">
            <w:pPr>
              <w:autoSpaceDE w:val="0"/>
              <w:autoSpaceDN w:val="0"/>
              <w:adjustRightInd w:val="0"/>
              <w:spacing w:after="0"/>
              <w:ind w:left="-33" w:right="-88"/>
              <w:rPr>
                <w:rFonts w:ascii="Times New Roman" w:eastAsia="SimSun" w:hAnsi="Times New Roman" w:cs="Times New Roman"/>
                <w:i/>
                <w:sz w:val="24"/>
                <w:szCs w:val="24"/>
                <w:lang w:eastAsia="zh-CN"/>
              </w:rPr>
            </w:pPr>
            <w:r w:rsidRPr="00C73399">
              <w:rPr>
                <w:rFonts w:ascii="Times New Roman" w:eastAsia="SimSun" w:hAnsi="Times New Roman" w:cs="Times New Roman"/>
                <w:i/>
                <w:iCs/>
                <w:sz w:val="24"/>
                <w:szCs w:val="24"/>
                <w:lang w:eastAsia="zh-CN"/>
              </w:rPr>
              <w:t>F</w:t>
            </w:r>
          </w:p>
        </w:tc>
        <w:tc>
          <w:tcPr>
            <w:tcW w:w="795" w:type="dxa"/>
          </w:tcPr>
          <w:p w14:paraId="047D53D7" w14:textId="59D541D5" w:rsidR="0099211B" w:rsidRPr="00C73399" w:rsidRDefault="0099211B" w:rsidP="0099211B">
            <w:pPr>
              <w:autoSpaceDE w:val="0"/>
              <w:autoSpaceDN w:val="0"/>
              <w:adjustRightInd w:val="0"/>
              <w:spacing w:after="0"/>
              <w:ind w:left="-33" w:right="-88"/>
              <w:rPr>
                <w:rFonts w:ascii="Times New Roman" w:eastAsia="SimSun" w:hAnsi="Times New Roman" w:cs="Times New Roman"/>
                <w:sz w:val="24"/>
                <w:szCs w:val="24"/>
                <w:lang w:eastAsia="zh-CN"/>
              </w:rPr>
            </w:pPr>
            <w:r w:rsidRPr="00C73399">
              <w:rPr>
                <w:rFonts w:ascii="Times New Roman" w:eastAsia="SimSun" w:hAnsi="Times New Roman" w:cs="Times New Roman"/>
                <w:i/>
                <w:iCs/>
                <w:sz w:val="24"/>
                <w:szCs w:val="24"/>
                <w:lang w:eastAsia="zh-CN"/>
              </w:rPr>
              <w:t>p</w:t>
            </w:r>
          </w:p>
        </w:tc>
      </w:tr>
      <w:tr w:rsidR="00915B74" w:rsidRPr="00C73399" w14:paraId="1F373FCD" w14:textId="77777777" w:rsidTr="00AA5AAC">
        <w:tc>
          <w:tcPr>
            <w:tcW w:w="2250" w:type="dxa"/>
          </w:tcPr>
          <w:p w14:paraId="1D8B20BF" w14:textId="77777777" w:rsidR="00915B74" w:rsidRPr="00C73399" w:rsidRDefault="00915B74" w:rsidP="003B50B9">
            <w:pPr>
              <w:autoSpaceDE w:val="0"/>
              <w:autoSpaceDN w:val="0"/>
              <w:adjustRightInd w:val="0"/>
              <w:spacing w:after="0"/>
              <w:ind w:left="-33" w:right="-88"/>
              <w:rPr>
                <w:rFonts w:ascii="Times New Roman" w:eastAsia="SimSun" w:hAnsi="Times New Roman" w:cs="Times New Roman"/>
                <w:b w:val="0"/>
                <w:sz w:val="24"/>
                <w:szCs w:val="24"/>
                <w:lang w:eastAsia="zh-CN"/>
              </w:rPr>
            </w:pPr>
            <w:r w:rsidRPr="00C73399">
              <w:rPr>
                <w:rFonts w:ascii="Times New Roman" w:eastAsia="SimSun" w:hAnsi="Times New Roman" w:cs="Times New Roman"/>
                <w:b w:val="0"/>
                <w:sz w:val="24"/>
                <w:szCs w:val="24"/>
                <w:lang w:eastAsia="zh-CN"/>
              </w:rPr>
              <w:t>Regression</w:t>
            </w:r>
          </w:p>
        </w:tc>
        <w:tc>
          <w:tcPr>
            <w:tcW w:w="2047" w:type="dxa"/>
          </w:tcPr>
          <w:p w14:paraId="7D73F52F" w14:textId="654B7BC4" w:rsidR="00915B74" w:rsidRPr="00C73399" w:rsidRDefault="00915B74" w:rsidP="003B50B9">
            <w:pPr>
              <w:autoSpaceDE w:val="0"/>
              <w:autoSpaceDN w:val="0"/>
              <w:adjustRightInd w:val="0"/>
              <w:spacing w:after="0"/>
              <w:ind w:left="60" w:right="60"/>
              <w:rPr>
                <w:rFonts w:ascii="Times New Roman" w:eastAsia="SimSun" w:hAnsi="Times New Roman" w:cs="Times New Roman"/>
                <w:b w:val="0"/>
                <w:color w:val="000000"/>
                <w:sz w:val="24"/>
                <w:szCs w:val="24"/>
                <w:lang w:eastAsia="zh-CN"/>
              </w:rPr>
            </w:pPr>
            <w:r w:rsidRPr="00C73399">
              <w:rPr>
                <w:rFonts w:ascii="Times New Roman" w:eastAsia="SimSun" w:hAnsi="Times New Roman" w:cs="Times New Roman"/>
                <w:b w:val="0"/>
                <w:color w:val="010205"/>
                <w:sz w:val="24"/>
                <w:szCs w:val="24"/>
                <w:lang w:eastAsia="zh-CN"/>
              </w:rPr>
              <w:t>885.56</w:t>
            </w:r>
          </w:p>
        </w:tc>
        <w:tc>
          <w:tcPr>
            <w:tcW w:w="1013" w:type="dxa"/>
          </w:tcPr>
          <w:p w14:paraId="6491F5F2" w14:textId="77777777" w:rsidR="00915B74" w:rsidRPr="00C73399" w:rsidRDefault="00915B74" w:rsidP="003B50B9">
            <w:pPr>
              <w:autoSpaceDE w:val="0"/>
              <w:autoSpaceDN w:val="0"/>
              <w:adjustRightInd w:val="0"/>
              <w:spacing w:after="0"/>
              <w:ind w:left="60" w:right="60"/>
              <w:rPr>
                <w:rFonts w:ascii="Times New Roman" w:eastAsia="SimSun" w:hAnsi="Times New Roman" w:cs="Times New Roman"/>
                <w:b w:val="0"/>
                <w:color w:val="000000"/>
                <w:sz w:val="24"/>
                <w:szCs w:val="24"/>
                <w:lang w:eastAsia="zh-CN"/>
              </w:rPr>
            </w:pPr>
            <w:r w:rsidRPr="00C73399">
              <w:rPr>
                <w:rFonts w:ascii="Times New Roman" w:eastAsia="SimSun" w:hAnsi="Times New Roman" w:cs="Times New Roman"/>
                <w:b w:val="0"/>
                <w:color w:val="010205"/>
                <w:sz w:val="24"/>
                <w:szCs w:val="24"/>
                <w:lang w:eastAsia="zh-CN"/>
              </w:rPr>
              <w:t>3</w:t>
            </w:r>
          </w:p>
        </w:tc>
        <w:tc>
          <w:tcPr>
            <w:tcW w:w="1805" w:type="dxa"/>
          </w:tcPr>
          <w:p w14:paraId="4E953814" w14:textId="1A9378D5" w:rsidR="00915B74" w:rsidRPr="00C73399" w:rsidRDefault="00915B74" w:rsidP="003B50B9">
            <w:pPr>
              <w:autoSpaceDE w:val="0"/>
              <w:autoSpaceDN w:val="0"/>
              <w:adjustRightInd w:val="0"/>
              <w:spacing w:after="0"/>
              <w:ind w:left="60" w:right="60"/>
              <w:rPr>
                <w:rFonts w:ascii="Times New Roman" w:eastAsia="SimSun" w:hAnsi="Times New Roman" w:cs="Times New Roman"/>
                <w:b w:val="0"/>
                <w:color w:val="000000"/>
                <w:sz w:val="24"/>
                <w:szCs w:val="24"/>
                <w:lang w:eastAsia="zh-CN"/>
              </w:rPr>
            </w:pPr>
            <w:r w:rsidRPr="00C73399">
              <w:rPr>
                <w:rFonts w:ascii="Times New Roman" w:eastAsia="SimSun" w:hAnsi="Times New Roman" w:cs="Times New Roman"/>
                <w:b w:val="0"/>
                <w:color w:val="010205"/>
                <w:sz w:val="24"/>
                <w:szCs w:val="24"/>
                <w:lang w:eastAsia="zh-CN"/>
              </w:rPr>
              <w:t>295.1</w:t>
            </w:r>
            <w:r w:rsidR="0099211B" w:rsidRPr="00C73399">
              <w:rPr>
                <w:rFonts w:ascii="Times New Roman" w:eastAsia="SimSun" w:hAnsi="Times New Roman" w:cs="Times New Roman"/>
                <w:b w:val="0"/>
                <w:color w:val="010205"/>
                <w:sz w:val="24"/>
                <w:szCs w:val="24"/>
                <w:lang w:eastAsia="zh-CN"/>
              </w:rPr>
              <w:t>9</w:t>
            </w:r>
          </w:p>
        </w:tc>
        <w:tc>
          <w:tcPr>
            <w:tcW w:w="967" w:type="dxa"/>
            <w:vMerge w:val="restart"/>
          </w:tcPr>
          <w:p w14:paraId="4D953813" w14:textId="738EB6C4" w:rsidR="00915B74" w:rsidRPr="00C73399" w:rsidRDefault="00915B74" w:rsidP="003B50B9">
            <w:pPr>
              <w:autoSpaceDE w:val="0"/>
              <w:autoSpaceDN w:val="0"/>
              <w:adjustRightInd w:val="0"/>
              <w:spacing w:after="0"/>
              <w:ind w:left="60" w:right="60"/>
              <w:rPr>
                <w:rFonts w:ascii="Times New Roman" w:eastAsia="SimSun" w:hAnsi="Times New Roman" w:cs="Times New Roman"/>
                <w:b w:val="0"/>
                <w:color w:val="000000"/>
                <w:sz w:val="24"/>
                <w:szCs w:val="24"/>
                <w:lang w:eastAsia="zh-CN"/>
              </w:rPr>
            </w:pPr>
            <w:r w:rsidRPr="00C73399">
              <w:rPr>
                <w:rFonts w:ascii="Times New Roman" w:eastAsia="SimSun" w:hAnsi="Times New Roman" w:cs="Times New Roman"/>
                <w:b w:val="0"/>
                <w:color w:val="010205"/>
                <w:sz w:val="24"/>
                <w:szCs w:val="24"/>
                <w:lang w:eastAsia="zh-CN"/>
              </w:rPr>
              <w:t>2.18</w:t>
            </w:r>
          </w:p>
          <w:p w14:paraId="7094FE73" w14:textId="77777777" w:rsidR="00915B74" w:rsidRPr="00C73399" w:rsidRDefault="00915B74" w:rsidP="003B50B9">
            <w:pPr>
              <w:autoSpaceDE w:val="0"/>
              <w:autoSpaceDN w:val="0"/>
              <w:adjustRightInd w:val="0"/>
              <w:spacing w:after="0"/>
              <w:ind w:left="60" w:right="60"/>
              <w:rPr>
                <w:rFonts w:ascii="Times New Roman" w:eastAsia="SimSun" w:hAnsi="Times New Roman" w:cs="Times New Roman"/>
                <w:b w:val="0"/>
                <w:color w:val="000000"/>
                <w:sz w:val="24"/>
                <w:szCs w:val="24"/>
                <w:lang w:eastAsia="zh-CN"/>
              </w:rPr>
            </w:pPr>
          </w:p>
        </w:tc>
        <w:tc>
          <w:tcPr>
            <w:tcW w:w="795" w:type="dxa"/>
            <w:vMerge w:val="restart"/>
          </w:tcPr>
          <w:p w14:paraId="1EF281E8" w14:textId="450677C9" w:rsidR="00915B74" w:rsidRPr="00C73399" w:rsidRDefault="00915B74" w:rsidP="003B50B9">
            <w:pPr>
              <w:autoSpaceDE w:val="0"/>
              <w:autoSpaceDN w:val="0"/>
              <w:adjustRightInd w:val="0"/>
              <w:spacing w:after="0"/>
              <w:ind w:left="60" w:right="60"/>
              <w:rPr>
                <w:rFonts w:ascii="Times New Roman" w:eastAsia="SimSun" w:hAnsi="Times New Roman" w:cs="Times New Roman"/>
                <w:b w:val="0"/>
                <w:color w:val="000000"/>
                <w:sz w:val="24"/>
                <w:szCs w:val="24"/>
                <w:lang w:eastAsia="zh-CN"/>
              </w:rPr>
            </w:pPr>
            <w:r w:rsidRPr="00C73399">
              <w:rPr>
                <w:rFonts w:ascii="Times New Roman" w:eastAsia="SimSun" w:hAnsi="Times New Roman" w:cs="Times New Roman"/>
                <w:b w:val="0"/>
                <w:color w:val="010205"/>
                <w:sz w:val="24"/>
                <w:szCs w:val="24"/>
                <w:lang w:eastAsia="zh-CN"/>
              </w:rPr>
              <w:t>.095</w:t>
            </w:r>
          </w:p>
          <w:p w14:paraId="586E6C22" w14:textId="77777777" w:rsidR="00915B74" w:rsidRPr="00C73399" w:rsidRDefault="00915B74" w:rsidP="003B50B9">
            <w:pPr>
              <w:autoSpaceDE w:val="0"/>
              <w:autoSpaceDN w:val="0"/>
              <w:adjustRightInd w:val="0"/>
              <w:spacing w:after="0"/>
              <w:ind w:left="60" w:right="60"/>
              <w:rPr>
                <w:rFonts w:ascii="Times New Roman" w:eastAsia="SimSun" w:hAnsi="Times New Roman" w:cs="Times New Roman"/>
                <w:b w:val="0"/>
                <w:color w:val="000000"/>
                <w:sz w:val="24"/>
                <w:szCs w:val="24"/>
                <w:lang w:eastAsia="zh-CN"/>
              </w:rPr>
            </w:pPr>
          </w:p>
        </w:tc>
      </w:tr>
      <w:tr w:rsidR="00915B74" w:rsidRPr="00C73399" w14:paraId="2628A723" w14:textId="77777777" w:rsidTr="00AA5AAC">
        <w:tc>
          <w:tcPr>
            <w:tcW w:w="2250" w:type="dxa"/>
          </w:tcPr>
          <w:p w14:paraId="25976115" w14:textId="77777777" w:rsidR="00915B74" w:rsidRPr="00C73399" w:rsidRDefault="00915B74" w:rsidP="003B50B9">
            <w:pPr>
              <w:autoSpaceDE w:val="0"/>
              <w:autoSpaceDN w:val="0"/>
              <w:adjustRightInd w:val="0"/>
              <w:spacing w:after="0"/>
              <w:ind w:left="-33" w:right="-88"/>
              <w:rPr>
                <w:rFonts w:ascii="Times New Roman" w:eastAsia="SimSun" w:hAnsi="Times New Roman" w:cs="Times New Roman"/>
                <w:b w:val="0"/>
                <w:sz w:val="24"/>
                <w:szCs w:val="24"/>
                <w:lang w:eastAsia="zh-CN"/>
              </w:rPr>
            </w:pPr>
            <w:r w:rsidRPr="00C73399">
              <w:rPr>
                <w:rFonts w:ascii="Times New Roman" w:eastAsia="SimSun" w:hAnsi="Times New Roman" w:cs="Times New Roman"/>
                <w:b w:val="0"/>
                <w:sz w:val="24"/>
                <w:szCs w:val="24"/>
                <w:lang w:eastAsia="zh-CN"/>
              </w:rPr>
              <w:t>Residual</w:t>
            </w:r>
          </w:p>
        </w:tc>
        <w:tc>
          <w:tcPr>
            <w:tcW w:w="2047" w:type="dxa"/>
          </w:tcPr>
          <w:p w14:paraId="3B7432A7" w14:textId="1BD803EB" w:rsidR="00915B74" w:rsidRPr="00C73399" w:rsidRDefault="00915B74" w:rsidP="003B50B9">
            <w:pPr>
              <w:spacing w:after="0"/>
              <w:ind w:left="60" w:right="60"/>
              <w:rPr>
                <w:rFonts w:ascii="Times New Roman" w:eastAsia="SimSun" w:hAnsi="Times New Roman" w:cs="Times New Roman"/>
                <w:b w:val="0"/>
                <w:sz w:val="24"/>
                <w:szCs w:val="24"/>
                <w:lang w:eastAsia="zh-CN"/>
              </w:rPr>
            </w:pPr>
            <w:r w:rsidRPr="00C73399">
              <w:rPr>
                <w:rFonts w:ascii="Times New Roman" w:eastAsia="SimSun" w:hAnsi="Times New Roman" w:cs="Times New Roman"/>
                <w:b w:val="0"/>
                <w:color w:val="010205"/>
                <w:sz w:val="24"/>
                <w:szCs w:val="24"/>
                <w:lang w:eastAsia="zh-CN"/>
              </w:rPr>
              <w:t>13001.00</w:t>
            </w:r>
          </w:p>
        </w:tc>
        <w:tc>
          <w:tcPr>
            <w:tcW w:w="1013" w:type="dxa"/>
          </w:tcPr>
          <w:p w14:paraId="73C80A34" w14:textId="119571FD" w:rsidR="00915B74" w:rsidRPr="00C73399" w:rsidRDefault="00A02F93" w:rsidP="003B50B9">
            <w:pPr>
              <w:spacing w:after="0"/>
              <w:ind w:left="60" w:right="60"/>
              <w:rPr>
                <w:rFonts w:ascii="Times New Roman" w:eastAsia="SimSun" w:hAnsi="Times New Roman" w:cs="Times New Roman"/>
                <w:b w:val="0"/>
                <w:sz w:val="24"/>
                <w:szCs w:val="24"/>
                <w:lang w:eastAsia="zh-CN"/>
              </w:rPr>
            </w:pPr>
            <w:r w:rsidRPr="00C73399">
              <w:rPr>
                <w:rFonts w:ascii="Times New Roman" w:eastAsia="SimSun" w:hAnsi="Times New Roman" w:cs="Times New Roman"/>
                <w:b w:val="0"/>
                <w:color w:val="010205"/>
                <w:sz w:val="24"/>
                <w:szCs w:val="24"/>
                <w:lang w:eastAsia="zh-CN"/>
              </w:rPr>
              <w:t>5</w:t>
            </w:r>
            <w:r w:rsidR="00915B74" w:rsidRPr="00C73399">
              <w:rPr>
                <w:rFonts w:ascii="Times New Roman" w:eastAsia="SimSun" w:hAnsi="Times New Roman" w:cs="Times New Roman"/>
                <w:b w:val="0"/>
                <w:color w:val="010205"/>
                <w:sz w:val="24"/>
                <w:szCs w:val="24"/>
                <w:lang w:eastAsia="zh-CN"/>
              </w:rPr>
              <w:t>96</w:t>
            </w:r>
          </w:p>
        </w:tc>
        <w:tc>
          <w:tcPr>
            <w:tcW w:w="1805" w:type="dxa"/>
          </w:tcPr>
          <w:p w14:paraId="5C3C6F6A" w14:textId="52C1E583" w:rsidR="00915B74" w:rsidRPr="00C73399" w:rsidRDefault="0099211B" w:rsidP="003B50B9">
            <w:pPr>
              <w:spacing w:after="0"/>
              <w:ind w:left="60" w:right="60"/>
              <w:rPr>
                <w:rFonts w:ascii="Times New Roman" w:eastAsia="SimSun" w:hAnsi="Times New Roman" w:cs="Times New Roman"/>
                <w:b w:val="0"/>
                <w:sz w:val="24"/>
                <w:szCs w:val="24"/>
                <w:lang w:eastAsia="zh-CN"/>
              </w:rPr>
            </w:pPr>
            <w:r w:rsidRPr="00C73399">
              <w:rPr>
                <w:rFonts w:ascii="Times New Roman" w:eastAsia="SimSun" w:hAnsi="Times New Roman" w:cs="Times New Roman"/>
                <w:b w:val="0"/>
                <w:color w:val="010205"/>
                <w:sz w:val="24"/>
                <w:szCs w:val="24"/>
                <w:lang w:eastAsia="zh-CN"/>
              </w:rPr>
              <w:t>21.81</w:t>
            </w:r>
          </w:p>
        </w:tc>
        <w:tc>
          <w:tcPr>
            <w:tcW w:w="967" w:type="dxa"/>
            <w:vMerge/>
            <w:vAlign w:val="center"/>
          </w:tcPr>
          <w:p w14:paraId="158B1F89" w14:textId="77777777" w:rsidR="00915B74" w:rsidRPr="00C73399" w:rsidRDefault="00915B74" w:rsidP="003B50B9">
            <w:pPr>
              <w:spacing w:after="0"/>
              <w:rPr>
                <w:rFonts w:ascii="Times New Roman" w:eastAsia="SimSun" w:hAnsi="Times New Roman" w:cs="Times New Roman"/>
                <w:b w:val="0"/>
                <w:sz w:val="24"/>
                <w:szCs w:val="24"/>
                <w:lang w:eastAsia="zh-CN"/>
              </w:rPr>
            </w:pPr>
          </w:p>
        </w:tc>
        <w:tc>
          <w:tcPr>
            <w:tcW w:w="795" w:type="dxa"/>
            <w:vMerge/>
            <w:vAlign w:val="center"/>
          </w:tcPr>
          <w:p w14:paraId="15457F13" w14:textId="77777777" w:rsidR="00915B74" w:rsidRPr="00C73399" w:rsidRDefault="00915B74" w:rsidP="003B50B9">
            <w:pPr>
              <w:spacing w:after="0"/>
              <w:rPr>
                <w:rFonts w:ascii="Times New Roman" w:eastAsia="SimSun" w:hAnsi="Times New Roman" w:cs="Times New Roman"/>
                <w:b w:val="0"/>
                <w:sz w:val="24"/>
                <w:szCs w:val="24"/>
                <w:lang w:eastAsia="zh-CN"/>
              </w:rPr>
            </w:pPr>
          </w:p>
        </w:tc>
      </w:tr>
      <w:tr w:rsidR="00915B74" w:rsidRPr="00C73399" w14:paraId="3C6B5473" w14:textId="77777777" w:rsidTr="00AA5AAC">
        <w:tc>
          <w:tcPr>
            <w:tcW w:w="2250" w:type="dxa"/>
          </w:tcPr>
          <w:p w14:paraId="00A0BC24" w14:textId="77777777" w:rsidR="00915B74" w:rsidRPr="00C73399" w:rsidRDefault="00915B74" w:rsidP="003B50B9">
            <w:pPr>
              <w:autoSpaceDE w:val="0"/>
              <w:autoSpaceDN w:val="0"/>
              <w:adjustRightInd w:val="0"/>
              <w:spacing w:after="0"/>
              <w:ind w:left="-33" w:right="-88"/>
              <w:rPr>
                <w:rFonts w:ascii="Times New Roman" w:eastAsia="SimSun" w:hAnsi="Times New Roman" w:cs="Times New Roman"/>
                <w:b w:val="0"/>
                <w:sz w:val="24"/>
                <w:szCs w:val="24"/>
                <w:lang w:eastAsia="zh-CN"/>
              </w:rPr>
            </w:pPr>
            <w:r w:rsidRPr="00C73399">
              <w:rPr>
                <w:rFonts w:ascii="Times New Roman" w:eastAsia="SimSun" w:hAnsi="Times New Roman" w:cs="Times New Roman"/>
                <w:b w:val="0"/>
                <w:sz w:val="24"/>
                <w:szCs w:val="24"/>
                <w:lang w:eastAsia="zh-CN"/>
              </w:rPr>
              <w:t>Total</w:t>
            </w:r>
          </w:p>
        </w:tc>
        <w:tc>
          <w:tcPr>
            <w:tcW w:w="2047" w:type="dxa"/>
          </w:tcPr>
          <w:p w14:paraId="315E5D10" w14:textId="046DE823" w:rsidR="00915B74" w:rsidRPr="00C73399" w:rsidRDefault="00915B74" w:rsidP="003B50B9">
            <w:pPr>
              <w:spacing w:after="0"/>
              <w:ind w:left="60" w:right="60"/>
              <w:rPr>
                <w:rFonts w:ascii="Times New Roman" w:eastAsia="SimSun" w:hAnsi="Times New Roman" w:cs="Times New Roman"/>
                <w:b w:val="0"/>
                <w:sz w:val="24"/>
                <w:szCs w:val="24"/>
                <w:lang w:eastAsia="zh-CN"/>
              </w:rPr>
            </w:pPr>
            <w:r w:rsidRPr="00C73399">
              <w:rPr>
                <w:rFonts w:ascii="Times New Roman" w:eastAsia="SimSun" w:hAnsi="Times New Roman" w:cs="Times New Roman"/>
                <w:b w:val="0"/>
                <w:color w:val="010205"/>
                <w:sz w:val="24"/>
                <w:szCs w:val="24"/>
                <w:lang w:eastAsia="zh-CN"/>
              </w:rPr>
              <w:t>13886.56</w:t>
            </w:r>
          </w:p>
        </w:tc>
        <w:tc>
          <w:tcPr>
            <w:tcW w:w="1013" w:type="dxa"/>
          </w:tcPr>
          <w:p w14:paraId="0C24FA32" w14:textId="2D42B5B4" w:rsidR="00915B74" w:rsidRPr="00C73399" w:rsidRDefault="00A02F93" w:rsidP="003B50B9">
            <w:pPr>
              <w:spacing w:after="0"/>
              <w:ind w:left="60" w:right="60"/>
              <w:rPr>
                <w:rFonts w:ascii="Times New Roman" w:eastAsia="SimSun" w:hAnsi="Times New Roman" w:cs="Times New Roman"/>
                <w:b w:val="0"/>
                <w:sz w:val="24"/>
                <w:szCs w:val="24"/>
                <w:lang w:eastAsia="zh-CN"/>
              </w:rPr>
            </w:pPr>
            <w:r w:rsidRPr="00C73399">
              <w:rPr>
                <w:rFonts w:ascii="Times New Roman" w:eastAsia="SimSun" w:hAnsi="Times New Roman" w:cs="Times New Roman"/>
                <w:b w:val="0"/>
                <w:color w:val="010205"/>
                <w:sz w:val="24"/>
                <w:szCs w:val="24"/>
                <w:lang w:eastAsia="zh-CN"/>
              </w:rPr>
              <w:t>5</w:t>
            </w:r>
            <w:r w:rsidR="00915B74" w:rsidRPr="00C73399">
              <w:rPr>
                <w:rFonts w:ascii="Times New Roman" w:eastAsia="SimSun" w:hAnsi="Times New Roman" w:cs="Times New Roman"/>
                <w:b w:val="0"/>
                <w:color w:val="010205"/>
                <w:sz w:val="24"/>
                <w:szCs w:val="24"/>
                <w:lang w:eastAsia="zh-CN"/>
              </w:rPr>
              <w:t>99</w:t>
            </w:r>
          </w:p>
        </w:tc>
        <w:tc>
          <w:tcPr>
            <w:tcW w:w="1805" w:type="dxa"/>
            <w:vAlign w:val="center"/>
          </w:tcPr>
          <w:p w14:paraId="019F04CE" w14:textId="77777777" w:rsidR="00915B74" w:rsidRPr="00C73399" w:rsidRDefault="00915B74" w:rsidP="003B50B9">
            <w:pPr>
              <w:spacing w:after="0"/>
              <w:rPr>
                <w:rFonts w:ascii="Times New Roman" w:eastAsia="SimSun" w:hAnsi="Times New Roman" w:cs="Times New Roman"/>
                <w:b w:val="0"/>
                <w:sz w:val="24"/>
                <w:szCs w:val="24"/>
                <w:lang w:eastAsia="zh-CN"/>
              </w:rPr>
            </w:pPr>
          </w:p>
        </w:tc>
        <w:tc>
          <w:tcPr>
            <w:tcW w:w="967" w:type="dxa"/>
            <w:vMerge/>
            <w:vAlign w:val="center"/>
          </w:tcPr>
          <w:p w14:paraId="4C880A3F" w14:textId="77777777" w:rsidR="00915B74" w:rsidRPr="00C73399" w:rsidRDefault="00915B74" w:rsidP="003B50B9">
            <w:pPr>
              <w:spacing w:after="0"/>
              <w:rPr>
                <w:rFonts w:ascii="Times New Roman" w:eastAsia="SimSun" w:hAnsi="Times New Roman" w:cs="Times New Roman"/>
                <w:b w:val="0"/>
                <w:sz w:val="24"/>
                <w:szCs w:val="24"/>
                <w:lang w:eastAsia="zh-CN"/>
              </w:rPr>
            </w:pPr>
          </w:p>
        </w:tc>
        <w:tc>
          <w:tcPr>
            <w:tcW w:w="795" w:type="dxa"/>
            <w:vMerge/>
            <w:vAlign w:val="center"/>
          </w:tcPr>
          <w:p w14:paraId="19FDE5F3" w14:textId="77777777" w:rsidR="00915B74" w:rsidRPr="00C73399" w:rsidRDefault="00915B74" w:rsidP="003B50B9">
            <w:pPr>
              <w:spacing w:after="0"/>
              <w:rPr>
                <w:rFonts w:ascii="Times New Roman" w:eastAsia="SimSun" w:hAnsi="Times New Roman" w:cs="Times New Roman"/>
                <w:b w:val="0"/>
                <w:sz w:val="24"/>
                <w:szCs w:val="24"/>
                <w:lang w:eastAsia="zh-CN"/>
              </w:rPr>
            </w:pPr>
          </w:p>
        </w:tc>
      </w:tr>
      <w:tr w:rsidR="00915B74" w:rsidRPr="00C73399" w14:paraId="49875CDB" w14:textId="77777777" w:rsidTr="00AA5AAC">
        <w:tc>
          <w:tcPr>
            <w:tcW w:w="8877" w:type="dxa"/>
            <w:gridSpan w:val="6"/>
            <w:tcBorders>
              <w:top w:val="single" w:sz="4" w:space="0" w:color="auto"/>
            </w:tcBorders>
          </w:tcPr>
          <w:p w14:paraId="7C9389F4" w14:textId="77777777" w:rsidR="00915B74" w:rsidRPr="00C73399" w:rsidRDefault="00915B74" w:rsidP="003B50B9">
            <w:pPr>
              <w:numPr>
                <w:ilvl w:val="0"/>
                <w:numId w:val="16"/>
              </w:numPr>
              <w:autoSpaceDE w:val="0"/>
              <w:autoSpaceDN w:val="0"/>
              <w:adjustRightInd w:val="0"/>
              <w:spacing w:after="0"/>
              <w:ind w:hanging="720"/>
              <w:contextualSpacing/>
              <w:rPr>
                <w:rFonts w:ascii="Times New Roman" w:eastAsia="SimSun" w:hAnsi="Times New Roman" w:cs="Times New Roman"/>
                <w:b w:val="0"/>
                <w:sz w:val="24"/>
                <w:szCs w:val="24"/>
                <w:lang w:eastAsia="zh-CN"/>
              </w:rPr>
            </w:pPr>
            <w:r w:rsidRPr="00C73399">
              <w:rPr>
                <w:rFonts w:ascii="Times New Roman" w:eastAsia="SimSun" w:hAnsi="Times New Roman" w:cs="Times New Roman"/>
                <w:sz w:val="24"/>
                <w:szCs w:val="24"/>
                <w:lang w:eastAsia="zh-CN"/>
              </w:rPr>
              <w:t>Dependent Variable:</w:t>
            </w:r>
            <w:r w:rsidRPr="00C73399">
              <w:rPr>
                <w:rFonts w:ascii="Times New Roman" w:eastAsia="SimSun" w:hAnsi="Times New Roman" w:cs="Times New Roman"/>
                <w:b w:val="0"/>
                <w:sz w:val="24"/>
                <w:szCs w:val="24"/>
                <w:lang w:eastAsia="zh-CN"/>
              </w:rPr>
              <w:t xml:space="preserve"> Risky Sexual Behaviour</w:t>
            </w:r>
          </w:p>
          <w:p w14:paraId="2A3CDA73" w14:textId="77777777" w:rsidR="00915B74" w:rsidRPr="00CE539D" w:rsidRDefault="00915B74" w:rsidP="003B50B9">
            <w:pPr>
              <w:numPr>
                <w:ilvl w:val="0"/>
                <w:numId w:val="16"/>
              </w:numPr>
              <w:autoSpaceDE w:val="0"/>
              <w:autoSpaceDN w:val="0"/>
              <w:adjustRightInd w:val="0"/>
              <w:spacing w:after="0"/>
              <w:ind w:hanging="750"/>
              <w:contextualSpacing/>
              <w:rPr>
                <w:rFonts w:ascii="Times New Roman" w:eastAsia="SimSun" w:hAnsi="Times New Roman" w:cs="Times New Roman"/>
                <w:sz w:val="24"/>
                <w:szCs w:val="24"/>
                <w:lang w:eastAsia="zh-CN"/>
              </w:rPr>
            </w:pPr>
            <w:r w:rsidRPr="00C73399">
              <w:rPr>
                <w:rFonts w:ascii="Times New Roman" w:eastAsia="SimSun" w:hAnsi="Times New Roman" w:cs="Times New Roman"/>
                <w:sz w:val="24"/>
                <w:szCs w:val="24"/>
                <w:lang w:eastAsia="zh-CN"/>
              </w:rPr>
              <w:t xml:space="preserve">Predictors (Constant): </w:t>
            </w:r>
            <w:r w:rsidRPr="00C73399">
              <w:rPr>
                <w:rFonts w:ascii="Times New Roman" w:eastAsia="SimSun" w:hAnsi="Times New Roman" w:cs="Times New Roman"/>
                <w:b w:val="0"/>
                <w:color w:val="010205"/>
                <w:sz w:val="24"/>
                <w:szCs w:val="24"/>
                <w:lang w:eastAsia="zh-CN"/>
              </w:rPr>
              <w:t>Indecent Dressing, Peer Influence, Social Media Usage</w:t>
            </w:r>
          </w:p>
          <w:p w14:paraId="43204F19" w14:textId="7B95413F" w:rsidR="00CE539D" w:rsidRPr="00C73399" w:rsidRDefault="00CE539D" w:rsidP="00CE539D">
            <w:pPr>
              <w:autoSpaceDE w:val="0"/>
              <w:autoSpaceDN w:val="0"/>
              <w:adjustRightInd w:val="0"/>
              <w:spacing w:after="0"/>
              <w:ind w:left="-30"/>
              <w:contextualSpacing/>
              <w:rPr>
                <w:rFonts w:ascii="Times New Roman" w:eastAsia="SimSun" w:hAnsi="Times New Roman" w:cs="Times New Roman"/>
                <w:sz w:val="24"/>
                <w:szCs w:val="24"/>
                <w:lang w:eastAsia="zh-CN"/>
              </w:rPr>
            </w:pPr>
            <w:r w:rsidRPr="00CE539D">
              <w:rPr>
                <w:rFonts w:ascii="Times New Roman" w:eastAsia="SimSun" w:hAnsi="Times New Roman" w:cs="Times New Roman"/>
                <w:i/>
                <w:iCs/>
                <w:sz w:val="22"/>
                <w:lang w:eastAsia="zh-CN"/>
              </w:rPr>
              <w:t>SS</w:t>
            </w:r>
            <w:r w:rsidRPr="00CE539D">
              <w:rPr>
                <w:rFonts w:ascii="Times New Roman" w:eastAsia="SimSun" w:hAnsi="Times New Roman" w:cs="Times New Roman"/>
                <w:sz w:val="22"/>
                <w:lang w:eastAsia="zh-CN"/>
              </w:rPr>
              <w:t xml:space="preserve"> = Sum of Square; </w:t>
            </w:r>
            <w:r w:rsidRPr="00CE539D">
              <w:rPr>
                <w:rFonts w:ascii="Times New Roman" w:eastAsia="SimSun" w:hAnsi="Times New Roman" w:cs="Times New Roman"/>
                <w:i/>
                <w:iCs/>
                <w:sz w:val="22"/>
                <w:lang w:eastAsia="zh-CN"/>
              </w:rPr>
              <w:t>df</w:t>
            </w:r>
            <w:r w:rsidRPr="00CE539D">
              <w:rPr>
                <w:rFonts w:ascii="Times New Roman" w:eastAsia="SimSun" w:hAnsi="Times New Roman" w:cs="Times New Roman"/>
                <w:sz w:val="22"/>
                <w:lang w:eastAsia="zh-CN"/>
              </w:rPr>
              <w:t xml:space="preserve"> = Degree of Freedom; MS = Mean Square; F= F-Ratio </w:t>
            </w:r>
            <w:proofErr w:type="gramStart"/>
            <w:r w:rsidRPr="00CE539D">
              <w:rPr>
                <w:rFonts w:ascii="Times New Roman" w:eastAsia="SimSun" w:hAnsi="Times New Roman" w:cs="Times New Roman"/>
                <w:sz w:val="22"/>
                <w:lang w:eastAsia="zh-CN"/>
              </w:rPr>
              <w:t>P  Probability</w:t>
            </w:r>
            <w:proofErr w:type="gramEnd"/>
          </w:p>
        </w:tc>
      </w:tr>
    </w:tbl>
    <w:p w14:paraId="7C94FF62" w14:textId="4F113A92" w:rsidR="001B1337" w:rsidRPr="00C73399" w:rsidRDefault="009656EE" w:rsidP="000429D7">
      <w:pPr>
        <w:autoSpaceDE w:val="0"/>
        <w:autoSpaceDN w:val="0"/>
        <w:adjustRightInd w:val="0"/>
        <w:spacing w:before="240" w:after="0" w:line="240" w:lineRule="auto"/>
        <w:ind w:firstLine="720"/>
        <w:rPr>
          <w:rFonts w:eastAsia="SimSun" w:cs="Times New Roman"/>
          <w:b w:val="0"/>
          <w:sz w:val="24"/>
          <w:szCs w:val="24"/>
          <w:lang w:eastAsia="zh-CN"/>
          <w14:ligatures w14:val="standardContextual"/>
        </w:rPr>
      </w:pPr>
      <w:r w:rsidRPr="00C73399">
        <w:rPr>
          <w:rFonts w:eastAsia="SimSun" w:cs="Times New Roman"/>
          <w:b w:val="0"/>
          <w:sz w:val="24"/>
          <w:szCs w:val="24"/>
          <w:lang w:eastAsia="zh-CN"/>
          <w14:ligatures w14:val="standardContextual"/>
        </w:rPr>
        <w:t xml:space="preserve">Table </w:t>
      </w:r>
      <w:r w:rsidR="00550A33">
        <w:rPr>
          <w:rFonts w:eastAsia="SimSun" w:cs="Times New Roman"/>
          <w:b w:val="0"/>
          <w:sz w:val="24"/>
          <w:szCs w:val="24"/>
          <w:lang w:eastAsia="zh-CN"/>
          <w14:ligatures w14:val="standardContextual"/>
        </w:rPr>
        <w:t>6</w:t>
      </w:r>
      <w:r w:rsidRPr="00C73399">
        <w:rPr>
          <w:rFonts w:eastAsia="SimSun" w:cs="Times New Roman"/>
          <w:b w:val="0"/>
          <w:sz w:val="24"/>
          <w:szCs w:val="24"/>
          <w:lang w:eastAsia="zh-CN"/>
          <w14:ligatures w14:val="standardContextual"/>
        </w:rPr>
        <w:t xml:space="preserve"> shows a </w:t>
      </w:r>
      <w:r w:rsidR="0099211B" w:rsidRPr="00C73399">
        <w:rPr>
          <w:rFonts w:eastAsia="SimSun" w:cs="Times New Roman"/>
          <w:b w:val="0"/>
          <w:sz w:val="24"/>
          <w:szCs w:val="24"/>
          <w:lang w:eastAsia="zh-CN"/>
          <w14:ligatures w14:val="standardContextual"/>
        </w:rPr>
        <w:t>multiple regression analysis predicting risky sexual behaviour from psychosocial predictors</w:t>
      </w:r>
      <w:r w:rsidRPr="00C73399">
        <w:rPr>
          <w:rFonts w:eastAsia="SimSun" w:cs="Times New Roman"/>
          <w:b w:val="0"/>
          <w:sz w:val="24"/>
          <w:szCs w:val="24"/>
          <w:lang w:eastAsia="zh-CN"/>
          <w14:ligatures w14:val="standardContextual"/>
        </w:rPr>
        <w:t>. The result shows that</w:t>
      </w:r>
      <w:r w:rsidR="001B1337" w:rsidRPr="00C73399">
        <w:rPr>
          <w:rFonts w:eastAsia="SimSun" w:cs="Times New Roman"/>
          <w:b w:val="0"/>
          <w:sz w:val="24"/>
          <w:szCs w:val="24"/>
          <w:lang w:eastAsia="zh-CN"/>
          <w14:ligatures w14:val="standardContextual"/>
        </w:rPr>
        <w:t xml:space="preserve"> the multiple regression model assessing the joint contribution of peer influence, social media usage, and indecent dressing to risky sexual behaviour was not statistically significant, </w:t>
      </w:r>
      <w:proofErr w:type="gramStart"/>
      <w:r w:rsidR="001B1337" w:rsidRPr="00C73399">
        <w:rPr>
          <w:rFonts w:eastAsia="SimSun" w:cs="Times New Roman"/>
          <w:b w:val="0"/>
          <w:i/>
          <w:iCs/>
          <w:sz w:val="24"/>
          <w:szCs w:val="24"/>
          <w:lang w:eastAsia="zh-CN"/>
          <w14:ligatures w14:val="standardContextual"/>
        </w:rPr>
        <w:t>F</w:t>
      </w:r>
      <w:r w:rsidR="001B1337" w:rsidRPr="00C73399">
        <w:rPr>
          <w:rFonts w:eastAsia="SimSun" w:cs="Times New Roman"/>
          <w:b w:val="0"/>
          <w:sz w:val="24"/>
          <w:szCs w:val="24"/>
          <w:lang w:eastAsia="zh-CN"/>
          <w14:ligatures w14:val="standardContextual"/>
        </w:rPr>
        <w:t>(</w:t>
      </w:r>
      <w:proofErr w:type="gramEnd"/>
      <w:r w:rsidR="001B1337" w:rsidRPr="00C73399">
        <w:rPr>
          <w:rFonts w:eastAsia="SimSun" w:cs="Times New Roman"/>
          <w:b w:val="0"/>
          <w:sz w:val="24"/>
          <w:szCs w:val="24"/>
          <w:lang w:eastAsia="zh-CN"/>
          <w14:ligatures w14:val="standardContextual"/>
        </w:rPr>
        <w:t xml:space="preserve">3, 596) = 2.18, </w:t>
      </w:r>
      <w:r w:rsidR="001B1337" w:rsidRPr="00C73399">
        <w:rPr>
          <w:rFonts w:eastAsia="SimSun" w:cs="Times New Roman"/>
          <w:b w:val="0"/>
          <w:i/>
          <w:iCs/>
          <w:sz w:val="24"/>
          <w:szCs w:val="24"/>
          <w:lang w:eastAsia="zh-CN"/>
          <w14:ligatures w14:val="standardContextual"/>
        </w:rPr>
        <w:t>p</w:t>
      </w:r>
      <w:r w:rsidR="001B1337" w:rsidRPr="00C73399">
        <w:rPr>
          <w:rFonts w:eastAsia="SimSun" w:cs="Times New Roman"/>
          <w:b w:val="0"/>
          <w:sz w:val="24"/>
          <w:szCs w:val="24"/>
          <w:lang w:eastAsia="zh-CN"/>
          <w14:ligatures w14:val="standardContextual"/>
        </w:rPr>
        <w:t xml:space="preserve"> = .095. Consequently, the null hypothesis was retained, which means that the combined psychosocial predictors did not yield sufficient explanatory power when </w:t>
      </w:r>
      <w:r w:rsidR="00EE7A53" w:rsidRPr="00C73399">
        <w:rPr>
          <w:rFonts w:eastAsia="SimSun" w:cs="Times New Roman"/>
          <w:b w:val="0"/>
          <w:sz w:val="24"/>
          <w:szCs w:val="24"/>
          <w:lang w:eastAsia="zh-CN"/>
          <w14:ligatures w14:val="standardContextual"/>
        </w:rPr>
        <w:t>modelled</w:t>
      </w:r>
      <w:r w:rsidR="001B1337" w:rsidRPr="00C73399">
        <w:rPr>
          <w:rFonts w:eastAsia="SimSun" w:cs="Times New Roman"/>
          <w:b w:val="0"/>
          <w:sz w:val="24"/>
          <w:szCs w:val="24"/>
          <w:lang w:eastAsia="zh-CN"/>
          <w14:ligatures w14:val="standardContextual"/>
        </w:rPr>
        <w:t xml:space="preserve"> simultaneously. The reduction in predictive strength observed for social media usage in the multivariate model suggests overlapping variance among predictors.</w:t>
      </w:r>
    </w:p>
    <w:p w14:paraId="0F59E077" w14:textId="5B0788B7" w:rsidR="00915B74" w:rsidRPr="00C73399" w:rsidRDefault="00915B74" w:rsidP="00EE7A53">
      <w:pPr>
        <w:autoSpaceDE w:val="0"/>
        <w:autoSpaceDN w:val="0"/>
        <w:adjustRightInd w:val="0"/>
        <w:spacing w:before="240" w:after="0" w:line="240" w:lineRule="auto"/>
        <w:rPr>
          <w:rFonts w:eastAsia="SimSun" w:cs="Times New Roman"/>
          <w:bCs/>
          <w:sz w:val="24"/>
          <w:szCs w:val="24"/>
          <w:lang w:eastAsia="zh-CN"/>
        </w:rPr>
      </w:pPr>
      <w:r w:rsidRPr="00C73399">
        <w:rPr>
          <w:rFonts w:eastAsia="SimSun" w:cs="Times New Roman"/>
          <w:bCs/>
          <w:sz w:val="24"/>
          <w:szCs w:val="24"/>
          <w:lang w:eastAsia="zh-CN"/>
        </w:rPr>
        <w:t>Discussion</w:t>
      </w:r>
      <w:r w:rsidR="00AE0D2E" w:rsidRPr="00C73399">
        <w:rPr>
          <w:rFonts w:eastAsia="SimSun" w:cs="Times New Roman"/>
          <w:bCs/>
          <w:sz w:val="24"/>
          <w:szCs w:val="24"/>
          <w:lang w:eastAsia="zh-CN"/>
        </w:rPr>
        <w:t>s</w:t>
      </w:r>
    </w:p>
    <w:p w14:paraId="241E1DA2" w14:textId="03832E10" w:rsidR="00867412" w:rsidRPr="00867412" w:rsidRDefault="00867412" w:rsidP="0067725D">
      <w:pPr>
        <w:spacing w:before="240" w:line="240" w:lineRule="auto"/>
        <w:ind w:firstLine="720"/>
        <w:rPr>
          <w:rFonts w:eastAsia="Times New Roman" w:cs="Times New Roman"/>
          <w:b w:val="0"/>
          <w:bCs/>
          <w:color w:val="000000"/>
          <w:sz w:val="24"/>
          <w:szCs w:val="24"/>
        </w:rPr>
      </w:pPr>
      <w:r w:rsidRPr="00867412">
        <w:rPr>
          <w:rFonts w:eastAsia="Times New Roman" w:cs="Times New Roman"/>
          <w:b w:val="0"/>
          <w:bCs/>
          <w:color w:val="000000"/>
          <w:sz w:val="24"/>
          <w:szCs w:val="24"/>
        </w:rPr>
        <w:t xml:space="preserve">This study </w:t>
      </w:r>
      <w:r w:rsidR="00F62B07" w:rsidRPr="00C73399">
        <w:rPr>
          <w:rFonts w:eastAsia="Times New Roman" w:cs="Times New Roman"/>
          <w:b w:val="0"/>
          <w:bCs/>
          <w:color w:val="000000"/>
          <w:sz w:val="24"/>
          <w:szCs w:val="24"/>
        </w:rPr>
        <w:t>assessed</w:t>
      </w:r>
      <w:r w:rsidRPr="00867412">
        <w:rPr>
          <w:rFonts w:eastAsia="Times New Roman" w:cs="Times New Roman"/>
          <w:b w:val="0"/>
          <w:bCs/>
          <w:color w:val="000000"/>
          <w:sz w:val="24"/>
          <w:szCs w:val="24"/>
        </w:rPr>
        <w:t xml:space="preserve"> the </w:t>
      </w:r>
      <w:r w:rsidR="00F62B07" w:rsidRPr="00C73399">
        <w:rPr>
          <w:rFonts w:eastAsia="Times New Roman" w:cs="Times New Roman"/>
          <w:b w:val="0"/>
          <w:bCs/>
          <w:color w:val="000000"/>
          <w:sz w:val="24"/>
          <w:szCs w:val="24"/>
        </w:rPr>
        <w:t xml:space="preserve">psychosocial predictors of risky sexual behaviour among secondary school adolescents in Delta State </w:t>
      </w:r>
      <w:r w:rsidRPr="00867412">
        <w:rPr>
          <w:rFonts w:eastAsia="Times New Roman" w:cs="Times New Roman"/>
          <w:b w:val="0"/>
          <w:bCs/>
          <w:color w:val="000000"/>
          <w:sz w:val="24"/>
          <w:szCs w:val="24"/>
        </w:rPr>
        <w:t xml:space="preserve">using a quantitative assessment framework. The first major finding of the study revealed that peer influence did not have a statistically significant relationship with risky sexual behaviour among adolescents in secondary schools. </w:t>
      </w:r>
      <w:r w:rsidR="00F62B07" w:rsidRPr="00C73399">
        <w:rPr>
          <w:rFonts w:eastAsia="Times New Roman" w:cs="Times New Roman"/>
          <w:b w:val="0"/>
          <w:bCs/>
          <w:color w:val="000000"/>
          <w:sz w:val="24"/>
          <w:szCs w:val="24"/>
        </w:rPr>
        <w:t xml:space="preserve">This finding implies </w:t>
      </w:r>
      <w:r w:rsidRPr="00867412">
        <w:rPr>
          <w:rFonts w:eastAsia="Times New Roman" w:cs="Times New Roman"/>
          <w:b w:val="0"/>
          <w:bCs/>
          <w:color w:val="000000"/>
          <w:sz w:val="24"/>
          <w:szCs w:val="24"/>
        </w:rPr>
        <w:t>that peer influence</w:t>
      </w:r>
      <w:r w:rsidR="00F62B07" w:rsidRPr="00C73399">
        <w:rPr>
          <w:rFonts w:eastAsia="Times New Roman" w:cs="Times New Roman"/>
          <w:b w:val="0"/>
          <w:bCs/>
          <w:color w:val="000000"/>
          <w:sz w:val="24"/>
          <w:szCs w:val="24"/>
        </w:rPr>
        <w:t xml:space="preserve"> </w:t>
      </w:r>
      <w:r w:rsidRPr="00867412">
        <w:rPr>
          <w:rFonts w:eastAsia="Times New Roman" w:cs="Times New Roman"/>
          <w:b w:val="0"/>
          <w:bCs/>
          <w:color w:val="000000"/>
          <w:sz w:val="24"/>
          <w:szCs w:val="24"/>
        </w:rPr>
        <w:t>lacked sufficient predictive power to explain variations in adolescents’ engagement in risky sexual behaviour. This suggests that peer influence may not function as a direct determinant within the behavioural model tested.</w:t>
      </w:r>
      <w:r w:rsidR="00F62B07" w:rsidRPr="00C73399">
        <w:rPr>
          <w:rFonts w:eastAsia="Times New Roman" w:cs="Times New Roman"/>
          <w:b w:val="0"/>
          <w:bCs/>
          <w:color w:val="000000"/>
          <w:sz w:val="24"/>
          <w:szCs w:val="24"/>
        </w:rPr>
        <w:t xml:space="preserve"> The </w:t>
      </w:r>
      <w:r w:rsidRPr="00867412">
        <w:rPr>
          <w:rFonts w:eastAsia="Times New Roman" w:cs="Times New Roman"/>
          <w:b w:val="0"/>
          <w:bCs/>
          <w:color w:val="000000"/>
          <w:sz w:val="24"/>
          <w:szCs w:val="24"/>
        </w:rPr>
        <w:t xml:space="preserve">finding implies that adolescents’ sexual decision-making may be more strongly anchored in internalised values, family norms, and personal belief systems than in immediate peer pressure. </w:t>
      </w:r>
      <w:r w:rsidR="00F62B07" w:rsidRPr="00C73399">
        <w:rPr>
          <w:rFonts w:eastAsia="Times New Roman" w:cs="Times New Roman"/>
          <w:b w:val="0"/>
          <w:bCs/>
          <w:color w:val="000000"/>
          <w:sz w:val="24"/>
          <w:szCs w:val="24"/>
        </w:rPr>
        <w:t xml:space="preserve">The finding </w:t>
      </w:r>
      <w:r w:rsidRPr="00867412">
        <w:rPr>
          <w:rFonts w:eastAsia="Times New Roman" w:cs="Times New Roman"/>
          <w:b w:val="0"/>
          <w:bCs/>
          <w:color w:val="000000"/>
          <w:sz w:val="24"/>
          <w:szCs w:val="24"/>
        </w:rPr>
        <w:t xml:space="preserve">reflects </w:t>
      </w:r>
      <w:r w:rsidR="00142026">
        <w:rPr>
          <w:rFonts w:eastAsia="Times New Roman" w:cs="Times New Roman"/>
          <w:b w:val="0"/>
          <w:bCs/>
          <w:color w:val="000000"/>
          <w:sz w:val="24"/>
          <w:szCs w:val="24"/>
        </w:rPr>
        <w:t xml:space="preserve">the </w:t>
      </w:r>
      <w:r w:rsidRPr="00867412">
        <w:rPr>
          <w:rFonts w:eastAsia="Times New Roman" w:cs="Times New Roman"/>
          <w:b w:val="0"/>
          <w:bCs/>
          <w:color w:val="000000"/>
          <w:sz w:val="24"/>
          <w:szCs w:val="24"/>
        </w:rPr>
        <w:t xml:space="preserve">limited criterion-related validity of peer influence as a standalone predictor of risky sexual behaviour </w:t>
      </w:r>
      <w:r w:rsidR="00F62B07" w:rsidRPr="00C73399">
        <w:rPr>
          <w:rFonts w:eastAsia="Times New Roman" w:cs="Times New Roman"/>
          <w:b w:val="0"/>
          <w:bCs/>
          <w:color w:val="000000"/>
          <w:sz w:val="24"/>
          <w:szCs w:val="24"/>
        </w:rPr>
        <w:t>among in-school adolescents in Delta State</w:t>
      </w:r>
      <w:r w:rsidRPr="00867412">
        <w:rPr>
          <w:rFonts w:eastAsia="Times New Roman" w:cs="Times New Roman"/>
          <w:b w:val="0"/>
          <w:bCs/>
          <w:color w:val="000000"/>
          <w:sz w:val="24"/>
          <w:szCs w:val="24"/>
        </w:rPr>
        <w:t>. Adolescents may interact extensively with peers, yet such interactions do not necessarily translate into behavioural conformity in sensitive domains such as sexual conduct.</w:t>
      </w:r>
      <w:r w:rsidR="0057105B" w:rsidRPr="00C73399">
        <w:rPr>
          <w:rFonts w:eastAsia="Times New Roman" w:cs="Times New Roman"/>
          <w:b w:val="0"/>
          <w:bCs/>
          <w:color w:val="000000"/>
          <w:sz w:val="24"/>
          <w:szCs w:val="24"/>
        </w:rPr>
        <w:t xml:space="preserve"> </w:t>
      </w:r>
      <w:r w:rsidRPr="00867412">
        <w:rPr>
          <w:rFonts w:eastAsia="Times New Roman" w:cs="Times New Roman"/>
          <w:b w:val="0"/>
          <w:bCs/>
          <w:color w:val="000000"/>
          <w:sz w:val="24"/>
          <w:szCs w:val="24"/>
        </w:rPr>
        <w:t xml:space="preserve">The finding aligns with </w:t>
      </w:r>
      <w:proofErr w:type="spellStart"/>
      <w:r w:rsidR="00E426F2" w:rsidRPr="00C73399">
        <w:rPr>
          <w:rFonts w:cs="Times New Roman"/>
          <w:b w:val="0"/>
          <w:sz w:val="24"/>
          <w:szCs w:val="24"/>
        </w:rPr>
        <w:t>Yordanos</w:t>
      </w:r>
      <w:proofErr w:type="spellEnd"/>
      <w:r w:rsidR="00E426F2" w:rsidRPr="004403BB">
        <w:rPr>
          <w:rFonts w:cs="Times New Roman"/>
          <w:b w:val="0"/>
          <w:sz w:val="24"/>
          <w:szCs w:val="24"/>
        </w:rPr>
        <w:t xml:space="preserve"> </w:t>
      </w:r>
      <w:r w:rsidR="00E426F2" w:rsidRPr="00C73399">
        <w:rPr>
          <w:rFonts w:cs="Times New Roman"/>
          <w:b w:val="0"/>
          <w:sz w:val="24"/>
          <w:szCs w:val="24"/>
        </w:rPr>
        <w:t>(2024)</w:t>
      </w:r>
      <w:r w:rsidRPr="00867412">
        <w:rPr>
          <w:rFonts w:eastAsia="Times New Roman" w:cs="Times New Roman"/>
          <w:b w:val="0"/>
          <w:bCs/>
          <w:color w:val="000000"/>
          <w:sz w:val="24"/>
          <w:szCs w:val="24"/>
        </w:rPr>
        <w:t xml:space="preserve">, who argued that while peers play a significant role in shaping social behaviours, their direct influence on adolescent sexual risk-taking is often overstated. </w:t>
      </w:r>
      <w:r w:rsidR="0067725D" w:rsidRPr="00C73399">
        <w:rPr>
          <w:rFonts w:eastAsia="Times New Roman" w:cs="Times New Roman"/>
          <w:b w:val="0"/>
          <w:bCs/>
          <w:color w:val="000000"/>
          <w:sz w:val="24"/>
          <w:szCs w:val="24"/>
        </w:rPr>
        <w:t xml:space="preserve">The finding also agrees with </w:t>
      </w:r>
      <w:proofErr w:type="spellStart"/>
      <w:r w:rsidR="007679BB" w:rsidRPr="00C73399">
        <w:rPr>
          <w:rFonts w:eastAsia="Times New Roman" w:cs="Times New Roman"/>
          <w:b w:val="0"/>
          <w:bCs/>
          <w:color w:val="000000"/>
          <w:sz w:val="24"/>
          <w:szCs w:val="24"/>
        </w:rPr>
        <w:t>Olawade</w:t>
      </w:r>
      <w:proofErr w:type="spellEnd"/>
      <w:r w:rsidR="007679BB" w:rsidRPr="00C73399">
        <w:rPr>
          <w:rFonts w:eastAsia="Times New Roman" w:cs="Times New Roman"/>
          <w:b w:val="0"/>
          <w:bCs/>
          <w:color w:val="000000"/>
          <w:sz w:val="24"/>
          <w:szCs w:val="24"/>
        </w:rPr>
        <w:t xml:space="preserve"> et al.</w:t>
      </w:r>
      <w:r w:rsidRPr="00867412">
        <w:rPr>
          <w:rFonts w:eastAsia="Times New Roman" w:cs="Times New Roman"/>
          <w:b w:val="0"/>
          <w:bCs/>
          <w:color w:val="000000"/>
          <w:sz w:val="24"/>
          <w:szCs w:val="24"/>
        </w:rPr>
        <w:t xml:space="preserve"> (202</w:t>
      </w:r>
      <w:r w:rsidR="007679BB" w:rsidRPr="00C73399">
        <w:rPr>
          <w:rFonts w:eastAsia="Times New Roman" w:cs="Times New Roman"/>
          <w:b w:val="0"/>
          <w:bCs/>
          <w:color w:val="000000"/>
          <w:sz w:val="24"/>
          <w:szCs w:val="24"/>
        </w:rPr>
        <w:t>4</w:t>
      </w:r>
      <w:r w:rsidRPr="00867412">
        <w:rPr>
          <w:rFonts w:eastAsia="Times New Roman" w:cs="Times New Roman"/>
          <w:b w:val="0"/>
          <w:bCs/>
          <w:color w:val="000000"/>
          <w:sz w:val="24"/>
          <w:szCs w:val="24"/>
        </w:rPr>
        <w:t>)</w:t>
      </w:r>
      <w:r w:rsidR="0067725D" w:rsidRPr="00C73399">
        <w:rPr>
          <w:rFonts w:eastAsia="Times New Roman" w:cs="Times New Roman"/>
          <w:b w:val="0"/>
          <w:bCs/>
          <w:color w:val="000000"/>
          <w:sz w:val="24"/>
          <w:szCs w:val="24"/>
        </w:rPr>
        <w:t>, who</w:t>
      </w:r>
      <w:r w:rsidRPr="00867412">
        <w:rPr>
          <w:rFonts w:eastAsia="Times New Roman" w:cs="Times New Roman"/>
          <w:b w:val="0"/>
          <w:bCs/>
          <w:color w:val="000000"/>
          <w:sz w:val="24"/>
          <w:szCs w:val="24"/>
        </w:rPr>
        <w:t xml:space="preserve"> reported that risky sexual behaviour among adolescents is more closely associated with personal attitudes and socio-economic conditions than with peer interactions. </w:t>
      </w:r>
      <w:r w:rsidR="0067725D" w:rsidRPr="00C73399">
        <w:rPr>
          <w:rFonts w:eastAsia="Times New Roman" w:cs="Times New Roman"/>
          <w:b w:val="0"/>
          <w:bCs/>
          <w:color w:val="000000"/>
          <w:sz w:val="24"/>
          <w:szCs w:val="24"/>
        </w:rPr>
        <w:t>The finding</w:t>
      </w:r>
      <w:r w:rsidR="00142026">
        <w:rPr>
          <w:rFonts w:eastAsia="Times New Roman" w:cs="Times New Roman"/>
          <w:b w:val="0"/>
          <w:bCs/>
          <w:color w:val="000000"/>
          <w:sz w:val="24"/>
          <w:szCs w:val="24"/>
        </w:rPr>
        <w:t>,</w:t>
      </w:r>
      <w:r w:rsidR="0067725D" w:rsidRPr="00C73399">
        <w:rPr>
          <w:rFonts w:eastAsia="Times New Roman" w:cs="Times New Roman"/>
          <w:b w:val="0"/>
          <w:bCs/>
          <w:color w:val="000000"/>
          <w:sz w:val="24"/>
          <w:szCs w:val="24"/>
        </w:rPr>
        <w:t xml:space="preserve"> however, </w:t>
      </w:r>
      <w:r w:rsidRPr="00867412">
        <w:rPr>
          <w:rFonts w:eastAsia="Times New Roman" w:cs="Times New Roman"/>
          <w:b w:val="0"/>
          <w:bCs/>
          <w:color w:val="000000"/>
          <w:sz w:val="24"/>
          <w:szCs w:val="24"/>
        </w:rPr>
        <w:t xml:space="preserve">contrasts with </w:t>
      </w:r>
      <w:proofErr w:type="spellStart"/>
      <w:r w:rsidR="002B0E7A" w:rsidRPr="00C73399">
        <w:rPr>
          <w:rFonts w:eastAsia="Times New Roman" w:cs="Times New Roman"/>
          <w:b w:val="0"/>
          <w:bCs/>
          <w:color w:val="000000"/>
          <w:sz w:val="24"/>
          <w:szCs w:val="24"/>
        </w:rPr>
        <w:t>Odii</w:t>
      </w:r>
      <w:proofErr w:type="spellEnd"/>
      <w:r w:rsidR="002B0E7A" w:rsidRPr="00C73399">
        <w:rPr>
          <w:rFonts w:eastAsia="Times New Roman" w:cs="Times New Roman"/>
          <w:b w:val="0"/>
          <w:bCs/>
          <w:color w:val="000000"/>
          <w:sz w:val="24"/>
          <w:szCs w:val="24"/>
        </w:rPr>
        <w:t xml:space="preserve"> et al.</w:t>
      </w:r>
      <w:r w:rsidRPr="00867412">
        <w:rPr>
          <w:rFonts w:eastAsia="Times New Roman" w:cs="Times New Roman"/>
          <w:b w:val="0"/>
          <w:bCs/>
          <w:color w:val="000000"/>
          <w:sz w:val="24"/>
          <w:szCs w:val="24"/>
        </w:rPr>
        <w:t xml:space="preserve"> (</w:t>
      </w:r>
      <w:r w:rsidR="002B0E7A" w:rsidRPr="00C73399">
        <w:rPr>
          <w:rFonts w:eastAsia="Times New Roman" w:cs="Times New Roman"/>
          <w:b w:val="0"/>
          <w:bCs/>
          <w:color w:val="000000"/>
          <w:sz w:val="24"/>
          <w:szCs w:val="24"/>
        </w:rPr>
        <w:t>2020</w:t>
      </w:r>
      <w:r w:rsidRPr="00867412">
        <w:rPr>
          <w:rFonts w:eastAsia="Times New Roman" w:cs="Times New Roman"/>
          <w:b w:val="0"/>
          <w:bCs/>
          <w:color w:val="000000"/>
          <w:sz w:val="24"/>
          <w:szCs w:val="24"/>
        </w:rPr>
        <w:t>), who emphasi</w:t>
      </w:r>
      <w:r w:rsidR="00142026">
        <w:rPr>
          <w:rFonts w:eastAsia="Times New Roman" w:cs="Times New Roman"/>
          <w:b w:val="0"/>
          <w:bCs/>
          <w:color w:val="000000"/>
          <w:sz w:val="24"/>
          <w:szCs w:val="24"/>
        </w:rPr>
        <w:t>s</w:t>
      </w:r>
      <w:r w:rsidRPr="00867412">
        <w:rPr>
          <w:rFonts w:eastAsia="Times New Roman" w:cs="Times New Roman"/>
          <w:b w:val="0"/>
          <w:bCs/>
          <w:color w:val="000000"/>
          <w:sz w:val="24"/>
          <w:szCs w:val="24"/>
        </w:rPr>
        <w:t>ed peer influence as a dominant factor in adolescent sexual behaviour. The divergence may be attributed to methodological differences, particularly the reliance on descriptive or qualitative approaches in earlier studies compared to the present study’s inferential, regression-based analysis.</w:t>
      </w:r>
    </w:p>
    <w:p w14:paraId="152990C3" w14:textId="5A8AD97A" w:rsidR="00867412" w:rsidRPr="00867412" w:rsidRDefault="00867412" w:rsidP="0067725D">
      <w:pPr>
        <w:spacing w:line="240" w:lineRule="auto"/>
        <w:ind w:firstLine="720"/>
        <w:rPr>
          <w:rFonts w:eastAsia="Times New Roman" w:cs="Times New Roman"/>
          <w:b w:val="0"/>
          <w:bCs/>
          <w:color w:val="000000"/>
          <w:sz w:val="24"/>
          <w:szCs w:val="24"/>
        </w:rPr>
      </w:pPr>
      <w:r w:rsidRPr="00867412">
        <w:rPr>
          <w:rFonts w:eastAsia="Times New Roman" w:cs="Times New Roman"/>
          <w:b w:val="0"/>
          <w:bCs/>
          <w:color w:val="000000"/>
          <w:sz w:val="24"/>
          <w:szCs w:val="24"/>
        </w:rPr>
        <w:t xml:space="preserve">The second finding </w:t>
      </w:r>
      <w:r w:rsidR="0067725D" w:rsidRPr="00C73399">
        <w:rPr>
          <w:rFonts w:eastAsia="Times New Roman" w:cs="Times New Roman"/>
          <w:b w:val="0"/>
          <w:bCs/>
          <w:color w:val="000000"/>
          <w:sz w:val="24"/>
          <w:szCs w:val="24"/>
        </w:rPr>
        <w:t xml:space="preserve">revealed </w:t>
      </w:r>
      <w:r w:rsidRPr="00867412">
        <w:rPr>
          <w:rFonts w:eastAsia="Times New Roman" w:cs="Times New Roman"/>
          <w:b w:val="0"/>
          <w:bCs/>
          <w:color w:val="000000"/>
          <w:sz w:val="24"/>
          <w:szCs w:val="24"/>
        </w:rPr>
        <w:t xml:space="preserve">a statistically significant relationship between social media usage and risky sexual behaviour among adolescents. This </w:t>
      </w:r>
      <w:r w:rsidR="0067725D" w:rsidRPr="00C73399">
        <w:rPr>
          <w:rFonts w:eastAsia="Times New Roman" w:cs="Times New Roman"/>
          <w:b w:val="0"/>
          <w:bCs/>
          <w:color w:val="000000"/>
          <w:sz w:val="24"/>
          <w:szCs w:val="24"/>
        </w:rPr>
        <w:t xml:space="preserve">finding </w:t>
      </w:r>
      <w:r w:rsidRPr="00867412">
        <w:rPr>
          <w:rFonts w:eastAsia="Times New Roman" w:cs="Times New Roman"/>
          <w:b w:val="0"/>
          <w:bCs/>
          <w:color w:val="000000"/>
          <w:sz w:val="24"/>
          <w:szCs w:val="24"/>
        </w:rPr>
        <w:t>demonstrates that social media usage possesses measurable predictive validity within the behavioural model. Although the magnitude of the effect was modest, it was statistically meaningful.</w:t>
      </w:r>
      <w:r w:rsidR="0067725D" w:rsidRPr="00C73399">
        <w:rPr>
          <w:rFonts w:eastAsia="Times New Roman" w:cs="Times New Roman"/>
          <w:b w:val="0"/>
          <w:bCs/>
          <w:color w:val="000000"/>
          <w:sz w:val="24"/>
          <w:szCs w:val="24"/>
        </w:rPr>
        <w:t xml:space="preserve"> </w:t>
      </w:r>
      <w:r w:rsidRPr="00867412">
        <w:rPr>
          <w:rFonts w:eastAsia="Times New Roman" w:cs="Times New Roman"/>
          <w:b w:val="0"/>
          <w:bCs/>
          <w:color w:val="000000"/>
          <w:sz w:val="24"/>
          <w:szCs w:val="24"/>
        </w:rPr>
        <w:t>Th</w:t>
      </w:r>
      <w:r w:rsidR="0067725D" w:rsidRPr="00C73399">
        <w:rPr>
          <w:rFonts w:eastAsia="Times New Roman" w:cs="Times New Roman"/>
          <w:b w:val="0"/>
          <w:bCs/>
          <w:color w:val="000000"/>
          <w:sz w:val="24"/>
          <w:szCs w:val="24"/>
        </w:rPr>
        <w:t>e</w:t>
      </w:r>
      <w:r w:rsidRPr="00867412">
        <w:rPr>
          <w:rFonts w:eastAsia="Times New Roman" w:cs="Times New Roman"/>
          <w:b w:val="0"/>
          <w:bCs/>
          <w:color w:val="000000"/>
          <w:sz w:val="24"/>
          <w:szCs w:val="24"/>
        </w:rPr>
        <w:t xml:space="preserve"> finding suggests that adolescents’ engagement with social media platforms plays a consequential role in shaping sexual attitudes and behavioural tendencies. </w:t>
      </w:r>
      <w:r w:rsidR="0067725D" w:rsidRPr="00C73399">
        <w:rPr>
          <w:rFonts w:eastAsia="Times New Roman" w:cs="Times New Roman"/>
          <w:b w:val="0"/>
          <w:bCs/>
          <w:color w:val="000000"/>
          <w:sz w:val="24"/>
          <w:szCs w:val="24"/>
        </w:rPr>
        <w:t xml:space="preserve">Social </w:t>
      </w:r>
      <w:r w:rsidRPr="00867412">
        <w:rPr>
          <w:rFonts w:eastAsia="Times New Roman" w:cs="Times New Roman"/>
          <w:b w:val="0"/>
          <w:bCs/>
          <w:color w:val="000000"/>
          <w:sz w:val="24"/>
          <w:szCs w:val="24"/>
        </w:rPr>
        <w:t xml:space="preserve">media usage emerges as a salient </w:t>
      </w:r>
      <w:r w:rsidRPr="00867412">
        <w:rPr>
          <w:rFonts w:eastAsia="Times New Roman" w:cs="Times New Roman"/>
          <w:b w:val="0"/>
          <w:bCs/>
          <w:color w:val="000000"/>
          <w:sz w:val="24"/>
          <w:szCs w:val="24"/>
        </w:rPr>
        <w:lastRenderedPageBreak/>
        <w:t>environmental exposure variable capable of influencing adolescent behaviour through repeated contact with sexualised content, peer validation mechanisms, and normative digital narratives.</w:t>
      </w:r>
      <w:r w:rsidR="0067725D" w:rsidRPr="00C73399">
        <w:rPr>
          <w:rFonts w:eastAsia="Times New Roman" w:cs="Times New Roman"/>
          <w:b w:val="0"/>
          <w:bCs/>
          <w:color w:val="000000"/>
          <w:sz w:val="24"/>
          <w:szCs w:val="24"/>
        </w:rPr>
        <w:t xml:space="preserve"> </w:t>
      </w:r>
      <w:r w:rsidRPr="00867412">
        <w:rPr>
          <w:rFonts w:eastAsia="Times New Roman" w:cs="Times New Roman"/>
          <w:b w:val="0"/>
          <w:bCs/>
          <w:color w:val="000000"/>
          <w:sz w:val="24"/>
          <w:szCs w:val="24"/>
        </w:rPr>
        <w:t xml:space="preserve">The finding corroborates </w:t>
      </w:r>
      <w:r w:rsidR="00DB4DA2" w:rsidRPr="00C73399">
        <w:rPr>
          <w:rFonts w:eastAsia="Times New Roman" w:cs="Times New Roman"/>
          <w:b w:val="0"/>
          <w:bCs/>
          <w:color w:val="000000"/>
          <w:sz w:val="24"/>
          <w:szCs w:val="24"/>
        </w:rPr>
        <w:t>Landry et al.</w:t>
      </w:r>
      <w:r w:rsidRPr="00867412">
        <w:rPr>
          <w:rFonts w:eastAsia="Times New Roman" w:cs="Times New Roman"/>
          <w:b w:val="0"/>
          <w:bCs/>
          <w:color w:val="000000"/>
          <w:sz w:val="24"/>
          <w:szCs w:val="24"/>
        </w:rPr>
        <w:t xml:space="preserve"> (201</w:t>
      </w:r>
      <w:r w:rsidR="00DB4DA2" w:rsidRPr="00C73399">
        <w:rPr>
          <w:rFonts w:eastAsia="Times New Roman" w:cs="Times New Roman"/>
          <w:b w:val="0"/>
          <w:bCs/>
          <w:color w:val="000000"/>
          <w:sz w:val="24"/>
          <w:szCs w:val="24"/>
        </w:rPr>
        <w:t>7</w:t>
      </w:r>
      <w:r w:rsidRPr="00867412">
        <w:rPr>
          <w:rFonts w:eastAsia="Times New Roman" w:cs="Times New Roman"/>
          <w:b w:val="0"/>
          <w:bCs/>
          <w:color w:val="000000"/>
          <w:sz w:val="24"/>
          <w:szCs w:val="24"/>
        </w:rPr>
        <w:t xml:space="preserve">), who observed that social media creates unique vulnerabilities for adolescents by normalising risky sexual portrayals and diminishing perceptions of consequences. </w:t>
      </w:r>
      <w:r w:rsidR="0067725D" w:rsidRPr="00C73399">
        <w:rPr>
          <w:rFonts w:eastAsia="Times New Roman" w:cs="Times New Roman"/>
          <w:b w:val="0"/>
          <w:bCs/>
          <w:color w:val="000000"/>
          <w:sz w:val="24"/>
          <w:szCs w:val="24"/>
        </w:rPr>
        <w:t xml:space="preserve">The finding also agrees with </w:t>
      </w:r>
      <w:proofErr w:type="spellStart"/>
      <w:r w:rsidR="00F176E4" w:rsidRPr="00C73399">
        <w:rPr>
          <w:rFonts w:eastAsia="Times New Roman" w:cs="Times New Roman"/>
          <w:b w:val="0"/>
          <w:bCs/>
          <w:color w:val="000000"/>
          <w:sz w:val="24"/>
          <w:szCs w:val="24"/>
        </w:rPr>
        <w:t>Izekor</w:t>
      </w:r>
      <w:proofErr w:type="spellEnd"/>
      <w:r w:rsidR="00F176E4" w:rsidRPr="00C73399">
        <w:rPr>
          <w:rFonts w:eastAsia="Times New Roman" w:cs="Times New Roman"/>
          <w:b w:val="0"/>
          <w:bCs/>
          <w:color w:val="000000"/>
          <w:sz w:val="24"/>
          <w:szCs w:val="24"/>
        </w:rPr>
        <w:t xml:space="preserve"> and Adeyemo </w:t>
      </w:r>
      <w:r w:rsidRPr="00867412">
        <w:rPr>
          <w:rFonts w:eastAsia="Times New Roman" w:cs="Times New Roman"/>
          <w:b w:val="0"/>
          <w:bCs/>
          <w:color w:val="000000"/>
          <w:sz w:val="24"/>
          <w:szCs w:val="24"/>
        </w:rPr>
        <w:t>(20</w:t>
      </w:r>
      <w:r w:rsidR="00F176E4" w:rsidRPr="00C73399">
        <w:rPr>
          <w:rFonts w:eastAsia="Times New Roman" w:cs="Times New Roman"/>
          <w:b w:val="0"/>
          <w:bCs/>
          <w:color w:val="000000"/>
          <w:sz w:val="24"/>
          <w:szCs w:val="24"/>
        </w:rPr>
        <w:t>19</w:t>
      </w:r>
      <w:r w:rsidRPr="00867412">
        <w:rPr>
          <w:rFonts w:eastAsia="Times New Roman" w:cs="Times New Roman"/>
          <w:b w:val="0"/>
          <w:bCs/>
          <w:color w:val="000000"/>
          <w:sz w:val="24"/>
          <w:szCs w:val="24"/>
        </w:rPr>
        <w:t>)</w:t>
      </w:r>
      <w:r w:rsidR="0067725D" w:rsidRPr="00C73399">
        <w:rPr>
          <w:rFonts w:eastAsia="Times New Roman" w:cs="Times New Roman"/>
          <w:b w:val="0"/>
          <w:bCs/>
          <w:color w:val="000000"/>
          <w:sz w:val="24"/>
          <w:szCs w:val="24"/>
        </w:rPr>
        <w:t xml:space="preserve">, who stated that </w:t>
      </w:r>
      <w:r w:rsidR="0067725D" w:rsidRPr="00867412">
        <w:rPr>
          <w:rFonts w:eastAsia="Times New Roman" w:cs="Times New Roman"/>
          <w:b w:val="0"/>
          <w:bCs/>
          <w:color w:val="000000"/>
          <w:sz w:val="24"/>
          <w:szCs w:val="24"/>
        </w:rPr>
        <w:t>constant circulation of sexualised images and narratives may serve as informal curricula that shape adolescents’ expectations and behavioural scripts.</w:t>
      </w:r>
      <w:r w:rsidR="0067725D" w:rsidRPr="00C73399">
        <w:rPr>
          <w:rFonts w:eastAsia="Times New Roman" w:cs="Times New Roman"/>
          <w:b w:val="0"/>
          <w:bCs/>
          <w:color w:val="000000"/>
          <w:sz w:val="24"/>
          <w:szCs w:val="24"/>
        </w:rPr>
        <w:t xml:space="preserve"> The finding</w:t>
      </w:r>
      <w:r w:rsidR="00142026">
        <w:rPr>
          <w:rFonts w:eastAsia="Times New Roman" w:cs="Times New Roman"/>
          <w:b w:val="0"/>
          <w:bCs/>
          <w:color w:val="000000"/>
          <w:sz w:val="24"/>
          <w:szCs w:val="24"/>
        </w:rPr>
        <w:t>,</w:t>
      </w:r>
      <w:r w:rsidR="0067725D" w:rsidRPr="00C73399">
        <w:rPr>
          <w:rFonts w:eastAsia="Times New Roman" w:cs="Times New Roman"/>
          <w:b w:val="0"/>
          <w:bCs/>
          <w:color w:val="000000"/>
          <w:sz w:val="24"/>
          <w:szCs w:val="24"/>
        </w:rPr>
        <w:t xml:space="preserve"> however, disagrees with </w:t>
      </w:r>
      <w:proofErr w:type="spellStart"/>
      <w:r w:rsidR="00845E3B" w:rsidRPr="00C73399">
        <w:rPr>
          <w:rFonts w:eastAsia="Times New Roman" w:cs="Times New Roman"/>
          <w:b w:val="0"/>
          <w:bCs/>
          <w:color w:val="000000"/>
          <w:sz w:val="24"/>
          <w:szCs w:val="24"/>
        </w:rPr>
        <w:t>Chukwudi</w:t>
      </w:r>
      <w:proofErr w:type="spellEnd"/>
      <w:r w:rsidR="00845E3B" w:rsidRPr="00C73399">
        <w:rPr>
          <w:rFonts w:eastAsia="Times New Roman" w:cs="Times New Roman"/>
          <w:b w:val="0"/>
          <w:bCs/>
          <w:color w:val="000000"/>
          <w:sz w:val="24"/>
          <w:szCs w:val="24"/>
        </w:rPr>
        <w:t xml:space="preserve"> and </w:t>
      </w:r>
      <w:proofErr w:type="spellStart"/>
      <w:r w:rsidR="006A4F4D" w:rsidRPr="00C73399">
        <w:rPr>
          <w:rFonts w:eastAsia="Times New Roman" w:cs="Times New Roman"/>
          <w:b w:val="0"/>
          <w:bCs/>
          <w:color w:val="000000"/>
          <w:sz w:val="24"/>
          <w:szCs w:val="24"/>
        </w:rPr>
        <w:t>Gbakorun</w:t>
      </w:r>
      <w:proofErr w:type="spellEnd"/>
      <w:r w:rsidR="006A4F4D" w:rsidRPr="00C73399">
        <w:rPr>
          <w:rFonts w:eastAsia="Times New Roman" w:cs="Times New Roman"/>
          <w:b w:val="0"/>
          <w:bCs/>
          <w:color w:val="000000"/>
          <w:sz w:val="24"/>
          <w:szCs w:val="24"/>
        </w:rPr>
        <w:t xml:space="preserve"> (2011)</w:t>
      </w:r>
      <w:r w:rsidRPr="00867412">
        <w:rPr>
          <w:rFonts w:eastAsia="Times New Roman" w:cs="Times New Roman"/>
          <w:b w:val="0"/>
          <w:bCs/>
          <w:color w:val="000000"/>
          <w:sz w:val="24"/>
          <w:szCs w:val="24"/>
        </w:rPr>
        <w:t xml:space="preserve">, who contended that social media exposure alone does not directly translate into risky sexual behaviour. These scholars emphasised parental supervision, cultural context, and moral upbringing as moderating influences. The </w:t>
      </w:r>
      <w:r w:rsidR="0067725D" w:rsidRPr="00C73399">
        <w:rPr>
          <w:rFonts w:eastAsia="Times New Roman" w:cs="Times New Roman"/>
          <w:b w:val="0"/>
          <w:bCs/>
          <w:color w:val="000000"/>
          <w:sz w:val="24"/>
          <w:szCs w:val="24"/>
        </w:rPr>
        <w:t xml:space="preserve">current study </w:t>
      </w:r>
      <w:r w:rsidRPr="00867412">
        <w:rPr>
          <w:rFonts w:eastAsia="Times New Roman" w:cs="Times New Roman"/>
          <w:b w:val="0"/>
          <w:bCs/>
          <w:color w:val="000000"/>
          <w:sz w:val="24"/>
          <w:szCs w:val="24"/>
        </w:rPr>
        <w:t>does not negate these claims but rather suggests that social media usage exerts a statistically detectable influence even when such moderating variables are not explicitly included in the model.</w:t>
      </w:r>
    </w:p>
    <w:p w14:paraId="35DD1887" w14:textId="1779311C" w:rsidR="00867412" w:rsidRPr="00867412" w:rsidRDefault="00867412" w:rsidP="00D26C86">
      <w:pPr>
        <w:spacing w:line="240" w:lineRule="auto"/>
        <w:ind w:firstLine="720"/>
        <w:rPr>
          <w:rFonts w:eastAsia="Times New Roman" w:cs="Times New Roman"/>
          <w:b w:val="0"/>
          <w:bCs/>
          <w:color w:val="000000"/>
          <w:sz w:val="24"/>
          <w:szCs w:val="24"/>
        </w:rPr>
      </w:pPr>
      <w:r w:rsidRPr="00867412">
        <w:rPr>
          <w:rFonts w:eastAsia="Times New Roman" w:cs="Times New Roman"/>
          <w:b w:val="0"/>
          <w:bCs/>
          <w:color w:val="000000"/>
          <w:sz w:val="24"/>
          <w:szCs w:val="24"/>
        </w:rPr>
        <w:t xml:space="preserve">The third finding revealed no significant relationship between indecent dressing and risky sexual behaviour among adolescents. This </w:t>
      </w:r>
      <w:r w:rsidR="00CA5929" w:rsidRPr="00C73399">
        <w:rPr>
          <w:rFonts w:eastAsia="Times New Roman" w:cs="Times New Roman"/>
          <w:b w:val="0"/>
          <w:bCs/>
          <w:color w:val="000000"/>
          <w:sz w:val="24"/>
          <w:szCs w:val="24"/>
        </w:rPr>
        <w:t xml:space="preserve">finding suggests that </w:t>
      </w:r>
      <w:r w:rsidRPr="00867412">
        <w:rPr>
          <w:rFonts w:eastAsia="Times New Roman" w:cs="Times New Roman"/>
          <w:b w:val="0"/>
          <w:bCs/>
          <w:color w:val="000000"/>
          <w:sz w:val="24"/>
          <w:szCs w:val="24"/>
        </w:rPr>
        <w:t xml:space="preserve">adolescents’ dressing styles, although socially visible, do not serve as reliable predictors of sexual risk-taking when subjected to empirical testing. </w:t>
      </w:r>
      <w:r w:rsidR="00CA5929" w:rsidRPr="00C73399">
        <w:rPr>
          <w:rFonts w:eastAsia="Times New Roman" w:cs="Times New Roman"/>
          <w:b w:val="0"/>
          <w:bCs/>
          <w:color w:val="000000"/>
          <w:sz w:val="24"/>
          <w:szCs w:val="24"/>
        </w:rPr>
        <w:t xml:space="preserve">This </w:t>
      </w:r>
      <w:r w:rsidRPr="00867412">
        <w:rPr>
          <w:rFonts w:eastAsia="Times New Roman" w:cs="Times New Roman"/>
          <w:b w:val="0"/>
          <w:bCs/>
          <w:color w:val="000000"/>
          <w:sz w:val="24"/>
          <w:szCs w:val="24"/>
        </w:rPr>
        <w:t xml:space="preserve">finding </w:t>
      </w:r>
      <w:r w:rsidR="00CA5929" w:rsidRPr="00C73399">
        <w:rPr>
          <w:rFonts w:eastAsia="Times New Roman" w:cs="Times New Roman"/>
          <w:b w:val="0"/>
          <w:bCs/>
          <w:color w:val="000000"/>
          <w:sz w:val="24"/>
          <w:szCs w:val="24"/>
        </w:rPr>
        <w:t>emphasi</w:t>
      </w:r>
      <w:r w:rsidR="00142026">
        <w:rPr>
          <w:rFonts w:eastAsia="Times New Roman" w:cs="Times New Roman"/>
          <w:b w:val="0"/>
          <w:bCs/>
          <w:color w:val="000000"/>
          <w:sz w:val="24"/>
          <w:szCs w:val="24"/>
        </w:rPr>
        <w:t>s</w:t>
      </w:r>
      <w:r w:rsidR="00CA5929" w:rsidRPr="00C73399">
        <w:rPr>
          <w:rFonts w:eastAsia="Times New Roman" w:cs="Times New Roman"/>
          <w:b w:val="0"/>
          <w:bCs/>
          <w:color w:val="000000"/>
          <w:sz w:val="24"/>
          <w:szCs w:val="24"/>
        </w:rPr>
        <w:t xml:space="preserve">es </w:t>
      </w:r>
      <w:r w:rsidRPr="00867412">
        <w:rPr>
          <w:rFonts w:eastAsia="Times New Roman" w:cs="Times New Roman"/>
          <w:b w:val="0"/>
          <w:bCs/>
          <w:color w:val="000000"/>
          <w:sz w:val="24"/>
          <w:szCs w:val="24"/>
        </w:rPr>
        <w:t>the distinction between moral assumptions and empirically verifiable behavioural predictors.</w:t>
      </w:r>
      <w:r w:rsidR="00D26C86" w:rsidRPr="00C73399">
        <w:rPr>
          <w:rFonts w:eastAsia="Times New Roman" w:cs="Times New Roman"/>
          <w:b w:val="0"/>
          <w:bCs/>
          <w:color w:val="000000"/>
          <w:sz w:val="24"/>
          <w:szCs w:val="24"/>
        </w:rPr>
        <w:t xml:space="preserve"> </w:t>
      </w:r>
      <w:r w:rsidRPr="00867412">
        <w:rPr>
          <w:rFonts w:eastAsia="Times New Roman" w:cs="Times New Roman"/>
          <w:b w:val="0"/>
          <w:bCs/>
          <w:color w:val="000000"/>
          <w:sz w:val="24"/>
          <w:szCs w:val="24"/>
        </w:rPr>
        <w:t xml:space="preserve">The </w:t>
      </w:r>
      <w:r w:rsidR="00D26C86" w:rsidRPr="00C73399">
        <w:rPr>
          <w:rFonts w:eastAsia="Times New Roman" w:cs="Times New Roman"/>
          <w:b w:val="0"/>
          <w:bCs/>
          <w:color w:val="000000"/>
          <w:sz w:val="24"/>
          <w:szCs w:val="24"/>
        </w:rPr>
        <w:t xml:space="preserve">finding </w:t>
      </w:r>
      <w:r w:rsidRPr="00867412">
        <w:rPr>
          <w:rFonts w:eastAsia="Times New Roman" w:cs="Times New Roman"/>
          <w:b w:val="0"/>
          <w:bCs/>
          <w:color w:val="000000"/>
          <w:sz w:val="24"/>
          <w:szCs w:val="24"/>
        </w:rPr>
        <w:t xml:space="preserve">implies that indecent dressing is more accurately understood as an expression of identity, fashion trends, or social belonging rather than a behavioural antecedent of risky sexual activity. </w:t>
      </w:r>
      <w:r w:rsidR="00D26C86" w:rsidRPr="00C73399">
        <w:rPr>
          <w:rFonts w:eastAsia="Times New Roman" w:cs="Times New Roman"/>
          <w:b w:val="0"/>
          <w:bCs/>
          <w:color w:val="000000"/>
          <w:sz w:val="24"/>
          <w:szCs w:val="24"/>
        </w:rPr>
        <w:t xml:space="preserve">The finding </w:t>
      </w:r>
      <w:r w:rsidRPr="00867412">
        <w:rPr>
          <w:rFonts w:eastAsia="Times New Roman" w:cs="Times New Roman"/>
          <w:b w:val="0"/>
          <w:bCs/>
          <w:color w:val="000000"/>
          <w:sz w:val="24"/>
          <w:szCs w:val="24"/>
        </w:rPr>
        <w:t xml:space="preserve">aligns with </w:t>
      </w:r>
      <w:r w:rsidR="00620E4E" w:rsidRPr="00C73399">
        <w:rPr>
          <w:rFonts w:eastAsia="Times New Roman" w:cs="Times New Roman"/>
          <w:b w:val="0"/>
          <w:bCs/>
          <w:color w:val="000000"/>
          <w:sz w:val="24"/>
          <w:szCs w:val="24"/>
        </w:rPr>
        <w:t>Okeke</w:t>
      </w:r>
      <w:r w:rsidRPr="00867412">
        <w:rPr>
          <w:rFonts w:eastAsia="Times New Roman" w:cs="Times New Roman"/>
          <w:b w:val="0"/>
          <w:bCs/>
          <w:color w:val="000000"/>
          <w:sz w:val="24"/>
          <w:szCs w:val="24"/>
        </w:rPr>
        <w:t xml:space="preserve"> and </w:t>
      </w:r>
      <w:proofErr w:type="spellStart"/>
      <w:r w:rsidR="00620E4E" w:rsidRPr="00C73399">
        <w:rPr>
          <w:rFonts w:eastAsia="Times New Roman" w:cs="Times New Roman"/>
          <w:b w:val="0"/>
          <w:bCs/>
          <w:color w:val="000000"/>
          <w:sz w:val="24"/>
          <w:szCs w:val="24"/>
        </w:rPr>
        <w:t>Ozor</w:t>
      </w:r>
      <w:proofErr w:type="spellEnd"/>
      <w:r w:rsidRPr="00867412">
        <w:rPr>
          <w:rFonts w:eastAsia="Times New Roman" w:cs="Times New Roman"/>
          <w:b w:val="0"/>
          <w:bCs/>
          <w:color w:val="000000"/>
          <w:sz w:val="24"/>
          <w:szCs w:val="24"/>
        </w:rPr>
        <w:t xml:space="preserve"> (</w:t>
      </w:r>
      <w:r w:rsidR="00620E4E" w:rsidRPr="00C73399">
        <w:rPr>
          <w:rFonts w:eastAsia="Times New Roman" w:cs="Times New Roman"/>
          <w:b w:val="0"/>
          <w:bCs/>
          <w:color w:val="000000"/>
          <w:sz w:val="24"/>
          <w:szCs w:val="24"/>
        </w:rPr>
        <w:t>2015</w:t>
      </w:r>
      <w:r w:rsidRPr="00867412">
        <w:rPr>
          <w:rFonts w:eastAsia="Times New Roman" w:cs="Times New Roman"/>
          <w:b w:val="0"/>
          <w:bCs/>
          <w:color w:val="000000"/>
          <w:sz w:val="24"/>
          <w:szCs w:val="24"/>
        </w:rPr>
        <w:t xml:space="preserve">), who argued that adolescents’ clothing choices often reflect modernity and self-expression rather than moral disposition or sexual intent. </w:t>
      </w:r>
      <w:r w:rsidR="00D26C86" w:rsidRPr="00C73399">
        <w:rPr>
          <w:rFonts w:eastAsia="Times New Roman" w:cs="Times New Roman"/>
          <w:b w:val="0"/>
          <w:bCs/>
          <w:color w:val="000000"/>
          <w:sz w:val="24"/>
          <w:szCs w:val="24"/>
        </w:rPr>
        <w:t xml:space="preserve">The finding also agrees with </w:t>
      </w:r>
      <w:r w:rsidR="004E349A" w:rsidRPr="00C73399">
        <w:rPr>
          <w:rFonts w:eastAsia="Times New Roman" w:cs="Times New Roman"/>
          <w:b w:val="0"/>
          <w:bCs/>
          <w:color w:val="000000"/>
          <w:sz w:val="24"/>
          <w:szCs w:val="24"/>
        </w:rPr>
        <w:t>Olugbenga</w:t>
      </w:r>
      <w:r w:rsidRPr="00867412">
        <w:rPr>
          <w:rFonts w:eastAsia="Times New Roman" w:cs="Times New Roman"/>
          <w:b w:val="0"/>
          <w:bCs/>
          <w:color w:val="000000"/>
          <w:sz w:val="24"/>
          <w:szCs w:val="24"/>
        </w:rPr>
        <w:t xml:space="preserve"> and </w:t>
      </w:r>
      <w:proofErr w:type="spellStart"/>
      <w:r w:rsidR="004E349A" w:rsidRPr="00C73399">
        <w:rPr>
          <w:rFonts w:eastAsia="Times New Roman" w:cs="Times New Roman"/>
          <w:b w:val="0"/>
          <w:bCs/>
          <w:color w:val="000000"/>
          <w:sz w:val="24"/>
          <w:szCs w:val="24"/>
        </w:rPr>
        <w:t>Odeleye</w:t>
      </w:r>
      <w:proofErr w:type="spellEnd"/>
      <w:r w:rsidR="004E349A" w:rsidRPr="00C73399">
        <w:rPr>
          <w:rFonts w:eastAsia="Times New Roman" w:cs="Times New Roman"/>
          <w:b w:val="0"/>
          <w:bCs/>
          <w:color w:val="000000"/>
          <w:sz w:val="24"/>
          <w:szCs w:val="24"/>
        </w:rPr>
        <w:t xml:space="preserve"> </w:t>
      </w:r>
      <w:r w:rsidRPr="00867412">
        <w:rPr>
          <w:rFonts w:eastAsia="Times New Roman" w:cs="Times New Roman"/>
          <w:b w:val="0"/>
          <w:bCs/>
          <w:color w:val="000000"/>
          <w:sz w:val="24"/>
          <w:szCs w:val="24"/>
        </w:rPr>
        <w:t>(</w:t>
      </w:r>
      <w:r w:rsidR="004E349A" w:rsidRPr="00C73399">
        <w:rPr>
          <w:rFonts w:eastAsia="Times New Roman" w:cs="Times New Roman"/>
          <w:b w:val="0"/>
          <w:bCs/>
          <w:color w:val="000000"/>
          <w:sz w:val="24"/>
          <w:szCs w:val="24"/>
        </w:rPr>
        <w:t>2008</w:t>
      </w:r>
      <w:r w:rsidRPr="00867412">
        <w:rPr>
          <w:rFonts w:eastAsia="Times New Roman" w:cs="Times New Roman"/>
          <w:b w:val="0"/>
          <w:bCs/>
          <w:color w:val="000000"/>
          <w:sz w:val="24"/>
          <w:szCs w:val="24"/>
        </w:rPr>
        <w:t>)</w:t>
      </w:r>
      <w:r w:rsidR="00D26C86" w:rsidRPr="00C73399">
        <w:rPr>
          <w:rFonts w:eastAsia="Times New Roman" w:cs="Times New Roman"/>
          <w:b w:val="0"/>
          <w:bCs/>
          <w:color w:val="000000"/>
          <w:sz w:val="24"/>
          <w:szCs w:val="24"/>
        </w:rPr>
        <w:t>, who</w:t>
      </w:r>
      <w:r w:rsidRPr="00867412">
        <w:rPr>
          <w:rFonts w:eastAsia="Times New Roman" w:cs="Times New Roman"/>
          <w:b w:val="0"/>
          <w:bCs/>
          <w:color w:val="000000"/>
          <w:sz w:val="24"/>
          <w:szCs w:val="24"/>
        </w:rPr>
        <w:t xml:space="preserve"> demonstrated that parental monitoring and internalised values exert stronger influences on sexual behaviour than outward appearance.</w:t>
      </w:r>
      <w:r w:rsidR="00D26C86" w:rsidRPr="00C73399">
        <w:rPr>
          <w:rFonts w:eastAsia="Times New Roman" w:cs="Times New Roman"/>
          <w:b w:val="0"/>
          <w:bCs/>
          <w:color w:val="000000"/>
          <w:sz w:val="24"/>
          <w:szCs w:val="24"/>
        </w:rPr>
        <w:t xml:space="preserve"> </w:t>
      </w:r>
      <w:r w:rsidRPr="00867412">
        <w:rPr>
          <w:rFonts w:eastAsia="Times New Roman" w:cs="Times New Roman"/>
          <w:b w:val="0"/>
          <w:bCs/>
          <w:color w:val="000000"/>
          <w:sz w:val="24"/>
          <w:szCs w:val="24"/>
        </w:rPr>
        <w:t xml:space="preserve">The finding, however, contradicts </w:t>
      </w:r>
      <w:proofErr w:type="spellStart"/>
      <w:r w:rsidR="002B0E7A" w:rsidRPr="00C73399">
        <w:rPr>
          <w:rFonts w:eastAsia="Times New Roman" w:cs="Times New Roman"/>
          <w:b w:val="0"/>
          <w:bCs/>
          <w:color w:val="000000"/>
          <w:sz w:val="24"/>
          <w:szCs w:val="24"/>
        </w:rPr>
        <w:t>Nwikpo</w:t>
      </w:r>
      <w:proofErr w:type="spellEnd"/>
      <w:r w:rsidR="002B0E7A" w:rsidRPr="00C73399">
        <w:rPr>
          <w:rFonts w:eastAsia="Times New Roman" w:cs="Times New Roman"/>
          <w:b w:val="0"/>
          <w:bCs/>
          <w:color w:val="000000"/>
          <w:sz w:val="24"/>
          <w:szCs w:val="24"/>
        </w:rPr>
        <w:t xml:space="preserve"> et al.</w:t>
      </w:r>
      <w:r w:rsidRPr="00867412">
        <w:rPr>
          <w:rFonts w:eastAsia="Times New Roman" w:cs="Times New Roman"/>
          <w:b w:val="0"/>
          <w:bCs/>
          <w:color w:val="000000"/>
          <w:sz w:val="24"/>
          <w:szCs w:val="24"/>
        </w:rPr>
        <w:t xml:space="preserve"> (202</w:t>
      </w:r>
      <w:r w:rsidR="00A05E7B" w:rsidRPr="00C73399">
        <w:rPr>
          <w:rFonts w:eastAsia="Times New Roman" w:cs="Times New Roman"/>
          <w:b w:val="0"/>
          <w:bCs/>
          <w:color w:val="000000"/>
          <w:sz w:val="24"/>
          <w:szCs w:val="24"/>
        </w:rPr>
        <w:t>2</w:t>
      </w:r>
      <w:r w:rsidRPr="00867412">
        <w:rPr>
          <w:rFonts w:eastAsia="Times New Roman" w:cs="Times New Roman"/>
          <w:b w:val="0"/>
          <w:bCs/>
          <w:color w:val="000000"/>
          <w:sz w:val="24"/>
          <w:szCs w:val="24"/>
        </w:rPr>
        <w:t>), who suggested a close association between indecent dressing and sexual risk exposure. The discrepancy may stem from sociocultural bias and moral attribution rather than statistically substantiated relationships.</w:t>
      </w:r>
    </w:p>
    <w:p w14:paraId="62E7B8D7" w14:textId="44B7BFCA" w:rsidR="007503B7" w:rsidRPr="00C73399" w:rsidRDefault="00867412" w:rsidP="007503B7">
      <w:pPr>
        <w:spacing w:line="240" w:lineRule="auto"/>
        <w:ind w:firstLine="720"/>
        <w:rPr>
          <w:rFonts w:eastAsia="Times New Roman" w:cs="Times New Roman"/>
          <w:b w:val="0"/>
          <w:bCs/>
          <w:color w:val="000000"/>
          <w:sz w:val="24"/>
          <w:szCs w:val="24"/>
        </w:rPr>
      </w:pPr>
      <w:r w:rsidRPr="00867412">
        <w:rPr>
          <w:rFonts w:eastAsia="Times New Roman" w:cs="Times New Roman"/>
          <w:b w:val="0"/>
          <w:bCs/>
          <w:color w:val="000000"/>
          <w:sz w:val="24"/>
          <w:szCs w:val="24"/>
        </w:rPr>
        <w:t xml:space="preserve">The fourth finding showed that the combined influence of peer influence, social media usage, and indecent dressing did not significantly predict risky sexual behaviour among adolescents. This </w:t>
      </w:r>
      <w:r w:rsidR="00BE0107" w:rsidRPr="00C73399">
        <w:rPr>
          <w:rFonts w:eastAsia="Times New Roman" w:cs="Times New Roman"/>
          <w:b w:val="0"/>
          <w:bCs/>
          <w:color w:val="000000"/>
          <w:sz w:val="24"/>
          <w:szCs w:val="24"/>
        </w:rPr>
        <w:t xml:space="preserve">finding implies </w:t>
      </w:r>
      <w:r w:rsidRPr="00867412">
        <w:rPr>
          <w:rFonts w:eastAsia="Times New Roman" w:cs="Times New Roman"/>
          <w:b w:val="0"/>
          <w:bCs/>
          <w:color w:val="000000"/>
          <w:sz w:val="24"/>
          <w:szCs w:val="24"/>
        </w:rPr>
        <w:t>that, when considered simultaneously, these variables do not collectively explain sufficient variance in adolescents’ sexual behaviour. From a multivariate measurement perspective, this suggests overlapping variance, weak combined effect sizes, or the absence of key explanatory variables in the model.</w:t>
      </w:r>
      <w:r w:rsidR="00BE0107" w:rsidRPr="00C73399">
        <w:rPr>
          <w:rFonts w:eastAsia="Times New Roman" w:cs="Times New Roman"/>
          <w:b w:val="0"/>
          <w:bCs/>
          <w:color w:val="000000"/>
          <w:sz w:val="24"/>
          <w:szCs w:val="24"/>
        </w:rPr>
        <w:t xml:space="preserve"> The </w:t>
      </w:r>
      <w:r w:rsidRPr="00867412">
        <w:rPr>
          <w:rFonts w:eastAsia="Times New Roman" w:cs="Times New Roman"/>
          <w:b w:val="0"/>
          <w:bCs/>
          <w:color w:val="000000"/>
          <w:sz w:val="24"/>
          <w:szCs w:val="24"/>
        </w:rPr>
        <w:t xml:space="preserve">finding </w:t>
      </w:r>
      <w:r w:rsidR="007503B7" w:rsidRPr="00C73399">
        <w:rPr>
          <w:rFonts w:eastAsia="Times New Roman" w:cs="Times New Roman"/>
          <w:b w:val="0"/>
          <w:bCs/>
          <w:color w:val="000000"/>
          <w:sz w:val="24"/>
          <w:szCs w:val="24"/>
        </w:rPr>
        <w:t>emphasi</w:t>
      </w:r>
      <w:r w:rsidR="00142026">
        <w:rPr>
          <w:rFonts w:eastAsia="Times New Roman" w:cs="Times New Roman"/>
          <w:b w:val="0"/>
          <w:bCs/>
          <w:color w:val="000000"/>
          <w:sz w:val="24"/>
          <w:szCs w:val="24"/>
        </w:rPr>
        <w:t>s</w:t>
      </w:r>
      <w:r w:rsidR="007503B7" w:rsidRPr="00C73399">
        <w:rPr>
          <w:rFonts w:eastAsia="Times New Roman" w:cs="Times New Roman"/>
          <w:b w:val="0"/>
          <w:bCs/>
          <w:color w:val="000000"/>
          <w:sz w:val="24"/>
          <w:szCs w:val="24"/>
        </w:rPr>
        <w:t>es</w:t>
      </w:r>
      <w:r w:rsidR="00BE0107" w:rsidRPr="00C73399">
        <w:rPr>
          <w:rFonts w:eastAsia="Times New Roman" w:cs="Times New Roman"/>
          <w:b w:val="0"/>
          <w:bCs/>
          <w:color w:val="000000"/>
          <w:sz w:val="24"/>
          <w:szCs w:val="24"/>
        </w:rPr>
        <w:t xml:space="preserve"> </w:t>
      </w:r>
      <w:r w:rsidRPr="00867412">
        <w:rPr>
          <w:rFonts w:eastAsia="Times New Roman" w:cs="Times New Roman"/>
          <w:b w:val="0"/>
          <w:bCs/>
          <w:color w:val="000000"/>
          <w:sz w:val="24"/>
          <w:szCs w:val="24"/>
        </w:rPr>
        <w:t>the complexity of adolescent sexual behaviour, which cannot be adequately explained through isolated psychosocial factors alone. It supports the argument that deeper structural variables</w:t>
      </w:r>
      <w:r w:rsidR="007503B7" w:rsidRPr="00C73399">
        <w:rPr>
          <w:rFonts w:eastAsia="Times New Roman" w:cs="Times New Roman"/>
          <w:b w:val="0"/>
          <w:bCs/>
          <w:color w:val="000000"/>
          <w:sz w:val="24"/>
          <w:szCs w:val="24"/>
        </w:rPr>
        <w:t xml:space="preserve"> </w:t>
      </w:r>
      <w:r w:rsidRPr="00867412">
        <w:rPr>
          <w:rFonts w:eastAsia="Times New Roman" w:cs="Times New Roman"/>
          <w:b w:val="0"/>
          <w:bCs/>
          <w:color w:val="000000"/>
          <w:sz w:val="24"/>
          <w:szCs w:val="24"/>
        </w:rPr>
        <w:t>such as family background, religious orientation, socio-economic status, access to comprehensive sexuality education, and counselling services</w:t>
      </w:r>
      <w:r w:rsidR="007503B7" w:rsidRPr="00C73399">
        <w:rPr>
          <w:rFonts w:eastAsia="Times New Roman" w:cs="Times New Roman"/>
          <w:b w:val="0"/>
          <w:bCs/>
          <w:color w:val="000000"/>
          <w:sz w:val="24"/>
          <w:szCs w:val="24"/>
        </w:rPr>
        <w:t xml:space="preserve"> </w:t>
      </w:r>
      <w:r w:rsidRPr="00867412">
        <w:rPr>
          <w:rFonts w:eastAsia="Times New Roman" w:cs="Times New Roman"/>
          <w:b w:val="0"/>
          <w:bCs/>
          <w:color w:val="000000"/>
          <w:sz w:val="24"/>
          <w:szCs w:val="24"/>
        </w:rPr>
        <w:t>may exert stronger explanatory power.</w:t>
      </w:r>
      <w:r w:rsidR="007503B7" w:rsidRPr="00C73399">
        <w:rPr>
          <w:rFonts w:eastAsia="Times New Roman" w:cs="Times New Roman"/>
          <w:b w:val="0"/>
          <w:bCs/>
          <w:color w:val="000000"/>
          <w:sz w:val="24"/>
          <w:szCs w:val="24"/>
        </w:rPr>
        <w:t xml:space="preserve"> This finding </w:t>
      </w:r>
      <w:r w:rsidRPr="00867412">
        <w:rPr>
          <w:rFonts w:eastAsia="Times New Roman" w:cs="Times New Roman"/>
          <w:b w:val="0"/>
          <w:bCs/>
          <w:color w:val="000000"/>
          <w:sz w:val="24"/>
          <w:szCs w:val="24"/>
        </w:rPr>
        <w:t xml:space="preserve">is consistent with </w:t>
      </w:r>
      <w:proofErr w:type="spellStart"/>
      <w:r w:rsidR="003C0706" w:rsidRPr="00C73399">
        <w:rPr>
          <w:rFonts w:eastAsia="Times New Roman" w:cs="Times New Roman"/>
          <w:b w:val="0"/>
          <w:bCs/>
          <w:color w:val="000000"/>
          <w:sz w:val="24"/>
          <w:szCs w:val="24"/>
        </w:rPr>
        <w:t>Omisore</w:t>
      </w:r>
      <w:proofErr w:type="spellEnd"/>
      <w:r w:rsidR="003C0706" w:rsidRPr="00C73399">
        <w:rPr>
          <w:rFonts w:eastAsia="Times New Roman" w:cs="Times New Roman"/>
          <w:b w:val="0"/>
          <w:bCs/>
          <w:color w:val="000000"/>
          <w:sz w:val="24"/>
          <w:szCs w:val="24"/>
        </w:rPr>
        <w:t xml:space="preserve"> et al. </w:t>
      </w:r>
      <w:r w:rsidRPr="00867412">
        <w:rPr>
          <w:rFonts w:eastAsia="Times New Roman" w:cs="Times New Roman"/>
          <w:b w:val="0"/>
          <w:bCs/>
          <w:color w:val="000000"/>
          <w:sz w:val="24"/>
          <w:szCs w:val="24"/>
        </w:rPr>
        <w:t>(</w:t>
      </w:r>
      <w:r w:rsidR="003C0706" w:rsidRPr="00C73399">
        <w:rPr>
          <w:rFonts w:eastAsia="Times New Roman" w:cs="Times New Roman"/>
          <w:b w:val="0"/>
          <w:bCs/>
          <w:color w:val="000000"/>
          <w:sz w:val="24"/>
          <w:szCs w:val="24"/>
        </w:rPr>
        <w:t>2022</w:t>
      </w:r>
      <w:r w:rsidRPr="00867412">
        <w:rPr>
          <w:rFonts w:eastAsia="Times New Roman" w:cs="Times New Roman"/>
          <w:b w:val="0"/>
          <w:bCs/>
          <w:color w:val="000000"/>
          <w:sz w:val="24"/>
          <w:szCs w:val="24"/>
        </w:rPr>
        <w:t xml:space="preserve">), who identified parental guidance and socio-economic context as central determinants of adolescent sexual behaviour. </w:t>
      </w:r>
      <w:r w:rsidR="007503B7" w:rsidRPr="00C73399">
        <w:rPr>
          <w:rFonts w:eastAsia="Times New Roman" w:cs="Times New Roman"/>
          <w:b w:val="0"/>
          <w:bCs/>
          <w:color w:val="000000"/>
          <w:sz w:val="24"/>
          <w:szCs w:val="24"/>
        </w:rPr>
        <w:t xml:space="preserve">The finding also agrees with </w:t>
      </w:r>
      <w:r w:rsidRPr="00867412">
        <w:rPr>
          <w:rFonts w:eastAsia="Times New Roman" w:cs="Times New Roman"/>
          <w:b w:val="0"/>
          <w:bCs/>
          <w:color w:val="000000"/>
          <w:sz w:val="24"/>
          <w:szCs w:val="24"/>
        </w:rPr>
        <w:t xml:space="preserve">Ogbonna </w:t>
      </w:r>
      <w:r w:rsidR="007679BB" w:rsidRPr="00C73399">
        <w:rPr>
          <w:rFonts w:eastAsia="Times New Roman" w:cs="Times New Roman"/>
          <w:b w:val="0"/>
          <w:bCs/>
          <w:color w:val="000000"/>
          <w:sz w:val="24"/>
          <w:szCs w:val="24"/>
        </w:rPr>
        <w:t>et al.</w:t>
      </w:r>
      <w:r w:rsidRPr="00867412">
        <w:rPr>
          <w:rFonts w:eastAsia="Times New Roman" w:cs="Times New Roman"/>
          <w:b w:val="0"/>
          <w:bCs/>
          <w:color w:val="000000"/>
          <w:sz w:val="24"/>
          <w:szCs w:val="24"/>
        </w:rPr>
        <w:t xml:space="preserve"> (202</w:t>
      </w:r>
      <w:r w:rsidR="007679BB" w:rsidRPr="00C73399">
        <w:rPr>
          <w:rFonts w:eastAsia="Times New Roman" w:cs="Times New Roman"/>
          <w:b w:val="0"/>
          <w:bCs/>
          <w:color w:val="000000"/>
          <w:sz w:val="24"/>
          <w:szCs w:val="24"/>
        </w:rPr>
        <w:t>4</w:t>
      </w:r>
      <w:r w:rsidRPr="00867412">
        <w:rPr>
          <w:rFonts w:eastAsia="Times New Roman" w:cs="Times New Roman"/>
          <w:b w:val="0"/>
          <w:bCs/>
          <w:color w:val="000000"/>
          <w:sz w:val="24"/>
          <w:szCs w:val="24"/>
        </w:rPr>
        <w:t>)</w:t>
      </w:r>
      <w:r w:rsidR="007503B7" w:rsidRPr="00C73399">
        <w:rPr>
          <w:rFonts w:eastAsia="Times New Roman" w:cs="Times New Roman"/>
          <w:b w:val="0"/>
          <w:bCs/>
          <w:color w:val="000000"/>
          <w:sz w:val="24"/>
          <w:szCs w:val="24"/>
        </w:rPr>
        <w:t>, who</w:t>
      </w:r>
      <w:r w:rsidRPr="00867412">
        <w:rPr>
          <w:rFonts w:eastAsia="Times New Roman" w:cs="Times New Roman"/>
          <w:b w:val="0"/>
          <w:bCs/>
          <w:color w:val="000000"/>
          <w:sz w:val="24"/>
          <w:szCs w:val="24"/>
        </w:rPr>
        <w:t xml:space="preserve"> emphasised systemic deficiencies in reproductive health education and counselling services as primary drivers of risky sexual behaviour.</w:t>
      </w:r>
    </w:p>
    <w:p w14:paraId="5486D07A" w14:textId="723539B8" w:rsidR="00AD6DD3" w:rsidRPr="00C73399" w:rsidRDefault="00585AAD" w:rsidP="00585AAD">
      <w:pPr>
        <w:spacing w:line="240" w:lineRule="auto"/>
        <w:rPr>
          <w:rFonts w:eastAsia="Times New Roman" w:cs="Times New Roman"/>
          <w:color w:val="000000"/>
          <w:sz w:val="24"/>
          <w:szCs w:val="24"/>
        </w:rPr>
      </w:pPr>
      <w:r w:rsidRPr="00C73399">
        <w:rPr>
          <w:rFonts w:eastAsia="Times New Roman" w:cs="Times New Roman"/>
          <w:color w:val="000000"/>
          <w:sz w:val="24"/>
          <w:szCs w:val="24"/>
        </w:rPr>
        <w:t>Conclusion and Recommendations</w:t>
      </w:r>
    </w:p>
    <w:p w14:paraId="41931CF2" w14:textId="7C9EE204" w:rsidR="00585AAD" w:rsidRPr="00585AAD" w:rsidRDefault="00FF21D5" w:rsidP="00585AAD">
      <w:pPr>
        <w:spacing w:line="240" w:lineRule="auto"/>
        <w:ind w:firstLine="720"/>
        <w:rPr>
          <w:rFonts w:eastAsia="Times New Roman" w:cs="Times New Roman"/>
          <w:b w:val="0"/>
          <w:bCs/>
          <w:color w:val="000000"/>
          <w:sz w:val="24"/>
          <w:szCs w:val="24"/>
        </w:rPr>
      </w:pPr>
      <w:r w:rsidRPr="00C73399">
        <w:rPr>
          <w:rFonts w:eastAsia="Times New Roman" w:cs="Times New Roman"/>
          <w:b w:val="0"/>
          <w:bCs/>
          <w:color w:val="000000"/>
          <w:sz w:val="24"/>
          <w:szCs w:val="24"/>
        </w:rPr>
        <w:t xml:space="preserve">Based on the findings of the study, it can be concluded that </w:t>
      </w:r>
      <w:r w:rsidR="000623F6" w:rsidRPr="00C73399">
        <w:rPr>
          <w:rFonts w:eastAsia="Times New Roman" w:cs="Times New Roman"/>
          <w:b w:val="0"/>
          <w:bCs/>
          <w:color w:val="000000"/>
          <w:sz w:val="24"/>
          <w:szCs w:val="24"/>
        </w:rPr>
        <w:t xml:space="preserve">risky sexual behaviour among secondary school adolescents in Delta State is not uniformly explained by commonly assumed psychosocial factors when subjected to rigorous quantitative assessment. While social media usage emerged as a statistically meaningful correlate, peer influence and indecent dressing did not demonstrate sufficient explanatory power, either independently or in </w:t>
      </w:r>
      <w:r w:rsidR="000623F6" w:rsidRPr="00C73399">
        <w:rPr>
          <w:rFonts w:eastAsia="Times New Roman" w:cs="Times New Roman"/>
          <w:b w:val="0"/>
          <w:bCs/>
          <w:color w:val="000000"/>
          <w:sz w:val="24"/>
          <w:szCs w:val="24"/>
        </w:rPr>
        <w:lastRenderedPageBreak/>
        <w:t xml:space="preserve">combination, to account for adolescents’ risky sexual behaviour. </w:t>
      </w:r>
      <w:r w:rsidRPr="00C73399">
        <w:rPr>
          <w:rFonts w:eastAsia="Times New Roman" w:cs="Times New Roman"/>
          <w:b w:val="0"/>
          <w:bCs/>
          <w:color w:val="000000"/>
          <w:sz w:val="24"/>
          <w:szCs w:val="24"/>
        </w:rPr>
        <w:t xml:space="preserve">The </w:t>
      </w:r>
      <w:r w:rsidR="000623F6" w:rsidRPr="00C73399">
        <w:rPr>
          <w:rFonts w:eastAsia="Times New Roman" w:cs="Times New Roman"/>
          <w:b w:val="0"/>
          <w:bCs/>
          <w:color w:val="000000"/>
          <w:sz w:val="24"/>
          <w:szCs w:val="24"/>
        </w:rPr>
        <w:t xml:space="preserve">study </w:t>
      </w:r>
      <w:r w:rsidRPr="00C73399">
        <w:rPr>
          <w:rFonts w:eastAsia="Times New Roman" w:cs="Times New Roman"/>
          <w:b w:val="0"/>
          <w:bCs/>
          <w:color w:val="000000"/>
          <w:sz w:val="24"/>
          <w:szCs w:val="24"/>
        </w:rPr>
        <w:t xml:space="preserve">emphasises </w:t>
      </w:r>
      <w:r w:rsidR="000623F6" w:rsidRPr="00C73399">
        <w:rPr>
          <w:rFonts w:eastAsia="Times New Roman" w:cs="Times New Roman"/>
          <w:b w:val="0"/>
          <w:bCs/>
          <w:color w:val="000000"/>
          <w:sz w:val="24"/>
          <w:szCs w:val="24"/>
        </w:rPr>
        <w:t xml:space="preserve">the importance of distinguishing between socially visible phenomena and statistically valid predictors of behaviour. </w:t>
      </w:r>
      <w:r w:rsidRPr="00C73399">
        <w:rPr>
          <w:rFonts w:eastAsia="Times New Roman" w:cs="Times New Roman"/>
          <w:b w:val="0"/>
          <w:bCs/>
          <w:color w:val="000000"/>
          <w:sz w:val="24"/>
          <w:szCs w:val="24"/>
        </w:rPr>
        <w:t xml:space="preserve">It </w:t>
      </w:r>
      <w:r w:rsidR="000623F6" w:rsidRPr="00C73399">
        <w:rPr>
          <w:rFonts w:eastAsia="Times New Roman" w:cs="Times New Roman"/>
          <w:b w:val="0"/>
          <w:bCs/>
          <w:color w:val="000000"/>
          <w:sz w:val="24"/>
          <w:szCs w:val="24"/>
        </w:rPr>
        <w:t>demonstrate</w:t>
      </w:r>
      <w:r w:rsidRPr="00C73399">
        <w:rPr>
          <w:rFonts w:eastAsia="Times New Roman" w:cs="Times New Roman"/>
          <w:b w:val="0"/>
          <w:bCs/>
          <w:color w:val="000000"/>
          <w:sz w:val="24"/>
          <w:szCs w:val="24"/>
        </w:rPr>
        <w:t>d</w:t>
      </w:r>
      <w:r w:rsidR="000623F6" w:rsidRPr="00C73399">
        <w:rPr>
          <w:rFonts w:eastAsia="Times New Roman" w:cs="Times New Roman"/>
          <w:b w:val="0"/>
          <w:bCs/>
          <w:color w:val="000000"/>
          <w:sz w:val="24"/>
          <w:szCs w:val="24"/>
        </w:rPr>
        <w:t xml:space="preserve"> that constructs frequently emphasi</w:t>
      </w:r>
      <w:r w:rsidR="00142026">
        <w:rPr>
          <w:rFonts w:eastAsia="Times New Roman" w:cs="Times New Roman"/>
          <w:b w:val="0"/>
          <w:bCs/>
          <w:color w:val="000000"/>
          <w:sz w:val="24"/>
          <w:szCs w:val="24"/>
        </w:rPr>
        <w:t>s</w:t>
      </w:r>
      <w:r w:rsidR="000623F6" w:rsidRPr="00C73399">
        <w:rPr>
          <w:rFonts w:eastAsia="Times New Roman" w:cs="Times New Roman"/>
          <w:b w:val="0"/>
          <w:bCs/>
          <w:color w:val="000000"/>
          <w:sz w:val="24"/>
          <w:szCs w:val="24"/>
        </w:rPr>
        <w:t>ed in public discourse do not necessarily translate into measurable behavioural outcomes when assessed using psychometrically sound instruments and appropriate statistical models.</w:t>
      </w:r>
      <w:r w:rsidRPr="00C73399">
        <w:rPr>
          <w:rFonts w:eastAsia="Times New Roman" w:cs="Times New Roman"/>
          <w:b w:val="0"/>
          <w:bCs/>
          <w:color w:val="000000"/>
          <w:sz w:val="24"/>
          <w:szCs w:val="24"/>
        </w:rPr>
        <w:t xml:space="preserve"> In view of this, the following recommendations are </w:t>
      </w:r>
      <w:r w:rsidR="00585AAD" w:rsidRPr="00585AAD">
        <w:rPr>
          <w:rFonts w:eastAsia="Times New Roman" w:cs="Times New Roman"/>
          <w:b w:val="0"/>
          <w:bCs/>
          <w:color w:val="000000"/>
          <w:sz w:val="24"/>
          <w:szCs w:val="24"/>
        </w:rPr>
        <w:t>proposed:</w:t>
      </w:r>
    </w:p>
    <w:p w14:paraId="43CA4B07" w14:textId="7651A677" w:rsidR="00585AAD" w:rsidRPr="00585AAD" w:rsidRDefault="00585AAD" w:rsidP="00FF21D5">
      <w:pPr>
        <w:numPr>
          <w:ilvl w:val="0"/>
          <w:numId w:val="17"/>
        </w:numPr>
        <w:tabs>
          <w:tab w:val="clear" w:pos="720"/>
        </w:tabs>
        <w:spacing w:line="240" w:lineRule="auto"/>
        <w:ind w:left="1440" w:hanging="720"/>
        <w:rPr>
          <w:rFonts w:eastAsia="Times New Roman" w:cs="Times New Roman"/>
          <w:b w:val="0"/>
          <w:bCs/>
          <w:color w:val="000000"/>
          <w:sz w:val="24"/>
          <w:szCs w:val="24"/>
        </w:rPr>
      </w:pPr>
      <w:r w:rsidRPr="00585AAD">
        <w:rPr>
          <w:rFonts w:eastAsia="Times New Roman" w:cs="Times New Roman"/>
          <w:b w:val="0"/>
          <w:bCs/>
          <w:color w:val="000000"/>
          <w:sz w:val="24"/>
          <w:szCs w:val="24"/>
        </w:rPr>
        <w:t>Schools should integrate structured digital literacy and media education into the secondary school curriculum</w:t>
      </w:r>
      <w:r w:rsidR="00142026">
        <w:rPr>
          <w:rFonts w:eastAsia="Times New Roman" w:cs="Times New Roman"/>
          <w:b w:val="0"/>
          <w:bCs/>
          <w:color w:val="000000"/>
          <w:sz w:val="24"/>
          <w:szCs w:val="24"/>
        </w:rPr>
        <w:t>.</w:t>
      </w:r>
    </w:p>
    <w:p w14:paraId="42AD2096" w14:textId="0F8FB6F9" w:rsidR="00585AAD" w:rsidRPr="00585AAD" w:rsidRDefault="00585AAD" w:rsidP="00FF21D5">
      <w:pPr>
        <w:numPr>
          <w:ilvl w:val="0"/>
          <w:numId w:val="17"/>
        </w:numPr>
        <w:tabs>
          <w:tab w:val="clear" w:pos="720"/>
        </w:tabs>
        <w:spacing w:line="240" w:lineRule="auto"/>
        <w:ind w:left="1440" w:hanging="720"/>
        <w:rPr>
          <w:rFonts w:eastAsia="Times New Roman" w:cs="Times New Roman"/>
          <w:b w:val="0"/>
          <w:bCs/>
          <w:color w:val="000000"/>
          <w:sz w:val="24"/>
          <w:szCs w:val="24"/>
        </w:rPr>
      </w:pPr>
      <w:r w:rsidRPr="00585AAD">
        <w:rPr>
          <w:rFonts w:eastAsia="Times New Roman" w:cs="Times New Roman"/>
          <w:b w:val="0"/>
          <w:bCs/>
          <w:color w:val="000000"/>
          <w:sz w:val="24"/>
          <w:szCs w:val="24"/>
        </w:rPr>
        <w:t>School counsellors should prioriti</w:t>
      </w:r>
      <w:r w:rsidR="00142026">
        <w:rPr>
          <w:rFonts w:eastAsia="Times New Roman" w:cs="Times New Roman"/>
          <w:b w:val="0"/>
          <w:bCs/>
          <w:color w:val="000000"/>
          <w:sz w:val="24"/>
          <w:szCs w:val="24"/>
        </w:rPr>
        <w:t>s</w:t>
      </w:r>
      <w:r w:rsidRPr="00585AAD">
        <w:rPr>
          <w:rFonts w:eastAsia="Times New Roman" w:cs="Times New Roman"/>
          <w:b w:val="0"/>
          <w:bCs/>
          <w:color w:val="000000"/>
          <w:sz w:val="24"/>
          <w:szCs w:val="24"/>
        </w:rPr>
        <w:t>e interventions that address online behavioural risks rather than focusing predominantly on peer pressure or dressing norms.</w:t>
      </w:r>
    </w:p>
    <w:p w14:paraId="06C7FA8E" w14:textId="07FE9371" w:rsidR="00585AAD" w:rsidRPr="00585AAD" w:rsidRDefault="00585AAD" w:rsidP="00FF21D5">
      <w:pPr>
        <w:numPr>
          <w:ilvl w:val="0"/>
          <w:numId w:val="17"/>
        </w:numPr>
        <w:tabs>
          <w:tab w:val="clear" w:pos="720"/>
        </w:tabs>
        <w:spacing w:line="240" w:lineRule="auto"/>
        <w:ind w:left="1440" w:hanging="720"/>
        <w:rPr>
          <w:rFonts w:eastAsia="Times New Roman" w:cs="Times New Roman"/>
          <w:b w:val="0"/>
          <w:bCs/>
          <w:color w:val="000000"/>
          <w:sz w:val="24"/>
          <w:szCs w:val="24"/>
        </w:rPr>
      </w:pPr>
      <w:r w:rsidRPr="00585AAD">
        <w:rPr>
          <w:rFonts w:eastAsia="Times New Roman" w:cs="Times New Roman"/>
          <w:b w:val="0"/>
          <w:bCs/>
          <w:color w:val="000000"/>
          <w:sz w:val="24"/>
          <w:szCs w:val="24"/>
        </w:rPr>
        <w:t>Educational stakeholders and policymakers should rely on empirically validated findings rather than moral assumptions when designing adolescent behaviour policies.</w:t>
      </w:r>
    </w:p>
    <w:p w14:paraId="40E3C7D1" w14:textId="044F3C02" w:rsidR="00585AAD" w:rsidRPr="00585AAD" w:rsidRDefault="00585AAD" w:rsidP="00FF21D5">
      <w:pPr>
        <w:numPr>
          <w:ilvl w:val="0"/>
          <w:numId w:val="17"/>
        </w:numPr>
        <w:tabs>
          <w:tab w:val="clear" w:pos="720"/>
        </w:tabs>
        <w:spacing w:line="240" w:lineRule="auto"/>
        <w:ind w:left="1440" w:hanging="720"/>
        <w:rPr>
          <w:rFonts w:eastAsia="Times New Roman" w:cs="Times New Roman"/>
          <w:b w:val="0"/>
          <w:bCs/>
          <w:color w:val="000000"/>
          <w:sz w:val="24"/>
          <w:szCs w:val="24"/>
        </w:rPr>
      </w:pPr>
      <w:r w:rsidRPr="00585AAD">
        <w:rPr>
          <w:rFonts w:eastAsia="Times New Roman" w:cs="Times New Roman"/>
          <w:b w:val="0"/>
          <w:bCs/>
          <w:color w:val="000000"/>
          <w:sz w:val="24"/>
          <w:szCs w:val="24"/>
        </w:rPr>
        <w:t>Parents and community stakeholders should be sensiti</w:t>
      </w:r>
      <w:r w:rsidR="00142026">
        <w:rPr>
          <w:rFonts w:eastAsia="Times New Roman" w:cs="Times New Roman"/>
          <w:b w:val="0"/>
          <w:bCs/>
          <w:color w:val="000000"/>
          <w:sz w:val="24"/>
          <w:szCs w:val="24"/>
        </w:rPr>
        <w:t>s</w:t>
      </w:r>
      <w:r w:rsidRPr="00585AAD">
        <w:rPr>
          <w:rFonts w:eastAsia="Times New Roman" w:cs="Times New Roman"/>
          <w:b w:val="0"/>
          <w:bCs/>
          <w:color w:val="000000"/>
          <w:sz w:val="24"/>
          <w:szCs w:val="24"/>
        </w:rPr>
        <w:t>ed to the influence of digital environments on adolescent behaviour.</w:t>
      </w:r>
    </w:p>
    <w:p w14:paraId="7D757989" w14:textId="11C51EDE" w:rsidR="00585AAD" w:rsidRPr="00585AAD" w:rsidRDefault="00585AAD" w:rsidP="00FF21D5">
      <w:pPr>
        <w:numPr>
          <w:ilvl w:val="0"/>
          <w:numId w:val="17"/>
        </w:numPr>
        <w:tabs>
          <w:tab w:val="clear" w:pos="720"/>
        </w:tabs>
        <w:spacing w:line="240" w:lineRule="auto"/>
        <w:ind w:left="1440" w:hanging="720"/>
        <w:rPr>
          <w:rFonts w:eastAsia="Times New Roman" w:cs="Times New Roman"/>
          <w:b w:val="0"/>
          <w:bCs/>
          <w:color w:val="000000"/>
          <w:sz w:val="24"/>
          <w:szCs w:val="24"/>
        </w:rPr>
      </w:pPr>
      <w:r w:rsidRPr="00585AAD">
        <w:rPr>
          <w:rFonts w:eastAsia="Times New Roman" w:cs="Times New Roman"/>
          <w:b w:val="0"/>
          <w:bCs/>
          <w:color w:val="000000"/>
          <w:sz w:val="24"/>
          <w:szCs w:val="24"/>
        </w:rPr>
        <w:t>Future studies should incorporate additional variables such as family structure, religious orientation, socio-economic status, and access to sexuality education to develop more comprehensive predictive models.</w:t>
      </w:r>
    </w:p>
    <w:p w14:paraId="7915CD37" w14:textId="77777777" w:rsidR="00585AAD" w:rsidRDefault="00585AAD" w:rsidP="007503B7">
      <w:pPr>
        <w:spacing w:line="240" w:lineRule="auto"/>
        <w:ind w:firstLine="720"/>
        <w:rPr>
          <w:rFonts w:eastAsia="Times New Roman" w:cs="Times New Roman"/>
          <w:b w:val="0"/>
          <w:bCs/>
          <w:color w:val="000000"/>
          <w:sz w:val="24"/>
          <w:szCs w:val="24"/>
        </w:rPr>
      </w:pPr>
    </w:p>
    <w:p w14:paraId="5BC3262B" w14:textId="77777777" w:rsidR="00BE4220" w:rsidRPr="00BE4220" w:rsidRDefault="00BE4220" w:rsidP="00BE4220">
      <w:pPr>
        <w:spacing w:line="240" w:lineRule="auto"/>
        <w:rPr>
          <w:rFonts w:eastAsia="Times New Roman" w:cs="Times New Roman"/>
          <w:color w:val="000000"/>
          <w:sz w:val="24"/>
          <w:szCs w:val="24"/>
          <w:highlight w:val="yellow"/>
        </w:rPr>
      </w:pPr>
      <w:r w:rsidRPr="00BE4220">
        <w:rPr>
          <w:rFonts w:eastAsia="Times New Roman" w:cs="Times New Roman"/>
          <w:color w:val="000000"/>
          <w:sz w:val="24"/>
          <w:szCs w:val="24"/>
          <w:highlight w:val="yellow"/>
        </w:rPr>
        <w:t>Limitations and Future Research</w:t>
      </w:r>
    </w:p>
    <w:p w14:paraId="773788E7" w14:textId="689C1EB4" w:rsidR="00374320" w:rsidRDefault="00BE4220" w:rsidP="00BE4220">
      <w:pPr>
        <w:spacing w:line="240" w:lineRule="auto"/>
        <w:rPr>
          <w:rFonts w:eastAsia="Times New Roman" w:cs="Times New Roman"/>
          <w:b w:val="0"/>
          <w:bCs/>
          <w:color w:val="000000"/>
          <w:sz w:val="24"/>
          <w:szCs w:val="24"/>
        </w:rPr>
      </w:pPr>
      <w:r w:rsidRPr="00BE4220">
        <w:rPr>
          <w:rFonts w:eastAsia="Times New Roman" w:cs="Times New Roman"/>
          <w:b w:val="0"/>
          <w:bCs/>
          <w:color w:val="000000"/>
          <w:sz w:val="24"/>
          <w:szCs w:val="24"/>
          <w:highlight w:val="yellow"/>
        </w:rPr>
        <w:t>This study should be interpreted in light of certain limitations. First, the use of a correlational, cross-sectional design limits causal inference; the findings only indicate associations rather than directional effects. Second, data were obtained through self-report measures, which may be influenced by social desirability, recall bias, and underreporting, especially given the sensitive nature of adolescent sexual behaviour. Third, the study was restricted to public secondary school students in Delta State, which may limit the generalisability of the findings to private schools, out-of-school adolescents, or other regions. In addition, the model examined only three psychosocial predictors, whereas the discussion itself acknowledges that family background, religious orientation, socio-economic status, sexuality education, and counselling access may also be important. Future research should therefore employ longitudinal or mixed-method designs, include broader ecological variables, and validate the measurement scales in more diverse adolescent populations to improve predictive accuracy and contextual relevance.</w:t>
      </w:r>
    </w:p>
    <w:p w14:paraId="2AE885F9" w14:textId="36AD466C" w:rsidR="00374320" w:rsidRPr="00374320" w:rsidRDefault="00374320" w:rsidP="00374320">
      <w:pPr>
        <w:spacing w:line="240" w:lineRule="auto"/>
        <w:ind w:firstLine="720"/>
        <w:rPr>
          <w:rFonts w:eastAsia="Times New Roman" w:cs="Times New Roman"/>
          <w:bCs/>
          <w:color w:val="000000"/>
          <w:sz w:val="24"/>
          <w:szCs w:val="24"/>
          <w:lang w:val="hr-HR"/>
        </w:rPr>
      </w:pPr>
      <w:r w:rsidRPr="00374320">
        <w:rPr>
          <w:rFonts w:eastAsia="Times New Roman" w:cs="Times New Roman"/>
          <w:bCs/>
          <w:color w:val="000000"/>
          <w:sz w:val="24"/>
          <w:szCs w:val="24"/>
          <w:lang w:val="hr-HR"/>
        </w:rPr>
        <w:t xml:space="preserve">Informed Consent </w:t>
      </w:r>
    </w:p>
    <w:p w14:paraId="048861B3" w14:textId="2F5E1BF5" w:rsidR="00374320" w:rsidRPr="00374320" w:rsidRDefault="00374320" w:rsidP="00BE4220">
      <w:pPr>
        <w:spacing w:line="240" w:lineRule="auto"/>
        <w:ind w:left="360"/>
        <w:rPr>
          <w:rFonts w:eastAsia="Times New Roman" w:cs="Times New Roman"/>
          <w:b w:val="0"/>
          <w:bCs/>
          <w:color w:val="000000"/>
          <w:sz w:val="24"/>
          <w:szCs w:val="24"/>
          <w:lang w:val="en-US"/>
        </w:rPr>
      </w:pPr>
      <w:r w:rsidRPr="00374320">
        <w:rPr>
          <w:rFonts w:eastAsia="Times New Roman" w:cs="Times New Roman"/>
          <w:b w:val="0"/>
          <w:bCs/>
          <w:color w:val="000000"/>
          <w:sz w:val="24"/>
          <w:szCs w:val="24"/>
          <w:lang w:val="en-US"/>
        </w:rPr>
        <w:t xml:space="preserve">The authors have obtained </w:t>
      </w:r>
      <w:r w:rsidR="00B816D7">
        <w:rPr>
          <w:rFonts w:eastAsia="Times New Roman" w:cs="Times New Roman"/>
          <w:b w:val="0"/>
          <w:bCs/>
          <w:color w:val="000000"/>
          <w:sz w:val="24"/>
          <w:szCs w:val="24"/>
          <w:lang w:val="en-US"/>
        </w:rPr>
        <w:t xml:space="preserve">Written </w:t>
      </w:r>
      <w:r w:rsidRPr="00374320">
        <w:rPr>
          <w:rFonts w:eastAsia="Times New Roman" w:cs="Times New Roman"/>
          <w:b w:val="0"/>
          <w:bCs/>
          <w:color w:val="000000"/>
          <w:sz w:val="24"/>
          <w:szCs w:val="24"/>
          <w:lang w:val="en-US"/>
        </w:rPr>
        <w:t xml:space="preserve">informed consent from all participants. </w:t>
      </w:r>
    </w:p>
    <w:p w14:paraId="23871FD3" w14:textId="11DC9C19" w:rsidR="005003E3" w:rsidRDefault="005003E3" w:rsidP="005003E3">
      <w:pPr>
        <w:spacing w:line="240" w:lineRule="auto"/>
        <w:rPr>
          <w:rFonts w:eastAsia="Times New Roman" w:cs="Times New Roman"/>
          <w:b w:val="0"/>
          <w:bCs/>
          <w:color w:val="000000"/>
          <w:sz w:val="24"/>
          <w:szCs w:val="24"/>
        </w:rPr>
      </w:pPr>
    </w:p>
    <w:p w14:paraId="16FD22F3" w14:textId="76C3D01B" w:rsidR="005003E3" w:rsidRPr="005003E3" w:rsidRDefault="005003E3" w:rsidP="005003E3">
      <w:pPr>
        <w:spacing w:line="240" w:lineRule="auto"/>
        <w:ind w:firstLine="720"/>
        <w:rPr>
          <w:rFonts w:eastAsia="Times New Roman" w:cs="Times New Roman"/>
          <w:b w:val="0"/>
          <w:bCs/>
          <w:color w:val="000000"/>
          <w:sz w:val="24"/>
          <w:szCs w:val="24"/>
        </w:rPr>
      </w:pPr>
      <w:r w:rsidRPr="005003E3">
        <w:rPr>
          <w:rFonts w:eastAsia="Times New Roman" w:cs="Times New Roman"/>
          <w:b w:val="0"/>
          <w:bCs/>
          <w:color w:val="000000"/>
          <w:sz w:val="24"/>
          <w:szCs w:val="24"/>
        </w:rPr>
        <w:t xml:space="preserve">Ethical </w:t>
      </w:r>
      <w:r w:rsidR="006F7D25">
        <w:rPr>
          <w:rFonts w:eastAsia="Times New Roman" w:cs="Times New Roman"/>
          <w:b w:val="0"/>
          <w:bCs/>
          <w:color w:val="000000"/>
          <w:sz w:val="24"/>
          <w:szCs w:val="24"/>
        </w:rPr>
        <w:t>Approval</w:t>
      </w:r>
      <w:bookmarkStart w:id="0" w:name="_GoBack"/>
      <w:bookmarkEnd w:id="0"/>
    </w:p>
    <w:p w14:paraId="575D38A2" w14:textId="58D73A8A" w:rsidR="005003E3" w:rsidRDefault="005003E3" w:rsidP="005003E3">
      <w:pPr>
        <w:spacing w:line="240" w:lineRule="auto"/>
        <w:ind w:firstLine="720"/>
        <w:rPr>
          <w:rFonts w:eastAsia="Times New Roman" w:cs="Times New Roman"/>
          <w:b w:val="0"/>
          <w:bCs/>
          <w:color w:val="000000"/>
          <w:sz w:val="24"/>
          <w:szCs w:val="24"/>
        </w:rPr>
      </w:pPr>
      <w:r w:rsidRPr="005003E3">
        <w:rPr>
          <w:rFonts w:eastAsia="Times New Roman" w:cs="Times New Roman"/>
          <w:b w:val="0"/>
          <w:bCs/>
          <w:color w:val="000000"/>
          <w:sz w:val="24"/>
          <w:szCs w:val="24"/>
        </w:rPr>
        <w:t>Ethical standards consistent with educational research guidelines were strictly observed. Institutional permission was obtained before data collection,</w:t>
      </w:r>
    </w:p>
    <w:p w14:paraId="53EDB1B9" w14:textId="60C7EE22" w:rsidR="005003E3" w:rsidRDefault="005003E3" w:rsidP="005003E3">
      <w:pPr>
        <w:spacing w:line="240" w:lineRule="auto"/>
        <w:ind w:firstLine="720"/>
        <w:rPr>
          <w:rFonts w:eastAsia="Times New Roman" w:cs="Times New Roman"/>
          <w:b w:val="0"/>
          <w:bCs/>
          <w:color w:val="000000"/>
          <w:sz w:val="24"/>
          <w:szCs w:val="24"/>
        </w:rPr>
      </w:pPr>
    </w:p>
    <w:p w14:paraId="7D0F5102" w14:textId="77777777" w:rsidR="005003E3" w:rsidRPr="00374320" w:rsidRDefault="005003E3" w:rsidP="005003E3">
      <w:pPr>
        <w:spacing w:line="240" w:lineRule="auto"/>
        <w:rPr>
          <w:rFonts w:eastAsia="Times New Roman" w:cs="Times New Roman"/>
          <w:bCs/>
          <w:color w:val="000000"/>
          <w:sz w:val="24"/>
          <w:szCs w:val="24"/>
          <w:lang w:val="hr-HR"/>
        </w:rPr>
      </w:pPr>
      <w:r w:rsidRPr="00374320">
        <w:rPr>
          <w:rFonts w:eastAsia="Times New Roman" w:cs="Times New Roman"/>
          <w:bCs/>
          <w:color w:val="000000"/>
          <w:sz w:val="24"/>
          <w:szCs w:val="24"/>
          <w:lang w:val="hr-HR"/>
        </w:rPr>
        <w:lastRenderedPageBreak/>
        <w:t xml:space="preserve">Conflict of Interest </w:t>
      </w:r>
    </w:p>
    <w:p w14:paraId="4FA3A2B3" w14:textId="77777777" w:rsidR="005003E3" w:rsidRDefault="005003E3" w:rsidP="005003E3">
      <w:pPr>
        <w:spacing w:line="240" w:lineRule="auto"/>
        <w:ind w:firstLine="720"/>
        <w:rPr>
          <w:rFonts w:eastAsia="Times New Roman" w:cs="Times New Roman"/>
          <w:b w:val="0"/>
          <w:bCs/>
          <w:color w:val="000000"/>
          <w:sz w:val="24"/>
          <w:szCs w:val="24"/>
          <w:lang w:val="en-US"/>
        </w:rPr>
      </w:pPr>
      <w:r w:rsidRPr="00374320">
        <w:rPr>
          <w:rFonts w:eastAsia="Times New Roman" w:cs="Times New Roman"/>
          <w:b w:val="0"/>
          <w:bCs/>
          <w:color w:val="000000"/>
          <w:sz w:val="24"/>
          <w:szCs w:val="24"/>
          <w:lang w:val="en-US"/>
        </w:rPr>
        <w:t>The authors declare that there is no conflict of interest.</w:t>
      </w:r>
    </w:p>
    <w:p w14:paraId="710765B7" w14:textId="77777777" w:rsidR="005003E3" w:rsidRPr="00C73399" w:rsidRDefault="005003E3" w:rsidP="005003E3">
      <w:pPr>
        <w:spacing w:line="240" w:lineRule="auto"/>
        <w:ind w:firstLine="720"/>
        <w:rPr>
          <w:rFonts w:eastAsia="Times New Roman" w:cs="Times New Roman"/>
          <w:b w:val="0"/>
          <w:bCs/>
          <w:color w:val="000000"/>
          <w:sz w:val="24"/>
          <w:szCs w:val="24"/>
        </w:rPr>
      </w:pPr>
    </w:p>
    <w:p w14:paraId="341B881E" w14:textId="60BE138F" w:rsidR="00EE7A53" w:rsidRPr="00C73399" w:rsidRDefault="00EE7A53" w:rsidP="007503B7">
      <w:pPr>
        <w:spacing w:line="240" w:lineRule="auto"/>
        <w:ind w:firstLine="720"/>
        <w:rPr>
          <w:rFonts w:eastAsia="Times New Roman" w:cs="Times New Roman"/>
          <w:b w:val="0"/>
          <w:bCs/>
          <w:color w:val="000000"/>
          <w:sz w:val="24"/>
          <w:szCs w:val="24"/>
        </w:rPr>
      </w:pPr>
    </w:p>
    <w:p w14:paraId="60979D4A" w14:textId="77777777" w:rsidR="007D3597" w:rsidRPr="007D3597" w:rsidRDefault="007D3597" w:rsidP="007D3597">
      <w:pPr>
        <w:spacing w:after="0" w:line="240" w:lineRule="auto"/>
        <w:jc w:val="left"/>
        <w:rPr>
          <w:rFonts w:eastAsia="Calibri" w:cs="Times New Roman"/>
          <w:b w:val="0"/>
          <w:kern w:val="2"/>
          <w:sz w:val="22"/>
          <w:highlight w:val="yellow"/>
          <w:lang w:val="en-US"/>
        </w:rPr>
      </w:pPr>
      <w:bookmarkStart w:id="1" w:name="_Hlk198031404"/>
      <w:r w:rsidRPr="007D3597">
        <w:rPr>
          <w:rFonts w:eastAsia="Calibri" w:cs="Times New Roman"/>
          <w:b w:val="0"/>
          <w:kern w:val="2"/>
          <w:sz w:val="22"/>
          <w:highlight w:val="yellow"/>
          <w:lang w:val="en-US"/>
        </w:rPr>
        <w:t>Disclaimer (Artificial intelligence)</w:t>
      </w:r>
    </w:p>
    <w:p w14:paraId="337A088F" w14:textId="77777777" w:rsidR="007D3597" w:rsidRPr="007D3597" w:rsidRDefault="007D3597" w:rsidP="007D3597">
      <w:pPr>
        <w:spacing w:after="0" w:line="240" w:lineRule="auto"/>
        <w:jc w:val="left"/>
        <w:rPr>
          <w:rFonts w:eastAsia="Calibri" w:cs="Times New Roman"/>
          <w:b w:val="0"/>
          <w:kern w:val="2"/>
          <w:sz w:val="22"/>
          <w:highlight w:val="yellow"/>
          <w:lang w:val="en-US"/>
        </w:rPr>
      </w:pPr>
    </w:p>
    <w:p w14:paraId="6BA72645" w14:textId="74899234" w:rsidR="007D3597" w:rsidRPr="007D3597" w:rsidRDefault="007D3597" w:rsidP="007D3597">
      <w:pPr>
        <w:spacing w:after="0" w:line="240" w:lineRule="auto"/>
        <w:jc w:val="left"/>
        <w:rPr>
          <w:rFonts w:eastAsia="Calibri" w:cs="Times New Roman"/>
          <w:b w:val="0"/>
          <w:kern w:val="2"/>
          <w:sz w:val="22"/>
          <w:highlight w:val="yellow"/>
          <w:lang w:val="en-US"/>
        </w:rPr>
      </w:pPr>
      <w:r w:rsidRPr="007D3597">
        <w:rPr>
          <w:rFonts w:eastAsia="Calibri" w:cs="Times New Roman"/>
          <w:b w:val="0"/>
          <w:kern w:val="2"/>
          <w:sz w:val="22"/>
          <w:highlight w:val="yellow"/>
          <w:lang w:val="en-US"/>
        </w:rPr>
        <w:t>Author(s) hereby declare that generative AI technologies such as Large Language Models (</w:t>
      </w:r>
      <w:proofErr w:type="spellStart"/>
      <w:r w:rsidRPr="007D3597">
        <w:rPr>
          <w:rFonts w:eastAsia="Calibri" w:cs="Times New Roman"/>
          <w:b w:val="0"/>
          <w:kern w:val="2"/>
          <w:sz w:val="22"/>
          <w:highlight w:val="yellow"/>
          <w:lang w:val="en-US"/>
        </w:rPr>
        <w:t>ChatGPT</w:t>
      </w:r>
      <w:proofErr w:type="spellEnd"/>
      <w:r w:rsidRPr="007D3597">
        <w:rPr>
          <w:rFonts w:eastAsia="Calibri" w:cs="Times New Roman"/>
          <w:b w:val="0"/>
          <w:kern w:val="2"/>
          <w:sz w:val="22"/>
          <w:highlight w:val="yellow"/>
          <w:lang w:val="en-US"/>
        </w:rPr>
        <w:t xml:space="preserve">) have been used during the writing or editing of this manuscript. </w:t>
      </w:r>
    </w:p>
    <w:bookmarkEnd w:id="1"/>
    <w:p w14:paraId="36FD0A22" w14:textId="77777777" w:rsidR="00EE7A53" w:rsidRPr="007D3597" w:rsidRDefault="00EE7A53" w:rsidP="007503B7">
      <w:pPr>
        <w:spacing w:line="240" w:lineRule="auto"/>
        <w:ind w:firstLine="720"/>
        <w:rPr>
          <w:rFonts w:eastAsia="Times New Roman" w:cs="Times New Roman"/>
          <w:b w:val="0"/>
          <w:bCs/>
          <w:color w:val="000000"/>
          <w:sz w:val="24"/>
          <w:szCs w:val="24"/>
          <w:lang w:val="en-US"/>
        </w:rPr>
      </w:pPr>
    </w:p>
    <w:p w14:paraId="09D9986A" w14:textId="77777777" w:rsidR="00EE7A53" w:rsidRPr="00C73399" w:rsidRDefault="00EE7A53" w:rsidP="007503B7">
      <w:pPr>
        <w:spacing w:line="240" w:lineRule="auto"/>
        <w:ind w:firstLine="720"/>
        <w:rPr>
          <w:rFonts w:eastAsia="Times New Roman" w:cs="Times New Roman"/>
          <w:b w:val="0"/>
          <w:bCs/>
          <w:color w:val="000000"/>
          <w:sz w:val="24"/>
          <w:szCs w:val="24"/>
        </w:rPr>
      </w:pPr>
    </w:p>
    <w:p w14:paraId="79C3653C" w14:textId="77777777" w:rsidR="00EE7A53" w:rsidRPr="00C73399" w:rsidRDefault="00EE7A53" w:rsidP="007503B7">
      <w:pPr>
        <w:spacing w:line="240" w:lineRule="auto"/>
        <w:ind w:firstLine="720"/>
        <w:rPr>
          <w:rFonts w:eastAsia="Times New Roman" w:cs="Times New Roman"/>
          <w:b w:val="0"/>
          <w:bCs/>
          <w:color w:val="000000"/>
          <w:sz w:val="24"/>
          <w:szCs w:val="24"/>
        </w:rPr>
      </w:pPr>
    </w:p>
    <w:p w14:paraId="38E62CA3" w14:textId="3554301C" w:rsidR="00A67357" w:rsidRPr="00C73399" w:rsidRDefault="00EE7A53" w:rsidP="00EE7A53">
      <w:pPr>
        <w:spacing w:line="240" w:lineRule="auto"/>
        <w:rPr>
          <w:rFonts w:cs="Times New Roman"/>
          <w:sz w:val="24"/>
          <w:szCs w:val="24"/>
        </w:rPr>
      </w:pPr>
      <w:r w:rsidRPr="00C73399">
        <w:rPr>
          <w:rFonts w:cs="Times New Roman"/>
          <w:sz w:val="24"/>
          <w:szCs w:val="24"/>
        </w:rPr>
        <w:t xml:space="preserve">References </w:t>
      </w:r>
    </w:p>
    <w:p w14:paraId="625CF9C1" w14:textId="68033528" w:rsidR="00845E3B" w:rsidRPr="00845E3B" w:rsidRDefault="00E426F2" w:rsidP="00845E3B">
      <w:pPr>
        <w:pStyle w:val="NormalWeb"/>
        <w:ind w:left="720" w:hanging="720"/>
        <w:jc w:val="both"/>
        <w:rPr>
          <w:bCs/>
        </w:rPr>
      </w:pPr>
      <w:proofErr w:type="spellStart"/>
      <w:r w:rsidRPr="00C73399">
        <w:rPr>
          <w:bCs/>
          <w:lang w:val="en-GB"/>
        </w:rPr>
        <w:t>Yordanos</w:t>
      </w:r>
      <w:proofErr w:type="spellEnd"/>
      <w:r w:rsidR="001D7E15" w:rsidRPr="00C73399">
        <w:rPr>
          <w:bCs/>
          <w:lang w:val="en-GB"/>
        </w:rPr>
        <w:t>,</w:t>
      </w:r>
      <w:r w:rsidRPr="00C73399">
        <w:rPr>
          <w:bCs/>
          <w:lang w:val="en-GB"/>
        </w:rPr>
        <w:t xml:space="preserve"> T</w:t>
      </w:r>
      <w:r w:rsidR="001D7E15" w:rsidRPr="00C73399">
        <w:rPr>
          <w:bCs/>
          <w:lang w:val="en-GB"/>
        </w:rPr>
        <w:t>.</w:t>
      </w:r>
      <w:r w:rsidRPr="00C73399">
        <w:rPr>
          <w:bCs/>
          <w:lang w:val="en-GB"/>
        </w:rPr>
        <w:t xml:space="preserve"> (2024)</w:t>
      </w:r>
      <w:r w:rsidRPr="00C73399">
        <w:rPr>
          <w:b/>
          <w:lang w:val="en-GB"/>
        </w:rPr>
        <w:t xml:space="preserve"> </w:t>
      </w:r>
      <w:r w:rsidRPr="00C73399">
        <w:rPr>
          <w:bCs/>
          <w:lang w:val="en-GB"/>
        </w:rPr>
        <w:t xml:space="preserve">Peer Influence and Risk-Taking </w:t>
      </w:r>
      <w:r w:rsidR="00142026">
        <w:rPr>
          <w:bCs/>
          <w:lang w:val="en-GB"/>
        </w:rPr>
        <w:t>Behaviour</w:t>
      </w:r>
      <w:r w:rsidRPr="00C73399">
        <w:rPr>
          <w:bCs/>
          <w:lang w:val="en-GB"/>
        </w:rPr>
        <w:t xml:space="preserve">s among Adolescents: A Meta-Analysis. </w:t>
      </w:r>
      <w:r w:rsidRPr="00C73399">
        <w:rPr>
          <w:bCs/>
          <w:i/>
          <w:iCs/>
          <w:lang w:val="en-GB"/>
        </w:rPr>
        <w:t xml:space="preserve">Journal of Child &amp; Adolescent </w:t>
      </w:r>
      <w:r w:rsidR="00142026">
        <w:rPr>
          <w:bCs/>
          <w:i/>
          <w:iCs/>
          <w:lang w:val="en-GB"/>
        </w:rPr>
        <w:t>Behaviour</w:t>
      </w:r>
      <w:r w:rsidRPr="00C73399">
        <w:rPr>
          <w:bCs/>
          <w:lang w:val="en-GB"/>
        </w:rPr>
        <w:t>, 12(8), 1-3.</w:t>
      </w:r>
    </w:p>
    <w:p w14:paraId="23E65A46" w14:textId="102FAB38" w:rsidR="00845E3B" w:rsidRPr="00845E3B" w:rsidRDefault="004E349A" w:rsidP="004E349A">
      <w:pPr>
        <w:pStyle w:val="NormalWeb"/>
        <w:ind w:left="720" w:hanging="720"/>
        <w:rPr>
          <w:lang w:val="pt-BR"/>
        </w:rPr>
      </w:pPr>
      <w:r w:rsidRPr="003022C6">
        <w:rPr>
          <w:lang w:val="en-GB"/>
        </w:rPr>
        <w:t>Olugbenga</w:t>
      </w:r>
      <w:r w:rsidR="00845E3B" w:rsidRPr="003022C6">
        <w:rPr>
          <w:lang w:val="en-GB"/>
        </w:rPr>
        <w:t xml:space="preserve">, </w:t>
      </w:r>
      <w:r w:rsidRPr="003022C6">
        <w:rPr>
          <w:lang w:val="en-GB"/>
        </w:rPr>
        <w:t>D. O.</w:t>
      </w:r>
      <w:r w:rsidR="00845E3B" w:rsidRPr="003022C6">
        <w:rPr>
          <w:lang w:val="en-GB"/>
        </w:rPr>
        <w:t xml:space="preserve">, &amp; </w:t>
      </w:r>
      <w:proofErr w:type="spellStart"/>
      <w:r w:rsidRPr="003022C6">
        <w:rPr>
          <w:lang w:val="en-GB"/>
        </w:rPr>
        <w:t>Odeleye</w:t>
      </w:r>
      <w:proofErr w:type="spellEnd"/>
      <w:r w:rsidR="00845E3B" w:rsidRPr="003022C6">
        <w:rPr>
          <w:lang w:val="en-GB"/>
        </w:rPr>
        <w:t xml:space="preserve">, </w:t>
      </w:r>
      <w:r w:rsidRPr="003022C6">
        <w:rPr>
          <w:lang w:val="en-GB"/>
        </w:rPr>
        <w:t>B</w:t>
      </w:r>
      <w:r w:rsidR="00845E3B" w:rsidRPr="003022C6">
        <w:rPr>
          <w:lang w:val="en-GB"/>
        </w:rPr>
        <w:t>. (</w:t>
      </w:r>
      <w:r w:rsidRPr="003022C6">
        <w:rPr>
          <w:lang w:val="en-GB"/>
        </w:rPr>
        <w:t>2008</w:t>
      </w:r>
      <w:r w:rsidR="00845E3B" w:rsidRPr="003022C6">
        <w:rPr>
          <w:lang w:val="en-GB"/>
        </w:rPr>
        <w:t xml:space="preserve">). </w:t>
      </w:r>
      <w:r w:rsidRPr="00C73399">
        <w:t xml:space="preserve">Contemporary Clothing Habits and Sexual </w:t>
      </w:r>
      <w:proofErr w:type="spellStart"/>
      <w:r w:rsidRPr="00C73399">
        <w:t>Behaviour</w:t>
      </w:r>
      <w:proofErr w:type="spellEnd"/>
      <w:r w:rsidRPr="00C73399">
        <w:t xml:space="preserve"> of Adolescents in South Western Nigeria</w:t>
      </w:r>
      <w:r w:rsidR="00845E3B" w:rsidRPr="00845E3B">
        <w:t xml:space="preserve">. </w:t>
      </w:r>
      <w:r w:rsidRPr="00C73399">
        <w:rPr>
          <w:i/>
          <w:iCs/>
          <w:lang w:val="pt-BR"/>
        </w:rPr>
        <w:t>J. Hum. Ecol., 23</w:t>
      </w:r>
      <w:r w:rsidRPr="00C73399">
        <w:rPr>
          <w:lang w:val="pt-BR"/>
        </w:rPr>
        <w:t>(1), 39-44.</w:t>
      </w:r>
    </w:p>
    <w:p w14:paraId="5721FE41" w14:textId="0B9FDE23" w:rsidR="00845E3B" w:rsidRPr="00845E3B" w:rsidRDefault="002B0E7A" w:rsidP="00845E3B">
      <w:pPr>
        <w:pStyle w:val="NormalWeb"/>
        <w:ind w:left="720" w:hanging="720"/>
        <w:jc w:val="both"/>
        <w:rPr>
          <w:bCs/>
        </w:rPr>
      </w:pPr>
      <w:r w:rsidRPr="00C73399">
        <w:rPr>
          <w:bCs/>
          <w:lang w:val="pt-BR"/>
        </w:rPr>
        <w:t xml:space="preserve">Odii, A., Atama, C.S., Igwe, I., Idemili-Aronu, N., &amp; Onyeneho, N.G. (2020). </w:t>
      </w:r>
      <w:r w:rsidRPr="00C73399">
        <w:rPr>
          <w:bCs/>
          <w:lang w:val="en-GB"/>
        </w:rPr>
        <w:t>Risky sexual behaviours among adolescent undergraduate students in Nigeria: does social context of early adolescence matter? </w:t>
      </w:r>
      <w:r w:rsidRPr="00C73399">
        <w:rPr>
          <w:bCs/>
          <w:i/>
          <w:iCs/>
          <w:lang w:val="en-GB"/>
        </w:rPr>
        <w:t>The Pan African Medical Journal, 37</w:t>
      </w:r>
      <w:r w:rsidRPr="00C73399">
        <w:rPr>
          <w:bCs/>
          <w:lang w:val="en-GB"/>
        </w:rPr>
        <w:t>.</w:t>
      </w:r>
    </w:p>
    <w:p w14:paraId="4E23E0C0" w14:textId="77777777" w:rsidR="00845E3B" w:rsidRPr="00845E3B" w:rsidRDefault="00845E3B" w:rsidP="00845E3B">
      <w:pPr>
        <w:pStyle w:val="NormalWeb"/>
        <w:ind w:left="720" w:hanging="720"/>
        <w:jc w:val="both"/>
      </w:pPr>
      <w:r w:rsidRPr="00845E3B">
        <w:t xml:space="preserve">Bandura, A. (1977). </w:t>
      </w:r>
      <w:r w:rsidRPr="00845E3B">
        <w:rPr>
          <w:i/>
          <w:iCs/>
        </w:rPr>
        <w:t>Social learning theory</w:t>
      </w:r>
      <w:r w:rsidRPr="00845E3B">
        <w:t>. Englewood Cliffs, NJ: Prentice-Hall.</w:t>
      </w:r>
    </w:p>
    <w:p w14:paraId="5171F71F" w14:textId="705B0BD9" w:rsidR="00845E3B" w:rsidRPr="00845E3B" w:rsidRDefault="002B0E7A" w:rsidP="00845E3B">
      <w:pPr>
        <w:pStyle w:val="NormalWeb"/>
        <w:ind w:left="720" w:hanging="720"/>
        <w:jc w:val="both"/>
        <w:rPr>
          <w:bCs/>
        </w:rPr>
      </w:pPr>
      <w:proofErr w:type="spellStart"/>
      <w:r w:rsidRPr="00C73399">
        <w:rPr>
          <w:bCs/>
          <w:lang w:val="en-GB"/>
        </w:rPr>
        <w:t>Nwikpo</w:t>
      </w:r>
      <w:proofErr w:type="spellEnd"/>
      <w:r w:rsidRPr="00C73399">
        <w:rPr>
          <w:bCs/>
          <w:lang w:val="en-GB"/>
        </w:rPr>
        <w:t xml:space="preserve">, M. N., </w:t>
      </w:r>
      <w:proofErr w:type="spellStart"/>
      <w:r w:rsidRPr="00C73399">
        <w:rPr>
          <w:bCs/>
          <w:lang w:val="en-GB"/>
        </w:rPr>
        <w:t>Anierobi</w:t>
      </w:r>
      <w:proofErr w:type="spellEnd"/>
      <w:r w:rsidRPr="00C73399">
        <w:rPr>
          <w:bCs/>
          <w:lang w:val="en-GB"/>
        </w:rPr>
        <w:t xml:space="preserve">, E. I., </w:t>
      </w:r>
      <w:proofErr w:type="spellStart"/>
      <w:r w:rsidR="005D03AC" w:rsidRPr="00C73399">
        <w:rPr>
          <w:bCs/>
          <w:lang w:val="en-GB"/>
        </w:rPr>
        <w:t>Eluemuno</w:t>
      </w:r>
      <w:proofErr w:type="spellEnd"/>
      <w:r w:rsidR="005D03AC" w:rsidRPr="00C73399">
        <w:rPr>
          <w:bCs/>
          <w:lang w:val="en-GB"/>
        </w:rPr>
        <w:t xml:space="preserve">, A. I., </w:t>
      </w:r>
      <w:proofErr w:type="spellStart"/>
      <w:r w:rsidR="005D03AC" w:rsidRPr="00C73399">
        <w:rPr>
          <w:bCs/>
          <w:lang w:val="en-GB"/>
        </w:rPr>
        <w:t>Ezennaka</w:t>
      </w:r>
      <w:proofErr w:type="spellEnd"/>
      <w:r w:rsidR="005D03AC" w:rsidRPr="00C73399">
        <w:rPr>
          <w:bCs/>
          <w:lang w:val="en-GB"/>
        </w:rPr>
        <w:t xml:space="preserve">, A. O., &amp; </w:t>
      </w:r>
      <w:proofErr w:type="spellStart"/>
      <w:r w:rsidR="005D03AC" w:rsidRPr="00C73399">
        <w:rPr>
          <w:bCs/>
          <w:lang w:val="en-GB"/>
        </w:rPr>
        <w:t>Ezeonwumelu</w:t>
      </w:r>
      <w:proofErr w:type="spellEnd"/>
      <w:r w:rsidR="005D03AC" w:rsidRPr="00C73399">
        <w:rPr>
          <w:bCs/>
          <w:lang w:val="en-GB"/>
        </w:rPr>
        <w:t xml:space="preserve">, V. U. (2022). </w:t>
      </w:r>
      <w:r w:rsidRPr="00C73399">
        <w:rPr>
          <w:bCs/>
          <w:lang w:val="en-GB"/>
        </w:rPr>
        <w:t xml:space="preserve">Indecent </w:t>
      </w:r>
      <w:r w:rsidR="005D03AC" w:rsidRPr="00C73399">
        <w:rPr>
          <w:bCs/>
          <w:lang w:val="en-GB"/>
        </w:rPr>
        <w:t xml:space="preserve">dressing among female undergraduates on sexual conduct and study engagement of their male counterparts in universities in the </w:t>
      </w:r>
      <w:r w:rsidRPr="00C73399">
        <w:rPr>
          <w:bCs/>
          <w:lang w:val="en-GB"/>
        </w:rPr>
        <w:t>Southeast Nigeria. </w:t>
      </w:r>
      <w:r w:rsidRPr="00C73399">
        <w:rPr>
          <w:bCs/>
          <w:i/>
          <w:iCs/>
          <w:lang w:val="en-GB"/>
        </w:rPr>
        <w:t>European Journal of Education and Pedagogy</w:t>
      </w:r>
      <w:r w:rsidRPr="00C73399">
        <w:rPr>
          <w:bCs/>
          <w:lang w:val="en-GB"/>
        </w:rPr>
        <w:t>, </w:t>
      </w:r>
      <w:r w:rsidRPr="00C73399">
        <w:rPr>
          <w:bCs/>
          <w:i/>
          <w:iCs/>
          <w:lang w:val="en-GB"/>
        </w:rPr>
        <w:t>3</w:t>
      </w:r>
      <w:r w:rsidRPr="00C73399">
        <w:rPr>
          <w:bCs/>
          <w:lang w:val="en-GB"/>
        </w:rPr>
        <w:t>(6), 36-44. https://doi.org/10.24018/ejedu.2022.3.6.486</w:t>
      </w:r>
      <w:r w:rsidR="00A05E7B" w:rsidRPr="00C73399">
        <w:rPr>
          <w:bCs/>
          <w:lang w:val="en-GB"/>
        </w:rPr>
        <w:t>.</w:t>
      </w:r>
    </w:p>
    <w:p w14:paraId="1C224425" w14:textId="5E1C6DA7" w:rsidR="00845E3B" w:rsidRPr="00845E3B" w:rsidRDefault="00DB4DA2" w:rsidP="00845E3B">
      <w:pPr>
        <w:pStyle w:val="NormalWeb"/>
        <w:ind w:left="720" w:hanging="720"/>
        <w:jc w:val="both"/>
        <w:rPr>
          <w:bCs/>
        </w:rPr>
      </w:pPr>
      <w:r w:rsidRPr="00C73399">
        <w:rPr>
          <w:bCs/>
          <w:lang w:val="en-GB"/>
        </w:rPr>
        <w:t xml:space="preserve">Landry, M., Turner, M., Vyas, A., &amp; Wood, S. (2017). Social Media and Sexual </w:t>
      </w:r>
      <w:r w:rsidR="00142026">
        <w:rPr>
          <w:bCs/>
          <w:lang w:val="en-GB"/>
        </w:rPr>
        <w:t>Behaviour</w:t>
      </w:r>
      <w:r w:rsidRPr="00C73399">
        <w:rPr>
          <w:bCs/>
          <w:lang w:val="en-GB"/>
        </w:rPr>
        <w:t xml:space="preserve"> Among Adolescents: Is there a </w:t>
      </w:r>
      <w:proofErr w:type="gramStart"/>
      <w:r w:rsidRPr="00C73399">
        <w:rPr>
          <w:bCs/>
          <w:lang w:val="en-GB"/>
        </w:rPr>
        <w:t>link?.</w:t>
      </w:r>
      <w:proofErr w:type="gramEnd"/>
      <w:r w:rsidRPr="00C73399">
        <w:rPr>
          <w:bCs/>
          <w:lang w:val="en-GB"/>
        </w:rPr>
        <w:t> </w:t>
      </w:r>
      <w:r w:rsidRPr="00C73399">
        <w:rPr>
          <w:bCs/>
          <w:i/>
          <w:iCs/>
          <w:lang w:val="en-GB"/>
        </w:rPr>
        <w:t>JMIR public health and surveillance</w:t>
      </w:r>
      <w:r w:rsidRPr="00C73399">
        <w:rPr>
          <w:bCs/>
          <w:lang w:val="en-GB"/>
        </w:rPr>
        <w:t>, </w:t>
      </w:r>
      <w:r w:rsidRPr="00C73399">
        <w:rPr>
          <w:bCs/>
          <w:i/>
          <w:iCs/>
          <w:lang w:val="en-GB"/>
        </w:rPr>
        <w:t>3</w:t>
      </w:r>
      <w:r w:rsidRPr="00C73399">
        <w:rPr>
          <w:bCs/>
          <w:lang w:val="en-GB"/>
        </w:rPr>
        <w:t>(2), e28. https://doi.org/10.2196/publichealth.7149</w:t>
      </w:r>
    </w:p>
    <w:p w14:paraId="699CF7C9" w14:textId="42ACCBFD" w:rsidR="00845E3B" w:rsidRPr="00845E3B" w:rsidRDefault="00845E3B" w:rsidP="00845E3B">
      <w:pPr>
        <w:pStyle w:val="NormalWeb"/>
        <w:ind w:left="720" w:hanging="720"/>
        <w:jc w:val="both"/>
      </w:pPr>
      <w:proofErr w:type="spellStart"/>
      <w:r w:rsidRPr="00845E3B">
        <w:t>Chukwudi</w:t>
      </w:r>
      <w:proofErr w:type="spellEnd"/>
      <w:r w:rsidRPr="00845E3B">
        <w:t xml:space="preserve">, F., &amp; </w:t>
      </w:r>
      <w:proofErr w:type="spellStart"/>
      <w:r w:rsidRPr="00845E3B">
        <w:t>Gbakorun</w:t>
      </w:r>
      <w:proofErr w:type="spellEnd"/>
      <w:r w:rsidRPr="00845E3B">
        <w:t>, A. A. (20</w:t>
      </w:r>
      <w:r w:rsidR="006A4F4D" w:rsidRPr="00C73399">
        <w:t>11</w:t>
      </w:r>
      <w:r w:rsidRPr="00845E3B">
        <w:t xml:space="preserve">). </w:t>
      </w:r>
      <w:r w:rsidRPr="00845E3B">
        <w:rPr>
          <w:i/>
          <w:iCs/>
        </w:rPr>
        <w:t>Indecent dressing and sexual harassment among undergraduates of Nasarawa State University, Keffi.</w:t>
      </w:r>
      <w:r w:rsidRPr="00845E3B">
        <w:t xml:space="preserve"> </w:t>
      </w:r>
      <w:r w:rsidRPr="00845E3B">
        <w:rPr>
          <w:i/>
          <w:iCs/>
        </w:rPr>
        <w:t>Journal of Sociology, Psychology and Anthropology in Practice</w:t>
      </w:r>
      <w:r w:rsidR="006A4F4D" w:rsidRPr="00C73399">
        <w:rPr>
          <w:i/>
          <w:iCs/>
        </w:rPr>
        <w:t>, 3</w:t>
      </w:r>
      <w:r w:rsidR="006A4F4D" w:rsidRPr="00C73399">
        <w:t>(2), 25-31</w:t>
      </w:r>
    </w:p>
    <w:p w14:paraId="45DACAA3" w14:textId="51C422EE" w:rsidR="00845E3B" w:rsidRPr="00845E3B" w:rsidRDefault="00620E4E" w:rsidP="00845E3B">
      <w:pPr>
        <w:pStyle w:val="NormalWeb"/>
        <w:ind w:left="720" w:hanging="720"/>
        <w:jc w:val="both"/>
      </w:pPr>
      <w:r w:rsidRPr="00C73399">
        <w:t>Okeke</w:t>
      </w:r>
      <w:r w:rsidR="00845E3B" w:rsidRPr="00845E3B">
        <w:t xml:space="preserve">, E., &amp; </w:t>
      </w:r>
      <w:proofErr w:type="spellStart"/>
      <w:r w:rsidR="00845E3B" w:rsidRPr="00845E3B">
        <w:t>Eze</w:t>
      </w:r>
      <w:proofErr w:type="spellEnd"/>
      <w:r w:rsidR="00845E3B" w:rsidRPr="00845E3B">
        <w:t>, P. (</w:t>
      </w:r>
      <w:r w:rsidRPr="00C73399">
        <w:t>2015</w:t>
      </w:r>
      <w:r w:rsidR="00845E3B" w:rsidRPr="00845E3B">
        <w:t xml:space="preserve">). </w:t>
      </w:r>
      <w:r w:rsidRPr="00C73399">
        <w:t xml:space="preserve">Clothing Selection Practices of Adolescents and </w:t>
      </w:r>
      <w:proofErr w:type="spellStart"/>
      <w:r w:rsidRPr="00C73399">
        <w:t>Implicationfor</w:t>
      </w:r>
      <w:proofErr w:type="spellEnd"/>
      <w:r w:rsidRPr="00C73399">
        <w:t xml:space="preserve"> Family Values</w:t>
      </w:r>
      <w:r w:rsidR="00845E3B" w:rsidRPr="00845E3B">
        <w:t xml:space="preserve">. </w:t>
      </w:r>
      <w:r w:rsidRPr="00C73399">
        <w:rPr>
          <w:i/>
          <w:iCs/>
        </w:rPr>
        <w:t>JHER, 22</w:t>
      </w:r>
      <w:r w:rsidRPr="00C73399">
        <w:t>(2), 57–67</w:t>
      </w:r>
      <w:r w:rsidR="00845E3B" w:rsidRPr="00845E3B">
        <w:t>.</w:t>
      </w:r>
    </w:p>
    <w:p w14:paraId="07DF0F53" w14:textId="3DA18853" w:rsidR="00676F94" w:rsidRPr="00676F94" w:rsidRDefault="00676F94" w:rsidP="00676F94">
      <w:pPr>
        <w:pStyle w:val="NormalWeb"/>
        <w:ind w:left="720" w:hanging="720"/>
        <w:jc w:val="both"/>
        <w:rPr>
          <w:lang w:val="en-GB"/>
        </w:rPr>
      </w:pPr>
      <w:proofErr w:type="spellStart"/>
      <w:r w:rsidRPr="00676F94">
        <w:rPr>
          <w:lang w:val="en-GB"/>
        </w:rPr>
        <w:t>Fardouly</w:t>
      </w:r>
      <w:proofErr w:type="spellEnd"/>
      <w:r w:rsidRPr="00676F94">
        <w:rPr>
          <w:lang w:val="en-GB"/>
        </w:rPr>
        <w:t xml:space="preserve">, J., </w:t>
      </w:r>
      <w:proofErr w:type="spellStart"/>
      <w:r w:rsidRPr="00676F94">
        <w:rPr>
          <w:lang w:val="en-GB"/>
        </w:rPr>
        <w:t>Willburger</w:t>
      </w:r>
      <w:proofErr w:type="spellEnd"/>
      <w:r w:rsidRPr="00676F94">
        <w:rPr>
          <w:lang w:val="en-GB"/>
        </w:rPr>
        <w:t xml:space="preserve">, B. K., &amp; </w:t>
      </w:r>
      <w:proofErr w:type="spellStart"/>
      <w:r w:rsidRPr="00676F94">
        <w:rPr>
          <w:lang w:val="en-GB"/>
        </w:rPr>
        <w:t>Vartanian</w:t>
      </w:r>
      <w:proofErr w:type="spellEnd"/>
      <w:r w:rsidRPr="00676F94">
        <w:rPr>
          <w:lang w:val="en-GB"/>
        </w:rPr>
        <w:t xml:space="preserve">, L. R. (2017). Instagram use and young women’s body image concerns and self-objectification: Testing mediational pathways. </w:t>
      </w:r>
      <w:r w:rsidRPr="00676F94">
        <w:rPr>
          <w:i/>
          <w:iCs/>
          <w:lang w:val="en-GB"/>
        </w:rPr>
        <w:t>New Media &amp; Society</w:t>
      </w:r>
      <w:r w:rsidRPr="00676F94">
        <w:rPr>
          <w:lang w:val="en-GB"/>
        </w:rPr>
        <w:t xml:space="preserve">, </w:t>
      </w:r>
      <w:r w:rsidRPr="00676F94">
        <w:rPr>
          <w:i/>
          <w:iCs/>
          <w:lang w:val="en-GB"/>
        </w:rPr>
        <w:t>20</w:t>
      </w:r>
      <w:r w:rsidRPr="00676F94">
        <w:rPr>
          <w:lang w:val="en-GB"/>
        </w:rPr>
        <w:t xml:space="preserve">(4), 1380-1395. </w:t>
      </w:r>
      <w:hyperlink r:id="rId7" w:history="1">
        <w:r w:rsidRPr="00676F94">
          <w:rPr>
            <w:rStyle w:val="Hyperlink"/>
            <w:u w:val="none"/>
            <w:lang w:val="en-GB"/>
          </w:rPr>
          <w:t>https://doi.org/10.1177/1461444817694499</w:t>
        </w:r>
      </w:hyperlink>
      <w:r w:rsidRPr="00C73399">
        <w:rPr>
          <w:lang w:val="en-GB"/>
        </w:rPr>
        <w:t>.</w:t>
      </w:r>
    </w:p>
    <w:p w14:paraId="1616EF5F" w14:textId="7FF11616" w:rsidR="00845E3B" w:rsidRPr="00845E3B" w:rsidRDefault="003C0706" w:rsidP="00845E3B">
      <w:pPr>
        <w:pStyle w:val="NormalWeb"/>
        <w:ind w:left="720" w:hanging="720"/>
        <w:jc w:val="both"/>
        <w:rPr>
          <w:bCs/>
        </w:rPr>
      </w:pPr>
      <w:proofErr w:type="spellStart"/>
      <w:r w:rsidRPr="00C73399">
        <w:rPr>
          <w:bCs/>
          <w:lang w:val="en-GB"/>
        </w:rPr>
        <w:lastRenderedPageBreak/>
        <w:t>Omisore</w:t>
      </w:r>
      <w:proofErr w:type="spellEnd"/>
      <w:r w:rsidRPr="00C73399">
        <w:rPr>
          <w:bCs/>
          <w:lang w:val="en-GB"/>
        </w:rPr>
        <w:t xml:space="preserve">, A., </w:t>
      </w:r>
      <w:proofErr w:type="spellStart"/>
      <w:r w:rsidRPr="00C73399">
        <w:rPr>
          <w:bCs/>
          <w:lang w:val="en-GB"/>
        </w:rPr>
        <w:t>Oyerinde</w:t>
      </w:r>
      <w:proofErr w:type="spellEnd"/>
      <w:r w:rsidRPr="00C73399">
        <w:rPr>
          <w:bCs/>
          <w:lang w:val="en-GB"/>
        </w:rPr>
        <w:t xml:space="preserve">, I., Abiodun, O., </w:t>
      </w:r>
      <w:proofErr w:type="spellStart"/>
      <w:r w:rsidRPr="00C73399">
        <w:rPr>
          <w:bCs/>
          <w:lang w:val="en-GB"/>
        </w:rPr>
        <w:t>Aderemi</w:t>
      </w:r>
      <w:proofErr w:type="spellEnd"/>
      <w:r w:rsidRPr="00C73399">
        <w:rPr>
          <w:bCs/>
          <w:lang w:val="en-GB"/>
        </w:rPr>
        <w:t xml:space="preserve">, Z., </w:t>
      </w:r>
      <w:proofErr w:type="spellStart"/>
      <w:r w:rsidRPr="00C73399">
        <w:rPr>
          <w:bCs/>
          <w:lang w:val="en-GB"/>
        </w:rPr>
        <w:t>Adewusi</w:t>
      </w:r>
      <w:proofErr w:type="spellEnd"/>
      <w:r w:rsidRPr="00C73399">
        <w:rPr>
          <w:bCs/>
          <w:lang w:val="en-GB"/>
        </w:rPr>
        <w:t xml:space="preserve">, T., Ajayi, I., </w:t>
      </w:r>
      <w:proofErr w:type="spellStart"/>
      <w:r w:rsidRPr="00C73399">
        <w:rPr>
          <w:bCs/>
          <w:lang w:val="en-GB"/>
        </w:rPr>
        <w:t>Fagbolade</w:t>
      </w:r>
      <w:proofErr w:type="spellEnd"/>
      <w:r w:rsidRPr="00C73399">
        <w:rPr>
          <w:bCs/>
          <w:lang w:val="en-GB"/>
        </w:rPr>
        <w:t xml:space="preserve">, T., &amp; </w:t>
      </w:r>
      <w:proofErr w:type="spellStart"/>
      <w:r w:rsidRPr="00C73399">
        <w:rPr>
          <w:bCs/>
          <w:lang w:val="en-GB"/>
        </w:rPr>
        <w:t>Miskilu</w:t>
      </w:r>
      <w:proofErr w:type="spellEnd"/>
      <w:r w:rsidRPr="00C73399">
        <w:rPr>
          <w:bCs/>
          <w:lang w:val="en-GB"/>
        </w:rPr>
        <w:t>, S. (2022). Factors associated with risky sexual behaviour among sexually experienced undergraduates in Osun state, Nigeria. </w:t>
      </w:r>
      <w:r w:rsidRPr="00C73399">
        <w:rPr>
          <w:bCs/>
          <w:i/>
          <w:iCs/>
          <w:lang w:val="en-GB"/>
        </w:rPr>
        <w:t>African health sciences</w:t>
      </w:r>
      <w:r w:rsidRPr="00C73399">
        <w:rPr>
          <w:bCs/>
          <w:lang w:val="en-GB"/>
        </w:rPr>
        <w:t>, </w:t>
      </w:r>
      <w:r w:rsidRPr="00C73399">
        <w:rPr>
          <w:bCs/>
          <w:i/>
          <w:iCs/>
          <w:lang w:val="en-GB"/>
        </w:rPr>
        <w:t>22</w:t>
      </w:r>
      <w:r w:rsidRPr="00C73399">
        <w:rPr>
          <w:bCs/>
          <w:lang w:val="en-GB"/>
        </w:rPr>
        <w:t>(1), 41–50. https://doi.org/10.4314/ahs.v22i1.6</w:t>
      </w:r>
    </w:p>
    <w:p w14:paraId="08E9DC9E" w14:textId="4E9097FF" w:rsidR="00845E3B" w:rsidRPr="00845E3B" w:rsidRDefault="00ED4249" w:rsidP="00845E3B">
      <w:pPr>
        <w:pStyle w:val="NormalWeb"/>
        <w:ind w:left="720" w:hanging="720"/>
        <w:jc w:val="both"/>
        <w:rPr>
          <w:bCs/>
        </w:rPr>
      </w:pPr>
      <w:proofErr w:type="spellStart"/>
      <w:r w:rsidRPr="00C73399">
        <w:rPr>
          <w:bCs/>
          <w:lang w:val="en-GB"/>
        </w:rPr>
        <w:t>Srahbzu</w:t>
      </w:r>
      <w:proofErr w:type="spellEnd"/>
      <w:r w:rsidRPr="00C73399">
        <w:rPr>
          <w:bCs/>
          <w:lang w:val="en-GB"/>
        </w:rPr>
        <w:t xml:space="preserve">, M., &amp; </w:t>
      </w:r>
      <w:proofErr w:type="spellStart"/>
      <w:r w:rsidRPr="00C73399">
        <w:rPr>
          <w:bCs/>
          <w:lang w:val="en-GB"/>
        </w:rPr>
        <w:t>Tirfeneh</w:t>
      </w:r>
      <w:proofErr w:type="spellEnd"/>
      <w:r w:rsidRPr="00C73399">
        <w:rPr>
          <w:bCs/>
          <w:lang w:val="en-GB"/>
        </w:rPr>
        <w:t xml:space="preserve">, E. (2020). Risky Sexual </w:t>
      </w:r>
      <w:r w:rsidR="00142026">
        <w:rPr>
          <w:bCs/>
          <w:lang w:val="en-GB"/>
        </w:rPr>
        <w:t>Behaviour</w:t>
      </w:r>
      <w:r w:rsidRPr="00C73399">
        <w:rPr>
          <w:bCs/>
          <w:lang w:val="en-GB"/>
        </w:rPr>
        <w:t xml:space="preserve"> and Associated Factors among Adolescents Aged 15-19 Years at Governmental High Schools in Aksum Town, Tigray, Ethiopia, 2019: An Institution-Based, Cross-Sectional Study. </w:t>
      </w:r>
      <w:r w:rsidRPr="00C73399">
        <w:rPr>
          <w:bCs/>
          <w:i/>
          <w:iCs/>
          <w:lang w:val="en-GB"/>
        </w:rPr>
        <w:t>BioMed research international</w:t>
      </w:r>
      <w:r w:rsidRPr="00C73399">
        <w:rPr>
          <w:bCs/>
          <w:lang w:val="en-GB"/>
        </w:rPr>
        <w:t>, </w:t>
      </w:r>
      <w:r w:rsidRPr="00C73399">
        <w:rPr>
          <w:bCs/>
          <w:i/>
          <w:iCs/>
          <w:lang w:val="en-GB"/>
        </w:rPr>
        <w:t>2020</w:t>
      </w:r>
      <w:r w:rsidRPr="00C73399">
        <w:rPr>
          <w:bCs/>
          <w:lang w:val="en-GB"/>
        </w:rPr>
        <w:t>, 3719845. https://doi.org/10.1155/2020/3719845</w:t>
      </w:r>
    </w:p>
    <w:p w14:paraId="0EC1495B" w14:textId="48D5329B" w:rsidR="00845E3B" w:rsidRPr="00845E3B" w:rsidRDefault="00D01289" w:rsidP="00845E3B">
      <w:pPr>
        <w:pStyle w:val="NormalWeb"/>
        <w:ind w:left="720" w:hanging="720"/>
        <w:jc w:val="both"/>
        <w:rPr>
          <w:bCs/>
        </w:rPr>
      </w:pPr>
      <w:proofErr w:type="spellStart"/>
      <w:r w:rsidRPr="00C73399">
        <w:rPr>
          <w:bCs/>
          <w:lang w:val="en-GB"/>
        </w:rPr>
        <w:t>Adejimi</w:t>
      </w:r>
      <w:proofErr w:type="spellEnd"/>
      <w:r w:rsidRPr="00C73399">
        <w:rPr>
          <w:bCs/>
          <w:lang w:val="en-GB"/>
        </w:rPr>
        <w:t xml:space="preserve">, A. A., </w:t>
      </w:r>
      <w:proofErr w:type="spellStart"/>
      <w:r w:rsidRPr="00C73399">
        <w:rPr>
          <w:bCs/>
          <w:lang w:val="en-GB"/>
        </w:rPr>
        <w:t>Omokhodion</w:t>
      </w:r>
      <w:proofErr w:type="spellEnd"/>
      <w:r w:rsidRPr="00C73399">
        <w:rPr>
          <w:bCs/>
          <w:lang w:val="en-GB"/>
        </w:rPr>
        <w:t xml:space="preserve">, F. O., &amp; </w:t>
      </w:r>
      <w:proofErr w:type="spellStart"/>
      <w:r w:rsidRPr="00C73399">
        <w:rPr>
          <w:bCs/>
          <w:lang w:val="en-GB"/>
        </w:rPr>
        <w:t>OlaOlorun</w:t>
      </w:r>
      <w:proofErr w:type="spellEnd"/>
      <w:r w:rsidRPr="00C73399">
        <w:rPr>
          <w:bCs/>
          <w:lang w:val="en-GB"/>
        </w:rPr>
        <w:t>, F. M. (2020). Sexual behaviour and knowledge of prevention of sexually transmitted infections among students in coeducational and non-coeducational secondary schools in Ibadan, Nigeria. </w:t>
      </w:r>
      <w:r w:rsidRPr="00C73399">
        <w:rPr>
          <w:bCs/>
          <w:i/>
          <w:iCs/>
          <w:lang w:val="en-GB"/>
        </w:rPr>
        <w:t>Journal of family medicine and primary care</w:t>
      </w:r>
      <w:r w:rsidRPr="00C73399">
        <w:rPr>
          <w:bCs/>
          <w:lang w:val="en-GB"/>
        </w:rPr>
        <w:t>, </w:t>
      </w:r>
      <w:r w:rsidRPr="00C73399">
        <w:rPr>
          <w:bCs/>
          <w:i/>
          <w:iCs/>
          <w:lang w:val="en-GB"/>
        </w:rPr>
        <w:t>9</w:t>
      </w:r>
      <w:r w:rsidRPr="00C73399">
        <w:rPr>
          <w:bCs/>
          <w:lang w:val="en-GB"/>
        </w:rPr>
        <w:t>(7), 3288–3298. https://doi.org/10.4103/jfmpc.jfmpc_179_20</w:t>
      </w:r>
    </w:p>
    <w:p w14:paraId="2827E520" w14:textId="18B248D4" w:rsidR="00845E3B" w:rsidRPr="00845E3B" w:rsidRDefault="007679BB" w:rsidP="00845E3B">
      <w:pPr>
        <w:pStyle w:val="NormalWeb"/>
        <w:ind w:left="720" w:hanging="720"/>
        <w:jc w:val="both"/>
        <w:rPr>
          <w:bCs/>
        </w:rPr>
      </w:pPr>
      <w:r w:rsidRPr="00C73399">
        <w:rPr>
          <w:bCs/>
          <w:lang w:val="en-GB"/>
        </w:rPr>
        <w:t xml:space="preserve">Ogbonna, V. I., Adebiyi, O., </w:t>
      </w:r>
      <w:proofErr w:type="spellStart"/>
      <w:r w:rsidRPr="00C73399">
        <w:rPr>
          <w:bCs/>
          <w:lang w:val="en-GB"/>
        </w:rPr>
        <w:t>Ajie</w:t>
      </w:r>
      <w:proofErr w:type="spellEnd"/>
      <w:r w:rsidRPr="00C73399">
        <w:rPr>
          <w:bCs/>
          <w:lang w:val="en-GB"/>
        </w:rPr>
        <w:t>, I., &amp; Lawrence, R. (2024). Effect of comprehensive sexuality education on knowledge of sexual and reproductive health among adolescents in secondary schools in River State: A quasi-experimental study. </w:t>
      </w:r>
      <w:r w:rsidRPr="00C73399">
        <w:rPr>
          <w:bCs/>
          <w:i/>
          <w:iCs/>
          <w:lang w:val="en-GB"/>
        </w:rPr>
        <w:t>Journal of Public Health and Toxicological Research</w:t>
      </w:r>
      <w:r w:rsidRPr="00C73399">
        <w:rPr>
          <w:bCs/>
          <w:lang w:val="en-GB"/>
        </w:rPr>
        <w:t>, </w:t>
      </w:r>
      <w:r w:rsidRPr="00C73399">
        <w:rPr>
          <w:bCs/>
          <w:i/>
          <w:iCs/>
          <w:lang w:val="en-GB"/>
        </w:rPr>
        <w:t>2</w:t>
      </w:r>
      <w:r w:rsidRPr="00C73399">
        <w:rPr>
          <w:bCs/>
          <w:lang w:val="en-GB"/>
        </w:rPr>
        <w:t>(1), 61–67. Retrieved from https://www.jphtr.com/index.php/journal/article/view/27</w:t>
      </w:r>
    </w:p>
    <w:p w14:paraId="1D8DD7E4" w14:textId="56465044" w:rsidR="00845E3B" w:rsidRPr="00845E3B" w:rsidRDefault="007679BB" w:rsidP="00845E3B">
      <w:pPr>
        <w:pStyle w:val="NormalWeb"/>
        <w:ind w:left="720" w:hanging="720"/>
        <w:jc w:val="both"/>
        <w:rPr>
          <w:bCs/>
        </w:rPr>
      </w:pPr>
      <w:proofErr w:type="spellStart"/>
      <w:r w:rsidRPr="00C73399">
        <w:rPr>
          <w:bCs/>
          <w:lang w:val="en-GB"/>
        </w:rPr>
        <w:t>Olawade</w:t>
      </w:r>
      <w:proofErr w:type="spellEnd"/>
      <w:r w:rsidRPr="00C73399">
        <w:rPr>
          <w:bCs/>
          <w:lang w:val="en-GB"/>
        </w:rPr>
        <w:t xml:space="preserve">, D. B., </w:t>
      </w:r>
      <w:proofErr w:type="spellStart"/>
      <w:r w:rsidRPr="00C73399">
        <w:rPr>
          <w:bCs/>
          <w:lang w:val="en-GB"/>
        </w:rPr>
        <w:t>Asaolu</w:t>
      </w:r>
      <w:proofErr w:type="spellEnd"/>
      <w:r w:rsidRPr="00C73399">
        <w:rPr>
          <w:bCs/>
          <w:lang w:val="en-GB"/>
        </w:rPr>
        <w:t xml:space="preserve">, A. J., Adebisi, Y. A., </w:t>
      </w:r>
      <w:proofErr w:type="spellStart"/>
      <w:r w:rsidRPr="00C73399">
        <w:rPr>
          <w:bCs/>
          <w:lang w:val="en-GB"/>
        </w:rPr>
        <w:t>Asaolu</w:t>
      </w:r>
      <w:proofErr w:type="spellEnd"/>
      <w:r w:rsidRPr="00C73399">
        <w:rPr>
          <w:bCs/>
          <w:lang w:val="en-GB"/>
        </w:rPr>
        <w:t xml:space="preserve">, F. T., </w:t>
      </w:r>
      <w:proofErr w:type="spellStart"/>
      <w:r w:rsidRPr="00C73399">
        <w:rPr>
          <w:bCs/>
          <w:lang w:val="en-GB"/>
        </w:rPr>
        <w:t>Odetayo</w:t>
      </w:r>
      <w:proofErr w:type="spellEnd"/>
      <w:r w:rsidRPr="00C73399">
        <w:rPr>
          <w:bCs/>
          <w:lang w:val="en-GB"/>
        </w:rPr>
        <w:t>, A., &amp; David-</w:t>
      </w:r>
      <w:proofErr w:type="spellStart"/>
      <w:r w:rsidRPr="00C73399">
        <w:rPr>
          <w:bCs/>
          <w:lang w:val="en-GB"/>
        </w:rPr>
        <w:t>Olawade</w:t>
      </w:r>
      <w:proofErr w:type="spellEnd"/>
      <w:r w:rsidRPr="00C73399">
        <w:rPr>
          <w:bCs/>
          <w:lang w:val="en-GB"/>
        </w:rPr>
        <w:t xml:space="preserve">, A. C. (2024). The realities of adolescent sexual behaviours in Nigeria: </w:t>
      </w:r>
      <w:r w:rsidR="00925630" w:rsidRPr="00C73399">
        <w:rPr>
          <w:bCs/>
          <w:lang w:val="en-GB"/>
        </w:rPr>
        <w:t xml:space="preserve">A </w:t>
      </w:r>
      <w:r w:rsidRPr="00C73399">
        <w:rPr>
          <w:bCs/>
          <w:lang w:val="en-GB"/>
        </w:rPr>
        <w:t>narrative review. </w:t>
      </w:r>
      <w:r w:rsidRPr="00C73399">
        <w:rPr>
          <w:bCs/>
          <w:i/>
          <w:iCs/>
          <w:lang w:val="en-GB"/>
        </w:rPr>
        <w:t>African Health Sciences</w:t>
      </w:r>
      <w:r w:rsidRPr="00C73399">
        <w:rPr>
          <w:bCs/>
          <w:lang w:val="en-GB"/>
        </w:rPr>
        <w:t>, </w:t>
      </w:r>
      <w:r w:rsidRPr="00C73399">
        <w:rPr>
          <w:bCs/>
          <w:i/>
          <w:iCs/>
          <w:lang w:val="en-GB"/>
        </w:rPr>
        <w:t>24</w:t>
      </w:r>
      <w:r w:rsidRPr="00C73399">
        <w:rPr>
          <w:bCs/>
          <w:lang w:val="en-GB"/>
        </w:rPr>
        <w:t>(2), 273–282. https://doi.org/10.4314/ahs.v24i2.30</w:t>
      </w:r>
    </w:p>
    <w:p w14:paraId="468AA73B" w14:textId="2A1BACD6" w:rsidR="00845E3B" w:rsidRPr="00845E3B" w:rsidRDefault="00DF621D" w:rsidP="00845E3B">
      <w:pPr>
        <w:pStyle w:val="NormalWeb"/>
        <w:ind w:left="720" w:hanging="720"/>
        <w:jc w:val="both"/>
        <w:rPr>
          <w:bCs/>
        </w:rPr>
      </w:pPr>
      <w:proofErr w:type="spellStart"/>
      <w:r w:rsidRPr="00C73399">
        <w:rPr>
          <w:bCs/>
          <w:lang w:val="en-GB"/>
        </w:rPr>
        <w:t>Osadolor</w:t>
      </w:r>
      <w:proofErr w:type="spellEnd"/>
      <w:r w:rsidRPr="00C73399">
        <w:rPr>
          <w:bCs/>
          <w:lang w:val="en-GB"/>
        </w:rPr>
        <w:t xml:space="preserve">, U. E., </w:t>
      </w:r>
      <w:proofErr w:type="spellStart"/>
      <w:r w:rsidRPr="00C73399">
        <w:rPr>
          <w:bCs/>
          <w:lang w:val="en-GB"/>
        </w:rPr>
        <w:t>Amoo</w:t>
      </w:r>
      <w:proofErr w:type="spellEnd"/>
      <w:r w:rsidRPr="00C73399">
        <w:rPr>
          <w:bCs/>
          <w:lang w:val="en-GB"/>
        </w:rPr>
        <w:t xml:space="preserve">, E. O., </w:t>
      </w:r>
      <w:proofErr w:type="spellStart"/>
      <w:r w:rsidRPr="00C73399">
        <w:rPr>
          <w:bCs/>
          <w:lang w:val="en-GB"/>
        </w:rPr>
        <w:t>Azuh</w:t>
      </w:r>
      <w:proofErr w:type="spellEnd"/>
      <w:r w:rsidRPr="00C73399">
        <w:rPr>
          <w:bCs/>
          <w:lang w:val="en-GB"/>
        </w:rPr>
        <w:t xml:space="preserve">, D. E., </w:t>
      </w:r>
      <w:proofErr w:type="spellStart"/>
      <w:r w:rsidRPr="00C73399">
        <w:rPr>
          <w:bCs/>
          <w:lang w:val="en-GB"/>
        </w:rPr>
        <w:t>Mfonido-Abasi</w:t>
      </w:r>
      <w:proofErr w:type="spellEnd"/>
      <w:r w:rsidRPr="00C73399">
        <w:rPr>
          <w:bCs/>
          <w:lang w:val="en-GB"/>
        </w:rPr>
        <w:t xml:space="preserve">, I., Washington, C. P., &amp; </w:t>
      </w:r>
      <w:proofErr w:type="spellStart"/>
      <w:r w:rsidRPr="00C73399">
        <w:rPr>
          <w:bCs/>
          <w:lang w:val="en-GB"/>
        </w:rPr>
        <w:t>Ugbenu</w:t>
      </w:r>
      <w:proofErr w:type="spellEnd"/>
      <w:r w:rsidRPr="00C73399">
        <w:rPr>
          <w:bCs/>
          <w:lang w:val="en-GB"/>
        </w:rPr>
        <w:t xml:space="preserve">, O. (2022). Exposure to Sex Education and Its Effects on Adolescent Sexual </w:t>
      </w:r>
      <w:r w:rsidR="00142026">
        <w:rPr>
          <w:bCs/>
          <w:lang w:val="en-GB"/>
        </w:rPr>
        <w:t>Behaviour</w:t>
      </w:r>
      <w:r w:rsidRPr="00C73399">
        <w:rPr>
          <w:bCs/>
          <w:lang w:val="en-GB"/>
        </w:rPr>
        <w:t xml:space="preserve"> in Nigeria. </w:t>
      </w:r>
      <w:r w:rsidRPr="00C73399">
        <w:rPr>
          <w:bCs/>
          <w:i/>
          <w:iCs/>
          <w:lang w:val="en-GB"/>
        </w:rPr>
        <w:t>Journal of Environmental and Public Health</w:t>
      </w:r>
      <w:r w:rsidRPr="00C73399">
        <w:rPr>
          <w:bCs/>
          <w:lang w:val="en-GB"/>
        </w:rPr>
        <w:t>, 3962011. https://doi.org/10.1155/2022/3962011.</w:t>
      </w:r>
    </w:p>
    <w:p w14:paraId="503E57C7" w14:textId="26ADD504" w:rsidR="00845E3B" w:rsidRPr="00C73399" w:rsidRDefault="00845E3B" w:rsidP="00845E3B">
      <w:pPr>
        <w:pStyle w:val="NormalWeb"/>
        <w:ind w:left="720" w:hanging="720"/>
        <w:jc w:val="both"/>
        <w:rPr>
          <w:bCs/>
          <w:lang w:val="en-GB"/>
        </w:rPr>
      </w:pPr>
      <w:r w:rsidRPr="00A43026">
        <w:rPr>
          <w:bCs/>
          <w:lang w:val="en-GB"/>
        </w:rPr>
        <w:t>Steinberg, L. (201</w:t>
      </w:r>
      <w:r w:rsidR="006B52D1" w:rsidRPr="00C73399">
        <w:rPr>
          <w:bCs/>
          <w:lang w:val="en-GB"/>
        </w:rPr>
        <w:t>9</w:t>
      </w:r>
      <w:r w:rsidRPr="00A43026">
        <w:rPr>
          <w:bCs/>
          <w:lang w:val="en-GB"/>
        </w:rPr>
        <w:t xml:space="preserve">). </w:t>
      </w:r>
      <w:r w:rsidRPr="00A43026">
        <w:rPr>
          <w:bCs/>
          <w:i/>
          <w:iCs/>
          <w:lang w:val="en-GB"/>
        </w:rPr>
        <w:t>Adolescence</w:t>
      </w:r>
      <w:r w:rsidRPr="00A43026">
        <w:rPr>
          <w:bCs/>
          <w:lang w:val="en-GB"/>
        </w:rPr>
        <w:t xml:space="preserve"> (12th ed.). McGraw</w:t>
      </w:r>
      <w:r w:rsidRPr="00A43026">
        <w:rPr>
          <w:bCs/>
          <w:lang w:val="en-GB"/>
        </w:rPr>
        <w:noBreakHyphen/>
        <w:t>Hill Education.</w:t>
      </w:r>
    </w:p>
    <w:p w14:paraId="3EA3DC65" w14:textId="766B980A" w:rsidR="00845E3B" w:rsidRPr="00845E3B" w:rsidRDefault="006A5F63" w:rsidP="006A5F63">
      <w:pPr>
        <w:pStyle w:val="NormalWeb"/>
        <w:ind w:left="720" w:hanging="720"/>
      </w:pPr>
      <w:proofErr w:type="spellStart"/>
      <w:r w:rsidRPr="00C73399">
        <w:t>Fevriasanty</w:t>
      </w:r>
      <w:proofErr w:type="spellEnd"/>
      <w:r w:rsidRPr="00C73399">
        <w:t xml:space="preserve">, F. I., </w:t>
      </w:r>
      <w:proofErr w:type="spellStart"/>
      <w:r w:rsidRPr="00C73399">
        <w:t>Suyanto</w:t>
      </w:r>
      <w:proofErr w:type="spellEnd"/>
      <w:r w:rsidRPr="00C73399">
        <w:t xml:space="preserve">, B., </w:t>
      </w:r>
      <w:proofErr w:type="spellStart"/>
      <w:r w:rsidRPr="00C73399">
        <w:t>Soedirham</w:t>
      </w:r>
      <w:proofErr w:type="spellEnd"/>
      <w:r w:rsidRPr="00C73399">
        <w:t xml:space="preserve">, O., </w:t>
      </w:r>
      <w:proofErr w:type="spellStart"/>
      <w:r w:rsidRPr="00C73399">
        <w:t>Sugihartati</w:t>
      </w:r>
      <w:proofErr w:type="spellEnd"/>
      <w:r w:rsidRPr="00C73399">
        <w:t xml:space="preserve">, R., &amp; Ahsan, A. </w:t>
      </w:r>
      <w:r w:rsidR="00845E3B" w:rsidRPr="00845E3B">
        <w:t>(</w:t>
      </w:r>
      <w:r w:rsidRPr="00C73399">
        <w:t>2021</w:t>
      </w:r>
      <w:r w:rsidR="00845E3B" w:rsidRPr="00845E3B">
        <w:t xml:space="preserve">). </w:t>
      </w:r>
      <w:r w:rsidRPr="00C73399">
        <w:t xml:space="preserve">Effects of social media exposure on adolescent sexual attitudes and </w:t>
      </w:r>
      <w:proofErr w:type="spellStart"/>
      <w:r w:rsidR="00142026">
        <w:t>behaviour</w:t>
      </w:r>
      <w:proofErr w:type="spellEnd"/>
      <w:r w:rsidRPr="00C73399">
        <w:t>: A systematic review</w:t>
      </w:r>
      <w:r w:rsidR="00845E3B" w:rsidRPr="00845E3B">
        <w:t xml:space="preserve">. </w:t>
      </w:r>
      <w:r w:rsidRPr="00C73399">
        <w:rPr>
          <w:i/>
          <w:iCs/>
        </w:rPr>
        <w:t>International Journal of Public Health Science (IJPHS)</w:t>
      </w:r>
      <w:r w:rsidR="00845E3B" w:rsidRPr="00845E3B">
        <w:t xml:space="preserve">, </w:t>
      </w:r>
      <w:r w:rsidRPr="00C73399">
        <w:t>10</w:t>
      </w:r>
      <w:r w:rsidR="00845E3B" w:rsidRPr="00845E3B">
        <w:t>(</w:t>
      </w:r>
      <w:r w:rsidRPr="00C73399">
        <w:t>2</w:t>
      </w:r>
      <w:r w:rsidR="00845E3B" w:rsidRPr="00845E3B">
        <w:t xml:space="preserve">), </w:t>
      </w:r>
      <w:r w:rsidRPr="00C73399">
        <w:t>272-280</w:t>
      </w:r>
      <w:r w:rsidR="00845E3B" w:rsidRPr="00845E3B">
        <w:t>. https://doi.org/</w:t>
      </w:r>
      <w:r w:rsidRPr="00C73399">
        <w:t xml:space="preserve"> 10.11591/</w:t>
      </w:r>
      <w:proofErr w:type="gramStart"/>
      <w:r w:rsidRPr="00C73399">
        <w:t>ijphs.v</w:t>
      </w:r>
      <w:proofErr w:type="gramEnd"/>
      <w:r w:rsidRPr="00C73399">
        <w:t>10i2.20818.</w:t>
      </w:r>
    </w:p>
    <w:p w14:paraId="31AF00E1" w14:textId="7F82C7FF" w:rsidR="00F176E4" w:rsidRDefault="00F176E4" w:rsidP="00F176E4">
      <w:pPr>
        <w:pStyle w:val="NormalWeb"/>
        <w:ind w:left="720" w:hanging="720"/>
        <w:rPr>
          <w:lang w:val="en-GB"/>
        </w:rPr>
      </w:pPr>
      <w:proofErr w:type="spellStart"/>
      <w:r w:rsidRPr="00C73399">
        <w:rPr>
          <w:lang w:val="en-GB"/>
        </w:rPr>
        <w:t>Izekor</w:t>
      </w:r>
      <w:proofErr w:type="spellEnd"/>
      <w:r w:rsidRPr="00C73399">
        <w:rPr>
          <w:lang w:val="en-GB"/>
        </w:rPr>
        <w:t xml:space="preserve">, C. O., &amp; Adeyemo, F. O. (2019). Relationship between utilisation of social media and risky sexual behaviour among adolescents in public secondary schools </w:t>
      </w:r>
      <w:proofErr w:type="spellStart"/>
      <w:r w:rsidRPr="00C73399">
        <w:rPr>
          <w:lang w:val="en-GB"/>
        </w:rPr>
        <w:t>Ekpoma</w:t>
      </w:r>
      <w:proofErr w:type="spellEnd"/>
      <w:r w:rsidRPr="00C73399">
        <w:rPr>
          <w:lang w:val="en-GB"/>
        </w:rPr>
        <w:t xml:space="preserve">, Edo State, Nigeria. </w:t>
      </w:r>
      <w:r w:rsidRPr="00C73399">
        <w:rPr>
          <w:i/>
          <w:iCs/>
          <w:lang w:val="en-GB"/>
        </w:rPr>
        <w:t xml:space="preserve">LAUTECH Journal of Nursing, </w:t>
      </w:r>
      <w:r w:rsidRPr="00C73399">
        <w:rPr>
          <w:lang w:val="en-GB"/>
        </w:rPr>
        <w:t>5, 1-6.</w:t>
      </w:r>
    </w:p>
    <w:p w14:paraId="123FE543" w14:textId="77777777" w:rsidR="007D60A8" w:rsidRDefault="007D60A8" w:rsidP="007D60A8">
      <w:pPr>
        <w:pStyle w:val="NormalWeb"/>
        <w:ind w:left="720" w:hanging="720"/>
        <w:rPr>
          <w:lang w:val="en-GB"/>
        </w:rPr>
      </w:pPr>
    </w:p>
    <w:p w14:paraId="1FFC6857" w14:textId="28DF1BF2" w:rsidR="007D60A8" w:rsidRPr="007D60A8" w:rsidRDefault="007D60A8" w:rsidP="007D60A8">
      <w:pPr>
        <w:pStyle w:val="NormalWeb"/>
        <w:ind w:left="720" w:hanging="720"/>
        <w:rPr>
          <w:highlight w:val="yellow"/>
          <w:lang w:val="en-GB"/>
        </w:rPr>
      </w:pPr>
      <w:proofErr w:type="spellStart"/>
      <w:r w:rsidRPr="007D60A8">
        <w:rPr>
          <w:highlight w:val="yellow"/>
          <w:lang w:val="en-GB"/>
        </w:rPr>
        <w:t>Purba</w:t>
      </w:r>
      <w:proofErr w:type="spellEnd"/>
      <w:r w:rsidRPr="007D60A8">
        <w:rPr>
          <w:highlight w:val="yellow"/>
          <w:lang w:val="en-GB"/>
        </w:rPr>
        <w:t xml:space="preserve">, A. K., Thomson, R. M., </w:t>
      </w:r>
      <w:proofErr w:type="spellStart"/>
      <w:r w:rsidRPr="007D60A8">
        <w:rPr>
          <w:highlight w:val="yellow"/>
          <w:lang w:val="en-GB"/>
        </w:rPr>
        <w:t>Henery</w:t>
      </w:r>
      <w:proofErr w:type="spellEnd"/>
      <w:r w:rsidRPr="007D60A8">
        <w:rPr>
          <w:highlight w:val="yellow"/>
          <w:lang w:val="en-GB"/>
        </w:rPr>
        <w:t xml:space="preserve">, P. M., Pearce, A., Henderson, M., &amp; </w:t>
      </w:r>
      <w:proofErr w:type="spellStart"/>
      <w:r w:rsidRPr="007D60A8">
        <w:rPr>
          <w:highlight w:val="yellow"/>
          <w:lang w:val="en-GB"/>
        </w:rPr>
        <w:t>Katikireddi</w:t>
      </w:r>
      <w:proofErr w:type="spellEnd"/>
      <w:r w:rsidRPr="007D60A8">
        <w:rPr>
          <w:highlight w:val="yellow"/>
          <w:lang w:val="en-GB"/>
        </w:rPr>
        <w:t xml:space="preserve">, S. V. (2023). Social media use and health risk behaviours in young people: Systematic review and meta-analysis. BMJ, 383, e073552. </w:t>
      </w:r>
      <w:hyperlink r:id="rId8" w:history="1">
        <w:r w:rsidRPr="007D60A8">
          <w:rPr>
            <w:rStyle w:val="Hyperlink"/>
            <w:highlight w:val="yellow"/>
            <w:lang w:val="en-GB"/>
          </w:rPr>
          <w:t>https://doi.org/10.1136/bmj-2022-073552</w:t>
        </w:r>
      </w:hyperlink>
      <w:r w:rsidRPr="007D60A8">
        <w:rPr>
          <w:highlight w:val="yellow"/>
          <w:lang w:val="en-GB"/>
        </w:rPr>
        <w:t xml:space="preserve"> </w:t>
      </w:r>
    </w:p>
    <w:p w14:paraId="1A6386AF" w14:textId="32F18F07" w:rsidR="007D60A8" w:rsidRPr="007D60A8" w:rsidRDefault="007D60A8" w:rsidP="007D60A8">
      <w:pPr>
        <w:pStyle w:val="NormalWeb"/>
        <w:ind w:left="720" w:hanging="720"/>
        <w:rPr>
          <w:highlight w:val="yellow"/>
          <w:lang w:val="en-GB"/>
        </w:rPr>
      </w:pPr>
      <w:proofErr w:type="spellStart"/>
      <w:r w:rsidRPr="007D60A8">
        <w:rPr>
          <w:highlight w:val="yellow"/>
          <w:lang w:val="en-GB"/>
        </w:rPr>
        <w:lastRenderedPageBreak/>
        <w:t>Pathmendra</w:t>
      </w:r>
      <w:proofErr w:type="spellEnd"/>
      <w:r w:rsidRPr="007D60A8">
        <w:rPr>
          <w:highlight w:val="yellow"/>
          <w:lang w:val="en-GB"/>
        </w:rPr>
        <w:t xml:space="preserve">, P., </w:t>
      </w:r>
      <w:proofErr w:type="spellStart"/>
      <w:r w:rsidRPr="007D60A8">
        <w:rPr>
          <w:highlight w:val="yellow"/>
          <w:lang w:val="en-GB"/>
        </w:rPr>
        <w:t>Raggatt</w:t>
      </w:r>
      <w:proofErr w:type="spellEnd"/>
      <w:r w:rsidRPr="007D60A8">
        <w:rPr>
          <w:highlight w:val="yellow"/>
          <w:lang w:val="en-GB"/>
        </w:rPr>
        <w:t xml:space="preserve">, M., Lim, M. S. C., Marino, J. L., &amp; Skinner, S. R. (2023). Exposure to pornography and adolescent sexual </w:t>
      </w:r>
      <w:proofErr w:type="spellStart"/>
      <w:r w:rsidRPr="007D60A8">
        <w:rPr>
          <w:highlight w:val="yellow"/>
          <w:lang w:val="en-GB"/>
        </w:rPr>
        <w:t>behavior</w:t>
      </w:r>
      <w:proofErr w:type="spellEnd"/>
      <w:r w:rsidRPr="007D60A8">
        <w:rPr>
          <w:highlight w:val="yellow"/>
          <w:lang w:val="en-GB"/>
        </w:rPr>
        <w:t xml:space="preserve">: Systematic review. Journal of Medical Internet Research, 25, e43116. </w:t>
      </w:r>
      <w:hyperlink r:id="rId9" w:history="1">
        <w:r w:rsidRPr="007D60A8">
          <w:rPr>
            <w:rStyle w:val="Hyperlink"/>
            <w:highlight w:val="yellow"/>
            <w:lang w:val="en-GB"/>
          </w:rPr>
          <w:t>https://doi.org/10.2196/43116</w:t>
        </w:r>
      </w:hyperlink>
      <w:r w:rsidRPr="007D60A8">
        <w:rPr>
          <w:highlight w:val="yellow"/>
          <w:lang w:val="en-GB"/>
        </w:rPr>
        <w:t xml:space="preserve"> </w:t>
      </w:r>
    </w:p>
    <w:p w14:paraId="3ECDE6AB" w14:textId="3B98E3B7" w:rsidR="007D60A8" w:rsidRPr="007D60A8" w:rsidRDefault="007D60A8" w:rsidP="007D60A8">
      <w:pPr>
        <w:pStyle w:val="NormalWeb"/>
        <w:ind w:left="720" w:hanging="720"/>
        <w:rPr>
          <w:highlight w:val="yellow"/>
          <w:lang w:val="en-GB"/>
        </w:rPr>
      </w:pPr>
      <w:r w:rsidRPr="007D60A8">
        <w:rPr>
          <w:highlight w:val="yellow"/>
          <w:lang w:val="en-GB"/>
        </w:rPr>
        <w:t xml:space="preserve">Chaise, R. F., Cardoso, C. P., Wingert, F. F., </w:t>
      </w:r>
      <w:proofErr w:type="spellStart"/>
      <w:r w:rsidRPr="007D60A8">
        <w:rPr>
          <w:highlight w:val="yellow"/>
          <w:lang w:val="en-GB"/>
        </w:rPr>
        <w:t>Piltcher</w:t>
      </w:r>
      <w:proofErr w:type="spellEnd"/>
      <w:r w:rsidRPr="007D60A8">
        <w:rPr>
          <w:highlight w:val="yellow"/>
          <w:lang w:val="en-GB"/>
        </w:rPr>
        <w:t xml:space="preserve">, T. T., Rocha, K. B., &amp; von Diemen, L. (2024). Factors associated with sexually explicit internet material use among adolescents: A systematic review. Archives of Sexual </w:t>
      </w:r>
      <w:proofErr w:type="spellStart"/>
      <w:r w:rsidRPr="007D60A8">
        <w:rPr>
          <w:highlight w:val="yellow"/>
          <w:lang w:val="en-GB"/>
        </w:rPr>
        <w:t>Behavior</w:t>
      </w:r>
      <w:proofErr w:type="spellEnd"/>
      <w:r w:rsidRPr="007D60A8">
        <w:rPr>
          <w:highlight w:val="yellow"/>
          <w:lang w:val="en-GB"/>
        </w:rPr>
        <w:t xml:space="preserve">, 53, 3993–4029. </w:t>
      </w:r>
      <w:hyperlink r:id="rId10" w:history="1">
        <w:r w:rsidRPr="007D60A8">
          <w:rPr>
            <w:rStyle w:val="Hyperlink"/>
            <w:highlight w:val="yellow"/>
            <w:lang w:val="en-GB"/>
          </w:rPr>
          <w:t>https://doi.org/10.1007/s10508-024-03002-4</w:t>
        </w:r>
      </w:hyperlink>
      <w:r w:rsidRPr="007D60A8">
        <w:rPr>
          <w:highlight w:val="yellow"/>
          <w:lang w:val="en-GB"/>
        </w:rPr>
        <w:t xml:space="preserve"> </w:t>
      </w:r>
    </w:p>
    <w:p w14:paraId="79749F74" w14:textId="47789A90" w:rsidR="007D60A8" w:rsidRPr="007D60A8" w:rsidRDefault="007D60A8" w:rsidP="007D60A8">
      <w:pPr>
        <w:pStyle w:val="NormalWeb"/>
        <w:ind w:left="720" w:hanging="720"/>
        <w:rPr>
          <w:highlight w:val="yellow"/>
          <w:lang w:val="en-GB"/>
        </w:rPr>
      </w:pPr>
      <w:r w:rsidRPr="007D60A8">
        <w:rPr>
          <w:highlight w:val="yellow"/>
          <w:lang w:val="en-GB"/>
        </w:rPr>
        <w:t xml:space="preserve">Reis, L. F., </w:t>
      </w:r>
      <w:proofErr w:type="spellStart"/>
      <w:r w:rsidRPr="007D60A8">
        <w:rPr>
          <w:highlight w:val="yellow"/>
          <w:lang w:val="en-GB"/>
        </w:rPr>
        <w:t>Surkan</w:t>
      </w:r>
      <w:proofErr w:type="spellEnd"/>
      <w:r w:rsidRPr="007D60A8">
        <w:rPr>
          <w:highlight w:val="yellow"/>
          <w:lang w:val="en-GB"/>
        </w:rPr>
        <w:t>, P. J., Atkins, K., Garcia-</w:t>
      </w:r>
      <w:proofErr w:type="spellStart"/>
      <w:r w:rsidRPr="007D60A8">
        <w:rPr>
          <w:highlight w:val="yellow"/>
          <w:lang w:val="en-GB"/>
        </w:rPr>
        <w:t>Cerde</w:t>
      </w:r>
      <w:proofErr w:type="spellEnd"/>
      <w:r w:rsidRPr="007D60A8">
        <w:rPr>
          <w:highlight w:val="yellow"/>
          <w:lang w:val="en-GB"/>
        </w:rPr>
        <w:t xml:space="preserve">, R., da Silva, R. A., &amp; </w:t>
      </w:r>
      <w:proofErr w:type="spellStart"/>
      <w:r w:rsidRPr="007D60A8">
        <w:rPr>
          <w:highlight w:val="yellow"/>
          <w:lang w:val="en-GB"/>
        </w:rPr>
        <w:t>Wehrmeister</w:t>
      </w:r>
      <w:proofErr w:type="spellEnd"/>
      <w:r w:rsidRPr="007D60A8">
        <w:rPr>
          <w:highlight w:val="yellow"/>
          <w:lang w:val="en-GB"/>
        </w:rPr>
        <w:t xml:space="preserve">, F. C. (2024). Risk factors for early sexual intercourse in adolescence: A systematic review of cohort studies. Child Psychiatry &amp; Human Development, 55, 1677–1690. </w:t>
      </w:r>
      <w:hyperlink r:id="rId11" w:history="1">
        <w:r w:rsidRPr="007D60A8">
          <w:rPr>
            <w:rStyle w:val="Hyperlink"/>
            <w:highlight w:val="yellow"/>
            <w:lang w:val="en-GB"/>
          </w:rPr>
          <w:t>https://doi.org/10.1007/s10578-023-01519-8</w:t>
        </w:r>
      </w:hyperlink>
      <w:r w:rsidRPr="007D60A8">
        <w:rPr>
          <w:highlight w:val="yellow"/>
          <w:lang w:val="en-GB"/>
        </w:rPr>
        <w:t xml:space="preserve"> </w:t>
      </w:r>
    </w:p>
    <w:p w14:paraId="314D9058" w14:textId="77777777" w:rsidR="007D60A8" w:rsidRDefault="007D60A8" w:rsidP="007D60A8">
      <w:pPr>
        <w:pStyle w:val="NormalWeb"/>
        <w:ind w:left="720" w:hanging="720"/>
        <w:rPr>
          <w:highlight w:val="yellow"/>
          <w:lang w:val="en-GB"/>
        </w:rPr>
      </w:pPr>
      <w:proofErr w:type="spellStart"/>
      <w:r w:rsidRPr="007D60A8">
        <w:rPr>
          <w:highlight w:val="yellow"/>
          <w:lang w:val="en-GB"/>
        </w:rPr>
        <w:t>Anciones-Anguita</w:t>
      </w:r>
      <w:proofErr w:type="spellEnd"/>
      <w:r w:rsidRPr="007D60A8">
        <w:rPr>
          <w:highlight w:val="yellow"/>
          <w:lang w:val="en-GB"/>
        </w:rPr>
        <w:t xml:space="preserve">, K., &amp; </w:t>
      </w:r>
      <w:proofErr w:type="spellStart"/>
      <w:r w:rsidRPr="007D60A8">
        <w:rPr>
          <w:highlight w:val="yellow"/>
          <w:lang w:val="en-GB"/>
        </w:rPr>
        <w:t>Checa</w:t>
      </w:r>
      <w:proofErr w:type="spellEnd"/>
      <w:r w:rsidRPr="007D60A8">
        <w:rPr>
          <w:highlight w:val="yellow"/>
          <w:lang w:val="en-GB"/>
        </w:rPr>
        <w:t xml:space="preserve">-Romero, M. (2025). Sexual agency on social media during adolescence: A systematic review. Sexuality Research and Social Policy. </w:t>
      </w:r>
      <w:hyperlink r:id="rId12" w:history="1">
        <w:r w:rsidRPr="007D60A8">
          <w:rPr>
            <w:rStyle w:val="Hyperlink"/>
            <w:highlight w:val="yellow"/>
            <w:lang w:val="en-GB"/>
          </w:rPr>
          <w:t>https://doi.org/10.1007/s13178-025-01169-6</w:t>
        </w:r>
      </w:hyperlink>
      <w:r w:rsidRPr="007D60A8">
        <w:rPr>
          <w:highlight w:val="yellow"/>
          <w:lang w:val="en-GB"/>
        </w:rPr>
        <w:t xml:space="preserve"> </w:t>
      </w:r>
    </w:p>
    <w:p w14:paraId="5E4A8D41" w14:textId="384B06B8" w:rsidR="007D60A8" w:rsidRDefault="007D60A8" w:rsidP="007D60A8">
      <w:pPr>
        <w:pStyle w:val="NormalWeb"/>
        <w:ind w:left="720" w:hanging="720"/>
        <w:rPr>
          <w:lang w:val="en-GB"/>
        </w:rPr>
      </w:pPr>
      <w:r w:rsidRPr="007D60A8">
        <w:rPr>
          <w:highlight w:val="yellow"/>
          <w:lang w:val="en-GB"/>
        </w:rPr>
        <w:t xml:space="preserve">Mason-Jones, A. J., Freeman, M., </w:t>
      </w:r>
      <w:proofErr w:type="spellStart"/>
      <w:r w:rsidRPr="007D60A8">
        <w:rPr>
          <w:highlight w:val="yellow"/>
          <w:lang w:val="en-GB"/>
        </w:rPr>
        <w:t>Lorenc</w:t>
      </w:r>
      <w:proofErr w:type="spellEnd"/>
      <w:r w:rsidRPr="007D60A8">
        <w:rPr>
          <w:highlight w:val="yellow"/>
          <w:lang w:val="en-GB"/>
        </w:rPr>
        <w:t xml:space="preserve">, T., Rawal, T., </w:t>
      </w:r>
      <w:proofErr w:type="spellStart"/>
      <w:r w:rsidRPr="007D60A8">
        <w:rPr>
          <w:highlight w:val="yellow"/>
          <w:lang w:val="en-GB"/>
        </w:rPr>
        <w:t>Bassi</w:t>
      </w:r>
      <w:proofErr w:type="spellEnd"/>
      <w:r w:rsidRPr="007D60A8">
        <w:rPr>
          <w:highlight w:val="yellow"/>
          <w:lang w:val="en-GB"/>
        </w:rPr>
        <w:t xml:space="preserve">, S., &amp; Arora, M. (2023). Can peer-based interventions improve adolescent sexual and reproductive health outcomes? An overview of reviews. Journal of Adolescent Health, 73(6), 975–982. </w:t>
      </w:r>
      <w:hyperlink r:id="rId13" w:history="1">
        <w:r w:rsidRPr="007D60A8">
          <w:rPr>
            <w:rStyle w:val="Hyperlink"/>
            <w:highlight w:val="yellow"/>
            <w:lang w:val="en-GB"/>
          </w:rPr>
          <w:t>https://doi.org/10.1016/j.jadohealth.2023.05.001</w:t>
        </w:r>
      </w:hyperlink>
    </w:p>
    <w:p w14:paraId="2E01C07B" w14:textId="1DAB9DA4" w:rsidR="00BE4220" w:rsidRPr="00BE4220" w:rsidRDefault="00BE4220" w:rsidP="007D60A8">
      <w:pPr>
        <w:pStyle w:val="NormalWeb"/>
        <w:ind w:left="720" w:hanging="720"/>
        <w:rPr>
          <w:highlight w:val="yellow"/>
          <w:lang w:val="en-GB"/>
        </w:rPr>
      </w:pPr>
      <w:proofErr w:type="spellStart"/>
      <w:r w:rsidRPr="00BE4220">
        <w:rPr>
          <w:highlight w:val="yellow"/>
          <w:lang w:val="en-GB"/>
        </w:rPr>
        <w:t>Chizoba</w:t>
      </w:r>
      <w:proofErr w:type="spellEnd"/>
      <w:r w:rsidRPr="00BE4220">
        <w:rPr>
          <w:highlight w:val="yellow"/>
          <w:lang w:val="en-GB"/>
        </w:rPr>
        <w:t xml:space="preserve">, A. F., </w:t>
      </w:r>
      <w:proofErr w:type="spellStart"/>
      <w:r w:rsidRPr="00BE4220">
        <w:rPr>
          <w:highlight w:val="yellow"/>
          <w:lang w:val="en-GB"/>
        </w:rPr>
        <w:t>Chineke</w:t>
      </w:r>
      <w:proofErr w:type="spellEnd"/>
      <w:r w:rsidRPr="00BE4220">
        <w:rPr>
          <w:highlight w:val="yellow"/>
          <w:lang w:val="en-GB"/>
        </w:rPr>
        <w:t xml:space="preserve">, H. N., </w:t>
      </w:r>
      <w:proofErr w:type="spellStart"/>
      <w:r w:rsidRPr="00BE4220">
        <w:rPr>
          <w:highlight w:val="yellow"/>
          <w:lang w:val="en-GB"/>
        </w:rPr>
        <w:t>Adogu</w:t>
      </w:r>
      <w:proofErr w:type="spellEnd"/>
      <w:r w:rsidRPr="00BE4220">
        <w:rPr>
          <w:highlight w:val="yellow"/>
          <w:lang w:val="en-GB"/>
        </w:rPr>
        <w:t xml:space="preserve">, P. O. U., </w:t>
      </w:r>
      <w:proofErr w:type="spellStart"/>
      <w:r w:rsidRPr="00BE4220">
        <w:rPr>
          <w:highlight w:val="yellow"/>
          <w:lang w:val="en-GB"/>
        </w:rPr>
        <w:t>Nwafia</w:t>
      </w:r>
      <w:proofErr w:type="spellEnd"/>
      <w:r w:rsidRPr="00BE4220">
        <w:rPr>
          <w:highlight w:val="yellow"/>
          <w:lang w:val="en-GB"/>
        </w:rPr>
        <w:t xml:space="preserve">, A. E., &amp; </w:t>
      </w:r>
      <w:proofErr w:type="spellStart"/>
      <w:r w:rsidRPr="00BE4220">
        <w:rPr>
          <w:highlight w:val="yellow"/>
          <w:lang w:val="en-GB"/>
        </w:rPr>
        <w:t>Chizoba</w:t>
      </w:r>
      <w:proofErr w:type="spellEnd"/>
      <w:r w:rsidRPr="00BE4220">
        <w:rPr>
          <w:highlight w:val="yellow"/>
          <w:lang w:val="en-GB"/>
        </w:rPr>
        <w:t xml:space="preserve">, C. J. (2020). Effects of peer and provider-based education interventions on HIV/AIDS knowledge and behaviour-risk among in-school adolescents in Ebonyi State, Nigeria. Asian Journal of Medicine and Health, 18(11), 100–114. </w:t>
      </w:r>
      <w:hyperlink r:id="rId14" w:history="1">
        <w:r w:rsidRPr="00BE4220">
          <w:rPr>
            <w:rStyle w:val="Hyperlink"/>
            <w:highlight w:val="yellow"/>
            <w:lang w:val="en-GB"/>
          </w:rPr>
          <w:t>https://doi.org/10.9734/ajmah/2020/v18i1130273</w:t>
        </w:r>
      </w:hyperlink>
    </w:p>
    <w:p w14:paraId="15213524" w14:textId="66767FDC" w:rsidR="00BE4220" w:rsidRPr="00BE4220" w:rsidRDefault="00BE4220" w:rsidP="007D60A8">
      <w:pPr>
        <w:pStyle w:val="NormalWeb"/>
        <w:ind w:left="720" w:hanging="720"/>
        <w:rPr>
          <w:highlight w:val="yellow"/>
          <w:lang w:val="en-GB"/>
        </w:rPr>
      </w:pPr>
      <w:proofErr w:type="spellStart"/>
      <w:r w:rsidRPr="00BE4220">
        <w:rPr>
          <w:highlight w:val="yellow"/>
          <w:lang w:val="en-GB"/>
        </w:rPr>
        <w:t>Nnebue</w:t>
      </w:r>
      <w:proofErr w:type="spellEnd"/>
      <w:r w:rsidRPr="00BE4220">
        <w:rPr>
          <w:highlight w:val="yellow"/>
          <w:lang w:val="en-GB"/>
        </w:rPr>
        <w:t xml:space="preserve">, C. C., Okolo, E. H., </w:t>
      </w:r>
      <w:proofErr w:type="spellStart"/>
      <w:r w:rsidRPr="00BE4220">
        <w:rPr>
          <w:highlight w:val="yellow"/>
          <w:lang w:val="en-GB"/>
        </w:rPr>
        <w:t>Zimughan</w:t>
      </w:r>
      <w:proofErr w:type="spellEnd"/>
      <w:r w:rsidRPr="00BE4220">
        <w:rPr>
          <w:highlight w:val="yellow"/>
          <w:lang w:val="en-GB"/>
        </w:rPr>
        <w:t xml:space="preserve">, J. E., </w:t>
      </w:r>
      <w:proofErr w:type="spellStart"/>
      <w:r w:rsidRPr="00BE4220">
        <w:rPr>
          <w:highlight w:val="yellow"/>
          <w:lang w:val="en-GB"/>
        </w:rPr>
        <w:t>Onyia</w:t>
      </w:r>
      <w:proofErr w:type="spellEnd"/>
      <w:r w:rsidRPr="00BE4220">
        <w:rPr>
          <w:highlight w:val="yellow"/>
          <w:lang w:val="en-GB"/>
        </w:rPr>
        <w:t xml:space="preserve">, C. P., &amp; </w:t>
      </w:r>
      <w:proofErr w:type="spellStart"/>
      <w:r w:rsidRPr="00BE4220">
        <w:rPr>
          <w:highlight w:val="yellow"/>
          <w:lang w:val="en-GB"/>
        </w:rPr>
        <w:t>Ugwuokpe</w:t>
      </w:r>
      <w:proofErr w:type="spellEnd"/>
      <w:r w:rsidRPr="00BE4220">
        <w:rPr>
          <w:highlight w:val="yellow"/>
          <w:lang w:val="en-GB"/>
        </w:rPr>
        <w:t xml:space="preserve">, L. A. (2022). Social media and sexual behaviour: A study of undergraduate students in a public university in Imo State, South East Nigeria. Asian Journal of Medicine and Health, 20(9), 56–66. </w:t>
      </w:r>
      <w:hyperlink r:id="rId15" w:history="1">
        <w:r w:rsidRPr="00BE4220">
          <w:rPr>
            <w:rStyle w:val="Hyperlink"/>
            <w:highlight w:val="yellow"/>
            <w:lang w:val="en-GB"/>
          </w:rPr>
          <w:t>https://doi.org/10.9734/ajmah/2022/v20i930489</w:t>
        </w:r>
      </w:hyperlink>
    </w:p>
    <w:p w14:paraId="16E5CFA1" w14:textId="550776E7" w:rsidR="00BE4220" w:rsidRDefault="00BE4220" w:rsidP="007D60A8">
      <w:pPr>
        <w:pStyle w:val="NormalWeb"/>
        <w:ind w:left="720" w:hanging="720"/>
        <w:rPr>
          <w:lang w:val="en-GB"/>
        </w:rPr>
      </w:pPr>
      <w:r w:rsidRPr="00BE4220">
        <w:rPr>
          <w:highlight w:val="yellow"/>
          <w:lang w:val="en-GB"/>
        </w:rPr>
        <w:t xml:space="preserve">Haque, M. Z. (2023). The Use of Social Media Platforms in Language Learning: A Critical Study. Journal of Global Research in Education and Social Science, 17(1), 20-28. </w:t>
      </w:r>
      <w:hyperlink r:id="rId16" w:history="1">
        <w:r w:rsidRPr="00BE4220">
          <w:rPr>
            <w:rStyle w:val="Hyperlink"/>
            <w:highlight w:val="yellow"/>
            <w:lang w:val="en-GB"/>
          </w:rPr>
          <w:t>https://doi.org/10.56557/jogress/2023/v17i18109</w:t>
        </w:r>
      </w:hyperlink>
    </w:p>
    <w:p w14:paraId="0AA68875" w14:textId="77777777" w:rsidR="00BE4220" w:rsidRDefault="00BE4220" w:rsidP="007D60A8">
      <w:pPr>
        <w:pStyle w:val="NormalWeb"/>
        <w:ind w:left="720" w:hanging="720"/>
        <w:rPr>
          <w:lang w:val="en-GB"/>
        </w:rPr>
      </w:pPr>
    </w:p>
    <w:p w14:paraId="06CA5A42" w14:textId="77777777" w:rsidR="00BE4220" w:rsidRDefault="00BE4220" w:rsidP="007D60A8">
      <w:pPr>
        <w:pStyle w:val="NormalWeb"/>
        <w:ind w:left="720" w:hanging="720"/>
        <w:rPr>
          <w:lang w:val="en-GB"/>
        </w:rPr>
      </w:pPr>
    </w:p>
    <w:sectPr w:rsidR="00BE4220" w:rsidSect="0075726B">
      <w:headerReference w:type="even" r:id="rId17"/>
      <w:headerReference w:type="default" r:id="rId18"/>
      <w:footerReference w:type="even" r:id="rId19"/>
      <w:footerReference w:type="default" r:id="rId20"/>
      <w:headerReference w:type="first" r:id="rId21"/>
      <w:footerReference w:type="first" r:id="rId22"/>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5B926" w14:textId="77777777" w:rsidR="009B11E5" w:rsidRDefault="009B11E5" w:rsidP="005A44F1">
      <w:pPr>
        <w:spacing w:after="0" w:line="240" w:lineRule="auto"/>
      </w:pPr>
      <w:r>
        <w:separator/>
      </w:r>
    </w:p>
  </w:endnote>
  <w:endnote w:type="continuationSeparator" w:id="0">
    <w:p w14:paraId="4FDF7D93" w14:textId="77777777" w:rsidR="009B11E5" w:rsidRDefault="009B11E5" w:rsidP="005A4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D604E" w14:textId="77777777" w:rsidR="00C33F02" w:rsidRDefault="00C33F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val="0"/>
        <w:bCs/>
        <w:sz w:val="24"/>
        <w:szCs w:val="24"/>
      </w:rPr>
      <w:id w:val="634909966"/>
      <w:docPartObj>
        <w:docPartGallery w:val="Page Numbers (Bottom of Page)"/>
        <w:docPartUnique/>
      </w:docPartObj>
    </w:sdtPr>
    <w:sdtEndPr>
      <w:rPr>
        <w:noProof/>
      </w:rPr>
    </w:sdtEndPr>
    <w:sdtContent>
      <w:p w14:paraId="5BD5A480" w14:textId="77777777" w:rsidR="005C0FFC" w:rsidRPr="00EE7A53" w:rsidRDefault="005C0FFC">
        <w:pPr>
          <w:pStyle w:val="Footer"/>
          <w:jc w:val="center"/>
          <w:rPr>
            <w:b w:val="0"/>
            <w:bCs/>
            <w:sz w:val="24"/>
            <w:szCs w:val="24"/>
          </w:rPr>
        </w:pPr>
        <w:r w:rsidRPr="00EE7A53">
          <w:rPr>
            <w:b w:val="0"/>
            <w:bCs/>
            <w:sz w:val="24"/>
            <w:szCs w:val="24"/>
          </w:rPr>
          <w:fldChar w:fldCharType="begin"/>
        </w:r>
        <w:r w:rsidRPr="00EE7A53">
          <w:rPr>
            <w:b w:val="0"/>
            <w:bCs/>
            <w:sz w:val="24"/>
            <w:szCs w:val="24"/>
          </w:rPr>
          <w:instrText xml:space="preserve"> PAGE   \* MERGEFORMAT </w:instrText>
        </w:r>
        <w:r w:rsidRPr="00EE7A53">
          <w:rPr>
            <w:b w:val="0"/>
            <w:bCs/>
            <w:sz w:val="24"/>
            <w:szCs w:val="24"/>
          </w:rPr>
          <w:fldChar w:fldCharType="separate"/>
        </w:r>
        <w:r w:rsidR="007B448D" w:rsidRPr="00EE7A53">
          <w:rPr>
            <w:b w:val="0"/>
            <w:bCs/>
            <w:noProof/>
            <w:sz w:val="24"/>
            <w:szCs w:val="24"/>
          </w:rPr>
          <w:t>10</w:t>
        </w:r>
        <w:r w:rsidRPr="00EE7A53">
          <w:rPr>
            <w:b w:val="0"/>
            <w:bCs/>
            <w:noProof/>
            <w:sz w:val="24"/>
            <w:szCs w:val="24"/>
          </w:rPr>
          <w:fldChar w:fldCharType="end"/>
        </w:r>
      </w:p>
    </w:sdtContent>
  </w:sdt>
  <w:p w14:paraId="2E14AC3A" w14:textId="77777777" w:rsidR="005C0FFC" w:rsidRPr="00EE7A53" w:rsidRDefault="005C0FFC">
    <w:pPr>
      <w:pStyle w:val="Footer"/>
      <w:rPr>
        <w:b w:val="0"/>
        <w:bCs/>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5D457" w14:textId="77777777" w:rsidR="00C33F02" w:rsidRDefault="00C33F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C5FA1" w14:textId="77777777" w:rsidR="009B11E5" w:rsidRDefault="009B11E5" w:rsidP="005A44F1">
      <w:pPr>
        <w:spacing w:after="0" w:line="240" w:lineRule="auto"/>
      </w:pPr>
      <w:r>
        <w:separator/>
      </w:r>
    </w:p>
  </w:footnote>
  <w:footnote w:type="continuationSeparator" w:id="0">
    <w:p w14:paraId="48D2DEA3" w14:textId="77777777" w:rsidR="009B11E5" w:rsidRDefault="009B11E5" w:rsidP="005A44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FDB82" w14:textId="0A55D78A" w:rsidR="00C33F02" w:rsidRDefault="009B11E5">
    <w:pPr>
      <w:pStyle w:val="Header"/>
    </w:pPr>
    <w:r>
      <w:rPr>
        <w:noProof/>
      </w:rPr>
      <w:pict w14:anchorId="187638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080767" o:spid="_x0000_s2050" type="#_x0000_t136" style="position:absolute;left:0;text-align:left;margin-left:0;margin-top:0;width:571.9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96F1E" w14:textId="720BFF20" w:rsidR="00C33F02" w:rsidRDefault="009B11E5">
    <w:pPr>
      <w:pStyle w:val="Header"/>
    </w:pPr>
    <w:r>
      <w:rPr>
        <w:noProof/>
      </w:rPr>
      <w:pict w14:anchorId="08F675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080768" o:spid="_x0000_s2051" type="#_x0000_t136" style="position:absolute;left:0;text-align:left;margin-left:0;margin-top:0;width:571.9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AD09E" w14:textId="57B0CCD0" w:rsidR="00C33F02" w:rsidRDefault="009B11E5">
    <w:pPr>
      <w:pStyle w:val="Header"/>
    </w:pPr>
    <w:r>
      <w:rPr>
        <w:noProof/>
      </w:rPr>
      <w:pict w14:anchorId="20BB97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080766" o:spid="_x0000_s2049" type="#_x0000_t136" style="position:absolute;left:0;text-align:left;margin-left:0;margin-top:0;width:571.9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hybridMultilevel"/>
    <w:tmpl w:val="3EAEE470"/>
    <w:lvl w:ilvl="0" w:tplc="0809001B">
      <w:start w:val="1"/>
      <w:numFmt w:val="lowerRoman"/>
      <w:lvlText w:val="%1."/>
      <w:lvlJc w:val="right"/>
      <w:pPr>
        <w:ind w:left="720" w:hanging="360"/>
      </w:pPr>
      <w:rPr>
        <w:rFonts w:hint="default"/>
        <w:b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16BCA"/>
    <w:multiLevelType w:val="hybridMultilevel"/>
    <w:tmpl w:val="D5BAD7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AF5028"/>
    <w:multiLevelType w:val="multilevel"/>
    <w:tmpl w:val="B15A4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2D7E2A"/>
    <w:multiLevelType w:val="hybridMultilevel"/>
    <w:tmpl w:val="BF0CCAC2"/>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8E6EE4"/>
    <w:multiLevelType w:val="hybridMultilevel"/>
    <w:tmpl w:val="E19CB9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56173"/>
    <w:multiLevelType w:val="hybridMultilevel"/>
    <w:tmpl w:val="54D035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30552B"/>
    <w:multiLevelType w:val="hybridMultilevel"/>
    <w:tmpl w:val="4AA056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8B33A0"/>
    <w:multiLevelType w:val="hybridMultilevel"/>
    <w:tmpl w:val="BF0CCAC2"/>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62F76AC"/>
    <w:multiLevelType w:val="multilevel"/>
    <w:tmpl w:val="D5C2EBC0"/>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7F74441"/>
    <w:multiLevelType w:val="hybridMultilevel"/>
    <w:tmpl w:val="DC9CF17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B26C3E"/>
    <w:multiLevelType w:val="hybridMultilevel"/>
    <w:tmpl w:val="BF0CCAC2"/>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C566891"/>
    <w:multiLevelType w:val="multilevel"/>
    <w:tmpl w:val="9864D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F73F70"/>
    <w:multiLevelType w:val="hybridMultilevel"/>
    <w:tmpl w:val="BF0CCAC2"/>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23F0707"/>
    <w:multiLevelType w:val="hybridMultilevel"/>
    <w:tmpl w:val="6B563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9D4F86"/>
    <w:multiLevelType w:val="hybridMultilevel"/>
    <w:tmpl w:val="BF0CCAC2"/>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C4C0D1E"/>
    <w:multiLevelType w:val="hybridMultilevel"/>
    <w:tmpl w:val="BF0CCAC2"/>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2593E4B"/>
    <w:multiLevelType w:val="hybridMultilevel"/>
    <w:tmpl w:val="0972B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A5048C"/>
    <w:multiLevelType w:val="hybridMultilevel"/>
    <w:tmpl w:val="BF0CCAC2"/>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DB15ECB"/>
    <w:multiLevelType w:val="hybridMultilevel"/>
    <w:tmpl w:val="D5BAD7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B62DCC"/>
    <w:multiLevelType w:val="hybridMultilevel"/>
    <w:tmpl w:val="58F8A0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1"/>
  </w:num>
  <w:num w:numId="4">
    <w:abstractNumId w:val="9"/>
  </w:num>
  <w:num w:numId="5">
    <w:abstractNumId w:val="4"/>
  </w:num>
  <w:num w:numId="6">
    <w:abstractNumId w:val="0"/>
  </w:num>
  <w:num w:numId="7">
    <w:abstractNumId w:val="7"/>
  </w:num>
  <w:num w:numId="8">
    <w:abstractNumId w:val="15"/>
  </w:num>
  <w:num w:numId="9">
    <w:abstractNumId w:val="17"/>
  </w:num>
  <w:num w:numId="10">
    <w:abstractNumId w:val="3"/>
  </w:num>
  <w:num w:numId="11">
    <w:abstractNumId w:val="16"/>
  </w:num>
  <w:num w:numId="12">
    <w:abstractNumId w:val="8"/>
  </w:num>
  <w:num w:numId="13">
    <w:abstractNumId w:val="13"/>
  </w:num>
  <w:num w:numId="14">
    <w:abstractNumId w:val="10"/>
  </w:num>
  <w:num w:numId="15">
    <w:abstractNumId w:val="12"/>
  </w:num>
  <w:num w:numId="16">
    <w:abstractNumId w:val="14"/>
  </w:num>
  <w:num w:numId="17">
    <w:abstractNumId w:val="2"/>
  </w:num>
  <w:num w:numId="18">
    <w:abstractNumId w:val="11"/>
  </w:num>
  <w:num w:numId="19">
    <w:abstractNumId w:val="5"/>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S1sDQzMjG3MLQwNDRR0lEKTi0uzszPAykwqQUATNDJGCwAAAA="/>
  </w:docVars>
  <w:rsids>
    <w:rsidRoot w:val="002623A3"/>
    <w:rsid w:val="000220AF"/>
    <w:rsid w:val="000276FE"/>
    <w:rsid w:val="000429D7"/>
    <w:rsid w:val="00043277"/>
    <w:rsid w:val="00050D96"/>
    <w:rsid w:val="000571A8"/>
    <w:rsid w:val="00057B94"/>
    <w:rsid w:val="000623F6"/>
    <w:rsid w:val="000646F7"/>
    <w:rsid w:val="000656B3"/>
    <w:rsid w:val="00070C84"/>
    <w:rsid w:val="000723FB"/>
    <w:rsid w:val="0008503F"/>
    <w:rsid w:val="000926B5"/>
    <w:rsid w:val="00097051"/>
    <w:rsid w:val="000B2238"/>
    <w:rsid w:val="000B455B"/>
    <w:rsid w:val="000B618F"/>
    <w:rsid w:val="000C1ABD"/>
    <w:rsid w:val="000E0298"/>
    <w:rsid w:val="000E1279"/>
    <w:rsid w:val="000E3C49"/>
    <w:rsid w:val="000F2E1E"/>
    <w:rsid w:val="0010208B"/>
    <w:rsid w:val="00106AB9"/>
    <w:rsid w:val="001143E0"/>
    <w:rsid w:val="00117311"/>
    <w:rsid w:val="0013571C"/>
    <w:rsid w:val="00137207"/>
    <w:rsid w:val="001402C5"/>
    <w:rsid w:val="00142026"/>
    <w:rsid w:val="00144F89"/>
    <w:rsid w:val="00154FAA"/>
    <w:rsid w:val="00184941"/>
    <w:rsid w:val="00192FDF"/>
    <w:rsid w:val="001A6944"/>
    <w:rsid w:val="001A7DC5"/>
    <w:rsid w:val="001B1337"/>
    <w:rsid w:val="001B1A8F"/>
    <w:rsid w:val="001D7E15"/>
    <w:rsid w:val="001E07A9"/>
    <w:rsid w:val="001F53FC"/>
    <w:rsid w:val="001F5477"/>
    <w:rsid w:val="00203AB2"/>
    <w:rsid w:val="00205447"/>
    <w:rsid w:val="0021430B"/>
    <w:rsid w:val="002365D8"/>
    <w:rsid w:val="00241F42"/>
    <w:rsid w:val="00244F87"/>
    <w:rsid w:val="0025437E"/>
    <w:rsid w:val="00254F75"/>
    <w:rsid w:val="00257C70"/>
    <w:rsid w:val="002623A3"/>
    <w:rsid w:val="00264485"/>
    <w:rsid w:val="00267502"/>
    <w:rsid w:val="00272ACE"/>
    <w:rsid w:val="00275C11"/>
    <w:rsid w:val="00281CAD"/>
    <w:rsid w:val="002933A4"/>
    <w:rsid w:val="002A4158"/>
    <w:rsid w:val="002A4985"/>
    <w:rsid w:val="002B0E7A"/>
    <w:rsid w:val="002B57C3"/>
    <w:rsid w:val="002D4629"/>
    <w:rsid w:val="002D49C1"/>
    <w:rsid w:val="002F0CAD"/>
    <w:rsid w:val="002F1A7D"/>
    <w:rsid w:val="002F2558"/>
    <w:rsid w:val="002F3D9D"/>
    <w:rsid w:val="003022C6"/>
    <w:rsid w:val="00323382"/>
    <w:rsid w:val="00330923"/>
    <w:rsid w:val="003518B4"/>
    <w:rsid w:val="00357120"/>
    <w:rsid w:val="0036533D"/>
    <w:rsid w:val="00365F1C"/>
    <w:rsid w:val="003700BA"/>
    <w:rsid w:val="00374320"/>
    <w:rsid w:val="00384E7D"/>
    <w:rsid w:val="00385FEC"/>
    <w:rsid w:val="00387405"/>
    <w:rsid w:val="003A6808"/>
    <w:rsid w:val="003A7044"/>
    <w:rsid w:val="003B50B9"/>
    <w:rsid w:val="003C0706"/>
    <w:rsid w:val="003D625A"/>
    <w:rsid w:val="003E570C"/>
    <w:rsid w:val="004101A6"/>
    <w:rsid w:val="00416441"/>
    <w:rsid w:val="00421660"/>
    <w:rsid w:val="00431267"/>
    <w:rsid w:val="004403BB"/>
    <w:rsid w:val="00444761"/>
    <w:rsid w:val="004524C9"/>
    <w:rsid w:val="00452B54"/>
    <w:rsid w:val="004631AF"/>
    <w:rsid w:val="004676D0"/>
    <w:rsid w:val="00471CDD"/>
    <w:rsid w:val="00473873"/>
    <w:rsid w:val="00484478"/>
    <w:rsid w:val="004858F8"/>
    <w:rsid w:val="00485CDC"/>
    <w:rsid w:val="004925B9"/>
    <w:rsid w:val="004942D2"/>
    <w:rsid w:val="004B0AE6"/>
    <w:rsid w:val="004B7200"/>
    <w:rsid w:val="004C54C9"/>
    <w:rsid w:val="004D18C9"/>
    <w:rsid w:val="004D3F6E"/>
    <w:rsid w:val="004D54F9"/>
    <w:rsid w:val="004D69CF"/>
    <w:rsid w:val="004E349A"/>
    <w:rsid w:val="004E6F13"/>
    <w:rsid w:val="004F0C20"/>
    <w:rsid w:val="004F2417"/>
    <w:rsid w:val="004F70DE"/>
    <w:rsid w:val="004F74E8"/>
    <w:rsid w:val="005003E3"/>
    <w:rsid w:val="0053377A"/>
    <w:rsid w:val="00534C08"/>
    <w:rsid w:val="0054571F"/>
    <w:rsid w:val="00550A33"/>
    <w:rsid w:val="005626B4"/>
    <w:rsid w:val="0057105B"/>
    <w:rsid w:val="00571BAC"/>
    <w:rsid w:val="00581D26"/>
    <w:rsid w:val="00585AAD"/>
    <w:rsid w:val="0059266F"/>
    <w:rsid w:val="005A44F1"/>
    <w:rsid w:val="005A7AA2"/>
    <w:rsid w:val="005B01FE"/>
    <w:rsid w:val="005B6763"/>
    <w:rsid w:val="005C0FFC"/>
    <w:rsid w:val="005D03AC"/>
    <w:rsid w:val="005D1D27"/>
    <w:rsid w:val="005E7840"/>
    <w:rsid w:val="00606220"/>
    <w:rsid w:val="00613FCB"/>
    <w:rsid w:val="00620E4E"/>
    <w:rsid w:val="00627BF3"/>
    <w:rsid w:val="00640000"/>
    <w:rsid w:val="00645A9D"/>
    <w:rsid w:val="00652597"/>
    <w:rsid w:val="006560F4"/>
    <w:rsid w:val="00676F94"/>
    <w:rsid w:val="0067725D"/>
    <w:rsid w:val="00677319"/>
    <w:rsid w:val="006874C1"/>
    <w:rsid w:val="00687DF7"/>
    <w:rsid w:val="00687E6E"/>
    <w:rsid w:val="00694647"/>
    <w:rsid w:val="006A4F4D"/>
    <w:rsid w:val="006A5F63"/>
    <w:rsid w:val="006B52D1"/>
    <w:rsid w:val="006C4A46"/>
    <w:rsid w:val="006E78E4"/>
    <w:rsid w:val="006F7D25"/>
    <w:rsid w:val="00700958"/>
    <w:rsid w:val="00710822"/>
    <w:rsid w:val="007117A9"/>
    <w:rsid w:val="00727FED"/>
    <w:rsid w:val="00733DD8"/>
    <w:rsid w:val="00733F71"/>
    <w:rsid w:val="007503B7"/>
    <w:rsid w:val="00753473"/>
    <w:rsid w:val="0075726B"/>
    <w:rsid w:val="00757D0B"/>
    <w:rsid w:val="007679BB"/>
    <w:rsid w:val="00774210"/>
    <w:rsid w:val="00775ACA"/>
    <w:rsid w:val="00777B9B"/>
    <w:rsid w:val="007A5412"/>
    <w:rsid w:val="007B448D"/>
    <w:rsid w:val="007C04A6"/>
    <w:rsid w:val="007D1D0E"/>
    <w:rsid w:val="007D3597"/>
    <w:rsid w:val="007D5CFC"/>
    <w:rsid w:val="007D60A8"/>
    <w:rsid w:val="007D7720"/>
    <w:rsid w:val="007E1A96"/>
    <w:rsid w:val="007E5216"/>
    <w:rsid w:val="0080021E"/>
    <w:rsid w:val="00826DB9"/>
    <w:rsid w:val="008345FA"/>
    <w:rsid w:val="00844B82"/>
    <w:rsid w:val="00845E3B"/>
    <w:rsid w:val="00846892"/>
    <w:rsid w:val="00867412"/>
    <w:rsid w:val="00871881"/>
    <w:rsid w:val="008B536F"/>
    <w:rsid w:val="008C2BF6"/>
    <w:rsid w:val="008D0F39"/>
    <w:rsid w:val="008D749E"/>
    <w:rsid w:val="008F73E5"/>
    <w:rsid w:val="00915B74"/>
    <w:rsid w:val="00923140"/>
    <w:rsid w:val="00925630"/>
    <w:rsid w:val="009464B4"/>
    <w:rsid w:val="0094702D"/>
    <w:rsid w:val="009651E0"/>
    <w:rsid w:val="009656EE"/>
    <w:rsid w:val="00967340"/>
    <w:rsid w:val="00973B17"/>
    <w:rsid w:val="00983496"/>
    <w:rsid w:val="00985FFE"/>
    <w:rsid w:val="0098751C"/>
    <w:rsid w:val="0099047A"/>
    <w:rsid w:val="0099211B"/>
    <w:rsid w:val="009A376F"/>
    <w:rsid w:val="009A5B21"/>
    <w:rsid w:val="009A6D08"/>
    <w:rsid w:val="009B0DC4"/>
    <w:rsid w:val="009B11E5"/>
    <w:rsid w:val="009B23E6"/>
    <w:rsid w:val="009B473F"/>
    <w:rsid w:val="009C3D5F"/>
    <w:rsid w:val="009D0A89"/>
    <w:rsid w:val="009D60B0"/>
    <w:rsid w:val="009E134E"/>
    <w:rsid w:val="00A02BC1"/>
    <w:rsid w:val="00A02F93"/>
    <w:rsid w:val="00A04EF4"/>
    <w:rsid w:val="00A05E7B"/>
    <w:rsid w:val="00A368FA"/>
    <w:rsid w:val="00A41DA1"/>
    <w:rsid w:val="00A44C84"/>
    <w:rsid w:val="00A5009F"/>
    <w:rsid w:val="00A67357"/>
    <w:rsid w:val="00A72D3A"/>
    <w:rsid w:val="00A856BE"/>
    <w:rsid w:val="00A97CC3"/>
    <w:rsid w:val="00AA5AAC"/>
    <w:rsid w:val="00AB5914"/>
    <w:rsid w:val="00AC21D9"/>
    <w:rsid w:val="00AC5215"/>
    <w:rsid w:val="00AD37CA"/>
    <w:rsid w:val="00AD39D3"/>
    <w:rsid w:val="00AD5944"/>
    <w:rsid w:val="00AD6DD3"/>
    <w:rsid w:val="00AE00B1"/>
    <w:rsid w:val="00AE0D2E"/>
    <w:rsid w:val="00B05596"/>
    <w:rsid w:val="00B12FDE"/>
    <w:rsid w:val="00B1739B"/>
    <w:rsid w:val="00B21200"/>
    <w:rsid w:val="00B32D5E"/>
    <w:rsid w:val="00B34240"/>
    <w:rsid w:val="00B54D92"/>
    <w:rsid w:val="00B56223"/>
    <w:rsid w:val="00B570CB"/>
    <w:rsid w:val="00B7123B"/>
    <w:rsid w:val="00B7197B"/>
    <w:rsid w:val="00B816D7"/>
    <w:rsid w:val="00B84F43"/>
    <w:rsid w:val="00B92F2E"/>
    <w:rsid w:val="00B96782"/>
    <w:rsid w:val="00B9744C"/>
    <w:rsid w:val="00BB1C1F"/>
    <w:rsid w:val="00BB3B54"/>
    <w:rsid w:val="00BB4EE3"/>
    <w:rsid w:val="00BC7CCE"/>
    <w:rsid w:val="00BE0107"/>
    <w:rsid w:val="00BE2E52"/>
    <w:rsid w:val="00BE4220"/>
    <w:rsid w:val="00BE593A"/>
    <w:rsid w:val="00BF6245"/>
    <w:rsid w:val="00BF63F2"/>
    <w:rsid w:val="00C16514"/>
    <w:rsid w:val="00C17A59"/>
    <w:rsid w:val="00C200DF"/>
    <w:rsid w:val="00C33F02"/>
    <w:rsid w:val="00C6280E"/>
    <w:rsid w:val="00C72419"/>
    <w:rsid w:val="00C73399"/>
    <w:rsid w:val="00C7387C"/>
    <w:rsid w:val="00C85DBE"/>
    <w:rsid w:val="00CA5929"/>
    <w:rsid w:val="00CB18C3"/>
    <w:rsid w:val="00CB2AA6"/>
    <w:rsid w:val="00CB5962"/>
    <w:rsid w:val="00CE4407"/>
    <w:rsid w:val="00CE539D"/>
    <w:rsid w:val="00D01289"/>
    <w:rsid w:val="00D0572B"/>
    <w:rsid w:val="00D05CEC"/>
    <w:rsid w:val="00D10EFA"/>
    <w:rsid w:val="00D23240"/>
    <w:rsid w:val="00D26C86"/>
    <w:rsid w:val="00D31A55"/>
    <w:rsid w:val="00D53162"/>
    <w:rsid w:val="00D61F73"/>
    <w:rsid w:val="00D64DB5"/>
    <w:rsid w:val="00D70BAD"/>
    <w:rsid w:val="00D85943"/>
    <w:rsid w:val="00D93073"/>
    <w:rsid w:val="00DA402C"/>
    <w:rsid w:val="00DB1C1F"/>
    <w:rsid w:val="00DB3F44"/>
    <w:rsid w:val="00DB4DA2"/>
    <w:rsid w:val="00DC113A"/>
    <w:rsid w:val="00DE5C9A"/>
    <w:rsid w:val="00DF09CC"/>
    <w:rsid w:val="00DF621D"/>
    <w:rsid w:val="00DF7E60"/>
    <w:rsid w:val="00E027A9"/>
    <w:rsid w:val="00E04AD4"/>
    <w:rsid w:val="00E15D9B"/>
    <w:rsid w:val="00E426F2"/>
    <w:rsid w:val="00E53830"/>
    <w:rsid w:val="00E56FA8"/>
    <w:rsid w:val="00E74CB2"/>
    <w:rsid w:val="00E83D4F"/>
    <w:rsid w:val="00EA2710"/>
    <w:rsid w:val="00EC34A1"/>
    <w:rsid w:val="00EC4160"/>
    <w:rsid w:val="00ED2E4B"/>
    <w:rsid w:val="00ED4249"/>
    <w:rsid w:val="00ED506E"/>
    <w:rsid w:val="00EE7A53"/>
    <w:rsid w:val="00EF1BB3"/>
    <w:rsid w:val="00EF301F"/>
    <w:rsid w:val="00F0023B"/>
    <w:rsid w:val="00F14714"/>
    <w:rsid w:val="00F176E4"/>
    <w:rsid w:val="00F40FA5"/>
    <w:rsid w:val="00F60B46"/>
    <w:rsid w:val="00F62B07"/>
    <w:rsid w:val="00F71961"/>
    <w:rsid w:val="00F80D20"/>
    <w:rsid w:val="00F82DEE"/>
    <w:rsid w:val="00F85FDA"/>
    <w:rsid w:val="00F86BCA"/>
    <w:rsid w:val="00F90FE1"/>
    <w:rsid w:val="00FA240F"/>
    <w:rsid w:val="00FC74DD"/>
    <w:rsid w:val="00FD3CFB"/>
    <w:rsid w:val="00FE3966"/>
    <w:rsid w:val="00FF21D5"/>
    <w:rsid w:val="00FF5693"/>
    <w:rsid w:val="00FF5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A14CF3"/>
  <w15:docId w15:val="{F41028A6-823C-4214-AFC8-EEA779CF7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48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23A3"/>
    <w:pPr>
      <w:spacing w:after="200"/>
    </w:pPr>
    <w:rPr>
      <w:rFonts w:cs="Arial"/>
      <w:b/>
      <w:sz w:val="28"/>
      <w:szCs w:val="22"/>
      <w:lang w:val="en-GB"/>
    </w:rPr>
  </w:style>
  <w:style w:type="paragraph" w:styleId="Heading1">
    <w:name w:val="heading 1"/>
    <w:basedOn w:val="Normal"/>
    <w:next w:val="Normal"/>
    <w:link w:val="Heading1Char"/>
    <w:uiPriority w:val="9"/>
    <w:qFormat/>
    <w:rsid w:val="00652597"/>
    <w:pPr>
      <w:keepNext/>
      <w:keepLines/>
      <w:spacing w:before="240" w:after="240" w:line="240" w:lineRule="auto"/>
      <w:outlineLvl w:val="0"/>
    </w:pPr>
    <w:rPr>
      <w:rFonts w:eastAsiaTheme="majorEastAsia" w:cstheme="majorBidi"/>
      <w:color w:val="000000" w:themeColor="text1"/>
      <w:kern w:val="2"/>
      <w:szCs w:val="32"/>
      <w14:ligatures w14:val="standardContextual"/>
    </w:rPr>
  </w:style>
  <w:style w:type="paragraph" w:styleId="Heading2">
    <w:name w:val="heading 2"/>
    <w:basedOn w:val="Normal"/>
    <w:next w:val="Normal"/>
    <w:link w:val="Heading2Char"/>
    <w:uiPriority w:val="9"/>
    <w:semiHidden/>
    <w:unhideWhenUsed/>
    <w:qFormat/>
    <w:rsid w:val="00652597"/>
    <w:pPr>
      <w:keepNext/>
      <w:keepLines/>
      <w:spacing w:before="160" w:after="80"/>
      <w:ind w:firstLine="720"/>
      <w:outlineLvl w:val="1"/>
    </w:pPr>
    <w:rPr>
      <w:rFonts w:asciiTheme="majorHAnsi" w:eastAsiaTheme="majorEastAsia" w:hAnsiTheme="majorHAnsi" w:cstheme="majorBidi"/>
      <w:b w:val="0"/>
      <w:color w:val="365F9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52597"/>
    <w:pPr>
      <w:keepNext/>
      <w:keepLines/>
      <w:spacing w:before="160" w:after="80"/>
      <w:ind w:firstLine="720"/>
      <w:outlineLvl w:val="2"/>
    </w:pPr>
    <w:rPr>
      <w:rFonts w:asciiTheme="minorHAnsi" w:eastAsiaTheme="majorEastAsia" w:hAnsiTheme="minorHAnsi" w:cstheme="majorBidi"/>
      <w:b w:val="0"/>
      <w:color w:val="365F91"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652597"/>
    <w:pPr>
      <w:keepNext/>
      <w:keepLines/>
      <w:spacing w:before="80" w:after="40"/>
      <w:ind w:firstLine="720"/>
      <w:outlineLvl w:val="3"/>
    </w:pPr>
    <w:rPr>
      <w:rFonts w:asciiTheme="minorHAnsi" w:eastAsiaTheme="majorEastAsia" w:hAnsiTheme="minorHAnsi" w:cstheme="majorBidi"/>
      <w:b w:val="0"/>
      <w:i/>
      <w:iCs/>
      <w:color w:val="365F9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52597"/>
    <w:pPr>
      <w:keepNext/>
      <w:keepLines/>
      <w:spacing w:before="80" w:after="40"/>
      <w:ind w:firstLine="720"/>
      <w:outlineLvl w:val="4"/>
    </w:pPr>
    <w:rPr>
      <w:rFonts w:asciiTheme="minorHAnsi" w:eastAsiaTheme="majorEastAsia" w:hAnsiTheme="minorHAnsi" w:cstheme="majorBidi"/>
      <w:b w:val="0"/>
      <w:color w:val="365F9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52597"/>
    <w:pPr>
      <w:keepNext/>
      <w:keepLines/>
      <w:spacing w:before="40" w:after="0"/>
      <w:ind w:firstLine="720"/>
      <w:outlineLvl w:val="5"/>
    </w:pPr>
    <w:rPr>
      <w:rFonts w:asciiTheme="minorHAnsi" w:eastAsiaTheme="majorEastAsia" w:hAnsiTheme="minorHAnsi" w:cstheme="majorBidi"/>
      <w:b w:val="0"/>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52597"/>
    <w:pPr>
      <w:keepNext/>
      <w:keepLines/>
      <w:spacing w:before="40" w:after="0"/>
      <w:ind w:firstLine="720"/>
      <w:outlineLvl w:val="6"/>
    </w:pPr>
    <w:rPr>
      <w:rFonts w:asciiTheme="minorHAnsi" w:eastAsiaTheme="majorEastAsia" w:hAnsiTheme="minorHAnsi" w:cstheme="majorBidi"/>
      <w:b w:val="0"/>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52597"/>
    <w:pPr>
      <w:keepNext/>
      <w:keepLines/>
      <w:spacing w:after="0"/>
      <w:ind w:firstLine="720"/>
      <w:outlineLvl w:val="7"/>
    </w:pPr>
    <w:rPr>
      <w:rFonts w:asciiTheme="minorHAnsi" w:eastAsiaTheme="majorEastAsia" w:hAnsiTheme="minorHAnsi" w:cstheme="majorBidi"/>
      <w:b w:val="0"/>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52597"/>
    <w:pPr>
      <w:keepNext/>
      <w:keepLines/>
      <w:spacing w:after="0"/>
      <w:ind w:firstLine="720"/>
      <w:outlineLvl w:val="8"/>
    </w:pPr>
    <w:rPr>
      <w:rFonts w:asciiTheme="minorHAnsi" w:eastAsiaTheme="majorEastAsia" w:hAnsiTheme="minorHAnsi" w:cstheme="majorBidi"/>
      <w:b w:val="0"/>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3A3"/>
    <w:pPr>
      <w:ind w:left="720"/>
      <w:contextualSpacing/>
    </w:pPr>
  </w:style>
  <w:style w:type="paragraph" w:styleId="NormalWeb">
    <w:name w:val="Normal (Web)"/>
    <w:basedOn w:val="Normal"/>
    <w:uiPriority w:val="99"/>
    <w:unhideWhenUsed/>
    <w:rsid w:val="002623A3"/>
    <w:pPr>
      <w:spacing w:before="100" w:beforeAutospacing="1" w:after="100" w:afterAutospacing="1" w:line="240" w:lineRule="auto"/>
      <w:jc w:val="left"/>
    </w:pPr>
    <w:rPr>
      <w:rFonts w:eastAsia="Times New Roman" w:cs="Times New Roman"/>
      <w:b w:val="0"/>
      <w:sz w:val="24"/>
      <w:szCs w:val="24"/>
      <w:lang w:val="en-US"/>
    </w:rPr>
  </w:style>
  <w:style w:type="character" w:styleId="Emphasis">
    <w:name w:val="Emphasis"/>
    <w:basedOn w:val="DefaultParagraphFont"/>
    <w:uiPriority w:val="20"/>
    <w:qFormat/>
    <w:rsid w:val="002623A3"/>
    <w:rPr>
      <w:i/>
      <w:iCs/>
    </w:rPr>
  </w:style>
  <w:style w:type="character" w:styleId="Hyperlink">
    <w:name w:val="Hyperlink"/>
    <w:basedOn w:val="DefaultParagraphFont"/>
    <w:uiPriority w:val="99"/>
    <w:unhideWhenUsed/>
    <w:rsid w:val="002623A3"/>
    <w:rPr>
      <w:color w:val="0000FF"/>
      <w:u w:val="single"/>
    </w:rPr>
  </w:style>
  <w:style w:type="paragraph" w:styleId="Header">
    <w:name w:val="header"/>
    <w:basedOn w:val="Normal"/>
    <w:link w:val="HeaderChar"/>
    <w:uiPriority w:val="99"/>
    <w:unhideWhenUsed/>
    <w:rsid w:val="005A44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4F1"/>
    <w:rPr>
      <w:rFonts w:cs="Arial"/>
      <w:b/>
      <w:sz w:val="28"/>
      <w:szCs w:val="22"/>
      <w:lang w:val="en-GB"/>
    </w:rPr>
  </w:style>
  <w:style w:type="paragraph" w:styleId="Footer">
    <w:name w:val="footer"/>
    <w:basedOn w:val="Normal"/>
    <w:link w:val="FooterChar"/>
    <w:uiPriority w:val="99"/>
    <w:unhideWhenUsed/>
    <w:rsid w:val="005A44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4F1"/>
    <w:rPr>
      <w:rFonts w:cs="Arial"/>
      <w:b/>
      <w:sz w:val="28"/>
      <w:szCs w:val="22"/>
      <w:lang w:val="en-GB"/>
    </w:rPr>
  </w:style>
  <w:style w:type="table" w:customStyle="1" w:styleId="TableGrid1">
    <w:name w:val="Table Grid1"/>
    <w:basedOn w:val="TableNormal"/>
    <w:next w:val="TableGrid"/>
    <w:uiPriority w:val="59"/>
    <w:rsid w:val="0025437E"/>
    <w:pPr>
      <w:spacing w:line="240" w:lineRule="auto"/>
      <w:jc w:val="left"/>
    </w:pPr>
    <w:rPr>
      <w:rFonts w:ascii="Calibri" w:eastAsia="Times New Roman" w:hAnsi="Calibri"/>
      <w:b/>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uiPriority w:val="39"/>
    <w:rsid w:val="002543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52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216"/>
    <w:rPr>
      <w:rFonts w:ascii="Tahoma" w:hAnsi="Tahoma" w:cs="Tahoma"/>
      <w:b/>
      <w:sz w:val="16"/>
      <w:szCs w:val="16"/>
      <w:lang w:val="en-GB"/>
    </w:rPr>
  </w:style>
  <w:style w:type="table" w:customStyle="1" w:styleId="TableGrid2">
    <w:name w:val="Table Grid2"/>
    <w:basedOn w:val="TableNormal"/>
    <w:next w:val="TableGrid"/>
    <w:uiPriority w:val="99"/>
    <w:rsid w:val="00915B74"/>
    <w:pPr>
      <w:spacing w:line="240" w:lineRule="auto"/>
      <w:jc w:val="left"/>
    </w:pPr>
    <w:rPr>
      <w:rFonts w:ascii="Calibri" w:hAnsi="Calibri"/>
      <w:sz w:val="22"/>
      <w:szCs w:val="22"/>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915B74"/>
    <w:pPr>
      <w:spacing w:line="240" w:lineRule="auto"/>
      <w:jc w:val="left"/>
    </w:pPr>
    <w:rPr>
      <w:rFonts w:ascii="Calibri" w:hAnsi="Calibri"/>
      <w:sz w:val="22"/>
      <w:szCs w:val="22"/>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652597"/>
    <w:rPr>
      <w:rFonts w:eastAsiaTheme="majorEastAsia" w:cstheme="majorBidi"/>
      <w:b/>
      <w:color w:val="000000" w:themeColor="text1"/>
      <w:kern w:val="2"/>
      <w:sz w:val="28"/>
      <w:szCs w:val="32"/>
      <w:lang w:val="en-GB"/>
      <w14:ligatures w14:val="standardContextual"/>
    </w:rPr>
  </w:style>
  <w:style w:type="character" w:customStyle="1" w:styleId="Heading2Char">
    <w:name w:val="Heading 2 Char"/>
    <w:basedOn w:val="DefaultParagraphFont"/>
    <w:link w:val="Heading2"/>
    <w:uiPriority w:val="9"/>
    <w:semiHidden/>
    <w:rsid w:val="00652597"/>
    <w:rPr>
      <w:rFonts w:asciiTheme="majorHAnsi" w:eastAsiaTheme="majorEastAsia" w:hAnsiTheme="majorHAnsi" w:cstheme="majorBidi"/>
      <w:color w:val="365F91" w:themeColor="accent1" w:themeShade="BF"/>
      <w:kern w:val="2"/>
      <w:sz w:val="32"/>
      <w:szCs w:val="32"/>
      <w:lang w:val="en-GB"/>
      <w14:ligatures w14:val="standardContextual"/>
    </w:rPr>
  </w:style>
  <w:style w:type="character" w:customStyle="1" w:styleId="Heading3Char">
    <w:name w:val="Heading 3 Char"/>
    <w:basedOn w:val="DefaultParagraphFont"/>
    <w:link w:val="Heading3"/>
    <w:uiPriority w:val="9"/>
    <w:semiHidden/>
    <w:rsid w:val="00652597"/>
    <w:rPr>
      <w:rFonts w:asciiTheme="minorHAnsi" w:eastAsiaTheme="majorEastAsia" w:hAnsiTheme="minorHAnsi" w:cstheme="majorBidi"/>
      <w:color w:val="365F91" w:themeColor="accent1" w:themeShade="BF"/>
      <w:kern w:val="2"/>
      <w:sz w:val="28"/>
      <w:szCs w:val="28"/>
      <w:lang w:val="en-GB"/>
      <w14:ligatures w14:val="standardContextual"/>
    </w:rPr>
  </w:style>
  <w:style w:type="character" w:customStyle="1" w:styleId="Heading4Char">
    <w:name w:val="Heading 4 Char"/>
    <w:basedOn w:val="DefaultParagraphFont"/>
    <w:link w:val="Heading4"/>
    <w:uiPriority w:val="9"/>
    <w:semiHidden/>
    <w:rsid w:val="00652597"/>
    <w:rPr>
      <w:rFonts w:asciiTheme="minorHAnsi" w:eastAsiaTheme="majorEastAsia" w:hAnsiTheme="minorHAnsi" w:cstheme="majorBidi"/>
      <w:i/>
      <w:iCs/>
      <w:color w:val="365F91" w:themeColor="accent1" w:themeShade="BF"/>
      <w:kern w:val="2"/>
      <w:sz w:val="28"/>
      <w:szCs w:val="22"/>
      <w:lang w:val="en-GB"/>
      <w14:ligatures w14:val="standardContextual"/>
    </w:rPr>
  </w:style>
  <w:style w:type="character" w:customStyle="1" w:styleId="Heading5Char">
    <w:name w:val="Heading 5 Char"/>
    <w:basedOn w:val="DefaultParagraphFont"/>
    <w:link w:val="Heading5"/>
    <w:uiPriority w:val="9"/>
    <w:semiHidden/>
    <w:rsid w:val="00652597"/>
    <w:rPr>
      <w:rFonts w:asciiTheme="minorHAnsi" w:eastAsiaTheme="majorEastAsia" w:hAnsiTheme="minorHAnsi" w:cstheme="majorBidi"/>
      <w:color w:val="365F91" w:themeColor="accent1" w:themeShade="BF"/>
      <w:kern w:val="2"/>
      <w:sz w:val="28"/>
      <w:szCs w:val="22"/>
      <w:lang w:val="en-GB"/>
      <w14:ligatures w14:val="standardContextual"/>
    </w:rPr>
  </w:style>
  <w:style w:type="character" w:customStyle="1" w:styleId="Heading6Char">
    <w:name w:val="Heading 6 Char"/>
    <w:basedOn w:val="DefaultParagraphFont"/>
    <w:link w:val="Heading6"/>
    <w:uiPriority w:val="9"/>
    <w:semiHidden/>
    <w:rsid w:val="00652597"/>
    <w:rPr>
      <w:rFonts w:asciiTheme="minorHAnsi" w:eastAsiaTheme="majorEastAsia" w:hAnsiTheme="minorHAnsi" w:cstheme="majorBidi"/>
      <w:i/>
      <w:iCs/>
      <w:color w:val="595959" w:themeColor="text1" w:themeTint="A6"/>
      <w:kern w:val="2"/>
      <w:sz w:val="28"/>
      <w:szCs w:val="22"/>
      <w:lang w:val="en-GB"/>
      <w14:ligatures w14:val="standardContextual"/>
    </w:rPr>
  </w:style>
  <w:style w:type="character" w:customStyle="1" w:styleId="Heading7Char">
    <w:name w:val="Heading 7 Char"/>
    <w:basedOn w:val="DefaultParagraphFont"/>
    <w:link w:val="Heading7"/>
    <w:uiPriority w:val="9"/>
    <w:semiHidden/>
    <w:rsid w:val="00652597"/>
    <w:rPr>
      <w:rFonts w:asciiTheme="minorHAnsi" w:eastAsiaTheme="majorEastAsia" w:hAnsiTheme="minorHAnsi" w:cstheme="majorBidi"/>
      <w:color w:val="595959" w:themeColor="text1" w:themeTint="A6"/>
      <w:kern w:val="2"/>
      <w:sz w:val="28"/>
      <w:szCs w:val="22"/>
      <w:lang w:val="en-GB"/>
      <w14:ligatures w14:val="standardContextual"/>
    </w:rPr>
  </w:style>
  <w:style w:type="character" w:customStyle="1" w:styleId="Heading8Char">
    <w:name w:val="Heading 8 Char"/>
    <w:basedOn w:val="DefaultParagraphFont"/>
    <w:link w:val="Heading8"/>
    <w:uiPriority w:val="9"/>
    <w:semiHidden/>
    <w:rsid w:val="00652597"/>
    <w:rPr>
      <w:rFonts w:asciiTheme="minorHAnsi" w:eastAsiaTheme="majorEastAsia" w:hAnsiTheme="minorHAnsi" w:cstheme="majorBidi"/>
      <w:i/>
      <w:iCs/>
      <w:color w:val="272727" w:themeColor="text1" w:themeTint="D8"/>
      <w:kern w:val="2"/>
      <w:sz w:val="28"/>
      <w:szCs w:val="22"/>
      <w:lang w:val="en-GB"/>
      <w14:ligatures w14:val="standardContextual"/>
    </w:rPr>
  </w:style>
  <w:style w:type="character" w:customStyle="1" w:styleId="Heading9Char">
    <w:name w:val="Heading 9 Char"/>
    <w:basedOn w:val="DefaultParagraphFont"/>
    <w:link w:val="Heading9"/>
    <w:uiPriority w:val="9"/>
    <w:semiHidden/>
    <w:rsid w:val="00652597"/>
    <w:rPr>
      <w:rFonts w:asciiTheme="minorHAnsi" w:eastAsiaTheme="majorEastAsia" w:hAnsiTheme="minorHAnsi" w:cstheme="majorBidi"/>
      <w:color w:val="272727" w:themeColor="text1" w:themeTint="D8"/>
      <w:kern w:val="2"/>
      <w:sz w:val="28"/>
      <w:szCs w:val="22"/>
      <w:lang w:val="en-GB"/>
      <w14:ligatures w14:val="standardContextual"/>
    </w:rPr>
  </w:style>
  <w:style w:type="character" w:customStyle="1" w:styleId="TitleChar">
    <w:name w:val="Title Char"/>
    <w:basedOn w:val="DefaultParagraphFont"/>
    <w:link w:val="Title"/>
    <w:uiPriority w:val="10"/>
    <w:rsid w:val="00652597"/>
    <w:rPr>
      <w:rFonts w:asciiTheme="majorHAnsi" w:eastAsiaTheme="majorEastAsia" w:hAnsiTheme="majorHAnsi" w:cstheme="majorBidi"/>
      <w:spacing w:val="-10"/>
      <w:kern w:val="28"/>
      <w:sz w:val="56"/>
      <w:szCs w:val="56"/>
      <w:lang w:val="en-GB"/>
      <w14:ligatures w14:val="standardContextual"/>
    </w:rPr>
  </w:style>
  <w:style w:type="paragraph" w:styleId="Title">
    <w:name w:val="Title"/>
    <w:basedOn w:val="Normal"/>
    <w:next w:val="Normal"/>
    <w:link w:val="TitleChar"/>
    <w:uiPriority w:val="10"/>
    <w:qFormat/>
    <w:rsid w:val="00652597"/>
    <w:pPr>
      <w:spacing w:after="80" w:line="240" w:lineRule="auto"/>
      <w:ind w:firstLine="720"/>
      <w:contextualSpacing/>
    </w:pPr>
    <w:rPr>
      <w:rFonts w:asciiTheme="majorHAnsi" w:eastAsiaTheme="majorEastAsia" w:hAnsiTheme="majorHAnsi" w:cstheme="majorBidi"/>
      <w:b w:val="0"/>
      <w:spacing w:val="-10"/>
      <w:kern w:val="28"/>
      <w:sz w:val="56"/>
      <w:szCs w:val="56"/>
      <w14:ligatures w14:val="standardContextual"/>
    </w:rPr>
  </w:style>
  <w:style w:type="character" w:customStyle="1" w:styleId="SubtitleChar">
    <w:name w:val="Subtitle Char"/>
    <w:basedOn w:val="DefaultParagraphFont"/>
    <w:link w:val="Subtitle"/>
    <w:uiPriority w:val="11"/>
    <w:rsid w:val="00652597"/>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paragraph" w:styleId="Subtitle">
    <w:name w:val="Subtitle"/>
    <w:basedOn w:val="Normal"/>
    <w:next w:val="Normal"/>
    <w:link w:val="SubtitleChar"/>
    <w:uiPriority w:val="11"/>
    <w:qFormat/>
    <w:rsid w:val="00652597"/>
    <w:pPr>
      <w:numPr>
        <w:ilvl w:val="1"/>
      </w:numPr>
      <w:spacing w:before="240" w:after="160"/>
      <w:ind w:firstLine="720"/>
    </w:pPr>
    <w:rPr>
      <w:rFonts w:asciiTheme="minorHAnsi" w:eastAsiaTheme="majorEastAsia" w:hAnsiTheme="minorHAnsi" w:cstheme="majorBidi"/>
      <w:b w:val="0"/>
      <w:color w:val="595959" w:themeColor="text1" w:themeTint="A6"/>
      <w:spacing w:val="15"/>
      <w:kern w:val="2"/>
      <w:szCs w:val="28"/>
      <w14:ligatures w14:val="standardContextual"/>
    </w:rPr>
  </w:style>
  <w:style w:type="character" w:customStyle="1" w:styleId="QuoteChar">
    <w:name w:val="Quote Char"/>
    <w:basedOn w:val="DefaultParagraphFont"/>
    <w:link w:val="Quote"/>
    <w:uiPriority w:val="29"/>
    <w:rsid w:val="00652597"/>
    <w:rPr>
      <w:rFonts w:cstheme="minorBidi"/>
      <w:i/>
      <w:iCs/>
      <w:color w:val="404040" w:themeColor="text1" w:themeTint="BF"/>
      <w:kern w:val="2"/>
      <w:sz w:val="28"/>
      <w:szCs w:val="22"/>
      <w:lang w:val="en-GB"/>
      <w14:ligatures w14:val="standardContextual"/>
    </w:rPr>
  </w:style>
  <w:style w:type="paragraph" w:styleId="Quote">
    <w:name w:val="Quote"/>
    <w:basedOn w:val="Normal"/>
    <w:next w:val="Normal"/>
    <w:link w:val="QuoteChar"/>
    <w:uiPriority w:val="29"/>
    <w:qFormat/>
    <w:rsid w:val="00652597"/>
    <w:pPr>
      <w:spacing w:before="160" w:after="160"/>
      <w:ind w:firstLine="720"/>
      <w:jc w:val="center"/>
    </w:pPr>
    <w:rPr>
      <w:rFonts w:cstheme="minorBidi"/>
      <w:b w:val="0"/>
      <w:i/>
      <w:iCs/>
      <w:color w:val="404040" w:themeColor="text1" w:themeTint="BF"/>
      <w:kern w:val="2"/>
      <w14:ligatures w14:val="standardContextual"/>
    </w:rPr>
  </w:style>
  <w:style w:type="character" w:customStyle="1" w:styleId="IntenseQuoteChar">
    <w:name w:val="Intense Quote Char"/>
    <w:basedOn w:val="DefaultParagraphFont"/>
    <w:link w:val="IntenseQuote"/>
    <w:uiPriority w:val="30"/>
    <w:rsid w:val="00652597"/>
    <w:rPr>
      <w:rFonts w:cstheme="minorBidi"/>
      <w:i/>
      <w:iCs/>
      <w:color w:val="365F91" w:themeColor="accent1" w:themeShade="BF"/>
      <w:kern w:val="2"/>
      <w:sz w:val="28"/>
      <w:szCs w:val="22"/>
      <w:lang w:val="en-GB"/>
      <w14:ligatures w14:val="standardContextual"/>
    </w:rPr>
  </w:style>
  <w:style w:type="paragraph" w:styleId="IntenseQuote">
    <w:name w:val="Intense Quote"/>
    <w:basedOn w:val="Normal"/>
    <w:next w:val="Normal"/>
    <w:link w:val="IntenseQuoteChar"/>
    <w:uiPriority w:val="30"/>
    <w:qFormat/>
    <w:rsid w:val="00652597"/>
    <w:pPr>
      <w:pBdr>
        <w:top w:val="single" w:sz="4" w:space="10" w:color="365F91" w:themeColor="accent1" w:themeShade="BF"/>
        <w:bottom w:val="single" w:sz="4" w:space="10" w:color="365F91" w:themeColor="accent1" w:themeShade="BF"/>
      </w:pBdr>
      <w:spacing w:before="360" w:after="360"/>
      <w:ind w:left="864" w:right="864" w:firstLine="720"/>
      <w:jc w:val="center"/>
    </w:pPr>
    <w:rPr>
      <w:rFonts w:cstheme="minorBidi"/>
      <w:b w:val="0"/>
      <w:i/>
      <w:iCs/>
      <w:color w:val="365F91" w:themeColor="accent1" w:themeShade="BF"/>
      <w:kern w:val="2"/>
      <w14:ligatures w14:val="standardContextual"/>
    </w:rPr>
  </w:style>
  <w:style w:type="numbering" w:customStyle="1" w:styleId="NoList1">
    <w:name w:val="No List1"/>
    <w:next w:val="NoList"/>
    <w:uiPriority w:val="99"/>
    <w:semiHidden/>
    <w:unhideWhenUsed/>
    <w:rsid w:val="00EF1BB3"/>
  </w:style>
  <w:style w:type="character" w:customStyle="1" w:styleId="IntenseEmphasis1">
    <w:name w:val="Intense Emphasis1"/>
    <w:basedOn w:val="DefaultParagraphFont"/>
    <w:uiPriority w:val="21"/>
    <w:qFormat/>
    <w:rsid w:val="00EF1BB3"/>
    <w:rPr>
      <w:i/>
      <w:iCs/>
      <w:color w:val="2F5496"/>
    </w:rPr>
  </w:style>
  <w:style w:type="character" w:customStyle="1" w:styleId="IntenseReference1">
    <w:name w:val="Intense Reference1"/>
    <w:basedOn w:val="DefaultParagraphFont"/>
    <w:uiPriority w:val="32"/>
    <w:qFormat/>
    <w:rsid w:val="00EF1BB3"/>
    <w:rPr>
      <w:b/>
      <w:bCs/>
      <w:smallCaps/>
      <w:color w:val="2F5496"/>
      <w:spacing w:val="5"/>
    </w:rPr>
  </w:style>
  <w:style w:type="character" w:styleId="IntenseEmphasis">
    <w:name w:val="Intense Emphasis"/>
    <w:basedOn w:val="DefaultParagraphFont"/>
    <w:uiPriority w:val="21"/>
    <w:qFormat/>
    <w:rsid w:val="00EF1BB3"/>
    <w:rPr>
      <w:b/>
      <w:bCs/>
      <w:i/>
      <w:iCs/>
      <w:color w:val="4F81BD" w:themeColor="accent1"/>
    </w:rPr>
  </w:style>
  <w:style w:type="character" w:styleId="IntenseReference">
    <w:name w:val="Intense Reference"/>
    <w:basedOn w:val="DefaultParagraphFont"/>
    <w:uiPriority w:val="32"/>
    <w:qFormat/>
    <w:rsid w:val="00EF1BB3"/>
    <w:rPr>
      <w:b/>
      <w:bCs/>
      <w:smallCaps/>
      <w:color w:val="C0504D" w:themeColor="accent2"/>
      <w:spacing w:val="5"/>
      <w:u w:val="single"/>
    </w:rPr>
  </w:style>
  <w:style w:type="character" w:styleId="Strong">
    <w:name w:val="Strong"/>
    <w:basedOn w:val="DefaultParagraphFont"/>
    <w:uiPriority w:val="22"/>
    <w:qFormat/>
    <w:rsid w:val="008B536F"/>
    <w:rPr>
      <w:b/>
      <w:bCs/>
    </w:rPr>
  </w:style>
  <w:style w:type="character" w:styleId="UnresolvedMention">
    <w:name w:val="Unresolved Mention"/>
    <w:basedOn w:val="DefaultParagraphFont"/>
    <w:uiPriority w:val="99"/>
    <w:semiHidden/>
    <w:unhideWhenUsed/>
    <w:rsid w:val="00676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42558">
      <w:bodyDiv w:val="1"/>
      <w:marLeft w:val="0"/>
      <w:marRight w:val="0"/>
      <w:marTop w:val="0"/>
      <w:marBottom w:val="0"/>
      <w:divBdr>
        <w:top w:val="none" w:sz="0" w:space="0" w:color="auto"/>
        <w:left w:val="none" w:sz="0" w:space="0" w:color="auto"/>
        <w:bottom w:val="none" w:sz="0" w:space="0" w:color="auto"/>
        <w:right w:val="none" w:sz="0" w:space="0" w:color="auto"/>
      </w:divBdr>
    </w:div>
    <w:div w:id="35548658">
      <w:bodyDiv w:val="1"/>
      <w:marLeft w:val="0"/>
      <w:marRight w:val="0"/>
      <w:marTop w:val="0"/>
      <w:marBottom w:val="0"/>
      <w:divBdr>
        <w:top w:val="none" w:sz="0" w:space="0" w:color="auto"/>
        <w:left w:val="none" w:sz="0" w:space="0" w:color="auto"/>
        <w:bottom w:val="none" w:sz="0" w:space="0" w:color="auto"/>
        <w:right w:val="none" w:sz="0" w:space="0" w:color="auto"/>
      </w:divBdr>
    </w:div>
    <w:div w:id="59907288">
      <w:bodyDiv w:val="1"/>
      <w:marLeft w:val="0"/>
      <w:marRight w:val="0"/>
      <w:marTop w:val="0"/>
      <w:marBottom w:val="0"/>
      <w:divBdr>
        <w:top w:val="none" w:sz="0" w:space="0" w:color="auto"/>
        <w:left w:val="none" w:sz="0" w:space="0" w:color="auto"/>
        <w:bottom w:val="none" w:sz="0" w:space="0" w:color="auto"/>
        <w:right w:val="none" w:sz="0" w:space="0" w:color="auto"/>
      </w:divBdr>
    </w:div>
    <w:div w:id="126901959">
      <w:bodyDiv w:val="1"/>
      <w:marLeft w:val="0"/>
      <w:marRight w:val="0"/>
      <w:marTop w:val="0"/>
      <w:marBottom w:val="0"/>
      <w:divBdr>
        <w:top w:val="none" w:sz="0" w:space="0" w:color="auto"/>
        <w:left w:val="none" w:sz="0" w:space="0" w:color="auto"/>
        <w:bottom w:val="none" w:sz="0" w:space="0" w:color="auto"/>
        <w:right w:val="none" w:sz="0" w:space="0" w:color="auto"/>
      </w:divBdr>
      <w:divsChild>
        <w:div w:id="446387022">
          <w:marLeft w:val="0"/>
          <w:marRight w:val="0"/>
          <w:marTop w:val="0"/>
          <w:marBottom w:val="0"/>
          <w:divBdr>
            <w:top w:val="none" w:sz="0" w:space="0" w:color="auto"/>
            <w:left w:val="none" w:sz="0" w:space="0" w:color="auto"/>
            <w:bottom w:val="none" w:sz="0" w:space="0" w:color="auto"/>
            <w:right w:val="none" w:sz="0" w:space="0" w:color="auto"/>
          </w:divBdr>
          <w:divsChild>
            <w:div w:id="20252246">
              <w:marLeft w:val="0"/>
              <w:marRight w:val="0"/>
              <w:marTop w:val="0"/>
              <w:marBottom w:val="0"/>
              <w:divBdr>
                <w:top w:val="none" w:sz="0" w:space="0" w:color="auto"/>
                <w:left w:val="none" w:sz="0" w:space="0" w:color="auto"/>
                <w:bottom w:val="none" w:sz="0" w:space="0" w:color="auto"/>
                <w:right w:val="none" w:sz="0" w:space="0" w:color="auto"/>
              </w:divBdr>
              <w:divsChild>
                <w:div w:id="158161559">
                  <w:marLeft w:val="0"/>
                  <w:marRight w:val="0"/>
                  <w:marTop w:val="0"/>
                  <w:marBottom w:val="0"/>
                  <w:divBdr>
                    <w:top w:val="none" w:sz="0" w:space="0" w:color="auto"/>
                    <w:left w:val="none" w:sz="0" w:space="0" w:color="auto"/>
                    <w:bottom w:val="none" w:sz="0" w:space="0" w:color="auto"/>
                    <w:right w:val="none" w:sz="0" w:space="0" w:color="auto"/>
                  </w:divBdr>
                  <w:divsChild>
                    <w:div w:id="2860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44835">
      <w:bodyDiv w:val="1"/>
      <w:marLeft w:val="0"/>
      <w:marRight w:val="0"/>
      <w:marTop w:val="0"/>
      <w:marBottom w:val="0"/>
      <w:divBdr>
        <w:top w:val="none" w:sz="0" w:space="0" w:color="auto"/>
        <w:left w:val="none" w:sz="0" w:space="0" w:color="auto"/>
        <w:bottom w:val="none" w:sz="0" w:space="0" w:color="auto"/>
        <w:right w:val="none" w:sz="0" w:space="0" w:color="auto"/>
      </w:divBdr>
    </w:div>
    <w:div w:id="419105868">
      <w:bodyDiv w:val="1"/>
      <w:marLeft w:val="0"/>
      <w:marRight w:val="0"/>
      <w:marTop w:val="0"/>
      <w:marBottom w:val="0"/>
      <w:divBdr>
        <w:top w:val="none" w:sz="0" w:space="0" w:color="auto"/>
        <w:left w:val="none" w:sz="0" w:space="0" w:color="auto"/>
        <w:bottom w:val="none" w:sz="0" w:space="0" w:color="auto"/>
        <w:right w:val="none" w:sz="0" w:space="0" w:color="auto"/>
      </w:divBdr>
    </w:div>
    <w:div w:id="424032155">
      <w:bodyDiv w:val="1"/>
      <w:marLeft w:val="0"/>
      <w:marRight w:val="0"/>
      <w:marTop w:val="0"/>
      <w:marBottom w:val="0"/>
      <w:divBdr>
        <w:top w:val="none" w:sz="0" w:space="0" w:color="auto"/>
        <w:left w:val="none" w:sz="0" w:space="0" w:color="auto"/>
        <w:bottom w:val="none" w:sz="0" w:space="0" w:color="auto"/>
        <w:right w:val="none" w:sz="0" w:space="0" w:color="auto"/>
      </w:divBdr>
    </w:div>
    <w:div w:id="425656626">
      <w:bodyDiv w:val="1"/>
      <w:marLeft w:val="0"/>
      <w:marRight w:val="0"/>
      <w:marTop w:val="0"/>
      <w:marBottom w:val="0"/>
      <w:divBdr>
        <w:top w:val="none" w:sz="0" w:space="0" w:color="auto"/>
        <w:left w:val="none" w:sz="0" w:space="0" w:color="auto"/>
        <w:bottom w:val="none" w:sz="0" w:space="0" w:color="auto"/>
        <w:right w:val="none" w:sz="0" w:space="0" w:color="auto"/>
      </w:divBdr>
    </w:div>
    <w:div w:id="433138812">
      <w:bodyDiv w:val="1"/>
      <w:marLeft w:val="0"/>
      <w:marRight w:val="0"/>
      <w:marTop w:val="0"/>
      <w:marBottom w:val="0"/>
      <w:divBdr>
        <w:top w:val="none" w:sz="0" w:space="0" w:color="auto"/>
        <w:left w:val="none" w:sz="0" w:space="0" w:color="auto"/>
        <w:bottom w:val="none" w:sz="0" w:space="0" w:color="auto"/>
        <w:right w:val="none" w:sz="0" w:space="0" w:color="auto"/>
      </w:divBdr>
    </w:div>
    <w:div w:id="440882140">
      <w:bodyDiv w:val="1"/>
      <w:marLeft w:val="0"/>
      <w:marRight w:val="0"/>
      <w:marTop w:val="0"/>
      <w:marBottom w:val="0"/>
      <w:divBdr>
        <w:top w:val="none" w:sz="0" w:space="0" w:color="auto"/>
        <w:left w:val="none" w:sz="0" w:space="0" w:color="auto"/>
        <w:bottom w:val="none" w:sz="0" w:space="0" w:color="auto"/>
        <w:right w:val="none" w:sz="0" w:space="0" w:color="auto"/>
      </w:divBdr>
    </w:div>
    <w:div w:id="462623000">
      <w:bodyDiv w:val="1"/>
      <w:marLeft w:val="0"/>
      <w:marRight w:val="0"/>
      <w:marTop w:val="0"/>
      <w:marBottom w:val="0"/>
      <w:divBdr>
        <w:top w:val="none" w:sz="0" w:space="0" w:color="auto"/>
        <w:left w:val="none" w:sz="0" w:space="0" w:color="auto"/>
        <w:bottom w:val="none" w:sz="0" w:space="0" w:color="auto"/>
        <w:right w:val="none" w:sz="0" w:space="0" w:color="auto"/>
      </w:divBdr>
    </w:div>
    <w:div w:id="491524486">
      <w:bodyDiv w:val="1"/>
      <w:marLeft w:val="0"/>
      <w:marRight w:val="0"/>
      <w:marTop w:val="0"/>
      <w:marBottom w:val="0"/>
      <w:divBdr>
        <w:top w:val="none" w:sz="0" w:space="0" w:color="auto"/>
        <w:left w:val="none" w:sz="0" w:space="0" w:color="auto"/>
        <w:bottom w:val="none" w:sz="0" w:space="0" w:color="auto"/>
        <w:right w:val="none" w:sz="0" w:space="0" w:color="auto"/>
      </w:divBdr>
    </w:div>
    <w:div w:id="680357441">
      <w:bodyDiv w:val="1"/>
      <w:marLeft w:val="0"/>
      <w:marRight w:val="0"/>
      <w:marTop w:val="0"/>
      <w:marBottom w:val="0"/>
      <w:divBdr>
        <w:top w:val="none" w:sz="0" w:space="0" w:color="auto"/>
        <w:left w:val="none" w:sz="0" w:space="0" w:color="auto"/>
        <w:bottom w:val="none" w:sz="0" w:space="0" w:color="auto"/>
        <w:right w:val="none" w:sz="0" w:space="0" w:color="auto"/>
      </w:divBdr>
    </w:div>
    <w:div w:id="686103173">
      <w:bodyDiv w:val="1"/>
      <w:marLeft w:val="0"/>
      <w:marRight w:val="0"/>
      <w:marTop w:val="0"/>
      <w:marBottom w:val="0"/>
      <w:divBdr>
        <w:top w:val="none" w:sz="0" w:space="0" w:color="auto"/>
        <w:left w:val="none" w:sz="0" w:space="0" w:color="auto"/>
        <w:bottom w:val="none" w:sz="0" w:space="0" w:color="auto"/>
        <w:right w:val="none" w:sz="0" w:space="0" w:color="auto"/>
      </w:divBdr>
      <w:divsChild>
        <w:div w:id="1224829824">
          <w:marLeft w:val="0"/>
          <w:marRight w:val="0"/>
          <w:marTop w:val="0"/>
          <w:marBottom w:val="0"/>
          <w:divBdr>
            <w:top w:val="none" w:sz="0" w:space="0" w:color="auto"/>
            <w:left w:val="none" w:sz="0" w:space="0" w:color="auto"/>
            <w:bottom w:val="none" w:sz="0" w:space="0" w:color="auto"/>
            <w:right w:val="none" w:sz="0" w:space="0" w:color="auto"/>
          </w:divBdr>
          <w:divsChild>
            <w:div w:id="2127655522">
              <w:marLeft w:val="0"/>
              <w:marRight w:val="0"/>
              <w:marTop w:val="0"/>
              <w:marBottom w:val="0"/>
              <w:divBdr>
                <w:top w:val="none" w:sz="0" w:space="0" w:color="auto"/>
                <w:left w:val="none" w:sz="0" w:space="0" w:color="auto"/>
                <w:bottom w:val="none" w:sz="0" w:space="0" w:color="auto"/>
                <w:right w:val="none" w:sz="0" w:space="0" w:color="auto"/>
              </w:divBdr>
              <w:divsChild>
                <w:div w:id="913592732">
                  <w:marLeft w:val="0"/>
                  <w:marRight w:val="0"/>
                  <w:marTop w:val="0"/>
                  <w:marBottom w:val="0"/>
                  <w:divBdr>
                    <w:top w:val="none" w:sz="0" w:space="0" w:color="auto"/>
                    <w:left w:val="none" w:sz="0" w:space="0" w:color="auto"/>
                    <w:bottom w:val="none" w:sz="0" w:space="0" w:color="auto"/>
                    <w:right w:val="none" w:sz="0" w:space="0" w:color="auto"/>
                  </w:divBdr>
                  <w:divsChild>
                    <w:div w:id="64200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659006">
      <w:bodyDiv w:val="1"/>
      <w:marLeft w:val="0"/>
      <w:marRight w:val="0"/>
      <w:marTop w:val="0"/>
      <w:marBottom w:val="0"/>
      <w:divBdr>
        <w:top w:val="none" w:sz="0" w:space="0" w:color="auto"/>
        <w:left w:val="none" w:sz="0" w:space="0" w:color="auto"/>
        <w:bottom w:val="none" w:sz="0" w:space="0" w:color="auto"/>
        <w:right w:val="none" w:sz="0" w:space="0" w:color="auto"/>
      </w:divBdr>
    </w:div>
    <w:div w:id="736590007">
      <w:bodyDiv w:val="1"/>
      <w:marLeft w:val="0"/>
      <w:marRight w:val="0"/>
      <w:marTop w:val="0"/>
      <w:marBottom w:val="0"/>
      <w:divBdr>
        <w:top w:val="none" w:sz="0" w:space="0" w:color="auto"/>
        <w:left w:val="none" w:sz="0" w:space="0" w:color="auto"/>
        <w:bottom w:val="none" w:sz="0" w:space="0" w:color="auto"/>
        <w:right w:val="none" w:sz="0" w:space="0" w:color="auto"/>
      </w:divBdr>
    </w:div>
    <w:div w:id="771051379">
      <w:bodyDiv w:val="1"/>
      <w:marLeft w:val="0"/>
      <w:marRight w:val="0"/>
      <w:marTop w:val="0"/>
      <w:marBottom w:val="0"/>
      <w:divBdr>
        <w:top w:val="none" w:sz="0" w:space="0" w:color="auto"/>
        <w:left w:val="none" w:sz="0" w:space="0" w:color="auto"/>
        <w:bottom w:val="none" w:sz="0" w:space="0" w:color="auto"/>
        <w:right w:val="none" w:sz="0" w:space="0" w:color="auto"/>
      </w:divBdr>
    </w:div>
    <w:div w:id="876434027">
      <w:bodyDiv w:val="1"/>
      <w:marLeft w:val="0"/>
      <w:marRight w:val="0"/>
      <w:marTop w:val="0"/>
      <w:marBottom w:val="0"/>
      <w:divBdr>
        <w:top w:val="none" w:sz="0" w:space="0" w:color="auto"/>
        <w:left w:val="none" w:sz="0" w:space="0" w:color="auto"/>
        <w:bottom w:val="none" w:sz="0" w:space="0" w:color="auto"/>
        <w:right w:val="none" w:sz="0" w:space="0" w:color="auto"/>
      </w:divBdr>
    </w:div>
    <w:div w:id="1009336127">
      <w:bodyDiv w:val="1"/>
      <w:marLeft w:val="0"/>
      <w:marRight w:val="0"/>
      <w:marTop w:val="0"/>
      <w:marBottom w:val="0"/>
      <w:divBdr>
        <w:top w:val="none" w:sz="0" w:space="0" w:color="auto"/>
        <w:left w:val="none" w:sz="0" w:space="0" w:color="auto"/>
        <w:bottom w:val="none" w:sz="0" w:space="0" w:color="auto"/>
        <w:right w:val="none" w:sz="0" w:space="0" w:color="auto"/>
      </w:divBdr>
    </w:div>
    <w:div w:id="1092823232">
      <w:bodyDiv w:val="1"/>
      <w:marLeft w:val="0"/>
      <w:marRight w:val="0"/>
      <w:marTop w:val="0"/>
      <w:marBottom w:val="0"/>
      <w:divBdr>
        <w:top w:val="none" w:sz="0" w:space="0" w:color="auto"/>
        <w:left w:val="none" w:sz="0" w:space="0" w:color="auto"/>
        <w:bottom w:val="none" w:sz="0" w:space="0" w:color="auto"/>
        <w:right w:val="none" w:sz="0" w:space="0" w:color="auto"/>
      </w:divBdr>
    </w:div>
    <w:div w:id="1184630493">
      <w:bodyDiv w:val="1"/>
      <w:marLeft w:val="0"/>
      <w:marRight w:val="0"/>
      <w:marTop w:val="0"/>
      <w:marBottom w:val="0"/>
      <w:divBdr>
        <w:top w:val="none" w:sz="0" w:space="0" w:color="auto"/>
        <w:left w:val="none" w:sz="0" w:space="0" w:color="auto"/>
        <w:bottom w:val="none" w:sz="0" w:space="0" w:color="auto"/>
        <w:right w:val="none" w:sz="0" w:space="0" w:color="auto"/>
      </w:divBdr>
    </w:div>
    <w:div w:id="1218738628">
      <w:bodyDiv w:val="1"/>
      <w:marLeft w:val="0"/>
      <w:marRight w:val="0"/>
      <w:marTop w:val="0"/>
      <w:marBottom w:val="0"/>
      <w:divBdr>
        <w:top w:val="none" w:sz="0" w:space="0" w:color="auto"/>
        <w:left w:val="none" w:sz="0" w:space="0" w:color="auto"/>
        <w:bottom w:val="none" w:sz="0" w:space="0" w:color="auto"/>
        <w:right w:val="none" w:sz="0" w:space="0" w:color="auto"/>
      </w:divBdr>
    </w:div>
    <w:div w:id="1235778705">
      <w:bodyDiv w:val="1"/>
      <w:marLeft w:val="0"/>
      <w:marRight w:val="0"/>
      <w:marTop w:val="0"/>
      <w:marBottom w:val="0"/>
      <w:divBdr>
        <w:top w:val="none" w:sz="0" w:space="0" w:color="auto"/>
        <w:left w:val="none" w:sz="0" w:space="0" w:color="auto"/>
        <w:bottom w:val="none" w:sz="0" w:space="0" w:color="auto"/>
        <w:right w:val="none" w:sz="0" w:space="0" w:color="auto"/>
      </w:divBdr>
    </w:div>
    <w:div w:id="1261721224">
      <w:bodyDiv w:val="1"/>
      <w:marLeft w:val="0"/>
      <w:marRight w:val="0"/>
      <w:marTop w:val="0"/>
      <w:marBottom w:val="0"/>
      <w:divBdr>
        <w:top w:val="none" w:sz="0" w:space="0" w:color="auto"/>
        <w:left w:val="none" w:sz="0" w:space="0" w:color="auto"/>
        <w:bottom w:val="none" w:sz="0" w:space="0" w:color="auto"/>
        <w:right w:val="none" w:sz="0" w:space="0" w:color="auto"/>
      </w:divBdr>
    </w:div>
    <w:div w:id="1286547694">
      <w:bodyDiv w:val="1"/>
      <w:marLeft w:val="0"/>
      <w:marRight w:val="0"/>
      <w:marTop w:val="0"/>
      <w:marBottom w:val="0"/>
      <w:divBdr>
        <w:top w:val="none" w:sz="0" w:space="0" w:color="auto"/>
        <w:left w:val="none" w:sz="0" w:space="0" w:color="auto"/>
        <w:bottom w:val="none" w:sz="0" w:space="0" w:color="auto"/>
        <w:right w:val="none" w:sz="0" w:space="0" w:color="auto"/>
      </w:divBdr>
    </w:div>
    <w:div w:id="1303536623">
      <w:bodyDiv w:val="1"/>
      <w:marLeft w:val="0"/>
      <w:marRight w:val="0"/>
      <w:marTop w:val="0"/>
      <w:marBottom w:val="0"/>
      <w:divBdr>
        <w:top w:val="none" w:sz="0" w:space="0" w:color="auto"/>
        <w:left w:val="none" w:sz="0" w:space="0" w:color="auto"/>
        <w:bottom w:val="none" w:sz="0" w:space="0" w:color="auto"/>
        <w:right w:val="none" w:sz="0" w:space="0" w:color="auto"/>
      </w:divBdr>
    </w:div>
    <w:div w:id="1357582820">
      <w:bodyDiv w:val="1"/>
      <w:marLeft w:val="0"/>
      <w:marRight w:val="0"/>
      <w:marTop w:val="0"/>
      <w:marBottom w:val="0"/>
      <w:divBdr>
        <w:top w:val="none" w:sz="0" w:space="0" w:color="auto"/>
        <w:left w:val="none" w:sz="0" w:space="0" w:color="auto"/>
        <w:bottom w:val="none" w:sz="0" w:space="0" w:color="auto"/>
        <w:right w:val="none" w:sz="0" w:space="0" w:color="auto"/>
      </w:divBdr>
    </w:div>
    <w:div w:id="1453330964">
      <w:bodyDiv w:val="1"/>
      <w:marLeft w:val="0"/>
      <w:marRight w:val="0"/>
      <w:marTop w:val="0"/>
      <w:marBottom w:val="0"/>
      <w:divBdr>
        <w:top w:val="none" w:sz="0" w:space="0" w:color="auto"/>
        <w:left w:val="none" w:sz="0" w:space="0" w:color="auto"/>
        <w:bottom w:val="none" w:sz="0" w:space="0" w:color="auto"/>
        <w:right w:val="none" w:sz="0" w:space="0" w:color="auto"/>
      </w:divBdr>
    </w:div>
    <w:div w:id="1630084030">
      <w:bodyDiv w:val="1"/>
      <w:marLeft w:val="0"/>
      <w:marRight w:val="0"/>
      <w:marTop w:val="0"/>
      <w:marBottom w:val="0"/>
      <w:divBdr>
        <w:top w:val="none" w:sz="0" w:space="0" w:color="auto"/>
        <w:left w:val="none" w:sz="0" w:space="0" w:color="auto"/>
        <w:bottom w:val="none" w:sz="0" w:space="0" w:color="auto"/>
        <w:right w:val="none" w:sz="0" w:space="0" w:color="auto"/>
      </w:divBdr>
    </w:div>
    <w:div w:id="1695577681">
      <w:bodyDiv w:val="1"/>
      <w:marLeft w:val="0"/>
      <w:marRight w:val="0"/>
      <w:marTop w:val="0"/>
      <w:marBottom w:val="0"/>
      <w:divBdr>
        <w:top w:val="none" w:sz="0" w:space="0" w:color="auto"/>
        <w:left w:val="none" w:sz="0" w:space="0" w:color="auto"/>
        <w:bottom w:val="none" w:sz="0" w:space="0" w:color="auto"/>
        <w:right w:val="none" w:sz="0" w:space="0" w:color="auto"/>
      </w:divBdr>
    </w:div>
    <w:div w:id="1758863336">
      <w:bodyDiv w:val="1"/>
      <w:marLeft w:val="0"/>
      <w:marRight w:val="0"/>
      <w:marTop w:val="0"/>
      <w:marBottom w:val="0"/>
      <w:divBdr>
        <w:top w:val="none" w:sz="0" w:space="0" w:color="auto"/>
        <w:left w:val="none" w:sz="0" w:space="0" w:color="auto"/>
        <w:bottom w:val="none" w:sz="0" w:space="0" w:color="auto"/>
        <w:right w:val="none" w:sz="0" w:space="0" w:color="auto"/>
      </w:divBdr>
    </w:div>
    <w:div w:id="1903563826">
      <w:bodyDiv w:val="1"/>
      <w:marLeft w:val="0"/>
      <w:marRight w:val="0"/>
      <w:marTop w:val="0"/>
      <w:marBottom w:val="0"/>
      <w:divBdr>
        <w:top w:val="none" w:sz="0" w:space="0" w:color="auto"/>
        <w:left w:val="none" w:sz="0" w:space="0" w:color="auto"/>
        <w:bottom w:val="none" w:sz="0" w:space="0" w:color="auto"/>
        <w:right w:val="none" w:sz="0" w:space="0" w:color="auto"/>
      </w:divBdr>
    </w:div>
    <w:div w:id="1962761050">
      <w:bodyDiv w:val="1"/>
      <w:marLeft w:val="0"/>
      <w:marRight w:val="0"/>
      <w:marTop w:val="0"/>
      <w:marBottom w:val="0"/>
      <w:divBdr>
        <w:top w:val="none" w:sz="0" w:space="0" w:color="auto"/>
        <w:left w:val="none" w:sz="0" w:space="0" w:color="auto"/>
        <w:bottom w:val="none" w:sz="0" w:space="0" w:color="auto"/>
        <w:right w:val="none" w:sz="0" w:space="0" w:color="auto"/>
      </w:divBdr>
    </w:div>
    <w:div w:id="2030058967">
      <w:bodyDiv w:val="1"/>
      <w:marLeft w:val="0"/>
      <w:marRight w:val="0"/>
      <w:marTop w:val="0"/>
      <w:marBottom w:val="0"/>
      <w:divBdr>
        <w:top w:val="none" w:sz="0" w:space="0" w:color="auto"/>
        <w:left w:val="none" w:sz="0" w:space="0" w:color="auto"/>
        <w:bottom w:val="none" w:sz="0" w:space="0" w:color="auto"/>
        <w:right w:val="none" w:sz="0" w:space="0" w:color="auto"/>
      </w:divBdr>
    </w:div>
    <w:div w:id="2116754196">
      <w:bodyDiv w:val="1"/>
      <w:marLeft w:val="0"/>
      <w:marRight w:val="0"/>
      <w:marTop w:val="0"/>
      <w:marBottom w:val="0"/>
      <w:divBdr>
        <w:top w:val="none" w:sz="0" w:space="0" w:color="auto"/>
        <w:left w:val="none" w:sz="0" w:space="0" w:color="auto"/>
        <w:bottom w:val="none" w:sz="0" w:space="0" w:color="auto"/>
        <w:right w:val="none" w:sz="0" w:space="0" w:color="auto"/>
      </w:divBdr>
    </w:div>
    <w:div w:id="212522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36/bmj-2022-073552" TargetMode="External"/><Relationship Id="rId13" Type="http://schemas.openxmlformats.org/officeDocument/2006/relationships/hyperlink" Target="https://doi.org/10.1016/j.jadohealth.2023.05.001"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doi.org/10.1177/1461444817694499" TargetMode="External"/><Relationship Id="rId12" Type="http://schemas.openxmlformats.org/officeDocument/2006/relationships/hyperlink" Target="https://doi.org/10.1007/s13178-025-01169-6"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56557/jogress/2023/v17i18109"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0578-023-01519-8"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9734/ajmah/2022/v20i930489" TargetMode="External"/><Relationship Id="rId23" Type="http://schemas.openxmlformats.org/officeDocument/2006/relationships/fontTable" Target="fontTable.xml"/><Relationship Id="rId10" Type="http://schemas.openxmlformats.org/officeDocument/2006/relationships/hyperlink" Target="https://doi.org/10.1007/s10508-024-03002-4"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2196/43116" TargetMode="External"/><Relationship Id="rId14" Type="http://schemas.openxmlformats.org/officeDocument/2006/relationships/hyperlink" Target="https://doi.org/10.9734/ajmah/2020/v18i1130273"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764</TotalTime>
  <Pages>14</Pages>
  <Words>6770</Words>
  <Characters>38594</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Crusader</dc:creator>
  <cp:lastModifiedBy>SDI 1158</cp:lastModifiedBy>
  <cp:revision>120</cp:revision>
  <cp:lastPrinted>2026-03-17T10:45:00Z</cp:lastPrinted>
  <dcterms:created xsi:type="dcterms:W3CDTF">2025-12-31T09:00:00Z</dcterms:created>
  <dcterms:modified xsi:type="dcterms:W3CDTF">2026-03-18T05:31:00Z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771f2105-c220-474f-bf21-19a15a3a064a</vt:lpwstr>
  </property>
</Properties>
</file>