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87CB" w14:textId="77777777" w:rsidR="000A1EC6" w:rsidRDefault="000A1EC6" w:rsidP="003A1095">
      <w:pPr>
        <w:spacing w:line="360" w:lineRule="auto"/>
        <w:jc w:val="center"/>
        <w:rPr>
          <w:rFonts w:ascii="Times New Roman" w:hAnsi="Times New Roman" w:cs="Times New Roman"/>
          <w:b/>
          <w:bCs/>
          <w:sz w:val="28"/>
          <w:szCs w:val="28"/>
          <w:lang w:val="en-US"/>
        </w:rPr>
      </w:pPr>
      <w:r w:rsidRPr="00936DF8">
        <w:rPr>
          <w:rFonts w:ascii="Times New Roman" w:hAnsi="Times New Roman" w:cs="Times New Roman"/>
          <w:b/>
          <w:bCs/>
          <w:sz w:val="28"/>
          <w:szCs w:val="28"/>
          <w:lang w:val="en-US"/>
        </w:rPr>
        <w:t>Transforming Primary Schooling Through Digital Innovation: Pedagogical Evolution, Equity, and Intelligent Learning Systems</w:t>
      </w:r>
    </w:p>
    <w:p w14:paraId="70158323" w14:textId="7B671D29" w:rsidR="00B979EB" w:rsidRDefault="00B979EB" w:rsidP="00B979EB">
      <w:pPr>
        <w:tabs>
          <w:tab w:val="left" w:pos="470"/>
        </w:tabs>
        <w:spacing w:line="360" w:lineRule="auto"/>
        <w:jc w:val="center"/>
        <w:rPr>
          <w:rFonts w:ascii="Times New Roman" w:hAnsi="Times New Roman" w:cs="Times New Roman"/>
          <w:b/>
          <w:bCs/>
          <w:sz w:val="24"/>
          <w:szCs w:val="24"/>
          <w:lang w:val="en-US"/>
        </w:rPr>
      </w:pPr>
    </w:p>
    <w:p w14:paraId="55B7E4B7" w14:textId="77777777" w:rsidR="000A1EC6" w:rsidRPr="000A1EC6" w:rsidRDefault="000A1EC6" w:rsidP="000A1EC6">
      <w:pPr>
        <w:jc w:val="center"/>
        <w:rPr>
          <w:b/>
          <w:bCs/>
          <w:lang w:val="en-US"/>
        </w:rPr>
      </w:pPr>
      <w:bookmarkStart w:id="0" w:name="_GoBack"/>
      <w:bookmarkEnd w:id="0"/>
    </w:p>
    <w:p w14:paraId="1E9A469F" w14:textId="77777777" w:rsidR="000A1EC6" w:rsidRDefault="000A1EC6" w:rsidP="003A1095">
      <w:pPr>
        <w:spacing w:line="360" w:lineRule="auto"/>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Abstract</w:t>
      </w:r>
    </w:p>
    <w:p w14:paraId="1E94C2EC" w14:textId="77777777" w:rsidR="003A1095" w:rsidRPr="003A1095" w:rsidRDefault="003A1095" w:rsidP="003A1095">
      <w:pPr>
        <w:spacing w:line="360" w:lineRule="auto"/>
        <w:rPr>
          <w:rFonts w:ascii="Times New Roman" w:hAnsi="Times New Roman" w:cs="Times New Roman"/>
          <w:b/>
          <w:bCs/>
          <w:sz w:val="24"/>
          <w:szCs w:val="24"/>
          <w:lang w:val="en-US"/>
        </w:rPr>
      </w:pPr>
    </w:p>
    <w:p w14:paraId="41245145" w14:textId="77777777"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The accelerated development of digital technologies has reshaped educational systems worldwide, with primary education standing at the forefront of this transformation. Emerging technologies, including artificial intelligence, adaptive systems, digital learning environments, immersive applications, and gamified platforms, are redefining instructional practices, curriculum design, and student engagement. This paper critically explores the influence of innovative digital technologies on primary education through an extensive synthesis of international empirical and theoretical research. It investigates their effects on cognitive growth, learner motivation, inclusive education, instructional effectiveness, and teacher professional identity, while also examining ethical challenges, digital inequality, governance concerns, and implementation barriers. By integrating constructivist learning theory, the TPACK framework, and models of technology integration, the study provides a comprehensive analysis of how digital ecosystems reshape pedagogical processes in early schooling. The paper concludes with evidence-based policy recommendations and research priorities for sustainable, equitable, and pedagogically sound integration of digital innovation in primary schooling.</w:t>
      </w:r>
    </w:p>
    <w:p w14:paraId="294EA134" w14:textId="29BECA26" w:rsidR="002D2FF3" w:rsidRPr="00064586" w:rsidRDefault="00064586" w:rsidP="002D2FF3">
      <w:pPr>
        <w:spacing w:line="360" w:lineRule="auto"/>
        <w:jc w:val="both"/>
        <w:rPr>
          <w:rFonts w:ascii="Times New Roman" w:hAnsi="Times New Roman" w:cs="Times New Roman"/>
          <w:b/>
          <w:bCs/>
          <w:sz w:val="24"/>
          <w:szCs w:val="24"/>
          <w:lang w:val="en-US"/>
        </w:rPr>
      </w:pPr>
      <w:r w:rsidRPr="00064586">
        <w:rPr>
          <w:rFonts w:ascii="Times New Roman" w:hAnsi="Times New Roman" w:cs="Times New Roman"/>
          <w:b/>
          <w:bCs/>
          <w:sz w:val="24"/>
          <w:szCs w:val="24"/>
          <w:lang w:val="en-US"/>
        </w:rPr>
        <w:t>Introduction</w:t>
      </w:r>
    </w:p>
    <w:p w14:paraId="488B1943"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1. The Digital Turn in Early School Education</w:t>
      </w:r>
    </w:p>
    <w:p w14:paraId="1B550339" w14:textId="77777777" w:rsidR="002D2FF3" w:rsidRPr="002D2FF3" w:rsidRDefault="002D2FF3" w:rsidP="002D2FF3">
      <w:pPr>
        <w:spacing w:line="360" w:lineRule="auto"/>
        <w:jc w:val="both"/>
        <w:rPr>
          <w:rFonts w:ascii="Times New Roman" w:hAnsi="Times New Roman" w:cs="Times New Roman"/>
          <w:sz w:val="24"/>
          <w:szCs w:val="24"/>
          <w:lang w:val="en-US"/>
        </w:rPr>
      </w:pPr>
    </w:p>
    <w:p w14:paraId="27695A0E" w14:textId="7D0E5B06"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Over the past two decades, digital innovation has moved from being a supplementary educational resource to becoming a structural component of educational systems. The global expansion of connectivity, the proliferation of smart devices, and the acceleration of digital infrastructures have profoundly influenced how knowledge is accessed, constructed, and disseminated. As societies evolve into knowledge-driven and </w:t>
      </w:r>
      <w:r w:rsidRPr="002D2FF3">
        <w:rPr>
          <w:rFonts w:ascii="Times New Roman" w:hAnsi="Times New Roman" w:cs="Times New Roman"/>
          <w:sz w:val="24"/>
          <w:szCs w:val="24"/>
          <w:lang w:val="en-US"/>
        </w:rPr>
        <w:lastRenderedPageBreak/>
        <w:t xml:space="preserve">technologically mediated ecosystems, schools are increasingly tasked with cultivating digital literacy, critical thinking, creativity, and adaptive competencies necessary for participation in complex socio-economic environments </w:t>
      </w:r>
      <w:r w:rsidR="00DA574D">
        <w:rPr>
          <w:rFonts w:ascii="Times New Roman" w:hAnsi="Times New Roman" w:cs="Times New Roman"/>
          <w:sz w:val="24"/>
          <w:szCs w:val="24"/>
          <w:lang w:val="en-US"/>
        </w:rPr>
        <w:t>[1-3].</w:t>
      </w:r>
    </w:p>
    <w:p w14:paraId="045E04AC" w14:textId="6F70625A"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Primary education holds a particularly strategic position in this transformation. As the foundational stage of formal schooling, it shapes learners’ cognitive architectures, learning habits, socio-emotional regulation, and attitudes toward knowledge </w:t>
      </w:r>
      <w:r w:rsidR="00B86A8D">
        <w:rPr>
          <w:rFonts w:ascii="Times New Roman" w:hAnsi="Times New Roman" w:cs="Times New Roman"/>
          <w:sz w:val="24"/>
          <w:szCs w:val="24"/>
          <w:lang w:val="en-US"/>
        </w:rPr>
        <w:t xml:space="preserve">[4]. </w:t>
      </w:r>
      <w:r w:rsidRPr="002D2FF3">
        <w:rPr>
          <w:rFonts w:ascii="Times New Roman" w:hAnsi="Times New Roman" w:cs="Times New Roman"/>
          <w:sz w:val="24"/>
          <w:szCs w:val="24"/>
          <w:lang w:val="en-US"/>
        </w:rPr>
        <w:t xml:space="preserve"> Early exposure to structured digital learning environments may influence not only academic performance but also students’ long-term relationship with technology, problem-solving, and collaborative engagement.</w:t>
      </w:r>
    </w:p>
    <w:p w14:paraId="02CF720F" w14:textId="11AB6901"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Innovative educational technologies transcend traditional instructional media by enabling interactivity, personalization, real-time feedback, and multimodal engagement. These technologies include artificial intelligence (AI) applications, learning management systems (LMS), immersive virtual and augmented environments, robotics, computational thinking platforms, and game-based learning ecosystems </w:t>
      </w:r>
      <w:r w:rsidR="00B86A8D">
        <w:rPr>
          <w:rFonts w:ascii="Times New Roman" w:hAnsi="Times New Roman" w:cs="Times New Roman"/>
          <w:sz w:val="24"/>
          <w:szCs w:val="24"/>
          <w:lang w:val="en-US"/>
        </w:rPr>
        <w:t>[5-6</w:t>
      </w:r>
      <w:r w:rsidR="00204C5A">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When thoughtfully integrated into coherent pedagogical designs, such tools can enhance learning outcomes, support differentiated instruction, and foster deeper conceptual understanding </w:t>
      </w:r>
      <w:r w:rsidR="00204C5A">
        <w:rPr>
          <w:rFonts w:ascii="Times New Roman" w:hAnsi="Times New Roman" w:cs="Times New Roman"/>
          <w:sz w:val="24"/>
          <w:szCs w:val="24"/>
          <w:lang w:val="en-US"/>
        </w:rPr>
        <w:t>[7-8].</w:t>
      </w:r>
    </w:p>
    <w:p w14:paraId="100253E1" w14:textId="4FB8E44C"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However, technological adoption in primary schools remains uneven and often politically contested. Infrastructure disparities, insufficient teacher preparation, socio-economic inequality, and governance challenges risk reinforcing existing educational gaps </w:t>
      </w:r>
      <w:r w:rsidR="00204C5A">
        <w:rPr>
          <w:rFonts w:ascii="Times New Roman" w:hAnsi="Times New Roman" w:cs="Times New Roman"/>
          <w:sz w:val="24"/>
          <w:szCs w:val="24"/>
          <w:lang w:val="en-US"/>
        </w:rPr>
        <w:t>[9-10]</w:t>
      </w:r>
      <w:r w:rsidR="00344859">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The digital turn in primary education must therefore be understood not only as a pedagogical transformation but also as a systemic and socio-political shift requiring coordinated policy action.</w:t>
      </w:r>
    </w:p>
    <w:p w14:paraId="4458AA57" w14:textId="77777777" w:rsidR="002D2FF3" w:rsidRPr="002D2FF3" w:rsidRDefault="002D2FF3" w:rsidP="002D2FF3">
      <w:pPr>
        <w:spacing w:line="360" w:lineRule="auto"/>
        <w:jc w:val="both"/>
        <w:rPr>
          <w:rFonts w:ascii="Times New Roman" w:hAnsi="Times New Roman" w:cs="Times New Roman"/>
          <w:sz w:val="24"/>
          <w:szCs w:val="24"/>
          <w:lang w:val="en-US"/>
        </w:rPr>
      </w:pPr>
    </w:p>
    <w:p w14:paraId="188BB003"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2. Theoretical Foundations Guiding Digital Pedagogy</w:t>
      </w:r>
    </w:p>
    <w:p w14:paraId="41EC25DA" w14:textId="77777777" w:rsidR="002D2FF3" w:rsidRPr="002D2FF3" w:rsidRDefault="002D2FF3" w:rsidP="002D2FF3">
      <w:pPr>
        <w:spacing w:line="360" w:lineRule="auto"/>
        <w:jc w:val="both"/>
        <w:rPr>
          <w:rFonts w:ascii="Times New Roman" w:hAnsi="Times New Roman" w:cs="Times New Roman"/>
          <w:sz w:val="24"/>
          <w:szCs w:val="24"/>
          <w:lang w:val="en-US"/>
        </w:rPr>
      </w:pPr>
    </w:p>
    <w:p w14:paraId="1B74EFF8" w14:textId="513E8746"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Digital integration in primary education is grounded in well-established learning theories that emphasize active knowledge construction and social mediation. Constructivist and socio-constructivist perspectives conceptualize learning as a dynamic process through which learners build understanding by interacting with tasks, peers, and cultural tools </w:t>
      </w:r>
      <w:r w:rsidR="00344859">
        <w:rPr>
          <w:rFonts w:ascii="Times New Roman" w:hAnsi="Times New Roman" w:cs="Times New Roman"/>
          <w:sz w:val="24"/>
          <w:szCs w:val="24"/>
          <w:lang w:val="en-US"/>
        </w:rPr>
        <w:t xml:space="preserve">[11]. </w:t>
      </w:r>
      <w:r w:rsidRPr="002D2FF3">
        <w:rPr>
          <w:rFonts w:ascii="Times New Roman" w:hAnsi="Times New Roman" w:cs="Times New Roman"/>
          <w:sz w:val="24"/>
          <w:szCs w:val="24"/>
          <w:lang w:val="en-US"/>
        </w:rPr>
        <w:t xml:space="preserve"> Digital technologies, when embedded within meaningful </w:t>
      </w:r>
      <w:r w:rsidRPr="002D2FF3">
        <w:rPr>
          <w:rFonts w:ascii="Times New Roman" w:hAnsi="Times New Roman" w:cs="Times New Roman"/>
          <w:sz w:val="24"/>
          <w:szCs w:val="24"/>
          <w:lang w:val="en-US"/>
        </w:rPr>
        <w:lastRenderedPageBreak/>
        <w:t xml:space="preserve">instructional sequences, function as cognitive mediators that facilitate exploration, reflection, and collaborative problem-solving </w:t>
      </w:r>
      <w:r w:rsidR="00344859">
        <w:rPr>
          <w:rFonts w:ascii="Times New Roman" w:hAnsi="Times New Roman" w:cs="Times New Roman"/>
          <w:sz w:val="24"/>
          <w:szCs w:val="24"/>
          <w:lang w:val="en-US"/>
        </w:rPr>
        <w:t>[12].</w:t>
      </w:r>
    </w:p>
    <w:p w14:paraId="17BDDDCD" w14:textId="53526C07"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In primary school contexts, constructivist-aligned digital tools may include simulations, interactive storytelling platforms, visual programming environments, and inquiry-based applications. These tools enable students to externalize their thinking, test hypotheses, and receive immediate feedback. Research indicates that such environments enhance engagement and conceptual understanding when accompanied by structured pedagogical scaffolding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3</w:t>
      </w:r>
      <w:r w:rsidR="00F946F7" w:rsidRPr="00F946F7">
        <w:rPr>
          <w:rFonts w:ascii="Times New Roman" w:hAnsi="Times New Roman" w:cs="Times New Roman"/>
          <w:sz w:val="24"/>
          <w:szCs w:val="24"/>
          <w:lang w:val="en-US"/>
        </w:rPr>
        <w:t>].</w:t>
      </w:r>
    </w:p>
    <w:p w14:paraId="1E8AA629" w14:textId="03935A4E" w:rsidR="002D2FF3" w:rsidRPr="00B3248A"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The Technological Pedagogical Content Knowledge (TPACK) framework further refines our understanding of effective digital integration. It posits that meaningful technology use emerges from the intersection of content knowledge, pedagogical expertise, and technological competence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4</w:t>
      </w:r>
      <w:r w:rsidR="00F946F7" w:rsidRPr="00F946F7">
        <w:rPr>
          <w:rFonts w:ascii="Times New Roman" w:hAnsi="Times New Roman" w:cs="Times New Roman"/>
          <w:sz w:val="24"/>
          <w:szCs w:val="24"/>
          <w:lang w:val="en-US"/>
        </w:rPr>
        <w:t>].</w:t>
      </w:r>
      <w:r w:rsidR="00B3248A" w:rsidRPr="00B3248A">
        <w:rPr>
          <w:rFonts w:ascii="Times New Roman" w:hAnsi="Times New Roman" w:cs="Times New Roman"/>
          <w:sz w:val="24"/>
          <w:szCs w:val="24"/>
          <w:lang w:val="en-US"/>
        </w:rPr>
        <w:t xml:space="preserve"> </w:t>
      </w:r>
      <w:r w:rsidRPr="002D2FF3">
        <w:rPr>
          <w:rFonts w:ascii="Times New Roman" w:hAnsi="Times New Roman" w:cs="Times New Roman"/>
          <w:sz w:val="24"/>
          <w:szCs w:val="24"/>
          <w:lang w:val="en-US"/>
        </w:rPr>
        <w:t>In primary education, this intersection is particularly delicate due to developmental considerations. Teachers must ensure that digital tools align with cognitive maturity levels, emotional regulation capacities, and curricular standards</w:t>
      </w:r>
      <w:r w:rsidR="00B3248A" w:rsidRPr="00B3248A">
        <w:rPr>
          <w:rFonts w:ascii="Times New Roman" w:hAnsi="Times New Roman" w:cs="Times New Roman"/>
          <w:sz w:val="24"/>
          <w:szCs w:val="24"/>
          <w:lang w:val="en-US"/>
        </w:rPr>
        <w:t xml:space="preserve"> [14].</w:t>
      </w:r>
    </w:p>
    <w:p w14:paraId="703B782A" w14:textId="62413535" w:rsidR="00667C66" w:rsidRPr="00667C66"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Complementing TPACK, the SAMR model provides a continuum for evaluating the depth of technology integration—from substitution and augmentation to modification and redefinition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5-16</w:t>
      </w:r>
      <w:proofErr w:type="gramStart"/>
      <w:r w:rsidR="00F946F7" w:rsidRPr="00F946F7">
        <w:rPr>
          <w:rFonts w:ascii="Times New Roman" w:hAnsi="Times New Roman" w:cs="Times New Roman"/>
          <w:sz w:val="24"/>
          <w:szCs w:val="24"/>
          <w:lang w:val="en-US"/>
        </w:rPr>
        <w:t>].</w:t>
      </w:r>
      <w:r w:rsidRPr="002D2FF3">
        <w:rPr>
          <w:rFonts w:ascii="Times New Roman" w:hAnsi="Times New Roman" w:cs="Times New Roman"/>
          <w:sz w:val="24"/>
          <w:szCs w:val="24"/>
          <w:lang w:val="en-US"/>
        </w:rPr>
        <w:t>While</w:t>
      </w:r>
      <w:proofErr w:type="gramEnd"/>
      <w:r w:rsidRPr="002D2FF3">
        <w:rPr>
          <w:rFonts w:ascii="Times New Roman" w:hAnsi="Times New Roman" w:cs="Times New Roman"/>
          <w:sz w:val="24"/>
          <w:szCs w:val="24"/>
          <w:lang w:val="en-US"/>
        </w:rPr>
        <w:t xml:space="preserve"> substitution-level use may replicate traditional tasks digitally, redefinition enables entirely new forms of learning, such as global collaborative projects or immersive experiential simulations.</w:t>
      </w:r>
    </w:p>
    <w:p w14:paraId="4CED6289" w14:textId="20BD06D5"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Collectively, these frameworks emphasize a central insight: educational value derives not from technological sophistication but from pedagogical intentionality </w:t>
      </w:r>
      <w:r w:rsidR="00F946F7" w:rsidRPr="00F946F7">
        <w:rPr>
          <w:rFonts w:ascii="Times New Roman" w:hAnsi="Times New Roman" w:cs="Times New Roman"/>
          <w:sz w:val="24"/>
          <w:szCs w:val="24"/>
          <w:lang w:val="en-US"/>
        </w:rPr>
        <w:t>[1</w:t>
      </w:r>
      <w:r w:rsidR="007B1B11">
        <w:rPr>
          <w:rFonts w:ascii="Times New Roman" w:hAnsi="Times New Roman" w:cs="Times New Roman"/>
          <w:sz w:val="24"/>
          <w:szCs w:val="24"/>
          <w:lang w:val="en-US"/>
        </w:rPr>
        <w:t>7</w:t>
      </w:r>
      <w:r w:rsidR="00F946F7" w:rsidRPr="00F946F7">
        <w:rPr>
          <w:rFonts w:ascii="Times New Roman" w:hAnsi="Times New Roman" w:cs="Times New Roman"/>
          <w:sz w:val="24"/>
          <w:szCs w:val="24"/>
          <w:lang w:val="en-US"/>
        </w:rPr>
        <w:t>-1</w:t>
      </w:r>
      <w:r w:rsidR="007B1B11">
        <w:rPr>
          <w:rFonts w:ascii="Times New Roman" w:hAnsi="Times New Roman" w:cs="Times New Roman"/>
          <w:sz w:val="24"/>
          <w:szCs w:val="24"/>
          <w:lang w:val="en-US"/>
        </w:rPr>
        <w:t>8</w:t>
      </w:r>
      <w:r w:rsidR="00F946F7" w:rsidRPr="00F946F7">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Without coherent instructional design, even advanced technologies may remain pedagogically superficial.</w:t>
      </w:r>
    </w:p>
    <w:p w14:paraId="49E9FC6F" w14:textId="77777777" w:rsidR="002D2FF3" w:rsidRPr="002D2FF3" w:rsidRDefault="002D2FF3" w:rsidP="002D2FF3">
      <w:pPr>
        <w:spacing w:line="360" w:lineRule="auto"/>
        <w:jc w:val="both"/>
        <w:rPr>
          <w:rFonts w:ascii="Times New Roman" w:hAnsi="Times New Roman" w:cs="Times New Roman"/>
          <w:sz w:val="24"/>
          <w:szCs w:val="24"/>
          <w:lang w:val="en-US"/>
        </w:rPr>
      </w:pPr>
    </w:p>
    <w:p w14:paraId="3085FFEC"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3. Emerging Technological Modalities in Primary Education</w:t>
      </w:r>
    </w:p>
    <w:p w14:paraId="1FB7D328"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3.1 Structured Digital Learning Ecosystems</w:t>
      </w:r>
    </w:p>
    <w:p w14:paraId="6A2C77E0" w14:textId="77777777" w:rsidR="002D2FF3" w:rsidRPr="002D2FF3" w:rsidRDefault="002D2FF3" w:rsidP="002D2FF3">
      <w:pPr>
        <w:spacing w:line="360" w:lineRule="auto"/>
        <w:jc w:val="both"/>
        <w:rPr>
          <w:rFonts w:ascii="Times New Roman" w:hAnsi="Times New Roman" w:cs="Times New Roman"/>
          <w:sz w:val="24"/>
          <w:szCs w:val="24"/>
          <w:lang w:val="en-US"/>
        </w:rPr>
      </w:pPr>
    </w:p>
    <w:p w14:paraId="46FFBE1E" w14:textId="6D95F28B"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Learning Management Systems (LMS) centralize instructional delivery, assessment, communication, and data monitoring. In primary education, LMS platforms support </w:t>
      </w:r>
      <w:r w:rsidRPr="002D2FF3">
        <w:rPr>
          <w:rFonts w:ascii="Times New Roman" w:hAnsi="Times New Roman" w:cs="Times New Roman"/>
          <w:sz w:val="24"/>
          <w:szCs w:val="24"/>
          <w:lang w:val="en-US"/>
        </w:rPr>
        <w:lastRenderedPageBreak/>
        <w:t xml:space="preserve">formative assessment, differentiated instruction, and asynchronous reinforcement of learning objectives </w:t>
      </w:r>
      <w:r w:rsidR="007B1B11" w:rsidRPr="007B1B11">
        <w:rPr>
          <w:rFonts w:ascii="Times New Roman" w:hAnsi="Times New Roman" w:cs="Times New Roman"/>
          <w:sz w:val="24"/>
          <w:szCs w:val="24"/>
          <w:lang w:val="en-US"/>
        </w:rPr>
        <w:t>[1</w:t>
      </w:r>
      <w:r w:rsidR="007B1B11">
        <w:rPr>
          <w:rFonts w:ascii="Times New Roman" w:hAnsi="Times New Roman" w:cs="Times New Roman"/>
          <w:sz w:val="24"/>
          <w:szCs w:val="24"/>
          <w:lang w:val="en-US"/>
        </w:rPr>
        <w:t>9</w:t>
      </w:r>
      <w:r w:rsidR="007B1B11" w:rsidRPr="007B1B11">
        <w:rPr>
          <w:rFonts w:ascii="Times New Roman" w:hAnsi="Times New Roman" w:cs="Times New Roman"/>
          <w:sz w:val="24"/>
          <w:szCs w:val="24"/>
          <w:lang w:val="en-US"/>
        </w:rPr>
        <w:t>].</w:t>
      </w:r>
      <w:r w:rsidR="007B1B11">
        <w:rPr>
          <w:rFonts w:ascii="Times New Roman" w:hAnsi="Times New Roman" w:cs="Times New Roman"/>
          <w:sz w:val="24"/>
          <w:szCs w:val="24"/>
          <w:lang w:val="en-US"/>
        </w:rPr>
        <w:t xml:space="preserve"> </w:t>
      </w:r>
      <w:r w:rsidRPr="002D2FF3">
        <w:rPr>
          <w:rFonts w:ascii="Times New Roman" w:hAnsi="Times New Roman" w:cs="Times New Roman"/>
          <w:sz w:val="24"/>
          <w:szCs w:val="24"/>
          <w:lang w:val="en-US"/>
        </w:rPr>
        <w:t xml:space="preserve">Real-time analytics enable teachers to identify misconceptions early and adjust instruction accordingly </w:t>
      </w:r>
      <w:r w:rsidR="007B1B11" w:rsidRPr="007B1B11">
        <w:rPr>
          <w:rFonts w:ascii="Times New Roman" w:hAnsi="Times New Roman" w:cs="Times New Roman"/>
          <w:sz w:val="24"/>
          <w:szCs w:val="24"/>
          <w:lang w:val="en-US"/>
        </w:rPr>
        <w:t>[</w:t>
      </w:r>
      <w:r w:rsidR="00A653C5">
        <w:rPr>
          <w:rFonts w:ascii="Times New Roman" w:hAnsi="Times New Roman" w:cs="Times New Roman"/>
          <w:sz w:val="24"/>
          <w:szCs w:val="24"/>
          <w:lang w:val="en-US"/>
        </w:rPr>
        <w:t>20</w:t>
      </w:r>
      <w:r w:rsidR="007B1B11" w:rsidRPr="007B1B11">
        <w:rPr>
          <w:rFonts w:ascii="Times New Roman" w:hAnsi="Times New Roman" w:cs="Times New Roman"/>
          <w:sz w:val="24"/>
          <w:szCs w:val="24"/>
          <w:lang w:val="en-US"/>
        </w:rPr>
        <w:t>].</w:t>
      </w:r>
    </w:p>
    <w:p w14:paraId="520B9C2E" w14:textId="47609ACA"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Beyond administrative functions, LMS environments contribute to the gradual development of self-regulated learning skills. Progress dashboards, structured feedback, and digital portfolios help students monitor their performance and set achievable goals. Moreover, LMS platforms strengthen school–home communication, fostering parental involvement and shared accountability </w:t>
      </w:r>
      <w:r w:rsidR="00A653C5" w:rsidRPr="00A653C5">
        <w:rPr>
          <w:rFonts w:ascii="Times New Roman" w:hAnsi="Times New Roman" w:cs="Times New Roman"/>
          <w:sz w:val="24"/>
          <w:szCs w:val="24"/>
          <w:lang w:val="en-US"/>
        </w:rPr>
        <w:t>[</w:t>
      </w:r>
      <w:r w:rsidR="00A653C5">
        <w:rPr>
          <w:rFonts w:ascii="Times New Roman" w:hAnsi="Times New Roman" w:cs="Times New Roman"/>
          <w:sz w:val="24"/>
          <w:szCs w:val="24"/>
          <w:lang w:val="en-US"/>
        </w:rPr>
        <w:t>21</w:t>
      </w:r>
      <w:r w:rsidR="00A653C5" w:rsidRPr="00A653C5">
        <w:rPr>
          <w:rFonts w:ascii="Times New Roman" w:hAnsi="Times New Roman" w:cs="Times New Roman"/>
          <w:sz w:val="24"/>
          <w:szCs w:val="24"/>
          <w:lang w:val="en-US"/>
        </w:rPr>
        <w:t>].</w:t>
      </w:r>
    </w:p>
    <w:p w14:paraId="3FB7814F" w14:textId="04F2E11B" w:rsidR="002D2FF3" w:rsidRPr="00945A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However, the effectiveness of digital ecosystems depends heavily on instructional design quality and teacher digital literacy. Without pedagogical alignment, LMS platforms risk becoming repositories of content rather than transformative learning environments</w:t>
      </w:r>
      <w:r w:rsidR="00945AF3" w:rsidRPr="00945AF3">
        <w:rPr>
          <w:rFonts w:ascii="Times New Roman" w:hAnsi="Times New Roman" w:cs="Times New Roman"/>
          <w:sz w:val="24"/>
          <w:szCs w:val="24"/>
          <w:lang w:val="en-US"/>
        </w:rPr>
        <w:t xml:space="preserve"> [21].</w:t>
      </w:r>
    </w:p>
    <w:p w14:paraId="7DE89913" w14:textId="77777777" w:rsidR="002D2FF3" w:rsidRPr="002D2FF3" w:rsidRDefault="002D2FF3" w:rsidP="002D2FF3">
      <w:pPr>
        <w:spacing w:line="360" w:lineRule="auto"/>
        <w:jc w:val="both"/>
        <w:rPr>
          <w:rFonts w:ascii="Times New Roman" w:hAnsi="Times New Roman" w:cs="Times New Roman"/>
          <w:sz w:val="24"/>
          <w:szCs w:val="24"/>
          <w:lang w:val="en-US"/>
        </w:rPr>
      </w:pPr>
    </w:p>
    <w:p w14:paraId="5F4564E3" w14:textId="77777777" w:rsidR="002D2FF3" w:rsidRPr="0095146F" w:rsidRDefault="002D2FF3" w:rsidP="002D2FF3">
      <w:pPr>
        <w:spacing w:line="360" w:lineRule="auto"/>
        <w:jc w:val="both"/>
        <w:rPr>
          <w:rFonts w:ascii="Times New Roman" w:hAnsi="Times New Roman" w:cs="Times New Roman"/>
          <w:b/>
          <w:bCs/>
          <w:sz w:val="24"/>
          <w:szCs w:val="24"/>
          <w:lang w:val="en-US"/>
        </w:rPr>
      </w:pPr>
      <w:r w:rsidRPr="0095146F">
        <w:rPr>
          <w:rFonts w:ascii="Times New Roman" w:hAnsi="Times New Roman" w:cs="Times New Roman"/>
          <w:b/>
          <w:bCs/>
          <w:sz w:val="24"/>
          <w:szCs w:val="24"/>
          <w:lang w:val="en-US"/>
        </w:rPr>
        <w:t>3.2 Game-Inspired Pedagogies</w:t>
      </w:r>
    </w:p>
    <w:p w14:paraId="043C4364" w14:textId="77777777" w:rsidR="002D2FF3" w:rsidRPr="002D2FF3" w:rsidRDefault="002D2FF3" w:rsidP="002D2FF3">
      <w:pPr>
        <w:spacing w:line="360" w:lineRule="auto"/>
        <w:jc w:val="both"/>
        <w:rPr>
          <w:rFonts w:ascii="Times New Roman" w:hAnsi="Times New Roman" w:cs="Times New Roman"/>
          <w:sz w:val="24"/>
          <w:szCs w:val="24"/>
          <w:lang w:val="en-US"/>
        </w:rPr>
      </w:pPr>
    </w:p>
    <w:p w14:paraId="16F20E86" w14:textId="0B85D2B7"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Game-Based Learning (GBL) and gamification harness motivational mechanisms to enhance engagement and persistence. GBL incorporates complete educational games designed around curricular objectives, whereas gamification embeds selected game mechanics—points, badges, leaderboards—into instructional contexts </w:t>
      </w:r>
      <w:r w:rsidR="00A653C5" w:rsidRPr="00A653C5">
        <w:rPr>
          <w:rFonts w:ascii="Times New Roman" w:hAnsi="Times New Roman" w:cs="Times New Roman"/>
          <w:sz w:val="24"/>
          <w:szCs w:val="24"/>
          <w:lang w:val="en-US"/>
        </w:rPr>
        <w:t>[</w:t>
      </w:r>
      <w:r w:rsidR="00A653C5">
        <w:rPr>
          <w:rFonts w:ascii="Times New Roman" w:hAnsi="Times New Roman" w:cs="Times New Roman"/>
          <w:sz w:val="24"/>
          <w:szCs w:val="24"/>
          <w:lang w:val="en-US"/>
        </w:rPr>
        <w:t>22</w:t>
      </w:r>
      <w:r w:rsidR="00A653C5" w:rsidRPr="00A653C5">
        <w:rPr>
          <w:rFonts w:ascii="Times New Roman" w:hAnsi="Times New Roman" w:cs="Times New Roman"/>
          <w:sz w:val="24"/>
          <w:szCs w:val="24"/>
          <w:lang w:val="en-US"/>
        </w:rPr>
        <w:t>].</w:t>
      </w:r>
    </w:p>
    <w:p w14:paraId="00E8955C" w14:textId="0974CE0B"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Meta-analytic findings suggest positive effects on motivation, behavioral engagement, and learning outcomes when gamified environments are pedagogically aligned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3</w:t>
      </w:r>
      <w:r w:rsidR="00A653C5" w:rsidRPr="00A653C5">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In primary education, adaptive difficulty levels and narrative immersion support mastery learning and sustained attention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4</w:t>
      </w:r>
      <w:r w:rsidR="00A653C5" w:rsidRPr="00A653C5">
        <w:rPr>
          <w:rFonts w:ascii="Times New Roman" w:hAnsi="Times New Roman" w:cs="Times New Roman"/>
          <w:sz w:val="24"/>
          <w:szCs w:val="24"/>
          <w:lang w:val="en-US"/>
        </w:rPr>
        <w:t>].</w:t>
      </w:r>
    </w:p>
    <w:p w14:paraId="56AA0B25" w14:textId="3155863F" w:rsidR="000A1EC6" w:rsidRPr="00945A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Nevertheless, poorly designed gamification may overemphasize extrinsic rewards, undermining intrinsic motivation. Effective implementation requires integration of cognitive challenge, narrative coherence, and meaningful feedback rather than superficial reward systems</w:t>
      </w:r>
      <w:r w:rsidR="00945AF3" w:rsidRPr="00945AF3">
        <w:rPr>
          <w:rFonts w:ascii="Times New Roman" w:hAnsi="Times New Roman" w:cs="Times New Roman"/>
          <w:sz w:val="24"/>
          <w:szCs w:val="24"/>
          <w:lang w:val="en-US"/>
        </w:rPr>
        <w:t xml:space="preserve"> [24].</w:t>
      </w:r>
    </w:p>
    <w:p w14:paraId="1AD49909" w14:textId="77777777" w:rsidR="003A1095" w:rsidRPr="003A1095" w:rsidRDefault="003A1095" w:rsidP="002D2FF3">
      <w:pPr>
        <w:spacing w:line="360" w:lineRule="auto"/>
        <w:jc w:val="both"/>
        <w:rPr>
          <w:rFonts w:ascii="Times New Roman" w:hAnsi="Times New Roman" w:cs="Times New Roman"/>
          <w:sz w:val="24"/>
          <w:szCs w:val="24"/>
          <w:lang w:val="en-US"/>
        </w:rPr>
      </w:pPr>
    </w:p>
    <w:p w14:paraId="31F092B7"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3.3 Intelligent and Adaptive Learning Architectures</w:t>
      </w:r>
    </w:p>
    <w:p w14:paraId="75394EBE"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2B8877A1" w14:textId="390BDDC1" w:rsidR="00A446AB" w:rsidRPr="005152EE"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Artificial intelligence (AI) and adaptive learning systems represent one of the most transformative developments in contemporary educational technology. These systems personalize learning through dynamic content adjustment, real-time analytics, and data-driven feedback mechanisms that respond to individual learner profiles</w:t>
      </w:r>
      <w:r w:rsidR="00A653C5">
        <w:rPr>
          <w:rFonts w:ascii="Times New Roman" w:hAnsi="Times New Roman" w:cs="Times New Roman"/>
          <w:sz w:val="24"/>
          <w:szCs w:val="24"/>
          <w:lang w:val="en-US"/>
        </w:rPr>
        <w:t xml:space="preserve">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5</w:t>
      </w:r>
      <w:r w:rsidR="00A653C5" w:rsidRPr="00A653C5">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Unlike traditional digital tools that present standardized content to all students, intelligent learning architectures continuously collect performance data, identify patterns of understanding or misconception, and adjust instructional pathways accordingly.</w:t>
      </w:r>
    </w:p>
    <w:p w14:paraId="29C49EC9" w14:textId="33907B94"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In primary education, where classrooms are characterized by significant heterogeneity in cognitive development, prior knowledge, language proficiency, and socio-emotional maturity, adaptive systems can play a crucial role in supporting differentiated instruction. By calibrating the difficulty level of tasks, pacing, scaffolding intensity, and feedback frequency, AI-driven platforms help ensure that learners operate within their zone of proximal development. This responsiveness can reduce frustration among struggling students while simultaneously preventing disengagement among high-achieving learners. Empirical evidence suggests that adaptive technologies contribute to early detection of learning challenges, allowing timely interventions that may prevent long-term academic gaps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6</w:t>
      </w:r>
      <w:r w:rsidR="00D8032A" w:rsidRPr="00D8032A">
        <w:rPr>
          <w:rFonts w:ascii="Times New Roman" w:hAnsi="Times New Roman" w:cs="Times New Roman"/>
          <w:sz w:val="24"/>
          <w:szCs w:val="24"/>
          <w:lang w:val="en-US"/>
        </w:rPr>
        <w:t>].</w:t>
      </w:r>
    </w:p>
    <w:p w14:paraId="30359461" w14:textId="583DE26F"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Moreover, intelligent systems support formative assessment by generating detailed analytics dashboards that provide teachers with insights into student progress, misconceptions, and behavioral engagement patterns. Such diagnostic capacities enhance instructional precision and enable data-informed decision-making. However, these systems should not replace teacher judgment; rather, they function as complementary tools that augment professional expertise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7</w:t>
      </w:r>
      <w:r w:rsidR="00D8032A" w:rsidRPr="00D8032A">
        <w:rPr>
          <w:rFonts w:ascii="Times New Roman" w:hAnsi="Times New Roman" w:cs="Times New Roman"/>
          <w:sz w:val="24"/>
          <w:szCs w:val="24"/>
          <w:lang w:val="en-US"/>
        </w:rPr>
        <w:t>].</w:t>
      </w:r>
    </w:p>
    <w:p w14:paraId="58D63E44" w14:textId="272C031F"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Despite these advantages, concerns regarding privacy, algorithmic bias, and transparency remain critical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8</w:t>
      </w:r>
      <w:r w:rsidR="00D8032A" w:rsidRPr="00D8032A">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AI systems rely on large-scale data collection, raising ethical questions about consent, data ownership, and long-term storage. Algorithmic bias may inadvertently reinforce socio-economic or cultural disparities if training datasets reflect existing inequalities. Furthermore, the opacity of algorithmic decision-making processes—the so-called “black box” problem—can limit teachers’ ability to critically evaluate automated recommendations</w:t>
      </w:r>
      <w:r w:rsidR="00945AF3" w:rsidRPr="00945AF3">
        <w:rPr>
          <w:rFonts w:ascii="Times New Roman" w:hAnsi="Times New Roman" w:cs="Times New Roman"/>
          <w:sz w:val="24"/>
          <w:szCs w:val="24"/>
          <w:lang w:val="en-US"/>
        </w:rPr>
        <w:t xml:space="preserve"> [28].</w:t>
      </w:r>
    </w:p>
    <w:p w14:paraId="2E1F8D8C" w14:textId="770C066E"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lastRenderedPageBreak/>
        <w:t>Ethical governance frameworks, institutional oversight mechanisms, and clear data protection policies are therefore essential for responsible AI implementation. Equally important is the development of teacher data literacy, enabling educators to interpret analytics critically, recognize potential biases, and integrate AI insights into pedagogically sound instructional strategies. Without such competencies, there is a risk of over-reliance on automation or misinterpretation of data-driven outputs</w:t>
      </w:r>
      <w:r w:rsidR="00D0433D" w:rsidRPr="00D0433D">
        <w:rPr>
          <w:lang w:val="en-US"/>
        </w:rPr>
        <w:t xml:space="preserve"> </w:t>
      </w:r>
      <w:r w:rsidR="00D0433D" w:rsidRPr="00D0433D">
        <w:rPr>
          <w:rFonts w:ascii="Times New Roman" w:hAnsi="Times New Roman" w:cs="Times New Roman"/>
          <w:sz w:val="24"/>
          <w:szCs w:val="24"/>
          <w:lang w:val="en-US"/>
        </w:rPr>
        <w:t>[2</w:t>
      </w:r>
      <w:r w:rsidR="00D0433D">
        <w:rPr>
          <w:rFonts w:ascii="Times New Roman" w:hAnsi="Times New Roman" w:cs="Times New Roman"/>
          <w:sz w:val="24"/>
          <w:szCs w:val="24"/>
          <w:lang w:val="en-US"/>
        </w:rPr>
        <w:t>8</w:t>
      </w:r>
      <w:r w:rsidR="00D0433D" w:rsidRPr="00D0433D">
        <w:rPr>
          <w:rFonts w:ascii="Times New Roman" w:hAnsi="Times New Roman" w:cs="Times New Roman"/>
          <w:sz w:val="24"/>
          <w:szCs w:val="24"/>
          <w:lang w:val="en-US"/>
        </w:rPr>
        <w:t>].</w:t>
      </w:r>
    </w:p>
    <w:p w14:paraId="0B85FB58" w14:textId="77777777" w:rsidR="00A446AB" w:rsidRPr="00ED0DFD" w:rsidRDefault="00A446AB" w:rsidP="00A446AB">
      <w:pPr>
        <w:spacing w:line="360" w:lineRule="auto"/>
        <w:jc w:val="both"/>
        <w:rPr>
          <w:rFonts w:ascii="Times New Roman" w:hAnsi="Times New Roman" w:cs="Times New Roman"/>
          <w:sz w:val="24"/>
          <w:szCs w:val="24"/>
          <w:lang w:val="en-US"/>
        </w:rPr>
      </w:pPr>
    </w:p>
    <w:p w14:paraId="2E081D63"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3.4 Immersive and Experiential Technologies</w:t>
      </w:r>
    </w:p>
    <w:p w14:paraId="085C1E35"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783A656D" w14:textId="5E807162"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Virtual Reality (VR) and Augmented Reality (AR) technologies introduce immersive and experiential dimensions to learning, aligning closely with constructivist and experiential learning theories </w:t>
      </w:r>
      <w:r w:rsidR="00D0433D" w:rsidRPr="00D0433D">
        <w:rPr>
          <w:rFonts w:ascii="Times New Roman" w:hAnsi="Times New Roman" w:cs="Times New Roman"/>
          <w:sz w:val="24"/>
          <w:szCs w:val="24"/>
          <w:lang w:val="en-US"/>
        </w:rPr>
        <w:t>[2</w:t>
      </w:r>
      <w:r w:rsidR="00D0433D">
        <w:rPr>
          <w:rFonts w:ascii="Times New Roman" w:hAnsi="Times New Roman" w:cs="Times New Roman"/>
          <w:sz w:val="24"/>
          <w:szCs w:val="24"/>
          <w:lang w:val="en-US"/>
        </w:rPr>
        <w:t>9</w:t>
      </w:r>
      <w:r w:rsidR="00D0433D" w:rsidRPr="00D0433D">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These technologies facilitate embodied cognition by enabling learners to interact with three-dimensional simulations and contextualized digital overlays, thereby transforming abstract concepts into tangible experiences.</w:t>
      </w:r>
    </w:p>
    <w:p w14:paraId="2E2EE8F6" w14:textId="4350F6C1"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In primary education, VR can simulate otherwise inaccessible environments, such as historical landmarks, deep-sea ecosystems, or planetary systems, allowing students to explore complex phenomena in immersive contexts. Such experiences can enhance spatial reasoning, conceptual visualization, and long-term retention by engaging multiple sensory modalities. AR, by contrast, enriches physical classroom environments with interactive digital elements, overlaying animations, annotations, or dynamic models onto textbooks, laboratory materials, or physical objects </w:t>
      </w:r>
      <w:r w:rsidR="00D0433D" w:rsidRPr="00D0433D">
        <w:rPr>
          <w:rFonts w:ascii="Times New Roman" w:hAnsi="Times New Roman" w:cs="Times New Roman"/>
          <w:sz w:val="24"/>
          <w:szCs w:val="24"/>
          <w:lang w:val="en-US"/>
        </w:rPr>
        <w:t>[</w:t>
      </w:r>
      <w:r w:rsidR="00D0433D">
        <w:rPr>
          <w:rFonts w:ascii="Times New Roman" w:hAnsi="Times New Roman" w:cs="Times New Roman"/>
          <w:sz w:val="24"/>
          <w:szCs w:val="24"/>
          <w:lang w:val="en-US"/>
        </w:rPr>
        <w:t>30</w:t>
      </w:r>
      <w:r w:rsidR="00D0433D" w:rsidRPr="00D0433D">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This blending of real and virtual elements promotes situated learning and encourages inquiry-based exploration.</w:t>
      </w:r>
    </w:p>
    <w:p w14:paraId="5684C74A" w14:textId="6A6A041F"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Immersive technologies also foster collaboration and communication skills when integrated into group-based tasks. Students may collectively navigate virtual environments, solve scenario-based challenges, or co-create digital artifacts, thereby strengthening social interaction and problem-solving competencies. Furthermore, immersive storytelling can enhance empathy and perspective-taking by enabling learners to experience events from diverse viewpoints</w:t>
      </w:r>
      <w:r w:rsidR="00945AF3" w:rsidRPr="00945AF3">
        <w:rPr>
          <w:rFonts w:ascii="Times New Roman" w:hAnsi="Times New Roman" w:cs="Times New Roman"/>
          <w:sz w:val="24"/>
          <w:szCs w:val="24"/>
          <w:lang w:val="en-US"/>
        </w:rPr>
        <w:t xml:space="preserve"> [30].</w:t>
      </w:r>
    </w:p>
    <w:p w14:paraId="72B0CB52" w14:textId="0FC12782"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Despite their pedagogical potential, significant challenges remain. High acquisition and maintenance costs, technical complexity, and infrastructure requirements limit </w:t>
      </w:r>
      <w:r w:rsidRPr="00ED0DFD">
        <w:rPr>
          <w:rFonts w:ascii="Times New Roman" w:hAnsi="Times New Roman" w:cs="Times New Roman"/>
          <w:sz w:val="24"/>
          <w:szCs w:val="24"/>
          <w:lang w:val="en-US"/>
        </w:rPr>
        <w:lastRenderedPageBreak/>
        <w:t>widespread adoption, particularly in under-resourced schools. Usability concerns, including motion discomfort or cognitive overload, necessitate careful age-appropriate design. Developmental considerations are especially important in primary education, as younger learners require structured guidance and reflection phases to consolidate immersive experiences into meaningful knowledge</w:t>
      </w:r>
      <w:r w:rsidR="003917EB">
        <w:rPr>
          <w:rFonts w:ascii="Times New Roman" w:hAnsi="Times New Roman" w:cs="Times New Roman"/>
          <w:sz w:val="24"/>
          <w:szCs w:val="24"/>
          <w:lang w:val="en-US"/>
        </w:rPr>
        <w:t xml:space="preserve"> </w:t>
      </w:r>
      <w:r w:rsidR="003917EB" w:rsidRPr="003917EB">
        <w:rPr>
          <w:rFonts w:ascii="Times New Roman" w:hAnsi="Times New Roman" w:cs="Times New Roman"/>
          <w:sz w:val="24"/>
          <w:szCs w:val="24"/>
          <w:lang w:val="en-US"/>
        </w:rPr>
        <w:t>[</w:t>
      </w:r>
      <w:r w:rsidR="003917EB">
        <w:rPr>
          <w:rFonts w:ascii="Times New Roman" w:hAnsi="Times New Roman" w:cs="Times New Roman"/>
          <w:sz w:val="24"/>
          <w:szCs w:val="24"/>
          <w:lang w:val="en-US"/>
        </w:rPr>
        <w:t>30</w:t>
      </w:r>
      <w:r w:rsidR="003917EB" w:rsidRPr="003917EB">
        <w:rPr>
          <w:rFonts w:ascii="Times New Roman" w:hAnsi="Times New Roman" w:cs="Times New Roman"/>
          <w:sz w:val="24"/>
          <w:szCs w:val="24"/>
          <w:lang w:val="en-US"/>
        </w:rPr>
        <w:t>].</w:t>
      </w:r>
    </w:p>
    <w:p w14:paraId="0374EEC5" w14:textId="33DF75F6"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Therefore, effective implementation of VR and AR requires careful instructional integration within coherent pedagogical sequences, including pre-activity preparation, guided interaction, and post-activity reflection. Immersive technologies should complement, rather than replace, traditional teaching practices</w:t>
      </w:r>
      <w:r w:rsidR="003917EB" w:rsidRPr="003917EB">
        <w:rPr>
          <w:lang w:val="en-US"/>
        </w:rPr>
        <w:t xml:space="preserve"> </w:t>
      </w:r>
      <w:r w:rsidR="003917EB" w:rsidRPr="003917EB">
        <w:rPr>
          <w:rFonts w:ascii="Times New Roman" w:hAnsi="Times New Roman" w:cs="Times New Roman"/>
          <w:sz w:val="24"/>
          <w:szCs w:val="24"/>
          <w:lang w:val="en-US"/>
        </w:rPr>
        <w:t>[</w:t>
      </w:r>
      <w:r w:rsidR="003860A7">
        <w:rPr>
          <w:rFonts w:ascii="Times New Roman" w:hAnsi="Times New Roman" w:cs="Times New Roman"/>
          <w:sz w:val="24"/>
          <w:szCs w:val="24"/>
          <w:lang w:val="en-US"/>
        </w:rPr>
        <w:t>30</w:t>
      </w:r>
      <w:r w:rsidR="003917EB" w:rsidRPr="003917EB">
        <w:rPr>
          <w:rFonts w:ascii="Times New Roman" w:hAnsi="Times New Roman" w:cs="Times New Roman"/>
          <w:sz w:val="24"/>
          <w:szCs w:val="24"/>
          <w:lang w:val="en-US"/>
        </w:rPr>
        <w:t>].</w:t>
      </w:r>
    </w:p>
    <w:p w14:paraId="37F8B749" w14:textId="77777777" w:rsidR="00A446AB" w:rsidRPr="00ED0DFD" w:rsidRDefault="00A446AB" w:rsidP="00A446AB">
      <w:pPr>
        <w:spacing w:line="360" w:lineRule="auto"/>
        <w:jc w:val="both"/>
        <w:rPr>
          <w:rFonts w:ascii="Times New Roman" w:hAnsi="Times New Roman" w:cs="Times New Roman"/>
          <w:sz w:val="24"/>
          <w:szCs w:val="24"/>
          <w:lang w:val="en-US"/>
        </w:rPr>
      </w:pPr>
    </w:p>
    <w:p w14:paraId="5B9C3C71"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4. Reframing the Educator’s Role</w:t>
      </w:r>
    </w:p>
    <w:p w14:paraId="13C79B7D"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03558FAD" w14:textId="77777777" w:rsidR="003860A7"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The integration of innovative educational technologies fundamentally redefines the professional identity of teachers. Rather than functioning primarily as transmitters of knowledge, educators increasingly act as facilitators of inquiry, orchestrators of collaborative learning, and interpreters of formative assessment data </w:t>
      </w:r>
      <w:r w:rsidR="003860A7" w:rsidRPr="003860A7">
        <w:rPr>
          <w:rFonts w:ascii="Times New Roman" w:hAnsi="Times New Roman" w:cs="Times New Roman"/>
          <w:sz w:val="24"/>
          <w:szCs w:val="24"/>
          <w:lang w:val="en-US"/>
        </w:rPr>
        <w:t>[</w:t>
      </w:r>
      <w:r w:rsidR="003860A7">
        <w:rPr>
          <w:rFonts w:ascii="Times New Roman" w:hAnsi="Times New Roman" w:cs="Times New Roman"/>
          <w:sz w:val="24"/>
          <w:szCs w:val="24"/>
          <w:lang w:val="en-US"/>
        </w:rPr>
        <w:t>30-31</w:t>
      </w:r>
      <w:r w:rsidR="003860A7" w:rsidRPr="003860A7">
        <w:rPr>
          <w:rFonts w:ascii="Times New Roman" w:hAnsi="Times New Roman" w:cs="Times New Roman"/>
          <w:sz w:val="24"/>
          <w:szCs w:val="24"/>
          <w:lang w:val="en-US"/>
        </w:rPr>
        <w:t>].</w:t>
      </w:r>
    </w:p>
    <w:p w14:paraId="48F9812E" w14:textId="20E3155E"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Digital tools enable teachers to design student-centered learning environments that emphasize exploration, problem-solving, and critical thinking. Through formative analytics and real-time feedback systems, educators can adapt instruction dynamically, addressing misconceptions as they arise. However, such flexibility requires not only technical competence but also pedagogical adaptability and reflective decision-making</w:t>
      </w:r>
      <w:r w:rsidR="00945AF3" w:rsidRPr="00945AF3">
        <w:rPr>
          <w:rFonts w:ascii="Times New Roman" w:hAnsi="Times New Roman" w:cs="Times New Roman"/>
          <w:sz w:val="24"/>
          <w:szCs w:val="24"/>
          <w:lang w:val="en-US"/>
        </w:rPr>
        <w:t xml:space="preserve"> [31].</w:t>
      </w:r>
    </w:p>
    <w:p w14:paraId="202C304F" w14:textId="54E24AE7"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Teachers’ beliefs, attitudes, and digital competencies significantly influence the quality and depth of technology </w:t>
      </w:r>
      <w:proofErr w:type="gramStart"/>
      <w:r w:rsidRPr="00ED0DFD">
        <w:rPr>
          <w:rFonts w:ascii="Times New Roman" w:hAnsi="Times New Roman" w:cs="Times New Roman"/>
          <w:sz w:val="24"/>
          <w:szCs w:val="24"/>
          <w:lang w:val="en-US"/>
        </w:rPr>
        <w:t xml:space="preserve">integration </w:t>
      </w:r>
      <w:r w:rsidR="003860A7" w:rsidRPr="003860A7">
        <w:rPr>
          <w:rFonts w:ascii="Times New Roman" w:hAnsi="Times New Roman" w:cs="Times New Roman"/>
          <w:sz w:val="24"/>
          <w:szCs w:val="24"/>
          <w:lang w:val="en-US"/>
        </w:rPr>
        <w:t xml:space="preserve"> [</w:t>
      </w:r>
      <w:proofErr w:type="gramEnd"/>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2</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3</w:t>
      </w:r>
      <w:r w:rsidR="003860A7" w:rsidRPr="003860A7">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Educators who perceive technology as a transformative pedagogical tool are more likely to implement it meaningfully, whereas those with limited confidence or insufficient training may adopt it superficially.</w:t>
      </w:r>
    </w:p>
    <w:p w14:paraId="5A4608B6" w14:textId="4BDAC347"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Professional development must therefore extend beyond technical workshops to include sustained, collaborative learning communities that foster pedagogical innovation. Training programs should integrate instructional design principles, data literacy, ethical awareness, and reflective practice. Institutional leadership also plays a </w:t>
      </w:r>
      <w:r w:rsidRPr="00ED0DFD">
        <w:rPr>
          <w:rFonts w:ascii="Times New Roman" w:hAnsi="Times New Roman" w:cs="Times New Roman"/>
          <w:sz w:val="24"/>
          <w:szCs w:val="24"/>
          <w:lang w:val="en-US"/>
        </w:rPr>
        <w:lastRenderedPageBreak/>
        <w:t>pivotal role by creating supportive school cultures that encourage experimentation and shared learning</w:t>
      </w:r>
      <w:r w:rsidR="003860A7">
        <w:rPr>
          <w:rFonts w:ascii="Times New Roman" w:hAnsi="Times New Roman" w:cs="Times New Roman"/>
          <w:sz w:val="24"/>
          <w:szCs w:val="24"/>
          <w:lang w:val="en-US"/>
        </w:rPr>
        <w:t xml:space="preserve"> </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2</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3</w:t>
      </w:r>
      <w:r w:rsidR="003860A7" w:rsidRPr="003860A7">
        <w:rPr>
          <w:rFonts w:ascii="Times New Roman" w:hAnsi="Times New Roman" w:cs="Times New Roman"/>
          <w:sz w:val="24"/>
          <w:szCs w:val="24"/>
          <w:lang w:val="en-US"/>
        </w:rPr>
        <w:t>].</w:t>
      </w:r>
    </w:p>
    <w:p w14:paraId="4BC908EE" w14:textId="77777777" w:rsidR="00A446AB" w:rsidRPr="00ED0DFD" w:rsidRDefault="00A446AB" w:rsidP="00A446AB">
      <w:pPr>
        <w:spacing w:line="360" w:lineRule="auto"/>
        <w:jc w:val="both"/>
        <w:rPr>
          <w:rFonts w:ascii="Times New Roman" w:hAnsi="Times New Roman" w:cs="Times New Roman"/>
          <w:sz w:val="24"/>
          <w:szCs w:val="24"/>
          <w:lang w:val="en-US"/>
        </w:rPr>
      </w:pPr>
    </w:p>
    <w:p w14:paraId="7A6871FE"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 Effects on Learner Development</w:t>
      </w:r>
    </w:p>
    <w:p w14:paraId="13EA0DD2"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5.1 Academic Achievement and Cognitive Growth</w:t>
      </w:r>
    </w:p>
    <w:p w14:paraId="1520DE2D"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4F947863" w14:textId="49C24110"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Technology-enhanced learning is associated with moderate but statistically meaningful academic gains when aligned with sound instructional </w:t>
      </w:r>
      <w:proofErr w:type="gramStart"/>
      <w:r w:rsidRPr="00ED0DFD">
        <w:rPr>
          <w:rFonts w:ascii="Times New Roman" w:hAnsi="Times New Roman" w:cs="Times New Roman"/>
          <w:sz w:val="24"/>
          <w:szCs w:val="24"/>
          <w:lang w:val="en-US"/>
        </w:rPr>
        <w:t xml:space="preserve">strategies </w:t>
      </w:r>
      <w:r w:rsidR="003860A7" w:rsidRPr="003860A7">
        <w:rPr>
          <w:rFonts w:ascii="Times New Roman" w:hAnsi="Times New Roman" w:cs="Times New Roman"/>
          <w:sz w:val="24"/>
          <w:szCs w:val="24"/>
          <w:lang w:val="en-US"/>
        </w:rPr>
        <w:t xml:space="preserve"> [</w:t>
      </w:r>
      <w:proofErr w:type="gramEnd"/>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4</w:t>
      </w:r>
      <w:r w:rsidR="003860A7" w:rsidRPr="003860A7">
        <w:rPr>
          <w:rFonts w:ascii="Times New Roman" w:hAnsi="Times New Roman" w:cs="Times New Roman"/>
          <w:sz w:val="24"/>
          <w:szCs w:val="24"/>
          <w:lang w:val="en-US"/>
        </w:rPr>
        <w:t>].</w:t>
      </w:r>
      <w:r w:rsidRPr="00ED0DFD">
        <w:rPr>
          <w:rFonts w:ascii="Times New Roman" w:hAnsi="Times New Roman" w:cs="Times New Roman"/>
          <w:sz w:val="24"/>
          <w:szCs w:val="24"/>
          <w:lang w:val="en-US"/>
        </w:rPr>
        <w:t xml:space="preserve"> Digital tools that incorporate multimedia representations, interactive simulations, and adaptive feedback mechanisms support deeper conceptual processing and reduce cognitive overload when carefully designed.</w:t>
      </w:r>
    </w:p>
    <w:p w14:paraId="2F6FE63E" w14:textId="0E81331C"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Multimodal resources accommodate diverse learning preferences by integrating visual, auditory, and kinesthetic elements, thereby enhancing conceptual retention and transfer of knowledge</w:t>
      </w:r>
      <w:r w:rsidR="003860A7" w:rsidRPr="003860A7">
        <w:rPr>
          <w:rFonts w:ascii="Times New Roman" w:hAnsi="Times New Roman" w:cs="Times New Roman"/>
          <w:sz w:val="24"/>
          <w:szCs w:val="24"/>
          <w:lang w:val="en-US"/>
        </w:rPr>
        <w:t xml:space="preserve"> [3</w:t>
      </w:r>
      <w:r w:rsidR="003860A7">
        <w:rPr>
          <w:rFonts w:ascii="Times New Roman" w:hAnsi="Times New Roman" w:cs="Times New Roman"/>
          <w:sz w:val="24"/>
          <w:szCs w:val="24"/>
          <w:lang w:val="en-US"/>
        </w:rPr>
        <w:t>5</w:t>
      </w:r>
      <w:r w:rsidR="003860A7" w:rsidRPr="003860A7">
        <w:rPr>
          <w:rFonts w:ascii="Times New Roman" w:hAnsi="Times New Roman" w:cs="Times New Roman"/>
          <w:sz w:val="24"/>
          <w:szCs w:val="24"/>
          <w:lang w:val="en-US"/>
        </w:rPr>
        <w:t>].</w:t>
      </w:r>
      <w:r w:rsidR="003860A7">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In primary science education, simulations can visualize microscopic or abstract processes, while interactive mathematics platforms enable iterative problem-solving with immediate corrective feedback.</w:t>
      </w:r>
    </w:p>
    <w:p w14:paraId="72E0AEB0" w14:textId="32E7872D"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However, academic improvement is contingent upon pedagogical coherence. Technology used without clear instructional purpose may produce negligible or inconsistent outcomes</w:t>
      </w:r>
      <w:r w:rsidR="003860A7">
        <w:rPr>
          <w:rFonts w:ascii="Times New Roman" w:hAnsi="Times New Roman" w:cs="Times New Roman"/>
          <w:sz w:val="24"/>
          <w:szCs w:val="24"/>
          <w:lang w:val="en-US"/>
        </w:rPr>
        <w:t xml:space="preserve"> [35].</w:t>
      </w:r>
    </w:p>
    <w:p w14:paraId="309A91CC" w14:textId="77777777" w:rsidR="00A446AB" w:rsidRPr="00ED0DFD" w:rsidRDefault="00A446AB" w:rsidP="00A446AB">
      <w:pPr>
        <w:spacing w:line="360" w:lineRule="auto"/>
        <w:jc w:val="both"/>
        <w:rPr>
          <w:rFonts w:ascii="Times New Roman" w:hAnsi="Times New Roman" w:cs="Times New Roman"/>
          <w:sz w:val="24"/>
          <w:szCs w:val="24"/>
          <w:lang w:val="en-US"/>
        </w:rPr>
      </w:pPr>
    </w:p>
    <w:p w14:paraId="34D7FC54"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5.2 Engagement and Intrinsic Motivation</w:t>
      </w:r>
    </w:p>
    <w:p w14:paraId="5CF7E55A"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6C754E38" w14:textId="0B2D3DDA"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 xml:space="preserve">Digital environments promote autonomy, competence, and relatedness—core psychological needs identified in self-determination theory </w:t>
      </w:r>
      <w:r w:rsidR="003860A7">
        <w:rPr>
          <w:rFonts w:ascii="Times New Roman" w:hAnsi="Times New Roman" w:cs="Times New Roman"/>
          <w:sz w:val="24"/>
          <w:szCs w:val="24"/>
          <w:lang w:val="en-US"/>
        </w:rPr>
        <w:t>[36].</w:t>
      </w:r>
      <w:r w:rsidRPr="00D55E5C">
        <w:rPr>
          <w:rFonts w:ascii="Times New Roman" w:hAnsi="Times New Roman" w:cs="Times New Roman"/>
          <w:sz w:val="24"/>
          <w:szCs w:val="24"/>
          <w:lang w:val="en-US"/>
        </w:rPr>
        <w:t xml:space="preserve"> When thoughtfully designed and pedagogically aligned, technology-enhanced learning environments can create conditions that nurture these needs in meaningful ways. Autonomy is supported when learners are given structured choices within digital platforms, such as selecting task sequences, adjusting difficulty levels, or exploring thematic pathways that align with their interests. The ability to progress at individualized paces reduces the pressure </w:t>
      </w:r>
      <w:r w:rsidRPr="00D55E5C">
        <w:rPr>
          <w:rFonts w:ascii="Times New Roman" w:hAnsi="Times New Roman" w:cs="Times New Roman"/>
          <w:sz w:val="24"/>
          <w:szCs w:val="24"/>
          <w:lang w:val="en-US"/>
        </w:rPr>
        <w:lastRenderedPageBreak/>
        <w:t>of uniform instructional timing and allows students to assume greater responsibility for their learning trajectories</w:t>
      </w:r>
      <w:r w:rsidR="003860A7">
        <w:rPr>
          <w:rFonts w:ascii="Times New Roman" w:hAnsi="Times New Roman" w:cs="Times New Roman"/>
          <w:sz w:val="24"/>
          <w:szCs w:val="24"/>
          <w:lang w:val="en-US"/>
        </w:rPr>
        <w:t xml:space="preserve"> [36].</w:t>
      </w:r>
    </w:p>
    <w:p w14:paraId="13AE9BC4" w14:textId="15E31BB4"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Competence is strengthened through immediate, formative feedback mechanisms embedded in many digital systems. Real-time responses to student input—whether corrective hints, progress indicators, or adaptive scaffolds</w:t>
      </w:r>
      <w:r w:rsidR="00222BFE">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 xml:space="preserve">enable learners to monitor their performance and refine strategies without prolonged delays. This immediacy can enhance perceptions of mastery and self-efficacy, particularly when feedback emphasizes effort, strategy use, and incremental improvement rather than static performance comparisons. Furthermore, interactive simulations and problem-based digital tasks can provide graduated challenges that align with students’ developmental levels, reinforcing a sense of accomplishment through achievable </w:t>
      </w:r>
      <w:proofErr w:type="gramStart"/>
      <w:r w:rsidRPr="00D55E5C">
        <w:rPr>
          <w:rFonts w:ascii="Times New Roman" w:hAnsi="Times New Roman" w:cs="Times New Roman"/>
          <w:sz w:val="24"/>
          <w:szCs w:val="24"/>
          <w:lang w:val="en-US"/>
        </w:rPr>
        <w:t>progression</w:t>
      </w:r>
      <w:r w:rsidR="00222BFE">
        <w:rPr>
          <w:rFonts w:ascii="Times New Roman" w:hAnsi="Times New Roman" w:cs="Times New Roman"/>
          <w:sz w:val="24"/>
          <w:szCs w:val="24"/>
          <w:lang w:val="en-US"/>
        </w:rPr>
        <w:t>[</w:t>
      </w:r>
      <w:proofErr w:type="gramEnd"/>
      <w:r w:rsidR="00222BFE">
        <w:rPr>
          <w:rFonts w:ascii="Times New Roman" w:hAnsi="Times New Roman" w:cs="Times New Roman"/>
          <w:sz w:val="24"/>
          <w:szCs w:val="24"/>
          <w:lang w:val="en-US"/>
        </w:rPr>
        <w:t>36].</w:t>
      </w:r>
    </w:p>
    <w:p w14:paraId="38886E8F" w14:textId="08606C45"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Relatedness, although sometimes perceived as less directly associated with technology, can also be fostered in digitally enriched environments. Collaborative platforms, discussion forums, shared digital projects, and synchronous communication tools create opportunities for peer interaction and cooperative learning. When digital activities are structured around shared goals, they can strengthen social bonds and cultivate a sense of belonging within the classroom community. Teachers play a critical role in designing these interactions to ensure that technology enhances, rather than replaces, meaningful interpersonal engagement</w:t>
      </w:r>
      <w:r w:rsidR="00945AF3" w:rsidRPr="00945AF3">
        <w:rPr>
          <w:rFonts w:ascii="Times New Roman" w:hAnsi="Times New Roman" w:cs="Times New Roman"/>
          <w:sz w:val="24"/>
          <w:szCs w:val="24"/>
          <w:lang w:val="en-US"/>
        </w:rPr>
        <w:t xml:space="preserve"> </w:t>
      </w:r>
      <w:r w:rsidR="00222BFE">
        <w:rPr>
          <w:rFonts w:ascii="Times New Roman" w:hAnsi="Times New Roman" w:cs="Times New Roman"/>
          <w:sz w:val="24"/>
          <w:szCs w:val="24"/>
          <w:lang w:val="en-US"/>
        </w:rPr>
        <w:t>[36].</w:t>
      </w:r>
    </w:p>
    <w:p w14:paraId="38B46021" w14:textId="669E7F9A"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 xml:space="preserve">Interactive tools and gamified platforms, in particular, have demonstrated the capacity to sustain attention and encourage persistence in challenging tasks </w:t>
      </w:r>
      <w:r w:rsidR="00222BFE">
        <w:rPr>
          <w:rFonts w:ascii="Times New Roman" w:hAnsi="Times New Roman" w:cs="Times New Roman"/>
          <w:sz w:val="24"/>
          <w:szCs w:val="24"/>
          <w:lang w:val="en-US"/>
        </w:rPr>
        <w:t>[37]</w:t>
      </w:r>
      <w:r w:rsidR="00D2688D">
        <w:rPr>
          <w:rFonts w:ascii="Times New Roman" w:hAnsi="Times New Roman" w:cs="Times New Roman"/>
          <w:sz w:val="24"/>
          <w:szCs w:val="24"/>
          <w:lang w:val="en-US"/>
        </w:rPr>
        <w:t>.</w:t>
      </w:r>
      <w:r w:rsidRPr="00D55E5C">
        <w:rPr>
          <w:rFonts w:ascii="Times New Roman" w:hAnsi="Times New Roman" w:cs="Times New Roman"/>
          <w:sz w:val="24"/>
          <w:szCs w:val="24"/>
          <w:lang w:val="en-US"/>
        </w:rPr>
        <w:t xml:space="preserve"> Game-based elements such as narrative progression, levels of achievement, visual progress tracking, and immediate reinforcement can increase engagement and reduce task avoidance. In primary education contexts, where attention spans and motivational regulation are still developing, such design features can provide structure and continuity that support sustained effort. Additionally, well-designed gamified environments may transform repetitive practice into dynamic, goal-oriented experiences that encourage strategic thinking and resilience</w:t>
      </w:r>
      <w:r w:rsidR="00D2688D">
        <w:rPr>
          <w:rFonts w:ascii="Times New Roman" w:hAnsi="Times New Roman" w:cs="Times New Roman"/>
          <w:sz w:val="24"/>
          <w:szCs w:val="24"/>
          <w:lang w:val="en-US"/>
        </w:rPr>
        <w:t xml:space="preserve"> [37].</w:t>
      </w:r>
    </w:p>
    <w:p w14:paraId="63228E42" w14:textId="76263934"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However, maintaining a balance between intrinsic and extrinsic motivators remains essential. Overemphasis on external rewards</w:t>
      </w:r>
      <w:r w:rsidR="00D2688D">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such as points, badges, or leaderboards</w:t>
      </w:r>
      <w:r w:rsidR="00D2688D">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 xml:space="preserve">may shift learners’ focus from conceptual understanding to performance metrics. When students become primarily motivated by accumulating rewards or outperforming peers, </w:t>
      </w:r>
      <w:r w:rsidRPr="00D55E5C">
        <w:rPr>
          <w:rFonts w:ascii="Times New Roman" w:hAnsi="Times New Roman" w:cs="Times New Roman"/>
          <w:sz w:val="24"/>
          <w:szCs w:val="24"/>
          <w:lang w:val="en-US"/>
        </w:rPr>
        <w:lastRenderedPageBreak/>
        <w:t>the depth of cognitive engagement may diminish. Extrinsic incentives, if not carefully integrated, can undermine intrinsic interest and reduce long-term motivation once the reward structure is removed</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[37].</w:t>
      </w:r>
    </w:p>
    <w:p w14:paraId="1FBEB038" w14:textId="32729F7F" w:rsidR="00D55E5C" w:rsidRPr="00945AF3"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Therefore, effective digital pedagogy should prioritize meaningful challenges, authentic problem-solving tasks, and opportunities for reflection over purely reward-based mechanics. Gamification elements should function as supportive scaffolds rather than central motivators. Educators must carefully calibrate digital environments to ensure that engagement is rooted in curiosity, mastery, and personal growth rather than competition or superficial achievement</w:t>
      </w:r>
      <w:r w:rsidR="00945AF3" w:rsidRPr="00945AF3">
        <w:rPr>
          <w:rFonts w:ascii="Times New Roman" w:hAnsi="Times New Roman" w:cs="Times New Roman"/>
          <w:sz w:val="24"/>
          <w:szCs w:val="24"/>
          <w:lang w:val="en-US"/>
        </w:rPr>
        <w:t xml:space="preserve"> [37].</w:t>
      </w:r>
    </w:p>
    <w:p w14:paraId="1B4FABB6" w14:textId="725DA1D3" w:rsidR="00A446AB" w:rsidRPr="00D55E5C" w:rsidRDefault="00D55E5C" w:rsidP="00D55E5C">
      <w:pPr>
        <w:spacing w:line="360" w:lineRule="auto"/>
        <w:jc w:val="both"/>
        <w:rPr>
          <w:rFonts w:ascii="Times New Roman" w:hAnsi="Times New Roman" w:cs="Times New Roman"/>
          <w:b/>
          <w:bCs/>
          <w:sz w:val="24"/>
          <w:szCs w:val="24"/>
          <w:lang w:val="en-US"/>
        </w:rPr>
      </w:pPr>
      <w:r w:rsidRPr="00D55E5C">
        <w:rPr>
          <w:rFonts w:ascii="Times New Roman" w:hAnsi="Times New Roman" w:cs="Times New Roman"/>
          <w:sz w:val="24"/>
          <w:szCs w:val="24"/>
          <w:lang w:val="en-US"/>
        </w:rPr>
        <w:t>Ultimately, the motivational benefits of digital environments depend not merely on technological features but on pedagogical intentionality. When aligned with developmental needs, supportive teacher guidance, and coherent learning objectives, technology-enhanced environments can contribute to the cultivation of autonomous, competent, and socially connected learners</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[37].</w:t>
      </w:r>
    </w:p>
    <w:p w14:paraId="499DA1D2" w14:textId="77777777" w:rsidR="0079091C" w:rsidRPr="007D4516" w:rsidRDefault="0079091C" w:rsidP="00A446AB">
      <w:pPr>
        <w:spacing w:line="360" w:lineRule="auto"/>
        <w:jc w:val="both"/>
        <w:rPr>
          <w:rFonts w:ascii="Times New Roman" w:hAnsi="Times New Roman" w:cs="Times New Roman"/>
          <w:b/>
          <w:bCs/>
          <w:sz w:val="24"/>
          <w:szCs w:val="24"/>
          <w:lang w:val="en-US"/>
        </w:rPr>
      </w:pPr>
    </w:p>
    <w:p w14:paraId="5A7B2CF9"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5.3 Equity and Inclusive Practice</w:t>
      </w:r>
    </w:p>
    <w:p w14:paraId="42792DB7"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0EB14991" w14:textId="3998E6F9"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Innovative technologies offer significant potential to advance inclusive education by reducing barriers to participation and expanding access to diverse forms of representation, expression, and engagement. In contemporary primary classrooms</w:t>
      </w:r>
      <w:r w:rsidR="00372577" w:rsidRPr="00372577">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where students present a wide spectrum of cognitive profiles, linguistic backgrounds, socio-emotional needs, and physical abilities</w:t>
      </w:r>
      <w:r w:rsidR="00372577" w:rsidRPr="00372577">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 xml:space="preserve">digital tools can function as powerful enablers of equitable learning opportunities. Assistive technologies such as screen readers, speech-to-text and text-to-speech applications, captioning systems, customizable font displays, and alternative input devices allow learners with visual, auditory, motor, or language-related challenges to access curricular content more independently </w:t>
      </w:r>
      <w:r w:rsidR="00D2688D">
        <w:rPr>
          <w:rFonts w:ascii="Times New Roman" w:hAnsi="Times New Roman" w:cs="Times New Roman"/>
          <w:sz w:val="24"/>
          <w:szCs w:val="24"/>
          <w:lang w:val="en-US"/>
        </w:rPr>
        <w:t>[38-39].</w:t>
      </w:r>
    </w:p>
    <w:p w14:paraId="748761C7" w14:textId="4E773502"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Beyond compensatory support, multimodal digital resources enhance learning for all students by presenting information through varied sensory channels</w:t>
      </w:r>
      <w:r w:rsidR="00D2688D">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 xml:space="preserve">visual, auditory, and interactive. Animated simulations, interactive diagrams, audio narration, and gamified exercises can scaffold comprehension and reduce cognitive overload when </w:t>
      </w:r>
      <w:r w:rsidRPr="004B5900">
        <w:rPr>
          <w:rFonts w:ascii="Times New Roman" w:hAnsi="Times New Roman" w:cs="Times New Roman"/>
          <w:sz w:val="24"/>
          <w:szCs w:val="24"/>
          <w:lang w:val="en-US"/>
        </w:rPr>
        <w:lastRenderedPageBreak/>
        <w:t>carefully designed. Such multimodality aligns with universal design for learning (UDL) principles, which advocate flexible pathways for engagement, representation, and expression. When integrated thoughtfully, digital technologies move inclusion beyond physical presence in the classroom toward meaningful participation in shared learning processes.</w:t>
      </w:r>
    </w:p>
    <w:p w14:paraId="251B68F4" w14:textId="0D1621ED"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Adaptive systems further strengthen inclusive practice by providing differentiated instructional pathways that accommodate varied learning speeds, prior knowledge levels, and individual learning preferences</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[40]</w:t>
      </w:r>
      <w:r w:rsidR="0045283D">
        <w:rPr>
          <w:rFonts w:ascii="Times New Roman" w:hAnsi="Times New Roman" w:cs="Times New Roman"/>
          <w:sz w:val="24"/>
          <w:szCs w:val="24"/>
          <w:lang w:val="en-US"/>
        </w:rPr>
        <w:t>.</w:t>
      </w:r>
      <w:r w:rsidRPr="004B5900">
        <w:rPr>
          <w:rFonts w:ascii="Times New Roman" w:hAnsi="Times New Roman" w:cs="Times New Roman"/>
          <w:sz w:val="24"/>
          <w:szCs w:val="24"/>
          <w:lang w:val="en-US"/>
        </w:rPr>
        <w:t xml:space="preserve"> Through real-time analytics and personalized content sequencing, adaptive platforms can adjust task complexity, feedback intensity, and pacing according to student performance. For learners who require additional scaffolding, these systems may offer structured guidance and incremental challenges; for advanced learners, they can introduce enrichment activities that promote deeper conceptual exploration. In this way, technology can help reduce the stigma often associated with differentiated instruction, as adjustments occur seamlessly within individualized digital environments rather than through visibly segregated tasks.</w:t>
      </w:r>
    </w:p>
    <w:p w14:paraId="427B4B26" w14:textId="252047C2"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Moreover, digital collaboration platforms can promote social inclusion by enabling alternative forms of participation. Students who may hesitate to speak in whole-class discussions can contribute through digital forums, shared documents, or interactive polling tools. Communication applications with translation features support multilingual learners, facilitating engagement across linguistic boundaries. In inclusive classrooms, such tools foster a culture of shared responsibility and collaborative problem-solving</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[40].</w:t>
      </w:r>
    </w:p>
    <w:p w14:paraId="5E945A6A" w14:textId="626D9BF7"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However, the inclusive potential of innovative technologies is contingent upon broader systemic conditions. Equitable access depends fundamentally on reliable infrastructure, including high-quality devices, stable connectivity, technical support services, and secure digital platforms. Schools in under-resourced communities may struggle to maintain updated hardware or provide consistent access for all students, particularly outside school hours. Without sustained public investment, disparities in infrastructure risk reproducing or even intensifying existing inequalities</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[40].</w:t>
      </w:r>
    </w:p>
    <w:p w14:paraId="2AF414C0" w14:textId="2B7CF46C"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 xml:space="preserve">Teacher preparedness is equally crucial. Educators must be equipped not only with technical skills but also with inclusive pedagogical knowledge that enables them to </w:t>
      </w:r>
      <w:r w:rsidRPr="004B5900">
        <w:rPr>
          <w:rFonts w:ascii="Times New Roman" w:hAnsi="Times New Roman" w:cs="Times New Roman"/>
          <w:sz w:val="24"/>
          <w:szCs w:val="24"/>
          <w:lang w:val="en-US"/>
        </w:rPr>
        <w:lastRenderedPageBreak/>
        <w:t>select and adapt digital tools in ways that align with diverse learner needs. Professional development programs should integrate training on assistive technologies, differentiated instructional design, and ethical considerations related to data use and accessibility. Teachers also require time and institutional support to experiment with innovative approaches and to collaborate with specialists, such as special educators and instructional technologists.</w:t>
      </w:r>
    </w:p>
    <w:p w14:paraId="7DABBBE3" w14:textId="22053F4E"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Policy support forms the third pillar of equitable digital inclusion. National and regional education policies must establish accessibility standards, procurement guidelines, and accountability mechanisms that prioritize inclusive design. Funding models should ensure that schools serving vulnerable populations receive targeted resources for technological infrastructure and support services. Additionally, evaluation frameworks should assess not only overall academic outcomes but also participation equity and well-being indicators</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[41].</w:t>
      </w:r>
    </w:p>
    <w:p w14:paraId="43587046" w14:textId="356CC229" w:rsidR="00A446AB" w:rsidRPr="00945AF3"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Without systematic and coordinated investment across infrastructure, professional development, and governance frameworks, digital innovation risks exacerbating rather than mitigating educational inequalities. Technologies introduced without attention to context may benefit already advantaged learners disproportionately, widening achievement gaps. Conversely, when guided by inclusive principles, sustained funding, and child-centered values, digital innovation can serve as a catalyst for more equitable and responsive educational systems</w:t>
      </w:r>
      <w:r w:rsidR="00945AF3" w:rsidRPr="00945AF3">
        <w:rPr>
          <w:rFonts w:ascii="Times New Roman" w:hAnsi="Times New Roman" w:cs="Times New Roman"/>
          <w:sz w:val="24"/>
          <w:szCs w:val="24"/>
          <w:lang w:val="en-US"/>
        </w:rPr>
        <w:t xml:space="preserve"> [41].</w:t>
      </w:r>
    </w:p>
    <w:p w14:paraId="32182745" w14:textId="77777777" w:rsidR="0079091C" w:rsidRPr="007D4516" w:rsidRDefault="0079091C" w:rsidP="004B5900">
      <w:pPr>
        <w:spacing w:line="360" w:lineRule="auto"/>
        <w:jc w:val="both"/>
        <w:rPr>
          <w:rFonts w:ascii="Times New Roman" w:hAnsi="Times New Roman" w:cs="Times New Roman"/>
          <w:sz w:val="24"/>
          <w:szCs w:val="24"/>
          <w:lang w:val="en-US"/>
        </w:rPr>
      </w:pPr>
    </w:p>
    <w:p w14:paraId="32D8191A"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6. Ethical Tensions and Systemic Barriers</w:t>
      </w:r>
    </w:p>
    <w:p w14:paraId="2747D4F6"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6F45A8B9" w14:textId="286165B4" w:rsidR="00FC219C" w:rsidRPr="007D4516"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 xml:space="preserve">Digital divides persist across socio-economic, geographic, and cultural contexts, significantly influencing access to devices, stable internet connectivity, and the development of digital literacy skills </w:t>
      </w:r>
      <w:r w:rsidR="0045283D">
        <w:rPr>
          <w:rFonts w:ascii="Times New Roman" w:hAnsi="Times New Roman" w:cs="Times New Roman"/>
          <w:sz w:val="24"/>
          <w:szCs w:val="24"/>
          <w:lang w:val="en-US"/>
        </w:rPr>
        <w:t>[41]</w:t>
      </w:r>
      <w:r w:rsidR="009B2499">
        <w:rPr>
          <w:rFonts w:ascii="Times New Roman" w:hAnsi="Times New Roman" w:cs="Times New Roman"/>
          <w:sz w:val="24"/>
          <w:szCs w:val="24"/>
          <w:lang w:val="en-US"/>
        </w:rPr>
        <w:t>.</w:t>
      </w:r>
      <w:r w:rsidRPr="00FC219C">
        <w:rPr>
          <w:rFonts w:ascii="Times New Roman" w:hAnsi="Times New Roman" w:cs="Times New Roman"/>
          <w:sz w:val="24"/>
          <w:szCs w:val="24"/>
          <w:lang w:val="en-US"/>
        </w:rPr>
        <w:t xml:space="preserve"> These disparities are not limited to material access alone; they also encompass differences in the quality of technological infrastructure, the availability of technical support, and the level of digital competence among students, teachers, and families. In many under-resourced or rural communities, inconsistent connectivity and outdated hardware constrain the meaningful integration of digital tools into daily instructional practices. Even when devices are provided, </w:t>
      </w:r>
      <w:r w:rsidRPr="00FC219C">
        <w:rPr>
          <w:rFonts w:ascii="Times New Roman" w:hAnsi="Times New Roman" w:cs="Times New Roman"/>
          <w:sz w:val="24"/>
          <w:szCs w:val="24"/>
          <w:lang w:val="en-US"/>
        </w:rPr>
        <w:lastRenderedPageBreak/>
        <w:t>unequal levels of parental support, home learning environments, and prior exposure to technology may result in divergent learning experiences</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[41].</w:t>
      </w:r>
    </w:p>
    <w:p w14:paraId="5E66C381" w14:textId="22665203" w:rsidR="00FC219C" w:rsidRPr="00945AF3"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Such inequalities may ultimately produce uneven academic outcomes, reinforcing existing socio-economic stratification rather than mitigating it. Students with consistent access to high-quality digital resources are more likely to develop advanced digital literacy, self-regulated learning strategies, and familiarity with emerging technologies. Conversely, students facing limited access may struggle to participate fully in blended or online learning environments, particularly in situations requiring independent digital engagement. Therefore, the digital divide must be understood not merely as a technological gap, but as a multidimensional phenomenon encompassing economic capital, cultural capital, institutional capacity, and policy priorities. Addressing these disparities requires systemic and sustained public investment, alongside targeted interventions designed to support vulnerable populations</w:t>
      </w:r>
      <w:r w:rsidR="00945AF3" w:rsidRPr="00945AF3">
        <w:rPr>
          <w:rFonts w:ascii="Times New Roman" w:hAnsi="Times New Roman" w:cs="Times New Roman"/>
          <w:sz w:val="24"/>
          <w:szCs w:val="24"/>
          <w:lang w:val="en-US"/>
        </w:rPr>
        <w:t xml:space="preserve"> [42].</w:t>
      </w:r>
    </w:p>
    <w:p w14:paraId="15733A39" w14:textId="3B8776D1" w:rsidR="00FC219C" w:rsidRPr="005152EE"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 xml:space="preserve">Ethical concerns surrounding digital innovation extend beyond issues of access. The increasing reliance on data-driven platforms and artificial intelligence introduces complex questions related to surveillance, commercialization, data exploitation, and algorithmic transparency </w:t>
      </w:r>
      <w:r w:rsidR="009B2499">
        <w:rPr>
          <w:rFonts w:ascii="Times New Roman" w:hAnsi="Times New Roman" w:cs="Times New Roman"/>
          <w:sz w:val="24"/>
          <w:szCs w:val="24"/>
          <w:lang w:val="en-US"/>
        </w:rPr>
        <w:t>[42].</w:t>
      </w:r>
      <w:r w:rsidRPr="00FC219C">
        <w:rPr>
          <w:rFonts w:ascii="Times New Roman" w:hAnsi="Times New Roman" w:cs="Times New Roman"/>
          <w:sz w:val="24"/>
          <w:szCs w:val="24"/>
          <w:lang w:val="en-US"/>
        </w:rPr>
        <w:t xml:space="preserve"> Educational technologies often collect extensive data on students’ academic performance, behavioral patterns, engagement metrics, and even emotional responses. While such data can inform personalized learning and formative assessment, it also raises concerns regarding consent, data ownership, long-term storage, and potential misuse. Young learners, particularly in primary education, are rarely in a position to understand or critically evaluate how their data are being collected and utilized</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p>
    <w:p w14:paraId="008D52F6" w14:textId="77777777"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The growing involvement of private technology companies in educational ecosystems further intensifies these concerns. Partnerships between schools and commercial providers may offer innovative tools and infrastructure, yet they also introduce market dynamics into public education systems. Questions arise regarding profit motives, intellectual property rights, vendor lock-in practices, and the monetization of student data. Without transparent regulatory frameworks and public accountability mechanisms, there is a risk that commercial interests may shape educational priorities in ways that do not fully align with pedagogical or developmental goals.</w:t>
      </w:r>
    </w:p>
    <w:p w14:paraId="473982BB" w14:textId="4A6507B8"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lastRenderedPageBreak/>
        <w:t>Algorithmic decision-making systems, particularly those used in adaptive learning or assessment contexts, must also be scrutinized for potential bias and opacity. If algorithms are trained on datasets reflecting historical inequalities, they may inadvertently perpetuate disparities in performance predictions or content recommendations. Ensuring fairness requires continuous auditing, transparency in system design, and the inclusion of diverse perspectives in technological development processes</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p>
    <w:p w14:paraId="6B4C9AEF" w14:textId="20E5F463"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Balanced, developmentally appropriate usage policies are therefore essential to safeguard students’ well-being. In primary education especially, digital engagement must be carefully calibrated to align with cognitive, emotional, and social developmental stages. Excessive screen time, passive consumption of digital media, or over-reliance on automated systems may limit opportunities for face-to-face interaction, collaborative play, and experiential learning. Schools must strive to maintain equilibrium between digital and non-digital pedagogical approaches, ensuring that technology complements rather than replaces interpersonal communication, creativity, physical activity, and socio-emotional growth</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r w:rsidR="00F83809">
        <w:rPr>
          <w:rFonts w:ascii="Times New Roman" w:hAnsi="Times New Roman" w:cs="Times New Roman"/>
          <w:sz w:val="24"/>
          <w:szCs w:val="24"/>
          <w:lang w:val="en-US"/>
        </w:rPr>
        <w:t>.</w:t>
      </w:r>
    </w:p>
    <w:p w14:paraId="69CCC192" w14:textId="30DD4BF0"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Comprehensive digital well-being frameworks should guide policy implementation, incorporating clear guidelines on screen time, data protection, ethical AI use, and responsible online behavior. Educators and parents should be actively involved in promoting critical digital literacy, enabling students to understand the implications of digital participation and to develop responsible habits</w:t>
      </w:r>
      <w:r w:rsidR="00945AF3" w:rsidRPr="00945AF3">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[42].</w:t>
      </w:r>
    </w:p>
    <w:p w14:paraId="27F9D4C4" w14:textId="34B70517" w:rsidR="00A446AB" w:rsidRPr="00A446AB" w:rsidRDefault="00FC219C" w:rsidP="00FC219C">
      <w:pPr>
        <w:spacing w:line="360" w:lineRule="auto"/>
        <w:jc w:val="both"/>
        <w:rPr>
          <w:rFonts w:ascii="Times New Roman" w:hAnsi="Times New Roman" w:cs="Times New Roman"/>
          <w:b/>
          <w:bCs/>
          <w:sz w:val="24"/>
          <w:szCs w:val="24"/>
          <w:lang w:val="en-US"/>
        </w:rPr>
      </w:pPr>
      <w:r w:rsidRPr="00FC219C">
        <w:rPr>
          <w:rFonts w:ascii="Times New Roman" w:hAnsi="Times New Roman" w:cs="Times New Roman"/>
          <w:sz w:val="24"/>
          <w:szCs w:val="24"/>
          <w:lang w:val="en-US"/>
        </w:rPr>
        <w:t>Ultimately, bridging digital divides and addressing ethical tensions requires a holistic strategy that integrates infrastructure investment, regulatory oversight, community engagement, and pedagogical reflection. Only through such coordinated efforts can digital innovation contribute to equitable, safe, and developmentally appropriate educational transformation</w:t>
      </w:r>
      <w:r w:rsidR="00945AF3" w:rsidRPr="00945AF3">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[42].</w:t>
      </w:r>
    </w:p>
    <w:p w14:paraId="70D67E2C" w14:textId="77777777" w:rsidR="001D681E" w:rsidRPr="007D4516" w:rsidRDefault="001D681E" w:rsidP="00A446AB">
      <w:pPr>
        <w:spacing w:line="360" w:lineRule="auto"/>
        <w:jc w:val="both"/>
        <w:rPr>
          <w:rFonts w:ascii="Times New Roman" w:hAnsi="Times New Roman" w:cs="Times New Roman"/>
          <w:b/>
          <w:bCs/>
          <w:sz w:val="24"/>
          <w:szCs w:val="24"/>
          <w:lang w:val="en-US"/>
        </w:rPr>
      </w:pPr>
    </w:p>
    <w:p w14:paraId="366432B4" w14:textId="2A00840C"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7. Research Horizons and Strategic Policy Priorities</w:t>
      </w:r>
    </w:p>
    <w:p w14:paraId="3CF9F284"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2A28CF26" w14:textId="6C4B0118"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 xml:space="preserve">Future research should prioritize longitudinal and mixed-methods designs in order to generate a more comprehensive understanding of the sustained cognitive, motivational, </w:t>
      </w:r>
      <w:r w:rsidRPr="001D681E">
        <w:rPr>
          <w:rFonts w:ascii="Times New Roman" w:hAnsi="Times New Roman" w:cs="Times New Roman"/>
          <w:sz w:val="24"/>
          <w:szCs w:val="24"/>
          <w:lang w:val="en-US"/>
        </w:rPr>
        <w:lastRenderedPageBreak/>
        <w:t xml:space="preserve">and socio-emotional impacts of digital innovation in primary education </w:t>
      </w:r>
      <w:r w:rsidR="00F83809" w:rsidRPr="00F83809">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43</w:t>
      </w:r>
      <w:r w:rsidR="00F83809" w:rsidRPr="00F83809">
        <w:rPr>
          <w:rFonts w:ascii="Times New Roman" w:hAnsi="Times New Roman" w:cs="Times New Roman"/>
          <w:sz w:val="24"/>
          <w:szCs w:val="24"/>
          <w:lang w:val="en-US"/>
        </w:rPr>
        <w:t>-</w:t>
      </w:r>
      <w:r w:rsidR="008A4E5D">
        <w:rPr>
          <w:rFonts w:ascii="Times New Roman" w:hAnsi="Times New Roman" w:cs="Times New Roman"/>
          <w:sz w:val="24"/>
          <w:szCs w:val="24"/>
          <w:lang w:val="en-US"/>
        </w:rPr>
        <w:t>44</w:t>
      </w:r>
      <w:r w:rsidR="00F83809" w:rsidRPr="00F83809">
        <w:rPr>
          <w:rFonts w:ascii="Times New Roman" w:hAnsi="Times New Roman" w:cs="Times New Roman"/>
          <w:sz w:val="24"/>
          <w:szCs w:val="24"/>
          <w:lang w:val="en-US"/>
        </w:rPr>
        <w:t>].</w:t>
      </w:r>
      <w:r w:rsidRPr="001D681E">
        <w:rPr>
          <w:rFonts w:ascii="Times New Roman" w:hAnsi="Times New Roman" w:cs="Times New Roman"/>
          <w:sz w:val="24"/>
          <w:szCs w:val="24"/>
          <w:lang w:val="en-US"/>
        </w:rPr>
        <w:t>While short-term experimental and quasi-experimental studies have provided valuable insights into immediate learning gains, they often fail to capture long-term developmental trajectories, transfer effects, and the durability of technological interventions. Longitudinal research can illuminate how early exposure to adaptive systems, immersive environments, and digital collaboration platforms shapes academic progression, self-regulated learning skills, digital literacy development, and identity formation over time</w:t>
      </w:r>
      <w:r w:rsidR="00945AF3" w:rsidRPr="00945AF3">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w:t>
      </w:r>
      <w:r w:rsidR="008A4E5D">
        <w:rPr>
          <w:rFonts w:ascii="Times New Roman" w:hAnsi="Times New Roman" w:cs="Times New Roman"/>
          <w:sz w:val="24"/>
          <w:szCs w:val="24"/>
          <w:lang w:val="en-US"/>
        </w:rPr>
        <w:t>4</w:t>
      </w:r>
      <w:r w:rsidR="008A4E5D" w:rsidRPr="008A4E5D">
        <w:rPr>
          <w:rFonts w:ascii="Times New Roman" w:hAnsi="Times New Roman" w:cs="Times New Roman"/>
          <w:sz w:val="24"/>
          <w:szCs w:val="24"/>
          <w:lang w:val="en-US"/>
        </w:rPr>
        <w:t>3-</w:t>
      </w:r>
      <w:r w:rsidR="008A4E5D">
        <w:rPr>
          <w:rFonts w:ascii="Times New Roman" w:hAnsi="Times New Roman" w:cs="Times New Roman"/>
          <w:sz w:val="24"/>
          <w:szCs w:val="24"/>
          <w:lang w:val="en-US"/>
        </w:rPr>
        <w:t>44</w:t>
      </w:r>
      <w:r w:rsidR="008A4E5D" w:rsidRPr="008A4E5D">
        <w:rPr>
          <w:rFonts w:ascii="Times New Roman" w:hAnsi="Times New Roman" w:cs="Times New Roman"/>
          <w:sz w:val="24"/>
          <w:szCs w:val="24"/>
          <w:lang w:val="en-US"/>
        </w:rPr>
        <w:t>].</w:t>
      </w:r>
    </w:p>
    <w:p w14:paraId="5CAF59A1" w14:textId="48D70E72"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Moreover, mixed-methods approaches</w:t>
      </w:r>
      <w:r w:rsidR="00BE55EA" w:rsidRPr="00BE55EA">
        <w:rPr>
          <w:rFonts w:ascii="Times New Roman" w:hAnsi="Times New Roman" w:cs="Times New Roman"/>
          <w:sz w:val="24"/>
          <w:szCs w:val="24"/>
          <w:lang w:val="en-US"/>
        </w:rPr>
        <w:t xml:space="preserve">, </w:t>
      </w:r>
      <w:r w:rsidRPr="001D681E">
        <w:rPr>
          <w:rFonts w:ascii="Times New Roman" w:hAnsi="Times New Roman" w:cs="Times New Roman"/>
          <w:sz w:val="24"/>
          <w:szCs w:val="24"/>
          <w:lang w:val="en-US"/>
        </w:rPr>
        <w:t>combining quantitative performance data with qualitative classroom observations, interviews, and ethnographic analyses</w:t>
      </w:r>
      <w:r w:rsidR="008A4E5D">
        <w:rPr>
          <w:rFonts w:ascii="Times New Roman" w:hAnsi="Times New Roman" w:cs="Times New Roman"/>
          <w:sz w:val="24"/>
          <w:szCs w:val="24"/>
          <w:lang w:val="en-US"/>
        </w:rPr>
        <w:t xml:space="preserve"> </w:t>
      </w:r>
      <w:r w:rsidRPr="001D681E">
        <w:rPr>
          <w:rFonts w:ascii="Times New Roman" w:hAnsi="Times New Roman" w:cs="Times New Roman"/>
          <w:sz w:val="24"/>
          <w:szCs w:val="24"/>
          <w:lang w:val="en-US"/>
        </w:rPr>
        <w:t>are essential for capturing the complexity of technology integration. Quantitative metrics alone may overlook contextual dynamics such as classroom culture, teacher beliefs, peer interaction patterns, and institutional constraints. Qualitative inquiry can reveal how students experience digital environments emotionally and socially, how teachers interpret data analytics in practice, and how schools negotiate tensions between innovation and tradition. Such integrative research designs would provide richer, more ecologically valid evidence capable of informing policy and pedagogical reform</w:t>
      </w:r>
      <w:r w:rsidR="008A4E5D" w:rsidRPr="008A4E5D">
        <w:rPr>
          <w:lang w:val="en-US"/>
        </w:rPr>
        <w:t xml:space="preserve"> </w:t>
      </w:r>
      <w:r w:rsidR="008A4E5D" w:rsidRPr="008A4E5D">
        <w:rPr>
          <w:rFonts w:ascii="Times New Roman" w:hAnsi="Times New Roman" w:cs="Times New Roman"/>
          <w:sz w:val="24"/>
          <w:szCs w:val="24"/>
          <w:lang w:val="en-US"/>
        </w:rPr>
        <w:t>[43-44].</w:t>
      </w:r>
    </w:p>
    <w:p w14:paraId="069F2D88" w14:textId="1DBE5534" w:rsidR="001D681E" w:rsidRPr="007D4516"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Cross-cultural comparative studies are also critically needed to examine contextual variability in implementation outcomes. Educational technology does not operate in a vacuum; its effectiveness is mediated by cultural norms, curriculum structures, governance models, socio-economic conditions, and teacher professional traditions. Comparative research across diverse educational systems, particularly within rapidly digitizing regions, can identify patterns of best practice as well as context-specific challenges. Understanding how cultural expectations influence student engagement, parental involvement, and perceptions of digital authority can help policymakers tailor strategies to local needs while maintaining international standards of quality and equity.</w:t>
      </w:r>
    </w:p>
    <w:p w14:paraId="23A26B90" w14:textId="0B23C7D7"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 xml:space="preserve">In addition, future investigations should address underexplored dimensions such as ethical literacy development, digital well-being, and the impact of AI-driven personalization on learner autonomy. Research must critically examine not only whether technology improves performance, but also how it shapes learners’ metacognitive skills, attention regulation, collaborative competencies, and moral </w:t>
      </w:r>
      <w:r w:rsidRPr="001D681E">
        <w:rPr>
          <w:rFonts w:ascii="Times New Roman" w:hAnsi="Times New Roman" w:cs="Times New Roman"/>
          <w:sz w:val="24"/>
          <w:szCs w:val="24"/>
          <w:lang w:val="en-US"/>
        </w:rPr>
        <w:lastRenderedPageBreak/>
        <w:t>reasoning. As intelligent systems become more embedded in educational ecosystems, empirical scrutiny of algorithmic transparency, bias mitigation, and data governance practices becomes increasingly urgent</w:t>
      </w:r>
      <w:r w:rsidR="008A4E5D" w:rsidRPr="008A4E5D">
        <w:rPr>
          <w:lang w:val="en-US"/>
        </w:rPr>
        <w:t xml:space="preserve"> </w:t>
      </w:r>
      <w:r w:rsidR="008A4E5D" w:rsidRPr="008A4E5D">
        <w:rPr>
          <w:rFonts w:ascii="Times New Roman" w:hAnsi="Times New Roman" w:cs="Times New Roman"/>
          <w:sz w:val="24"/>
          <w:szCs w:val="24"/>
          <w:lang w:val="en-US"/>
        </w:rPr>
        <w:t>[43-44].</w:t>
      </w:r>
    </w:p>
    <w:p w14:paraId="4693DAB5" w14:textId="1558DBD4"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From a policy perspective, sustainable transformation requires coordinated and systemic investment. Policymakers should prioritize infrastructure development to ensure universal access to reliable connectivity, age-appropriate devices, and secure digital platforms. Without foundational infrastructure, even the most innovative pedagogical strategies cannot be equitably implemented. Infrastructure planning must also consider long-term maintenance, technical support, and cybersecurity safeguards to prevent disruption and protect student data</w:t>
      </w:r>
      <w:r w:rsidR="008A4E5D" w:rsidRPr="008A4E5D">
        <w:rPr>
          <w:lang w:val="en-US"/>
        </w:rPr>
        <w:t xml:space="preserve"> </w:t>
      </w:r>
      <w:r w:rsidR="008A4E5D" w:rsidRPr="008A4E5D">
        <w:rPr>
          <w:rFonts w:ascii="Times New Roman" w:hAnsi="Times New Roman" w:cs="Times New Roman"/>
          <w:sz w:val="24"/>
          <w:szCs w:val="24"/>
          <w:lang w:val="en-US"/>
        </w:rPr>
        <w:t>[43-44].</w:t>
      </w:r>
    </w:p>
    <w:p w14:paraId="21EBDDC5" w14:textId="7596ED87"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Continuous teacher training represents another strategic priority. Professional development should be ongoing rather than episodic, integrating technical skill-building with pedagogical innovation, data literacy, and ethical awareness. Structured mentoring systems, collaborative professional learning communities, and research-practice partnerships can support sustained capacity-building. Importantly, training initiatives should empower teachers as co-designers of digital transformation rather than passive recipients of externally imposed reforms</w:t>
      </w:r>
      <w:r w:rsidR="008A4E5D" w:rsidRPr="008A4E5D">
        <w:rPr>
          <w:lang w:val="en-US"/>
        </w:rPr>
        <w:t xml:space="preserve"> </w:t>
      </w:r>
      <w:r w:rsidR="008A4E5D" w:rsidRPr="008A4E5D">
        <w:rPr>
          <w:rFonts w:ascii="Times New Roman" w:hAnsi="Times New Roman" w:cs="Times New Roman"/>
          <w:sz w:val="24"/>
          <w:szCs w:val="24"/>
          <w:lang w:val="en-US"/>
        </w:rPr>
        <w:t>[43-44].</w:t>
      </w:r>
    </w:p>
    <w:p w14:paraId="7245FE7A" w14:textId="21F54EC3"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Ethical governance frameworks must accompany technological expansion. Clear regulatory guidelines regarding data privacy, algorithmic transparency, procurement standards, and partnerships with private technology providers are essential for safeguarding public educational values. Policymakers should promote accountability mechanisms and encourage participatory decision-making processes that involve educators, parents, and community stakeholders</w:t>
      </w:r>
      <w:r w:rsidR="008A4E5D" w:rsidRPr="008A4E5D">
        <w:rPr>
          <w:lang w:val="en-US"/>
        </w:rPr>
        <w:t xml:space="preserve"> </w:t>
      </w:r>
      <w:r w:rsidR="008A4E5D" w:rsidRPr="008A4E5D">
        <w:rPr>
          <w:rFonts w:ascii="Times New Roman" w:hAnsi="Times New Roman" w:cs="Times New Roman"/>
          <w:sz w:val="24"/>
          <w:szCs w:val="24"/>
          <w:lang w:val="en-US"/>
        </w:rPr>
        <w:t>[43-44].</w:t>
      </w:r>
    </w:p>
    <w:p w14:paraId="16567B1A" w14:textId="4E6D75FD" w:rsidR="00A446AB" w:rsidRPr="007D4516"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Ultimately, evidence-based digital strategies must align with curricular objectives and child-centered principles to ensure coherent and sustainable transformation. Technological initiatives should be embedded within national educational visions that prioritize holistic development, critical thinking, creativity, and social-emotional growth. When guided by rigorous research, inclusive policies, and ethical responsibility, digital innovation can contribute meaningfully to resilient and future-oriented primary education systems</w:t>
      </w:r>
      <w:r w:rsidR="008A4E5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[43-44].</w:t>
      </w:r>
    </w:p>
    <w:p w14:paraId="42F1837E" w14:textId="77777777" w:rsidR="001D681E" w:rsidRPr="007D4516" w:rsidRDefault="001D681E" w:rsidP="001D681E">
      <w:pPr>
        <w:spacing w:line="360" w:lineRule="auto"/>
        <w:jc w:val="both"/>
        <w:rPr>
          <w:rFonts w:ascii="Times New Roman" w:hAnsi="Times New Roman" w:cs="Times New Roman"/>
          <w:sz w:val="24"/>
          <w:szCs w:val="24"/>
          <w:lang w:val="en-US"/>
        </w:rPr>
      </w:pPr>
    </w:p>
    <w:p w14:paraId="0EBD5902"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lastRenderedPageBreak/>
        <w:t>8. Concluding Reflections</w:t>
      </w:r>
    </w:p>
    <w:p w14:paraId="110C5CEC"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45318E9C" w14:textId="5BBD9013"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Innovative educational technologies offer powerful opportunities for enhancing personalization, engagement, and inclusion in primary education. Through adaptive learning systems, immersive environments, collaborative digital platforms, and multimodal instructional tools, schools are now able to address individual learning differences with greater precision than ever before. Digital environments can provide differentiated pathways, immediate feedback, and interactive representations of complex concepts, thereby supporting diverse cognitive profiles and learning preferences. They also expand access to educational resources beyond the physical classroom, strengthening home–school connections and enabling continuity of learning across contexts</w:t>
      </w:r>
      <w:r w:rsidR="00DE53FD" w:rsidRPr="00DE53F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5</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6</w:t>
      </w:r>
      <w:r w:rsidR="008A4E5D" w:rsidRPr="008A4E5D">
        <w:rPr>
          <w:rFonts w:ascii="Times New Roman" w:hAnsi="Times New Roman" w:cs="Times New Roman"/>
          <w:sz w:val="24"/>
          <w:szCs w:val="24"/>
          <w:lang w:val="en-US"/>
        </w:rPr>
        <w:t>].</w:t>
      </w:r>
    </w:p>
    <w:p w14:paraId="338464AF" w14:textId="3D5FD7AA"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However, technological potential alone does not guarantee educational improvement. The presence of advanced digital tools in classrooms does not automatically translate into deeper understanding, critical thinking, or equitable learning outcomes. Educational impact depends fundamentally on pedagogical intentionality</w:t>
      </w:r>
      <w:r w:rsidR="00D50F7C" w:rsidRPr="00D50F7C">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that is, the deliberate and theoretically grounded integration of technology within coherent instructional designs. When digital tools are aligned with clear learning objectives, scaffolded appropriately, and embedded within active learning strategies, they can enhance conceptual development and student agency. Conversely, when implemented superficially or without pedagogical alignment, technology may simply replicate traditional practices in digital form, offering limited added value</w:t>
      </w:r>
      <w:r w:rsidR="008A4E5D" w:rsidRPr="008A4E5D">
        <w:rPr>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7</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12E133EE" w14:textId="1A52BB35"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 xml:space="preserve">Teacher competence plays a central role in determining the quality and depth of integration. Educators must possess not only technical proficiency but also the pedagogical vision required to select, adapt, and critically evaluate digital tools. Effective integration requires an understanding of developmental psychology, curriculum goals, formative assessment practices, and classroom management in digitally enriched environments. Furthermore, teachers must be equipped with data literacy skills to interpret analytics responsibly, recognize potential biases in algorithmic systems, and make informed instructional decisions. Continuous professional development, collaborative learning communities, and institutional </w:t>
      </w:r>
      <w:r w:rsidRPr="002170FA">
        <w:rPr>
          <w:rFonts w:ascii="Times New Roman" w:hAnsi="Times New Roman" w:cs="Times New Roman"/>
          <w:sz w:val="24"/>
          <w:szCs w:val="24"/>
          <w:lang w:val="en-US"/>
        </w:rPr>
        <w:lastRenderedPageBreak/>
        <w:t xml:space="preserve">support structures are therefore essential to sustaining meaningful transformation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5</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4FBD322E" w14:textId="77777777"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Ethical governance constitutes another foundational pillar of sustainable digital integration. As educational technologies increasingly rely on data collection, artificial intelligence, and cloud-based infrastructures, concerns regarding privacy, security, surveillance, and commercialization intensify. Schools must implement transparent data policies, ensure compliance with child protection standards, and cultivate ethical awareness among educators and administrators. Algorithmic systems should be subject to scrutiny to prevent bias and ensure fairness, particularly in contexts involving assessment or adaptive learning pathways. Without robust governance frameworks, technological innovation risks undermining trust and exacerbating existing inequalities.</w:t>
      </w:r>
    </w:p>
    <w:p w14:paraId="7A119733" w14:textId="1C2DBE08"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Equitable access remains equally critical. While digital tools can promote inclusion and differentiated instruction, disparities in infrastructure, connectivity, and digital literacy continue to create uneven learning opportunities. Students from socio-economically disadvantaged backgrounds may lack reliable devices or supportive home environments, limiting their ability to benefit fully from digital initiatives. Sustainable educational transformation therefore requires systemic investment in infrastructure, targeted support for vulnerable populations, and policies that prioritize inclusivity</w:t>
      </w:r>
      <w:r w:rsidR="008A4E5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6187F686" w14:textId="30E71449" w:rsidR="002170FA" w:rsidRPr="007D4516"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Technology must remain a pedagogical enabler</w:t>
      </w:r>
      <w:r w:rsidR="001441A5" w:rsidRPr="001441A5">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not a determinant</w:t>
      </w:r>
      <w:r w:rsidR="001441A5" w:rsidRPr="001441A5">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of educational practice. Educational decision-making should be guided by developmental appropriateness, evidence-based methodologies, and the holistic needs of children rather than by technological trends or market pressures. Digital innovation should complement human interaction, dialogue, creativity, and social-emotional development rather than replace them</w:t>
      </w:r>
      <w:r w:rsidR="008A4E5D" w:rsidRPr="008A4E5D">
        <w:rPr>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9</w:t>
      </w:r>
      <w:r w:rsidR="008A4E5D" w:rsidRPr="008A4E5D">
        <w:rPr>
          <w:rFonts w:ascii="Times New Roman" w:hAnsi="Times New Roman" w:cs="Times New Roman"/>
          <w:sz w:val="24"/>
          <w:szCs w:val="24"/>
          <w:lang w:val="en-US"/>
        </w:rPr>
        <w:t>-</w:t>
      </w:r>
      <w:r w:rsidR="00F03D4E">
        <w:rPr>
          <w:rFonts w:ascii="Times New Roman" w:hAnsi="Times New Roman" w:cs="Times New Roman"/>
          <w:sz w:val="24"/>
          <w:szCs w:val="24"/>
          <w:lang w:val="en-US"/>
        </w:rPr>
        <w:t>50</w:t>
      </w:r>
      <w:r w:rsidR="008A4E5D" w:rsidRPr="008A4E5D">
        <w:rPr>
          <w:rFonts w:ascii="Times New Roman" w:hAnsi="Times New Roman" w:cs="Times New Roman"/>
          <w:sz w:val="24"/>
          <w:szCs w:val="24"/>
          <w:lang w:val="en-US"/>
        </w:rPr>
        <w:t>].</w:t>
      </w:r>
    </w:p>
    <w:p w14:paraId="33750E5D" w14:textId="16846711" w:rsidR="00D50F7C" w:rsidRPr="007D4516"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Sustainable integration requires theory-driven instructional design, institutional leadership, responsible data governance, and a steadfast commitment to child-centered educational values. By situating technological tools within broader educational aims—such as fostering critical thinking, collaboration, empathy, and lifelong learning—schools can harness innovation responsibly and effectively. Ultimately, the transformative promise of educational technology lies not in the sophistication of the tools themselves, but in the wisdom, intentionality, and ethical responsibility with which they are implemented</w:t>
      </w:r>
      <w:r w:rsidR="00F03D4E">
        <w:rPr>
          <w:rFonts w:ascii="Times New Roman" w:hAnsi="Times New Roman" w:cs="Times New Roman"/>
          <w:sz w:val="24"/>
          <w:szCs w:val="24"/>
          <w:lang w:val="en-US"/>
        </w:rPr>
        <w:t xml:space="preserve"> </w:t>
      </w:r>
      <w:r w:rsidR="00F03D4E" w:rsidRPr="00F03D4E">
        <w:rPr>
          <w:rFonts w:ascii="Times New Roman" w:hAnsi="Times New Roman" w:cs="Times New Roman"/>
          <w:sz w:val="24"/>
          <w:szCs w:val="24"/>
          <w:lang w:val="en-US"/>
        </w:rPr>
        <w:t>[</w:t>
      </w:r>
      <w:r w:rsidR="00F03D4E">
        <w:rPr>
          <w:rFonts w:ascii="Times New Roman" w:hAnsi="Times New Roman" w:cs="Times New Roman"/>
          <w:sz w:val="24"/>
          <w:szCs w:val="24"/>
          <w:lang w:val="en-US"/>
        </w:rPr>
        <w:t>51-52</w:t>
      </w:r>
      <w:r w:rsidR="00F03D4E" w:rsidRPr="00F03D4E">
        <w:rPr>
          <w:rFonts w:ascii="Times New Roman" w:hAnsi="Times New Roman" w:cs="Times New Roman"/>
          <w:sz w:val="24"/>
          <w:szCs w:val="24"/>
          <w:lang w:val="en-US"/>
        </w:rPr>
        <w:t>].</w:t>
      </w:r>
    </w:p>
    <w:p w14:paraId="0EF819B4" w14:textId="77777777" w:rsidR="000A1EC6" w:rsidRPr="003A1095" w:rsidRDefault="000A1EC6" w:rsidP="003A1095">
      <w:pPr>
        <w:spacing w:line="360" w:lineRule="auto"/>
        <w:jc w:val="both"/>
        <w:rPr>
          <w:rFonts w:ascii="Times New Roman" w:hAnsi="Times New Roman" w:cs="Times New Roman"/>
          <w:sz w:val="24"/>
          <w:szCs w:val="24"/>
          <w:lang w:val="en-US"/>
        </w:rPr>
      </w:pPr>
    </w:p>
    <w:p w14:paraId="5EFEB683" w14:textId="77777777" w:rsidR="000A1EC6" w:rsidRPr="003A1095" w:rsidRDefault="000A1EC6" w:rsidP="003A1095">
      <w:pPr>
        <w:spacing w:line="360" w:lineRule="auto"/>
        <w:jc w:val="both"/>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Disclaimer (Artificial intelligence)</w:t>
      </w:r>
    </w:p>
    <w:p w14:paraId="6CACB6E9" w14:textId="77777777" w:rsidR="000A1EC6" w:rsidRDefault="000A1EC6" w:rsidP="003A1095">
      <w:pPr>
        <w:spacing w:line="360" w:lineRule="auto"/>
        <w:jc w:val="both"/>
        <w:rPr>
          <w:rFonts w:ascii="Times New Roman" w:hAnsi="Times New Roman" w:cs="Times New Roman"/>
          <w:sz w:val="24"/>
          <w:szCs w:val="24"/>
          <w:lang w:val="en-US"/>
        </w:rPr>
      </w:pPr>
      <w:r w:rsidRPr="003A1095">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1A826039" w14:textId="77777777" w:rsidR="00064586" w:rsidRPr="007D4516" w:rsidRDefault="00064586" w:rsidP="00064586">
      <w:pPr>
        <w:spacing w:line="360" w:lineRule="auto"/>
        <w:jc w:val="both"/>
        <w:rPr>
          <w:rFonts w:ascii="Times New Roman" w:hAnsi="Times New Roman" w:cs="Times New Roman"/>
          <w:sz w:val="24"/>
          <w:szCs w:val="24"/>
          <w:lang w:val="en-US"/>
        </w:rPr>
      </w:pPr>
    </w:p>
    <w:p w14:paraId="16B2375D" w14:textId="77777777" w:rsidR="00064586" w:rsidRPr="003A1095" w:rsidRDefault="00064586" w:rsidP="00064586">
      <w:pPr>
        <w:spacing w:line="360" w:lineRule="auto"/>
        <w:jc w:val="both"/>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COMPETING INTERESTS DISCLAIMER</w:t>
      </w:r>
    </w:p>
    <w:p w14:paraId="4E02974B" w14:textId="77777777" w:rsidR="00064586" w:rsidRPr="003A1095" w:rsidRDefault="00064586" w:rsidP="00064586">
      <w:pPr>
        <w:spacing w:line="360" w:lineRule="auto"/>
        <w:jc w:val="both"/>
        <w:rPr>
          <w:rFonts w:ascii="Times New Roman" w:hAnsi="Times New Roman" w:cs="Times New Roman"/>
          <w:sz w:val="24"/>
          <w:szCs w:val="24"/>
          <w:lang w:val="en-US"/>
        </w:rPr>
      </w:pPr>
      <w:r w:rsidRPr="003A1095">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3B078050" w14:textId="77777777" w:rsidR="00064586" w:rsidRPr="003A1095" w:rsidRDefault="00064586" w:rsidP="003A1095">
      <w:pPr>
        <w:spacing w:line="360" w:lineRule="auto"/>
        <w:jc w:val="both"/>
        <w:rPr>
          <w:rFonts w:ascii="Times New Roman" w:hAnsi="Times New Roman" w:cs="Times New Roman"/>
          <w:sz w:val="24"/>
          <w:szCs w:val="24"/>
          <w:lang w:val="en-US"/>
        </w:rPr>
      </w:pPr>
    </w:p>
    <w:p w14:paraId="60834809" w14:textId="77777777" w:rsidR="000F1025" w:rsidRPr="00A12753" w:rsidRDefault="000F1025" w:rsidP="003A1095">
      <w:pPr>
        <w:spacing w:line="360" w:lineRule="auto"/>
        <w:rPr>
          <w:rFonts w:ascii="Times New Roman" w:hAnsi="Times New Roman" w:cs="Times New Roman"/>
          <w:sz w:val="24"/>
          <w:szCs w:val="24"/>
          <w:lang w:val="en-US"/>
        </w:rPr>
      </w:pPr>
    </w:p>
    <w:p w14:paraId="771077D1" w14:textId="77777777" w:rsidR="00064586" w:rsidRDefault="00064586" w:rsidP="007D4516">
      <w:pPr>
        <w:spacing w:line="360" w:lineRule="auto"/>
        <w:jc w:val="both"/>
        <w:rPr>
          <w:rFonts w:ascii="Times New Roman" w:hAnsi="Times New Roman" w:cs="Times New Roman"/>
          <w:b/>
          <w:bCs/>
          <w:sz w:val="24"/>
          <w:szCs w:val="24"/>
          <w:lang w:val="en-US"/>
        </w:rPr>
      </w:pPr>
    </w:p>
    <w:p w14:paraId="686FECC3" w14:textId="36A51B2E" w:rsidR="005152EE" w:rsidRPr="00A12753" w:rsidRDefault="005152EE" w:rsidP="007D4516">
      <w:pPr>
        <w:spacing w:line="360" w:lineRule="auto"/>
        <w:jc w:val="both"/>
        <w:rPr>
          <w:rFonts w:ascii="Times New Roman" w:hAnsi="Times New Roman" w:cs="Times New Roman"/>
          <w:b/>
          <w:bCs/>
          <w:sz w:val="24"/>
          <w:szCs w:val="24"/>
          <w:lang w:val="en-US"/>
        </w:rPr>
      </w:pPr>
      <w:r w:rsidRPr="00A12753">
        <w:rPr>
          <w:rFonts w:ascii="Times New Roman" w:hAnsi="Times New Roman" w:cs="Times New Roman"/>
          <w:b/>
          <w:bCs/>
          <w:sz w:val="24"/>
          <w:szCs w:val="24"/>
          <w:lang w:val="en-US"/>
        </w:rPr>
        <w:t>References</w:t>
      </w:r>
    </w:p>
    <w:p w14:paraId="28DAF33F"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w:t>
      </w:r>
      <w:r w:rsidRPr="00A12753">
        <w:rPr>
          <w:rFonts w:ascii="Times New Roman" w:hAnsi="Times New Roman" w:cs="Times New Roman"/>
          <w:sz w:val="24"/>
          <w:szCs w:val="24"/>
          <w:lang w:val="en-US"/>
        </w:rPr>
        <w:tab/>
        <w:t xml:space="preserve">Giotopoulos, K. (2024). A systematic review in digital entrepreneurship ecosystems.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Social Sciences Journal, 61(1), 279–297. https://doi.org/10.47577/tssj.v61i1.11562</w:t>
      </w:r>
    </w:p>
    <w:p w14:paraId="72B27BC5"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w:t>
      </w:r>
      <w:r w:rsidRPr="00A12753">
        <w:rPr>
          <w:rFonts w:ascii="Times New Roman" w:hAnsi="Times New Roman" w:cs="Times New Roman"/>
          <w:sz w:val="24"/>
          <w:szCs w:val="24"/>
          <w:lang w:val="en-US"/>
        </w:rPr>
        <w:tab/>
        <w:t xml:space="preserve">Antonopoulou, H. (2024). </w:t>
      </w:r>
      <w:proofErr w:type="spellStart"/>
      <w:r w:rsidRPr="00A12753">
        <w:rPr>
          <w:rFonts w:ascii="Times New Roman" w:hAnsi="Times New Roman" w:cs="Times New Roman"/>
          <w:sz w:val="24"/>
          <w:szCs w:val="24"/>
          <w:lang w:val="en-US"/>
        </w:rPr>
        <w:t>Neuroleadership</w:t>
      </w:r>
      <w:proofErr w:type="spellEnd"/>
      <w:r w:rsidRPr="00A12753">
        <w:rPr>
          <w:rFonts w:ascii="Times New Roman" w:hAnsi="Times New Roman" w:cs="Times New Roman"/>
          <w:sz w:val="24"/>
          <w:szCs w:val="24"/>
          <w:lang w:val="en-US"/>
        </w:rPr>
        <w:t xml:space="preserve"> and Its Role in Educational Settings: A Review of Current Practices.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Education and Humanities, 10, 143–154. https://doi.org/10.47577/teh.v10i.11976</w:t>
      </w:r>
    </w:p>
    <w:p w14:paraId="4443242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w:t>
      </w:r>
      <w:r w:rsidRPr="00A12753">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A12753">
        <w:rPr>
          <w:rFonts w:ascii="Times New Roman" w:hAnsi="Times New Roman" w:cs="Times New Roman"/>
          <w:sz w:val="24"/>
          <w:szCs w:val="24"/>
          <w:lang w:val="en-US"/>
        </w:rPr>
        <w:t>BioChemMed</w:t>
      </w:r>
      <w:proofErr w:type="spellEnd"/>
      <w:r w:rsidRPr="00A12753">
        <w:rPr>
          <w:rFonts w:ascii="Times New Roman" w:hAnsi="Times New Roman" w:cs="Times New Roman"/>
          <w:sz w:val="24"/>
          <w:szCs w:val="24"/>
          <w:lang w:val="en-US"/>
        </w:rPr>
        <w:t>, 11, 45–46.</w:t>
      </w:r>
    </w:p>
    <w:p w14:paraId="5ECE1806"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Pr="00A12753">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14:paraId="237C78B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Pr="00A12753">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14:paraId="792F085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6.</w:t>
      </w:r>
      <w:r w:rsidRPr="00A12753">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14:paraId="1C5F32D1"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7.</w:t>
      </w:r>
      <w:r w:rsidRPr="00A12753">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14:paraId="0B2D4DA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8.</w:t>
      </w:r>
      <w:r w:rsidRPr="00A12753">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14:paraId="64099FD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9.</w:t>
      </w:r>
      <w:r w:rsidRPr="00A12753">
        <w:rPr>
          <w:rFonts w:ascii="Times New Roman" w:hAnsi="Times New Roman" w:cs="Times New Roman"/>
          <w:sz w:val="24"/>
          <w:szCs w:val="24"/>
          <w:lang w:val="en-US"/>
        </w:rPr>
        <w:tab/>
        <w:t>Gee, J. P. (2007). What video games have to teach us about learning and literacy. Palgrave Macmillan. https://doi.org/10.1057/9780230601994</w:t>
      </w:r>
    </w:p>
    <w:p w14:paraId="6045EB9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10.</w:t>
      </w:r>
      <w:r w:rsidRPr="00A12753">
        <w:rPr>
          <w:rFonts w:ascii="Times New Roman" w:hAnsi="Times New Roman" w:cs="Times New Roman"/>
          <w:sz w:val="24"/>
          <w:szCs w:val="24"/>
          <w:lang w:val="en-US"/>
        </w:rPr>
        <w:tab/>
        <w:t xml:space="preserve">Giotopoulos, K. C., Michalopoulos, D., </w:t>
      </w:r>
      <w:proofErr w:type="spellStart"/>
      <w:r w:rsidRPr="00A12753">
        <w:rPr>
          <w:rFonts w:ascii="Times New Roman" w:hAnsi="Times New Roman" w:cs="Times New Roman"/>
          <w:sz w:val="24"/>
          <w:szCs w:val="24"/>
          <w:lang w:val="en-US"/>
        </w:rPr>
        <w:t>Vonitsanos</w:t>
      </w:r>
      <w:proofErr w:type="spellEnd"/>
      <w:r w:rsidRPr="00A12753">
        <w:rPr>
          <w:rFonts w:ascii="Times New Roman" w:hAnsi="Times New Roman" w:cs="Times New Roman"/>
          <w:sz w:val="24"/>
          <w:szCs w:val="24"/>
          <w:lang w:val="en-US"/>
        </w:rPr>
        <w:t xml:space="preserve">, G., Papadopoulos, D., </w:t>
      </w:r>
      <w:proofErr w:type="spellStart"/>
      <w:r w:rsidRPr="00A12753">
        <w:rPr>
          <w:rFonts w:ascii="Times New Roman" w:hAnsi="Times New Roman" w:cs="Times New Roman"/>
          <w:sz w:val="24"/>
          <w:szCs w:val="24"/>
          <w:lang w:val="en-US"/>
        </w:rPr>
        <w:t>Giannoukou</w:t>
      </w:r>
      <w:proofErr w:type="spellEnd"/>
      <w:r w:rsidRPr="00A12753">
        <w:rPr>
          <w:rFonts w:ascii="Times New Roman" w:hAnsi="Times New Roman" w:cs="Times New Roman"/>
          <w:sz w:val="24"/>
          <w:szCs w:val="24"/>
          <w:lang w:val="en-US"/>
        </w:rPr>
        <w:t xml:space="preserve">, I., &amp; </w:t>
      </w:r>
      <w:proofErr w:type="spellStart"/>
      <w:r w:rsidRPr="00A12753">
        <w:rPr>
          <w:rFonts w:ascii="Times New Roman" w:hAnsi="Times New Roman" w:cs="Times New Roman"/>
          <w:sz w:val="24"/>
          <w:szCs w:val="24"/>
          <w:lang w:val="en-US"/>
        </w:rPr>
        <w:t>Sioutas</w:t>
      </w:r>
      <w:proofErr w:type="spellEnd"/>
      <w:r w:rsidRPr="00A12753">
        <w:rPr>
          <w:rFonts w:ascii="Times New Roman" w:hAnsi="Times New Roman" w:cs="Times New Roman"/>
          <w:sz w:val="24"/>
          <w:szCs w:val="24"/>
          <w:lang w:val="en-US"/>
        </w:rPr>
        <w:t>, S. (2024). Dynamic workload management system in the public sector. Information, 15(6), 335. https://doi.org/10.3390/info15060335</w:t>
      </w:r>
    </w:p>
    <w:p w14:paraId="756B328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11.</w:t>
      </w:r>
      <w:r w:rsidRPr="00A12753">
        <w:rPr>
          <w:rFonts w:ascii="Times New Roman" w:hAnsi="Times New Roman" w:cs="Times New Roman"/>
          <w:sz w:val="24"/>
          <w:szCs w:val="24"/>
          <w:lang w:val="en-US"/>
        </w:rPr>
        <w:tab/>
        <w:t xml:space="preserve">Giotopoulos, K., </w:t>
      </w:r>
      <w:proofErr w:type="spellStart"/>
      <w:r w:rsidRPr="00A12753">
        <w:rPr>
          <w:rFonts w:ascii="Times New Roman" w:hAnsi="Times New Roman" w:cs="Times New Roman"/>
          <w:sz w:val="24"/>
          <w:szCs w:val="24"/>
          <w:lang w:val="en-US"/>
        </w:rPr>
        <w:t>Halkiopoulos</w:t>
      </w:r>
      <w:proofErr w:type="spellEnd"/>
      <w:r w:rsidRPr="00A12753">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2C7E53D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12.</w:t>
      </w:r>
      <w:r w:rsidRPr="00A12753">
        <w:rPr>
          <w:rFonts w:ascii="Times New Roman" w:hAnsi="Times New Roman" w:cs="Times New Roman"/>
          <w:sz w:val="24"/>
          <w:szCs w:val="24"/>
          <w:lang w:val="en-US"/>
        </w:rPr>
        <w:tab/>
        <w:t>Hamari, J., Koivisto, J., &amp;amp; Sarsa, H. (2016). Does gamification work? Computers in Human Behavior, 54, 170–179. https://doi.org/10.1016/j.chb.2015.07.047</w:t>
      </w:r>
    </w:p>
    <w:p w14:paraId="056411A4"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13.</w:t>
      </w:r>
      <w:r w:rsidRPr="00A12753">
        <w:rPr>
          <w:rFonts w:ascii="Times New Roman" w:hAnsi="Times New Roman" w:cs="Times New Roman"/>
          <w:sz w:val="24"/>
          <w:szCs w:val="24"/>
          <w:lang w:val="en-US"/>
        </w:rPr>
        <w:tab/>
        <w:t>Hattie, J. (2017). Visible learning. Routledge. https://doi.org/10.4324/9781315709133</w:t>
      </w:r>
    </w:p>
    <w:p w14:paraId="6B057793"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14.</w:t>
      </w:r>
      <w:r w:rsidRPr="00A12753">
        <w:rPr>
          <w:rFonts w:ascii="Times New Roman" w:hAnsi="Times New Roman" w:cs="Times New Roman"/>
          <w:sz w:val="24"/>
          <w:szCs w:val="24"/>
          <w:lang w:val="en-US"/>
        </w:rPr>
        <w:tab/>
        <w:t>Holmes, W., Bialik, M., &amp;amp; Fadel, C. (2019). Artificial intelligence in education. OECD Publishing. https://doi.org/10.1787/9789264316149-en</w:t>
      </w:r>
    </w:p>
    <w:p w14:paraId="4BC928AE"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15.</w:t>
      </w:r>
      <w:r w:rsidRPr="00A12753">
        <w:rPr>
          <w:rFonts w:ascii="Times New Roman" w:hAnsi="Times New Roman" w:cs="Times New Roman"/>
          <w:sz w:val="24"/>
          <w:szCs w:val="24"/>
          <w:lang w:val="en-US"/>
        </w:rPr>
        <w:tab/>
      </w:r>
      <w:proofErr w:type="spellStart"/>
      <w:r w:rsidRPr="00A12753">
        <w:rPr>
          <w:rFonts w:ascii="Times New Roman" w:hAnsi="Times New Roman" w:cs="Times New Roman"/>
          <w:sz w:val="24"/>
          <w:szCs w:val="24"/>
          <w:lang w:val="en-US"/>
        </w:rPr>
        <w:t>Kalliampakou</w:t>
      </w:r>
      <w:proofErr w:type="spellEnd"/>
      <w:r w:rsidRPr="00A12753">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Romanian Journal of Applied Sciences and Technology, 24, 103–120. https://doi.org/10.47577/technium.v24i.11972</w:t>
      </w:r>
    </w:p>
    <w:p w14:paraId="7F2A72CC"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16.</w:t>
      </w:r>
      <w:r w:rsidRPr="00A12753">
        <w:rPr>
          <w:rFonts w:ascii="Times New Roman" w:hAnsi="Times New Roman" w:cs="Times New Roman"/>
          <w:sz w:val="24"/>
          <w:szCs w:val="24"/>
          <w:lang w:val="en-US"/>
        </w:rPr>
        <w:tab/>
      </w:r>
      <w:proofErr w:type="spellStart"/>
      <w:r w:rsidRPr="00A12753">
        <w:rPr>
          <w:rFonts w:ascii="Times New Roman" w:hAnsi="Times New Roman" w:cs="Times New Roman"/>
          <w:sz w:val="24"/>
          <w:szCs w:val="24"/>
          <w:lang w:val="en-US"/>
        </w:rPr>
        <w:t>Kalliampakou</w:t>
      </w:r>
      <w:proofErr w:type="spellEnd"/>
      <w:r w:rsidRPr="00A12753">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Soc. Sci. J., 67, 451.</w:t>
      </w:r>
    </w:p>
    <w:p w14:paraId="1A83094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17.</w:t>
      </w:r>
      <w:r w:rsidRPr="00A12753">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14:paraId="3007A45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18.</w:t>
      </w:r>
      <w:r w:rsidRPr="00A12753">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Education and Humanities, 10, 41–54. https://doi.org/10.47577/teh.v10i.11688</w:t>
      </w:r>
    </w:p>
    <w:p w14:paraId="303946C6"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19.</w:t>
      </w:r>
      <w:r w:rsidRPr="00A12753">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205CDC3E"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20.</w:t>
      </w:r>
      <w:r w:rsidRPr="00A12753">
        <w:rPr>
          <w:rFonts w:ascii="Times New Roman" w:hAnsi="Times New Roman" w:cs="Times New Roman"/>
          <w:sz w:val="24"/>
          <w:szCs w:val="24"/>
          <w:lang w:val="en-US"/>
        </w:rPr>
        <w:tab/>
        <w:t xml:space="preserve">Kalogeratos, G., Anastasopoulou, E., &amp; Pierrakeas, C. (2024). </w:t>
      </w:r>
      <w:proofErr w:type="spellStart"/>
      <w:r w:rsidRPr="00A12753">
        <w:rPr>
          <w:rFonts w:ascii="Times New Roman" w:hAnsi="Times New Roman" w:cs="Times New Roman"/>
          <w:sz w:val="24"/>
          <w:szCs w:val="24"/>
          <w:lang w:val="en-US"/>
        </w:rPr>
        <w:t>Myschool</w:t>
      </w:r>
      <w:proofErr w:type="spellEnd"/>
      <w:r w:rsidRPr="00A12753">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257A06D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21.</w:t>
      </w:r>
      <w:r w:rsidRPr="00A12753">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14:paraId="556581E1"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22.</w:t>
      </w:r>
      <w:r w:rsidRPr="00A12753">
        <w:rPr>
          <w:rFonts w:ascii="Times New Roman" w:hAnsi="Times New Roman" w:cs="Times New Roman"/>
          <w:sz w:val="24"/>
          <w:szCs w:val="24"/>
          <w:lang w:val="en-US"/>
        </w:rPr>
        <w:tab/>
        <w:t xml:space="preserve">Kalogeratos, G., Anastasopoulou, E., </w:t>
      </w:r>
      <w:proofErr w:type="spellStart"/>
      <w:r w:rsidRPr="00A12753">
        <w:rPr>
          <w:rFonts w:ascii="Times New Roman" w:hAnsi="Times New Roman" w:cs="Times New Roman"/>
          <w:sz w:val="24"/>
          <w:szCs w:val="24"/>
          <w:lang w:val="en-US"/>
        </w:rPr>
        <w:t>Stavrogiannopoulos</w:t>
      </w:r>
      <w:proofErr w:type="spellEnd"/>
      <w:r w:rsidRPr="00A12753">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Education and Humanities, 6, 61–69.</w:t>
      </w:r>
    </w:p>
    <w:p w14:paraId="323486C8"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23.</w:t>
      </w:r>
      <w:r w:rsidRPr="00A12753">
        <w:rPr>
          <w:rFonts w:ascii="Times New Roman" w:hAnsi="Times New Roman" w:cs="Times New Roman"/>
          <w:sz w:val="24"/>
          <w:szCs w:val="24"/>
          <w:lang w:val="en-US"/>
        </w:rPr>
        <w:tab/>
        <w:t xml:space="preserve">Kalogeratos, G., Anastasopoulou, E., Tsagri, A.,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xml:space="preserve">, C., &amp; </w:t>
      </w:r>
      <w:proofErr w:type="spellStart"/>
      <w:r w:rsidRPr="00A12753">
        <w:rPr>
          <w:rFonts w:ascii="Times New Roman" w:hAnsi="Times New Roman" w:cs="Times New Roman"/>
          <w:sz w:val="24"/>
          <w:szCs w:val="24"/>
          <w:lang w:val="en-US"/>
        </w:rPr>
        <w:t>Kriparopoulou</w:t>
      </w:r>
      <w:proofErr w:type="spellEnd"/>
      <w:r w:rsidRPr="00A12753">
        <w:rPr>
          <w:rFonts w:ascii="Times New Roman" w:hAnsi="Times New Roman" w:cs="Times New Roman"/>
          <w:sz w:val="24"/>
          <w:szCs w:val="24"/>
          <w:lang w:val="en-US"/>
        </w:rPr>
        <w:t xml:space="preserve">, A. (2024). </w:t>
      </w:r>
      <w:proofErr w:type="spellStart"/>
      <w:r w:rsidRPr="00A12753">
        <w:rPr>
          <w:rFonts w:ascii="Times New Roman" w:hAnsi="Times New Roman" w:cs="Times New Roman"/>
          <w:sz w:val="24"/>
          <w:szCs w:val="24"/>
          <w:lang w:val="en-US"/>
        </w:rPr>
        <w:t>Psychotraumatic</w:t>
      </w:r>
      <w:proofErr w:type="spellEnd"/>
      <w:r w:rsidRPr="00A12753">
        <w:rPr>
          <w:rFonts w:ascii="Times New Roman" w:hAnsi="Times New Roman" w:cs="Times New Roman"/>
          <w:sz w:val="24"/>
          <w:szCs w:val="24"/>
          <w:lang w:val="en-US"/>
        </w:rPr>
        <w:t xml:space="preserve"> childhood experiences and anxiety in educational settings.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Education and Humanities, 7, 29–41.</w:t>
      </w:r>
    </w:p>
    <w:p w14:paraId="24236BA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24.</w:t>
      </w:r>
      <w:r w:rsidRPr="00A12753">
        <w:rPr>
          <w:rFonts w:ascii="Times New Roman" w:hAnsi="Times New Roman" w:cs="Times New Roman"/>
          <w:sz w:val="24"/>
          <w:szCs w:val="24"/>
          <w:lang w:val="en-US"/>
        </w:rPr>
        <w:tab/>
        <w:t xml:space="preserve">Kalogeratos, G., Anastasopoulou, E., Tsagri, A.,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Soc. Sci. J., 52, 197.</w:t>
      </w:r>
    </w:p>
    <w:p w14:paraId="7DE63DC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25.</w:t>
      </w:r>
      <w:r w:rsidRPr="00A12753">
        <w:rPr>
          <w:rFonts w:ascii="Times New Roman" w:hAnsi="Times New Roman" w:cs="Times New Roman"/>
          <w:sz w:val="24"/>
          <w:szCs w:val="24"/>
          <w:lang w:val="en-US"/>
        </w:rPr>
        <w:tab/>
        <w:t xml:space="preserve">Kalogeratos, G., Anastasopoulou, E., Tsagri, A.,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xml:space="preserve">, C., Tsogka, D., Lourida, K., &amp; </w:t>
      </w:r>
      <w:proofErr w:type="spellStart"/>
      <w:r w:rsidRPr="00A12753">
        <w:rPr>
          <w:rFonts w:ascii="Times New Roman" w:hAnsi="Times New Roman" w:cs="Times New Roman"/>
          <w:sz w:val="24"/>
          <w:szCs w:val="24"/>
          <w:lang w:val="en-US"/>
        </w:rPr>
        <w:t>Drongitis</w:t>
      </w:r>
      <w:proofErr w:type="spellEnd"/>
      <w:r w:rsidRPr="00A12753">
        <w:rPr>
          <w:rFonts w:ascii="Times New Roman" w:hAnsi="Times New Roman" w:cs="Times New Roman"/>
          <w:sz w:val="24"/>
          <w:szCs w:val="24"/>
          <w:lang w:val="en-US"/>
        </w:rPr>
        <w:t xml:space="preserve">, A. (2024). Adolescent Trauma and Impact of the COVID-19 Pandemic in the School Context.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Soc. Sci. J., 55, 262.</w:t>
      </w:r>
    </w:p>
    <w:p w14:paraId="04DC35F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26.</w:t>
      </w:r>
      <w:r w:rsidRPr="00A12753">
        <w:rPr>
          <w:rFonts w:ascii="Times New Roman" w:hAnsi="Times New Roman" w:cs="Times New Roman"/>
          <w:sz w:val="24"/>
          <w:szCs w:val="24"/>
          <w:lang w:val="en-US"/>
        </w:rPr>
        <w:tab/>
        <w:t xml:space="preserve">Kalogeratos, G., Anastasopoulou, E.,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xml:space="preserve">, C., &amp; </w:t>
      </w:r>
      <w:proofErr w:type="spellStart"/>
      <w:r w:rsidRPr="00A12753">
        <w:rPr>
          <w:rFonts w:ascii="Times New Roman" w:hAnsi="Times New Roman" w:cs="Times New Roman"/>
          <w:sz w:val="24"/>
          <w:szCs w:val="24"/>
          <w:lang w:val="en-US"/>
        </w:rPr>
        <w:t>Avramidi</w:t>
      </w:r>
      <w:proofErr w:type="spellEnd"/>
      <w:r w:rsidRPr="00A12753">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Education and Humanities, 8, 58–77.</w:t>
      </w:r>
    </w:p>
    <w:p w14:paraId="0F0FDDCA"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27.</w:t>
      </w:r>
      <w:r w:rsidRPr="00A12753">
        <w:rPr>
          <w:rFonts w:ascii="Times New Roman" w:hAnsi="Times New Roman" w:cs="Times New Roman"/>
          <w:sz w:val="24"/>
          <w:szCs w:val="24"/>
          <w:lang w:val="en-US"/>
        </w:rPr>
        <w:tab/>
        <w:t xml:space="preserve">Kalogeratos, G., Gkekas, K.,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14:paraId="6EBC4EA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28.</w:t>
      </w:r>
      <w:r w:rsidRPr="00A12753">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14:paraId="4922F07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29.</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Gkika, K., &amp; Pierrakeas, C. (2025). Cognitive foundations of effective educational leadership: A comprehensive review. In EDULEARN25 Proceedings (pp. 5915–5925). IATED.</w:t>
      </w:r>
    </w:p>
    <w:p w14:paraId="5C7069FC"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30.</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14:paraId="5F9ED770"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31.</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6BBBDD4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32.</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14:paraId="21257EE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33.</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xml:space="preserve">, C., Anastasopoulou, E., Gkika, K., &amp; Pierrakeas, C. (2025). The interplay of cognitive and non-cognitive skills in </w:t>
      </w:r>
      <w:r w:rsidRPr="00A12753">
        <w:rPr>
          <w:rFonts w:ascii="Times New Roman" w:hAnsi="Times New Roman" w:cs="Times New Roman"/>
          <w:sz w:val="24"/>
          <w:szCs w:val="24"/>
          <w:lang w:val="en-US"/>
        </w:rPr>
        <w:lastRenderedPageBreak/>
        <w:t>educational leadership: A systematic review of leadership effectiveness. EDULEARN25 Proceedings, 5854–5864.</w:t>
      </w:r>
    </w:p>
    <w:p w14:paraId="368168A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34.</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14:paraId="1D98FCF4"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35.</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14:paraId="112CE32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36.</w:t>
      </w:r>
      <w:r w:rsidRPr="00A12753">
        <w:rPr>
          <w:rFonts w:ascii="Times New Roman" w:hAnsi="Times New Roman" w:cs="Times New Roman"/>
          <w:sz w:val="24"/>
          <w:szCs w:val="24"/>
          <w:lang w:val="en-US"/>
        </w:rPr>
        <w:tab/>
        <w:t xml:space="preserve">Kalogeratos, G., Travlou, C.,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0212FFBA"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37.</w:t>
      </w:r>
      <w:r w:rsidRPr="00A12753">
        <w:rPr>
          <w:rFonts w:ascii="Times New Roman" w:hAnsi="Times New Roman" w:cs="Times New Roman"/>
          <w:sz w:val="24"/>
          <w:szCs w:val="24"/>
          <w:lang w:val="en-US"/>
        </w:rPr>
        <w:tab/>
        <w:t xml:space="preserve">Kalogeratos, G., Tsogka, D.,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14:paraId="2DE92AA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38.</w:t>
      </w:r>
      <w:r w:rsidRPr="00A12753">
        <w:rPr>
          <w:rFonts w:ascii="Times New Roman" w:hAnsi="Times New Roman" w:cs="Times New Roman"/>
          <w:sz w:val="24"/>
          <w:szCs w:val="24"/>
          <w:lang w:val="en-US"/>
        </w:rPr>
        <w:tab/>
        <w:t xml:space="preserve">Kalogeratos, G., Tsogka, D., </w:t>
      </w:r>
      <w:proofErr w:type="spellStart"/>
      <w:r w:rsidRPr="00A12753">
        <w:rPr>
          <w:rFonts w:ascii="Times New Roman" w:hAnsi="Times New Roman" w:cs="Times New Roman"/>
          <w:sz w:val="24"/>
          <w:szCs w:val="24"/>
          <w:lang w:val="en-US"/>
        </w:rPr>
        <w:t>Tseremegklis</w:t>
      </w:r>
      <w:proofErr w:type="spellEnd"/>
      <w:r w:rsidRPr="00A12753">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14:paraId="65164FB0"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39.</w:t>
      </w:r>
      <w:r w:rsidRPr="00A12753">
        <w:rPr>
          <w:rFonts w:ascii="Times New Roman" w:hAnsi="Times New Roman" w:cs="Times New Roman"/>
          <w:sz w:val="24"/>
          <w:szCs w:val="24"/>
          <w:lang w:val="en-US"/>
        </w:rPr>
        <w:tab/>
        <w:t xml:space="preserve">Karras, A., </w:t>
      </w:r>
      <w:proofErr w:type="spellStart"/>
      <w:r w:rsidRPr="00A12753">
        <w:rPr>
          <w:rFonts w:ascii="Times New Roman" w:hAnsi="Times New Roman" w:cs="Times New Roman"/>
          <w:sz w:val="24"/>
          <w:szCs w:val="24"/>
          <w:lang w:val="en-US"/>
        </w:rPr>
        <w:t>Giannaros</w:t>
      </w:r>
      <w:proofErr w:type="spellEnd"/>
      <w:r w:rsidRPr="00A12753">
        <w:rPr>
          <w:rFonts w:ascii="Times New Roman" w:hAnsi="Times New Roman" w:cs="Times New Roman"/>
          <w:sz w:val="24"/>
          <w:szCs w:val="24"/>
          <w:lang w:val="en-US"/>
        </w:rPr>
        <w:t xml:space="preserve">, A., Theodorakopoulos, L., </w:t>
      </w:r>
      <w:proofErr w:type="spellStart"/>
      <w:r w:rsidRPr="00A12753">
        <w:rPr>
          <w:rFonts w:ascii="Times New Roman" w:hAnsi="Times New Roman" w:cs="Times New Roman"/>
          <w:sz w:val="24"/>
          <w:szCs w:val="24"/>
          <w:lang w:val="en-US"/>
        </w:rPr>
        <w:t>Krimpas</w:t>
      </w:r>
      <w:proofErr w:type="spellEnd"/>
      <w:r w:rsidRPr="00A12753">
        <w:rPr>
          <w:rFonts w:ascii="Times New Roman" w:hAnsi="Times New Roman" w:cs="Times New Roman"/>
          <w:sz w:val="24"/>
          <w:szCs w:val="24"/>
          <w:lang w:val="en-US"/>
        </w:rPr>
        <w:t xml:space="preserve">, G. A., Kalogeratos, G., Karras, C., &amp; </w:t>
      </w:r>
      <w:proofErr w:type="spellStart"/>
      <w:r w:rsidRPr="00A12753">
        <w:rPr>
          <w:rFonts w:ascii="Times New Roman" w:hAnsi="Times New Roman" w:cs="Times New Roman"/>
          <w:sz w:val="24"/>
          <w:szCs w:val="24"/>
          <w:lang w:val="en-US"/>
        </w:rPr>
        <w:t>Sioutas</w:t>
      </w:r>
      <w:proofErr w:type="spellEnd"/>
      <w:r w:rsidRPr="00A12753">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17FB8350" w14:textId="3AA0E240"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0</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 xml:space="preserve">Karras, A., Karras, C., Giotopoulos, K. C., Tsolis, D., Oikonomou, K., &amp; </w:t>
      </w:r>
      <w:proofErr w:type="spellStart"/>
      <w:r w:rsidRPr="00A12753">
        <w:rPr>
          <w:rFonts w:ascii="Times New Roman" w:hAnsi="Times New Roman" w:cs="Times New Roman"/>
          <w:sz w:val="24"/>
          <w:szCs w:val="24"/>
          <w:lang w:val="en-US"/>
        </w:rPr>
        <w:t>Sioutas</w:t>
      </w:r>
      <w:proofErr w:type="spellEnd"/>
      <w:r w:rsidRPr="00A12753">
        <w:rPr>
          <w:rFonts w:ascii="Times New Roman" w:hAnsi="Times New Roman" w:cs="Times New Roman"/>
          <w:sz w:val="24"/>
          <w:szCs w:val="24"/>
          <w:lang w:val="en-US"/>
        </w:rPr>
        <w:t>, S. (2023). Federated edge intelligence and edge caching mechanisms. Information, 14(7), 414. https://doi.org/10.3390/info14070414</w:t>
      </w:r>
    </w:p>
    <w:p w14:paraId="26E95ED8" w14:textId="30ADAB1F"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1</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A12753">
        <w:rPr>
          <w:rFonts w:ascii="Times New Roman" w:hAnsi="Times New Roman" w:cs="Times New Roman"/>
          <w:sz w:val="24"/>
          <w:szCs w:val="24"/>
          <w:lang w:val="en-US"/>
        </w:rPr>
        <w:t>BigData</w:t>
      </w:r>
      <w:proofErr w:type="spellEnd"/>
      <w:r w:rsidRPr="00A12753">
        <w:rPr>
          <w:rFonts w:ascii="Times New Roman" w:hAnsi="Times New Roman" w:cs="Times New Roman"/>
          <w:sz w:val="24"/>
          <w:szCs w:val="24"/>
          <w:lang w:val="en-US"/>
        </w:rPr>
        <w:t>) (pp. 2635–2644). IEEE.</w:t>
      </w:r>
    </w:p>
    <w:p w14:paraId="61E84295" w14:textId="09C9CC32"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4</w:t>
      </w:r>
      <w:r w:rsidR="0087103F">
        <w:rPr>
          <w:rFonts w:ascii="Times New Roman" w:hAnsi="Times New Roman" w:cs="Times New Roman"/>
          <w:sz w:val="24"/>
          <w:szCs w:val="24"/>
          <w:lang w:val="en-US"/>
        </w:rPr>
        <w:t>2</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 xml:space="preserve">Karras, A., Theodorakopoulos, L., Karras, C., Theodoropoulou, A., </w:t>
      </w:r>
      <w:proofErr w:type="spellStart"/>
      <w:r w:rsidRPr="00A12753">
        <w:rPr>
          <w:rFonts w:ascii="Times New Roman" w:hAnsi="Times New Roman" w:cs="Times New Roman"/>
          <w:sz w:val="24"/>
          <w:szCs w:val="24"/>
          <w:lang w:val="en-US"/>
        </w:rPr>
        <w:t>Kalliampakou</w:t>
      </w:r>
      <w:proofErr w:type="spellEnd"/>
      <w:r w:rsidRPr="00A12753">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14:paraId="264F3E39" w14:textId="5052984D"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3</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Makransky, G., &amp;amp; Petersen, G. B. (2019). Immersive virtual reality and learning. Educational Psychology Review, 31(4), 1013–1034. https://doi.org/10.1007/s10648-019-09482-9</w:t>
      </w:r>
    </w:p>
    <w:p w14:paraId="4912E05B" w14:textId="05104922"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4</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Mishra, P., &amp;amp; Koehler, M. J. (2006). Technological pedagogical content knowledge. Teachers College Record, 108(6), 1017–1054. https://doi.org/10.1111/j.1467- 9620.2006.00684.</w:t>
      </w:r>
    </w:p>
    <w:p w14:paraId="7435E01E" w14:textId="0DCF4B88"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5</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 xml:space="preserve">Mourelatos, E., </w:t>
      </w:r>
      <w:proofErr w:type="spellStart"/>
      <w:r w:rsidRPr="00A12753">
        <w:rPr>
          <w:rFonts w:ascii="Times New Roman" w:hAnsi="Times New Roman" w:cs="Times New Roman"/>
          <w:sz w:val="24"/>
          <w:szCs w:val="24"/>
          <w:lang w:val="en-US"/>
        </w:rPr>
        <w:t>Krimpas</w:t>
      </w:r>
      <w:proofErr w:type="spellEnd"/>
      <w:r w:rsidRPr="00A12753">
        <w:rPr>
          <w:rFonts w:ascii="Times New Roman" w:hAnsi="Times New Roman" w:cs="Times New Roman"/>
          <w:sz w:val="24"/>
          <w:szCs w:val="24"/>
          <w:lang w:val="en-US"/>
        </w:rPr>
        <w:t xml:space="preserve">, G., &amp; </w:t>
      </w:r>
      <w:proofErr w:type="spellStart"/>
      <w:r w:rsidRPr="00A12753">
        <w:rPr>
          <w:rFonts w:ascii="Times New Roman" w:hAnsi="Times New Roman" w:cs="Times New Roman"/>
          <w:sz w:val="24"/>
          <w:szCs w:val="24"/>
          <w:lang w:val="en-US"/>
        </w:rPr>
        <w:t>Giotopoulos</w:t>
      </w:r>
      <w:proofErr w:type="spellEnd"/>
      <w:r w:rsidRPr="00A12753">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51E3CFAA" w14:textId="38C43A53"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6</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14:paraId="2BA294D6" w14:textId="67675B9F"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7</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 xml:space="preserve">Petropoulou, A., Antonopoulou, H., </w:t>
      </w:r>
      <w:proofErr w:type="spellStart"/>
      <w:r w:rsidRPr="00A12753">
        <w:rPr>
          <w:rFonts w:ascii="Times New Roman" w:hAnsi="Times New Roman" w:cs="Times New Roman"/>
          <w:sz w:val="24"/>
          <w:szCs w:val="24"/>
          <w:lang w:val="en-US"/>
        </w:rPr>
        <w:t>Vlachou</w:t>
      </w:r>
      <w:proofErr w:type="spellEnd"/>
      <w:r w:rsidRPr="00A12753">
        <w:rPr>
          <w:rFonts w:ascii="Times New Roman" w:hAnsi="Times New Roman" w:cs="Times New Roman"/>
          <w:sz w:val="24"/>
          <w:szCs w:val="24"/>
          <w:lang w:val="en-US"/>
        </w:rPr>
        <w:t xml:space="preserve">, A. A., </w:t>
      </w:r>
      <w:proofErr w:type="spellStart"/>
      <w:r w:rsidRPr="00A12753">
        <w:rPr>
          <w:rFonts w:ascii="Times New Roman" w:hAnsi="Times New Roman" w:cs="Times New Roman"/>
          <w:sz w:val="24"/>
          <w:szCs w:val="24"/>
          <w:lang w:val="en-US"/>
        </w:rPr>
        <w:t>Gkintoni</w:t>
      </w:r>
      <w:proofErr w:type="spellEnd"/>
      <w:r w:rsidRPr="00A12753">
        <w:rPr>
          <w:rFonts w:ascii="Times New Roman" w:hAnsi="Times New Roman" w:cs="Times New Roman"/>
          <w:sz w:val="24"/>
          <w:szCs w:val="24"/>
          <w:lang w:val="en-US"/>
        </w:rPr>
        <w:t xml:space="preserve">, E., &amp; </w:t>
      </w:r>
      <w:proofErr w:type="spellStart"/>
      <w:r w:rsidRPr="00A12753">
        <w:rPr>
          <w:rFonts w:ascii="Times New Roman" w:hAnsi="Times New Roman" w:cs="Times New Roman"/>
          <w:sz w:val="24"/>
          <w:szCs w:val="24"/>
          <w:lang w:val="en-US"/>
        </w:rPr>
        <w:t>Halkiopoulos</w:t>
      </w:r>
      <w:proofErr w:type="spellEnd"/>
      <w:r w:rsidRPr="00A12753">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173494AF" w14:textId="4EFE14A6"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8</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Ryan, R. M., &amp;amp; Deci, E. L. (2000). Intrinsic and extrinsic motivations. Contemporary Educational Psychology, 25(1), 54–67. https://doi.org/10.1006/ceps.1999.1020</w:t>
      </w:r>
    </w:p>
    <w:p w14:paraId="072B98B9" w14:textId="4FDF73AA" w:rsidR="005152EE" w:rsidRPr="00A12753" w:rsidRDefault="005D6FC1" w:rsidP="007D4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w:t>
      </w:r>
      <w:r w:rsidR="005152EE" w:rsidRPr="00A12753">
        <w:rPr>
          <w:rFonts w:ascii="Times New Roman" w:hAnsi="Times New Roman" w:cs="Times New Roman"/>
          <w:sz w:val="24"/>
          <w:szCs w:val="24"/>
          <w:lang w:val="en-US"/>
        </w:rPr>
        <w:t>.</w:t>
      </w:r>
      <w:r w:rsidR="005152EE" w:rsidRPr="00A12753">
        <w:rPr>
          <w:rFonts w:ascii="Times New Roman" w:hAnsi="Times New Roman" w:cs="Times New Roman"/>
          <w:sz w:val="24"/>
          <w:szCs w:val="24"/>
          <w:lang w:val="en-US"/>
        </w:rPr>
        <w:tab/>
        <w:t xml:space="preserve">Theodorakopoulos, L., </w:t>
      </w:r>
      <w:proofErr w:type="spellStart"/>
      <w:r w:rsidR="005152EE" w:rsidRPr="00A12753">
        <w:rPr>
          <w:rFonts w:ascii="Times New Roman" w:hAnsi="Times New Roman" w:cs="Times New Roman"/>
          <w:sz w:val="24"/>
          <w:szCs w:val="24"/>
          <w:lang w:val="en-US"/>
        </w:rPr>
        <w:t>Kalliampakou</w:t>
      </w:r>
      <w:proofErr w:type="spellEnd"/>
      <w:r w:rsidR="005152EE" w:rsidRPr="00A12753">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005152EE" w:rsidRPr="00A12753">
        <w:rPr>
          <w:rFonts w:ascii="Times New Roman" w:hAnsi="Times New Roman" w:cs="Times New Roman"/>
          <w:sz w:val="24"/>
          <w:szCs w:val="24"/>
          <w:lang w:val="en-US"/>
        </w:rPr>
        <w:t>Dimotikalis</w:t>
      </w:r>
      <w:proofErr w:type="spellEnd"/>
      <w:r w:rsidR="005152EE" w:rsidRPr="00A12753">
        <w:rPr>
          <w:rFonts w:ascii="Times New Roman" w:hAnsi="Times New Roman" w:cs="Times New Roman"/>
          <w:sz w:val="24"/>
          <w:szCs w:val="24"/>
          <w:lang w:val="en-US"/>
        </w:rPr>
        <w:t xml:space="preserve"> &amp; C. H. Skiadas (Eds.), Data Analysis and Related Applications 5 (pp. 259–279). Wiley. https://doi.org/10.1002/9781394401604.ch18</w:t>
      </w:r>
    </w:p>
    <w:p w14:paraId="18F0C659" w14:textId="272CA98D"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005D6FC1">
        <w:rPr>
          <w:rFonts w:ascii="Times New Roman" w:hAnsi="Times New Roman" w:cs="Times New Roman"/>
          <w:sz w:val="24"/>
          <w:szCs w:val="24"/>
          <w:lang w:val="en-US"/>
        </w:rPr>
        <w:t>0</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Van Dijk, J. (2020). The digital divide. Polity Press. https://doi.org/10.1002/9781119243092</w:t>
      </w:r>
    </w:p>
    <w:p w14:paraId="67F6103B" w14:textId="538D76D6"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5</w:t>
      </w:r>
      <w:r w:rsidR="005D6FC1">
        <w:rPr>
          <w:rFonts w:ascii="Times New Roman" w:hAnsi="Times New Roman" w:cs="Times New Roman"/>
          <w:sz w:val="24"/>
          <w:szCs w:val="24"/>
          <w:lang w:val="en-US"/>
        </w:rPr>
        <w:t>1</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 xml:space="preserve">Vasilopoulos, Ch., Theodorakopoulos, L. L., &amp; </w:t>
      </w:r>
      <w:proofErr w:type="spellStart"/>
      <w:r w:rsidRPr="00A12753">
        <w:rPr>
          <w:rFonts w:ascii="Times New Roman" w:hAnsi="Times New Roman" w:cs="Times New Roman"/>
          <w:sz w:val="24"/>
          <w:szCs w:val="24"/>
          <w:lang w:val="en-US"/>
        </w:rPr>
        <w:t>Giotopoulos</w:t>
      </w:r>
      <w:proofErr w:type="spellEnd"/>
      <w:r w:rsidRPr="00A12753">
        <w:rPr>
          <w:rFonts w:ascii="Times New Roman" w:hAnsi="Times New Roman" w:cs="Times New Roman"/>
          <w:sz w:val="24"/>
          <w:szCs w:val="24"/>
          <w:lang w:val="en-US"/>
        </w:rPr>
        <w:t xml:space="preserve">, K. K. (2023). The promise and peril of big data in driving consumer engagement. </w:t>
      </w:r>
      <w:proofErr w:type="spellStart"/>
      <w:r w:rsidRPr="00A12753">
        <w:rPr>
          <w:rFonts w:ascii="Times New Roman" w:hAnsi="Times New Roman" w:cs="Times New Roman"/>
          <w:sz w:val="24"/>
          <w:szCs w:val="24"/>
          <w:lang w:val="en-US"/>
        </w:rPr>
        <w:t>Technium</w:t>
      </w:r>
      <w:proofErr w:type="spellEnd"/>
      <w:r w:rsidRPr="00A12753">
        <w:rPr>
          <w:rFonts w:ascii="Times New Roman" w:hAnsi="Times New Roman" w:cs="Times New Roman"/>
          <w:sz w:val="24"/>
          <w:szCs w:val="24"/>
          <w:lang w:val="en-US"/>
        </w:rPr>
        <w:t xml:space="preserve"> Social Sciences Journal, 45, 489–499.</w:t>
      </w:r>
    </w:p>
    <w:p w14:paraId="4A67093B" w14:textId="3C210CCC" w:rsidR="000A1EC6"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005D6FC1">
        <w:rPr>
          <w:rFonts w:ascii="Times New Roman" w:hAnsi="Times New Roman" w:cs="Times New Roman"/>
          <w:sz w:val="24"/>
          <w:szCs w:val="24"/>
          <w:lang w:val="en-US"/>
        </w:rPr>
        <w:t>2</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Williamson, B. (2017). Big data in education. SAGE.</w:t>
      </w:r>
      <w:r w:rsidR="007D4516" w:rsidRPr="00A12753">
        <w:rPr>
          <w:rFonts w:ascii="Times New Roman" w:hAnsi="Times New Roman" w:cs="Times New Roman"/>
          <w:sz w:val="24"/>
          <w:szCs w:val="24"/>
        </w:rPr>
        <w:t xml:space="preserve"> </w:t>
      </w:r>
      <w:r w:rsidRPr="00A12753">
        <w:rPr>
          <w:rFonts w:ascii="Times New Roman" w:hAnsi="Times New Roman" w:cs="Times New Roman"/>
          <w:sz w:val="24"/>
          <w:szCs w:val="24"/>
          <w:lang w:val="en-US"/>
        </w:rPr>
        <w:t>https://doi.org/10.4135/9781529714920</w:t>
      </w:r>
    </w:p>
    <w:p w14:paraId="5FE614C9" w14:textId="77777777" w:rsidR="000A1EC6" w:rsidRPr="00A12753" w:rsidRDefault="000A1EC6" w:rsidP="007D4516">
      <w:pPr>
        <w:spacing w:line="360" w:lineRule="auto"/>
        <w:jc w:val="both"/>
        <w:rPr>
          <w:rFonts w:ascii="Times New Roman" w:hAnsi="Times New Roman" w:cs="Times New Roman"/>
          <w:sz w:val="24"/>
          <w:szCs w:val="24"/>
          <w:lang w:val="en-US"/>
        </w:rPr>
      </w:pPr>
    </w:p>
    <w:p w14:paraId="739860D3" w14:textId="77777777" w:rsidR="000A1EC6" w:rsidRPr="00A12753" w:rsidRDefault="000A1EC6" w:rsidP="007D4516">
      <w:pPr>
        <w:spacing w:line="360" w:lineRule="auto"/>
        <w:jc w:val="both"/>
        <w:rPr>
          <w:rFonts w:ascii="Times New Roman" w:hAnsi="Times New Roman" w:cs="Times New Roman"/>
          <w:sz w:val="24"/>
          <w:szCs w:val="24"/>
          <w:lang w:val="en-US"/>
        </w:rPr>
      </w:pPr>
    </w:p>
    <w:p w14:paraId="7C461EB3" w14:textId="11201726" w:rsidR="000A1EC6" w:rsidRPr="00A12753" w:rsidRDefault="000A1EC6" w:rsidP="007D4516">
      <w:pPr>
        <w:spacing w:line="360" w:lineRule="auto"/>
        <w:jc w:val="both"/>
        <w:rPr>
          <w:rFonts w:ascii="Times New Roman" w:hAnsi="Times New Roman" w:cs="Times New Roman"/>
          <w:sz w:val="24"/>
          <w:szCs w:val="24"/>
          <w:lang w:val="en-US"/>
        </w:rPr>
      </w:pPr>
    </w:p>
    <w:sectPr w:rsidR="000A1EC6" w:rsidRPr="00A1275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4757" w14:textId="77777777" w:rsidR="00D041A2" w:rsidRDefault="00D041A2" w:rsidP="007A64C2">
      <w:pPr>
        <w:spacing w:after="0" w:line="240" w:lineRule="auto"/>
      </w:pPr>
      <w:r>
        <w:separator/>
      </w:r>
    </w:p>
  </w:endnote>
  <w:endnote w:type="continuationSeparator" w:id="0">
    <w:p w14:paraId="63CC7719" w14:textId="77777777" w:rsidR="00D041A2" w:rsidRDefault="00D041A2" w:rsidP="007A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DDB4" w14:textId="77777777" w:rsidR="007A64C2" w:rsidRDefault="007A6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E29C" w14:textId="77777777" w:rsidR="007A64C2" w:rsidRDefault="007A6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6535" w14:textId="77777777" w:rsidR="007A64C2" w:rsidRDefault="007A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ABDC" w14:textId="77777777" w:rsidR="00D041A2" w:rsidRDefault="00D041A2" w:rsidP="007A64C2">
      <w:pPr>
        <w:spacing w:after="0" w:line="240" w:lineRule="auto"/>
      </w:pPr>
      <w:r>
        <w:separator/>
      </w:r>
    </w:p>
  </w:footnote>
  <w:footnote w:type="continuationSeparator" w:id="0">
    <w:p w14:paraId="4F97E361" w14:textId="77777777" w:rsidR="00D041A2" w:rsidRDefault="00D041A2" w:rsidP="007A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D035" w14:textId="6DFF0A6E" w:rsidR="007A64C2" w:rsidRDefault="007A64C2">
    <w:pPr>
      <w:pStyle w:val="Header"/>
    </w:pPr>
    <w:r>
      <w:rPr>
        <w:noProof/>
      </w:rPr>
      <w:pict w14:anchorId="274DC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3"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4FD6" w14:textId="4D0DF875" w:rsidR="007A64C2" w:rsidRDefault="007A64C2">
    <w:pPr>
      <w:pStyle w:val="Header"/>
    </w:pPr>
    <w:r>
      <w:rPr>
        <w:noProof/>
      </w:rPr>
      <w:pict w14:anchorId="1B55F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4"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8DB1" w14:textId="66234114" w:rsidR="007A64C2" w:rsidRDefault="007A64C2">
    <w:pPr>
      <w:pStyle w:val="Header"/>
    </w:pPr>
    <w:r>
      <w:rPr>
        <w:noProof/>
      </w:rPr>
      <w:pict w14:anchorId="7A3F3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2"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95430"/>
    <w:multiLevelType w:val="hybridMultilevel"/>
    <w:tmpl w:val="931AB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C6"/>
    <w:rsid w:val="00027C7B"/>
    <w:rsid w:val="0004619D"/>
    <w:rsid w:val="00064586"/>
    <w:rsid w:val="000A1EC6"/>
    <w:rsid w:val="000F1025"/>
    <w:rsid w:val="001441A5"/>
    <w:rsid w:val="001D681E"/>
    <w:rsid w:val="00204C5A"/>
    <w:rsid w:val="002170FA"/>
    <w:rsid w:val="00222BFE"/>
    <w:rsid w:val="002D2FF3"/>
    <w:rsid w:val="00344859"/>
    <w:rsid w:val="00372577"/>
    <w:rsid w:val="003860A7"/>
    <w:rsid w:val="003917EB"/>
    <w:rsid w:val="003A1095"/>
    <w:rsid w:val="00425D62"/>
    <w:rsid w:val="0045283D"/>
    <w:rsid w:val="00476C88"/>
    <w:rsid w:val="004B38C2"/>
    <w:rsid w:val="004B5900"/>
    <w:rsid w:val="005152EE"/>
    <w:rsid w:val="005D6FC1"/>
    <w:rsid w:val="00626C92"/>
    <w:rsid w:val="006520F9"/>
    <w:rsid w:val="00667C66"/>
    <w:rsid w:val="006767B5"/>
    <w:rsid w:val="006A2761"/>
    <w:rsid w:val="006D704E"/>
    <w:rsid w:val="00753195"/>
    <w:rsid w:val="0079091C"/>
    <w:rsid w:val="007A3C9E"/>
    <w:rsid w:val="007A64C2"/>
    <w:rsid w:val="007B1B11"/>
    <w:rsid w:val="007D4516"/>
    <w:rsid w:val="00807196"/>
    <w:rsid w:val="0087103F"/>
    <w:rsid w:val="008A4E5D"/>
    <w:rsid w:val="008F0FB5"/>
    <w:rsid w:val="00936DF8"/>
    <w:rsid w:val="00941478"/>
    <w:rsid w:val="00945AF3"/>
    <w:rsid w:val="0095146F"/>
    <w:rsid w:val="009A3F87"/>
    <w:rsid w:val="009B2499"/>
    <w:rsid w:val="00A12753"/>
    <w:rsid w:val="00A446AB"/>
    <w:rsid w:val="00A653C5"/>
    <w:rsid w:val="00B3248A"/>
    <w:rsid w:val="00B86A8D"/>
    <w:rsid w:val="00B979EB"/>
    <w:rsid w:val="00BE55EA"/>
    <w:rsid w:val="00C30F32"/>
    <w:rsid w:val="00C91971"/>
    <w:rsid w:val="00D0040F"/>
    <w:rsid w:val="00D041A2"/>
    <w:rsid w:val="00D0433D"/>
    <w:rsid w:val="00D2688D"/>
    <w:rsid w:val="00D50F7C"/>
    <w:rsid w:val="00D55E5C"/>
    <w:rsid w:val="00D8032A"/>
    <w:rsid w:val="00D82D53"/>
    <w:rsid w:val="00DA574D"/>
    <w:rsid w:val="00DC4D80"/>
    <w:rsid w:val="00DE53FD"/>
    <w:rsid w:val="00ED0DFD"/>
    <w:rsid w:val="00EF4323"/>
    <w:rsid w:val="00F03D4E"/>
    <w:rsid w:val="00F83809"/>
    <w:rsid w:val="00F946F7"/>
    <w:rsid w:val="00FC21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65986"/>
  <w15:chartTrackingRefBased/>
  <w15:docId w15:val="{3756D468-556C-49CC-8684-D265F5D0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EC6"/>
    <w:rPr>
      <w:rFonts w:eastAsiaTheme="majorEastAsia" w:cstheme="majorBidi"/>
      <w:color w:val="272727" w:themeColor="text1" w:themeTint="D8"/>
    </w:rPr>
  </w:style>
  <w:style w:type="paragraph" w:styleId="Title">
    <w:name w:val="Title"/>
    <w:basedOn w:val="Normal"/>
    <w:next w:val="Normal"/>
    <w:link w:val="TitleChar"/>
    <w:uiPriority w:val="10"/>
    <w:qFormat/>
    <w:rsid w:val="000A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EC6"/>
    <w:pPr>
      <w:spacing w:before="160"/>
      <w:jc w:val="center"/>
    </w:pPr>
    <w:rPr>
      <w:i/>
      <w:iCs/>
      <w:color w:val="404040" w:themeColor="text1" w:themeTint="BF"/>
    </w:rPr>
  </w:style>
  <w:style w:type="character" w:customStyle="1" w:styleId="QuoteChar">
    <w:name w:val="Quote Char"/>
    <w:basedOn w:val="DefaultParagraphFont"/>
    <w:link w:val="Quote"/>
    <w:uiPriority w:val="29"/>
    <w:rsid w:val="000A1EC6"/>
    <w:rPr>
      <w:i/>
      <w:iCs/>
      <w:color w:val="404040" w:themeColor="text1" w:themeTint="BF"/>
    </w:rPr>
  </w:style>
  <w:style w:type="paragraph" w:styleId="ListParagraph">
    <w:name w:val="List Paragraph"/>
    <w:basedOn w:val="Normal"/>
    <w:uiPriority w:val="34"/>
    <w:qFormat/>
    <w:rsid w:val="000A1EC6"/>
    <w:pPr>
      <w:ind w:left="720"/>
      <w:contextualSpacing/>
    </w:pPr>
  </w:style>
  <w:style w:type="character" w:styleId="IntenseEmphasis">
    <w:name w:val="Intense Emphasis"/>
    <w:basedOn w:val="DefaultParagraphFont"/>
    <w:uiPriority w:val="21"/>
    <w:qFormat/>
    <w:rsid w:val="000A1EC6"/>
    <w:rPr>
      <w:i/>
      <w:iCs/>
      <w:color w:val="0F4761" w:themeColor="accent1" w:themeShade="BF"/>
    </w:rPr>
  </w:style>
  <w:style w:type="paragraph" w:styleId="IntenseQuote">
    <w:name w:val="Intense Quote"/>
    <w:basedOn w:val="Normal"/>
    <w:next w:val="Normal"/>
    <w:link w:val="IntenseQuoteChar"/>
    <w:uiPriority w:val="30"/>
    <w:qFormat/>
    <w:rsid w:val="000A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EC6"/>
    <w:rPr>
      <w:i/>
      <w:iCs/>
      <w:color w:val="0F4761" w:themeColor="accent1" w:themeShade="BF"/>
    </w:rPr>
  </w:style>
  <w:style w:type="character" w:styleId="IntenseReference">
    <w:name w:val="Intense Reference"/>
    <w:basedOn w:val="DefaultParagraphFont"/>
    <w:uiPriority w:val="32"/>
    <w:qFormat/>
    <w:rsid w:val="000A1EC6"/>
    <w:rPr>
      <w:b/>
      <w:bCs/>
      <w:smallCaps/>
      <w:color w:val="0F4761" w:themeColor="accent1" w:themeShade="BF"/>
      <w:spacing w:val="5"/>
    </w:rPr>
  </w:style>
  <w:style w:type="character" w:styleId="Hyperlink">
    <w:name w:val="Hyperlink"/>
    <w:basedOn w:val="DefaultParagraphFont"/>
    <w:uiPriority w:val="99"/>
    <w:unhideWhenUsed/>
    <w:rsid w:val="00C91971"/>
    <w:rPr>
      <w:color w:val="467886" w:themeColor="hyperlink"/>
      <w:u w:val="single"/>
    </w:rPr>
  </w:style>
  <w:style w:type="character" w:styleId="UnresolvedMention">
    <w:name w:val="Unresolved Mention"/>
    <w:basedOn w:val="DefaultParagraphFont"/>
    <w:uiPriority w:val="99"/>
    <w:semiHidden/>
    <w:unhideWhenUsed/>
    <w:rsid w:val="00C91971"/>
    <w:rPr>
      <w:color w:val="605E5C"/>
      <w:shd w:val="clear" w:color="auto" w:fill="E1DFDD"/>
    </w:rPr>
  </w:style>
  <w:style w:type="paragraph" w:styleId="Header">
    <w:name w:val="header"/>
    <w:basedOn w:val="Normal"/>
    <w:link w:val="HeaderChar"/>
    <w:uiPriority w:val="99"/>
    <w:unhideWhenUsed/>
    <w:rsid w:val="007A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C2"/>
  </w:style>
  <w:style w:type="paragraph" w:styleId="Footer">
    <w:name w:val="footer"/>
    <w:basedOn w:val="Normal"/>
    <w:link w:val="FooterChar"/>
    <w:uiPriority w:val="99"/>
    <w:unhideWhenUsed/>
    <w:rsid w:val="007A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25</Pages>
  <Words>7790</Words>
  <Characters>44409</Characters>
  <Application>Microsoft Office Word</Application>
  <DocSecurity>0</DocSecurity>
  <Lines>370</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KALOGERATOS</dc:creator>
  <cp:keywords/>
  <dc:description/>
  <cp:lastModifiedBy>SDI 1084</cp:lastModifiedBy>
  <cp:revision>65</cp:revision>
  <dcterms:created xsi:type="dcterms:W3CDTF">2026-02-11T17:57:00Z</dcterms:created>
  <dcterms:modified xsi:type="dcterms:W3CDTF">2026-03-05T07:07:00Z</dcterms:modified>
</cp:coreProperties>
</file>