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285" w:rsidRPr="0061567F" w:rsidRDefault="00207E22" w:rsidP="00FD3285">
      <w:pPr>
        <w:ind w:left="360"/>
        <w:jc w:val="center"/>
        <w:rPr>
          <w:rFonts w:ascii="Times New Roman" w:hAnsi="Times New Roman" w:cs="Times New Roman"/>
          <w:b/>
          <w:bCs/>
          <w:sz w:val="28"/>
          <w:szCs w:val="28"/>
          <w:lang w:val="en-GB"/>
        </w:rPr>
      </w:pPr>
      <w:r w:rsidRPr="0061567F">
        <w:rPr>
          <w:rFonts w:ascii="Times New Roman" w:hAnsi="Times New Roman" w:cs="Times New Roman"/>
          <w:b/>
          <w:bCs/>
          <w:sz w:val="28"/>
          <w:szCs w:val="28"/>
          <w:lang w:val="en-GB"/>
        </w:rPr>
        <w:t xml:space="preserve">Mathematical Anxiety Of Students Studying In High Schools: A Quantitative Study Of High School Students Of </w:t>
      </w:r>
      <w:proofErr w:type="spellStart"/>
      <w:r w:rsidRPr="0061567F">
        <w:rPr>
          <w:rFonts w:ascii="Times New Roman" w:hAnsi="Times New Roman" w:cs="Times New Roman"/>
          <w:b/>
          <w:sz w:val="28"/>
          <w:szCs w:val="28"/>
        </w:rPr>
        <w:t>Karaikudi</w:t>
      </w:r>
      <w:proofErr w:type="spellEnd"/>
      <w:r w:rsidRPr="0061567F">
        <w:rPr>
          <w:rFonts w:ascii="Times New Roman" w:hAnsi="Times New Roman" w:cs="Times New Roman"/>
          <w:b/>
          <w:sz w:val="28"/>
          <w:szCs w:val="28"/>
        </w:rPr>
        <w:t xml:space="preserve">, </w:t>
      </w:r>
      <w:proofErr w:type="spellStart"/>
      <w:r w:rsidRPr="0061567F">
        <w:rPr>
          <w:rFonts w:ascii="Times New Roman" w:hAnsi="Times New Roman" w:cs="Times New Roman"/>
          <w:b/>
          <w:sz w:val="28"/>
          <w:szCs w:val="28"/>
        </w:rPr>
        <w:t>Sivaganga</w:t>
      </w:r>
      <w:proofErr w:type="spellEnd"/>
      <w:r w:rsidRPr="0061567F">
        <w:rPr>
          <w:rFonts w:ascii="Times New Roman" w:hAnsi="Times New Roman" w:cs="Times New Roman"/>
          <w:b/>
          <w:sz w:val="28"/>
          <w:szCs w:val="28"/>
        </w:rPr>
        <w:t xml:space="preserve"> District</w:t>
      </w:r>
      <w:r>
        <w:rPr>
          <w:rFonts w:ascii="Times New Roman" w:hAnsi="Times New Roman" w:cs="Times New Roman"/>
          <w:b/>
          <w:sz w:val="28"/>
          <w:szCs w:val="28"/>
        </w:rPr>
        <w:t xml:space="preserve">, </w:t>
      </w:r>
      <w:r w:rsidRPr="00207E22">
        <w:rPr>
          <w:rFonts w:ascii="Times New Roman" w:hAnsi="Times New Roman" w:cs="Times New Roman"/>
          <w:b/>
          <w:sz w:val="28"/>
          <w:szCs w:val="28"/>
        </w:rPr>
        <w:t xml:space="preserve">Tamil </w:t>
      </w:r>
      <w:proofErr w:type="spellStart"/>
      <w:proofErr w:type="gramStart"/>
      <w:r w:rsidRPr="00207E22">
        <w:rPr>
          <w:rFonts w:ascii="Times New Roman" w:hAnsi="Times New Roman" w:cs="Times New Roman"/>
          <w:b/>
          <w:sz w:val="28"/>
          <w:szCs w:val="28"/>
        </w:rPr>
        <w:t>Nadu</w:t>
      </w:r>
      <w:r>
        <w:rPr>
          <w:rFonts w:ascii="Times New Roman" w:hAnsi="Times New Roman" w:cs="Times New Roman"/>
          <w:b/>
          <w:sz w:val="28"/>
          <w:szCs w:val="28"/>
        </w:rPr>
        <w:t>,India</w:t>
      </w:r>
      <w:proofErr w:type="spellEnd"/>
      <w:proofErr w:type="gramEnd"/>
    </w:p>
    <w:p w:rsidR="005A3D28" w:rsidRPr="006A6C5A" w:rsidRDefault="005A3D28" w:rsidP="00706D30">
      <w:pPr>
        <w:spacing w:after="0" w:line="360" w:lineRule="auto"/>
        <w:jc w:val="center"/>
        <w:rPr>
          <w:rFonts w:ascii="Times New Roman" w:hAnsi="Times New Roman" w:cs="Times New Roman"/>
          <w:b/>
          <w:sz w:val="24"/>
          <w:szCs w:val="24"/>
        </w:rPr>
      </w:pPr>
    </w:p>
    <w:p w:rsidR="002B2B26" w:rsidRPr="00736D82" w:rsidRDefault="002B2B26" w:rsidP="00736D82">
      <w:pPr>
        <w:spacing w:after="0" w:line="360" w:lineRule="auto"/>
        <w:jc w:val="both"/>
        <w:rPr>
          <w:rFonts w:ascii="Times New Roman" w:hAnsi="Times New Roman" w:cs="Times New Roman"/>
          <w:sz w:val="24"/>
          <w:szCs w:val="24"/>
        </w:rPr>
      </w:pPr>
    </w:p>
    <w:p w:rsidR="00A20FB8" w:rsidRPr="008C3C9D" w:rsidRDefault="00644CC9" w:rsidP="00A20FB8">
      <w:pPr>
        <w:pStyle w:val="NormalWeb"/>
        <w:spacing w:before="0" w:beforeAutospacing="0" w:after="0" w:afterAutospacing="0"/>
        <w:jc w:val="both"/>
        <w:rPr>
          <w:i/>
        </w:rPr>
      </w:pPr>
      <w:r w:rsidRPr="00706D30">
        <w:rPr>
          <w:b/>
        </w:rPr>
        <w:t>Abstract</w:t>
      </w:r>
      <w:r w:rsidR="00736D82" w:rsidRPr="00706D30">
        <w:rPr>
          <w:b/>
        </w:rPr>
        <w:t>:</w:t>
      </w:r>
      <w:r w:rsidR="00A20FB8" w:rsidRPr="00A20FB8">
        <w:rPr>
          <w:i/>
        </w:rPr>
        <w:t xml:space="preserve"> </w:t>
      </w:r>
      <w:r w:rsidR="00A20FB8" w:rsidRPr="008C3C9D">
        <w:rPr>
          <w:i/>
        </w:rPr>
        <w:t xml:space="preserve">Mathematics anxiety is a pervasive psychological construct that negatively influences students’ academic performance, self-confidence, and engagement in mathematical learning. The present study examines the level of mathematics anxiety among high school students and explores its variation across selected demographic variables. A descriptive survey method was employed, and data were collected from a randomly selected sample of 300 Grade IX students studying in high schools in and around </w:t>
      </w:r>
      <w:proofErr w:type="spellStart"/>
      <w:r w:rsidR="00A20FB8" w:rsidRPr="008C3C9D">
        <w:rPr>
          <w:i/>
        </w:rPr>
        <w:t>Karaikudi</w:t>
      </w:r>
      <w:proofErr w:type="spellEnd"/>
      <w:r w:rsidR="00A20FB8" w:rsidRPr="008C3C9D">
        <w:rPr>
          <w:i/>
        </w:rPr>
        <w:t xml:space="preserve">, </w:t>
      </w:r>
      <w:proofErr w:type="spellStart"/>
      <w:r w:rsidR="00A20FB8" w:rsidRPr="008C3C9D">
        <w:rPr>
          <w:i/>
        </w:rPr>
        <w:t>Sivaganga</w:t>
      </w:r>
      <w:proofErr w:type="spellEnd"/>
      <w:r w:rsidR="00A20FB8" w:rsidRPr="008C3C9D">
        <w:rPr>
          <w:i/>
        </w:rPr>
        <w:t xml:space="preserve"> District, Tamil Nadu, India. The Mathematics Anxiety Scale was used as the primary instrument for data collection. Descriptive statistics, including mean and standard deviation, along with inferential analysis using the t-test, were applied to analyze the data. The results indicate that a majority of students experience moderate to severe levels of mathematics anxiety. </w:t>
      </w:r>
      <w:r w:rsidR="00A20FB8" w:rsidRPr="008C3C9D">
        <w:rPr>
          <w:rFonts w:eastAsiaTheme="majorEastAsia"/>
          <w:i/>
        </w:rPr>
        <w:t>A statistically significant difference in mathematics anxiety was observed only with respect to the type of school management (government and private).</w:t>
      </w:r>
      <w:r w:rsidR="00A20FB8" w:rsidRPr="008C3C9D">
        <w:rPr>
          <w:i/>
        </w:rPr>
        <w:t xml:space="preserve"> </w:t>
      </w:r>
      <w:r w:rsidR="00A20FB8" w:rsidRPr="008C3C9D">
        <w:rPr>
          <w:rFonts w:eastAsiaTheme="majorEastAsia"/>
          <w:i/>
        </w:rPr>
        <w:t>No significant differences were found in relation to gender, locality (rural and urban), or medium of instruction (Tamil and English</w:t>
      </w:r>
      <w:proofErr w:type="gramStart"/>
      <w:r w:rsidR="00A20FB8" w:rsidRPr="008C3C9D">
        <w:rPr>
          <w:rFonts w:eastAsiaTheme="majorEastAsia"/>
          <w:i/>
        </w:rPr>
        <w:t>).</w:t>
      </w:r>
      <w:r w:rsidR="00A20FB8" w:rsidRPr="008C3C9D">
        <w:rPr>
          <w:i/>
        </w:rPr>
        <w:t>These</w:t>
      </w:r>
      <w:proofErr w:type="gramEnd"/>
      <w:r w:rsidR="00A20FB8" w:rsidRPr="008C3C9D">
        <w:rPr>
          <w:i/>
        </w:rPr>
        <w:t xml:space="preserve"> findings suggest that </w:t>
      </w:r>
      <w:r w:rsidR="00A20FB8" w:rsidRPr="008C3C9D">
        <w:rPr>
          <w:rFonts w:eastAsiaTheme="majorEastAsia"/>
          <w:i/>
        </w:rPr>
        <w:t>institutional factors may exert a greater influence than demographic variables</w:t>
      </w:r>
      <w:r w:rsidR="00A20FB8" w:rsidRPr="008C3C9D">
        <w:rPr>
          <w:i/>
        </w:rPr>
        <w:t xml:space="preserve"> in shaping students’ emotional responses to mathematics. The study concludes by emphasizing the need for learner-</w:t>
      </w:r>
      <w:proofErr w:type="spellStart"/>
      <w:r w:rsidR="00A20FB8" w:rsidRPr="008C3C9D">
        <w:rPr>
          <w:i/>
        </w:rPr>
        <w:t>centred</w:t>
      </w:r>
      <w:proofErr w:type="spellEnd"/>
      <w:r w:rsidR="00A20FB8" w:rsidRPr="008C3C9D">
        <w:rPr>
          <w:i/>
        </w:rPr>
        <w:t xml:space="preserve"> pedagogical practices, supportive classroom environments, and inclusive instructional strategies to mitigate mathematics anxiety and promote positive attitudes toward mathematics learning at the high school level.</w:t>
      </w:r>
    </w:p>
    <w:p w:rsidR="00446DAD" w:rsidRPr="00706D30" w:rsidRDefault="00446DAD" w:rsidP="00F66262">
      <w:pPr>
        <w:spacing w:after="0" w:line="276" w:lineRule="auto"/>
        <w:jc w:val="both"/>
        <w:rPr>
          <w:rFonts w:ascii="Times New Roman" w:hAnsi="Times New Roman" w:cs="Times New Roman"/>
          <w:i/>
          <w:sz w:val="24"/>
          <w:szCs w:val="24"/>
        </w:rPr>
      </w:pPr>
    </w:p>
    <w:p w:rsidR="00956845" w:rsidRPr="00736D82" w:rsidRDefault="00956845" w:rsidP="00F66262">
      <w:pPr>
        <w:spacing w:after="0" w:line="276" w:lineRule="auto"/>
        <w:jc w:val="both"/>
        <w:rPr>
          <w:rFonts w:ascii="Times New Roman" w:hAnsi="Times New Roman" w:cs="Times New Roman"/>
          <w:sz w:val="24"/>
          <w:szCs w:val="24"/>
        </w:rPr>
      </w:pPr>
      <w:r w:rsidRPr="00736D82">
        <w:rPr>
          <w:rFonts w:ascii="Times New Roman" w:hAnsi="Times New Roman" w:cs="Times New Roman"/>
          <w:b/>
          <w:sz w:val="24"/>
          <w:szCs w:val="24"/>
        </w:rPr>
        <w:t>Keywords:</w:t>
      </w:r>
      <w:r w:rsidRPr="00736D82">
        <w:rPr>
          <w:rFonts w:ascii="Times New Roman" w:hAnsi="Times New Roman" w:cs="Times New Roman"/>
          <w:sz w:val="24"/>
          <w:szCs w:val="24"/>
        </w:rPr>
        <w:t xml:space="preserve"> Mathematical Anxiety, High School Students, Mathematics Learning, Gender Differences, School Education</w:t>
      </w:r>
    </w:p>
    <w:p w:rsidR="00736D82" w:rsidRDefault="00736D82" w:rsidP="00736D82">
      <w:pPr>
        <w:spacing w:after="0" w:line="360" w:lineRule="auto"/>
        <w:jc w:val="both"/>
        <w:rPr>
          <w:rFonts w:ascii="Times New Roman" w:hAnsi="Times New Roman" w:cs="Times New Roman"/>
          <w:sz w:val="24"/>
          <w:szCs w:val="24"/>
        </w:rPr>
      </w:pPr>
    </w:p>
    <w:p w:rsidR="00D1262D" w:rsidRPr="00736D82" w:rsidRDefault="00D1262D"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1. Introduction</w:t>
      </w:r>
    </w:p>
    <w:p w:rsidR="00A20FB8" w:rsidRPr="00DB0EB8" w:rsidRDefault="00A20FB8" w:rsidP="00A20FB8">
      <w:pPr>
        <w:pStyle w:val="NormalWeb"/>
        <w:spacing w:before="0" w:beforeAutospacing="0" w:after="0" w:afterAutospacing="0" w:line="360" w:lineRule="auto"/>
        <w:ind w:firstLine="720"/>
        <w:jc w:val="both"/>
      </w:pPr>
      <w:r w:rsidRPr="00DB0EB8">
        <w:t>Mathematics is universally recognized as a foundational discipline that fosters logical reasoning, analytical thinking, and problem-solving abilities essential for academic success and participation in an increasingly technology-driven society. Competence in mathematics is closely linked to success in science, engineering, economics, and emerging digital professions. However, despite its centrality in formal education systems, mathematics continues to evoke strong negative emotional responses among many learners. One of the most significant affective barriers to mathematics learning is mathematics anxiety, commonly defined as feelings of tension, apprehension, and fear that interfere with the manipulation of numbers and the solving of mathematical problems (</w:t>
      </w:r>
      <w:proofErr w:type="spellStart"/>
      <w:r w:rsidRPr="00DB0EB8">
        <w:t>Suinn</w:t>
      </w:r>
      <w:proofErr w:type="spellEnd"/>
      <w:r w:rsidRPr="00DB0EB8">
        <w:t xml:space="preserve"> &amp; Edwards, 1982). Empirical evidence consistently demonstrates that high levels of mathematics anxiety are associated with lower academic achievement, reduced self-efficacy, and avoidance of mathematics-related pathways (Hill et al., 2016).</w:t>
      </w:r>
    </w:p>
    <w:p w:rsidR="00A20FB8" w:rsidRPr="00DB0EB8" w:rsidRDefault="00A20FB8" w:rsidP="00A20FB8">
      <w:pPr>
        <w:pStyle w:val="NormalWeb"/>
        <w:spacing w:before="0" w:beforeAutospacing="0" w:after="0" w:afterAutospacing="0" w:line="360" w:lineRule="auto"/>
        <w:ind w:firstLine="720"/>
        <w:jc w:val="both"/>
      </w:pPr>
      <w:r w:rsidRPr="00DB0EB8">
        <w:lastRenderedPageBreak/>
        <w:t xml:space="preserve">Theoretical and empirical research indicates that mathematics anxiety is a multidimensional construct shaped by cognitive, emotional, and social factors. Developmental studies suggest that anxiety may originate in early schooling but becomes more pronounced during adolescence, when evaluative pressures and performance expectations intensify (Hill et al., 2016). Longitudinal analyses by </w:t>
      </w:r>
      <w:proofErr w:type="spellStart"/>
      <w:r w:rsidRPr="00DB0EB8">
        <w:t>Zhuo</w:t>
      </w:r>
      <w:proofErr w:type="spellEnd"/>
      <w:r w:rsidRPr="00DB0EB8">
        <w:t xml:space="preserve"> et al. (2025) reveal that students exhibit distinct anxiety profiles that evolve over time and are significantly influenced by contextual variables such as teacher support, peer relationships, and attitudes toward mathematics. Furthermore, gender disparities have been widely documented. </w:t>
      </w:r>
      <w:proofErr w:type="spellStart"/>
      <w:r w:rsidRPr="00DB0EB8">
        <w:t>Megreya</w:t>
      </w:r>
      <w:proofErr w:type="spellEnd"/>
      <w:r w:rsidRPr="00DB0EB8">
        <w:t xml:space="preserve"> et al. (2025) demonstrated that mathematics anxiety mediates the relationship between gender and STEM-related attitudes, with female students often reporting higher anxiety levels, thereby influencing their academic choices and career aspirations.</w:t>
      </w:r>
    </w:p>
    <w:p w:rsidR="00A20FB8" w:rsidRPr="00DB0EB8" w:rsidRDefault="00A20FB8" w:rsidP="00A20FB8">
      <w:pPr>
        <w:pStyle w:val="NormalWeb"/>
        <w:spacing w:before="0" w:beforeAutospacing="0" w:after="0" w:afterAutospacing="0" w:line="360" w:lineRule="auto"/>
        <w:ind w:firstLine="720"/>
        <w:jc w:val="both"/>
      </w:pPr>
      <w:r w:rsidRPr="00DB0EB8">
        <w:t>Beyond demographic influences, instructional environments and pedagogical approaches play a decisive role in either exacerbating or mitigating mathematics anxiety. Studies have shown that innovative and learner-</w:t>
      </w:r>
      <w:proofErr w:type="spellStart"/>
      <w:r w:rsidRPr="00DB0EB8">
        <w:t>centred</w:t>
      </w:r>
      <w:proofErr w:type="spellEnd"/>
      <w:r w:rsidRPr="00DB0EB8">
        <w:t xml:space="preserve"> strategies can substantially reduce anxiety levels. For example, </w:t>
      </w:r>
      <w:proofErr w:type="spellStart"/>
      <w:r w:rsidRPr="00DB0EB8">
        <w:t>Awofala</w:t>
      </w:r>
      <w:proofErr w:type="spellEnd"/>
      <w:r w:rsidRPr="00DB0EB8">
        <w:t xml:space="preserve"> et al. (2025) reported significant reductions in anxiety through smartphone-assisted cooperative learning, while </w:t>
      </w:r>
      <w:proofErr w:type="spellStart"/>
      <w:r w:rsidRPr="00DB0EB8">
        <w:t>Hangün</w:t>
      </w:r>
      <w:proofErr w:type="spellEnd"/>
      <w:r w:rsidRPr="00DB0EB8">
        <w:t xml:space="preserve"> and </w:t>
      </w:r>
      <w:proofErr w:type="spellStart"/>
      <w:r w:rsidRPr="00DB0EB8">
        <w:t>Türel</w:t>
      </w:r>
      <w:proofErr w:type="spellEnd"/>
      <w:r w:rsidRPr="00DB0EB8">
        <w:t xml:space="preserve"> (2025) found positive effects associated with robot programming activities. Narrative-based pedagogies such as storytelling have also enhanced student engagement and emotional comfort in mathematics classrooms (</w:t>
      </w:r>
      <w:proofErr w:type="spellStart"/>
      <w:r w:rsidRPr="00DB0EB8">
        <w:t>Irmayanti</w:t>
      </w:r>
      <w:proofErr w:type="spellEnd"/>
      <w:r w:rsidRPr="00DB0EB8">
        <w:t xml:space="preserve"> et al., 2025). Similarly, resilience-oriented interventions integrating growth mindset principles and technology-enhanced learning have demonstrated effectiveness, particularly in resource-constrained contexts (</w:t>
      </w:r>
      <w:proofErr w:type="spellStart"/>
      <w:r w:rsidRPr="00DB0EB8">
        <w:t>Kadonsi</w:t>
      </w:r>
      <w:proofErr w:type="spellEnd"/>
      <w:r w:rsidRPr="00DB0EB8">
        <w:t xml:space="preserve">, 2025). Complementing these findings, </w:t>
      </w:r>
      <w:proofErr w:type="spellStart"/>
      <w:r w:rsidRPr="00DB0EB8">
        <w:t>Bati</w:t>
      </w:r>
      <w:proofErr w:type="spellEnd"/>
      <w:r w:rsidRPr="00DB0EB8">
        <w:t xml:space="preserve"> and </w:t>
      </w:r>
      <w:proofErr w:type="spellStart"/>
      <w:r w:rsidRPr="00DB0EB8">
        <w:t>Magasi</w:t>
      </w:r>
      <w:proofErr w:type="spellEnd"/>
      <w:r w:rsidRPr="00DB0EB8">
        <w:t xml:space="preserve"> (2026) highlighted through a systematic review that digital tools function as both cognitive enhancers and affective supports when aligned with strong pedagogical scaffolding.</w:t>
      </w:r>
    </w:p>
    <w:p w:rsidR="00A20FB8" w:rsidRPr="00DB0EB8" w:rsidRDefault="00A20FB8" w:rsidP="00A20FB8">
      <w:pPr>
        <w:pStyle w:val="NormalWeb"/>
        <w:spacing w:before="0" w:beforeAutospacing="0" w:after="0" w:afterAutospacing="0" w:line="360" w:lineRule="auto"/>
        <w:ind w:firstLine="720"/>
        <w:jc w:val="both"/>
      </w:pPr>
      <w:r w:rsidRPr="00DB0EB8">
        <w:t xml:space="preserve">Cognitive mechanisms underlying mathematics anxiety have also been explored. </w:t>
      </w:r>
      <w:proofErr w:type="spellStart"/>
      <w:r w:rsidRPr="00DB0EB8">
        <w:t>Namkung</w:t>
      </w:r>
      <w:proofErr w:type="spellEnd"/>
      <w:r w:rsidRPr="00DB0EB8">
        <w:t xml:space="preserve"> et al. (2025) identified mathematics vocabulary and computational fluency as mediating variables in the anxiety–competence relationship, particularly among students without mathematics learning difficulties. At the same time, negative attitudes toward mathematics and teacher instructional beliefs have been found to reinforce anxiety and avoidance </w:t>
      </w:r>
      <w:proofErr w:type="spellStart"/>
      <w:r w:rsidRPr="00DB0EB8">
        <w:t>behaviours</w:t>
      </w:r>
      <w:proofErr w:type="spellEnd"/>
      <w:r w:rsidRPr="00DB0EB8">
        <w:t xml:space="preserve"> (</w:t>
      </w:r>
      <w:proofErr w:type="spellStart"/>
      <w:r w:rsidRPr="00DB0EB8">
        <w:t>Ajegbomogun</w:t>
      </w:r>
      <w:proofErr w:type="spellEnd"/>
      <w:r w:rsidRPr="00DB0EB8">
        <w:t xml:space="preserve"> et al., 2025; </w:t>
      </w:r>
      <w:proofErr w:type="spellStart"/>
      <w:r w:rsidRPr="00DB0EB8">
        <w:t>Beisly</w:t>
      </w:r>
      <w:proofErr w:type="spellEnd"/>
      <w:r w:rsidRPr="00DB0EB8">
        <w:t xml:space="preserve"> et al., 2025). Physiological and emotional manifestations of anxiety, including tension and reduced concentration, further impair students’ learning processes (</w:t>
      </w:r>
      <w:proofErr w:type="spellStart"/>
      <w:r w:rsidRPr="00DB0EB8">
        <w:t>Sahidah</w:t>
      </w:r>
      <w:proofErr w:type="spellEnd"/>
      <w:r w:rsidRPr="00DB0EB8">
        <w:t xml:space="preserve"> et al., 2025; Saleh &amp; </w:t>
      </w:r>
      <w:proofErr w:type="spellStart"/>
      <w:r w:rsidRPr="00DB0EB8">
        <w:t>Jaduwa</w:t>
      </w:r>
      <w:proofErr w:type="spellEnd"/>
      <w:r w:rsidRPr="00DB0EB8">
        <w:t>, 2025). Collectively, these studies affirm that mathematics anxiety is shaped by a complex interplay of psychological dispositions, classroom practices, and institutional contexts.</w:t>
      </w:r>
    </w:p>
    <w:p w:rsidR="00A20FB8" w:rsidRPr="00DB0EB8" w:rsidRDefault="00A20FB8" w:rsidP="00A20FB8">
      <w:pPr>
        <w:pStyle w:val="NormalWeb"/>
        <w:spacing w:before="0" w:beforeAutospacing="0" w:after="0" w:afterAutospacing="0" w:line="360" w:lineRule="auto"/>
        <w:ind w:firstLine="720"/>
        <w:jc w:val="both"/>
      </w:pPr>
      <w:r>
        <w:lastRenderedPageBreak/>
        <w:t>T</w:t>
      </w:r>
      <w:r w:rsidRPr="00DB0EB8">
        <w:t>he expanding international literature, bibliometric analyses reveal uneven geographical representation in mathematics anxiety research (</w:t>
      </w:r>
      <w:proofErr w:type="spellStart"/>
      <w:r w:rsidRPr="00DB0EB8">
        <w:t>Wahyuni</w:t>
      </w:r>
      <w:proofErr w:type="spellEnd"/>
      <w:r w:rsidRPr="00DB0EB8">
        <w:t xml:space="preserve"> et al., 2025; </w:t>
      </w:r>
      <w:proofErr w:type="spellStart"/>
      <w:r w:rsidRPr="00DB0EB8">
        <w:t>Uğraş</w:t>
      </w:r>
      <w:proofErr w:type="spellEnd"/>
      <w:r w:rsidRPr="00DB0EB8">
        <w:t>, 2025). While intervention studies and global trend analyses are increasing, localized empirical investigations examining demographic and institutional variations within specific Indian secondary school contexts remain limited. In particular, comparative analyses involving gender, locality (rural–urban), school management type, and medium of instruction have received insufficient attention at the district level. Addressing this gap is essential for developing context-sensitive educational policies and targeted support systems.</w:t>
      </w:r>
    </w:p>
    <w:p w:rsidR="00A20FB8" w:rsidRPr="00DB0EB8" w:rsidRDefault="00A20FB8" w:rsidP="00A20FB8">
      <w:pPr>
        <w:pStyle w:val="NormalWeb"/>
        <w:spacing w:before="0" w:beforeAutospacing="0" w:after="0" w:afterAutospacing="0" w:line="360" w:lineRule="auto"/>
        <w:ind w:firstLine="720"/>
        <w:jc w:val="both"/>
      </w:pPr>
      <w:r w:rsidRPr="00DB0EB8">
        <w:t xml:space="preserve">The present study adopts a descriptive survey research design to examine the level of mathematics anxiety among Grade IX students studying in high schools in and around </w:t>
      </w:r>
      <w:proofErr w:type="spellStart"/>
      <w:r w:rsidRPr="00DB0EB8">
        <w:t>Karaikudi</w:t>
      </w:r>
      <w:proofErr w:type="spellEnd"/>
      <w:r w:rsidRPr="00DB0EB8">
        <w:t xml:space="preserve">, </w:t>
      </w:r>
      <w:proofErr w:type="spellStart"/>
      <w:r w:rsidRPr="00DB0EB8">
        <w:t>Sivaganga</w:t>
      </w:r>
      <w:proofErr w:type="spellEnd"/>
      <w:r w:rsidRPr="00DB0EB8">
        <w:t xml:space="preserve"> District, Tamil Nadu, India. The study systematically analyzes variations in anxiety across selected demographic and institutional variables, including gender, locality, type of school management, and medium of instruction. By situating the investigation within a clearly defined regional context and employing established measurement tools, the study aims to provide empirically grounded insights that contribute to the broader discourse on mathematics anxiety while informing evidence-based pedagogical interventions at the secondary school level.</w:t>
      </w:r>
    </w:p>
    <w:p w:rsidR="00605A09" w:rsidRPr="00736D82" w:rsidRDefault="00736D82" w:rsidP="00736D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05A09" w:rsidRPr="00736D82">
        <w:rPr>
          <w:rFonts w:ascii="Times New Roman" w:hAnsi="Times New Roman" w:cs="Times New Roman"/>
          <w:b/>
          <w:sz w:val="24"/>
          <w:szCs w:val="24"/>
        </w:rPr>
        <w:t>Review of Related Literature</w:t>
      </w:r>
    </w:p>
    <w:p w:rsidR="00A20FB8" w:rsidRPr="00DB0EB8" w:rsidRDefault="00A20FB8" w:rsidP="00A20FB8">
      <w:pPr>
        <w:pStyle w:val="NormalWeb"/>
        <w:spacing w:before="0" w:beforeAutospacing="0" w:after="0" w:afterAutospacing="0" w:line="360" w:lineRule="auto"/>
        <w:ind w:firstLine="720"/>
        <w:jc w:val="both"/>
      </w:pPr>
      <w:r w:rsidRPr="00DB0EB8">
        <w:t xml:space="preserve">Mathematics anxiety has been widely acknowledged as a multidimensional construct that adversely affects students’ academic achievement, motivation, and participation in mathematics-related fields. Early foundational work by </w:t>
      </w:r>
      <w:proofErr w:type="spellStart"/>
      <w:r w:rsidRPr="00DB0EB8">
        <w:t>Suinn</w:t>
      </w:r>
      <w:proofErr w:type="spellEnd"/>
      <w:r w:rsidRPr="00DB0EB8">
        <w:t xml:space="preserve"> and Edwards (1982) led to the development of the Mathematics Anxiety Rating Scale for Adolescents (MARS-A), which established strong reliability and construct validity while confirming a negative association between anxiety levels and mathematics performance. Developmental investigations by Hill et al. (2016) further revealed that mathematics anxiety exhibits gender differences from the primary level onward, with girls reporting higher anxiety, and that the anxiety–achievement relationship becomes more pronounced during secondary schooling.</w:t>
      </w:r>
    </w:p>
    <w:p w:rsidR="00A20FB8" w:rsidRPr="00DB0EB8" w:rsidRDefault="00A20FB8" w:rsidP="00A20FB8">
      <w:pPr>
        <w:pStyle w:val="NormalWeb"/>
        <w:spacing w:before="0" w:beforeAutospacing="0" w:after="0" w:afterAutospacing="0" w:line="360" w:lineRule="auto"/>
        <w:ind w:firstLine="720"/>
        <w:jc w:val="both"/>
      </w:pPr>
      <w:r w:rsidRPr="00DB0EB8">
        <w:t xml:space="preserve">Recent empirical studies highlight the dynamic and contextual nature of mathematics anxiety across educational stages. </w:t>
      </w:r>
      <w:proofErr w:type="spellStart"/>
      <w:r w:rsidRPr="00DB0EB8">
        <w:t>Zhuo</w:t>
      </w:r>
      <w:proofErr w:type="spellEnd"/>
      <w:r w:rsidRPr="00DB0EB8">
        <w:t xml:space="preserve"> et al. (2025) identified distinct anxiety profiles among primary school students and emphasized the protective roles of teacher support, peer collaboration, and positive mathematical attitudes. </w:t>
      </w:r>
      <w:proofErr w:type="spellStart"/>
      <w:r w:rsidRPr="00DB0EB8">
        <w:t>Megreya</w:t>
      </w:r>
      <w:proofErr w:type="spellEnd"/>
      <w:r w:rsidRPr="00DB0EB8">
        <w:t xml:space="preserve"> et al. (2025) demonstrated that mathematics anxiety mediates the relationship between gender and STEM-related attitudes, reinforcing its broader influence on career aspirations. At the secondary and vocational levels, moderate to high anxiety levels and their cognitive, emotional, and physiological </w:t>
      </w:r>
      <w:r w:rsidRPr="00DB0EB8">
        <w:lastRenderedPageBreak/>
        <w:t>manifestations have been reported (</w:t>
      </w:r>
      <w:proofErr w:type="spellStart"/>
      <w:r w:rsidRPr="00DB0EB8">
        <w:t>Sahidah</w:t>
      </w:r>
      <w:proofErr w:type="spellEnd"/>
      <w:r w:rsidRPr="00DB0EB8">
        <w:t xml:space="preserve"> et al., 2025; Saleh &amp; </w:t>
      </w:r>
      <w:proofErr w:type="spellStart"/>
      <w:r w:rsidRPr="00DB0EB8">
        <w:t>Jaduwa</w:t>
      </w:r>
      <w:proofErr w:type="spellEnd"/>
      <w:r w:rsidRPr="00DB0EB8">
        <w:t xml:space="preserve">, 2025). </w:t>
      </w:r>
      <w:proofErr w:type="spellStart"/>
      <w:r w:rsidRPr="00DB0EB8">
        <w:t>Ajegbomogun</w:t>
      </w:r>
      <w:proofErr w:type="spellEnd"/>
      <w:r w:rsidRPr="00DB0EB8">
        <w:t xml:space="preserve"> et al. (2025) linked anxiety with negative mathematical attitudes, while </w:t>
      </w:r>
      <w:proofErr w:type="spellStart"/>
      <w:r w:rsidRPr="00DB0EB8">
        <w:t>Beisly</w:t>
      </w:r>
      <w:proofErr w:type="spellEnd"/>
      <w:r w:rsidRPr="00DB0EB8">
        <w:t xml:space="preserve"> et al. (2025) underscored the role of instructional beliefs and teacher preparedness in shaping anxiety experiences.</w:t>
      </w:r>
    </w:p>
    <w:p w:rsidR="00A20FB8" w:rsidRPr="00DB0EB8" w:rsidRDefault="00A20FB8" w:rsidP="00A20FB8">
      <w:pPr>
        <w:pStyle w:val="NormalWeb"/>
        <w:spacing w:before="0" w:beforeAutospacing="0" w:after="0" w:afterAutospacing="0" w:line="360" w:lineRule="auto"/>
        <w:ind w:firstLine="720"/>
        <w:jc w:val="both"/>
      </w:pPr>
      <w:r w:rsidRPr="00DB0EB8">
        <w:t xml:space="preserve">Cognitive mechanisms underlying mathematics anxiety have also been examined. </w:t>
      </w:r>
      <w:proofErr w:type="spellStart"/>
      <w:r w:rsidRPr="00DB0EB8">
        <w:t>Namkung</w:t>
      </w:r>
      <w:proofErr w:type="spellEnd"/>
      <w:r w:rsidRPr="00DB0EB8">
        <w:t xml:space="preserve"> et al. (2025) found that mathematics vocabulary and computational fluency mediate the anxiety–competence relationship differently for students with and without mathematics learning difficulties, suggesting the need for differentiated interventions. Complementing these findings, intervention-based studies demonstrate promising strategies for anxiety reduction. </w:t>
      </w:r>
      <w:proofErr w:type="spellStart"/>
      <w:r w:rsidRPr="00DB0EB8">
        <w:t>Awofala</w:t>
      </w:r>
      <w:proofErr w:type="spellEnd"/>
      <w:r w:rsidRPr="00DB0EB8">
        <w:t xml:space="preserve"> et al. (2025) reported significant improvements through smartphone-assisted cooperative learning, while </w:t>
      </w:r>
      <w:proofErr w:type="spellStart"/>
      <w:r w:rsidRPr="00DB0EB8">
        <w:t>Hangün</w:t>
      </w:r>
      <w:proofErr w:type="spellEnd"/>
      <w:r w:rsidRPr="00DB0EB8">
        <w:t xml:space="preserve"> and </w:t>
      </w:r>
      <w:proofErr w:type="spellStart"/>
      <w:r w:rsidRPr="00DB0EB8">
        <w:t>Türel</w:t>
      </w:r>
      <w:proofErr w:type="spellEnd"/>
      <w:r w:rsidRPr="00DB0EB8">
        <w:t xml:space="preserve"> (2025) observed reductions via educational robotics. Storytelling approaches (</w:t>
      </w:r>
      <w:proofErr w:type="spellStart"/>
      <w:r w:rsidRPr="00DB0EB8">
        <w:t>Irmayanti</w:t>
      </w:r>
      <w:proofErr w:type="spellEnd"/>
      <w:r w:rsidRPr="00DB0EB8">
        <w:t xml:space="preserve"> et al., 2025) and resilience-building frameworks incorporating growth mindset and technology-enhanced learning (</w:t>
      </w:r>
      <w:proofErr w:type="spellStart"/>
      <w:r w:rsidRPr="00DB0EB8">
        <w:t>Kadonsi</w:t>
      </w:r>
      <w:proofErr w:type="spellEnd"/>
      <w:r w:rsidRPr="00DB0EB8">
        <w:t xml:space="preserve">, 2025) further illustrate the effectiveness of innovative pedagogies. Moreover, a systematic review by </w:t>
      </w:r>
      <w:proofErr w:type="spellStart"/>
      <w:r w:rsidRPr="00DB0EB8">
        <w:t>Bati</w:t>
      </w:r>
      <w:proofErr w:type="spellEnd"/>
      <w:r w:rsidRPr="00DB0EB8">
        <w:t xml:space="preserve"> and </w:t>
      </w:r>
      <w:proofErr w:type="spellStart"/>
      <w:r w:rsidRPr="00DB0EB8">
        <w:t>Magasi</w:t>
      </w:r>
      <w:proofErr w:type="spellEnd"/>
      <w:r w:rsidRPr="00DB0EB8">
        <w:t xml:space="preserve"> (2026) confirmed that digital learning tools, when supported by strong pedagogical scaffolding and emotional design, function as both cognitive enhancers and affective supports.</w:t>
      </w:r>
    </w:p>
    <w:p w:rsidR="00A20FB8" w:rsidRPr="00DB0EB8" w:rsidRDefault="00A20FB8" w:rsidP="00A20FB8">
      <w:pPr>
        <w:pStyle w:val="NormalWeb"/>
        <w:spacing w:before="0" w:beforeAutospacing="0" w:after="0" w:afterAutospacing="0" w:line="360" w:lineRule="auto"/>
        <w:ind w:firstLine="720"/>
        <w:jc w:val="both"/>
      </w:pPr>
      <w:r w:rsidRPr="00DB0EB8">
        <w:t xml:space="preserve">Bibliometric analyses indicate a sustained and expanding global research interest. </w:t>
      </w:r>
      <w:proofErr w:type="spellStart"/>
      <w:r w:rsidRPr="00DB0EB8">
        <w:t>Wahyuni</w:t>
      </w:r>
      <w:proofErr w:type="spellEnd"/>
      <w:r w:rsidRPr="00DB0EB8">
        <w:t xml:space="preserve"> et al. (2025) and </w:t>
      </w:r>
      <w:proofErr w:type="spellStart"/>
      <w:r w:rsidRPr="00DB0EB8">
        <w:t>Uğraş</w:t>
      </w:r>
      <w:proofErr w:type="spellEnd"/>
      <w:r w:rsidRPr="00DB0EB8">
        <w:t xml:space="preserve"> (2025) documented significant growth in interdisciplinary scholarship integrating psychology and mathematics education over the past decades, reflecting the field’s increasing complexity and scope.</w:t>
      </w:r>
    </w:p>
    <w:p w:rsidR="00A20FB8" w:rsidRDefault="00A20FB8" w:rsidP="00A20FB8">
      <w:pPr>
        <w:pStyle w:val="NormalWeb"/>
        <w:spacing w:before="0" w:beforeAutospacing="0" w:after="0" w:afterAutospacing="0" w:line="360" w:lineRule="auto"/>
        <w:ind w:firstLine="720"/>
        <w:jc w:val="both"/>
      </w:pPr>
      <w:r w:rsidRPr="00DB0EB8">
        <w:t xml:space="preserve">Despite this extensive body of international literature, a notable research gap persists in localized, district-level studies that simultaneously examine demographic and institutional variables within Indian secondary school contexts. Many studies focus either on cognitive mediators, intervention models, or global publication trends, with limited empirical exploration of contextual variations such as school management type, locality, and medium of instruction. Therefore, the present study addresses this gap by providing region-specific evidence from high school students in and around </w:t>
      </w:r>
      <w:proofErr w:type="spellStart"/>
      <w:r w:rsidRPr="00DB0EB8">
        <w:t>Karaikudi</w:t>
      </w:r>
      <w:proofErr w:type="spellEnd"/>
      <w:r w:rsidRPr="00DB0EB8">
        <w:t xml:space="preserve">, </w:t>
      </w:r>
      <w:proofErr w:type="spellStart"/>
      <w:r w:rsidRPr="00DB0EB8">
        <w:t>Sivaganga</w:t>
      </w:r>
      <w:proofErr w:type="spellEnd"/>
      <w:r w:rsidRPr="00DB0EB8">
        <w:t xml:space="preserve"> District, Tamil Nadu, thereby contributing to the contextual enrichment of mathematics anxiety research.</w:t>
      </w:r>
    </w:p>
    <w:p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3. Objectives of the Study</w:t>
      </w:r>
    </w:p>
    <w:p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present study is undertaken with the following objectives:</w:t>
      </w:r>
    </w:p>
    <w:p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To determine the level of mathematics anxiety among high school students.</w:t>
      </w:r>
    </w:p>
    <w:p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To examine whether there is a significant difference in mathematics anxiety between male and female high school students.</w:t>
      </w:r>
    </w:p>
    <w:p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lastRenderedPageBreak/>
        <w:t>To compare the level of mathematics anxiety between rural and urban high school students.</w:t>
      </w:r>
    </w:p>
    <w:p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To find out whether mathematics anxiety differs with respect to the type of school management (government and private schools).</w:t>
      </w:r>
    </w:p>
    <w:p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 xml:space="preserve">To </w:t>
      </w:r>
      <w:proofErr w:type="spellStart"/>
      <w:r w:rsidRPr="00736D82">
        <w:rPr>
          <w:rFonts w:ascii="Times New Roman" w:hAnsi="Times New Roman" w:cs="Times New Roman"/>
          <w:sz w:val="24"/>
          <w:szCs w:val="24"/>
        </w:rPr>
        <w:t>analyze</w:t>
      </w:r>
      <w:proofErr w:type="spellEnd"/>
      <w:r w:rsidRPr="00736D82">
        <w:rPr>
          <w:rFonts w:ascii="Times New Roman" w:hAnsi="Times New Roman" w:cs="Times New Roman"/>
          <w:sz w:val="24"/>
          <w:szCs w:val="24"/>
        </w:rPr>
        <w:t xml:space="preserve"> the difference in mathematics anxiety between Tamil-medium and English-medium high school students.</w:t>
      </w:r>
    </w:p>
    <w:p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4. Hypotheses of the Study</w:t>
      </w:r>
    </w:p>
    <w:p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following null hypotheses were formulated for the study:</w:t>
      </w:r>
    </w:p>
    <w:p w:rsidR="00A20FB8" w:rsidRPr="00A20FB8" w:rsidRDefault="00A20FB8" w:rsidP="00736D82">
      <w:pPr>
        <w:pStyle w:val="ListParagraph"/>
        <w:numPr>
          <w:ilvl w:val="0"/>
          <w:numId w:val="6"/>
        </w:numPr>
        <w:spacing w:after="0" w:line="360" w:lineRule="auto"/>
        <w:jc w:val="both"/>
        <w:rPr>
          <w:rFonts w:ascii="Times New Roman" w:hAnsi="Times New Roman" w:cs="Times New Roman"/>
          <w:sz w:val="24"/>
          <w:szCs w:val="24"/>
        </w:rPr>
      </w:pPr>
      <w:r w:rsidRPr="00A20FB8">
        <w:rPr>
          <w:rFonts w:ascii="Times New Roman" w:hAnsi="Times New Roman" w:cs="Times New Roman"/>
          <w:sz w:val="24"/>
          <w:szCs w:val="24"/>
        </w:rPr>
        <w:t>There is no significant difference between the observed mean score of mathematics anxiety among high school students and the theoretical average level of mathematics anxiety.</w:t>
      </w:r>
    </w:p>
    <w:p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There is no significant difference in mathematics anxiety between male and female high school students.</w:t>
      </w:r>
    </w:p>
    <w:p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There is no significant difference in mathematics anxiety between rural and urban high school students.</w:t>
      </w:r>
    </w:p>
    <w:p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There is no significant difference in mathematics anxiety between students studying in government and private schools.</w:t>
      </w:r>
    </w:p>
    <w:p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There is no significant difference in mathematics anxiety between Tamil-medium and English-medium high school students.</w:t>
      </w:r>
    </w:p>
    <w:p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5. Methodology</w:t>
      </w:r>
    </w:p>
    <w:p w:rsidR="003F5054" w:rsidRPr="00DB0EB8" w:rsidRDefault="003F5054" w:rsidP="003F5054">
      <w:pPr>
        <w:pStyle w:val="NormalWeb"/>
        <w:spacing w:before="0" w:beforeAutospacing="0" w:after="0" w:afterAutospacing="0" w:line="360" w:lineRule="auto"/>
        <w:ind w:firstLine="720"/>
        <w:jc w:val="both"/>
      </w:pPr>
      <w:r w:rsidRPr="00DB0EB8">
        <w:t xml:space="preserve">The present study adopted a </w:t>
      </w:r>
      <w:r w:rsidRPr="00DB0EB8">
        <w:rPr>
          <w:rStyle w:val="Strong"/>
          <w:rFonts w:eastAsiaTheme="majorEastAsia"/>
          <w:b w:val="0"/>
        </w:rPr>
        <w:t>descriptive survey research design</w:t>
      </w:r>
      <w:r w:rsidRPr="00DB0EB8">
        <w:t xml:space="preserve"> to investigate the level of mathematics anxiety among high school students and to examine differences across selected demographic and institutional variables. The descriptive survey method was considered appropriate because it facilitates the systematic collection of quantitative data from a defined population without manipulation of variables, thereby enabling the accurate description and comparison of existing conditions.</w:t>
      </w:r>
    </w:p>
    <w:p w:rsidR="003F5054" w:rsidRPr="00DB0EB8" w:rsidRDefault="003F5054" w:rsidP="003F5054">
      <w:pPr>
        <w:pStyle w:val="Heading2"/>
        <w:spacing w:before="0" w:after="0" w:line="360" w:lineRule="auto"/>
        <w:jc w:val="both"/>
        <w:rPr>
          <w:rFonts w:ascii="Times New Roman" w:hAnsi="Times New Roman" w:cs="Times New Roman"/>
          <w:b/>
          <w:color w:val="auto"/>
          <w:sz w:val="24"/>
          <w:szCs w:val="24"/>
        </w:rPr>
      </w:pPr>
      <w:r w:rsidRPr="00DB0EB8">
        <w:rPr>
          <w:rFonts w:ascii="Times New Roman" w:hAnsi="Times New Roman" w:cs="Times New Roman"/>
          <w:b/>
          <w:color w:val="auto"/>
          <w:sz w:val="24"/>
          <w:szCs w:val="24"/>
        </w:rPr>
        <w:t>5.1 Locale of the Study</w:t>
      </w:r>
    </w:p>
    <w:p w:rsidR="003F5054" w:rsidRPr="00DB0EB8" w:rsidRDefault="003F5054" w:rsidP="003F5054">
      <w:pPr>
        <w:pStyle w:val="NormalWeb"/>
        <w:spacing w:before="0" w:beforeAutospacing="0" w:after="0" w:afterAutospacing="0" w:line="360" w:lineRule="auto"/>
        <w:ind w:firstLine="720"/>
        <w:jc w:val="both"/>
      </w:pPr>
      <w:r w:rsidRPr="00DB0EB8">
        <w:t xml:space="preserve">The study was conducted in </w:t>
      </w:r>
      <w:proofErr w:type="spellStart"/>
      <w:r w:rsidRPr="00DB0EB8">
        <w:rPr>
          <w:rStyle w:val="Strong"/>
          <w:rFonts w:eastAsiaTheme="majorEastAsia"/>
          <w:b w:val="0"/>
        </w:rPr>
        <w:t>Karaikudi</w:t>
      </w:r>
      <w:proofErr w:type="spellEnd"/>
      <w:r w:rsidRPr="00DB0EB8">
        <w:rPr>
          <w:rStyle w:val="Strong"/>
          <w:rFonts w:eastAsiaTheme="majorEastAsia"/>
          <w:b w:val="0"/>
        </w:rPr>
        <w:t xml:space="preserve"> and its surrounding areas in </w:t>
      </w:r>
      <w:proofErr w:type="spellStart"/>
      <w:r w:rsidRPr="00DB0EB8">
        <w:rPr>
          <w:rStyle w:val="Strong"/>
          <w:rFonts w:eastAsiaTheme="majorEastAsia"/>
          <w:b w:val="0"/>
        </w:rPr>
        <w:t>Sivaganga</w:t>
      </w:r>
      <w:proofErr w:type="spellEnd"/>
      <w:r w:rsidRPr="00DB0EB8">
        <w:rPr>
          <w:rStyle w:val="Strong"/>
          <w:rFonts w:eastAsiaTheme="majorEastAsia"/>
          <w:b w:val="0"/>
        </w:rPr>
        <w:t xml:space="preserve"> District, Tamil Nadu, India</w:t>
      </w:r>
      <w:r w:rsidRPr="00DB0EB8">
        <w:rPr>
          <w:b/>
        </w:rPr>
        <w:t xml:space="preserve">. </w:t>
      </w:r>
      <w:proofErr w:type="spellStart"/>
      <w:r w:rsidRPr="00DB0EB8">
        <w:t>Sivaganga</w:t>
      </w:r>
      <w:proofErr w:type="spellEnd"/>
      <w:r w:rsidRPr="00DB0EB8">
        <w:t xml:space="preserve"> District comprises both rural and semi-urban educational zones with diverse school management types, including government and private institutions, and schools offering instruction in Tamil and English media. The selection of this locale was based on accessibility and the need to generate context-specific empirical evidence from a semi-urban and rural educational setting in South India.</w:t>
      </w:r>
    </w:p>
    <w:p w:rsidR="003F5054" w:rsidRPr="00DB0EB8" w:rsidRDefault="003F5054" w:rsidP="003F5054">
      <w:pPr>
        <w:pStyle w:val="Heading2"/>
        <w:spacing w:before="0" w:after="0" w:line="360" w:lineRule="auto"/>
        <w:jc w:val="both"/>
        <w:rPr>
          <w:rFonts w:ascii="Times New Roman" w:hAnsi="Times New Roman" w:cs="Times New Roman"/>
          <w:b/>
          <w:color w:val="auto"/>
          <w:sz w:val="24"/>
          <w:szCs w:val="24"/>
        </w:rPr>
      </w:pPr>
      <w:r w:rsidRPr="00DB0EB8">
        <w:rPr>
          <w:rFonts w:ascii="Times New Roman" w:hAnsi="Times New Roman" w:cs="Times New Roman"/>
          <w:b/>
          <w:color w:val="auto"/>
          <w:sz w:val="24"/>
          <w:szCs w:val="24"/>
        </w:rPr>
        <w:lastRenderedPageBreak/>
        <w:t>5.2 Population, Sampling Frame, and Sample</w:t>
      </w:r>
    </w:p>
    <w:p w:rsidR="003F5054" w:rsidRPr="00DB0EB8" w:rsidRDefault="003F5054" w:rsidP="003F5054">
      <w:pPr>
        <w:pStyle w:val="NormalWeb"/>
        <w:spacing w:before="0" w:beforeAutospacing="0" w:after="0" w:afterAutospacing="0" w:line="360" w:lineRule="auto"/>
        <w:ind w:firstLine="720"/>
        <w:jc w:val="both"/>
      </w:pPr>
      <w:r w:rsidRPr="00DB0EB8">
        <w:t xml:space="preserve">The population of the study comprised all Grade IX students enrolled during the academic year 2025–2026 in recognized high schools located in </w:t>
      </w:r>
      <w:proofErr w:type="spellStart"/>
      <w:r w:rsidRPr="00DB0EB8">
        <w:t>Karaikudi</w:t>
      </w:r>
      <w:proofErr w:type="spellEnd"/>
      <w:r w:rsidRPr="00DB0EB8">
        <w:t xml:space="preserve"> and nearby regions of </w:t>
      </w:r>
      <w:proofErr w:type="spellStart"/>
      <w:r w:rsidRPr="00DB0EB8">
        <w:t>Sivaganga</w:t>
      </w:r>
      <w:proofErr w:type="spellEnd"/>
      <w:r w:rsidRPr="00DB0EB8">
        <w:t xml:space="preserve"> District, Tamil Nadu. The sampling frame was prepared using the official list of government and private high schools obtained from the District Educ</w:t>
      </w:r>
      <w:r>
        <w:t xml:space="preserve">ational Office (DEO), </w:t>
      </w:r>
      <w:proofErr w:type="spellStart"/>
      <w:r>
        <w:t>Sivaganga</w:t>
      </w:r>
      <w:proofErr w:type="spellEnd"/>
      <w:r w:rsidRPr="00DB0EB8">
        <w:t>. Schools were categorized based on type of management (government and private), locality (rural and urban), and medium of instruction (Tamil and English). A multistage sampling procedure was adopted, wherein schools were first stratified according to management type and locality and selected through simple random sampling to ensure proportional representation. Subsequently, Grade IX students were randomly selected from the class registers of the chosen schools. Through this process, a final sample of 300 students was obtained, ensuring adequate representation across gender, locality, school management, and medium of instruction. This systematic sampling procedure enhances the representativeness and generalizability of the findings within the specified geographical</w:t>
      </w:r>
    </w:p>
    <w:p w:rsidR="003F5054" w:rsidRPr="00DB0EB8" w:rsidRDefault="003F5054" w:rsidP="003F5054">
      <w:pPr>
        <w:pStyle w:val="Heading2"/>
        <w:spacing w:before="0" w:after="0" w:line="360" w:lineRule="auto"/>
        <w:jc w:val="both"/>
        <w:rPr>
          <w:rFonts w:ascii="Times New Roman" w:hAnsi="Times New Roman" w:cs="Times New Roman"/>
          <w:b/>
          <w:color w:val="auto"/>
          <w:sz w:val="24"/>
          <w:szCs w:val="24"/>
        </w:rPr>
      </w:pPr>
      <w:r w:rsidRPr="00DB0EB8">
        <w:rPr>
          <w:rFonts w:ascii="Times New Roman" w:hAnsi="Times New Roman" w:cs="Times New Roman"/>
          <w:b/>
          <w:color w:val="auto"/>
          <w:sz w:val="24"/>
          <w:szCs w:val="24"/>
        </w:rPr>
        <w:t>5.3 Instrumentation</w:t>
      </w:r>
    </w:p>
    <w:p w:rsidR="003F5054" w:rsidRPr="00DB0EB8" w:rsidRDefault="003F5054" w:rsidP="003F5054">
      <w:pPr>
        <w:pStyle w:val="NormalWeb"/>
        <w:spacing w:before="0" w:beforeAutospacing="0" w:after="0" w:afterAutospacing="0" w:line="360" w:lineRule="auto"/>
        <w:ind w:firstLine="720"/>
        <w:jc w:val="both"/>
      </w:pPr>
      <w:r w:rsidRPr="00DB0EB8">
        <w:t xml:space="preserve">The Mathematics Anxiety Scale used in the present study was </w:t>
      </w:r>
      <w:r w:rsidRPr="00DB0EB8">
        <w:rPr>
          <w:rStyle w:val="Strong"/>
          <w:rFonts w:eastAsiaTheme="majorEastAsia"/>
          <w:b w:val="0"/>
        </w:rPr>
        <w:t>developed and standardized by the investigator</w:t>
      </w:r>
      <w:r w:rsidRPr="00DB0EB8">
        <w:rPr>
          <w:b/>
        </w:rPr>
        <w:t xml:space="preserve"> </w:t>
      </w:r>
      <w:r w:rsidRPr="00DB0EB8">
        <w:t xml:space="preserve">to measure the level of mathematics anxiety among Grade IX students. The construction of the tool was based on an extensive review of literature, and items were framed to reflect key dimensions such as emotional reactions, fear and tension, evaluation anxiety, and avoidance </w:t>
      </w:r>
      <w:proofErr w:type="spellStart"/>
      <w:r w:rsidRPr="00DB0EB8">
        <w:t>behaviour</w:t>
      </w:r>
      <w:proofErr w:type="spellEnd"/>
      <w:r w:rsidRPr="00DB0EB8">
        <w:t xml:space="preserve"> toward mathematics. The draft scale was subjected to expert validation by specialists in Mathematics Education and Educational Psychology to ensure content relevance and clarity. After incorporating their suggestions, the instrument was pilot tested, and item analysis was carried out to refine the scale. The final version consisted of well-discriminating items measured on a Likert-type scale. The reliability of the instrument was established using Cronbach’s alpha, yielding a coefficient of </w:t>
      </w:r>
      <w:r w:rsidRPr="00DB0EB8">
        <w:rPr>
          <w:rStyle w:val="Strong"/>
          <w:rFonts w:eastAsiaTheme="majorEastAsia"/>
          <w:b w:val="0"/>
        </w:rPr>
        <w:t>0.84</w:t>
      </w:r>
      <w:r w:rsidRPr="00DB0EB8">
        <w:rPr>
          <w:b/>
        </w:rPr>
        <w:t>,</w:t>
      </w:r>
      <w:r w:rsidRPr="00DB0EB8">
        <w:t xml:space="preserve"> indicating high internal consistency. Construct validity was supported through Exploratory Factor Analysis, confirming the suitability of the scale for the present investigation.</w:t>
      </w:r>
    </w:p>
    <w:p w:rsidR="003F5054" w:rsidRPr="00DB0EB8" w:rsidRDefault="003F5054" w:rsidP="003F5054">
      <w:pPr>
        <w:pStyle w:val="Heading2"/>
        <w:spacing w:before="0" w:after="0" w:line="360" w:lineRule="auto"/>
        <w:jc w:val="both"/>
        <w:rPr>
          <w:rFonts w:ascii="Times New Roman" w:hAnsi="Times New Roman" w:cs="Times New Roman"/>
          <w:b/>
          <w:color w:val="auto"/>
          <w:sz w:val="24"/>
          <w:szCs w:val="24"/>
        </w:rPr>
      </w:pPr>
      <w:r w:rsidRPr="00DB0EB8">
        <w:rPr>
          <w:rFonts w:ascii="Times New Roman" w:hAnsi="Times New Roman" w:cs="Times New Roman"/>
          <w:b/>
          <w:color w:val="auto"/>
          <w:sz w:val="24"/>
          <w:szCs w:val="24"/>
        </w:rPr>
        <w:t>5.4 Statistical Techniques</w:t>
      </w:r>
    </w:p>
    <w:p w:rsidR="003F5054" w:rsidRPr="00DB0EB8" w:rsidRDefault="003F5054" w:rsidP="003F5054">
      <w:pPr>
        <w:spacing w:after="0" w:line="360" w:lineRule="auto"/>
        <w:ind w:firstLine="720"/>
        <w:jc w:val="both"/>
        <w:rPr>
          <w:rFonts w:ascii="Times New Roman" w:hAnsi="Times New Roman" w:cs="Times New Roman"/>
          <w:sz w:val="24"/>
          <w:szCs w:val="24"/>
        </w:rPr>
      </w:pPr>
      <w:r w:rsidRPr="00DB0EB8">
        <w:rPr>
          <w:rFonts w:ascii="Times New Roman" w:hAnsi="Times New Roman" w:cs="Times New Roman"/>
          <w:sz w:val="24"/>
          <w:szCs w:val="24"/>
        </w:rPr>
        <w:t xml:space="preserve">The collected data were coded, tabulated, and </w:t>
      </w:r>
      <w:proofErr w:type="spellStart"/>
      <w:r w:rsidRPr="00DB0EB8">
        <w:rPr>
          <w:rFonts w:ascii="Times New Roman" w:hAnsi="Times New Roman" w:cs="Times New Roman"/>
          <w:sz w:val="24"/>
          <w:szCs w:val="24"/>
        </w:rPr>
        <w:t>analyzed</w:t>
      </w:r>
      <w:proofErr w:type="spellEnd"/>
      <w:r w:rsidRPr="00DB0EB8">
        <w:rPr>
          <w:rFonts w:ascii="Times New Roman" w:hAnsi="Times New Roman" w:cs="Times New Roman"/>
          <w:sz w:val="24"/>
          <w:szCs w:val="24"/>
        </w:rPr>
        <w:t xml:space="preserve"> using appropriate statistical techniques. Descriptive statistics, including mean and standard deviation, were employed to determine the overall level of mathematics anxiety among high school students. To test the formulated null hypotheses and examine differences between groups based on gender, </w:t>
      </w:r>
      <w:r w:rsidRPr="00DB0EB8">
        <w:rPr>
          <w:rFonts w:ascii="Times New Roman" w:hAnsi="Times New Roman" w:cs="Times New Roman"/>
          <w:sz w:val="24"/>
          <w:szCs w:val="24"/>
        </w:rPr>
        <w:lastRenderedPageBreak/>
        <w:t xml:space="preserve">locality, type of school management, and medium of instruction, the independent samples </w:t>
      </w:r>
      <w:r w:rsidRPr="00DB0EB8">
        <w:rPr>
          <w:rStyle w:val="Emphasis"/>
          <w:rFonts w:ascii="Times New Roman" w:hAnsi="Times New Roman" w:cs="Times New Roman"/>
          <w:sz w:val="24"/>
          <w:szCs w:val="24"/>
        </w:rPr>
        <w:t>t</w:t>
      </w:r>
      <w:r w:rsidRPr="00DB0EB8">
        <w:rPr>
          <w:rFonts w:ascii="Times New Roman" w:hAnsi="Times New Roman" w:cs="Times New Roman"/>
          <w:sz w:val="24"/>
          <w:szCs w:val="24"/>
        </w:rPr>
        <w:t>-test was applied. All hypotheses were tested at the 0.05 level of significance.</w:t>
      </w:r>
    </w:p>
    <w:p w:rsidR="008B4297" w:rsidRDefault="00736D82"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 xml:space="preserve">6. </w:t>
      </w:r>
      <w:r w:rsidR="003216A5" w:rsidRPr="00736D82">
        <w:rPr>
          <w:rFonts w:ascii="Times New Roman" w:hAnsi="Times New Roman" w:cs="Times New Roman"/>
          <w:b/>
          <w:sz w:val="24"/>
          <w:szCs w:val="24"/>
        </w:rPr>
        <w:t xml:space="preserve">Results </w:t>
      </w:r>
    </w:p>
    <w:p w:rsidR="00CD194D" w:rsidRPr="00CD194D" w:rsidRDefault="00CD194D" w:rsidP="00CD194D">
      <w:pPr>
        <w:spacing w:after="0" w:line="276" w:lineRule="auto"/>
        <w:jc w:val="both"/>
        <w:rPr>
          <w:rFonts w:ascii="Times New Roman" w:hAnsi="Times New Roman" w:cs="Times New Roman"/>
          <w:b/>
          <w:sz w:val="24"/>
          <w:szCs w:val="24"/>
        </w:rPr>
      </w:pPr>
      <w:r w:rsidRPr="00CD194D">
        <w:rPr>
          <w:rFonts w:ascii="Times New Roman" w:hAnsi="Times New Roman" w:cs="Times New Roman"/>
          <w:b/>
          <w:sz w:val="24"/>
          <w:szCs w:val="24"/>
        </w:rPr>
        <w:t xml:space="preserve">Table 1-Descriptive Statistics and Independent Samples </w:t>
      </w:r>
      <w:r w:rsidRPr="00CD194D">
        <w:rPr>
          <w:rStyle w:val="Emphasis"/>
          <w:rFonts w:ascii="Times New Roman" w:hAnsi="Times New Roman" w:cs="Times New Roman"/>
          <w:b/>
          <w:sz w:val="24"/>
          <w:szCs w:val="24"/>
        </w:rPr>
        <w:t>t</w:t>
      </w:r>
      <w:r w:rsidRPr="00CD194D">
        <w:rPr>
          <w:rFonts w:ascii="Times New Roman" w:hAnsi="Times New Roman" w:cs="Times New Roman"/>
          <w:b/>
          <w:sz w:val="24"/>
          <w:szCs w:val="24"/>
        </w:rPr>
        <w:t>-Test Results Showing Differences in Mathematics Anxiety among High School Students with Respect to Gender, Locality, Type of School, and Medium of Instruction</w:t>
      </w:r>
    </w:p>
    <w:tbl>
      <w:tblPr>
        <w:tblStyle w:val="TableGrid"/>
        <w:tblW w:w="0" w:type="auto"/>
        <w:tblLook w:val="04A0" w:firstRow="1" w:lastRow="0" w:firstColumn="1" w:lastColumn="0" w:noHBand="0" w:noVBand="1"/>
      </w:tblPr>
      <w:tblGrid>
        <w:gridCol w:w="1802"/>
        <w:gridCol w:w="1497"/>
        <w:gridCol w:w="576"/>
        <w:gridCol w:w="803"/>
        <w:gridCol w:w="636"/>
        <w:gridCol w:w="840"/>
        <w:gridCol w:w="1765"/>
        <w:gridCol w:w="1323"/>
      </w:tblGrid>
      <w:tr w:rsidR="008B4297" w:rsidRPr="00736D82" w:rsidTr="008B4297">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Variable</w:t>
            </w:r>
          </w:p>
        </w:tc>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Category</w:t>
            </w:r>
          </w:p>
        </w:tc>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N</w:t>
            </w:r>
          </w:p>
        </w:tc>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Mean</w:t>
            </w:r>
          </w:p>
        </w:tc>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SD</w:t>
            </w:r>
          </w:p>
        </w:tc>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t-value</w:t>
            </w:r>
          </w:p>
        </w:tc>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Significance (0.05)</w:t>
            </w:r>
          </w:p>
        </w:tc>
        <w:tc>
          <w:tcPr>
            <w:tcW w:w="0" w:type="auto"/>
            <w:hideMark/>
          </w:tcPr>
          <w:p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Decision</w:t>
            </w: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Overall Level</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Entire Sample</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300</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62.16</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8.14</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Average level</w:t>
            </w: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Gender</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Male</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116</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49.50</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2.56</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1.34</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Not Significant</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Accepted</w:t>
            </w: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Female</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184</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49.92</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2.69</w:t>
            </w: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Locality</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Rural</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122</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50.00</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2.31</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1.33</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Not Significant</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Accepted</w:t>
            </w: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Urban</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178</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49.59</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2.84</w:t>
            </w: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Type of School</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Government</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185</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48.99</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2.86</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3.22</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Significant</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Rejected</w:t>
            </w: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Private</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115</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50.06</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2.49</w:t>
            </w: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Medium of Instruction</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Tamil</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151</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49.53</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2.88</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1.50</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Not Significant</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Accepted</w:t>
            </w:r>
          </w:p>
        </w:tc>
      </w:tr>
      <w:tr w:rsidR="008B4297" w:rsidRPr="00736D82" w:rsidTr="008B4297">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English</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149</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49.99</w:t>
            </w:r>
          </w:p>
        </w:tc>
        <w:tc>
          <w:tcPr>
            <w:tcW w:w="0" w:type="auto"/>
            <w:hideMark/>
          </w:tcPr>
          <w:p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2.37</w:t>
            </w: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c>
          <w:tcPr>
            <w:tcW w:w="0" w:type="auto"/>
            <w:hideMark/>
          </w:tcPr>
          <w:p w:rsidR="008B4297" w:rsidRPr="00736D82" w:rsidRDefault="008B4297" w:rsidP="00674824">
            <w:pPr>
              <w:jc w:val="both"/>
              <w:rPr>
                <w:rFonts w:ascii="Times New Roman" w:hAnsi="Times New Roman" w:cs="Times New Roman"/>
                <w:sz w:val="24"/>
                <w:szCs w:val="24"/>
              </w:rPr>
            </w:pPr>
          </w:p>
        </w:tc>
      </w:tr>
    </w:tbl>
    <w:p w:rsidR="008B4297" w:rsidRPr="00736D82" w:rsidRDefault="008B4297" w:rsidP="00736D82">
      <w:pPr>
        <w:spacing w:after="0" w:line="360" w:lineRule="auto"/>
        <w:ind w:firstLine="720"/>
        <w:jc w:val="both"/>
        <w:rPr>
          <w:rFonts w:ascii="Times New Roman" w:hAnsi="Times New Roman" w:cs="Times New Roman"/>
          <w:sz w:val="24"/>
          <w:szCs w:val="24"/>
        </w:rPr>
      </w:pPr>
      <w:r w:rsidRPr="00CD194D">
        <w:rPr>
          <w:rFonts w:ascii="Times New Roman" w:hAnsi="Times New Roman" w:cs="Times New Roman"/>
          <w:sz w:val="24"/>
          <w:szCs w:val="24"/>
        </w:rPr>
        <w:t>The present study examined</w:t>
      </w:r>
      <w:r w:rsidRPr="00736D82">
        <w:rPr>
          <w:rFonts w:ascii="Times New Roman" w:hAnsi="Times New Roman" w:cs="Times New Roman"/>
          <w:sz w:val="24"/>
          <w:szCs w:val="24"/>
        </w:rPr>
        <w:t xml:space="preserve"> the level of mathematics anxiety among high school students and analysed differences across selected demographic variables such as gender, locality, type of school, and medium of instruction. Descriptive statistics and independent sample t-tests were employed to test the null hypotheses at the 0.05 level of significance.</w:t>
      </w:r>
    </w:p>
    <w:p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descriptive analysis revealed that the overall level of mathematics anxiety among the students was moderate (M = 62.16, SD = 8.14), indicating that mathematics anxiety is a noticeable concern among high school students.</w:t>
      </w:r>
    </w:p>
    <w:p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An independent sample t-test was conducted to examine gender differences in mathematics anxiety. The results showed that there was no significant difference between male (M = 49.50, SD = 2.56) and female students (M = 49.92, SD = 2.69), t = 1.34, p &gt; .05. Hence, the null hypothesis stating that there is no significant difference in mathematics anxiety based on gender was accepted.</w:t>
      </w:r>
    </w:p>
    <w:p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With respect to locality, the findings indicated that rural students (M = 50.00, SD = 2.31) and urban students (M = 49.59, SD = 2.84) did not differ significantly in their levels of mathematics anxiety, t = 1.33, p &gt; .05. Therefore, the null hypothesis related to locality was accepted.</w:t>
      </w:r>
    </w:p>
    <w:p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lastRenderedPageBreak/>
        <w:t>A significant difference was observed between students studying in government and private schools. Private school students (M = 50.06, SD = 2.49) reported higher mathematics anxiety than government school students (M = 48.99, SD = 2.86), t = 3.22, p &lt; .05. Accordingly, the null hypothesis concerning the type of school was rejected.</w:t>
      </w:r>
    </w:p>
    <w:p w:rsidR="008B4297" w:rsidRPr="00736D82" w:rsidRDefault="00736D82" w:rsidP="00736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B4297" w:rsidRPr="00736D82">
        <w:rPr>
          <w:rFonts w:ascii="Times New Roman" w:hAnsi="Times New Roman" w:cs="Times New Roman"/>
          <w:sz w:val="24"/>
          <w:szCs w:val="24"/>
        </w:rPr>
        <w:t>he comparison based on the medium of instruction revealed that there was no significant difference in mathematics anxiety between Tamil medium (M = 49.53, SD = 2.88) and English medium students (M = 49.99, SD = 2.37), t = 1.50, p &gt; .05. Thus, the null hypothesis related to the medium of instruction was accepted.</w:t>
      </w:r>
    </w:p>
    <w:p w:rsidR="008B4297" w:rsidRPr="00736D82" w:rsidRDefault="00736D82" w:rsidP="00736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B4297" w:rsidRPr="00736D82">
        <w:rPr>
          <w:rFonts w:ascii="Times New Roman" w:hAnsi="Times New Roman" w:cs="Times New Roman"/>
          <w:sz w:val="24"/>
          <w:szCs w:val="24"/>
        </w:rPr>
        <w:t>he results indicate that while mathematics anxiety is prevalent at a moderate level among high school students, it varies significantly only with respect to the type of school, highlighting the role of institutional factors in shaping students’ mathematics-related anxiety.</w:t>
      </w:r>
    </w:p>
    <w:p w:rsidR="008B4297" w:rsidRPr="00736D82" w:rsidRDefault="00736D82"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7</w:t>
      </w:r>
      <w:r w:rsidR="008B4297" w:rsidRPr="00736D82">
        <w:rPr>
          <w:rFonts w:ascii="Times New Roman" w:hAnsi="Times New Roman" w:cs="Times New Roman"/>
          <w:b/>
          <w:sz w:val="24"/>
          <w:szCs w:val="24"/>
        </w:rPr>
        <w:t>. Discussion</w:t>
      </w:r>
    </w:p>
    <w:p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The findings of the present study reveal a moderate level of mathematics anxiety among high school students, which is consistent with earlier research indicating that mathematics anxiety is a common and persistent issue in secondary education. Saleh and </w:t>
      </w:r>
      <w:proofErr w:type="spellStart"/>
      <w:r w:rsidRPr="00736D82">
        <w:rPr>
          <w:rFonts w:ascii="Times New Roman" w:hAnsi="Times New Roman" w:cs="Times New Roman"/>
          <w:sz w:val="24"/>
          <w:szCs w:val="24"/>
        </w:rPr>
        <w:t>Jaduwa</w:t>
      </w:r>
      <w:proofErr w:type="spellEnd"/>
      <w:r w:rsidRPr="00736D82">
        <w:rPr>
          <w:rFonts w:ascii="Times New Roman" w:hAnsi="Times New Roman" w:cs="Times New Roman"/>
          <w:sz w:val="24"/>
          <w:szCs w:val="24"/>
        </w:rPr>
        <w:t xml:space="preserve"> (2025) emphasized that mathematics anxiety adversely affects students’ working memory, study habits, and examination performance, thereby hindering effective learning. The moderate anxiety level observed in this study supports their assertion that mathematics anxiety remains a significant educational concern.</w:t>
      </w:r>
    </w:p>
    <w:p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The absence of significant differences in mathematics anxiety based on gender and locality aligns with the findings of </w:t>
      </w:r>
      <w:proofErr w:type="spellStart"/>
      <w:r w:rsidRPr="00736D82">
        <w:rPr>
          <w:rFonts w:ascii="Times New Roman" w:hAnsi="Times New Roman" w:cs="Times New Roman"/>
          <w:sz w:val="24"/>
          <w:szCs w:val="24"/>
        </w:rPr>
        <w:t>Bolu</w:t>
      </w:r>
      <w:proofErr w:type="spellEnd"/>
      <w:r w:rsidRPr="00736D82">
        <w:rPr>
          <w:rFonts w:ascii="Times New Roman" w:hAnsi="Times New Roman" w:cs="Times New Roman"/>
          <w:sz w:val="24"/>
          <w:szCs w:val="24"/>
        </w:rPr>
        <w:t xml:space="preserve">-Steve and </w:t>
      </w:r>
      <w:proofErr w:type="spellStart"/>
      <w:r w:rsidRPr="00736D82">
        <w:rPr>
          <w:rFonts w:ascii="Times New Roman" w:hAnsi="Times New Roman" w:cs="Times New Roman"/>
          <w:sz w:val="24"/>
          <w:szCs w:val="24"/>
        </w:rPr>
        <w:t>Fadipe</w:t>
      </w:r>
      <w:proofErr w:type="spellEnd"/>
      <w:r w:rsidRPr="00736D82">
        <w:rPr>
          <w:rFonts w:ascii="Times New Roman" w:hAnsi="Times New Roman" w:cs="Times New Roman"/>
          <w:sz w:val="24"/>
          <w:szCs w:val="24"/>
        </w:rPr>
        <w:t xml:space="preserve"> (2025), who reported that mathematics anxiety is experienced by students irrespective of demographic variables such as age and school location. This suggests that mathematics anxiety may be influenced more by instructional practices and learning experiences than by personal background factors.</w:t>
      </w:r>
    </w:p>
    <w:p w:rsidR="008B4297" w:rsidRDefault="00736D82" w:rsidP="00736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B4297" w:rsidRPr="00736D82">
        <w:rPr>
          <w:rFonts w:ascii="Times New Roman" w:hAnsi="Times New Roman" w:cs="Times New Roman"/>
          <w:sz w:val="24"/>
          <w:szCs w:val="24"/>
        </w:rPr>
        <w:t xml:space="preserve">he significant difference found between government and private school students underscores the role of institutional and instructional environments in shaping students’ anxiety levels. Saleh and </w:t>
      </w:r>
      <w:proofErr w:type="spellStart"/>
      <w:r w:rsidR="008B4297" w:rsidRPr="00736D82">
        <w:rPr>
          <w:rFonts w:ascii="Times New Roman" w:hAnsi="Times New Roman" w:cs="Times New Roman"/>
          <w:sz w:val="24"/>
          <w:szCs w:val="24"/>
        </w:rPr>
        <w:t>Jaduwa</w:t>
      </w:r>
      <w:proofErr w:type="spellEnd"/>
      <w:r w:rsidR="008B4297" w:rsidRPr="00736D82">
        <w:rPr>
          <w:rFonts w:ascii="Times New Roman" w:hAnsi="Times New Roman" w:cs="Times New Roman"/>
          <w:sz w:val="24"/>
          <w:szCs w:val="24"/>
        </w:rPr>
        <w:t xml:space="preserve"> (2025) identified teachers’ attitudes and instructional approaches as major contributors to mathematics anxiety, which may vary across school types. Furthermore, </w:t>
      </w:r>
      <w:proofErr w:type="spellStart"/>
      <w:r w:rsidR="008B4297" w:rsidRPr="00736D82">
        <w:rPr>
          <w:rFonts w:ascii="Times New Roman" w:hAnsi="Times New Roman" w:cs="Times New Roman"/>
          <w:sz w:val="24"/>
          <w:szCs w:val="24"/>
        </w:rPr>
        <w:t>Bolu</w:t>
      </w:r>
      <w:proofErr w:type="spellEnd"/>
      <w:r w:rsidR="008B4297" w:rsidRPr="00736D82">
        <w:rPr>
          <w:rFonts w:ascii="Times New Roman" w:hAnsi="Times New Roman" w:cs="Times New Roman"/>
          <w:sz w:val="24"/>
          <w:szCs w:val="24"/>
        </w:rPr>
        <w:t xml:space="preserve">-Steve and </w:t>
      </w:r>
      <w:proofErr w:type="spellStart"/>
      <w:r w:rsidR="008B4297" w:rsidRPr="00736D82">
        <w:rPr>
          <w:rFonts w:ascii="Times New Roman" w:hAnsi="Times New Roman" w:cs="Times New Roman"/>
          <w:sz w:val="24"/>
          <w:szCs w:val="24"/>
        </w:rPr>
        <w:t>Fadipe</w:t>
      </w:r>
      <w:proofErr w:type="spellEnd"/>
      <w:r w:rsidR="008B4297" w:rsidRPr="00736D82">
        <w:rPr>
          <w:rFonts w:ascii="Times New Roman" w:hAnsi="Times New Roman" w:cs="Times New Roman"/>
          <w:sz w:val="24"/>
          <w:szCs w:val="24"/>
        </w:rPr>
        <w:t xml:space="preserve"> (2025) highlighted the effectiveness of coping strategies such as regular practice, seeking academic support, and relaxation techniques in reducing anxiety. These findings imply that targeted interventions, supportive teaching methods, and counselling strategies within schools can play a crucial role in minimizing mathematics anxiety and improving students’ mathematical engagement and achievement.</w:t>
      </w:r>
    </w:p>
    <w:p w:rsidR="00974014" w:rsidRPr="00736D82" w:rsidRDefault="00974014" w:rsidP="00736D82">
      <w:pPr>
        <w:spacing w:after="0" w:line="360" w:lineRule="auto"/>
        <w:ind w:firstLine="720"/>
        <w:jc w:val="both"/>
        <w:rPr>
          <w:rFonts w:ascii="Times New Roman" w:hAnsi="Times New Roman" w:cs="Times New Roman"/>
          <w:sz w:val="24"/>
          <w:szCs w:val="24"/>
        </w:rPr>
      </w:pPr>
    </w:p>
    <w:p w:rsidR="008B4297" w:rsidRPr="00736D82" w:rsidRDefault="00736D82"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lastRenderedPageBreak/>
        <w:t xml:space="preserve">8. </w:t>
      </w:r>
      <w:r w:rsidR="008B4297" w:rsidRPr="00736D82">
        <w:rPr>
          <w:rFonts w:ascii="Times New Roman" w:hAnsi="Times New Roman" w:cs="Times New Roman"/>
          <w:b/>
          <w:sz w:val="24"/>
          <w:szCs w:val="24"/>
        </w:rPr>
        <w:t>Educational Implications</w:t>
      </w:r>
      <w:r w:rsidRPr="00736D82">
        <w:rPr>
          <w:rFonts w:ascii="Times New Roman" w:hAnsi="Times New Roman" w:cs="Times New Roman"/>
          <w:b/>
          <w:sz w:val="24"/>
          <w:szCs w:val="24"/>
        </w:rPr>
        <w:t xml:space="preserve"> and Recommendations </w:t>
      </w:r>
    </w:p>
    <w:p w:rsidR="003F5054" w:rsidRPr="00E1669A" w:rsidRDefault="003F5054" w:rsidP="003F5054">
      <w:pPr>
        <w:pStyle w:val="NormalWeb"/>
        <w:spacing w:before="0" w:beforeAutospacing="0" w:after="0" w:afterAutospacing="0" w:line="360" w:lineRule="auto"/>
        <w:ind w:firstLine="720"/>
        <w:jc w:val="both"/>
      </w:pPr>
      <w:r w:rsidRPr="00E1669A">
        <w:t>The findings of the present study contribute to the growing body of literature emphasizing the affective dimension of mathematics learning. Consistent with previous research highlighting the role of supportive classroom environments and learner-</w:t>
      </w:r>
      <w:proofErr w:type="spellStart"/>
      <w:r w:rsidRPr="00E1669A">
        <w:t>centred</w:t>
      </w:r>
      <w:proofErr w:type="spellEnd"/>
      <w:r w:rsidRPr="00E1669A">
        <w:t xml:space="preserve"> pedagogy in reducing mathematics anxiety (</w:t>
      </w:r>
      <w:proofErr w:type="spellStart"/>
      <w:r w:rsidRPr="00E1669A">
        <w:t>Awofala</w:t>
      </w:r>
      <w:proofErr w:type="spellEnd"/>
      <w:r w:rsidRPr="00E1669A">
        <w:t xml:space="preserve"> et al., 2025; </w:t>
      </w:r>
      <w:proofErr w:type="spellStart"/>
      <w:r w:rsidRPr="00E1669A">
        <w:t>Hangün</w:t>
      </w:r>
      <w:proofErr w:type="spellEnd"/>
      <w:r w:rsidRPr="00E1669A">
        <w:t xml:space="preserve"> &amp; </w:t>
      </w:r>
      <w:proofErr w:type="spellStart"/>
      <w:r w:rsidRPr="00E1669A">
        <w:t>Türel</w:t>
      </w:r>
      <w:proofErr w:type="spellEnd"/>
      <w:r w:rsidRPr="00E1669A">
        <w:t>, 2025), the moderate level of mathematics anxiety observed among high school students indicates the need for structured pedagogical interventions. Theoretical perspectives suggest that anxiety is shaped by both instructional practices and socio-emotional classroom climates; therefore, teachers should adopt collaborative learning strategies, activity-based instruction, and technology-integrated approaches to foster engagement and reduce evaluative stress.</w:t>
      </w:r>
    </w:p>
    <w:p w:rsidR="003F5054" w:rsidRPr="00E1669A" w:rsidRDefault="003F5054" w:rsidP="003F5054">
      <w:pPr>
        <w:pStyle w:val="NormalWeb"/>
        <w:spacing w:before="0" w:beforeAutospacing="0" w:after="0" w:afterAutospacing="0" w:line="360" w:lineRule="auto"/>
        <w:ind w:firstLine="720"/>
        <w:jc w:val="both"/>
      </w:pPr>
      <w:r w:rsidRPr="00E1669A">
        <w:t>The absence of statistically significant differences based on gender, locality, and medium of instruction aligns with studies indicating that mathematics anxiety can be a generalized academic concern rather than one confined to specific demographic groups. This suggests that school-wide intervention frameworks, rather than group-specific remedial strategies, may be more appropriate. However, the relatively higher anxiety observed among students in private schools may reflect examination-oriented practices and performance pressures, supporting earlier findings that excessive academic demands intensify emotional distress (</w:t>
      </w:r>
      <w:proofErr w:type="spellStart"/>
      <w:r w:rsidRPr="00E1669A">
        <w:t>Sahidah</w:t>
      </w:r>
      <w:proofErr w:type="spellEnd"/>
      <w:r w:rsidRPr="00E1669A">
        <w:t xml:space="preserve"> et al., 2025; Saleh &amp; </w:t>
      </w:r>
      <w:proofErr w:type="spellStart"/>
      <w:r w:rsidRPr="00E1669A">
        <w:t>Jaduwa</w:t>
      </w:r>
      <w:proofErr w:type="spellEnd"/>
      <w:r w:rsidRPr="00E1669A">
        <w:t>, 2025). Schools should therefore balance academic rigor with emotional support systems.</w:t>
      </w:r>
    </w:p>
    <w:p w:rsidR="003F5054" w:rsidRPr="00E1669A" w:rsidRDefault="003F5054" w:rsidP="003F5054">
      <w:pPr>
        <w:pStyle w:val="NormalWeb"/>
        <w:spacing w:before="0" w:beforeAutospacing="0" w:after="0" w:afterAutospacing="0" w:line="360" w:lineRule="auto"/>
        <w:ind w:firstLine="720"/>
        <w:jc w:val="both"/>
      </w:pPr>
      <w:r>
        <w:t xml:space="preserve">The </w:t>
      </w:r>
      <w:r w:rsidRPr="00E1669A">
        <w:t>research emphasizing the importance of positive attitudes and teacher beliefs in shaping students’ mathematical experiences (</w:t>
      </w:r>
      <w:proofErr w:type="spellStart"/>
      <w:r w:rsidRPr="00E1669A">
        <w:t>Ajegbomogun</w:t>
      </w:r>
      <w:proofErr w:type="spellEnd"/>
      <w:r w:rsidRPr="00E1669A">
        <w:t xml:space="preserve"> et al., 2025; </w:t>
      </w:r>
      <w:proofErr w:type="spellStart"/>
      <w:r w:rsidRPr="00E1669A">
        <w:t>Beisly</w:t>
      </w:r>
      <w:proofErr w:type="spellEnd"/>
      <w:r w:rsidRPr="00E1669A">
        <w:t xml:space="preserve"> et al., 2025), it is recommended that teachers receive professional development focused on anxiety-sensitive pedagogy. The incorporation of real-life problem solving, storytelling approaches, cooperative learning structures, and digital tools may enhance conceptual clarity and emotional comfort. Additionally, structured counselling services, stress-management workshops, and continuous formative assessment practices with constructive feedback can help students develop confidence and resilience in mathematics learning. These recommendations strengthen the theoretical contribution of the study by situating its findings within established affective and instructional frameworks in mathematics education.</w:t>
      </w:r>
    </w:p>
    <w:p w:rsidR="003F5054" w:rsidRPr="00E1669A" w:rsidRDefault="003F5054" w:rsidP="003F5054">
      <w:pPr>
        <w:pStyle w:val="Heading2"/>
        <w:spacing w:before="0" w:after="0" w:line="360" w:lineRule="auto"/>
        <w:jc w:val="both"/>
        <w:rPr>
          <w:rFonts w:ascii="Times New Roman" w:hAnsi="Times New Roman" w:cs="Times New Roman"/>
          <w:b/>
          <w:color w:val="auto"/>
          <w:sz w:val="24"/>
          <w:szCs w:val="24"/>
        </w:rPr>
      </w:pPr>
      <w:r w:rsidRPr="00E1669A">
        <w:rPr>
          <w:rFonts w:ascii="Times New Roman" w:hAnsi="Times New Roman" w:cs="Times New Roman"/>
          <w:b/>
          <w:color w:val="auto"/>
          <w:sz w:val="24"/>
          <w:szCs w:val="24"/>
        </w:rPr>
        <w:t>9. Limitations of the Study</w:t>
      </w:r>
    </w:p>
    <w:p w:rsidR="003F5054" w:rsidRDefault="003F5054" w:rsidP="003F5054">
      <w:pPr>
        <w:pStyle w:val="NormalWeb"/>
        <w:spacing w:before="0" w:beforeAutospacing="0" w:after="0" w:afterAutospacing="0" w:line="360" w:lineRule="auto"/>
        <w:ind w:left="720"/>
        <w:jc w:val="both"/>
      </w:pPr>
      <w:r>
        <w:t>T</w:t>
      </w:r>
      <w:r w:rsidRPr="00E1669A">
        <w:t xml:space="preserve">he present study has certain limitations. </w:t>
      </w:r>
    </w:p>
    <w:p w:rsidR="003F5054" w:rsidRDefault="003F5054" w:rsidP="003F5054">
      <w:pPr>
        <w:pStyle w:val="NormalWeb"/>
        <w:numPr>
          <w:ilvl w:val="0"/>
          <w:numId w:val="9"/>
        </w:numPr>
        <w:spacing w:before="0" w:beforeAutospacing="0" w:after="0" w:afterAutospacing="0" w:line="360" w:lineRule="auto"/>
        <w:jc w:val="both"/>
      </w:pPr>
      <w:r>
        <w:t xml:space="preserve">The study was limited to Grade IX students in </w:t>
      </w:r>
      <w:proofErr w:type="spellStart"/>
      <w:r>
        <w:t>Karaikudi</w:t>
      </w:r>
      <w:proofErr w:type="spellEnd"/>
      <w:r>
        <w:t xml:space="preserve"> and surrounding areas of </w:t>
      </w:r>
      <w:proofErr w:type="spellStart"/>
      <w:r>
        <w:t>Sivagangai</w:t>
      </w:r>
      <w:proofErr w:type="spellEnd"/>
      <w:r>
        <w:t xml:space="preserve"> District, which may restrict the generalizability of the findings to other geographical regions.</w:t>
      </w:r>
    </w:p>
    <w:p w:rsidR="003F5054" w:rsidRDefault="003F5054" w:rsidP="003F5054">
      <w:pPr>
        <w:pStyle w:val="NormalWeb"/>
        <w:numPr>
          <w:ilvl w:val="0"/>
          <w:numId w:val="9"/>
        </w:numPr>
        <w:spacing w:before="0" w:beforeAutospacing="0" w:after="0" w:afterAutospacing="0" w:line="360" w:lineRule="auto"/>
        <w:jc w:val="both"/>
      </w:pPr>
      <w:r>
        <w:lastRenderedPageBreak/>
        <w:t>The adoption of a descriptive survey design does not permit causal inferences regarding the relationship between demographic variables and mathematics anxiety.</w:t>
      </w:r>
    </w:p>
    <w:p w:rsidR="003F5054" w:rsidRDefault="003F5054" w:rsidP="003F5054">
      <w:pPr>
        <w:pStyle w:val="NormalWeb"/>
        <w:numPr>
          <w:ilvl w:val="0"/>
          <w:numId w:val="9"/>
        </w:numPr>
        <w:spacing w:before="0" w:beforeAutospacing="0" w:after="0" w:afterAutospacing="0" w:line="360" w:lineRule="auto"/>
        <w:jc w:val="both"/>
      </w:pPr>
      <w:r>
        <w:t>Data were collected using a self-report instrument, which may be subject to response bias and social desirability effects.</w:t>
      </w:r>
    </w:p>
    <w:p w:rsidR="003F5054" w:rsidRDefault="003F5054" w:rsidP="003F5054">
      <w:pPr>
        <w:pStyle w:val="NormalWeb"/>
        <w:spacing w:before="0" w:beforeAutospacing="0" w:after="0" w:afterAutospacing="0" w:line="360" w:lineRule="auto"/>
        <w:ind w:firstLine="360"/>
        <w:jc w:val="both"/>
      </w:pPr>
      <w:r>
        <w:t>Future research may employ longitudinal or experimental designs, include larger and more diverse samples, and incorporate qualitative approaches to gain deeper insights into the contextual and psychological factors influencing mathematics anxiety.</w:t>
      </w:r>
    </w:p>
    <w:p w:rsidR="00C171EF" w:rsidRPr="00736D82" w:rsidRDefault="003F5054" w:rsidP="00736D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w:t>
      </w:r>
      <w:r w:rsidR="00C171EF" w:rsidRPr="00736D82">
        <w:rPr>
          <w:rFonts w:ascii="Times New Roman" w:hAnsi="Times New Roman" w:cs="Times New Roman"/>
          <w:b/>
          <w:sz w:val="24"/>
          <w:szCs w:val="24"/>
        </w:rPr>
        <w:t>.</w:t>
      </w:r>
      <w:r w:rsidR="0017157A" w:rsidRPr="00736D82">
        <w:rPr>
          <w:rFonts w:ascii="Times New Roman" w:hAnsi="Times New Roman" w:cs="Times New Roman"/>
          <w:b/>
          <w:sz w:val="24"/>
          <w:szCs w:val="24"/>
        </w:rPr>
        <w:t xml:space="preserve"> Conclusion</w:t>
      </w:r>
    </w:p>
    <w:p w:rsidR="008B4297"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present study examined the level of mathematics anxiety among high school students and analysed differences based on gender, locality, type of school, and medium of instruction. The results revealed that students experience a moderate level of mathematics anxiety. No significant differences were found with respect to gender, rural–urban background, or medium of instruction, indicating that mathematics anxiety is a common concern across these groups. However, a significant difference was observed between government and private school students, with higher anxiety among private school students. The study highlights the need for supportive teaching practices and anxiety-reduction strategies to enhance students’ mathematical confidence and learning outcomes.</w:t>
      </w:r>
    </w:p>
    <w:p w:rsidR="009341BB" w:rsidRPr="009341BB" w:rsidRDefault="009341BB" w:rsidP="009341BB">
      <w:pPr>
        <w:spacing w:after="200" w:line="276" w:lineRule="auto"/>
        <w:rPr>
          <w:rFonts w:ascii="Calibri" w:eastAsia="Calibri" w:hAnsi="Calibri" w:cs="Times New Roman"/>
          <w:b/>
          <w:kern w:val="0"/>
          <w:lang w:val="en-US"/>
        </w:rPr>
      </w:pPr>
      <w:r w:rsidRPr="009341BB">
        <w:rPr>
          <w:rFonts w:ascii="Calibri" w:eastAsia="Calibri" w:hAnsi="Calibri" w:cs="Times New Roman"/>
          <w:b/>
          <w:kern w:val="0"/>
          <w:lang w:val="en-US"/>
        </w:rPr>
        <w:t xml:space="preserve">Consent </w:t>
      </w:r>
      <w:bookmarkStart w:id="0" w:name="_GoBack"/>
      <w:bookmarkEnd w:id="0"/>
    </w:p>
    <w:p w:rsidR="009341BB" w:rsidRPr="009341BB" w:rsidRDefault="009341BB" w:rsidP="009341BB">
      <w:pPr>
        <w:spacing w:after="200" w:line="276" w:lineRule="auto"/>
        <w:rPr>
          <w:rFonts w:ascii="Calibri" w:eastAsia="Calibri" w:hAnsi="Calibri" w:cs="Times New Roman"/>
          <w:kern w:val="0"/>
          <w:lang w:val="en-US"/>
        </w:rPr>
      </w:pPr>
      <w:r w:rsidRPr="009341BB">
        <w:rPr>
          <w:rFonts w:ascii="Calibri" w:eastAsia="Calibri" w:hAnsi="Calibri" w:cs="Times New Roman"/>
          <w:kern w:val="0"/>
          <w:lang w:val="en-US"/>
        </w:rPr>
        <w:t>As per international standards or university standards, Participants’ written consent has been collected and preserved by the author(s).</w:t>
      </w:r>
    </w:p>
    <w:p w:rsidR="00731221" w:rsidRDefault="00731221" w:rsidP="00736D82">
      <w:pPr>
        <w:spacing w:after="0" w:line="360" w:lineRule="auto"/>
        <w:ind w:firstLine="720"/>
        <w:jc w:val="both"/>
        <w:rPr>
          <w:rFonts w:ascii="Times New Roman" w:hAnsi="Times New Roman" w:cs="Times New Roman"/>
          <w:sz w:val="24"/>
          <w:szCs w:val="24"/>
        </w:rPr>
      </w:pPr>
    </w:p>
    <w:p w:rsidR="00456C2B" w:rsidRDefault="00456C2B" w:rsidP="00736D82">
      <w:pPr>
        <w:spacing w:after="0" w:line="360" w:lineRule="auto"/>
        <w:ind w:firstLine="720"/>
        <w:jc w:val="both"/>
        <w:rPr>
          <w:rFonts w:ascii="Times New Roman" w:hAnsi="Times New Roman" w:cs="Times New Roman"/>
          <w:sz w:val="24"/>
          <w:szCs w:val="24"/>
        </w:rPr>
      </w:pPr>
    </w:p>
    <w:p w:rsidR="003F5054" w:rsidRPr="003F5054" w:rsidRDefault="003F5054" w:rsidP="003F5054">
      <w:pPr>
        <w:pStyle w:val="Heading3"/>
        <w:spacing w:before="0" w:after="0" w:line="360" w:lineRule="auto"/>
        <w:jc w:val="both"/>
        <w:rPr>
          <w:rFonts w:ascii="Times New Roman" w:hAnsi="Times New Roman" w:cs="Times New Roman"/>
          <w:b/>
          <w:color w:val="auto"/>
          <w:sz w:val="24"/>
          <w:szCs w:val="24"/>
        </w:rPr>
      </w:pPr>
      <w:bookmarkStart w:id="1" w:name="_Hlk219125673"/>
      <w:r w:rsidRPr="003F5054">
        <w:rPr>
          <w:rFonts w:ascii="Times New Roman" w:hAnsi="Times New Roman" w:cs="Times New Roman"/>
          <w:b/>
          <w:color w:val="auto"/>
          <w:sz w:val="24"/>
          <w:szCs w:val="24"/>
        </w:rPr>
        <w:t>Disclaimer (Artificial Intelligence)</w:t>
      </w:r>
    </w:p>
    <w:p w:rsidR="003F5054" w:rsidRPr="003F5054" w:rsidRDefault="003F5054" w:rsidP="003F5054">
      <w:pPr>
        <w:pStyle w:val="NormalWeb"/>
        <w:spacing w:before="0" w:beforeAutospacing="0" w:after="0" w:afterAutospacing="0" w:line="360" w:lineRule="auto"/>
        <w:ind w:firstLine="720"/>
        <w:jc w:val="both"/>
      </w:pPr>
      <w:r w:rsidRPr="003F5054">
        <w:t xml:space="preserve">The author(s) hereby declare that no generative Artificial Intelligence (AI) technologies, including Large Language Models (such as </w:t>
      </w:r>
      <w:proofErr w:type="spellStart"/>
      <w:r w:rsidRPr="003F5054">
        <w:t>ChatGPT</w:t>
      </w:r>
      <w:proofErr w:type="spellEnd"/>
      <w:r w:rsidRPr="003F5054">
        <w:t>, Copilot, etc.) or text-to-image generators, were used in the writing, analysis, or editing of this manuscript.</w:t>
      </w:r>
    </w:p>
    <w:bookmarkEnd w:id="1"/>
    <w:p w:rsidR="000A329F" w:rsidRPr="00736D82" w:rsidRDefault="000A329F" w:rsidP="00736D82">
      <w:pPr>
        <w:spacing w:after="0" w:line="360" w:lineRule="auto"/>
        <w:ind w:firstLine="720"/>
        <w:jc w:val="both"/>
        <w:rPr>
          <w:rFonts w:ascii="Times New Roman" w:hAnsi="Times New Roman" w:cs="Times New Roman"/>
          <w:sz w:val="24"/>
          <w:szCs w:val="24"/>
        </w:rPr>
      </w:pPr>
    </w:p>
    <w:p w:rsidR="00D90DBD" w:rsidRPr="0029271A" w:rsidRDefault="0029271A" w:rsidP="0029271A">
      <w:pPr>
        <w:spacing w:after="0" w:line="360" w:lineRule="auto"/>
        <w:jc w:val="both"/>
        <w:rPr>
          <w:rFonts w:ascii="Times New Roman" w:hAnsi="Times New Roman" w:cs="Times New Roman"/>
          <w:b/>
          <w:sz w:val="24"/>
          <w:szCs w:val="24"/>
        </w:rPr>
      </w:pPr>
      <w:r w:rsidRPr="0029271A">
        <w:rPr>
          <w:rFonts w:ascii="Times New Roman" w:hAnsi="Times New Roman" w:cs="Times New Roman"/>
          <w:b/>
          <w:sz w:val="24"/>
          <w:szCs w:val="24"/>
        </w:rPr>
        <w:t>Reference</w:t>
      </w:r>
    </w:p>
    <w:p w:rsidR="003F5054" w:rsidRDefault="003F5054" w:rsidP="003F5054">
      <w:pPr>
        <w:pStyle w:val="NormalWeb"/>
        <w:numPr>
          <w:ilvl w:val="0"/>
          <w:numId w:val="8"/>
        </w:numPr>
        <w:spacing w:before="0" w:beforeAutospacing="0" w:after="0" w:afterAutospacing="0" w:line="360" w:lineRule="auto"/>
        <w:jc w:val="both"/>
      </w:pPr>
      <w:proofErr w:type="spellStart"/>
      <w:r>
        <w:t>Ajegbomogun</w:t>
      </w:r>
      <w:proofErr w:type="spellEnd"/>
      <w:r>
        <w:t xml:space="preserve">, F. O., Adekoya, C. O., &amp; </w:t>
      </w:r>
      <w:proofErr w:type="spellStart"/>
      <w:r>
        <w:t>Ajegbomogun</w:t>
      </w:r>
      <w:proofErr w:type="spellEnd"/>
      <w:r>
        <w:t xml:space="preserve">, V. O. (2025). Mathematics anxiety and attitude among Nigerian university library and information science undergraduate students. </w:t>
      </w:r>
      <w:r w:rsidRPr="00624D2E">
        <w:rPr>
          <w:rStyle w:val="Emphasis"/>
          <w:rFonts w:eastAsiaTheme="majorEastAsia"/>
        </w:rPr>
        <w:t>Library and Information Perspectives and Research, 7</w:t>
      </w:r>
      <w:r>
        <w:t xml:space="preserve">(1), 72–87.  DOI:  </w:t>
      </w:r>
      <w:hyperlink r:id="rId7" w:tgtFrame="_blank" w:history="1">
        <w:r w:rsidRPr="00624D2E">
          <w:rPr>
            <w:rStyle w:val="Hyperlink"/>
            <w:rFonts w:eastAsiaTheme="majorEastAsia"/>
          </w:rPr>
          <w:t>10.47524/</w:t>
        </w:r>
        <w:proofErr w:type="gramStart"/>
        <w:r w:rsidRPr="00624D2E">
          <w:rPr>
            <w:rStyle w:val="Hyperlink"/>
            <w:rFonts w:eastAsiaTheme="majorEastAsia"/>
          </w:rPr>
          <w:t>lipr.v</w:t>
        </w:r>
        <w:proofErr w:type="gramEnd"/>
        <w:r w:rsidRPr="00624D2E">
          <w:rPr>
            <w:rStyle w:val="Hyperlink"/>
            <w:rFonts w:eastAsiaTheme="majorEastAsia"/>
          </w:rPr>
          <w:t>7i1.73</w:t>
        </w:r>
      </w:hyperlink>
    </w:p>
    <w:p w:rsidR="003F5054" w:rsidRDefault="003F5054" w:rsidP="003F5054">
      <w:pPr>
        <w:pStyle w:val="NormalWeb"/>
        <w:numPr>
          <w:ilvl w:val="0"/>
          <w:numId w:val="8"/>
        </w:numPr>
        <w:spacing w:before="0" w:beforeAutospacing="0" w:after="0" w:afterAutospacing="0" w:line="360" w:lineRule="auto"/>
        <w:jc w:val="both"/>
      </w:pPr>
      <w:proofErr w:type="spellStart"/>
      <w:r>
        <w:lastRenderedPageBreak/>
        <w:t>Awofala</w:t>
      </w:r>
      <w:proofErr w:type="spellEnd"/>
      <w:r>
        <w:t xml:space="preserve">, A. O. A., Johnson, F. O., &amp; </w:t>
      </w:r>
      <w:proofErr w:type="spellStart"/>
      <w:r>
        <w:t>Akinoso</w:t>
      </w:r>
      <w:proofErr w:type="spellEnd"/>
      <w:r>
        <w:t xml:space="preserve">, S. O. (2025). Reducing mathematics anxiety through smartphone-assisted jigsaw cooperative learning among senior high school students. </w:t>
      </w:r>
      <w:r w:rsidRPr="00624D2E">
        <w:rPr>
          <w:rStyle w:val="Emphasis"/>
          <w:rFonts w:eastAsiaTheme="majorEastAsia"/>
        </w:rPr>
        <w:t>ASEAN Journal of Science and Engineering Education, 5</w:t>
      </w:r>
      <w:r>
        <w:t xml:space="preserve">(2), 75–90. DOI: </w:t>
      </w:r>
      <w:hyperlink r:id="rId8" w:history="1">
        <w:r>
          <w:rPr>
            <w:rStyle w:val="Hyperlink"/>
            <w:rFonts w:eastAsiaTheme="majorEastAsia"/>
          </w:rPr>
          <w:t>https://doi.org/10.17509/ajsee.v5i2</w:t>
        </w:r>
      </w:hyperlink>
    </w:p>
    <w:p w:rsidR="003F5054" w:rsidRDefault="003F5054" w:rsidP="003F5054">
      <w:pPr>
        <w:pStyle w:val="NormalWeb"/>
        <w:numPr>
          <w:ilvl w:val="0"/>
          <w:numId w:val="8"/>
        </w:numPr>
        <w:spacing w:before="0" w:beforeAutospacing="0" w:after="0" w:afterAutospacing="0" w:line="360" w:lineRule="auto"/>
        <w:jc w:val="both"/>
      </w:pPr>
      <w:proofErr w:type="spellStart"/>
      <w:r>
        <w:t>Bati</w:t>
      </w:r>
      <w:proofErr w:type="spellEnd"/>
      <w:r>
        <w:t xml:space="preserve">, T., &amp; </w:t>
      </w:r>
      <w:proofErr w:type="spellStart"/>
      <w:r>
        <w:t>Magasi</w:t>
      </w:r>
      <w:proofErr w:type="spellEnd"/>
      <w:r>
        <w:t xml:space="preserve">, C. (2026). Digital learning tools, mathematics anxiety, and academic achievement: A secondary-data review of students’ learning </w:t>
      </w:r>
      <w:proofErr w:type="spellStart"/>
      <w:r>
        <w:t>behaviour</w:t>
      </w:r>
      <w:proofErr w:type="spellEnd"/>
      <w:r>
        <w:t xml:space="preserve"> in African secondary schools. </w:t>
      </w:r>
      <w:r>
        <w:rPr>
          <w:rStyle w:val="Emphasis"/>
          <w:rFonts w:eastAsiaTheme="majorEastAsia"/>
        </w:rPr>
        <w:t>International Journal of Modern Research in Engineering and Technology (IJMRET), 11</w:t>
      </w:r>
      <w:r>
        <w:t xml:space="preserve">(1), 86–99. </w:t>
      </w:r>
      <w:hyperlink r:id="rId9" w:history="1">
        <w:r w:rsidRPr="00497486">
          <w:rPr>
            <w:rStyle w:val="Hyperlink"/>
            <w:rFonts w:eastAsiaTheme="majorEastAsia"/>
          </w:rPr>
          <w:t>https://www.ijmret.org/paper/V11I1/41478451395.pdf</w:t>
        </w:r>
      </w:hyperlink>
    </w:p>
    <w:p w:rsidR="003F5054" w:rsidRDefault="003F5054" w:rsidP="003F5054">
      <w:pPr>
        <w:pStyle w:val="NormalWeb"/>
        <w:numPr>
          <w:ilvl w:val="0"/>
          <w:numId w:val="8"/>
        </w:numPr>
        <w:spacing w:before="0" w:beforeAutospacing="0" w:after="0" w:afterAutospacing="0" w:line="360" w:lineRule="auto"/>
        <w:jc w:val="both"/>
      </w:pPr>
      <w:proofErr w:type="spellStart"/>
      <w:r>
        <w:t>Beisly</w:t>
      </w:r>
      <w:proofErr w:type="spellEnd"/>
      <w:r>
        <w:t xml:space="preserve">, A., Evans, S., &amp; </w:t>
      </w:r>
      <w:proofErr w:type="spellStart"/>
      <w:r>
        <w:t>Latta</w:t>
      </w:r>
      <w:proofErr w:type="spellEnd"/>
      <w:r>
        <w:t xml:space="preserve">, L. (2025). Process over product: Associations among math anxiety, feelings about math, and instructional beliefs in early childhood preservice teachers. </w:t>
      </w:r>
      <w:r w:rsidRPr="00624D2E">
        <w:rPr>
          <w:rStyle w:val="Emphasis"/>
          <w:rFonts w:eastAsiaTheme="majorEastAsia"/>
        </w:rPr>
        <w:t>Journal of Mathematics Teacher Education, 28</w:t>
      </w:r>
      <w:r>
        <w:t xml:space="preserve">(1), 33–49. DOI:  </w:t>
      </w:r>
      <w:hyperlink r:id="rId10" w:tgtFrame="_blank" w:history="1">
        <w:r>
          <w:rPr>
            <w:rStyle w:val="Hyperlink"/>
            <w:rFonts w:eastAsiaTheme="majorEastAsia"/>
          </w:rPr>
          <w:t>10.1007/s10857-023-09613-3</w:t>
        </w:r>
      </w:hyperlink>
    </w:p>
    <w:p w:rsidR="003F5054" w:rsidRDefault="003F5054" w:rsidP="003F5054">
      <w:pPr>
        <w:pStyle w:val="NormalWeb"/>
        <w:numPr>
          <w:ilvl w:val="0"/>
          <w:numId w:val="8"/>
        </w:numPr>
        <w:spacing w:before="0" w:beforeAutospacing="0" w:after="0" w:afterAutospacing="0" w:line="360" w:lineRule="auto"/>
        <w:jc w:val="both"/>
      </w:pPr>
      <w:proofErr w:type="spellStart"/>
      <w:r>
        <w:t>Bolu</w:t>
      </w:r>
      <w:proofErr w:type="spellEnd"/>
      <w:r>
        <w:t xml:space="preserve">-Steve, F. N., &amp; </w:t>
      </w:r>
      <w:proofErr w:type="spellStart"/>
      <w:r>
        <w:t>Fadipe</w:t>
      </w:r>
      <w:proofErr w:type="spellEnd"/>
      <w:r>
        <w:t xml:space="preserve">, R. A. (2025). Strategies for reducing mathematics anxiety as expressed by secondary school students in </w:t>
      </w:r>
      <w:proofErr w:type="spellStart"/>
      <w:r>
        <w:t>Iseyin</w:t>
      </w:r>
      <w:proofErr w:type="spellEnd"/>
      <w:r>
        <w:t xml:space="preserve"> Local Government: Implications for counselling. </w:t>
      </w:r>
      <w:r w:rsidRPr="00773435">
        <w:rPr>
          <w:rStyle w:val="Emphasis"/>
          <w:rFonts w:eastAsiaTheme="majorEastAsia"/>
        </w:rPr>
        <w:t>Romanian Journal of Psychological Studies</w:t>
      </w:r>
      <w:r>
        <w:t>. Hyperion University.75-84.</w:t>
      </w:r>
      <w:r w:rsidRPr="00624D2E">
        <w:t xml:space="preserve"> </w:t>
      </w:r>
      <w:hyperlink r:id="rId11" w:tgtFrame="_blank" w:history="1">
        <w:r>
          <w:rPr>
            <w:rStyle w:val="Hyperlink"/>
            <w:rFonts w:eastAsiaTheme="majorEastAsia"/>
          </w:rPr>
          <w:t>RJPS_nr_13(</w:t>
        </w:r>
        <w:proofErr w:type="gramStart"/>
        <w:r>
          <w:rPr>
            <w:rStyle w:val="Hyperlink"/>
            <w:rFonts w:eastAsiaTheme="majorEastAsia"/>
          </w:rPr>
          <w:t>1)_</w:t>
        </w:r>
        <w:proofErr w:type="gramEnd"/>
        <w:r>
          <w:rPr>
            <w:rStyle w:val="Hyperlink"/>
            <w:rFonts w:eastAsiaTheme="majorEastAsia"/>
          </w:rPr>
          <w:t>2025_A8_Fadipe_Bolu-Steve</w:t>
        </w:r>
      </w:hyperlink>
    </w:p>
    <w:p w:rsidR="003F5054" w:rsidRDefault="003F5054" w:rsidP="003F5054">
      <w:pPr>
        <w:pStyle w:val="NormalWeb"/>
        <w:numPr>
          <w:ilvl w:val="0"/>
          <w:numId w:val="8"/>
        </w:numPr>
        <w:spacing w:before="0" w:beforeAutospacing="0" w:after="0" w:afterAutospacing="0" w:line="360" w:lineRule="auto"/>
        <w:jc w:val="both"/>
      </w:pPr>
      <w:proofErr w:type="spellStart"/>
      <w:r>
        <w:t>Hangün</w:t>
      </w:r>
      <w:proofErr w:type="spellEnd"/>
      <w:r>
        <w:t xml:space="preserve">, M. E., &amp; </w:t>
      </w:r>
      <w:proofErr w:type="spellStart"/>
      <w:r>
        <w:t>Türel</w:t>
      </w:r>
      <w:proofErr w:type="spellEnd"/>
      <w:r>
        <w:t xml:space="preserve">, Y. K. (2025). The effects of robot programming on mathematical achievement, mathematics anxiety, and programming self-efficacy. </w:t>
      </w:r>
      <w:r w:rsidRPr="00773435">
        <w:rPr>
          <w:rStyle w:val="Emphasis"/>
          <w:rFonts w:eastAsiaTheme="majorEastAsia"/>
        </w:rPr>
        <w:t>Computer Applications in Engineering Education, 33</w:t>
      </w:r>
      <w:r>
        <w:t xml:space="preserve">(3), e70030. </w:t>
      </w:r>
      <w:hyperlink r:id="rId12" w:history="1">
        <w:r>
          <w:rPr>
            <w:rStyle w:val="Hyperlink"/>
            <w:rFonts w:eastAsiaTheme="majorEastAsia"/>
          </w:rPr>
          <w:t>https://doi.org/10.1002/cae.70030</w:t>
        </w:r>
      </w:hyperlink>
    </w:p>
    <w:p w:rsidR="003F5054" w:rsidRDefault="003F5054" w:rsidP="003F5054">
      <w:pPr>
        <w:pStyle w:val="NormalWeb"/>
        <w:numPr>
          <w:ilvl w:val="0"/>
          <w:numId w:val="8"/>
        </w:numPr>
        <w:spacing w:before="0" w:beforeAutospacing="0" w:after="0" w:afterAutospacing="0" w:line="360" w:lineRule="auto"/>
        <w:jc w:val="both"/>
      </w:pPr>
      <w:r>
        <w:t xml:space="preserve">Hill, F., </w:t>
      </w:r>
      <w:proofErr w:type="spellStart"/>
      <w:r>
        <w:t>Mammarella</w:t>
      </w:r>
      <w:proofErr w:type="spellEnd"/>
      <w:r>
        <w:t xml:space="preserve">, I. C., Devine, A., </w:t>
      </w:r>
      <w:proofErr w:type="spellStart"/>
      <w:r>
        <w:t>Caviola</w:t>
      </w:r>
      <w:proofErr w:type="spellEnd"/>
      <w:r>
        <w:t xml:space="preserve">, S., </w:t>
      </w:r>
      <w:proofErr w:type="spellStart"/>
      <w:r>
        <w:t>Passolunghi</w:t>
      </w:r>
      <w:proofErr w:type="spellEnd"/>
      <w:r>
        <w:t xml:space="preserve">, M. C., &amp; </w:t>
      </w:r>
      <w:proofErr w:type="spellStart"/>
      <w:r>
        <w:t>Szűcs</w:t>
      </w:r>
      <w:proofErr w:type="spellEnd"/>
      <w:r>
        <w:t xml:space="preserve">, D. (2016). </w:t>
      </w:r>
      <w:proofErr w:type="spellStart"/>
      <w:r>
        <w:t>Maths</w:t>
      </w:r>
      <w:proofErr w:type="spellEnd"/>
      <w:r>
        <w:t xml:space="preserve"> anxiety in primary and secondary school students: Gender differences, developmental changes and anxiety specificity. </w:t>
      </w:r>
      <w:r>
        <w:rPr>
          <w:rStyle w:val="Emphasis"/>
          <w:rFonts w:eastAsiaTheme="majorEastAsia"/>
        </w:rPr>
        <w:t>Learning and Individual Differences, 48</w:t>
      </w:r>
      <w:r>
        <w:t>, 45–53.</w:t>
      </w:r>
      <w:r w:rsidRPr="00402BE5">
        <w:t xml:space="preserve"> </w:t>
      </w:r>
      <w:hyperlink r:id="rId13" w:history="1">
        <w:r w:rsidRPr="00497486">
          <w:rPr>
            <w:rStyle w:val="Hyperlink"/>
            <w:rFonts w:eastAsiaTheme="majorEastAsia"/>
          </w:rPr>
          <w:t>https://doi.org/10.1016/j.lindif.2016.02.006</w:t>
        </w:r>
      </w:hyperlink>
    </w:p>
    <w:p w:rsidR="003F5054" w:rsidRDefault="003F5054" w:rsidP="003F5054">
      <w:pPr>
        <w:pStyle w:val="NormalWeb"/>
        <w:numPr>
          <w:ilvl w:val="0"/>
          <w:numId w:val="8"/>
        </w:numPr>
        <w:spacing w:before="0" w:beforeAutospacing="0" w:after="0" w:afterAutospacing="0" w:line="360" w:lineRule="auto"/>
        <w:jc w:val="both"/>
      </w:pPr>
      <w:proofErr w:type="spellStart"/>
      <w:r>
        <w:t>Irmayanti</w:t>
      </w:r>
      <w:proofErr w:type="spellEnd"/>
      <w:r>
        <w:t xml:space="preserve">, M., Chou, L. F., &amp; </w:t>
      </w:r>
      <w:proofErr w:type="spellStart"/>
      <w:r>
        <w:t>Anuar</w:t>
      </w:r>
      <w:proofErr w:type="spellEnd"/>
      <w:r>
        <w:t xml:space="preserve">, N. N. B. Z. (2025). Storytelling and math anxiety: A review of storytelling methods in mathematics learning in Asian countries. </w:t>
      </w:r>
      <w:r w:rsidRPr="00773435">
        <w:rPr>
          <w:rStyle w:val="Emphasis"/>
          <w:rFonts w:eastAsiaTheme="majorEastAsia"/>
        </w:rPr>
        <w:t>European Journal of Psychology of Education, 40</w:t>
      </w:r>
      <w:r>
        <w:t xml:space="preserve">(1), Article 24.  DOI:  </w:t>
      </w:r>
      <w:hyperlink r:id="rId14" w:tgtFrame="_blank" w:history="1">
        <w:r>
          <w:rPr>
            <w:rStyle w:val="Hyperlink"/>
            <w:rFonts w:eastAsiaTheme="majorEastAsia"/>
          </w:rPr>
          <w:t>10.1007/s10212-024-00927-1</w:t>
        </w:r>
      </w:hyperlink>
    </w:p>
    <w:p w:rsidR="003F5054" w:rsidRDefault="003F5054" w:rsidP="003F5054">
      <w:pPr>
        <w:pStyle w:val="NormalWeb"/>
        <w:numPr>
          <w:ilvl w:val="0"/>
          <w:numId w:val="8"/>
        </w:numPr>
        <w:spacing w:before="0" w:beforeAutospacing="0" w:after="0" w:afterAutospacing="0" w:line="360" w:lineRule="auto"/>
        <w:jc w:val="both"/>
      </w:pPr>
      <w:proofErr w:type="spellStart"/>
      <w:r>
        <w:t>Kadonsi</w:t>
      </w:r>
      <w:proofErr w:type="spellEnd"/>
      <w:r>
        <w:t xml:space="preserve">, K. (2025). Developing mathematical resilience: Effective strategies to alleviate mathematics anxiety among secondary school students in </w:t>
      </w:r>
      <w:proofErr w:type="spellStart"/>
      <w:r>
        <w:t>Kalomo</w:t>
      </w:r>
      <w:proofErr w:type="spellEnd"/>
      <w:r>
        <w:t xml:space="preserve"> District, Zambia. </w:t>
      </w:r>
      <w:r>
        <w:rPr>
          <w:rStyle w:val="Emphasis"/>
          <w:rFonts w:eastAsiaTheme="majorEastAsia"/>
        </w:rPr>
        <w:t>International Journal of Research and Innovation in Social Science (IJRISS), 9</w:t>
      </w:r>
      <w:r>
        <w:t>(6), 1630–1665.</w:t>
      </w:r>
      <w:r w:rsidRPr="002A3D1E">
        <w:t xml:space="preserve"> DOI: </w:t>
      </w:r>
      <w:hyperlink r:id="rId15" w:history="1">
        <w:r w:rsidRPr="00497486">
          <w:rPr>
            <w:rStyle w:val="Hyperlink"/>
            <w:rFonts w:eastAsiaTheme="majorEastAsia"/>
          </w:rPr>
          <w:t>https://dx.doi.org/10.47772/IJRISS.2025.906000131</w:t>
        </w:r>
      </w:hyperlink>
    </w:p>
    <w:p w:rsidR="003F5054" w:rsidRPr="00773435" w:rsidRDefault="003F5054" w:rsidP="003F5054">
      <w:pPr>
        <w:pStyle w:val="NormalWeb"/>
        <w:numPr>
          <w:ilvl w:val="0"/>
          <w:numId w:val="8"/>
        </w:numPr>
        <w:spacing w:before="0" w:beforeAutospacing="0" w:after="0" w:afterAutospacing="0" w:line="360" w:lineRule="auto"/>
        <w:jc w:val="both"/>
        <w:rPr>
          <w:rStyle w:val="identifier"/>
        </w:rPr>
      </w:pPr>
      <w:proofErr w:type="spellStart"/>
      <w:r>
        <w:lastRenderedPageBreak/>
        <w:t>Megreya</w:t>
      </w:r>
      <w:proofErr w:type="spellEnd"/>
      <w:r>
        <w:t xml:space="preserve">, A. M., </w:t>
      </w:r>
      <w:proofErr w:type="spellStart"/>
      <w:r>
        <w:t>Hassanein</w:t>
      </w:r>
      <w:proofErr w:type="spellEnd"/>
      <w:r>
        <w:t>, E. E., Al-</w:t>
      </w:r>
      <w:proofErr w:type="spellStart"/>
      <w:r>
        <w:t>Emadi</w:t>
      </w:r>
      <w:proofErr w:type="spellEnd"/>
      <w:r>
        <w:t xml:space="preserve">, A. A., &amp; </w:t>
      </w:r>
      <w:proofErr w:type="spellStart"/>
      <w:r>
        <w:t>Szűcs</w:t>
      </w:r>
      <w:proofErr w:type="spellEnd"/>
      <w:r>
        <w:t xml:space="preserve">, D. (2025). Math anxiety mediates the association between gender and STEM-related attitudes: Evidence from a large-scale study. </w:t>
      </w:r>
      <w:r w:rsidRPr="00773435">
        <w:rPr>
          <w:rStyle w:val="Emphasis"/>
          <w:rFonts w:eastAsiaTheme="majorEastAsia"/>
        </w:rPr>
        <w:t xml:space="preserve">Acta </w:t>
      </w:r>
      <w:proofErr w:type="spellStart"/>
      <w:r w:rsidRPr="00773435">
        <w:rPr>
          <w:rStyle w:val="Emphasis"/>
          <w:rFonts w:eastAsiaTheme="majorEastAsia"/>
        </w:rPr>
        <w:t>Psychologica</w:t>
      </w:r>
      <w:proofErr w:type="spellEnd"/>
      <w:r w:rsidRPr="00773435">
        <w:rPr>
          <w:rStyle w:val="Emphasis"/>
          <w:rFonts w:eastAsiaTheme="majorEastAsia"/>
        </w:rPr>
        <w:t>, 253</w:t>
      </w:r>
      <w:r>
        <w:t>, 104689.</w:t>
      </w:r>
      <w:r w:rsidRPr="00773435">
        <w:rPr>
          <w:rStyle w:val="Heading2Char"/>
        </w:rPr>
        <w:t xml:space="preserve"> </w:t>
      </w:r>
      <w:r>
        <w:rPr>
          <w:rStyle w:val="id-label"/>
          <w:rFonts w:eastAsiaTheme="majorEastAsia"/>
        </w:rPr>
        <w:t xml:space="preserve">DOI: </w:t>
      </w:r>
      <w:hyperlink r:id="rId16" w:tgtFrame="_blank" w:history="1">
        <w:r>
          <w:rPr>
            <w:rStyle w:val="Hyperlink"/>
            <w:rFonts w:eastAsiaTheme="majorEastAsia"/>
          </w:rPr>
          <w:t xml:space="preserve">10.1016/j.actpsy.2025.104689 </w:t>
        </w:r>
      </w:hyperlink>
    </w:p>
    <w:p w:rsidR="003F5054" w:rsidRDefault="003F5054" w:rsidP="003F5054">
      <w:pPr>
        <w:pStyle w:val="NormalWeb"/>
        <w:numPr>
          <w:ilvl w:val="0"/>
          <w:numId w:val="8"/>
        </w:numPr>
        <w:spacing w:before="0" w:beforeAutospacing="0" w:after="0" w:afterAutospacing="0" w:line="360" w:lineRule="auto"/>
        <w:jc w:val="both"/>
      </w:pPr>
      <w:proofErr w:type="spellStart"/>
      <w:r>
        <w:t>Namkung</w:t>
      </w:r>
      <w:proofErr w:type="spellEnd"/>
      <w:r>
        <w:t xml:space="preserve">, J. M., Peng, P., &amp; Goodrich, M. J. (2025). The relation between mathematics anxiety and mathematics competence for students with versus without mathematics learning difficulties. </w:t>
      </w:r>
      <w:r w:rsidRPr="00773435">
        <w:rPr>
          <w:i/>
          <w:iCs/>
        </w:rPr>
        <w:t>Learning Disability Quarterly</w:t>
      </w:r>
      <w:r>
        <w:t xml:space="preserve">, </w:t>
      </w:r>
      <w:r w:rsidRPr="00773435">
        <w:rPr>
          <w:i/>
          <w:iCs/>
        </w:rPr>
        <w:t>48</w:t>
      </w:r>
      <w:r>
        <w:t xml:space="preserve">(2), 143-153. </w:t>
      </w:r>
      <w:hyperlink r:id="rId17" w:history="1">
        <w:r>
          <w:rPr>
            <w:rStyle w:val="Hyperlink"/>
            <w:rFonts w:eastAsiaTheme="majorEastAsia"/>
          </w:rPr>
          <w:t>https://doi.org/10.1177/07319487241301</w:t>
        </w:r>
      </w:hyperlink>
    </w:p>
    <w:p w:rsidR="003F5054" w:rsidRDefault="003F5054" w:rsidP="003F5054">
      <w:pPr>
        <w:pStyle w:val="NormalWeb"/>
        <w:numPr>
          <w:ilvl w:val="0"/>
          <w:numId w:val="8"/>
        </w:numPr>
        <w:spacing w:before="0" w:beforeAutospacing="0" w:after="0" w:afterAutospacing="0" w:line="360" w:lineRule="auto"/>
        <w:jc w:val="both"/>
      </w:pPr>
      <w:proofErr w:type="spellStart"/>
      <w:r>
        <w:t>Sahidah</w:t>
      </w:r>
      <w:proofErr w:type="spellEnd"/>
      <w:r>
        <w:t xml:space="preserve">, N., </w:t>
      </w:r>
      <w:proofErr w:type="spellStart"/>
      <w:r>
        <w:t>Kusumaningrum</w:t>
      </w:r>
      <w:proofErr w:type="spellEnd"/>
      <w:r>
        <w:t xml:space="preserve">, B., </w:t>
      </w:r>
      <w:proofErr w:type="spellStart"/>
      <w:r>
        <w:t>Ayuningtyas</w:t>
      </w:r>
      <w:proofErr w:type="spellEnd"/>
      <w:r>
        <w:t xml:space="preserve">, A. D., </w:t>
      </w:r>
      <w:proofErr w:type="spellStart"/>
      <w:r>
        <w:t>Wijayanto</w:t>
      </w:r>
      <w:proofErr w:type="spellEnd"/>
      <w:r>
        <w:t xml:space="preserve">, Z., &amp; Bergman, P. (2025). A study on mathematics anxiety and its manifestations in vocational high school students. </w:t>
      </w:r>
      <w:r w:rsidRPr="00773435">
        <w:rPr>
          <w:rStyle w:val="Emphasis"/>
          <w:rFonts w:eastAsiaTheme="majorEastAsia"/>
        </w:rPr>
        <w:t xml:space="preserve">Union: </w:t>
      </w:r>
      <w:proofErr w:type="spellStart"/>
      <w:r w:rsidRPr="00773435">
        <w:rPr>
          <w:rStyle w:val="Emphasis"/>
          <w:rFonts w:eastAsiaTheme="majorEastAsia"/>
        </w:rPr>
        <w:t>Jurnal</w:t>
      </w:r>
      <w:proofErr w:type="spellEnd"/>
      <w:r w:rsidRPr="00773435">
        <w:rPr>
          <w:rStyle w:val="Emphasis"/>
          <w:rFonts w:eastAsiaTheme="majorEastAsia"/>
        </w:rPr>
        <w:t xml:space="preserve"> </w:t>
      </w:r>
      <w:proofErr w:type="spellStart"/>
      <w:r w:rsidRPr="00773435">
        <w:rPr>
          <w:rStyle w:val="Emphasis"/>
          <w:rFonts w:eastAsiaTheme="majorEastAsia"/>
        </w:rPr>
        <w:t>Ilmiah</w:t>
      </w:r>
      <w:proofErr w:type="spellEnd"/>
      <w:r w:rsidRPr="00773435">
        <w:rPr>
          <w:rStyle w:val="Emphasis"/>
          <w:rFonts w:eastAsiaTheme="majorEastAsia"/>
        </w:rPr>
        <w:t xml:space="preserve"> Pendidikan </w:t>
      </w:r>
      <w:proofErr w:type="spellStart"/>
      <w:r w:rsidRPr="00773435">
        <w:rPr>
          <w:rStyle w:val="Emphasis"/>
          <w:rFonts w:eastAsiaTheme="majorEastAsia"/>
        </w:rPr>
        <w:t>Matematika</w:t>
      </w:r>
      <w:proofErr w:type="spellEnd"/>
      <w:r w:rsidRPr="00773435">
        <w:rPr>
          <w:rStyle w:val="Emphasis"/>
          <w:rFonts w:eastAsiaTheme="majorEastAsia"/>
        </w:rPr>
        <w:t>, 13</w:t>
      </w:r>
      <w:r>
        <w:t>(2), 325–635.  DOI:</w:t>
      </w:r>
      <w:hyperlink r:id="rId18" w:tgtFrame="_blank" w:history="1">
        <w:r w:rsidRPr="00773435">
          <w:rPr>
            <w:rStyle w:val="Hyperlink"/>
            <w:rFonts w:eastAsiaTheme="majorEastAsia"/>
          </w:rPr>
          <w:t>10.30738/</w:t>
        </w:r>
        <w:proofErr w:type="gramStart"/>
        <w:r w:rsidRPr="00773435">
          <w:rPr>
            <w:rStyle w:val="Hyperlink"/>
            <w:rFonts w:eastAsiaTheme="majorEastAsia"/>
          </w:rPr>
          <w:t>union.v</w:t>
        </w:r>
        <w:proofErr w:type="gramEnd"/>
        <w:r w:rsidRPr="00773435">
          <w:rPr>
            <w:rStyle w:val="Hyperlink"/>
            <w:rFonts w:eastAsiaTheme="majorEastAsia"/>
          </w:rPr>
          <w:t>13i2.19509</w:t>
        </w:r>
      </w:hyperlink>
    </w:p>
    <w:p w:rsidR="003F5054" w:rsidRDefault="003F5054" w:rsidP="003F5054">
      <w:pPr>
        <w:pStyle w:val="NormalWeb"/>
        <w:numPr>
          <w:ilvl w:val="0"/>
          <w:numId w:val="8"/>
        </w:numPr>
        <w:spacing w:before="0" w:beforeAutospacing="0" w:after="0" w:afterAutospacing="0" w:line="360" w:lineRule="auto"/>
        <w:jc w:val="both"/>
      </w:pPr>
      <w:r>
        <w:t xml:space="preserve">Saleh, S., &amp; </w:t>
      </w:r>
      <w:proofErr w:type="spellStart"/>
      <w:r>
        <w:t>Jaduwa</w:t>
      </w:r>
      <w:proofErr w:type="spellEnd"/>
      <w:r>
        <w:t xml:space="preserve">, I. M. (2025). Mathematics anxiety among secondary school students and ways forward in Nigeria. </w:t>
      </w:r>
      <w:r w:rsidRPr="00773435">
        <w:rPr>
          <w:rStyle w:val="Emphasis"/>
          <w:rFonts w:eastAsiaTheme="majorEastAsia"/>
        </w:rPr>
        <w:t>International Journal of Applied Science and Mathematical Theory, 11</w:t>
      </w:r>
      <w:r>
        <w:t xml:space="preserve">(1). DOI </w:t>
      </w:r>
      <w:hyperlink r:id="rId19" w:tgtFrame="_blank" w:history="1">
        <w:r w:rsidRPr="00773435">
          <w:rPr>
            <w:rStyle w:val="Hyperlink"/>
            <w:rFonts w:eastAsiaTheme="majorEastAsia"/>
          </w:rPr>
          <w:t xml:space="preserve">https://doi.org/10.56201/ijasmt.vol.11.no1.2025.pg10.18 </w:t>
        </w:r>
      </w:hyperlink>
    </w:p>
    <w:p w:rsidR="003F5054" w:rsidRDefault="003F5054" w:rsidP="003F5054">
      <w:pPr>
        <w:pStyle w:val="NormalWeb"/>
        <w:numPr>
          <w:ilvl w:val="0"/>
          <w:numId w:val="8"/>
        </w:numPr>
        <w:spacing w:before="0" w:beforeAutospacing="0" w:after="0" w:afterAutospacing="0" w:line="360" w:lineRule="auto"/>
        <w:jc w:val="both"/>
      </w:pPr>
      <w:proofErr w:type="spellStart"/>
      <w:r>
        <w:t>Suinn</w:t>
      </w:r>
      <w:proofErr w:type="spellEnd"/>
      <w:r>
        <w:t xml:space="preserve">, R. M., &amp; Edwards, R. (1982). The measurement of mathematics anxiety: The Mathematics Anxiety Rating Scale for Adolescents (MARS-A). </w:t>
      </w:r>
      <w:r>
        <w:rPr>
          <w:rStyle w:val="Emphasis"/>
          <w:rFonts w:eastAsiaTheme="majorEastAsia"/>
        </w:rPr>
        <w:t>Journal of Clinical Psychology, 38</w:t>
      </w:r>
      <w:r>
        <w:t xml:space="preserve">(3), 576–580. </w:t>
      </w:r>
      <w:hyperlink r:id="rId20" w:history="1">
        <w:r w:rsidRPr="00497486">
          <w:rPr>
            <w:rStyle w:val="Hyperlink"/>
            <w:rFonts w:eastAsiaTheme="majorEastAsia"/>
          </w:rPr>
          <w:t>https://doi.org/10.1002/1097-4679(198207)38:3&lt;576::aid-jclp2270380317&gt;3.0.co;2-v</w:t>
        </w:r>
      </w:hyperlink>
    </w:p>
    <w:p w:rsidR="003F5054" w:rsidRPr="00773435" w:rsidRDefault="003F5054" w:rsidP="003F5054">
      <w:pPr>
        <w:pStyle w:val="NormalWeb"/>
        <w:numPr>
          <w:ilvl w:val="0"/>
          <w:numId w:val="8"/>
        </w:numPr>
        <w:spacing w:before="0" w:beforeAutospacing="0" w:after="0" w:afterAutospacing="0" w:line="360" w:lineRule="auto"/>
        <w:jc w:val="both"/>
      </w:pPr>
      <w:proofErr w:type="spellStart"/>
      <w:r w:rsidRPr="00773435">
        <w:rPr>
          <w:lang w:val="en-GB"/>
        </w:rPr>
        <w:t>Uğraş</w:t>
      </w:r>
      <w:proofErr w:type="spellEnd"/>
      <w:r w:rsidRPr="00773435">
        <w:rPr>
          <w:lang w:val="en-GB"/>
        </w:rPr>
        <w:t xml:space="preserve"> H (2025) Research on mathematics anxiety in primary school: bibliometric analysis and evaluation of trends.1-21Front. Psychol. 16:1545556. </w:t>
      </w:r>
      <w:proofErr w:type="spellStart"/>
      <w:r w:rsidRPr="00773435">
        <w:rPr>
          <w:lang w:val="en-GB"/>
        </w:rPr>
        <w:t>doi</w:t>
      </w:r>
      <w:proofErr w:type="spellEnd"/>
      <w:r w:rsidRPr="00773435">
        <w:rPr>
          <w:lang w:val="en-GB"/>
        </w:rPr>
        <w:t>: 10.3389/fpsyg.2025.1545556</w:t>
      </w:r>
    </w:p>
    <w:p w:rsidR="003F5054" w:rsidRPr="00773435" w:rsidRDefault="003F5054" w:rsidP="003F5054">
      <w:pPr>
        <w:pStyle w:val="NormalWeb"/>
        <w:numPr>
          <w:ilvl w:val="0"/>
          <w:numId w:val="8"/>
        </w:numPr>
        <w:spacing w:before="0" w:beforeAutospacing="0" w:after="0" w:afterAutospacing="0" w:line="360" w:lineRule="auto"/>
        <w:jc w:val="both"/>
        <w:rPr>
          <w:lang w:val="en-GB"/>
        </w:rPr>
      </w:pPr>
      <w:proofErr w:type="spellStart"/>
      <w:r>
        <w:t>Wahyuni</w:t>
      </w:r>
      <w:proofErr w:type="spellEnd"/>
      <w:r>
        <w:t xml:space="preserve">, R., </w:t>
      </w:r>
      <w:proofErr w:type="spellStart"/>
      <w:r>
        <w:t>Juniati</w:t>
      </w:r>
      <w:proofErr w:type="spellEnd"/>
      <w:r>
        <w:t xml:space="preserve">, D., &amp; </w:t>
      </w:r>
      <w:proofErr w:type="spellStart"/>
      <w:r>
        <w:t>Wijayanti</w:t>
      </w:r>
      <w:proofErr w:type="spellEnd"/>
      <w:r>
        <w:t xml:space="preserve">, P. (2025). Mathematics anxiety in mathematics education: a bibliometrics analysis. </w:t>
      </w:r>
      <w:r w:rsidRPr="00773435">
        <w:rPr>
          <w:i/>
          <w:iCs/>
        </w:rPr>
        <w:t>Journal of Education and Learning (</w:t>
      </w:r>
      <w:proofErr w:type="spellStart"/>
      <w:r w:rsidRPr="00773435">
        <w:rPr>
          <w:i/>
          <w:iCs/>
        </w:rPr>
        <w:t>EduLearn</w:t>
      </w:r>
      <w:proofErr w:type="spellEnd"/>
      <w:r w:rsidRPr="00773435">
        <w:rPr>
          <w:i/>
          <w:iCs/>
        </w:rPr>
        <w:t>)</w:t>
      </w:r>
      <w:r>
        <w:t xml:space="preserve">, </w:t>
      </w:r>
      <w:r w:rsidRPr="00773435">
        <w:rPr>
          <w:i/>
          <w:iCs/>
        </w:rPr>
        <w:t>19</w:t>
      </w:r>
      <w:r>
        <w:t xml:space="preserve">(1), 380-393. </w:t>
      </w:r>
      <w:r>
        <w:br/>
        <w:t xml:space="preserve">DOI: </w:t>
      </w:r>
      <w:hyperlink r:id="rId21" w:history="1">
        <w:r>
          <w:rPr>
            <w:rStyle w:val="Hyperlink"/>
            <w:rFonts w:eastAsiaTheme="majorEastAsia"/>
          </w:rPr>
          <w:t>https://doi.org/10.11591/edulearn.v19i1.21768</w:t>
        </w:r>
      </w:hyperlink>
    </w:p>
    <w:p w:rsidR="003F5054" w:rsidRDefault="003F5054" w:rsidP="003F5054">
      <w:pPr>
        <w:pStyle w:val="NormalWeb"/>
        <w:numPr>
          <w:ilvl w:val="0"/>
          <w:numId w:val="8"/>
        </w:numPr>
        <w:spacing w:before="0" w:beforeAutospacing="0" w:after="0" w:afterAutospacing="0" w:line="360" w:lineRule="auto"/>
        <w:jc w:val="both"/>
      </w:pPr>
      <w:proofErr w:type="spellStart"/>
      <w:r>
        <w:t>Zhuo</w:t>
      </w:r>
      <w:proofErr w:type="spellEnd"/>
      <w:r>
        <w:t xml:space="preserve">, X., Wang, Y., Xu, Y., Feng, H., Liu, C., Wang, Y., &amp; Si, J. (2025). How students’ math anxiety profiles change in primary school: The roles of teacher support, peer support, and math attitudes. </w:t>
      </w:r>
      <w:r w:rsidRPr="00773435">
        <w:rPr>
          <w:rStyle w:val="Emphasis"/>
          <w:rFonts w:eastAsiaTheme="majorEastAsia"/>
        </w:rPr>
        <w:t>British Journal of Educational Psychology</w:t>
      </w:r>
      <w:r>
        <w:t xml:space="preserve">. </w:t>
      </w:r>
      <w:hyperlink r:id="rId22" w:history="1">
        <w:r w:rsidRPr="00773435">
          <w:rPr>
            <w:rStyle w:val="Hyperlink"/>
            <w:rFonts w:eastAsiaTheme="majorEastAsia"/>
          </w:rPr>
          <w:t>https://doi.org/10.1111/bjep.12758</w:t>
        </w:r>
        <w:r w:rsidRPr="00773435">
          <w:rPr>
            <w:rStyle w:val="sr-only"/>
            <w:rFonts w:eastAsiaTheme="majorEastAsia"/>
            <w:color w:val="0000FF"/>
            <w:u w:val="single"/>
          </w:rPr>
          <w:t>Digital Object Identifier (DOI)</w:t>
        </w:r>
      </w:hyperlink>
    </w:p>
    <w:p w:rsidR="0029271A" w:rsidRDefault="0029271A" w:rsidP="003F5054">
      <w:pPr>
        <w:pStyle w:val="NormalWeb"/>
        <w:spacing w:before="0" w:beforeAutospacing="0" w:after="0" w:afterAutospacing="0" w:line="360" w:lineRule="auto"/>
        <w:ind w:left="360"/>
        <w:jc w:val="both"/>
      </w:pPr>
    </w:p>
    <w:sectPr w:rsidR="0029271A" w:rsidSect="00736D82">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264" w:rsidRDefault="00D76264" w:rsidP="009B1936">
      <w:pPr>
        <w:spacing w:after="0" w:line="240" w:lineRule="auto"/>
      </w:pPr>
      <w:r>
        <w:separator/>
      </w:r>
    </w:p>
  </w:endnote>
  <w:endnote w:type="continuationSeparator" w:id="0">
    <w:p w:rsidR="00D76264" w:rsidRDefault="00D76264" w:rsidP="009B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07" w:rsidRDefault="00932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1376"/>
      <w:docPartObj>
        <w:docPartGallery w:val="Page Numbers (Bottom of Page)"/>
        <w:docPartUnique/>
      </w:docPartObj>
    </w:sdtPr>
    <w:sdtEndPr/>
    <w:sdtContent>
      <w:p w:rsidR="009B1936" w:rsidRDefault="00D83431">
        <w:pPr>
          <w:pStyle w:val="Footer"/>
          <w:jc w:val="center"/>
        </w:pPr>
        <w:r>
          <w:fldChar w:fldCharType="begin"/>
        </w:r>
        <w:r w:rsidR="00E118F0">
          <w:instrText xml:space="preserve"> PAGE   \* MERGEFORMAT </w:instrText>
        </w:r>
        <w:r>
          <w:fldChar w:fldCharType="separate"/>
        </w:r>
        <w:r w:rsidR="00974014">
          <w:rPr>
            <w:noProof/>
          </w:rPr>
          <w:t>12</w:t>
        </w:r>
        <w:r>
          <w:rPr>
            <w:noProof/>
          </w:rPr>
          <w:fldChar w:fldCharType="end"/>
        </w:r>
      </w:p>
    </w:sdtContent>
  </w:sdt>
  <w:p w:rsidR="009B1936" w:rsidRDefault="009B1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07" w:rsidRDefault="00932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264" w:rsidRDefault="00D76264" w:rsidP="009B1936">
      <w:pPr>
        <w:spacing w:after="0" w:line="240" w:lineRule="auto"/>
      </w:pPr>
      <w:r>
        <w:separator/>
      </w:r>
    </w:p>
  </w:footnote>
  <w:footnote w:type="continuationSeparator" w:id="0">
    <w:p w:rsidR="00D76264" w:rsidRDefault="00D76264" w:rsidP="009B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07" w:rsidRDefault="00D762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62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07" w:rsidRDefault="00D762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62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A07" w:rsidRDefault="00D7626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62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674"/>
    <w:multiLevelType w:val="multilevel"/>
    <w:tmpl w:val="0A10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85E04"/>
    <w:multiLevelType w:val="multilevel"/>
    <w:tmpl w:val="FFAE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A6852"/>
    <w:multiLevelType w:val="hybridMultilevel"/>
    <w:tmpl w:val="D988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A38F0"/>
    <w:multiLevelType w:val="multilevel"/>
    <w:tmpl w:val="FEA2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C4100A"/>
    <w:multiLevelType w:val="hybridMultilevel"/>
    <w:tmpl w:val="20FCC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BE2526"/>
    <w:multiLevelType w:val="hybridMultilevel"/>
    <w:tmpl w:val="1BBA00C4"/>
    <w:lvl w:ilvl="0" w:tplc="EC66B818">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9144730"/>
    <w:multiLevelType w:val="hybridMultilevel"/>
    <w:tmpl w:val="771A8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A31C6"/>
    <w:multiLevelType w:val="multilevel"/>
    <w:tmpl w:val="7214F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FD04F1C"/>
    <w:multiLevelType w:val="hybridMultilevel"/>
    <w:tmpl w:val="56C8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MTY2sTQ0MDMyNTVS0lEKTi0uzszPAykwrAUANEeCsSwAAAA="/>
  </w:docVars>
  <w:rsids>
    <w:rsidRoot w:val="009E19C4"/>
    <w:rsid w:val="00016A06"/>
    <w:rsid w:val="0002196C"/>
    <w:rsid w:val="000521DB"/>
    <w:rsid w:val="00096A2E"/>
    <w:rsid w:val="000A329F"/>
    <w:rsid w:val="000F26E9"/>
    <w:rsid w:val="001146DF"/>
    <w:rsid w:val="0013134F"/>
    <w:rsid w:val="0014632E"/>
    <w:rsid w:val="0017157A"/>
    <w:rsid w:val="0018506D"/>
    <w:rsid w:val="001A3DB3"/>
    <w:rsid w:val="001B6405"/>
    <w:rsid w:val="001B719F"/>
    <w:rsid w:val="001C5B06"/>
    <w:rsid w:val="00207E22"/>
    <w:rsid w:val="00215E19"/>
    <w:rsid w:val="00282EF9"/>
    <w:rsid w:val="0029271A"/>
    <w:rsid w:val="002A7413"/>
    <w:rsid w:val="002B2B26"/>
    <w:rsid w:val="00317D29"/>
    <w:rsid w:val="003216A5"/>
    <w:rsid w:val="00325FC3"/>
    <w:rsid w:val="00326464"/>
    <w:rsid w:val="003730E2"/>
    <w:rsid w:val="00373B55"/>
    <w:rsid w:val="003A2BB0"/>
    <w:rsid w:val="003E4C17"/>
    <w:rsid w:val="003E59A1"/>
    <w:rsid w:val="003F052C"/>
    <w:rsid w:val="003F5054"/>
    <w:rsid w:val="004309F7"/>
    <w:rsid w:val="0043563D"/>
    <w:rsid w:val="00446DAD"/>
    <w:rsid w:val="00456C2B"/>
    <w:rsid w:val="0047124F"/>
    <w:rsid w:val="004F3C74"/>
    <w:rsid w:val="00515D6C"/>
    <w:rsid w:val="005304DC"/>
    <w:rsid w:val="005538F9"/>
    <w:rsid w:val="00560552"/>
    <w:rsid w:val="0057672D"/>
    <w:rsid w:val="005A3D28"/>
    <w:rsid w:val="005B4218"/>
    <w:rsid w:val="005C1B1E"/>
    <w:rsid w:val="005C47E1"/>
    <w:rsid w:val="0060596E"/>
    <w:rsid w:val="00605A09"/>
    <w:rsid w:val="00621B7A"/>
    <w:rsid w:val="00644CC9"/>
    <w:rsid w:val="00665B8A"/>
    <w:rsid w:val="00672163"/>
    <w:rsid w:val="00674824"/>
    <w:rsid w:val="00697D24"/>
    <w:rsid w:val="006A6C5A"/>
    <w:rsid w:val="006C145F"/>
    <w:rsid w:val="006E4278"/>
    <w:rsid w:val="006F1EA0"/>
    <w:rsid w:val="00706D30"/>
    <w:rsid w:val="00731221"/>
    <w:rsid w:val="00736D82"/>
    <w:rsid w:val="00750BCF"/>
    <w:rsid w:val="00751A28"/>
    <w:rsid w:val="0075460A"/>
    <w:rsid w:val="0077388C"/>
    <w:rsid w:val="007941A6"/>
    <w:rsid w:val="007D1E59"/>
    <w:rsid w:val="007E6140"/>
    <w:rsid w:val="007F1D10"/>
    <w:rsid w:val="007F2E40"/>
    <w:rsid w:val="007F352F"/>
    <w:rsid w:val="007F5A2E"/>
    <w:rsid w:val="008504EB"/>
    <w:rsid w:val="008607B3"/>
    <w:rsid w:val="008616F9"/>
    <w:rsid w:val="008A233A"/>
    <w:rsid w:val="008B1125"/>
    <w:rsid w:val="008B4297"/>
    <w:rsid w:val="008E3F1C"/>
    <w:rsid w:val="009131F4"/>
    <w:rsid w:val="009154CD"/>
    <w:rsid w:val="00932A07"/>
    <w:rsid w:val="009341BB"/>
    <w:rsid w:val="00956845"/>
    <w:rsid w:val="0096775E"/>
    <w:rsid w:val="00974014"/>
    <w:rsid w:val="0097423F"/>
    <w:rsid w:val="009750DC"/>
    <w:rsid w:val="009A1875"/>
    <w:rsid w:val="009B1936"/>
    <w:rsid w:val="009C03A3"/>
    <w:rsid w:val="009C675D"/>
    <w:rsid w:val="009E19C4"/>
    <w:rsid w:val="009E2BED"/>
    <w:rsid w:val="009F0037"/>
    <w:rsid w:val="00A20FB8"/>
    <w:rsid w:val="00A364F7"/>
    <w:rsid w:val="00A5148C"/>
    <w:rsid w:val="00A72E73"/>
    <w:rsid w:val="00AA1171"/>
    <w:rsid w:val="00AB6FE4"/>
    <w:rsid w:val="00AD6638"/>
    <w:rsid w:val="00AE7AF6"/>
    <w:rsid w:val="00B026D7"/>
    <w:rsid w:val="00B1533F"/>
    <w:rsid w:val="00B814EF"/>
    <w:rsid w:val="00B936C8"/>
    <w:rsid w:val="00B96040"/>
    <w:rsid w:val="00BB2EE6"/>
    <w:rsid w:val="00BE5D05"/>
    <w:rsid w:val="00BE7614"/>
    <w:rsid w:val="00C1691B"/>
    <w:rsid w:val="00C171EF"/>
    <w:rsid w:val="00C35DB7"/>
    <w:rsid w:val="00C801F6"/>
    <w:rsid w:val="00C93E5F"/>
    <w:rsid w:val="00CC5B17"/>
    <w:rsid w:val="00CC5CB1"/>
    <w:rsid w:val="00CD194D"/>
    <w:rsid w:val="00CE63AD"/>
    <w:rsid w:val="00D1262D"/>
    <w:rsid w:val="00D25C54"/>
    <w:rsid w:val="00D36194"/>
    <w:rsid w:val="00D4112B"/>
    <w:rsid w:val="00D7449F"/>
    <w:rsid w:val="00D7495E"/>
    <w:rsid w:val="00D76264"/>
    <w:rsid w:val="00D83431"/>
    <w:rsid w:val="00D90DBD"/>
    <w:rsid w:val="00DF02E1"/>
    <w:rsid w:val="00E118F0"/>
    <w:rsid w:val="00EB63A1"/>
    <w:rsid w:val="00ED753F"/>
    <w:rsid w:val="00EE6654"/>
    <w:rsid w:val="00EE6FAF"/>
    <w:rsid w:val="00F00464"/>
    <w:rsid w:val="00F071CF"/>
    <w:rsid w:val="00F66049"/>
    <w:rsid w:val="00F66262"/>
    <w:rsid w:val="00F832A4"/>
    <w:rsid w:val="00F91791"/>
    <w:rsid w:val="00FD32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338FB"/>
  <w15:docId w15:val="{BA73E17C-BFCE-42DB-8208-CDACAF0D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C74"/>
  </w:style>
  <w:style w:type="paragraph" w:styleId="Heading1">
    <w:name w:val="heading 1"/>
    <w:basedOn w:val="Normal"/>
    <w:next w:val="Normal"/>
    <w:link w:val="Heading1Char"/>
    <w:uiPriority w:val="9"/>
    <w:qFormat/>
    <w:rsid w:val="009E1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9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9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9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9C4"/>
    <w:rPr>
      <w:rFonts w:eastAsiaTheme="majorEastAsia" w:cstheme="majorBidi"/>
      <w:color w:val="272727" w:themeColor="text1" w:themeTint="D8"/>
    </w:rPr>
  </w:style>
  <w:style w:type="paragraph" w:styleId="Title">
    <w:name w:val="Title"/>
    <w:basedOn w:val="Normal"/>
    <w:next w:val="Normal"/>
    <w:link w:val="TitleChar"/>
    <w:uiPriority w:val="10"/>
    <w:qFormat/>
    <w:rsid w:val="009E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9C4"/>
    <w:pPr>
      <w:spacing w:before="160"/>
      <w:jc w:val="center"/>
    </w:pPr>
    <w:rPr>
      <w:i/>
      <w:iCs/>
      <w:color w:val="404040" w:themeColor="text1" w:themeTint="BF"/>
    </w:rPr>
  </w:style>
  <w:style w:type="character" w:customStyle="1" w:styleId="QuoteChar">
    <w:name w:val="Quote Char"/>
    <w:basedOn w:val="DefaultParagraphFont"/>
    <w:link w:val="Quote"/>
    <w:uiPriority w:val="29"/>
    <w:rsid w:val="009E19C4"/>
    <w:rPr>
      <w:i/>
      <w:iCs/>
      <w:color w:val="404040" w:themeColor="text1" w:themeTint="BF"/>
    </w:rPr>
  </w:style>
  <w:style w:type="paragraph" w:styleId="ListParagraph">
    <w:name w:val="List Paragraph"/>
    <w:basedOn w:val="Normal"/>
    <w:uiPriority w:val="34"/>
    <w:qFormat/>
    <w:rsid w:val="009E19C4"/>
    <w:pPr>
      <w:ind w:left="720"/>
      <w:contextualSpacing/>
    </w:pPr>
  </w:style>
  <w:style w:type="character" w:styleId="IntenseEmphasis">
    <w:name w:val="Intense Emphasis"/>
    <w:basedOn w:val="DefaultParagraphFont"/>
    <w:uiPriority w:val="21"/>
    <w:qFormat/>
    <w:rsid w:val="009E19C4"/>
    <w:rPr>
      <w:i/>
      <w:iCs/>
      <w:color w:val="2F5496" w:themeColor="accent1" w:themeShade="BF"/>
    </w:rPr>
  </w:style>
  <w:style w:type="paragraph" w:styleId="IntenseQuote">
    <w:name w:val="Intense Quote"/>
    <w:basedOn w:val="Normal"/>
    <w:next w:val="Normal"/>
    <w:link w:val="IntenseQuoteChar"/>
    <w:uiPriority w:val="30"/>
    <w:qFormat/>
    <w:rsid w:val="009E1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9C4"/>
    <w:rPr>
      <w:i/>
      <w:iCs/>
      <w:color w:val="2F5496" w:themeColor="accent1" w:themeShade="BF"/>
    </w:rPr>
  </w:style>
  <w:style w:type="character" w:styleId="IntenseReference">
    <w:name w:val="Intense Reference"/>
    <w:basedOn w:val="DefaultParagraphFont"/>
    <w:uiPriority w:val="32"/>
    <w:qFormat/>
    <w:rsid w:val="009E19C4"/>
    <w:rPr>
      <w:b/>
      <w:bCs/>
      <w:smallCaps/>
      <w:color w:val="2F5496" w:themeColor="accent1" w:themeShade="BF"/>
      <w:spacing w:val="5"/>
    </w:rPr>
  </w:style>
  <w:style w:type="character" w:styleId="Emphasis">
    <w:name w:val="Emphasis"/>
    <w:basedOn w:val="DefaultParagraphFont"/>
    <w:uiPriority w:val="20"/>
    <w:qFormat/>
    <w:rsid w:val="00446DAD"/>
    <w:rPr>
      <w:i/>
      <w:iCs/>
    </w:rPr>
  </w:style>
  <w:style w:type="character" w:styleId="Strong">
    <w:name w:val="Strong"/>
    <w:basedOn w:val="DefaultParagraphFont"/>
    <w:uiPriority w:val="22"/>
    <w:qFormat/>
    <w:rsid w:val="00D90DBD"/>
    <w:rPr>
      <w:b/>
      <w:bCs/>
    </w:rPr>
  </w:style>
  <w:style w:type="paragraph" w:styleId="NormalWeb">
    <w:name w:val="Normal (Web)"/>
    <w:basedOn w:val="Normal"/>
    <w:uiPriority w:val="99"/>
    <w:unhideWhenUsed/>
    <w:rsid w:val="00D1262D"/>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styleId="TableGrid">
    <w:name w:val="Table Grid"/>
    <w:basedOn w:val="TableNormal"/>
    <w:uiPriority w:val="39"/>
    <w:rsid w:val="008B42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B1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936"/>
  </w:style>
  <w:style w:type="paragraph" w:styleId="Footer">
    <w:name w:val="footer"/>
    <w:basedOn w:val="Normal"/>
    <w:link w:val="FooterChar"/>
    <w:uiPriority w:val="99"/>
    <w:unhideWhenUsed/>
    <w:rsid w:val="009B1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936"/>
  </w:style>
  <w:style w:type="character" w:styleId="Hyperlink">
    <w:name w:val="Hyperlink"/>
    <w:basedOn w:val="DefaultParagraphFont"/>
    <w:uiPriority w:val="99"/>
    <w:unhideWhenUsed/>
    <w:rsid w:val="006C145F"/>
    <w:rPr>
      <w:color w:val="0563C1" w:themeColor="hyperlink"/>
      <w:u w:val="single"/>
    </w:rPr>
  </w:style>
  <w:style w:type="character" w:customStyle="1" w:styleId="identifier">
    <w:name w:val="identifier"/>
    <w:basedOn w:val="DefaultParagraphFont"/>
    <w:rsid w:val="003F5054"/>
  </w:style>
  <w:style w:type="character" w:customStyle="1" w:styleId="id-label">
    <w:name w:val="id-label"/>
    <w:basedOn w:val="DefaultParagraphFont"/>
    <w:rsid w:val="003F5054"/>
  </w:style>
  <w:style w:type="character" w:customStyle="1" w:styleId="sr-only">
    <w:name w:val="sr-only"/>
    <w:basedOn w:val="DefaultParagraphFont"/>
    <w:rsid w:val="003F50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782880">
      <w:bodyDiv w:val="1"/>
      <w:marLeft w:val="0"/>
      <w:marRight w:val="0"/>
      <w:marTop w:val="0"/>
      <w:marBottom w:val="0"/>
      <w:divBdr>
        <w:top w:val="none" w:sz="0" w:space="0" w:color="auto"/>
        <w:left w:val="none" w:sz="0" w:space="0" w:color="auto"/>
        <w:bottom w:val="none" w:sz="0" w:space="0" w:color="auto"/>
        <w:right w:val="none" w:sz="0" w:space="0" w:color="auto"/>
      </w:divBdr>
    </w:div>
    <w:div w:id="228930250">
      <w:bodyDiv w:val="1"/>
      <w:marLeft w:val="0"/>
      <w:marRight w:val="0"/>
      <w:marTop w:val="0"/>
      <w:marBottom w:val="0"/>
      <w:divBdr>
        <w:top w:val="none" w:sz="0" w:space="0" w:color="auto"/>
        <w:left w:val="none" w:sz="0" w:space="0" w:color="auto"/>
        <w:bottom w:val="none" w:sz="0" w:space="0" w:color="auto"/>
        <w:right w:val="none" w:sz="0" w:space="0" w:color="auto"/>
      </w:divBdr>
    </w:div>
    <w:div w:id="289014795">
      <w:bodyDiv w:val="1"/>
      <w:marLeft w:val="0"/>
      <w:marRight w:val="0"/>
      <w:marTop w:val="0"/>
      <w:marBottom w:val="0"/>
      <w:divBdr>
        <w:top w:val="none" w:sz="0" w:space="0" w:color="auto"/>
        <w:left w:val="none" w:sz="0" w:space="0" w:color="auto"/>
        <w:bottom w:val="none" w:sz="0" w:space="0" w:color="auto"/>
        <w:right w:val="none" w:sz="0" w:space="0" w:color="auto"/>
      </w:divBdr>
    </w:div>
    <w:div w:id="342054902">
      <w:bodyDiv w:val="1"/>
      <w:marLeft w:val="0"/>
      <w:marRight w:val="0"/>
      <w:marTop w:val="0"/>
      <w:marBottom w:val="0"/>
      <w:divBdr>
        <w:top w:val="none" w:sz="0" w:space="0" w:color="auto"/>
        <w:left w:val="none" w:sz="0" w:space="0" w:color="auto"/>
        <w:bottom w:val="none" w:sz="0" w:space="0" w:color="auto"/>
        <w:right w:val="none" w:sz="0" w:space="0" w:color="auto"/>
      </w:divBdr>
      <w:divsChild>
        <w:div w:id="667950913">
          <w:marLeft w:val="0"/>
          <w:marRight w:val="0"/>
          <w:marTop w:val="0"/>
          <w:marBottom w:val="0"/>
          <w:divBdr>
            <w:top w:val="none" w:sz="0" w:space="0" w:color="auto"/>
            <w:left w:val="none" w:sz="0" w:space="0" w:color="auto"/>
            <w:bottom w:val="none" w:sz="0" w:space="0" w:color="auto"/>
            <w:right w:val="none" w:sz="0" w:space="0" w:color="auto"/>
          </w:divBdr>
        </w:div>
      </w:divsChild>
    </w:div>
    <w:div w:id="384258697">
      <w:bodyDiv w:val="1"/>
      <w:marLeft w:val="0"/>
      <w:marRight w:val="0"/>
      <w:marTop w:val="0"/>
      <w:marBottom w:val="0"/>
      <w:divBdr>
        <w:top w:val="none" w:sz="0" w:space="0" w:color="auto"/>
        <w:left w:val="none" w:sz="0" w:space="0" w:color="auto"/>
        <w:bottom w:val="none" w:sz="0" w:space="0" w:color="auto"/>
        <w:right w:val="none" w:sz="0" w:space="0" w:color="auto"/>
      </w:divBdr>
      <w:divsChild>
        <w:div w:id="2047948104">
          <w:marLeft w:val="0"/>
          <w:marRight w:val="0"/>
          <w:marTop w:val="0"/>
          <w:marBottom w:val="0"/>
          <w:divBdr>
            <w:top w:val="none" w:sz="0" w:space="0" w:color="auto"/>
            <w:left w:val="none" w:sz="0" w:space="0" w:color="auto"/>
            <w:bottom w:val="none" w:sz="0" w:space="0" w:color="auto"/>
            <w:right w:val="none" w:sz="0" w:space="0" w:color="auto"/>
          </w:divBdr>
          <w:divsChild>
            <w:div w:id="144856210">
              <w:marLeft w:val="0"/>
              <w:marRight w:val="0"/>
              <w:marTop w:val="0"/>
              <w:marBottom w:val="0"/>
              <w:divBdr>
                <w:top w:val="none" w:sz="0" w:space="0" w:color="auto"/>
                <w:left w:val="none" w:sz="0" w:space="0" w:color="auto"/>
                <w:bottom w:val="none" w:sz="0" w:space="0" w:color="auto"/>
                <w:right w:val="none" w:sz="0" w:space="0" w:color="auto"/>
              </w:divBdr>
              <w:divsChild>
                <w:div w:id="193933549">
                  <w:marLeft w:val="0"/>
                  <w:marRight w:val="0"/>
                  <w:marTop w:val="0"/>
                  <w:marBottom w:val="0"/>
                  <w:divBdr>
                    <w:top w:val="none" w:sz="0" w:space="0" w:color="auto"/>
                    <w:left w:val="none" w:sz="0" w:space="0" w:color="auto"/>
                    <w:bottom w:val="none" w:sz="0" w:space="0" w:color="auto"/>
                    <w:right w:val="none" w:sz="0" w:space="0" w:color="auto"/>
                  </w:divBdr>
                  <w:divsChild>
                    <w:div w:id="1483353368">
                      <w:marLeft w:val="0"/>
                      <w:marRight w:val="0"/>
                      <w:marTop w:val="0"/>
                      <w:marBottom w:val="0"/>
                      <w:divBdr>
                        <w:top w:val="none" w:sz="0" w:space="0" w:color="auto"/>
                        <w:left w:val="none" w:sz="0" w:space="0" w:color="auto"/>
                        <w:bottom w:val="none" w:sz="0" w:space="0" w:color="auto"/>
                        <w:right w:val="none" w:sz="0" w:space="0" w:color="auto"/>
                      </w:divBdr>
                      <w:divsChild>
                        <w:div w:id="719596573">
                          <w:marLeft w:val="0"/>
                          <w:marRight w:val="0"/>
                          <w:marTop w:val="60"/>
                          <w:marBottom w:val="300"/>
                          <w:divBdr>
                            <w:top w:val="none" w:sz="0" w:space="0" w:color="auto"/>
                            <w:left w:val="none" w:sz="0" w:space="0" w:color="auto"/>
                            <w:bottom w:val="none" w:sz="0" w:space="0" w:color="auto"/>
                            <w:right w:val="none" w:sz="0" w:space="0" w:color="auto"/>
                          </w:divBdr>
                          <w:divsChild>
                            <w:div w:id="877934360">
                              <w:marLeft w:val="0"/>
                              <w:marRight w:val="0"/>
                              <w:marTop w:val="0"/>
                              <w:marBottom w:val="0"/>
                              <w:divBdr>
                                <w:top w:val="none" w:sz="0" w:space="0" w:color="auto"/>
                                <w:left w:val="none" w:sz="0" w:space="0" w:color="auto"/>
                                <w:bottom w:val="none" w:sz="0" w:space="0" w:color="auto"/>
                                <w:right w:val="none" w:sz="0" w:space="0" w:color="auto"/>
                              </w:divBdr>
                              <w:divsChild>
                                <w:div w:id="739057571">
                                  <w:marLeft w:val="0"/>
                                  <w:marRight w:val="0"/>
                                  <w:marTop w:val="0"/>
                                  <w:marBottom w:val="0"/>
                                  <w:divBdr>
                                    <w:top w:val="none" w:sz="0" w:space="0" w:color="auto"/>
                                    <w:left w:val="none" w:sz="0" w:space="0" w:color="auto"/>
                                    <w:bottom w:val="none" w:sz="0" w:space="0" w:color="auto"/>
                                    <w:right w:val="none" w:sz="0" w:space="0" w:color="auto"/>
                                  </w:divBdr>
                                  <w:divsChild>
                                    <w:div w:id="1916233092">
                                      <w:marLeft w:val="0"/>
                                      <w:marRight w:val="0"/>
                                      <w:marTop w:val="0"/>
                                      <w:marBottom w:val="0"/>
                                      <w:divBdr>
                                        <w:top w:val="none" w:sz="0" w:space="0" w:color="auto"/>
                                        <w:left w:val="none" w:sz="0" w:space="0" w:color="auto"/>
                                        <w:bottom w:val="none" w:sz="0" w:space="0" w:color="auto"/>
                                        <w:right w:val="none" w:sz="0" w:space="0" w:color="auto"/>
                                      </w:divBdr>
                                      <w:divsChild>
                                        <w:div w:id="1837064498">
                                          <w:marLeft w:val="0"/>
                                          <w:marRight w:val="0"/>
                                          <w:marTop w:val="0"/>
                                          <w:marBottom w:val="0"/>
                                          <w:divBdr>
                                            <w:top w:val="none" w:sz="0" w:space="0" w:color="auto"/>
                                            <w:left w:val="none" w:sz="0" w:space="0" w:color="auto"/>
                                            <w:bottom w:val="none" w:sz="0" w:space="0" w:color="auto"/>
                                            <w:right w:val="none" w:sz="0" w:space="0" w:color="auto"/>
                                          </w:divBdr>
                                          <w:divsChild>
                                            <w:div w:id="2116098469">
                                              <w:marLeft w:val="0"/>
                                              <w:marRight w:val="0"/>
                                              <w:marTop w:val="0"/>
                                              <w:marBottom w:val="0"/>
                                              <w:divBdr>
                                                <w:top w:val="none" w:sz="0" w:space="0" w:color="auto"/>
                                                <w:left w:val="none" w:sz="0" w:space="0" w:color="auto"/>
                                                <w:bottom w:val="none" w:sz="0" w:space="0" w:color="auto"/>
                                                <w:right w:val="none" w:sz="0" w:space="0" w:color="auto"/>
                                              </w:divBdr>
                                              <w:divsChild>
                                                <w:div w:id="1411269013">
                                                  <w:marLeft w:val="0"/>
                                                  <w:marRight w:val="0"/>
                                                  <w:marTop w:val="0"/>
                                                  <w:marBottom w:val="0"/>
                                                  <w:divBdr>
                                                    <w:top w:val="none" w:sz="0" w:space="0" w:color="auto"/>
                                                    <w:left w:val="none" w:sz="0" w:space="0" w:color="auto"/>
                                                    <w:bottom w:val="none" w:sz="0" w:space="0" w:color="auto"/>
                                                    <w:right w:val="none" w:sz="0" w:space="0" w:color="auto"/>
                                                  </w:divBdr>
                                                  <w:divsChild>
                                                    <w:div w:id="213451804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1098">
          <w:marLeft w:val="0"/>
          <w:marRight w:val="0"/>
          <w:marTop w:val="0"/>
          <w:marBottom w:val="0"/>
          <w:divBdr>
            <w:top w:val="none" w:sz="0" w:space="0" w:color="auto"/>
            <w:left w:val="none" w:sz="0" w:space="0" w:color="auto"/>
            <w:bottom w:val="none" w:sz="0" w:space="0" w:color="auto"/>
            <w:right w:val="none" w:sz="0" w:space="0" w:color="auto"/>
          </w:divBdr>
        </w:div>
      </w:divsChild>
    </w:div>
    <w:div w:id="428234918">
      <w:bodyDiv w:val="1"/>
      <w:marLeft w:val="0"/>
      <w:marRight w:val="0"/>
      <w:marTop w:val="0"/>
      <w:marBottom w:val="0"/>
      <w:divBdr>
        <w:top w:val="none" w:sz="0" w:space="0" w:color="auto"/>
        <w:left w:val="none" w:sz="0" w:space="0" w:color="auto"/>
        <w:bottom w:val="none" w:sz="0" w:space="0" w:color="auto"/>
        <w:right w:val="none" w:sz="0" w:space="0" w:color="auto"/>
      </w:divBdr>
    </w:div>
    <w:div w:id="430468818">
      <w:bodyDiv w:val="1"/>
      <w:marLeft w:val="0"/>
      <w:marRight w:val="0"/>
      <w:marTop w:val="0"/>
      <w:marBottom w:val="0"/>
      <w:divBdr>
        <w:top w:val="none" w:sz="0" w:space="0" w:color="auto"/>
        <w:left w:val="none" w:sz="0" w:space="0" w:color="auto"/>
        <w:bottom w:val="none" w:sz="0" w:space="0" w:color="auto"/>
        <w:right w:val="none" w:sz="0" w:space="0" w:color="auto"/>
      </w:divBdr>
      <w:divsChild>
        <w:div w:id="939723020">
          <w:marLeft w:val="0"/>
          <w:marRight w:val="0"/>
          <w:marTop w:val="0"/>
          <w:marBottom w:val="0"/>
          <w:divBdr>
            <w:top w:val="none" w:sz="0" w:space="0" w:color="auto"/>
            <w:left w:val="none" w:sz="0" w:space="0" w:color="auto"/>
            <w:bottom w:val="none" w:sz="0" w:space="0" w:color="auto"/>
            <w:right w:val="none" w:sz="0" w:space="0" w:color="auto"/>
          </w:divBdr>
        </w:div>
      </w:divsChild>
    </w:div>
    <w:div w:id="479225658">
      <w:bodyDiv w:val="1"/>
      <w:marLeft w:val="0"/>
      <w:marRight w:val="0"/>
      <w:marTop w:val="0"/>
      <w:marBottom w:val="0"/>
      <w:divBdr>
        <w:top w:val="none" w:sz="0" w:space="0" w:color="auto"/>
        <w:left w:val="none" w:sz="0" w:space="0" w:color="auto"/>
        <w:bottom w:val="none" w:sz="0" w:space="0" w:color="auto"/>
        <w:right w:val="none" w:sz="0" w:space="0" w:color="auto"/>
      </w:divBdr>
      <w:divsChild>
        <w:div w:id="1988506682">
          <w:marLeft w:val="0"/>
          <w:marRight w:val="0"/>
          <w:marTop w:val="0"/>
          <w:marBottom w:val="0"/>
          <w:divBdr>
            <w:top w:val="none" w:sz="0" w:space="0" w:color="auto"/>
            <w:left w:val="none" w:sz="0" w:space="0" w:color="auto"/>
            <w:bottom w:val="none" w:sz="0" w:space="0" w:color="auto"/>
            <w:right w:val="none" w:sz="0" w:space="0" w:color="auto"/>
          </w:divBdr>
        </w:div>
      </w:divsChild>
    </w:div>
    <w:div w:id="568422433">
      <w:bodyDiv w:val="1"/>
      <w:marLeft w:val="0"/>
      <w:marRight w:val="0"/>
      <w:marTop w:val="0"/>
      <w:marBottom w:val="0"/>
      <w:divBdr>
        <w:top w:val="none" w:sz="0" w:space="0" w:color="auto"/>
        <w:left w:val="none" w:sz="0" w:space="0" w:color="auto"/>
        <w:bottom w:val="none" w:sz="0" w:space="0" w:color="auto"/>
        <w:right w:val="none" w:sz="0" w:space="0" w:color="auto"/>
      </w:divBdr>
      <w:divsChild>
        <w:div w:id="1471094000">
          <w:marLeft w:val="0"/>
          <w:marRight w:val="0"/>
          <w:marTop w:val="0"/>
          <w:marBottom w:val="0"/>
          <w:divBdr>
            <w:top w:val="none" w:sz="0" w:space="0" w:color="auto"/>
            <w:left w:val="none" w:sz="0" w:space="0" w:color="auto"/>
            <w:bottom w:val="none" w:sz="0" w:space="0" w:color="auto"/>
            <w:right w:val="none" w:sz="0" w:space="0" w:color="auto"/>
          </w:divBdr>
          <w:divsChild>
            <w:div w:id="589000077">
              <w:marLeft w:val="0"/>
              <w:marRight w:val="0"/>
              <w:marTop w:val="0"/>
              <w:marBottom w:val="0"/>
              <w:divBdr>
                <w:top w:val="none" w:sz="0" w:space="0" w:color="auto"/>
                <w:left w:val="none" w:sz="0" w:space="0" w:color="auto"/>
                <w:bottom w:val="none" w:sz="0" w:space="0" w:color="auto"/>
                <w:right w:val="none" w:sz="0" w:space="0" w:color="auto"/>
              </w:divBdr>
              <w:divsChild>
                <w:div w:id="718436508">
                  <w:marLeft w:val="0"/>
                  <w:marRight w:val="0"/>
                  <w:marTop w:val="0"/>
                  <w:marBottom w:val="0"/>
                  <w:divBdr>
                    <w:top w:val="none" w:sz="0" w:space="0" w:color="auto"/>
                    <w:left w:val="none" w:sz="0" w:space="0" w:color="auto"/>
                    <w:bottom w:val="none" w:sz="0" w:space="0" w:color="auto"/>
                    <w:right w:val="none" w:sz="0" w:space="0" w:color="auto"/>
                  </w:divBdr>
                  <w:divsChild>
                    <w:div w:id="3572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93081">
      <w:bodyDiv w:val="1"/>
      <w:marLeft w:val="0"/>
      <w:marRight w:val="0"/>
      <w:marTop w:val="0"/>
      <w:marBottom w:val="0"/>
      <w:divBdr>
        <w:top w:val="none" w:sz="0" w:space="0" w:color="auto"/>
        <w:left w:val="none" w:sz="0" w:space="0" w:color="auto"/>
        <w:bottom w:val="none" w:sz="0" w:space="0" w:color="auto"/>
        <w:right w:val="none" w:sz="0" w:space="0" w:color="auto"/>
      </w:divBdr>
    </w:div>
    <w:div w:id="703096916">
      <w:bodyDiv w:val="1"/>
      <w:marLeft w:val="0"/>
      <w:marRight w:val="0"/>
      <w:marTop w:val="0"/>
      <w:marBottom w:val="0"/>
      <w:divBdr>
        <w:top w:val="none" w:sz="0" w:space="0" w:color="auto"/>
        <w:left w:val="none" w:sz="0" w:space="0" w:color="auto"/>
        <w:bottom w:val="none" w:sz="0" w:space="0" w:color="auto"/>
        <w:right w:val="none" w:sz="0" w:space="0" w:color="auto"/>
      </w:divBdr>
      <w:divsChild>
        <w:div w:id="1517884515">
          <w:marLeft w:val="0"/>
          <w:marRight w:val="0"/>
          <w:marTop w:val="0"/>
          <w:marBottom w:val="0"/>
          <w:divBdr>
            <w:top w:val="none" w:sz="0" w:space="0" w:color="auto"/>
            <w:left w:val="none" w:sz="0" w:space="0" w:color="auto"/>
            <w:bottom w:val="none" w:sz="0" w:space="0" w:color="auto"/>
            <w:right w:val="none" w:sz="0" w:space="0" w:color="auto"/>
          </w:divBdr>
          <w:divsChild>
            <w:div w:id="1249265298">
              <w:marLeft w:val="0"/>
              <w:marRight w:val="0"/>
              <w:marTop w:val="0"/>
              <w:marBottom w:val="0"/>
              <w:divBdr>
                <w:top w:val="none" w:sz="0" w:space="0" w:color="auto"/>
                <w:left w:val="none" w:sz="0" w:space="0" w:color="auto"/>
                <w:bottom w:val="none" w:sz="0" w:space="0" w:color="auto"/>
                <w:right w:val="none" w:sz="0" w:space="0" w:color="auto"/>
              </w:divBdr>
              <w:divsChild>
                <w:div w:id="1882935800">
                  <w:marLeft w:val="0"/>
                  <w:marRight w:val="0"/>
                  <w:marTop w:val="0"/>
                  <w:marBottom w:val="0"/>
                  <w:divBdr>
                    <w:top w:val="none" w:sz="0" w:space="0" w:color="auto"/>
                    <w:left w:val="none" w:sz="0" w:space="0" w:color="auto"/>
                    <w:bottom w:val="none" w:sz="0" w:space="0" w:color="auto"/>
                    <w:right w:val="none" w:sz="0" w:space="0" w:color="auto"/>
                  </w:divBdr>
                  <w:divsChild>
                    <w:div w:id="14971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6573">
      <w:bodyDiv w:val="1"/>
      <w:marLeft w:val="0"/>
      <w:marRight w:val="0"/>
      <w:marTop w:val="0"/>
      <w:marBottom w:val="0"/>
      <w:divBdr>
        <w:top w:val="none" w:sz="0" w:space="0" w:color="auto"/>
        <w:left w:val="none" w:sz="0" w:space="0" w:color="auto"/>
        <w:bottom w:val="none" w:sz="0" w:space="0" w:color="auto"/>
        <w:right w:val="none" w:sz="0" w:space="0" w:color="auto"/>
      </w:divBdr>
      <w:divsChild>
        <w:div w:id="1481967094">
          <w:marLeft w:val="0"/>
          <w:marRight w:val="0"/>
          <w:marTop w:val="0"/>
          <w:marBottom w:val="0"/>
          <w:divBdr>
            <w:top w:val="none" w:sz="0" w:space="0" w:color="auto"/>
            <w:left w:val="none" w:sz="0" w:space="0" w:color="auto"/>
            <w:bottom w:val="none" w:sz="0" w:space="0" w:color="auto"/>
            <w:right w:val="none" w:sz="0" w:space="0" w:color="auto"/>
          </w:divBdr>
        </w:div>
      </w:divsChild>
    </w:div>
    <w:div w:id="806702387">
      <w:bodyDiv w:val="1"/>
      <w:marLeft w:val="0"/>
      <w:marRight w:val="0"/>
      <w:marTop w:val="0"/>
      <w:marBottom w:val="0"/>
      <w:divBdr>
        <w:top w:val="none" w:sz="0" w:space="0" w:color="auto"/>
        <w:left w:val="none" w:sz="0" w:space="0" w:color="auto"/>
        <w:bottom w:val="none" w:sz="0" w:space="0" w:color="auto"/>
        <w:right w:val="none" w:sz="0" w:space="0" w:color="auto"/>
      </w:divBdr>
      <w:divsChild>
        <w:div w:id="1542788445">
          <w:marLeft w:val="0"/>
          <w:marRight w:val="0"/>
          <w:marTop w:val="0"/>
          <w:marBottom w:val="0"/>
          <w:divBdr>
            <w:top w:val="none" w:sz="0" w:space="0" w:color="auto"/>
            <w:left w:val="none" w:sz="0" w:space="0" w:color="auto"/>
            <w:bottom w:val="none" w:sz="0" w:space="0" w:color="auto"/>
            <w:right w:val="none" w:sz="0" w:space="0" w:color="auto"/>
          </w:divBdr>
          <w:divsChild>
            <w:div w:id="1498619598">
              <w:marLeft w:val="0"/>
              <w:marRight w:val="0"/>
              <w:marTop w:val="0"/>
              <w:marBottom w:val="0"/>
              <w:divBdr>
                <w:top w:val="none" w:sz="0" w:space="0" w:color="auto"/>
                <w:left w:val="none" w:sz="0" w:space="0" w:color="auto"/>
                <w:bottom w:val="none" w:sz="0" w:space="0" w:color="auto"/>
                <w:right w:val="none" w:sz="0" w:space="0" w:color="auto"/>
              </w:divBdr>
              <w:divsChild>
                <w:div w:id="428433704">
                  <w:marLeft w:val="0"/>
                  <w:marRight w:val="0"/>
                  <w:marTop w:val="0"/>
                  <w:marBottom w:val="0"/>
                  <w:divBdr>
                    <w:top w:val="none" w:sz="0" w:space="0" w:color="auto"/>
                    <w:left w:val="none" w:sz="0" w:space="0" w:color="auto"/>
                    <w:bottom w:val="none" w:sz="0" w:space="0" w:color="auto"/>
                    <w:right w:val="none" w:sz="0" w:space="0" w:color="auto"/>
                  </w:divBdr>
                  <w:divsChild>
                    <w:div w:id="20844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71986">
      <w:bodyDiv w:val="1"/>
      <w:marLeft w:val="0"/>
      <w:marRight w:val="0"/>
      <w:marTop w:val="0"/>
      <w:marBottom w:val="0"/>
      <w:divBdr>
        <w:top w:val="none" w:sz="0" w:space="0" w:color="auto"/>
        <w:left w:val="none" w:sz="0" w:space="0" w:color="auto"/>
        <w:bottom w:val="none" w:sz="0" w:space="0" w:color="auto"/>
        <w:right w:val="none" w:sz="0" w:space="0" w:color="auto"/>
      </w:divBdr>
    </w:div>
    <w:div w:id="1292638974">
      <w:bodyDiv w:val="1"/>
      <w:marLeft w:val="0"/>
      <w:marRight w:val="0"/>
      <w:marTop w:val="0"/>
      <w:marBottom w:val="0"/>
      <w:divBdr>
        <w:top w:val="none" w:sz="0" w:space="0" w:color="auto"/>
        <w:left w:val="none" w:sz="0" w:space="0" w:color="auto"/>
        <w:bottom w:val="none" w:sz="0" w:space="0" w:color="auto"/>
        <w:right w:val="none" w:sz="0" w:space="0" w:color="auto"/>
      </w:divBdr>
      <w:divsChild>
        <w:div w:id="1694266932">
          <w:marLeft w:val="0"/>
          <w:marRight w:val="0"/>
          <w:marTop w:val="0"/>
          <w:marBottom w:val="0"/>
          <w:divBdr>
            <w:top w:val="none" w:sz="0" w:space="0" w:color="auto"/>
            <w:left w:val="none" w:sz="0" w:space="0" w:color="auto"/>
            <w:bottom w:val="none" w:sz="0" w:space="0" w:color="auto"/>
            <w:right w:val="none" w:sz="0" w:space="0" w:color="auto"/>
          </w:divBdr>
        </w:div>
      </w:divsChild>
    </w:div>
    <w:div w:id="1403675002">
      <w:bodyDiv w:val="1"/>
      <w:marLeft w:val="0"/>
      <w:marRight w:val="0"/>
      <w:marTop w:val="0"/>
      <w:marBottom w:val="0"/>
      <w:divBdr>
        <w:top w:val="none" w:sz="0" w:space="0" w:color="auto"/>
        <w:left w:val="none" w:sz="0" w:space="0" w:color="auto"/>
        <w:bottom w:val="none" w:sz="0" w:space="0" w:color="auto"/>
        <w:right w:val="none" w:sz="0" w:space="0" w:color="auto"/>
      </w:divBdr>
      <w:divsChild>
        <w:div w:id="2041971314">
          <w:marLeft w:val="0"/>
          <w:marRight w:val="0"/>
          <w:marTop w:val="0"/>
          <w:marBottom w:val="0"/>
          <w:divBdr>
            <w:top w:val="none" w:sz="0" w:space="0" w:color="auto"/>
            <w:left w:val="none" w:sz="0" w:space="0" w:color="auto"/>
            <w:bottom w:val="none" w:sz="0" w:space="0" w:color="auto"/>
            <w:right w:val="none" w:sz="0" w:space="0" w:color="auto"/>
          </w:divBdr>
        </w:div>
      </w:divsChild>
    </w:div>
    <w:div w:id="1487429506">
      <w:bodyDiv w:val="1"/>
      <w:marLeft w:val="0"/>
      <w:marRight w:val="0"/>
      <w:marTop w:val="0"/>
      <w:marBottom w:val="0"/>
      <w:divBdr>
        <w:top w:val="none" w:sz="0" w:space="0" w:color="auto"/>
        <w:left w:val="none" w:sz="0" w:space="0" w:color="auto"/>
        <w:bottom w:val="none" w:sz="0" w:space="0" w:color="auto"/>
        <w:right w:val="none" w:sz="0" w:space="0" w:color="auto"/>
      </w:divBdr>
      <w:divsChild>
        <w:div w:id="1330135914">
          <w:marLeft w:val="0"/>
          <w:marRight w:val="0"/>
          <w:marTop w:val="0"/>
          <w:marBottom w:val="0"/>
          <w:divBdr>
            <w:top w:val="none" w:sz="0" w:space="0" w:color="auto"/>
            <w:left w:val="none" w:sz="0" w:space="0" w:color="auto"/>
            <w:bottom w:val="none" w:sz="0" w:space="0" w:color="auto"/>
            <w:right w:val="none" w:sz="0" w:space="0" w:color="auto"/>
          </w:divBdr>
        </w:div>
      </w:divsChild>
    </w:div>
    <w:div w:id="1506358993">
      <w:bodyDiv w:val="1"/>
      <w:marLeft w:val="0"/>
      <w:marRight w:val="0"/>
      <w:marTop w:val="0"/>
      <w:marBottom w:val="0"/>
      <w:divBdr>
        <w:top w:val="none" w:sz="0" w:space="0" w:color="auto"/>
        <w:left w:val="none" w:sz="0" w:space="0" w:color="auto"/>
        <w:bottom w:val="none" w:sz="0" w:space="0" w:color="auto"/>
        <w:right w:val="none" w:sz="0" w:space="0" w:color="auto"/>
      </w:divBdr>
      <w:divsChild>
        <w:div w:id="2053728139">
          <w:marLeft w:val="0"/>
          <w:marRight w:val="0"/>
          <w:marTop w:val="0"/>
          <w:marBottom w:val="0"/>
          <w:divBdr>
            <w:top w:val="none" w:sz="0" w:space="0" w:color="auto"/>
            <w:left w:val="none" w:sz="0" w:space="0" w:color="auto"/>
            <w:bottom w:val="none" w:sz="0" w:space="0" w:color="auto"/>
            <w:right w:val="none" w:sz="0" w:space="0" w:color="auto"/>
          </w:divBdr>
        </w:div>
      </w:divsChild>
    </w:div>
    <w:div w:id="1677534255">
      <w:bodyDiv w:val="1"/>
      <w:marLeft w:val="0"/>
      <w:marRight w:val="0"/>
      <w:marTop w:val="0"/>
      <w:marBottom w:val="0"/>
      <w:divBdr>
        <w:top w:val="none" w:sz="0" w:space="0" w:color="auto"/>
        <w:left w:val="none" w:sz="0" w:space="0" w:color="auto"/>
        <w:bottom w:val="none" w:sz="0" w:space="0" w:color="auto"/>
        <w:right w:val="none" w:sz="0" w:space="0" w:color="auto"/>
      </w:divBdr>
    </w:div>
    <w:div w:id="21095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7509/ajsee.v5i2" TargetMode="External"/><Relationship Id="rId13" Type="http://schemas.openxmlformats.org/officeDocument/2006/relationships/hyperlink" Target="https://doi.org/10.1016/j.lindif.2016.02.006" TargetMode="External"/><Relationship Id="rId18" Type="http://schemas.openxmlformats.org/officeDocument/2006/relationships/hyperlink" Target="https://doi.org/10.30738/union.v13i2.1950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1591/edulearn.v19i1.21768" TargetMode="External"/><Relationship Id="rId7" Type="http://schemas.openxmlformats.org/officeDocument/2006/relationships/hyperlink" Target="https://doi.org/10.47524/lipr.v7i1.73" TargetMode="External"/><Relationship Id="rId12" Type="http://schemas.openxmlformats.org/officeDocument/2006/relationships/hyperlink" Target="https://doi.org/10.1002/cae.70030" TargetMode="External"/><Relationship Id="rId17" Type="http://schemas.openxmlformats.org/officeDocument/2006/relationships/hyperlink" Target="https://doi.org/10.1177/0731948724130141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actpsy.2025.104689" TargetMode="External"/><Relationship Id="rId20" Type="http://schemas.openxmlformats.org/officeDocument/2006/relationships/hyperlink" Target="https://doi.org/10.1002/1097-4679(198207)38:3%3c576::aid-jclp2270380317%3e3.0.co;2-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jps.hyperion.ro/wp-content/uploads/2025/07/RJPS_nr_131_2025_A8_Fadipe_Bolu-Steve.pdf"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x.doi.org/10.47772/IJRISS.2025.90600013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07/s10857-023-09613-3?urlappend=%3Futm_source%3Dresearchgate.net%26utm_medium%3Darticle" TargetMode="External"/><Relationship Id="rId19" Type="http://schemas.openxmlformats.org/officeDocument/2006/relationships/hyperlink" Target="https://doi.org/10.56201/ijasmt.vol.11.no1.2025.pg10.18" TargetMode="External"/><Relationship Id="rId4" Type="http://schemas.openxmlformats.org/officeDocument/2006/relationships/webSettings" Target="webSettings.xml"/><Relationship Id="rId9" Type="http://schemas.openxmlformats.org/officeDocument/2006/relationships/hyperlink" Target="https://www.ijmret.org/paper/V11I1/41478451395.pdf" TargetMode="External"/><Relationship Id="rId14" Type="http://schemas.openxmlformats.org/officeDocument/2006/relationships/hyperlink" Target="https://doi.org/10.1007/s10212-024-00927-1?urlappend=%3Futm_source%3Dresearchgate.net%26utm_medium%3Darticle" TargetMode="External"/><Relationship Id="rId22" Type="http://schemas.openxmlformats.org/officeDocument/2006/relationships/hyperlink" Target="https://doi.org/10.1111/bjep.1275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12</Pages>
  <Words>4682</Words>
  <Characters>26693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Nagarani Magesh</dc:creator>
  <cp:keywords/>
  <dc:description/>
  <cp:lastModifiedBy>SDI 1158</cp:lastModifiedBy>
  <cp:revision>111</cp:revision>
  <dcterms:created xsi:type="dcterms:W3CDTF">2026-01-06T10:31:00Z</dcterms:created>
  <dcterms:modified xsi:type="dcterms:W3CDTF">2026-03-05T06:33:00Z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7cd4d1bd-5251-4403-94bf-94eb14d4d3c8</vt:lpwstr>
  </property>
</Properties>
</file>