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CC570" w14:textId="77777777" w:rsidR="001F5F93" w:rsidRPr="00C941B2" w:rsidRDefault="001F5F93" w:rsidP="001F5F93">
      <w:pPr>
        <w:pStyle w:val="NoSpacing"/>
        <w:jc w:val="center"/>
        <w:rPr>
          <w:rFonts w:ascii="Times New Roman" w:hAnsi="Times New Roman" w:cs="Times New Roman"/>
          <w:b/>
          <w:iCs/>
          <w:sz w:val="24"/>
          <w:szCs w:val="24"/>
        </w:rPr>
      </w:pPr>
      <w:r w:rsidRPr="00C941B2">
        <w:rPr>
          <w:rFonts w:ascii="Times New Roman" w:hAnsi="Times New Roman" w:cs="Times New Roman"/>
          <w:b/>
          <w:iCs/>
          <w:sz w:val="24"/>
          <w:szCs w:val="24"/>
        </w:rPr>
        <w:t>AN INVESTIGATION INTO COGNITIVE ABILITIES AND THEIR INFLUENCE</w:t>
      </w:r>
    </w:p>
    <w:p w14:paraId="322F21C5" w14:textId="77777777" w:rsidR="001F5F93" w:rsidRPr="00C941B2" w:rsidRDefault="001F5F93" w:rsidP="001F5F93">
      <w:pPr>
        <w:pStyle w:val="NoSpacing"/>
        <w:jc w:val="center"/>
        <w:rPr>
          <w:rFonts w:ascii="Times New Roman" w:hAnsi="Times New Roman" w:cs="Times New Roman"/>
          <w:b/>
          <w:iCs/>
          <w:sz w:val="24"/>
          <w:szCs w:val="24"/>
        </w:rPr>
      </w:pPr>
      <w:r w:rsidRPr="00C941B2">
        <w:rPr>
          <w:rFonts w:ascii="Times New Roman" w:hAnsi="Times New Roman" w:cs="Times New Roman"/>
          <w:b/>
          <w:iCs/>
          <w:sz w:val="24"/>
          <w:szCs w:val="24"/>
        </w:rPr>
        <w:t>ON MATHEMATICAL PROFICIENCY AMONG HIGHER</w:t>
      </w:r>
    </w:p>
    <w:p w14:paraId="552F525D" w14:textId="77777777" w:rsidR="001F5F93" w:rsidRPr="00C941B2" w:rsidRDefault="001F5F93" w:rsidP="001F5F93">
      <w:pPr>
        <w:pStyle w:val="NoSpacing"/>
        <w:jc w:val="center"/>
        <w:rPr>
          <w:rFonts w:ascii="Times New Roman" w:hAnsi="Times New Roman" w:cs="Times New Roman"/>
          <w:b/>
          <w:iCs/>
          <w:sz w:val="24"/>
          <w:szCs w:val="24"/>
        </w:rPr>
      </w:pPr>
      <w:r w:rsidRPr="00C941B2">
        <w:rPr>
          <w:rFonts w:ascii="Times New Roman" w:hAnsi="Times New Roman" w:cs="Times New Roman"/>
          <w:b/>
          <w:iCs/>
          <w:sz w:val="24"/>
          <w:szCs w:val="24"/>
        </w:rPr>
        <w:t>SECONDARY SCHOOL STUDENTS</w:t>
      </w:r>
    </w:p>
    <w:p w14:paraId="7B9507A8" w14:textId="77777777" w:rsidR="001F5F93" w:rsidRPr="00C941B2" w:rsidRDefault="001F5F93" w:rsidP="001F5F93">
      <w:pPr>
        <w:spacing w:after="0" w:line="240" w:lineRule="auto"/>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b/>
          <w:bCs/>
          <w:sz w:val="24"/>
          <w:szCs w:val="24"/>
          <w:lang w:bidi="ar-SA"/>
        </w:rPr>
        <w:t>Abstract</w:t>
      </w:r>
    </w:p>
    <w:p w14:paraId="1F53B191" w14:textId="77777777" w:rsidR="001F5F93" w:rsidRPr="00DF7324" w:rsidRDefault="001F5F93" w:rsidP="001F5F93">
      <w:pPr>
        <w:spacing w:after="0"/>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ab/>
      </w:r>
      <w:r w:rsidRPr="00C941B2">
        <w:rPr>
          <w:rFonts w:ascii="Times New Roman" w:hAnsi="Times New Roman" w:cs="Times New Roman"/>
          <w:sz w:val="24"/>
          <w:szCs w:val="24"/>
          <w:lang w:bidi="ar-SA"/>
        </w:rPr>
        <w:t xml:space="preserve">Education plays a crucial role in social, political, and economic development by fostering intellectual growth and preparing individuals for informed decision-making. In the modern academic context, mathematical proficiency is a fundamental competency, comparable to basic literacy skills in earlier eras. Mathematical learning is strongly influenced by underlying cognitive abilities, which shape students’ capacity to understand, apply, and </w:t>
      </w:r>
      <w:proofErr w:type="spellStart"/>
      <w:r w:rsidRPr="00C941B2">
        <w:rPr>
          <w:rFonts w:ascii="Times New Roman" w:hAnsi="Times New Roman" w:cs="Times New Roman"/>
          <w:sz w:val="24"/>
          <w:szCs w:val="24"/>
          <w:lang w:bidi="ar-SA"/>
        </w:rPr>
        <w:t>analyze</w:t>
      </w:r>
      <w:proofErr w:type="spellEnd"/>
      <w:r w:rsidRPr="00C941B2">
        <w:rPr>
          <w:rFonts w:ascii="Times New Roman" w:hAnsi="Times New Roman" w:cs="Times New Roman"/>
          <w:sz w:val="24"/>
          <w:szCs w:val="24"/>
          <w:lang w:bidi="ar-SA"/>
        </w:rPr>
        <w:t xml:space="preserve"> mathematical concepts. The present study investigates the influence of selected cognitive abilities on mathematical proficiency among higher secondary school students. </w:t>
      </w:r>
      <w:r w:rsidRPr="00DF7324">
        <w:rPr>
          <w:rFonts w:ascii="Times New Roman" w:eastAsia="Times New Roman" w:hAnsi="Times New Roman" w:cs="Times New Roman"/>
          <w:sz w:val="24"/>
          <w:szCs w:val="24"/>
          <w:lang w:bidi="ar-SA"/>
        </w:rPr>
        <w:t xml:space="preserve">The sample for the study consisted of 45 higher secondary school students selected from </w:t>
      </w:r>
      <w:proofErr w:type="spellStart"/>
      <w:r w:rsidRPr="00DF7324">
        <w:rPr>
          <w:rFonts w:ascii="Times New Roman" w:eastAsia="Times New Roman" w:hAnsi="Times New Roman" w:cs="Times New Roman"/>
          <w:sz w:val="24"/>
          <w:szCs w:val="24"/>
          <w:lang w:bidi="ar-SA"/>
        </w:rPr>
        <w:t>Karaikudi</w:t>
      </w:r>
      <w:proofErr w:type="spellEnd"/>
      <w:r w:rsidRPr="00DF7324">
        <w:rPr>
          <w:rFonts w:ascii="Times New Roman" w:eastAsia="Times New Roman" w:hAnsi="Times New Roman" w:cs="Times New Roman"/>
          <w:sz w:val="24"/>
          <w:szCs w:val="24"/>
          <w:lang w:bidi="ar-SA"/>
        </w:rPr>
        <w:t xml:space="preserve"> Higher Secondary School, </w:t>
      </w:r>
      <w:proofErr w:type="spellStart"/>
      <w:r w:rsidRPr="00DF7324">
        <w:rPr>
          <w:rFonts w:ascii="Times New Roman" w:eastAsia="Times New Roman" w:hAnsi="Times New Roman" w:cs="Times New Roman"/>
          <w:sz w:val="24"/>
          <w:szCs w:val="24"/>
          <w:lang w:bidi="ar-SA"/>
        </w:rPr>
        <w:t>Sivaganga</w:t>
      </w:r>
      <w:r w:rsidRPr="00C941B2">
        <w:rPr>
          <w:rFonts w:ascii="Times New Roman" w:eastAsia="Times New Roman" w:hAnsi="Times New Roman" w:cs="Times New Roman"/>
          <w:sz w:val="24"/>
          <w:szCs w:val="24"/>
          <w:lang w:bidi="ar-SA"/>
        </w:rPr>
        <w:t>i</w:t>
      </w:r>
      <w:proofErr w:type="spellEnd"/>
      <w:r w:rsidRPr="00DF7324">
        <w:rPr>
          <w:rFonts w:ascii="Times New Roman" w:eastAsia="Times New Roman" w:hAnsi="Times New Roman" w:cs="Times New Roman"/>
          <w:sz w:val="24"/>
          <w:szCs w:val="24"/>
          <w:lang w:bidi="ar-SA"/>
        </w:rPr>
        <w:t xml:space="preserve"> District, Tamil Nadu, India. Cognitive abilities such as reasoning, memory, perception, and judgment were assessed using standardized psychological tools, while mathematical proficiency was measured through achievement tests. The collected data were </w:t>
      </w:r>
      <w:proofErr w:type="spellStart"/>
      <w:r w:rsidRPr="00DF7324">
        <w:rPr>
          <w:rFonts w:ascii="Times New Roman" w:eastAsia="Times New Roman" w:hAnsi="Times New Roman" w:cs="Times New Roman"/>
          <w:sz w:val="24"/>
          <w:szCs w:val="24"/>
          <w:lang w:bidi="ar-SA"/>
        </w:rPr>
        <w:t>analyzed</w:t>
      </w:r>
      <w:proofErr w:type="spellEnd"/>
      <w:r w:rsidRPr="00DF7324">
        <w:rPr>
          <w:rFonts w:ascii="Times New Roman" w:eastAsia="Times New Roman" w:hAnsi="Times New Roman" w:cs="Times New Roman"/>
          <w:sz w:val="24"/>
          <w:szCs w:val="24"/>
          <w:lang w:bidi="ar-SA"/>
        </w:rPr>
        <w:t xml:space="preserve"> using appropriate statistical techniques to determine the extent of influence of cognitive abilities on mathematics performance.</w:t>
      </w:r>
      <w:r w:rsidRPr="00C941B2">
        <w:rPr>
          <w:rFonts w:ascii="Times New Roman" w:eastAsia="Times New Roman" w:hAnsi="Times New Roman" w:cs="Times New Roman"/>
          <w:sz w:val="24"/>
          <w:szCs w:val="24"/>
          <w:lang w:bidi="ar-SA"/>
        </w:rPr>
        <w:t xml:space="preserve"> </w:t>
      </w:r>
      <w:r w:rsidRPr="00DF7324">
        <w:rPr>
          <w:rFonts w:ascii="Times New Roman" w:eastAsia="Times New Roman" w:hAnsi="Times New Roman" w:cs="Times New Roman"/>
          <w:sz w:val="24"/>
          <w:szCs w:val="24"/>
          <w:lang w:bidi="ar-SA"/>
        </w:rPr>
        <w:t>The results revealed a significant relationship between cognitive abilities and mathematical proficiency among higher secondary school students. Students who demonstrated higher levels of reasoning ability, memory retention, and perceptual judgment achieved better scores in mathematics. Among the selected variables, reasoning ability emerged as the most influential predictor of mathematical achievement, followed by memory and perceptual skills.</w:t>
      </w:r>
      <w:r w:rsidRPr="00C941B2">
        <w:rPr>
          <w:rFonts w:ascii="Times New Roman" w:eastAsia="Times New Roman" w:hAnsi="Times New Roman" w:cs="Times New Roman"/>
          <w:sz w:val="24"/>
          <w:szCs w:val="24"/>
          <w:lang w:bidi="ar-SA"/>
        </w:rPr>
        <w:t xml:space="preserve"> </w:t>
      </w:r>
      <w:r w:rsidRPr="00DF7324">
        <w:rPr>
          <w:rFonts w:ascii="Times New Roman" w:eastAsia="Times New Roman" w:hAnsi="Times New Roman" w:cs="Times New Roman"/>
          <w:sz w:val="24"/>
          <w:szCs w:val="24"/>
          <w:lang w:bidi="ar-SA"/>
        </w:rPr>
        <w:t>The study concludes that cognitive abilities play a vital role in determining mathematical proficiency at the higher secondary level. The findings emphasize the importance of integrating cognitive skill development into mathematics instruction. Educational interventions that strengthen reasoning, memory, and judgment may enhance mathematical learning outcomes and contribute to improved academic performance among higher secondary school students.</w:t>
      </w:r>
    </w:p>
    <w:p w14:paraId="68CFD320" w14:textId="77777777" w:rsidR="001F5F93" w:rsidRPr="00C941B2" w:rsidRDefault="001F5F93" w:rsidP="001F5F93">
      <w:pPr>
        <w:spacing w:after="0" w:line="240" w:lineRule="auto"/>
        <w:jc w:val="both"/>
        <w:rPr>
          <w:rFonts w:ascii="Times New Roman" w:eastAsia="Times New Roman" w:hAnsi="Times New Roman" w:cs="Times New Roman"/>
          <w:sz w:val="24"/>
          <w:szCs w:val="24"/>
          <w:lang w:bidi="ar-SA"/>
        </w:rPr>
      </w:pPr>
    </w:p>
    <w:p w14:paraId="07E36F76" w14:textId="77777777" w:rsidR="001F5F93" w:rsidRPr="00C941B2" w:rsidRDefault="001F5F93" w:rsidP="001F5F93">
      <w:pPr>
        <w:spacing w:after="0" w:line="240" w:lineRule="auto"/>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b/>
          <w:bCs/>
          <w:sz w:val="24"/>
          <w:szCs w:val="24"/>
          <w:lang w:bidi="ar-SA"/>
        </w:rPr>
        <w:t>Keywords</w:t>
      </w:r>
      <w:r w:rsidRPr="00C941B2">
        <w:rPr>
          <w:rFonts w:ascii="Times New Roman" w:eastAsia="Times New Roman" w:hAnsi="Times New Roman" w:cs="Times New Roman"/>
          <w:sz w:val="24"/>
          <w:szCs w:val="24"/>
          <w:lang w:bidi="ar-SA"/>
        </w:rPr>
        <w:t>: Cognitive ability, Intellectual development, Proficiency, Mathematics, Higher secondary</w:t>
      </w:r>
    </w:p>
    <w:p w14:paraId="3B37A682" w14:textId="77777777" w:rsidR="001F5F93" w:rsidRPr="00C941B2" w:rsidRDefault="001F5F93" w:rsidP="001F5F93">
      <w:pPr>
        <w:spacing w:after="0" w:line="240" w:lineRule="auto"/>
        <w:jc w:val="both"/>
        <w:outlineLvl w:val="2"/>
        <w:rPr>
          <w:rFonts w:ascii="Times New Roman" w:eastAsia="Times New Roman" w:hAnsi="Times New Roman" w:cs="Times New Roman"/>
          <w:b/>
          <w:bCs/>
          <w:sz w:val="24"/>
          <w:szCs w:val="24"/>
          <w:lang w:bidi="ar-SA"/>
        </w:rPr>
      </w:pPr>
      <w:r w:rsidRPr="00C941B2">
        <w:rPr>
          <w:rFonts w:ascii="Times New Roman" w:eastAsia="Times New Roman" w:hAnsi="Times New Roman" w:cs="Times New Roman"/>
          <w:b/>
          <w:bCs/>
          <w:sz w:val="24"/>
          <w:szCs w:val="24"/>
          <w:lang w:bidi="ar-SA"/>
        </w:rPr>
        <w:t>Introduction</w:t>
      </w:r>
    </w:p>
    <w:p w14:paraId="60FB9C3F" w14:textId="77777777" w:rsidR="001F5F93" w:rsidRPr="00C941B2" w:rsidRDefault="001F5F93" w:rsidP="001F5F93">
      <w:pPr>
        <w:spacing w:after="0" w:line="240" w:lineRule="auto"/>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ab/>
        <w:t>Cognitive development refers to the progressive enhancement of mental abilities that enable individuals to adapt to changing environments and perform complex cognitive tasks. This growth encompasses various intellectual functions, including sensation, perception, imagination, memory, reasoning, intelligence, language skills, problem-solving, and decision-making. These abilities are interconnected and do not develop in isolation; rather, they evolve collectively throughout an individual's developmental stages.</w:t>
      </w:r>
    </w:p>
    <w:p w14:paraId="2FA6009E" w14:textId="77777777" w:rsidR="001F5F93" w:rsidRPr="00C941B2" w:rsidRDefault="001F5F93" w:rsidP="001F5F93">
      <w:pPr>
        <w:spacing w:after="0" w:line="240" w:lineRule="auto"/>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ab/>
        <w:t>Mental development is influenced by both maturation and learning, leading to continuous refinement of cognitive abilities over time. The ability to process information, interpret concepts, and solve problems is crucial for academic success, particularly in subjects such as mathematics. The development of cognitive skills not only enhances mathematical proficiency but also fosters analytical thinking and logical reasoning, which are essential for problem-solving in various real-world contexts.</w:t>
      </w:r>
    </w:p>
    <w:p w14:paraId="0E727E2D" w14:textId="77777777" w:rsidR="001F5F93" w:rsidRPr="00C941B2" w:rsidRDefault="001F5F93" w:rsidP="001F5F93">
      <w:pPr>
        <w:spacing w:after="0" w:line="240" w:lineRule="auto"/>
        <w:jc w:val="both"/>
        <w:outlineLvl w:val="2"/>
        <w:rPr>
          <w:rFonts w:ascii="Times New Roman" w:eastAsia="Times New Roman" w:hAnsi="Times New Roman" w:cs="Times New Roman"/>
          <w:b/>
          <w:bCs/>
          <w:sz w:val="24"/>
          <w:szCs w:val="24"/>
          <w:lang w:bidi="ar-SA"/>
        </w:rPr>
      </w:pPr>
      <w:r w:rsidRPr="00C941B2">
        <w:rPr>
          <w:rFonts w:ascii="Times New Roman" w:eastAsia="Times New Roman" w:hAnsi="Times New Roman" w:cs="Times New Roman"/>
          <w:b/>
          <w:bCs/>
          <w:sz w:val="24"/>
          <w:szCs w:val="24"/>
          <w:lang w:bidi="ar-SA"/>
        </w:rPr>
        <w:t>Proficiency in Mathematics</w:t>
      </w:r>
    </w:p>
    <w:p w14:paraId="595F307B" w14:textId="77777777" w:rsidR="001F5F93" w:rsidRPr="00C941B2" w:rsidRDefault="001F5F93" w:rsidP="001F5F93">
      <w:pPr>
        <w:spacing w:after="0" w:line="240" w:lineRule="auto"/>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lastRenderedPageBreak/>
        <w:tab/>
        <w:t>Mathematics, often regarded as the science of structure, quantity, and spatial relationships, is deeply embedded in everyday life. It encompasses numerical operations, geometrical analysis, and algebraic reasoning. Mathematical achievement reflects an individual's capacity to work with numbers, solve complex problems, and understand abstract concepts. High achievers in mathematics typically exhibit strong computational skills, logical reasoning, and problem-solving abilities.</w:t>
      </w:r>
    </w:p>
    <w:p w14:paraId="33D3B800" w14:textId="77777777" w:rsidR="001F5F93" w:rsidRPr="00C941B2" w:rsidRDefault="001F5F93" w:rsidP="001F5F93">
      <w:pPr>
        <w:spacing w:after="0" w:line="240" w:lineRule="auto"/>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ab/>
        <w:t xml:space="preserve">According to </w:t>
      </w:r>
      <w:proofErr w:type="spellStart"/>
      <w:r w:rsidRPr="00C941B2">
        <w:rPr>
          <w:rFonts w:ascii="Times New Roman" w:eastAsia="Times New Roman" w:hAnsi="Times New Roman" w:cs="Times New Roman"/>
          <w:sz w:val="24"/>
          <w:szCs w:val="24"/>
          <w:lang w:bidi="ar-SA"/>
        </w:rPr>
        <w:t>Dowker</w:t>
      </w:r>
      <w:proofErr w:type="spellEnd"/>
      <w:r w:rsidRPr="00C941B2">
        <w:rPr>
          <w:rFonts w:ascii="Times New Roman" w:eastAsia="Times New Roman" w:hAnsi="Times New Roman" w:cs="Times New Roman"/>
          <w:sz w:val="24"/>
          <w:szCs w:val="24"/>
          <w:lang w:bidi="ar-SA"/>
        </w:rPr>
        <w:t xml:space="preserve"> (1998), mathematical performance comprises several components, including numerical understanding, memory for arithmetic facts, comprehension of mathematical concepts, and the ability to follow structured problem-solving processes. Siegler (1988) suggests that arithmetic skills develop progressively, beginning with basic counting strategies and evolving into more advanced mental computations. Initially, children rely on physical aids such as fingers for counting, but as working memory improves, they transition to mental calculations, reducing their dependence on external references (Georg, 2006).</w:t>
      </w:r>
    </w:p>
    <w:p w14:paraId="5C469F41" w14:textId="77777777" w:rsidR="001F5F93" w:rsidRPr="00C941B2" w:rsidRDefault="001F5F93" w:rsidP="001F5F93">
      <w:pPr>
        <w:spacing w:after="0" w:line="240" w:lineRule="auto"/>
        <w:ind w:firstLine="720"/>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 xml:space="preserve">The cognitive process underlying mathematical measurement involves subdividing continuous quantities—such as length—to facilitate comparison and computation. Clements and </w:t>
      </w:r>
      <w:proofErr w:type="spellStart"/>
      <w:r w:rsidRPr="00C941B2">
        <w:rPr>
          <w:rFonts w:ascii="Times New Roman" w:eastAsia="Times New Roman" w:hAnsi="Times New Roman" w:cs="Times New Roman"/>
          <w:sz w:val="24"/>
          <w:szCs w:val="24"/>
          <w:lang w:bidi="ar-SA"/>
        </w:rPr>
        <w:t>Sarama</w:t>
      </w:r>
      <w:proofErr w:type="spellEnd"/>
      <w:r w:rsidRPr="00C941B2">
        <w:rPr>
          <w:rFonts w:ascii="Times New Roman" w:eastAsia="Times New Roman" w:hAnsi="Times New Roman" w:cs="Times New Roman"/>
          <w:sz w:val="24"/>
          <w:szCs w:val="24"/>
          <w:lang w:bidi="ar-SA"/>
        </w:rPr>
        <w:t xml:space="preserve"> (2009) argue that measurement skills integrate both numerical understanding and arithmetic operations, making them essential components of mathematical cognition. Developing these skills strengthens students' mathematical competence and enhances their ability to apply mathematical principles in real-world situations.</w:t>
      </w:r>
    </w:p>
    <w:p w14:paraId="08D454CD" w14:textId="35AC78E3" w:rsidR="001F5F93" w:rsidRPr="00C941B2" w:rsidRDefault="003A6485" w:rsidP="001F5F93">
      <w:pPr>
        <w:spacing w:after="0" w:line="360" w:lineRule="auto"/>
        <w:jc w:val="both"/>
        <w:rPr>
          <w:rFonts w:ascii="Times New Roman" w:hAnsi="Times New Roman" w:cs="Times New Roman"/>
          <w:iCs/>
          <w:sz w:val="24"/>
          <w:szCs w:val="24"/>
        </w:rPr>
      </w:pPr>
      <w:r w:rsidRPr="003A6485">
        <w:rPr>
          <w:rFonts w:ascii="Times New Roman" w:hAnsi="Times New Roman" w:cs="Times New Roman"/>
          <w:b/>
          <w:iCs/>
          <w:sz w:val="24"/>
          <w:szCs w:val="24"/>
        </w:rPr>
        <w:t>FIGURE 1. Cognitive processes Associated with mathematics</w:t>
      </w:r>
      <w:r w:rsidR="001F5F93">
        <w:rPr>
          <w:noProof/>
        </w:rPr>
        <mc:AlternateContent>
          <mc:Choice Requires="wps">
            <w:drawing>
              <wp:anchor distT="0" distB="0" distL="114300" distR="114300" simplePos="0" relativeHeight="251661312" behindDoc="0" locked="0" layoutInCell="1" allowOverlap="1" wp14:anchorId="7B0D3BAA" wp14:editId="6EC38B55">
                <wp:simplePos x="0" y="0"/>
                <wp:positionH relativeFrom="column">
                  <wp:posOffset>4476750</wp:posOffset>
                </wp:positionH>
                <wp:positionV relativeFrom="paragraph">
                  <wp:posOffset>311150</wp:posOffset>
                </wp:positionV>
                <wp:extent cx="1412240" cy="702945"/>
                <wp:effectExtent l="0" t="0" r="0" b="1905"/>
                <wp:wrapNone/>
                <wp:docPr id="57271803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240" cy="702945"/>
                        </a:xfrm>
                        <a:prstGeom prst="rect">
                          <a:avLst/>
                        </a:prstGeom>
                        <a:solidFill>
                          <a:srgbClr val="FFFFFF"/>
                        </a:solidFill>
                        <a:ln w="9525">
                          <a:solidFill>
                            <a:srgbClr val="000000"/>
                          </a:solidFill>
                          <a:miter lim="800000"/>
                          <a:headEnd/>
                          <a:tailEnd/>
                        </a:ln>
                      </wps:spPr>
                      <wps:txbx>
                        <w:txbxContent>
                          <w:p w14:paraId="5FACDA9C" w14:textId="77777777" w:rsidR="001F5F93" w:rsidRPr="007A371D" w:rsidRDefault="001F5F93" w:rsidP="001F5F93">
                            <w:pPr>
                              <w:rPr>
                                <w:rFonts w:ascii="Times New Roman" w:hAnsi="Times New Roman"/>
                                <w:sz w:val="28"/>
                              </w:rPr>
                            </w:pPr>
                            <w:r w:rsidRPr="007A371D">
                              <w:rPr>
                                <w:rFonts w:ascii="Times New Roman" w:hAnsi="Times New Roman"/>
                                <w:sz w:val="28"/>
                              </w:rPr>
                              <w:t>Logical Problem Solving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D3BAA" id="Rectangle 17" o:spid="_x0000_s1026" style="position:absolute;left:0;text-align:left;margin-left:352.5pt;margin-top:24.5pt;width:111.2pt;height:5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">
                <v:textbox>
                  <w:txbxContent>
                    <w:p w14:paraId="5FACDA9C" w14:textId="77777777" w:rsidR="001F5F93" w:rsidRPr="007A371D" w:rsidRDefault="001F5F93" w:rsidP="001F5F93">
                      <w:pPr>
                        <w:rPr>
                          <w:rFonts w:ascii="Times New Roman" w:hAnsi="Times New Roman"/>
                          <w:sz w:val="28"/>
                        </w:rPr>
                      </w:pPr>
                      <w:r w:rsidRPr="007A371D">
                        <w:rPr>
                          <w:rFonts w:ascii="Times New Roman" w:hAnsi="Times New Roman"/>
                          <w:sz w:val="28"/>
                        </w:rPr>
                        <w:t>Logical Problem Solving</w:t>
                      </w:r>
                    </w:p>
                  </w:txbxContent>
                </v:textbox>
              </v:rect>
            </w:pict>
          </mc:Fallback>
        </mc:AlternateContent>
      </w:r>
      <w:r w:rsidR="001F5F93">
        <w:rPr>
          <w:noProof/>
        </w:rPr>
        <mc:AlternateContent>
          <mc:Choice Requires="wps">
            <w:drawing>
              <wp:anchor distT="0" distB="0" distL="114300" distR="114300" simplePos="0" relativeHeight="251660288" behindDoc="0" locked="0" layoutInCell="1" allowOverlap="1" wp14:anchorId="08A058F9" wp14:editId="7106303B">
                <wp:simplePos x="0" y="0"/>
                <wp:positionH relativeFrom="column">
                  <wp:posOffset>2281555</wp:posOffset>
                </wp:positionH>
                <wp:positionV relativeFrom="paragraph">
                  <wp:posOffset>311150</wp:posOffset>
                </wp:positionV>
                <wp:extent cx="1539875" cy="702945"/>
                <wp:effectExtent l="0" t="0" r="3175" b="1905"/>
                <wp:wrapNone/>
                <wp:docPr id="44633069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9875" cy="702945"/>
                        </a:xfrm>
                        <a:prstGeom prst="rect">
                          <a:avLst/>
                        </a:prstGeom>
                        <a:solidFill>
                          <a:srgbClr val="FFFFFF"/>
                        </a:solidFill>
                        <a:ln w="9525">
                          <a:solidFill>
                            <a:srgbClr val="000000"/>
                          </a:solidFill>
                          <a:miter lim="800000"/>
                          <a:headEnd/>
                          <a:tailEnd/>
                        </a:ln>
                      </wps:spPr>
                      <wps:txbx>
                        <w:txbxContent>
                          <w:p w14:paraId="054B811F" w14:textId="77777777" w:rsidR="001F5F93" w:rsidRPr="007A371D" w:rsidRDefault="001F5F93" w:rsidP="001F5F93">
                            <w:pPr>
                              <w:rPr>
                                <w:rFonts w:ascii="Times New Roman" w:hAnsi="Times New Roman"/>
                                <w:sz w:val="28"/>
                              </w:rPr>
                            </w:pPr>
                            <w:r w:rsidRPr="007A371D">
                              <w:rPr>
                                <w:rFonts w:ascii="Times New Roman" w:hAnsi="Times New Roman"/>
                                <w:sz w:val="28"/>
                              </w:rPr>
                              <w:t>Counting and Operations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058F9" id="Rectangle 15" o:spid="_x0000_s1027" style="position:absolute;left:0;text-align:left;margin-left:179.65pt;margin-top:24.5pt;width:121.25pt;height:5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">
                <v:textbox>
                  <w:txbxContent>
                    <w:p w14:paraId="054B811F" w14:textId="77777777" w:rsidR="001F5F93" w:rsidRPr="007A371D" w:rsidRDefault="001F5F93" w:rsidP="001F5F93">
                      <w:pPr>
                        <w:rPr>
                          <w:rFonts w:ascii="Times New Roman" w:hAnsi="Times New Roman"/>
                          <w:sz w:val="28"/>
                        </w:rPr>
                      </w:pPr>
                      <w:r w:rsidRPr="007A371D">
                        <w:rPr>
                          <w:rFonts w:ascii="Times New Roman" w:hAnsi="Times New Roman"/>
                          <w:sz w:val="28"/>
                        </w:rPr>
                        <w:t>Counting and Operations</w:t>
                      </w:r>
                    </w:p>
                  </w:txbxContent>
                </v:textbox>
              </v:rect>
            </w:pict>
          </mc:Fallback>
        </mc:AlternateContent>
      </w:r>
      <w:r w:rsidR="001F5F93">
        <w:rPr>
          <w:noProof/>
        </w:rPr>
        <mc:AlternateContent>
          <mc:Choice Requires="wps">
            <w:drawing>
              <wp:anchor distT="0" distB="0" distL="114300" distR="114300" simplePos="0" relativeHeight="251659264" behindDoc="0" locked="0" layoutInCell="1" allowOverlap="1" wp14:anchorId="4D129D74" wp14:editId="0B19B53D">
                <wp:simplePos x="0" y="0"/>
                <wp:positionH relativeFrom="column">
                  <wp:posOffset>252730</wp:posOffset>
                </wp:positionH>
                <wp:positionV relativeFrom="paragraph">
                  <wp:posOffset>311150</wp:posOffset>
                </wp:positionV>
                <wp:extent cx="1603375" cy="628015"/>
                <wp:effectExtent l="0" t="0" r="0" b="635"/>
                <wp:wrapNone/>
                <wp:docPr id="2995675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3375" cy="628015"/>
                        </a:xfrm>
                        <a:prstGeom prst="rect">
                          <a:avLst/>
                        </a:prstGeom>
                        <a:solidFill>
                          <a:srgbClr val="FFFFFF"/>
                        </a:solidFill>
                        <a:ln w="9525">
                          <a:solidFill>
                            <a:srgbClr val="000000"/>
                          </a:solidFill>
                          <a:miter lim="800000"/>
                          <a:headEnd/>
                          <a:tailEnd/>
                        </a:ln>
                      </wps:spPr>
                      <wps:txbx>
                        <w:txbxContent>
                          <w:p w14:paraId="3CA52BB3" w14:textId="77777777" w:rsidR="001F5F93" w:rsidRPr="007A371D" w:rsidRDefault="001F5F93" w:rsidP="001F5F93">
                            <w:pPr>
                              <w:rPr>
                                <w:rFonts w:ascii="Times New Roman" w:hAnsi="Times New Roman"/>
                                <w:sz w:val="28"/>
                                <w:szCs w:val="28"/>
                              </w:rPr>
                            </w:pPr>
                            <w:r w:rsidRPr="007A371D">
                              <w:rPr>
                                <w:rFonts w:ascii="Times New Roman" w:hAnsi="Times New Roman"/>
                                <w:sz w:val="28"/>
                                <w:szCs w:val="28"/>
                              </w:rPr>
                              <w:t>Spatial Representation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29D74" id="Rectangle 13" o:spid="_x0000_s1028" style="position:absolute;left:0;text-align:left;margin-left:19.9pt;margin-top:24.5pt;width:126.25pt;height:4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">
                <v:textbox>
                  <w:txbxContent>
                    <w:p w14:paraId="3CA52BB3" w14:textId="77777777" w:rsidR="001F5F93" w:rsidRPr="007A371D" w:rsidRDefault="001F5F93" w:rsidP="001F5F93">
                      <w:pPr>
                        <w:rPr>
                          <w:rFonts w:ascii="Times New Roman" w:hAnsi="Times New Roman"/>
                          <w:sz w:val="28"/>
                          <w:szCs w:val="28"/>
                        </w:rPr>
                      </w:pPr>
                      <w:r w:rsidRPr="007A371D">
                        <w:rPr>
                          <w:rFonts w:ascii="Times New Roman" w:hAnsi="Times New Roman"/>
                          <w:sz w:val="28"/>
                          <w:szCs w:val="28"/>
                        </w:rPr>
                        <w:t>Spatial Representation</w:t>
                      </w:r>
                    </w:p>
                  </w:txbxContent>
                </v:textbox>
              </v:rect>
            </w:pict>
          </mc:Fallback>
        </mc:AlternateContent>
      </w:r>
    </w:p>
    <w:p w14:paraId="54C5FA83" w14:textId="77777777" w:rsidR="001F5F93" w:rsidRPr="00C941B2" w:rsidRDefault="001F5F93" w:rsidP="001F5F93">
      <w:pPr>
        <w:tabs>
          <w:tab w:val="left" w:pos="5996"/>
        </w:tabs>
        <w:spacing w:after="0" w:line="360" w:lineRule="auto"/>
        <w:jc w:val="both"/>
        <w:rPr>
          <w:rFonts w:ascii="Times New Roman" w:hAnsi="Times New Roman" w:cs="Times New Roman"/>
          <w:sz w:val="24"/>
          <w:szCs w:val="24"/>
        </w:rPr>
      </w:pPr>
      <w:r w:rsidRPr="00C941B2">
        <w:rPr>
          <w:rFonts w:ascii="Times New Roman" w:hAnsi="Times New Roman" w:cs="Times New Roman"/>
          <w:sz w:val="24"/>
          <w:szCs w:val="24"/>
        </w:rPr>
        <w:tab/>
      </w:r>
    </w:p>
    <w:p w14:paraId="4A285CB7" w14:textId="77777777" w:rsidR="001F5F93" w:rsidRPr="00C941B2" w:rsidRDefault="001F5F93" w:rsidP="001F5F93">
      <w:pPr>
        <w:tabs>
          <w:tab w:val="left" w:pos="3213"/>
        </w:tabs>
        <w:spacing w:after="0" w:line="360" w:lineRule="auto"/>
        <w:jc w:val="both"/>
        <w:rPr>
          <w:rFonts w:ascii="Times New Roman" w:hAnsi="Times New Roman" w:cs="Times New Roman"/>
          <w:sz w:val="24"/>
          <w:szCs w:val="24"/>
        </w:rPr>
      </w:pPr>
      <w:r w:rsidRPr="00C941B2">
        <w:rPr>
          <w:rFonts w:ascii="Times New Roman" w:hAnsi="Times New Roman" w:cs="Times New Roman"/>
          <w:sz w:val="24"/>
          <w:szCs w:val="24"/>
        </w:rPr>
        <w:tab/>
      </w:r>
    </w:p>
    <w:p w14:paraId="0979AC41" w14:textId="77777777" w:rsidR="001F5F93" w:rsidRPr="00C941B2" w:rsidRDefault="001F5F93" w:rsidP="001F5F93">
      <w:pPr>
        <w:spacing w:after="0" w:line="360" w:lineRule="auto"/>
        <w:jc w:val="both"/>
        <w:rPr>
          <w:rFonts w:ascii="Times New Roman" w:hAnsi="Times New Roman" w:cs="Times New Roman"/>
          <w:sz w:val="24"/>
          <w:szCs w:val="24"/>
        </w:rPr>
      </w:pPr>
    </w:p>
    <w:p w14:paraId="1BD1EFF0" w14:textId="57533B46" w:rsidR="001F5F93" w:rsidRPr="00C941B2" w:rsidRDefault="001F5F93" w:rsidP="001F5F93">
      <w:pPr>
        <w:tabs>
          <w:tab w:val="left" w:pos="1365"/>
        </w:tabs>
        <w:spacing w:after="0"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64384" behindDoc="0" locked="0" layoutInCell="1" allowOverlap="1" wp14:anchorId="280CCAC1" wp14:editId="6C6AC6A3">
                <wp:simplePos x="0" y="0"/>
                <wp:positionH relativeFrom="column">
                  <wp:posOffset>5042535</wp:posOffset>
                </wp:positionH>
                <wp:positionV relativeFrom="paragraph">
                  <wp:posOffset>123190</wp:posOffset>
                </wp:positionV>
                <wp:extent cx="6985" cy="272415"/>
                <wp:effectExtent l="38100" t="0" r="50165" b="32385"/>
                <wp:wrapNone/>
                <wp:docPr id="24397618"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2724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F9E561A" id="_x0000_t32" coordsize="21600,21600" o:spt="32" o:oned="t" path="m,l21600,21600e" filled="f">
                <v:path arrowok="t" fillok="f" o:connecttype="none"/>
                <o:lock v:ext="edit" shapetype="t"/>
              </v:shapetype>
              <v:shape id="Straight Arrow Connector 11" o:spid="_x0000_s1026" type="#_x0000_t32" style="position:absolute;margin-left:397.05pt;margin-top:9.7pt;width:.55pt;height:2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Zk7zwEAAHoDAAAOAAAAZHJzL2Uyb0RvYy54bWysU01v2zAMvQ/YfxB0XxwHS9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">
                <v:stroke endarrow="block"/>
              </v:shape>
            </w:pict>
          </mc:Fallback>
        </mc:AlternateContent>
      </w:r>
      <w:r>
        <w:rPr>
          <w:noProof/>
        </w:rPr>
        <mc:AlternateContent>
          <mc:Choice Requires="wps">
            <w:drawing>
              <wp:anchor distT="0" distB="0" distL="114300" distR="114300" simplePos="0" relativeHeight="251663360" behindDoc="0" locked="0" layoutInCell="1" allowOverlap="1" wp14:anchorId="3644554D" wp14:editId="718E33FF">
                <wp:simplePos x="0" y="0"/>
                <wp:positionH relativeFrom="column">
                  <wp:posOffset>2966085</wp:posOffset>
                </wp:positionH>
                <wp:positionV relativeFrom="paragraph">
                  <wp:posOffset>132080</wp:posOffset>
                </wp:positionV>
                <wp:extent cx="635" cy="272415"/>
                <wp:effectExtent l="76200" t="0" r="56515" b="32385"/>
                <wp:wrapNone/>
                <wp:docPr id="495895184"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24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B7F1499" id="Straight Arrow Connector 9" o:spid="_x0000_s1026" type="#_x0000_t32" style="position:absolute;margin-left:233.55pt;margin-top:10.4pt;width:.05pt;height:2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">
                <v:stroke endarrow="block"/>
              </v:shape>
            </w:pict>
          </mc:Fallback>
        </mc:AlternateContent>
      </w:r>
      <w:r>
        <w:rPr>
          <w:noProof/>
        </w:rPr>
        <mc:AlternateContent>
          <mc:Choice Requires="wps">
            <w:drawing>
              <wp:anchor distT="0" distB="0" distL="114298" distR="114298" simplePos="0" relativeHeight="251662336" behindDoc="0" locked="0" layoutInCell="1" allowOverlap="1" wp14:anchorId="400B0FEB" wp14:editId="54D031A1">
                <wp:simplePos x="0" y="0"/>
                <wp:positionH relativeFrom="column">
                  <wp:posOffset>866774</wp:posOffset>
                </wp:positionH>
                <wp:positionV relativeFrom="paragraph">
                  <wp:posOffset>21590</wp:posOffset>
                </wp:positionV>
                <wp:extent cx="0" cy="347345"/>
                <wp:effectExtent l="76200" t="0" r="57150" b="33655"/>
                <wp:wrapNone/>
                <wp:docPr id="2939652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F119248" id="Straight Arrow Connector 7" o:spid="_x0000_s1026" type="#_x0000_t32" style="position:absolute;margin-left:68.25pt;margin-top:1.7pt;width:0;height:27.35pt;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">
                <v:stroke endarrow="block"/>
              </v:shape>
            </w:pict>
          </mc:Fallback>
        </mc:AlternateContent>
      </w:r>
    </w:p>
    <w:p w14:paraId="5FEE981C" w14:textId="23CD5F84" w:rsidR="001F5F93" w:rsidRPr="00C941B2" w:rsidRDefault="001F5F93" w:rsidP="001F5F93">
      <w:pPr>
        <w:tabs>
          <w:tab w:val="left" w:pos="1365"/>
        </w:tabs>
        <w:spacing w:after="0"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66432" behindDoc="0" locked="0" layoutInCell="1" allowOverlap="1" wp14:anchorId="298F62FD" wp14:editId="6587BF93">
                <wp:simplePos x="0" y="0"/>
                <wp:positionH relativeFrom="column">
                  <wp:posOffset>2178050</wp:posOffset>
                </wp:positionH>
                <wp:positionV relativeFrom="paragraph">
                  <wp:posOffset>209550</wp:posOffset>
                </wp:positionV>
                <wp:extent cx="1856105" cy="1042035"/>
                <wp:effectExtent l="0" t="0" r="0" b="5715"/>
                <wp:wrapNone/>
                <wp:docPr id="202803640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1042035"/>
                        </a:xfrm>
                        <a:prstGeom prst="rect">
                          <a:avLst/>
                        </a:prstGeom>
                        <a:solidFill>
                          <a:srgbClr val="FFFFFF"/>
                        </a:solidFill>
                        <a:ln w="9525">
                          <a:solidFill>
                            <a:srgbClr val="000000"/>
                          </a:solidFill>
                          <a:miter lim="800000"/>
                          <a:headEnd/>
                          <a:tailEnd/>
                        </a:ln>
                      </wps:spPr>
                      <wps:txbx>
                        <w:txbxContent>
                          <w:p w14:paraId="278A36AA" w14:textId="77777777" w:rsidR="001F5F93" w:rsidRPr="007E0FE9" w:rsidRDefault="001F5F93" w:rsidP="001F5F93">
                            <w:pPr>
                              <w:rPr>
                                <w:rFonts w:ascii="Times New Roman" w:hAnsi="Times New Roman"/>
                                <w:sz w:val="28"/>
                              </w:rPr>
                            </w:pPr>
                            <w:r>
                              <w:rPr>
                                <w:rFonts w:ascii="Times New Roman" w:hAnsi="Times New Roman"/>
                                <w:sz w:val="28"/>
                              </w:rPr>
                              <w:t>Working memory Sequential processing Selective attention</w:t>
                            </w:r>
                            <w:r>
                              <w:rPr>
                                <w:rFonts w:ascii="Times New Roman" w:hAnsi="Times New Roman"/>
                                <w:sz w:val="2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F62FD" id="Rectangle 5" o:spid="_x0000_s1029" style="position:absolute;left:0;text-align:left;margin-left:171.5pt;margin-top:16.5pt;width:146.15pt;height:8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">
                <v:textbox>
                  <w:txbxContent>
                    <w:p w14:paraId="278A36AA" w14:textId="77777777" w:rsidR="001F5F93" w:rsidRPr="007E0FE9" w:rsidRDefault="001F5F93" w:rsidP="001F5F93">
                      <w:pPr>
                        <w:rPr>
                          <w:rFonts w:ascii="Times New Roman" w:hAnsi="Times New Roman"/>
                          <w:sz w:val="28"/>
                        </w:rPr>
                      </w:pPr>
                      <w:r>
                        <w:rPr>
                          <w:rFonts w:ascii="Times New Roman" w:hAnsi="Times New Roman"/>
                          <w:sz w:val="28"/>
                        </w:rPr>
                        <w:t>Working memory Sequential processing Selective attention</w:t>
                      </w:r>
                      <w:r>
                        <w:rPr>
                          <w:rFonts w:ascii="Times New Roman" w:hAnsi="Times New Roman"/>
                          <w:sz w:val="28"/>
                        </w:rPr>
                        <w:tab/>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4B980971" wp14:editId="2A4AB312">
                <wp:simplePos x="0" y="0"/>
                <wp:positionH relativeFrom="column">
                  <wp:posOffset>81915</wp:posOffset>
                </wp:positionH>
                <wp:positionV relativeFrom="paragraph">
                  <wp:posOffset>145415</wp:posOffset>
                </wp:positionV>
                <wp:extent cx="1856105" cy="1042035"/>
                <wp:effectExtent l="0" t="0" r="0" b="5715"/>
                <wp:wrapNone/>
                <wp:docPr id="11843255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1042035"/>
                        </a:xfrm>
                        <a:prstGeom prst="rect">
                          <a:avLst/>
                        </a:prstGeom>
                        <a:solidFill>
                          <a:srgbClr val="FFFFFF"/>
                        </a:solidFill>
                        <a:ln w="9525">
                          <a:solidFill>
                            <a:srgbClr val="000000"/>
                          </a:solidFill>
                          <a:miter lim="800000"/>
                          <a:headEnd/>
                          <a:tailEnd/>
                        </a:ln>
                      </wps:spPr>
                      <wps:txbx>
                        <w:txbxContent>
                          <w:p w14:paraId="7C5FD9EB" w14:textId="77777777" w:rsidR="001F5F93" w:rsidRPr="007E0FE9" w:rsidRDefault="001F5F93" w:rsidP="001F5F93">
                            <w:pPr>
                              <w:rPr>
                                <w:rFonts w:ascii="Times New Roman" w:hAnsi="Times New Roman"/>
                                <w:sz w:val="28"/>
                              </w:rPr>
                            </w:pPr>
                            <w:r>
                              <w:rPr>
                                <w:rFonts w:ascii="Times New Roman" w:hAnsi="Times New Roman"/>
                                <w:sz w:val="28"/>
                              </w:rPr>
                              <w:t>Spatial memory Visualization Directionality</w:t>
                            </w:r>
                            <w:r>
                              <w:rPr>
                                <w:rFonts w:ascii="Times New Roman" w:hAnsi="Times New Roman"/>
                                <w:sz w:val="2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80971" id="Rectangle 3" o:spid="_x0000_s1030" style="position:absolute;left:0;text-align:left;margin-left:6.45pt;margin-top:11.45pt;width:146.15pt;height:8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">
                <v:textbox>
                  <w:txbxContent>
                    <w:p w14:paraId="7C5FD9EB" w14:textId="77777777" w:rsidR="001F5F93" w:rsidRPr="007E0FE9" w:rsidRDefault="001F5F93" w:rsidP="001F5F93">
                      <w:pPr>
                        <w:rPr>
                          <w:rFonts w:ascii="Times New Roman" w:hAnsi="Times New Roman"/>
                          <w:sz w:val="28"/>
                        </w:rPr>
                      </w:pPr>
                      <w:r>
                        <w:rPr>
                          <w:rFonts w:ascii="Times New Roman" w:hAnsi="Times New Roman"/>
                          <w:sz w:val="28"/>
                        </w:rPr>
                        <w:t>Spatial memory Visualization Directionality</w:t>
                      </w:r>
                      <w:r>
                        <w:rPr>
                          <w:rFonts w:ascii="Times New Roman" w:hAnsi="Times New Roman"/>
                          <w:sz w:val="28"/>
                        </w:rPr>
                        <w:tab/>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69473005" wp14:editId="46F2073C">
                <wp:simplePos x="0" y="0"/>
                <wp:positionH relativeFrom="column">
                  <wp:posOffset>4303395</wp:posOffset>
                </wp:positionH>
                <wp:positionV relativeFrom="paragraph">
                  <wp:posOffset>209550</wp:posOffset>
                </wp:positionV>
                <wp:extent cx="1856105" cy="1042035"/>
                <wp:effectExtent l="0" t="0" r="0" b="5715"/>
                <wp:wrapNone/>
                <wp:docPr id="183871215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1042035"/>
                        </a:xfrm>
                        <a:prstGeom prst="rect">
                          <a:avLst/>
                        </a:prstGeom>
                        <a:solidFill>
                          <a:srgbClr val="FFFFFF"/>
                        </a:solidFill>
                        <a:ln w="9525">
                          <a:solidFill>
                            <a:srgbClr val="000000"/>
                          </a:solidFill>
                          <a:miter lim="800000"/>
                          <a:headEnd/>
                          <a:tailEnd/>
                        </a:ln>
                      </wps:spPr>
                      <wps:txbx>
                        <w:txbxContent>
                          <w:p w14:paraId="0437F520" w14:textId="77777777" w:rsidR="001F5F93" w:rsidRDefault="001F5F93" w:rsidP="001F5F93">
                            <w:pPr>
                              <w:pStyle w:val="NoSpacing"/>
                              <w:rPr>
                                <w:rFonts w:ascii="Times New Roman" w:hAnsi="Times New Roman"/>
                                <w:sz w:val="28"/>
                              </w:rPr>
                            </w:pPr>
                            <w:r w:rsidRPr="00A351E9">
                              <w:rPr>
                                <w:rFonts w:ascii="Times New Roman" w:hAnsi="Times New Roman"/>
                                <w:sz w:val="28"/>
                              </w:rPr>
                              <w:t xml:space="preserve">Planning </w:t>
                            </w:r>
                          </w:p>
                          <w:p w14:paraId="71C37DB3" w14:textId="77777777" w:rsidR="001F5F93" w:rsidRPr="00B03D2A" w:rsidRDefault="001F5F93" w:rsidP="001F5F93">
                            <w:pPr>
                              <w:pStyle w:val="NoSpacing"/>
                              <w:rPr>
                                <w:rFonts w:ascii="Times New Roman" w:hAnsi="Times New Roman"/>
                                <w:sz w:val="12"/>
                              </w:rPr>
                            </w:pPr>
                          </w:p>
                          <w:p w14:paraId="73BA3B41" w14:textId="77777777" w:rsidR="001F5F93" w:rsidRDefault="001F5F93" w:rsidP="001F5F93">
                            <w:pPr>
                              <w:pStyle w:val="NoSpacing"/>
                              <w:rPr>
                                <w:rFonts w:ascii="Times New Roman" w:hAnsi="Times New Roman"/>
                                <w:sz w:val="28"/>
                              </w:rPr>
                            </w:pPr>
                            <w:r>
                              <w:rPr>
                                <w:rFonts w:ascii="Times New Roman" w:hAnsi="Times New Roman"/>
                                <w:sz w:val="28"/>
                              </w:rPr>
                              <w:t>R</w:t>
                            </w:r>
                            <w:r w:rsidRPr="00A351E9">
                              <w:rPr>
                                <w:rFonts w:ascii="Times New Roman" w:hAnsi="Times New Roman"/>
                                <w:sz w:val="28"/>
                              </w:rPr>
                              <w:t>easoning</w:t>
                            </w:r>
                          </w:p>
                          <w:p w14:paraId="4A8016F0" w14:textId="77777777" w:rsidR="001F5F93" w:rsidRPr="00A351E9" w:rsidRDefault="001F5F93" w:rsidP="001F5F93">
                            <w:pPr>
                              <w:pStyle w:val="NoSpacing"/>
                              <w:rPr>
                                <w:rFonts w:ascii="Times New Roman" w:hAnsi="Times New Roman"/>
                                <w:sz w:val="28"/>
                              </w:rPr>
                            </w:pPr>
                            <w:r>
                              <w:rPr>
                                <w:rFonts w:ascii="Times New Roman" w:hAnsi="Times New Roman"/>
                                <w:sz w:val="28"/>
                              </w:rPr>
                              <w:t>Problem solving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73005" id="Rectangle 1" o:spid="_x0000_s1031" style="position:absolute;left:0;text-align:left;margin-left:338.85pt;margin-top:16.5pt;width:146.15pt;height:8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">
                <v:textbox>
                  <w:txbxContent>
                    <w:p w14:paraId="0437F520" w14:textId="77777777" w:rsidR="001F5F93" w:rsidRDefault="001F5F93" w:rsidP="001F5F93">
                      <w:pPr>
                        <w:pStyle w:val="NoSpacing"/>
                        <w:rPr>
                          <w:rFonts w:ascii="Times New Roman" w:hAnsi="Times New Roman"/>
                          <w:sz w:val="28"/>
                        </w:rPr>
                      </w:pPr>
                      <w:r w:rsidRPr="00A351E9">
                        <w:rPr>
                          <w:rFonts w:ascii="Times New Roman" w:hAnsi="Times New Roman"/>
                          <w:sz w:val="28"/>
                        </w:rPr>
                        <w:t xml:space="preserve">Planning </w:t>
                      </w:r>
                    </w:p>
                    <w:p w14:paraId="71C37DB3" w14:textId="77777777" w:rsidR="001F5F93" w:rsidRPr="00B03D2A" w:rsidRDefault="001F5F93" w:rsidP="001F5F93">
                      <w:pPr>
                        <w:pStyle w:val="NoSpacing"/>
                        <w:rPr>
                          <w:rFonts w:ascii="Times New Roman" w:hAnsi="Times New Roman"/>
                          <w:sz w:val="12"/>
                        </w:rPr>
                      </w:pPr>
                    </w:p>
                    <w:p w14:paraId="73BA3B41" w14:textId="77777777" w:rsidR="001F5F93" w:rsidRDefault="001F5F93" w:rsidP="001F5F93">
                      <w:pPr>
                        <w:pStyle w:val="NoSpacing"/>
                        <w:rPr>
                          <w:rFonts w:ascii="Times New Roman" w:hAnsi="Times New Roman"/>
                          <w:sz w:val="28"/>
                        </w:rPr>
                      </w:pPr>
                      <w:r>
                        <w:rPr>
                          <w:rFonts w:ascii="Times New Roman" w:hAnsi="Times New Roman"/>
                          <w:sz w:val="28"/>
                        </w:rPr>
                        <w:t>R</w:t>
                      </w:r>
                      <w:r w:rsidRPr="00A351E9">
                        <w:rPr>
                          <w:rFonts w:ascii="Times New Roman" w:hAnsi="Times New Roman"/>
                          <w:sz w:val="28"/>
                        </w:rPr>
                        <w:t>easoning</w:t>
                      </w:r>
                    </w:p>
                    <w:p w14:paraId="4A8016F0" w14:textId="77777777" w:rsidR="001F5F93" w:rsidRPr="00A351E9" w:rsidRDefault="001F5F93" w:rsidP="001F5F93">
                      <w:pPr>
                        <w:pStyle w:val="NoSpacing"/>
                        <w:rPr>
                          <w:rFonts w:ascii="Times New Roman" w:hAnsi="Times New Roman"/>
                          <w:sz w:val="28"/>
                        </w:rPr>
                      </w:pPr>
                      <w:r>
                        <w:rPr>
                          <w:rFonts w:ascii="Times New Roman" w:hAnsi="Times New Roman"/>
                          <w:sz w:val="28"/>
                        </w:rPr>
                        <w:t>Problem solving</w:t>
                      </w:r>
                    </w:p>
                  </w:txbxContent>
                </v:textbox>
              </v:rect>
            </w:pict>
          </mc:Fallback>
        </mc:AlternateContent>
      </w:r>
      <w:r w:rsidRPr="00C941B2">
        <w:rPr>
          <w:rFonts w:ascii="Times New Roman" w:hAnsi="Times New Roman" w:cs="Times New Roman"/>
          <w:sz w:val="24"/>
          <w:szCs w:val="24"/>
        </w:rPr>
        <w:tab/>
      </w:r>
    </w:p>
    <w:p w14:paraId="5F4E66C7" w14:textId="77777777" w:rsidR="001F5F93" w:rsidRPr="00C941B2" w:rsidRDefault="001F5F93" w:rsidP="001F5F93">
      <w:pPr>
        <w:tabs>
          <w:tab w:val="left" w:pos="4102"/>
        </w:tabs>
        <w:spacing w:after="0" w:line="360" w:lineRule="auto"/>
        <w:jc w:val="both"/>
        <w:rPr>
          <w:rFonts w:ascii="Times New Roman" w:hAnsi="Times New Roman" w:cs="Times New Roman"/>
          <w:sz w:val="24"/>
          <w:szCs w:val="24"/>
        </w:rPr>
      </w:pPr>
      <w:r w:rsidRPr="00C941B2">
        <w:rPr>
          <w:rFonts w:ascii="Times New Roman" w:hAnsi="Times New Roman" w:cs="Times New Roman"/>
          <w:sz w:val="24"/>
          <w:szCs w:val="24"/>
        </w:rPr>
        <w:tab/>
      </w:r>
    </w:p>
    <w:p w14:paraId="5DC9BCC1" w14:textId="77777777" w:rsidR="001F5F93" w:rsidRPr="00C941B2" w:rsidRDefault="001F5F93" w:rsidP="001F5F93">
      <w:pPr>
        <w:tabs>
          <w:tab w:val="left" w:pos="1365"/>
        </w:tabs>
        <w:spacing w:after="0" w:line="360" w:lineRule="auto"/>
        <w:jc w:val="both"/>
        <w:rPr>
          <w:rFonts w:ascii="Times New Roman" w:hAnsi="Times New Roman" w:cs="Times New Roman"/>
          <w:sz w:val="24"/>
          <w:szCs w:val="24"/>
        </w:rPr>
      </w:pPr>
    </w:p>
    <w:p w14:paraId="1F5B1780" w14:textId="77777777" w:rsidR="001F5F93" w:rsidRPr="00C941B2" w:rsidRDefault="001F5F93" w:rsidP="001F5F93">
      <w:pPr>
        <w:pStyle w:val="NoSpacing"/>
        <w:spacing w:line="360" w:lineRule="auto"/>
        <w:jc w:val="both"/>
        <w:rPr>
          <w:rFonts w:ascii="Times New Roman" w:hAnsi="Times New Roman" w:cs="Times New Roman"/>
          <w:b/>
          <w:i/>
          <w:sz w:val="24"/>
          <w:szCs w:val="24"/>
        </w:rPr>
      </w:pPr>
      <w:r w:rsidRPr="00C941B2">
        <w:rPr>
          <w:rFonts w:ascii="Times New Roman" w:hAnsi="Times New Roman" w:cs="Times New Roman"/>
          <w:b/>
          <w:i/>
          <w:sz w:val="24"/>
          <w:szCs w:val="24"/>
        </w:rPr>
        <w:tab/>
      </w:r>
    </w:p>
    <w:p w14:paraId="04A145BF" w14:textId="77777777" w:rsidR="001F5F93" w:rsidRPr="00C941B2" w:rsidRDefault="001F5F93" w:rsidP="001F5F93">
      <w:pPr>
        <w:spacing w:after="0" w:line="240" w:lineRule="auto"/>
        <w:jc w:val="both"/>
        <w:outlineLvl w:val="1"/>
        <w:rPr>
          <w:rFonts w:ascii="Times New Roman" w:eastAsia="Times New Roman" w:hAnsi="Times New Roman" w:cs="Times New Roman"/>
          <w:b/>
          <w:bCs/>
          <w:sz w:val="24"/>
          <w:szCs w:val="24"/>
          <w:lang w:bidi="ar-SA"/>
        </w:rPr>
      </w:pPr>
    </w:p>
    <w:p w14:paraId="39FD655D" w14:textId="77777777" w:rsidR="001F5F93" w:rsidRPr="00C941B2" w:rsidRDefault="001F5F93" w:rsidP="001F5F93">
      <w:pPr>
        <w:spacing w:after="0" w:line="240" w:lineRule="auto"/>
        <w:jc w:val="both"/>
        <w:outlineLvl w:val="1"/>
        <w:rPr>
          <w:rFonts w:ascii="Times New Roman" w:eastAsia="Times New Roman" w:hAnsi="Times New Roman" w:cs="Times New Roman"/>
          <w:b/>
          <w:bCs/>
          <w:sz w:val="24"/>
          <w:szCs w:val="24"/>
          <w:lang w:bidi="ar-SA"/>
        </w:rPr>
      </w:pPr>
    </w:p>
    <w:p w14:paraId="4926645F" w14:textId="77777777" w:rsidR="001F5F93" w:rsidRPr="00C941B2" w:rsidRDefault="001F5F93" w:rsidP="001F5F93">
      <w:pPr>
        <w:spacing w:after="0" w:line="240" w:lineRule="auto"/>
        <w:jc w:val="both"/>
        <w:outlineLvl w:val="1"/>
        <w:rPr>
          <w:rFonts w:ascii="Times New Roman" w:eastAsia="Times New Roman" w:hAnsi="Times New Roman" w:cs="Times New Roman"/>
          <w:b/>
          <w:bCs/>
          <w:sz w:val="24"/>
          <w:szCs w:val="24"/>
          <w:lang w:bidi="ar-SA"/>
        </w:rPr>
      </w:pPr>
      <w:r w:rsidRPr="00C941B2">
        <w:rPr>
          <w:rFonts w:ascii="Times New Roman" w:eastAsia="Times New Roman" w:hAnsi="Times New Roman" w:cs="Times New Roman"/>
          <w:b/>
          <w:bCs/>
          <w:sz w:val="24"/>
          <w:szCs w:val="24"/>
          <w:lang w:bidi="ar-SA"/>
        </w:rPr>
        <w:t>Spatial Memory</w:t>
      </w:r>
    </w:p>
    <w:p w14:paraId="60E56434" w14:textId="77777777" w:rsidR="001F5F93" w:rsidRPr="00C941B2" w:rsidRDefault="001F5F93" w:rsidP="001F5F93">
      <w:pPr>
        <w:spacing w:after="0" w:line="240" w:lineRule="auto"/>
        <w:ind w:firstLine="720"/>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Spatial memory refers to the ability to recall and understand the positioning of objects in space and their relationships with one another. This cognitive skill is fundamental to solving spatial problems and plays a crucial role in subjects like geometry and navigation.</w:t>
      </w:r>
    </w:p>
    <w:p w14:paraId="5B421AF8" w14:textId="77777777" w:rsidR="001F5F93" w:rsidRPr="00C941B2" w:rsidRDefault="001F5F93" w:rsidP="001F5F93">
      <w:pPr>
        <w:spacing w:after="0" w:line="240" w:lineRule="auto"/>
        <w:jc w:val="both"/>
        <w:outlineLvl w:val="1"/>
        <w:rPr>
          <w:rFonts w:ascii="Times New Roman" w:eastAsia="Times New Roman" w:hAnsi="Times New Roman" w:cs="Times New Roman"/>
          <w:b/>
          <w:bCs/>
          <w:sz w:val="24"/>
          <w:szCs w:val="24"/>
          <w:lang w:bidi="ar-SA"/>
        </w:rPr>
      </w:pPr>
      <w:r w:rsidRPr="00C941B2">
        <w:rPr>
          <w:rFonts w:ascii="Times New Roman" w:eastAsia="Times New Roman" w:hAnsi="Times New Roman" w:cs="Times New Roman"/>
          <w:b/>
          <w:bCs/>
          <w:sz w:val="24"/>
          <w:szCs w:val="24"/>
          <w:lang w:bidi="ar-SA"/>
        </w:rPr>
        <w:t>Visualization</w:t>
      </w:r>
    </w:p>
    <w:p w14:paraId="12119482" w14:textId="77777777" w:rsidR="001F5F93" w:rsidRPr="00C941B2" w:rsidRDefault="001F5F93" w:rsidP="001F5F93">
      <w:pPr>
        <w:spacing w:after="0" w:line="240" w:lineRule="auto"/>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ab/>
        <w:t>Visualization involves mentally representing and manipulating objects to explore alternative solutions to a problem. This skill is essential in understanding geometric transformations, such as translations (sliding an object along a straight line), rotations (turning an object around a fixed point), and reflections (creating a mirror image). Strong visualization abilities enhance comprehension and problem-solving in mathematical concepts.</w:t>
      </w:r>
    </w:p>
    <w:p w14:paraId="477AEEBB" w14:textId="77777777" w:rsidR="001F5F93" w:rsidRPr="00C941B2" w:rsidRDefault="001F5F93" w:rsidP="001F5F93">
      <w:pPr>
        <w:spacing w:after="0" w:line="240" w:lineRule="auto"/>
        <w:jc w:val="both"/>
        <w:outlineLvl w:val="1"/>
        <w:rPr>
          <w:rFonts w:ascii="Times New Roman" w:eastAsia="Times New Roman" w:hAnsi="Times New Roman" w:cs="Times New Roman"/>
          <w:b/>
          <w:bCs/>
          <w:sz w:val="24"/>
          <w:szCs w:val="24"/>
          <w:lang w:bidi="ar-SA"/>
        </w:rPr>
      </w:pPr>
    </w:p>
    <w:p w14:paraId="52255BEA" w14:textId="77777777" w:rsidR="001F5F93" w:rsidRPr="00C941B2" w:rsidRDefault="001F5F93" w:rsidP="001F5F93">
      <w:pPr>
        <w:spacing w:after="0" w:line="240" w:lineRule="auto"/>
        <w:jc w:val="both"/>
        <w:outlineLvl w:val="1"/>
        <w:rPr>
          <w:rFonts w:ascii="Times New Roman" w:eastAsia="Times New Roman" w:hAnsi="Times New Roman" w:cs="Times New Roman"/>
          <w:b/>
          <w:bCs/>
          <w:sz w:val="24"/>
          <w:szCs w:val="24"/>
          <w:lang w:bidi="ar-SA"/>
        </w:rPr>
      </w:pPr>
      <w:r w:rsidRPr="00C941B2">
        <w:rPr>
          <w:rFonts w:ascii="Times New Roman" w:eastAsia="Times New Roman" w:hAnsi="Times New Roman" w:cs="Times New Roman"/>
          <w:b/>
          <w:bCs/>
          <w:sz w:val="24"/>
          <w:szCs w:val="24"/>
          <w:lang w:bidi="ar-SA"/>
        </w:rPr>
        <w:t>Directionality</w:t>
      </w:r>
    </w:p>
    <w:p w14:paraId="7E4413FE" w14:textId="77777777" w:rsidR="001F5F93" w:rsidRPr="00C941B2" w:rsidRDefault="001F5F93" w:rsidP="001F5F93">
      <w:pPr>
        <w:spacing w:after="0" w:line="240" w:lineRule="auto"/>
        <w:ind w:firstLine="720"/>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lastRenderedPageBreak/>
        <w:t>The ability to distinguish between left and right is not only essential in mathematics but also in everyday activities like tying shoes, reading maps, and playing sports. In chemistry, directionality is crucial, as two molecules with the same structure but different spatial orientations (enantiomers) can have vastly different effects—for example, one form of a drug might treat tuberculosis, while its enantiomer could cause blindness. In mathematics, directionality contributes to numerical operations, sequential processing, and executive functions like selective attention and working memory.</w:t>
      </w:r>
    </w:p>
    <w:p w14:paraId="14BFFE5F" w14:textId="77777777" w:rsidR="001F5F93" w:rsidRPr="00C941B2" w:rsidRDefault="001F5F93" w:rsidP="001F5F93">
      <w:pPr>
        <w:spacing w:after="0" w:line="240" w:lineRule="auto"/>
        <w:jc w:val="both"/>
        <w:outlineLvl w:val="1"/>
        <w:rPr>
          <w:rFonts w:ascii="Times New Roman" w:eastAsia="Times New Roman" w:hAnsi="Times New Roman" w:cs="Times New Roman"/>
          <w:b/>
          <w:bCs/>
          <w:sz w:val="24"/>
          <w:szCs w:val="24"/>
          <w:lang w:bidi="ar-SA"/>
        </w:rPr>
      </w:pPr>
      <w:r w:rsidRPr="00C941B2">
        <w:rPr>
          <w:rFonts w:ascii="Times New Roman" w:eastAsia="Times New Roman" w:hAnsi="Times New Roman" w:cs="Times New Roman"/>
          <w:b/>
          <w:bCs/>
          <w:sz w:val="24"/>
          <w:szCs w:val="24"/>
          <w:lang w:bidi="ar-SA"/>
        </w:rPr>
        <w:t>Working Memory</w:t>
      </w:r>
    </w:p>
    <w:p w14:paraId="248E492C" w14:textId="77777777" w:rsidR="001F5F93" w:rsidRPr="00C941B2" w:rsidRDefault="001F5F93" w:rsidP="001F5F93">
      <w:pPr>
        <w:spacing w:after="0" w:line="240" w:lineRule="auto"/>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ab/>
        <w:t>Working memory enables individuals to retain and manipulate information in their minds. It is strongly linked to academic success, particularly in reading comprehension and mathematics. In mathematical processes, working memory allows students to track steps in problem-solving, from basic counting to complex calculations, such as statistical analyses and derivatives in calculus.</w:t>
      </w:r>
    </w:p>
    <w:p w14:paraId="0199DB7B" w14:textId="77777777" w:rsidR="001F5F93" w:rsidRPr="00C941B2" w:rsidRDefault="001F5F93" w:rsidP="001F5F93">
      <w:pPr>
        <w:spacing w:after="0" w:line="240" w:lineRule="auto"/>
        <w:jc w:val="both"/>
        <w:outlineLvl w:val="1"/>
        <w:rPr>
          <w:rFonts w:ascii="Times New Roman" w:eastAsia="Times New Roman" w:hAnsi="Times New Roman" w:cs="Times New Roman"/>
          <w:b/>
          <w:bCs/>
          <w:sz w:val="24"/>
          <w:szCs w:val="24"/>
          <w:lang w:bidi="ar-SA"/>
        </w:rPr>
      </w:pPr>
      <w:r w:rsidRPr="00C941B2">
        <w:rPr>
          <w:rFonts w:ascii="Times New Roman" w:eastAsia="Times New Roman" w:hAnsi="Times New Roman" w:cs="Times New Roman"/>
          <w:b/>
          <w:bCs/>
          <w:sz w:val="24"/>
          <w:szCs w:val="24"/>
          <w:lang w:bidi="ar-SA"/>
        </w:rPr>
        <w:t>Sequential Processing</w:t>
      </w:r>
    </w:p>
    <w:p w14:paraId="06859D88" w14:textId="77777777" w:rsidR="001F5F93" w:rsidRPr="00C941B2" w:rsidRDefault="001F5F93" w:rsidP="001F5F93">
      <w:pPr>
        <w:spacing w:after="0" w:line="240" w:lineRule="auto"/>
        <w:ind w:firstLine="720"/>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Mathematical operations often rely on sequences, making sequential processing a crucial cognitive skill. Understanding and following the correct order of operations ensures accurate problem-solving. For instance, different results arise from (6+5) × 2 and 6 + (5 × 2), demonstrating the importance of processing steps in a logical order.</w:t>
      </w:r>
    </w:p>
    <w:p w14:paraId="4EF92573" w14:textId="77777777" w:rsidR="001F5F93" w:rsidRPr="00C941B2" w:rsidRDefault="001F5F93" w:rsidP="001F5F93">
      <w:pPr>
        <w:spacing w:after="0" w:line="240" w:lineRule="auto"/>
        <w:jc w:val="both"/>
        <w:outlineLvl w:val="1"/>
        <w:rPr>
          <w:rFonts w:ascii="Times New Roman" w:eastAsia="Times New Roman" w:hAnsi="Times New Roman" w:cs="Times New Roman"/>
          <w:b/>
          <w:bCs/>
          <w:sz w:val="24"/>
          <w:szCs w:val="24"/>
          <w:lang w:bidi="ar-SA"/>
        </w:rPr>
      </w:pPr>
      <w:r w:rsidRPr="00C941B2">
        <w:rPr>
          <w:rFonts w:ascii="Times New Roman" w:eastAsia="Times New Roman" w:hAnsi="Times New Roman" w:cs="Times New Roman"/>
          <w:b/>
          <w:bCs/>
          <w:sz w:val="24"/>
          <w:szCs w:val="24"/>
          <w:lang w:bidi="ar-SA"/>
        </w:rPr>
        <w:t>Selective Attention</w:t>
      </w:r>
    </w:p>
    <w:p w14:paraId="471E9735" w14:textId="77777777" w:rsidR="001F5F93" w:rsidRPr="00C941B2" w:rsidRDefault="001F5F93" w:rsidP="001F5F93">
      <w:pPr>
        <w:spacing w:after="0" w:line="240" w:lineRule="auto"/>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ab/>
        <w:t>Selective attention allows individuals to filter out irrelevant information and focus on key details in a problem. This ability is essential for solving complex mathematical problems, where isolating pertinent facts leads to efficient and accurate calculations.</w:t>
      </w:r>
    </w:p>
    <w:p w14:paraId="7B9BB274" w14:textId="77777777" w:rsidR="001F5F93" w:rsidRPr="00C941B2" w:rsidRDefault="001F5F93" w:rsidP="001F5F93">
      <w:pPr>
        <w:spacing w:after="0" w:line="240" w:lineRule="auto"/>
        <w:jc w:val="both"/>
        <w:outlineLvl w:val="1"/>
        <w:rPr>
          <w:rFonts w:ascii="Times New Roman" w:eastAsia="Times New Roman" w:hAnsi="Times New Roman" w:cs="Times New Roman"/>
          <w:b/>
          <w:bCs/>
          <w:sz w:val="24"/>
          <w:szCs w:val="24"/>
          <w:lang w:bidi="ar-SA"/>
        </w:rPr>
      </w:pPr>
      <w:r w:rsidRPr="00C941B2">
        <w:rPr>
          <w:rFonts w:ascii="Times New Roman" w:eastAsia="Times New Roman" w:hAnsi="Times New Roman" w:cs="Times New Roman"/>
          <w:b/>
          <w:bCs/>
          <w:sz w:val="24"/>
          <w:szCs w:val="24"/>
          <w:lang w:bidi="ar-SA"/>
        </w:rPr>
        <w:t>Planning</w:t>
      </w:r>
    </w:p>
    <w:p w14:paraId="1F1A030E" w14:textId="77777777" w:rsidR="001F5F93" w:rsidRPr="00C941B2" w:rsidRDefault="001F5F93" w:rsidP="001F5F93">
      <w:pPr>
        <w:spacing w:after="0" w:line="240" w:lineRule="auto"/>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ab/>
        <w:t>Planning is a higher-order cognitive function that involves anticipating the necessary steps to achieve a goal. In mathematics, effective planning enables students to explore different approaches, organize problem-solving steps, and execute them efficiently. This skill is vital in tackling multi-step problems and advanced mathematical reasoning.</w:t>
      </w:r>
    </w:p>
    <w:p w14:paraId="43F3EDC1" w14:textId="77777777" w:rsidR="001F5F93" w:rsidRPr="00C941B2" w:rsidRDefault="001F5F93" w:rsidP="001F5F93">
      <w:pPr>
        <w:spacing w:after="0" w:line="240" w:lineRule="auto"/>
        <w:jc w:val="both"/>
        <w:outlineLvl w:val="1"/>
        <w:rPr>
          <w:rFonts w:ascii="Times New Roman" w:eastAsia="Times New Roman" w:hAnsi="Times New Roman" w:cs="Times New Roman"/>
          <w:b/>
          <w:bCs/>
          <w:sz w:val="24"/>
          <w:szCs w:val="24"/>
          <w:lang w:bidi="ar-SA"/>
        </w:rPr>
      </w:pPr>
      <w:r w:rsidRPr="00C941B2">
        <w:rPr>
          <w:rFonts w:ascii="Times New Roman" w:eastAsia="Times New Roman" w:hAnsi="Times New Roman" w:cs="Times New Roman"/>
          <w:b/>
          <w:bCs/>
          <w:sz w:val="24"/>
          <w:szCs w:val="24"/>
          <w:lang w:bidi="ar-SA"/>
        </w:rPr>
        <w:t>Reasoning</w:t>
      </w:r>
    </w:p>
    <w:p w14:paraId="7FF4CB64" w14:textId="77777777" w:rsidR="001F5F93" w:rsidRPr="00C941B2" w:rsidRDefault="001F5F93" w:rsidP="001F5F93">
      <w:pPr>
        <w:spacing w:after="0" w:line="240" w:lineRule="auto"/>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ab/>
        <w:t>Reasoning involves the ability to recognize cause-and-effect relationships, restructure existing knowledge, and apply logical thinking to problem-solving. It is a crucial component of cognitive development and mathematical proficiency, allowing individuals to draw connections between concepts and arrive at solutions systematically.</w:t>
      </w:r>
    </w:p>
    <w:p w14:paraId="6D2BCA10" w14:textId="77777777" w:rsidR="001F5F93" w:rsidRPr="00C941B2" w:rsidRDefault="001F5F93" w:rsidP="001F5F93">
      <w:pPr>
        <w:spacing w:after="0" w:line="240" w:lineRule="auto"/>
        <w:jc w:val="both"/>
        <w:outlineLvl w:val="1"/>
        <w:rPr>
          <w:rFonts w:ascii="Times New Roman" w:eastAsia="Times New Roman" w:hAnsi="Times New Roman" w:cs="Times New Roman"/>
          <w:b/>
          <w:bCs/>
          <w:sz w:val="24"/>
          <w:szCs w:val="24"/>
          <w:lang w:bidi="ar-SA"/>
        </w:rPr>
      </w:pPr>
      <w:r w:rsidRPr="00C941B2">
        <w:rPr>
          <w:rFonts w:ascii="Times New Roman" w:eastAsia="Times New Roman" w:hAnsi="Times New Roman" w:cs="Times New Roman"/>
          <w:b/>
          <w:bCs/>
          <w:sz w:val="24"/>
          <w:szCs w:val="24"/>
          <w:lang w:bidi="ar-SA"/>
        </w:rPr>
        <w:t>Problem-Solving</w:t>
      </w:r>
    </w:p>
    <w:p w14:paraId="43F3C910" w14:textId="77777777" w:rsidR="001F5F93" w:rsidRPr="00C941B2" w:rsidRDefault="001F5F93" w:rsidP="001F5F93">
      <w:pPr>
        <w:spacing w:after="0" w:line="240" w:lineRule="auto"/>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ab/>
        <w:t>Problem-solving ability is a key aspect of cognitive development. From an early age, children begin to develop reasoning and analytical skills, initially working with concrete concepts before transitioning to abstract thinking. As cognitive abilities mature, individuals can compare, evaluate, and solve problems using logical reasoning and conceptual understanding.</w:t>
      </w:r>
    </w:p>
    <w:p w14:paraId="7A755163" w14:textId="77777777" w:rsidR="001F5F93" w:rsidRPr="00C941B2" w:rsidRDefault="001F5F93" w:rsidP="001F5F93">
      <w:pPr>
        <w:spacing w:after="0" w:line="240" w:lineRule="auto"/>
        <w:jc w:val="both"/>
        <w:outlineLvl w:val="1"/>
        <w:rPr>
          <w:rFonts w:ascii="Times New Roman" w:eastAsia="Times New Roman" w:hAnsi="Times New Roman" w:cs="Times New Roman"/>
          <w:b/>
          <w:bCs/>
          <w:sz w:val="24"/>
          <w:szCs w:val="24"/>
          <w:lang w:bidi="ar-SA"/>
        </w:rPr>
      </w:pPr>
      <w:r w:rsidRPr="00C941B2">
        <w:rPr>
          <w:rFonts w:ascii="Times New Roman" w:eastAsia="Times New Roman" w:hAnsi="Times New Roman" w:cs="Times New Roman"/>
          <w:b/>
          <w:bCs/>
          <w:sz w:val="24"/>
          <w:szCs w:val="24"/>
          <w:lang w:bidi="ar-SA"/>
        </w:rPr>
        <w:t>Cognitive Development and Intellectual Growth</w:t>
      </w:r>
    </w:p>
    <w:p w14:paraId="01C0365C" w14:textId="77777777" w:rsidR="001F5F93" w:rsidRPr="00C941B2" w:rsidRDefault="001F5F93" w:rsidP="001F5F93">
      <w:pPr>
        <w:spacing w:after="0" w:line="240" w:lineRule="auto"/>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ab/>
        <w:t>Cognitive development refers to the progressive enhancement of mental abilities that enable individuals to adapt, learn, and solve complex problems. This process influences a range of intellectual functions, including memory, perception, imagination, intelligence, and decision-making. These cognitive skills develop collectively, shaping an individual’s overall intellectual abilities.</w:t>
      </w:r>
    </w:p>
    <w:p w14:paraId="45F21068" w14:textId="77777777" w:rsidR="001F5F93" w:rsidRPr="00C941B2" w:rsidRDefault="001F5F93" w:rsidP="001F5F93">
      <w:pPr>
        <w:spacing w:after="0" w:line="240" w:lineRule="auto"/>
        <w:jc w:val="both"/>
        <w:outlineLvl w:val="1"/>
        <w:rPr>
          <w:rFonts w:ascii="Times New Roman" w:eastAsia="Times New Roman" w:hAnsi="Times New Roman" w:cs="Times New Roman"/>
          <w:b/>
          <w:bCs/>
          <w:sz w:val="24"/>
          <w:szCs w:val="24"/>
          <w:lang w:bidi="ar-SA"/>
        </w:rPr>
      </w:pPr>
      <w:r w:rsidRPr="00C941B2">
        <w:rPr>
          <w:rFonts w:ascii="Times New Roman" w:eastAsia="Times New Roman" w:hAnsi="Times New Roman" w:cs="Times New Roman"/>
          <w:b/>
          <w:bCs/>
          <w:sz w:val="24"/>
          <w:szCs w:val="24"/>
          <w:lang w:bidi="ar-SA"/>
        </w:rPr>
        <w:t>Intellectual Development and Education</w:t>
      </w:r>
    </w:p>
    <w:p w14:paraId="726C4D55" w14:textId="77777777" w:rsidR="001F5F93" w:rsidRPr="00C941B2" w:rsidRDefault="001F5F93" w:rsidP="001F5F93">
      <w:pPr>
        <w:spacing w:after="0" w:line="240" w:lineRule="auto"/>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ab/>
        <w:t>Understanding cognitive growth trends is highly beneficial for educators. Teachers can apply this knowledge in various ways, including:</w:t>
      </w:r>
    </w:p>
    <w:p w14:paraId="3FDFA7C5" w14:textId="77777777" w:rsidR="001F5F93" w:rsidRPr="00C941B2" w:rsidRDefault="001F5F93" w:rsidP="001F5F93">
      <w:pPr>
        <w:numPr>
          <w:ilvl w:val="0"/>
          <w:numId w:val="12"/>
        </w:numPr>
        <w:tabs>
          <w:tab w:val="clear" w:pos="720"/>
          <w:tab w:val="num" w:pos="1440"/>
        </w:tabs>
        <w:spacing w:after="0" w:line="240" w:lineRule="auto"/>
        <w:ind w:left="0"/>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lastRenderedPageBreak/>
        <w:t>Selecting appropriate curricular and co-curricular activities for different age groups.</w:t>
      </w:r>
    </w:p>
    <w:p w14:paraId="02340E02" w14:textId="77777777" w:rsidR="001F5F93" w:rsidRPr="00C941B2" w:rsidRDefault="001F5F93" w:rsidP="001F5F93">
      <w:pPr>
        <w:numPr>
          <w:ilvl w:val="0"/>
          <w:numId w:val="12"/>
        </w:numPr>
        <w:tabs>
          <w:tab w:val="clear" w:pos="720"/>
          <w:tab w:val="num" w:pos="1440"/>
        </w:tabs>
        <w:spacing w:after="0" w:line="240" w:lineRule="auto"/>
        <w:ind w:left="0"/>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Designing effective teaching methods and instructional materials.</w:t>
      </w:r>
    </w:p>
    <w:p w14:paraId="220A033F" w14:textId="77777777" w:rsidR="001F5F93" w:rsidRPr="00C941B2" w:rsidRDefault="001F5F93" w:rsidP="001F5F93">
      <w:pPr>
        <w:numPr>
          <w:ilvl w:val="0"/>
          <w:numId w:val="12"/>
        </w:numPr>
        <w:tabs>
          <w:tab w:val="clear" w:pos="720"/>
          <w:tab w:val="num" w:pos="1440"/>
        </w:tabs>
        <w:spacing w:after="0" w:line="240" w:lineRule="auto"/>
        <w:ind w:left="0"/>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Choosing books that align with students’ intellectual development.</w:t>
      </w:r>
    </w:p>
    <w:p w14:paraId="752B5B48" w14:textId="77777777" w:rsidR="001F5F93" w:rsidRPr="00C941B2" w:rsidRDefault="001F5F93" w:rsidP="001F5F93">
      <w:pPr>
        <w:numPr>
          <w:ilvl w:val="0"/>
          <w:numId w:val="12"/>
        </w:numPr>
        <w:tabs>
          <w:tab w:val="clear" w:pos="720"/>
          <w:tab w:val="num" w:pos="1440"/>
        </w:tabs>
        <w:spacing w:after="0" w:line="240" w:lineRule="auto"/>
        <w:ind w:left="0"/>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Introducing knowledge and skills at the appropriate developmental stage to maximize learning outcomes.</w:t>
      </w:r>
    </w:p>
    <w:p w14:paraId="1B59D05F" w14:textId="77777777" w:rsidR="001F5F93" w:rsidRPr="00C941B2" w:rsidRDefault="001F5F93" w:rsidP="001F5F93">
      <w:pPr>
        <w:spacing w:after="0" w:line="240" w:lineRule="auto"/>
        <w:jc w:val="both"/>
        <w:outlineLvl w:val="1"/>
        <w:rPr>
          <w:rFonts w:ascii="Times New Roman" w:eastAsia="Times New Roman" w:hAnsi="Times New Roman" w:cs="Times New Roman"/>
          <w:b/>
          <w:bCs/>
          <w:sz w:val="24"/>
          <w:szCs w:val="24"/>
          <w:lang w:bidi="ar-SA"/>
        </w:rPr>
      </w:pPr>
      <w:r w:rsidRPr="00C941B2">
        <w:rPr>
          <w:rFonts w:ascii="Times New Roman" w:eastAsia="Times New Roman" w:hAnsi="Times New Roman" w:cs="Times New Roman"/>
          <w:b/>
          <w:bCs/>
          <w:sz w:val="24"/>
          <w:szCs w:val="24"/>
          <w:lang w:bidi="ar-SA"/>
        </w:rPr>
        <w:t>Methodology</w:t>
      </w:r>
    </w:p>
    <w:p w14:paraId="5F9B7FB0" w14:textId="77777777" w:rsidR="001F5F93" w:rsidRPr="00DF7324" w:rsidRDefault="001F5F93" w:rsidP="001F5F93">
      <w:pPr>
        <w:spacing w:after="0"/>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ab/>
      </w:r>
      <w:r w:rsidRPr="00C941B2">
        <w:rPr>
          <w:rFonts w:ascii="Times New Roman" w:hAnsi="Times New Roman" w:cs="Times New Roman"/>
          <w:sz w:val="24"/>
          <w:szCs w:val="24"/>
          <w:lang w:bidi="ar-SA"/>
        </w:rPr>
        <w:t xml:space="preserve">The present study employed a descriptive correlational research design to examine the influence of cognitive abilities on mathematical proficiency among higher secondary school students. This research design was considered appropriate as it enables the investigation of relationships between variables without manipulating them experimentally. </w:t>
      </w:r>
      <w:r w:rsidRPr="00DF7324">
        <w:rPr>
          <w:rFonts w:ascii="Times New Roman" w:eastAsia="Times New Roman" w:hAnsi="Times New Roman" w:cs="Times New Roman"/>
          <w:sz w:val="24"/>
          <w:szCs w:val="24"/>
          <w:lang w:bidi="ar-SA"/>
        </w:rPr>
        <w:t xml:space="preserve">The population for the study consisted of higher secondary school students studying in Classes XI and XII. The sample comprised 45 students, including both boys and girls aged between 16 and 18 years, selected from </w:t>
      </w:r>
      <w:proofErr w:type="spellStart"/>
      <w:r w:rsidRPr="00DF7324">
        <w:rPr>
          <w:rFonts w:ascii="Times New Roman" w:eastAsia="Times New Roman" w:hAnsi="Times New Roman" w:cs="Times New Roman"/>
          <w:sz w:val="24"/>
          <w:szCs w:val="24"/>
          <w:lang w:bidi="ar-SA"/>
        </w:rPr>
        <w:t>Karaikudi</w:t>
      </w:r>
      <w:proofErr w:type="spellEnd"/>
      <w:r w:rsidRPr="00DF7324">
        <w:rPr>
          <w:rFonts w:ascii="Times New Roman" w:eastAsia="Times New Roman" w:hAnsi="Times New Roman" w:cs="Times New Roman"/>
          <w:sz w:val="24"/>
          <w:szCs w:val="24"/>
          <w:lang w:bidi="ar-SA"/>
        </w:rPr>
        <w:t xml:space="preserve"> Higher Secondary School, </w:t>
      </w:r>
      <w:proofErr w:type="spellStart"/>
      <w:r w:rsidRPr="00DF7324">
        <w:rPr>
          <w:rFonts w:ascii="Times New Roman" w:eastAsia="Times New Roman" w:hAnsi="Times New Roman" w:cs="Times New Roman"/>
          <w:sz w:val="24"/>
          <w:szCs w:val="24"/>
          <w:lang w:bidi="ar-SA"/>
        </w:rPr>
        <w:t>Sivaganga</w:t>
      </w:r>
      <w:proofErr w:type="spellEnd"/>
      <w:r w:rsidRPr="00DF7324">
        <w:rPr>
          <w:rFonts w:ascii="Times New Roman" w:eastAsia="Times New Roman" w:hAnsi="Times New Roman" w:cs="Times New Roman"/>
          <w:sz w:val="24"/>
          <w:szCs w:val="24"/>
          <w:lang w:bidi="ar-SA"/>
        </w:rPr>
        <w:t xml:space="preserve"> District, Tamil Nadu, India. The participants were selected using the simple random sampling technique to ensure unbiased representation of the population.</w:t>
      </w:r>
      <w:r w:rsidRPr="00C941B2">
        <w:rPr>
          <w:rFonts w:ascii="Times New Roman" w:eastAsia="Times New Roman" w:hAnsi="Times New Roman" w:cs="Times New Roman"/>
          <w:sz w:val="24"/>
          <w:szCs w:val="24"/>
          <w:lang w:bidi="ar-SA"/>
        </w:rPr>
        <w:t xml:space="preserve"> </w:t>
      </w:r>
      <w:r w:rsidRPr="00DF7324">
        <w:rPr>
          <w:rFonts w:ascii="Times New Roman" w:eastAsia="Times New Roman" w:hAnsi="Times New Roman" w:cs="Times New Roman"/>
          <w:sz w:val="24"/>
          <w:szCs w:val="24"/>
          <w:lang w:bidi="ar-SA"/>
        </w:rPr>
        <w:t>In the present investigation, cognitive abilities were treated as the independent variable, while mathematical proficiency served as the dependent variable. Cognitive abilities were assessed using a standardized cognitive abilities test, which measured components such as reasoning ability, memory, attention, problem-solving skills, and logical thinking. Mathematical proficiency was measured using a standardized mathematics achievement test, designed to assess numerical ability, algebraic reasoning, problem-solving skills, and conceptual understanding in mathematics.</w:t>
      </w:r>
      <w:r w:rsidRPr="00C941B2">
        <w:rPr>
          <w:rFonts w:ascii="Times New Roman" w:eastAsia="Times New Roman" w:hAnsi="Times New Roman" w:cs="Times New Roman"/>
          <w:sz w:val="24"/>
          <w:szCs w:val="24"/>
          <w:lang w:bidi="ar-SA"/>
        </w:rPr>
        <w:t xml:space="preserve"> </w:t>
      </w:r>
      <w:r w:rsidRPr="00DF7324">
        <w:rPr>
          <w:rFonts w:ascii="Times New Roman" w:eastAsia="Times New Roman" w:hAnsi="Times New Roman" w:cs="Times New Roman"/>
          <w:sz w:val="24"/>
          <w:szCs w:val="24"/>
          <w:lang w:bidi="ar-SA"/>
        </w:rPr>
        <w:t>Prior to data collection, formal permission was obtained from the concerned school authorities. The objectives and procedures of the study were clearly explained to the participants, and they were assured of the confidentiality and anonymity of their responses. The cognitive abilities test was administered first, followed by the mathematical proficiency test under uniform and standardized conditions. Adequate instructions and sufficient time were provided to ensure accurate and reliable responses. The collected data were subsequently subjected to appropriate statistical analysis to determine the relationship between cognitive abilities and mathematical proficiency.</w:t>
      </w:r>
    </w:p>
    <w:p w14:paraId="21CC8959" w14:textId="77777777" w:rsidR="001F5F93" w:rsidRDefault="001F5F93" w:rsidP="001F5F93">
      <w:pPr>
        <w:spacing w:after="0" w:line="240" w:lineRule="auto"/>
        <w:jc w:val="both"/>
        <w:rPr>
          <w:rFonts w:ascii="Times New Roman" w:eastAsia="Times New Roman" w:hAnsi="Times New Roman" w:cs="Times New Roman"/>
          <w:b/>
          <w:bCs/>
          <w:sz w:val="24"/>
          <w:szCs w:val="24"/>
          <w:lang w:bidi="ar-SA"/>
        </w:rPr>
      </w:pPr>
    </w:p>
    <w:p w14:paraId="13BF00D9" w14:textId="77777777" w:rsidR="001F5F93" w:rsidRDefault="001F5F93" w:rsidP="001F5F93">
      <w:pPr>
        <w:spacing w:after="0" w:line="240" w:lineRule="auto"/>
        <w:jc w:val="both"/>
        <w:rPr>
          <w:rFonts w:ascii="Times New Roman" w:eastAsia="Times New Roman" w:hAnsi="Times New Roman" w:cs="Times New Roman"/>
          <w:b/>
          <w:bCs/>
          <w:sz w:val="24"/>
          <w:szCs w:val="24"/>
          <w:lang w:bidi="ar-SA"/>
        </w:rPr>
      </w:pPr>
    </w:p>
    <w:p w14:paraId="6B7E5F19" w14:textId="3EBDD5C7" w:rsidR="001F5F93" w:rsidRPr="00C941B2" w:rsidRDefault="001F5F93" w:rsidP="001F5F93">
      <w:pPr>
        <w:spacing w:after="0" w:line="240" w:lineRule="auto"/>
        <w:jc w:val="both"/>
        <w:rPr>
          <w:rFonts w:ascii="Times New Roman" w:eastAsia="Times New Roman" w:hAnsi="Times New Roman" w:cs="Times New Roman"/>
          <w:b/>
          <w:bCs/>
          <w:sz w:val="24"/>
          <w:szCs w:val="24"/>
          <w:lang w:bidi="ar-SA"/>
        </w:rPr>
      </w:pPr>
      <w:r w:rsidRPr="00C941B2">
        <w:rPr>
          <w:rFonts w:ascii="Times New Roman" w:eastAsia="Times New Roman" w:hAnsi="Times New Roman" w:cs="Times New Roman"/>
          <w:b/>
          <w:bCs/>
          <w:sz w:val="24"/>
          <w:szCs w:val="24"/>
          <w:lang w:bidi="ar-SA"/>
        </w:rPr>
        <w:t>Tool Used</w:t>
      </w:r>
    </w:p>
    <w:p w14:paraId="6A132BF4" w14:textId="77777777" w:rsidR="001F5F93" w:rsidRPr="00C941B2" w:rsidRDefault="001F5F93" w:rsidP="001F5F93">
      <w:pPr>
        <w:spacing w:after="0" w:line="240" w:lineRule="auto"/>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ab/>
        <w:t>The researcher developed a structured questionnaire to measure students' cognitive abilities and mathematical proficiency.</w:t>
      </w:r>
    </w:p>
    <w:p w14:paraId="7C8A22CD" w14:textId="77777777" w:rsidR="001F5F93" w:rsidRPr="00C941B2" w:rsidRDefault="001F5F93" w:rsidP="001F5F93">
      <w:pPr>
        <w:spacing w:after="0" w:line="240" w:lineRule="auto"/>
        <w:jc w:val="both"/>
        <w:outlineLvl w:val="2"/>
        <w:rPr>
          <w:rFonts w:ascii="Times New Roman" w:eastAsia="Times New Roman" w:hAnsi="Times New Roman" w:cs="Times New Roman"/>
          <w:b/>
          <w:bCs/>
          <w:sz w:val="24"/>
          <w:szCs w:val="24"/>
          <w:lang w:bidi="ar-SA"/>
        </w:rPr>
      </w:pPr>
      <w:r w:rsidRPr="00C941B2">
        <w:rPr>
          <w:rFonts w:ascii="Times New Roman" w:eastAsia="Times New Roman" w:hAnsi="Times New Roman" w:cs="Times New Roman"/>
          <w:b/>
          <w:bCs/>
          <w:sz w:val="24"/>
          <w:szCs w:val="24"/>
          <w:lang w:bidi="ar-SA"/>
        </w:rPr>
        <w:t>Data Analysis</w:t>
      </w:r>
    </w:p>
    <w:p w14:paraId="5A6619A4" w14:textId="389CFB5F" w:rsidR="001F5F93" w:rsidRDefault="001F5F93" w:rsidP="001F5F93">
      <w:pPr>
        <w:spacing w:after="0" w:line="240" w:lineRule="auto"/>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ab/>
        <w:t xml:space="preserve">The collected responses were systematically recorded and </w:t>
      </w:r>
      <w:proofErr w:type="spellStart"/>
      <w:r w:rsidRPr="00C941B2">
        <w:rPr>
          <w:rFonts w:ascii="Times New Roman" w:eastAsia="Times New Roman" w:hAnsi="Times New Roman" w:cs="Times New Roman"/>
          <w:sz w:val="24"/>
          <w:szCs w:val="24"/>
          <w:lang w:bidi="ar-SA"/>
        </w:rPr>
        <w:t>analyzed</w:t>
      </w:r>
      <w:proofErr w:type="spellEnd"/>
      <w:r w:rsidRPr="00C941B2">
        <w:rPr>
          <w:rFonts w:ascii="Times New Roman" w:eastAsia="Times New Roman" w:hAnsi="Times New Roman" w:cs="Times New Roman"/>
          <w:sz w:val="24"/>
          <w:szCs w:val="24"/>
          <w:lang w:bidi="ar-SA"/>
        </w:rPr>
        <w:t>. Each questionnaire item was scored, and the results were converted into percentages to determine the overall cognitive abilities and mathematical proficiency of the students. The study further examines correlations, mean scores, standard deviations, t-values, and levels of statistical significance.</w:t>
      </w:r>
    </w:p>
    <w:p w14:paraId="5C9EC2F6" w14:textId="77777777" w:rsidR="00B926C9" w:rsidRPr="00C941B2" w:rsidRDefault="00B926C9" w:rsidP="00B926C9">
      <w:pPr>
        <w:spacing w:after="0" w:line="240" w:lineRule="auto"/>
        <w:jc w:val="both"/>
        <w:outlineLvl w:val="1"/>
        <w:rPr>
          <w:rFonts w:ascii="Times New Roman" w:eastAsia="Times New Roman" w:hAnsi="Times New Roman" w:cs="Times New Roman"/>
          <w:b/>
          <w:bCs/>
          <w:sz w:val="24"/>
          <w:szCs w:val="24"/>
          <w:lang w:bidi="ar-SA"/>
        </w:rPr>
      </w:pPr>
      <w:r w:rsidRPr="00C941B2">
        <w:rPr>
          <w:rFonts w:ascii="Times New Roman" w:eastAsia="Times New Roman" w:hAnsi="Times New Roman" w:cs="Times New Roman"/>
          <w:b/>
          <w:bCs/>
          <w:sz w:val="24"/>
          <w:szCs w:val="24"/>
          <w:lang w:bidi="ar-SA"/>
        </w:rPr>
        <w:t>Results</w:t>
      </w:r>
    </w:p>
    <w:p w14:paraId="7964334A" w14:textId="77777777" w:rsidR="00B926C9" w:rsidRPr="00C941B2" w:rsidRDefault="00B926C9" w:rsidP="001F5F93">
      <w:pPr>
        <w:spacing w:after="0" w:line="240" w:lineRule="auto"/>
        <w:jc w:val="both"/>
        <w:rPr>
          <w:rFonts w:ascii="Times New Roman" w:eastAsia="Times New Roman" w:hAnsi="Times New Roman" w:cs="Times New Roman"/>
          <w:sz w:val="24"/>
          <w:szCs w:val="24"/>
          <w:lang w:bidi="ar-SA"/>
        </w:rPr>
      </w:pPr>
    </w:p>
    <w:p w14:paraId="0C33CD24" w14:textId="77777777" w:rsidR="00B926C9" w:rsidRDefault="00B926C9" w:rsidP="001F5F93">
      <w:pPr>
        <w:pStyle w:val="NoSpacing"/>
        <w:spacing w:line="360" w:lineRule="auto"/>
        <w:jc w:val="center"/>
        <w:rPr>
          <w:rFonts w:ascii="Times New Roman" w:hAnsi="Times New Roman" w:cs="Times New Roman"/>
          <w:b/>
          <w:iCs/>
          <w:sz w:val="24"/>
          <w:szCs w:val="24"/>
        </w:rPr>
      </w:pPr>
    </w:p>
    <w:p w14:paraId="19F29C7F" w14:textId="3B1EA6E3" w:rsidR="001F5F93" w:rsidRPr="00C941B2" w:rsidRDefault="001F5F93" w:rsidP="001F5F93">
      <w:pPr>
        <w:pStyle w:val="NoSpacing"/>
        <w:spacing w:line="360" w:lineRule="auto"/>
        <w:jc w:val="center"/>
        <w:rPr>
          <w:rFonts w:ascii="Times New Roman" w:hAnsi="Times New Roman" w:cs="Times New Roman"/>
          <w:b/>
          <w:iCs/>
          <w:sz w:val="24"/>
          <w:szCs w:val="24"/>
        </w:rPr>
      </w:pPr>
      <w:r w:rsidRPr="00C941B2">
        <w:rPr>
          <w:rFonts w:ascii="Times New Roman" w:hAnsi="Times New Roman" w:cs="Times New Roman"/>
          <w:b/>
          <w:iCs/>
          <w:sz w:val="24"/>
          <w:szCs w:val="24"/>
        </w:rPr>
        <w:t xml:space="preserve">TABLE </w:t>
      </w:r>
      <w:r w:rsidR="00F60039">
        <w:rPr>
          <w:rFonts w:ascii="Times New Roman" w:hAnsi="Times New Roman" w:cs="Times New Roman"/>
          <w:b/>
          <w:iCs/>
          <w:sz w:val="24"/>
          <w:szCs w:val="24"/>
        </w:rPr>
        <w:t>1</w:t>
      </w:r>
    </w:p>
    <w:p w14:paraId="0B6A678B" w14:textId="77777777" w:rsidR="001F5F93" w:rsidRPr="00C941B2" w:rsidRDefault="001F5F93" w:rsidP="001F5F93">
      <w:pPr>
        <w:pStyle w:val="NoSpacing"/>
        <w:spacing w:line="360" w:lineRule="auto"/>
        <w:ind w:firstLine="720"/>
        <w:jc w:val="center"/>
        <w:rPr>
          <w:rFonts w:ascii="Times New Roman" w:hAnsi="Times New Roman" w:cs="Times New Roman"/>
          <w:b/>
          <w:sz w:val="24"/>
          <w:szCs w:val="24"/>
        </w:rPr>
      </w:pPr>
      <w:r w:rsidRPr="00C941B2">
        <w:rPr>
          <w:rFonts w:ascii="Times New Roman" w:hAnsi="Times New Roman" w:cs="Times New Roman"/>
          <w:b/>
          <w:sz w:val="24"/>
          <w:szCs w:val="24"/>
        </w:rPr>
        <w:lastRenderedPageBreak/>
        <w:t xml:space="preserve">Shows the Distribution of Boys higher secondary school students percentage scores and their cognitive abilities in </w:t>
      </w:r>
      <w:r w:rsidRPr="00C941B2">
        <w:rPr>
          <w:rFonts w:ascii="Times New Roman" w:hAnsi="Times New Roman" w:cs="Times New Roman"/>
          <w:b/>
          <w:bCs/>
          <w:color w:val="000000" w:themeColor="text1"/>
          <w:sz w:val="24"/>
          <w:szCs w:val="24"/>
        </w:rPr>
        <w:t>intellectual</w:t>
      </w:r>
      <w:r w:rsidRPr="00C941B2">
        <w:rPr>
          <w:rFonts w:ascii="Times New Roman" w:hAnsi="Times New Roman" w:cs="Times New Roman"/>
          <w:b/>
          <w:sz w:val="24"/>
          <w:szCs w:val="24"/>
        </w:rPr>
        <w:t xml:space="preserve"> development and proficiency in mathematics</w:t>
      </w:r>
      <w:r>
        <w:rPr>
          <w:rFonts w:ascii="Times New Roman" w:hAnsi="Times New Roman" w:cs="Times New Roman"/>
          <w:b/>
          <w:sz w:val="24"/>
          <w:szCs w:val="24"/>
        </w:rPr>
        <w:t xml:space="preserve"> </w:t>
      </w:r>
      <w:r w:rsidRPr="00C941B2">
        <w:rPr>
          <w:rFonts w:ascii="Times New Roman" w:hAnsi="Times New Roman" w:cs="Times New Roman"/>
          <w:b/>
          <w:sz w:val="24"/>
          <w:szCs w:val="24"/>
        </w:rPr>
        <w:t>among students studying at higher secondary level</w:t>
      </w:r>
      <w:r w:rsidRPr="00C941B2">
        <w:rPr>
          <w:rFonts w:ascii="Times New Roman" w:hAnsi="Times New Roman" w:cs="Times New Roman"/>
          <w:sz w:val="24"/>
          <w:szCs w:val="24"/>
        </w:rPr>
        <w:t>.</w:t>
      </w:r>
    </w:p>
    <w:tbl>
      <w:tblPr>
        <w:tblStyle w:val="GridTable4-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367"/>
        <w:gridCol w:w="3123"/>
      </w:tblGrid>
      <w:tr w:rsidR="001F5F93" w:rsidRPr="00C941B2" w14:paraId="35623981" w14:textId="77777777" w:rsidTr="00F91A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0" w:type="dxa"/>
            <w:tcBorders>
              <w:top w:val="none" w:sz="0" w:space="0" w:color="auto"/>
              <w:left w:val="none" w:sz="0" w:space="0" w:color="auto"/>
              <w:bottom w:val="none" w:sz="0" w:space="0" w:color="auto"/>
              <w:right w:val="none" w:sz="0" w:space="0" w:color="auto"/>
            </w:tcBorders>
          </w:tcPr>
          <w:p w14:paraId="0C12E3D7" w14:textId="77777777" w:rsidR="001F5F93" w:rsidRPr="00C941B2" w:rsidRDefault="001F5F93" w:rsidP="00F91A99">
            <w:pPr>
              <w:pStyle w:val="NoSpacing"/>
              <w:spacing w:line="360" w:lineRule="auto"/>
              <w:jc w:val="both"/>
              <w:rPr>
                <w:rFonts w:ascii="Times New Roman" w:hAnsi="Times New Roman" w:cs="Times New Roman"/>
                <w:b w:val="0"/>
                <w:sz w:val="24"/>
                <w:szCs w:val="24"/>
              </w:rPr>
            </w:pPr>
            <w:proofErr w:type="spellStart"/>
            <w:proofErr w:type="gramStart"/>
            <w:r w:rsidRPr="00C941B2">
              <w:rPr>
                <w:rFonts w:ascii="Times New Roman" w:hAnsi="Times New Roman" w:cs="Times New Roman"/>
                <w:sz w:val="24"/>
                <w:szCs w:val="24"/>
              </w:rPr>
              <w:t>S.No</w:t>
            </w:r>
            <w:proofErr w:type="spellEnd"/>
            <w:proofErr w:type="gramEnd"/>
          </w:p>
        </w:tc>
        <w:tc>
          <w:tcPr>
            <w:tcW w:w="5367" w:type="dxa"/>
            <w:tcBorders>
              <w:top w:val="none" w:sz="0" w:space="0" w:color="auto"/>
              <w:left w:val="none" w:sz="0" w:space="0" w:color="auto"/>
              <w:bottom w:val="none" w:sz="0" w:space="0" w:color="auto"/>
              <w:right w:val="none" w:sz="0" w:space="0" w:color="auto"/>
            </w:tcBorders>
          </w:tcPr>
          <w:p w14:paraId="4BBB6641" w14:textId="77777777" w:rsidR="001F5F93" w:rsidRPr="00C941B2" w:rsidRDefault="001F5F93" w:rsidP="00F91A99">
            <w:pPr>
              <w:pStyle w:val="NoSpacing"/>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941B2">
              <w:rPr>
                <w:rFonts w:ascii="Times New Roman" w:hAnsi="Times New Roman" w:cs="Times New Roman"/>
                <w:sz w:val="24"/>
                <w:szCs w:val="24"/>
              </w:rPr>
              <w:t>Category</w:t>
            </w:r>
          </w:p>
        </w:tc>
        <w:tc>
          <w:tcPr>
            <w:tcW w:w="3123" w:type="dxa"/>
            <w:tcBorders>
              <w:top w:val="none" w:sz="0" w:space="0" w:color="auto"/>
              <w:left w:val="none" w:sz="0" w:space="0" w:color="auto"/>
              <w:bottom w:val="none" w:sz="0" w:space="0" w:color="auto"/>
              <w:right w:val="none" w:sz="0" w:space="0" w:color="auto"/>
            </w:tcBorders>
          </w:tcPr>
          <w:p w14:paraId="6F4E9976" w14:textId="77777777" w:rsidR="001F5F93" w:rsidRPr="00C941B2" w:rsidRDefault="001F5F93" w:rsidP="00F91A99">
            <w:pPr>
              <w:pStyle w:val="NoSpacing"/>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941B2">
              <w:rPr>
                <w:rFonts w:ascii="Times New Roman" w:hAnsi="Times New Roman" w:cs="Times New Roman"/>
                <w:sz w:val="24"/>
                <w:szCs w:val="24"/>
              </w:rPr>
              <w:t>Cognitive ability</w:t>
            </w:r>
          </w:p>
        </w:tc>
      </w:tr>
      <w:tr w:rsidR="001F5F93" w:rsidRPr="00C941B2" w14:paraId="5A3320C5" w14:textId="77777777" w:rsidTr="00F91A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0" w:type="dxa"/>
          </w:tcPr>
          <w:p w14:paraId="1444EA99" w14:textId="77777777" w:rsidR="001F5F93" w:rsidRPr="00C941B2" w:rsidRDefault="001F5F93" w:rsidP="00F91A99">
            <w:pPr>
              <w:pStyle w:val="NoSpacing"/>
              <w:spacing w:line="360" w:lineRule="auto"/>
              <w:jc w:val="both"/>
              <w:rPr>
                <w:rFonts w:ascii="Times New Roman" w:hAnsi="Times New Roman" w:cs="Times New Roman"/>
                <w:sz w:val="24"/>
                <w:szCs w:val="24"/>
              </w:rPr>
            </w:pPr>
            <w:r w:rsidRPr="00C941B2">
              <w:rPr>
                <w:rFonts w:ascii="Times New Roman" w:hAnsi="Times New Roman" w:cs="Times New Roman"/>
                <w:sz w:val="24"/>
                <w:szCs w:val="24"/>
              </w:rPr>
              <w:t>1</w:t>
            </w:r>
          </w:p>
        </w:tc>
        <w:tc>
          <w:tcPr>
            <w:tcW w:w="5367" w:type="dxa"/>
          </w:tcPr>
          <w:p w14:paraId="32E8B62A" w14:textId="77777777" w:rsidR="001F5F93" w:rsidRPr="00C941B2" w:rsidRDefault="001F5F93" w:rsidP="00F91A99">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941B2">
              <w:rPr>
                <w:rFonts w:ascii="Times New Roman" w:hAnsi="Times New Roman" w:cs="Times New Roman"/>
                <w:sz w:val="24"/>
                <w:szCs w:val="24"/>
              </w:rPr>
              <w:t>Boys</w:t>
            </w:r>
          </w:p>
        </w:tc>
        <w:tc>
          <w:tcPr>
            <w:tcW w:w="3123" w:type="dxa"/>
          </w:tcPr>
          <w:p w14:paraId="24A14725" w14:textId="77777777" w:rsidR="001F5F93" w:rsidRPr="00C941B2" w:rsidRDefault="001F5F93" w:rsidP="00F91A99">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941B2">
              <w:rPr>
                <w:rFonts w:ascii="Times New Roman" w:hAnsi="Times New Roman" w:cs="Times New Roman"/>
                <w:sz w:val="24"/>
                <w:szCs w:val="24"/>
              </w:rPr>
              <w:t>95.5%</w:t>
            </w:r>
          </w:p>
        </w:tc>
      </w:tr>
    </w:tbl>
    <w:p w14:paraId="767D0698" w14:textId="77777777" w:rsidR="001F5F93" w:rsidRPr="00C941B2" w:rsidRDefault="001F5F93" w:rsidP="001F5F93">
      <w:pPr>
        <w:pStyle w:val="NoSpacing"/>
        <w:spacing w:line="360" w:lineRule="auto"/>
        <w:jc w:val="both"/>
        <w:rPr>
          <w:rFonts w:ascii="Times New Roman" w:hAnsi="Times New Roman" w:cs="Times New Roman"/>
          <w:b/>
          <w:i/>
          <w:sz w:val="24"/>
          <w:szCs w:val="24"/>
        </w:rPr>
      </w:pPr>
      <w:r w:rsidRPr="00C941B2">
        <w:rPr>
          <w:rFonts w:ascii="Times New Roman" w:hAnsi="Times New Roman" w:cs="Times New Roman"/>
          <w:sz w:val="24"/>
          <w:szCs w:val="24"/>
        </w:rPr>
        <w:tab/>
        <w:t xml:space="preserve">Table-1 presents the percentage scores of boys in higher secondary school regarding their cognitive abilities in intellectual development and mathematical proficiency. The findings indicate that boys have an overall cognitive ability score of </w:t>
      </w:r>
      <w:r w:rsidRPr="00C941B2">
        <w:rPr>
          <w:rStyle w:val="Strong"/>
          <w:rFonts w:ascii="Times New Roman" w:hAnsi="Times New Roman" w:cs="Times New Roman"/>
          <w:sz w:val="24"/>
          <w:szCs w:val="24"/>
        </w:rPr>
        <w:t>95.5%</w:t>
      </w:r>
      <w:r w:rsidRPr="00C941B2">
        <w:rPr>
          <w:rFonts w:ascii="Times New Roman" w:hAnsi="Times New Roman" w:cs="Times New Roman"/>
          <w:sz w:val="24"/>
          <w:szCs w:val="24"/>
        </w:rPr>
        <w:t>, demonstrating a high level of intellectual development in relation to mathematics.</w:t>
      </w:r>
    </w:p>
    <w:p w14:paraId="3572FE0A" w14:textId="72DCE395" w:rsidR="001F5F93" w:rsidRPr="00C941B2" w:rsidRDefault="001F5F93" w:rsidP="001F5F93">
      <w:pPr>
        <w:pStyle w:val="NoSpacing"/>
        <w:spacing w:line="360" w:lineRule="auto"/>
        <w:jc w:val="center"/>
        <w:rPr>
          <w:rFonts w:ascii="Times New Roman" w:hAnsi="Times New Roman" w:cs="Times New Roman"/>
          <w:b/>
          <w:iCs/>
          <w:sz w:val="24"/>
          <w:szCs w:val="24"/>
        </w:rPr>
      </w:pPr>
      <w:r w:rsidRPr="00C941B2">
        <w:rPr>
          <w:rFonts w:ascii="Times New Roman" w:hAnsi="Times New Roman" w:cs="Times New Roman"/>
          <w:b/>
          <w:iCs/>
          <w:sz w:val="24"/>
          <w:szCs w:val="24"/>
        </w:rPr>
        <w:t xml:space="preserve">TABLE  </w:t>
      </w:r>
      <w:r w:rsidR="00151403">
        <w:rPr>
          <w:rFonts w:ascii="Times New Roman" w:hAnsi="Times New Roman" w:cs="Times New Roman"/>
          <w:b/>
          <w:iCs/>
          <w:sz w:val="24"/>
          <w:szCs w:val="24"/>
        </w:rPr>
        <w:t>2</w:t>
      </w:r>
    </w:p>
    <w:p w14:paraId="17889330" w14:textId="77777777" w:rsidR="001F5F93" w:rsidRPr="00C941B2" w:rsidRDefault="001F5F93" w:rsidP="001F5F93">
      <w:pPr>
        <w:pStyle w:val="NoSpacing"/>
        <w:spacing w:line="360" w:lineRule="auto"/>
        <w:ind w:firstLine="720"/>
        <w:jc w:val="center"/>
        <w:rPr>
          <w:rFonts w:ascii="Times New Roman" w:hAnsi="Times New Roman" w:cs="Times New Roman"/>
          <w:sz w:val="24"/>
          <w:szCs w:val="24"/>
        </w:rPr>
      </w:pPr>
      <w:r w:rsidRPr="00C941B2">
        <w:rPr>
          <w:rFonts w:ascii="Times New Roman" w:hAnsi="Times New Roman" w:cs="Times New Roman"/>
          <w:b/>
          <w:sz w:val="24"/>
          <w:szCs w:val="24"/>
        </w:rPr>
        <w:t>Shows that Distribution of Girls higher secondary school students percentage scores and their Cognitive abilities in</w:t>
      </w:r>
      <w:r w:rsidRPr="00C941B2">
        <w:rPr>
          <w:rFonts w:ascii="Times New Roman" w:hAnsi="Times New Roman" w:cs="Times New Roman"/>
          <w:b/>
          <w:bCs/>
          <w:color w:val="000000" w:themeColor="text1"/>
          <w:sz w:val="24"/>
          <w:szCs w:val="24"/>
        </w:rPr>
        <w:t xml:space="preserve"> intellectual </w:t>
      </w:r>
      <w:r w:rsidRPr="00C941B2">
        <w:rPr>
          <w:rFonts w:ascii="Times New Roman" w:hAnsi="Times New Roman" w:cs="Times New Roman"/>
          <w:b/>
          <w:sz w:val="24"/>
          <w:szCs w:val="24"/>
        </w:rPr>
        <w:t>development and proficiency in mathematics among students studying at higher secondary level</w:t>
      </w:r>
      <w:r w:rsidRPr="00C941B2">
        <w:rPr>
          <w:rFonts w:ascii="Times New Roman" w:hAnsi="Times New Roman" w:cs="Times New Roman"/>
          <w:sz w:val="24"/>
          <w:szCs w:val="24"/>
        </w:rPr>
        <w:t>.</w:t>
      </w:r>
    </w:p>
    <w:p w14:paraId="6D834BD6" w14:textId="77777777" w:rsidR="001F5F93" w:rsidRPr="00C941B2" w:rsidRDefault="001F5F93" w:rsidP="001F5F93">
      <w:pPr>
        <w:pStyle w:val="NoSpacing"/>
        <w:spacing w:line="360" w:lineRule="auto"/>
        <w:ind w:firstLine="720"/>
        <w:jc w:val="center"/>
        <w:rPr>
          <w:rFonts w:ascii="Times New Roman" w:hAnsi="Times New Roman" w:cs="Times New Roman"/>
          <w:b/>
          <w:sz w:val="24"/>
          <w:szCs w:val="24"/>
        </w:rPr>
      </w:pPr>
    </w:p>
    <w:tbl>
      <w:tblPr>
        <w:tblStyle w:val="GridTable4-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5377"/>
        <w:gridCol w:w="3112"/>
      </w:tblGrid>
      <w:tr w:rsidR="001F5F93" w:rsidRPr="00C941B2" w14:paraId="25F60143" w14:textId="77777777" w:rsidTr="00F91A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6" w:type="dxa"/>
            <w:tcBorders>
              <w:top w:val="none" w:sz="0" w:space="0" w:color="auto"/>
              <w:left w:val="none" w:sz="0" w:space="0" w:color="auto"/>
              <w:bottom w:val="none" w:sz="0" w:space="0" w:color="auto"/>
              <w:right w:val="none" w:sz="0" w:space="0" w:color="auto"/>
            </w:tcBorders>
          </w:tcPr>
          <w:p w14:paraId="610141CF" w14:textId="77777777" w:rsidR="001F5F93" w:rsidRPr="00C941B2" w:rsidRDefault="001F5F93" w:rsidP="00F91A99">
            <w:pPr>
              <w:pStyle w:val="NoSpacing"/>
              <w:spacing w:line="360" w:lineRule="auto"/>
              <w:jc w:val="both"/>
              <w:rPr>
                <w:rFonts w:ascii="Times New Roman" w:hAnsi="Times New Roman" w:cs="Times New Roman"/>
                <w:b w:val="0"/>
                <w:sz w:val="24"/>
                <w:szCs w:val="24"/>
              </w:rPr>
            </w:pPr>
            <w:proofErr w:type="spellStart"/>
            <w:proofErr w:type="gramStart"/>
            <w:r w:rsidRPr="00C941B2">
              <w:rPr>
                <w:rFonts w:ascii="Times New Roman" w:hAnsi="Times New Roman" w:cs="Times New Roman"/>
                <w:sz w:val="24"/>
                <w:szCs w:val="24"/>
              </w:rPr>
              <w:t>S.No</w:t>
            </w:r>
            <w:proofErr w:type="spellEnd"/>
            <w:proofErr w:type="gramEnd"/>
          </w:p>
        </w:tc>
        <w:tc>
          <w:tcPr>
            <w:tcW w:w="5529" w:type="dxa"/>
            <w:tcBorders>
              <w:top w:val="none" w:sz="0" w:space="0" w:color="auto"/>
              <w:left w:val="none" w:sz="0" w:space="0" w:color="auto"/>
              <w:bottom w:val="none" w:sz="0" w:space="0" w:color="auto"/>
              <w:right w:val="none" w:sz="0" w:space="0" w:color="auto"/>
            </w:tcBorders>
          </w:tcPr>
          <w:p w14:paraId="08467FCA" w14:textId="77777777" w:rsidR="001F5F93" w:rsidRPr="00C941B2" w:rsidRDefault="001F5F93" w:rsidP="00F91A99">
            <w:pPr>
              <w:pStyle w:val="NoSpacing"/>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941B2">
              <w:rPr>
                <w:rFonts w:ascii="Times New Roman" w:hAnsi="Times New Roman" w:cs="Times New Roman"/>
                <w:sz w:val="24"/>
                <w:szCs w:val="24"/>
              </w:rPr>
              <w:t>Category</w:t>
            </w:r>
          </w:p>
        </w:tc>
        <w:tc>
          <w:tcPr>
            <w:tcW w:w="3181" w:type="dxa"/>
            <w:tcBorders>
              <w:top w:val="none" w:sz="0" w:space="0" w:color="auto"/>
              <w:left w:val="none" w:sz="0" w:space="0" w:color="auto"/>
              <w:bottom w:val="none" w:sz="0" w:space="0" w:color="auto"/>
              <w:right w:val="none" w:sz="0" w:space="0" w:color="auto"/>
            </w:tcBorders>
          </w:tcPr>
          <w:p w14:paraId="13A116D7" w14:textId="77777777" w:rsidR="001F5F93" w:rsidRPr="00C941B2" w:rsidRDefault="001F5F93" w:rsidP="00F91A99">
            <w:pPr>
              <w:pStyle w:val="NoSpacing"/>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941B2">
              <w:rPr>
                <w:rFonts w:ascii="Times New Roman" w:hAnsi="Times New Roman" w:cs="Times New Roman"/>
                <w:sz w:val="24"/>
                <w:szCs w:val="24"/>
              </w:rPr>
              <w:t>Cognitive ability</w:t>
            </w:r>
          </w:p>
        </w:tc>
      </w:tr>
      <w:tr w:rsidR="001F5F93" w:rsidRPr="00C941B2" w14:paraId="32BCCCF2" w14:textId="77777777" w:rsidTr="00F91A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6" w:type="dxa"/>
          </w:tcPr>
          <w:p w14:paraId="699B21EE" w14:textId="77777777" w:rsidR="001F5F93" w:rsidRPr="00C941B2" w:rsidRDefault="001F5F93" w:rsidP="00F91A99">
            <w:pPr>
              <w:pStyle w:val="NoSpacing"/>
              <w:spacing w:line="360" w:lineRule="auto"/>
              <w:jc w:val="both"/>
              <w:rPr>
                <w:rFonts w:ascii="Times New Roman" w:hAnsi="Times New Roman" w:cs="Times New Roman"/>
                <w:sz w:val="24"/>
                <w:szCs w:val="24"/>
              </w:rPr>
            </w:pPr>
            <w:r w:rsidRPr="00C941B2">
              <w:rPr>
                <w:rFonts w:ascii="Times New Roman" w:hAnsi="Times New Roman" w:cs="Times New Roman"/>
                <w:sz w:val="24"/>
                <w:szCs w:val="24"/>
              </w:rPr>
              <w:t>1</w:t>
            </w:r>
          </w:p>
        </w:tc>
        <w:tc>
          <w:tcPr>
            <w:tcW w:w="5529" w:type="dxa"/>
          </w:tcPr>
          <w:p w14:paraId="7F71A94F" w14:textId="77777777" w:rsidR="001F5F93" w:rsidRPr="00C941B2" w:rsidRDefault="001F5F93" w:rsidP="00F91A99">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941B2">
              <w:rPr>
                <w:rFonts w:ascii="Times New Roman" w:hAnsi="Times New Roman" w:cs="Times New Roman"/>
                <w:sz w:val="24"/>
                <w:szCs w:val="24"/>
              </w:rPr>
              <w:t>Girls</w:t>
            </w:r>
          </w:p>
        </w:tc>
        <w:tc>
          <w:tcPr>
            <w:tcW w:w="3181" w:type="dxa"/>
          </w:tcPr>
          <w:p w14:paraId="46793396" w14:textId="77777777" w:rsidR="001F5F93" w:rsidRPr="00C941B2" w:rsidRDefault="001F5F93" w:rsidP="00F91A99">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941B2">
              <w:rPr>
                <w:rFonts w:ascii="Times New Roman" w:hAnsi="Times New Roman" w:cs="Times New Roman"/>
                <w:sz w:val="24"/>
                <w:szCs w:val="24"/>
              </w:rPr>
              <w:t>98.5%</w:t>
            </w:r>
          </w:p>
        </w:tc>
      </w:tr>
    </w:tbl>
    <w:p w14:paraId="100F3662" w14:textId="77777777" w:rsidR="001F5F93" w:rsidRPr="00C941B2" w:rsidRDefault="001F5F93" w:rsidP="001F5F93">
      <w:pPr>
        <w:pStyle w:val="NoSpacing"/>
        <w:spacing w:line="360" w:lineRule="auto"/>
        <w:jc w:val="both"/>
        <w:rPr>
          <w:rFonts w:ascii="Times New Roman" w:hAnsi="Times New Roman" w:cs="Times New Roman"/>
          <w:sz w:val="24"/>
          <w:szCs w:val="24"/>
        </w:rPr>
      </w:pPr>
    </w:p>
    <w:p w14:paraId="32A6189B" w14:textId="77777777" w:rsidR="001F5F93" w:rsidRPr="00C941B2" w:rsidRDefault="001F5F93" w:rsidP="001F5F93">
      <w:pPr>
        <w:pStyle w:val="NoSpacing"/>
        <w:spacing w:line="360" w:lineRule="auto"/>
        <w:jc w:val="both"/>
        <w:rPr>
          <w:rFonts w:ascii="Times New Roman" w:hAnsi="Times New Roman" w:cs="Times New Roman"/>
          <w:b/>
          <w:iCs/>
          <w:sz w:val="24"/>
          <w:szCs w:val="24"/>
        </w:rPr>
      </w:pPr>
      <w:r w:rsidRPr="00C941B2">
        <w:rPr>
          <w:rFonts w:ascii="Times New Roman" w:hAnsi="Times New Roman" w:cs="Times New Roman"/>
          <w:sz w:val="24"/>
          <w:szCs w:val="24"/>
        </w:rPr>
        <w:tab/>
        <w:t xml:space="preserve">Table -2 shows the percentage scores of girls in higher secondary school for cognitive abilities in intellectual development and mathematical proficiency. The results reveal that girls have a cognitive ability score of </w:t>
      </w:r>
      <w:r w:rsidRPr="00C941B2">
        <w:rPr>
          <w:rStyle w:val="Strong"/>
          <w:rFonts w:ascii="Times New Roman" w:hAnsi="Times New Roman" w:cs="Times New Roman"/>
          <w:sz w:val="24"/>
          <w:szCs w:val="24"/>
        </w:rPr>
        <w:t>98.5%</w:t>
      </w:r>
      <w:r w:rsidRPr="00C941B2">
        <w:rPr>
          <w:rFonts w:ascii="Times New Roman" w:hAnsi="Times New Roman" w:cs="Times New Roman"/>
          <w:sz w:val="24"/>
          <w:szCs w:val="24"/>
        </w:rPr>
        <w:t>, which is slightly higher than that of boys. This suggests that female students, on average, exhibit superior cognitive skills in mathematical proficiency compared to their male counterparts.</w:t>
      </w:r>
    </w:p>
    <w:p w14:paraId="290AC555" w14:textId="77777777" w:rsidR="001F5F93" w:rsidRDefault="001F5F93" w:rsidP="001F5F93">
      <w:pPr>
        <w:pStyle w:val="NoSpacing"/>
        <w:spacing w:line="360" w:lineRule="auto"/>
        <w:jc w:val="center"/>
        <w:rPr>
          <w:rFonts w:ascii="Times New Roman" w:hAnsi="Times New Roman" w:cs="Times New Roman"/>
          <w:b/>
          <w:iCs/>
          <w:sz w:val="24"/>
          <w:szCs w:val="24"/>
        </w:rPr>
      </w:pPr>
    </w:p>
    <w:p w14:paraId="1D410B3F" w14:textId="2C2DA7F2" w:rsidR="001F5F93" w:rsidRPr="00C941B2" w:rsidRDefault="001F5F93" w:rsidP="001F5F93">
      <w:pPr>
        <w:pStyle w:val="NoSpacing"/>
        <w:spacing w:line="360" w:lineRule="auto"/>
        <w:jc w:val="center"/>
        <w:rPr>
          <w:rFonts w:ascii="Times New Roman" w:hAnsi="Times New Roman" w:cs="Times New Roman"/>
          <w:b/>
          <w:i/>
          <w:sz w:val="24"/>
          <w:szCs w:val="24"/>
        </w:rPr>
      </w:pPr>
      <w:r w:rsidRPr="00C941B2">
        <w:rPr>
          <w:rFonts w:ascii="Times New Roman" w:hAnsi="Times New Roman" w:cs="Times New Roman"/>
          <w:b/>
          <w:iCs/>
          <w:sz w:val="24"/>
          <w:szCs w:val="24"/>
        </w:rPr>
        <w:t>TABLE</w:t>
      </w:r>
      <w:r>
        <w:rPr>
          <w:rFonts w:ascii="Times New Roman" w:hAnsi="Times New Roman" w:cs="Times New Roman"/>
          <w:b/>
          <w:iCs/>
          <w:sz w:val="24"/>
          <w:szCs w:val="24"/>
        </w:rPr>
        <w:t xml:space="preserve"> </w:t>
      </w:r>
      <w:r w:rsidR="00F60039">
        <w:rPr>
          <w:rFonts w:ascii="Times New Roman" w:hAnsi="Times New Roman" w:cs="Times New Roman"/>
          <w:b/>
          <w:iCs/>
          <w:sz w:val="24"/>
          <w:szCs w:val="24"/>
        </w:rPr>
        <w:t>3</w:t>
      </w:r>
    </w:p>
    <w:p w14:paraId="635940A8" w14:textId="77777777" w:rsidR="001F5F93" w:rsidRPr="00C941B2" w:rsidRDefault="001F5F93" w:rsidP="001F5F93">
      <w:pPr>
        <w:pStyle w:val="NoSpacing"/>
        <w:spacing w:line="360" w:lineRule="auto"/>
        <w:jc w:val="both"/>
        <w:rPr>
          <w:rFonts w:ascii="Times New Roman" w:hAnsi="Times New Roman" w:cs="Times New Roman"/>
          <w:b/>
          <w:sz w:val="24"/>
          <w:szCs w:val="24"/>
        </w:rPr>
      </w:pPr>
      <w:r w:rsidRPr="00C941B2">
        <w:rPr>
          <w:rFonts w:ascii="Times New Roman" w:hAnsi="Times New Roman" w:cs="Times New Roman"/>
          <w:b/>
          <w:sz w:val="24"/>
          <w:szCs w:val="24"/>
        </w:rPr>
        <w:t>Shows the mean, SD, t-Value and level of significance between boys and girls.</w:t>
      </w:r>
    </w:p>
    <w:tbl>
      <w:tblPr>
        <w:tblStyle w:val="GridTable4-Accent4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260"/>
        <w:gridCol w:w="1080"/>
        <w:gridCol w:w="1620"/>
        <w:gridCol w:w="4230"/>
      </w:tblGrid>
      <w:tr w:rsidR="001F5F93" w:rsidRPr="00C941B2" w14:paraId="444B4876" w14:textId="77777777" w:rsidTr="00F91A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tcBorders>
              <w:top w:val="none" w:sz="0" w:space="0" w:color="auto"/>
              <w:left w:val="none" w:sz="0" w:space="0" w:color="auto"/>
              <w:bottom w:val="none" w:sz="0" w:space="0" w:color="auto"/>
              <w:right w:val="none" w:sz="0" w:space="0" w:color="auto"/>
            </w:tcBorders>
          </w:tcPr>
          <w:p w14:paraId="721265E3" w14:textId="77777777" w:rsidR="001F5F93" w:rsidRPr="00C941B2" w:rsidRDefault="001F5F93" w:rsidP="00F91A99">
            <w:pPr>
              <w:pStyle w:val="NoSpacing"/>
              <w:spacing w:line="360" w:lineRule="auto"/>
              <w:jc w:val="both"/>
              <w:rPr>
                <w:rFonts w:ascii="Times New Roman" w:hAnsi="Times New Roman" w:cs="Times New Roman"/>
                <w:b w:val="0"/>
                <w:sz w:val="24"/>
                <w:szCs w:val="24"/>
              </w:rPr>
            </w:pPr>
            <w:r w:rsidRPr="00C941B2">
              <w:rPr>
                <w:rFonts w:ascii="Times New Roman" w:hAnsi="Times New Roman" w:cs="Times New Roman"/>
                <w:sz w:val="24"/>
                <w:szCs w:val="24"/>
              </w:rPr>
              <w:t>Students</w:t>
            </w:r>
          </w:p>
        </w:tc>
        <w:tc>
          <w:tcPr>
            <w:tcW w:w="1260" w:type="dxa"/>
            <w:tcBorders>
              <w:top w:val="none" w:sz="0" w:space="0" w:color="auto"/>
              <w:left w:val="none" w:sz="0" w:space="0" w:color="auto"/>
              <w:bottom w:val="none" w:sz="0" w:space="0" w:color="auto"/>
              <w:right w:val="none" w:sz="0" w:space="0" w:color="auto"/>
            </w:tcBorders>
          </w:tcPr>
          <w:p w14:paraId="46DBB524" w14:textId="77777777" w:rsidR="001F5F93" w:rsidRPr="00C941B2" w:rsidRDefault="001F5F93" w:rsidP="00F91A99">
            <w:pPr>
              <w:pStyle w:val="NoSpacing"/>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941B2">
              <w:rPr>
                <w:rFonts w:ascii="Times New Roman" w:hAnsi="Times New Roman" w:cs="Times New Roman"/>
                <w:sz w:val="24"/>
                <w:szCs w:val="24"/>
              </w:rPr>
              <w:t>Mean</w:t>
            </w:r>
          </w:p>
        </w:tc>
        <w:tc>
          <w:tcPr>
            <w:tcW w:w="1080" w:type="dxa"/>
            <w:tcBorders>
              <w:top w:val="none" w:sz="0" w:space="0" w:color="auto"/>
              <w:left w:val="none" w:sz="0" w:space="0" w:color="auto"/>
              <w:bottom w:val="none" w:sz="0" w:space="0" w:color="auto"/>
              <w:right w:val="none" w:sz="0" w:space="0" w:color="auto"/>
            </w:tcBorders>
          </w:tcPr>
          <w:p w14:paraId="75C113B2" w14:textId="77777777" w:rsidR="001F5F93" w:rsidRPr="00C941B2" w:rsidRDefault="001F5F93" w:rsidP="00F91A99">
            <w:pPr>
              <w:pStyle w:val="NoSpacing"/>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941B2">
              <w:rPr>
                <w:rFonts w:ascii="Times New Roman" w:hAnsi="Times New Roman" w:cs="Times New Roman"/>
                <w:sz w:val="24"/>
                <w:szCs w:val="24"/>
              </w:rPr>
              <w:t>SD</w:t>
            </w:r>
          </w:p>
        </w:tc>
        <w:tc>
          <w:tcPr>
            <w:tcW w:w="1620" w:type="dxa"/>
            <w:tcBorders>
              <w:top w:val="none" w:sz="0" w:space="0" w:color="auto"/>
              <w:left w:val="none" w:sz="0" w:space="0" w:color="auto"/>
              <w:bottom w:val="none" w:sz="0" w:space="0" w:color="auto"/>
              <w:right w:val="none" w:sz="0" w:space="0" w:color="auto"/>
            </w:tcBorders>
          </w:tcPr>
          <w:p w14:paraId="0B1D89E8" w14:textId="77777777" w:rsidR="001F5F93" w:rsidRPr="00C941B2" w:rsidRDefault="001F5F93" w:rsidP="00F91A99">
            <w:pPr>
              <w:pStyle w:val="NoSpacing"/>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941B2">
              <w:rPr>
                <w:rFonts w:ascii="Times New Roman" w:hAnsi="Times New Roman" w:cs="Times New Roman"/>
                <w:sz w:val="24"/>
                <w:szCs w:val="24"/>
              </w:rPr>
              <w:t>T-Value</w:t>
            </w:r>
          </w:p>
        </w:tc>
        <w:tc>
          <w:tcPr>
            <w:tcW w:w="4230" w:type="dxa"/>
            <w:tcBorders>
              <w:top w:val="none" w:sz="0" w:space="0" w:color="auto"/>
              <w:left w:val="none" w:sz="0" w:space="0" w:color="auto"/>
              <w:bottom w:val="none" w:sz="0" w:space="0" w:color="auto"/>
              <w:right w:val="none" w:sz="0" w:space="0" w:color="auto"/>
            </w:tcBorders>
          </w:tcPr>
          <w:p w14:paraId="07402EAD" w14:textId="77777777" w:rsidR="001F5F93" w:rsidRPr="00C941B2" w:rsidRDefault="001F5F93" w:rsidP="00F91A99">
            <w:pPr>
              <w:pStyle w:val="NoSpacing"/>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941B2">
              <w:rPr>
                <w:rFonts w:ascii="Times New Roman" w:hAnsi="Times New Roman" w:cs="Times New Roman"/>
                <w:sz w:val="24"/>
                <w:szCs w:val="24"/>
              </w:rPr>
              <w:t>Level of significance</w:t>
            </w:r>
          </w:p>
        </w:tc>
      </w:tr>
      <w:tr w:rsidR="001F5F93" w:rsidRPr="00C941B2" w14:paraId="4722FF41" w14:textId="77777777" w:rsidTr="00F91A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tcPr>
          <w:p w14:paraId="1727B7C1" w14:textId="77777777" w:rsidR="001F5F93" w:rsidRPr="00C941B2" w:rsidRDefault="001F5F93" w:rsidP="00F91A99">
            <w:pPr>
              <w:pStyle w:val="NoSpacing"/>
              <w:spacing w:line="360" w:lineRule="auto"/>
              <w:jc w:val="both"/>
              <w:rPr>
                <w:rFonts w:ascii="Times New Roman" w:hAnsi="Times New Roman" w:cs="Times New Roman"/>
                <w:sz w:val="24"/>
                <w:szCs w:val="24"/>
              </w:rPr>
            </w:pPr>
            <w:r w:rsidRPr="00C941B2">
              <w:rPr>
                <w:rFonts w:ascii="Times New Roman" w:hAnsi="Times New Roman" w:cs="Times New Roman"/>
                <w:sz w:val="24"/>
                <w:szCs w:val="24"/>
              </w:rPr>
              <w:t>Boys</w:t>
            </w:r>
          </w:p>
        </w:tc>
        <w:tc>
          <w:tcPr>
            <w:tcW w:w="1260" w:type="dxa"/>
          </w:tcPr>
          <w:p w14:paraId="69C11544" w14:textId="77777777" w:rsidR="001F5F93" w:rsidRPr="00C941B2" w:rsidRDefault="001F5F93" w:rsidP="00F91A99">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941B2">
              <w:rPr>
                <w:rFonts w:ascii="Times New Roman" w:hAnsi="Times New Roman" w:cs="Times New Roman"/>
                <w:sz w:val="24"/>
                <w:szCs w:val="24"/>
              </w:rPr>
              <w:t>21.86</w:t>
            </w:r>
          </w:p>
        </w:tc>
        <w:tc>
          <w:tcPr>
            <w:tcW w:w="1080" w:type="dxa"/>
          </w:tcPr>
          <w:p w14:paraId="2F59CDB6" w14:textId="77777777" w:rsidR="001F5F93" w:rsidRPr="00C941B2" w:rsidRDefault="001F5F93" w:rsidP="00F91A99">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941B2">
              <w:rPr>
                <w:rFonts w:ascii="Times New Roman" w:hAnsi="Times New Roman" w:cs="Times New Roman"/>
                <w:sz w:val="24"/>
                <w:szCs w:val="24"/>
              </w:rPr>
              <w:t>37.4</w:t>
            </w:r>
          </w:p>
        </w:tc>
        <w:tc>
          <w:tcPr>
            <w:tcW w:w="1620" w:type="dxa"/>
            <w:vMerge w:val="restart"/>
          </w:tcPr>
          <w:p w14:paraId="23358A33" w14:textId="77777777" w:rsidR="001F5F93" w:rsidRPr="00C941B2" w:rsidRDefault="001F5F93" w:rsidP="00F91A99">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8037A27" w14:textId="77777777" w:rsidR="001F5F93" w:rsidRPr="00C941B2" w:rsidRDefault="001F5F93" w:rsidP="00F91A99">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941B2">
              <w:rPr>
                <w:rFonts w:ascii="Times New Roman" w:hAnsi="Times New Roman" w:cs="Times New Roman"/>
                <w:sz w:val="24"/>
                <w:szCs w:val="24"/>
              </w:rPr>
              <w:t>1.78</w:t>
            </w:r>
          </w:p>
          <w:p w14:paraId="187209C7" w14:textId="77777777" w:rsidR="001F5F93" w:rsidRPr="00C941B2" w:rsidRDefault="001F5F93" w:rsidP="00F91A99">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230" w:type="dxa"/>
            <w:vMerge w:val="restart"/>
          </w:tcPr>
          <w:p w14:paraId="69EDE870" w14:textId="77777777" w:rsidR="001F5F93" w:rsidRPr="00C941B2" w:rsidRDefault="001F5F93" w:rsidP="00F91A99">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6FB0606" w14:textId="77777777" w:rsidR="001F5F93" w:rsidRPr="00C941B2" w:rsidRDefault="001F5F93" w:rsidP="00F91A99">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941B2">
              <w:rPr>
                <w:rFonts w:ascii="Times New Roman" w:hAnsi="Times New Roman" w:cs="Times New Roman"/>
                <w:sz w:val="24"/>
                <w:szCs w:val="24"/>
              </w:rPr>
              <w:t xml:space="preserve">                 Not Significant</w:t>
            </w:r>
          </w:p>
        </w:tc>
      </w:tr>
      <w:tr w:rsidR="001F5F93" w:rsidRPr="00C941B2" w14:paraId="36D69B35" w14:textId="77777777" w:rsidTr="00F91A99">
        <w:tc>
          <w:tcPr>
            <w:cnfStyle w:val="001000000000" w:firstRow="0" w:lastRow="0" w:firstColumn="1" w:lastColumn="0" w:oddVBand="0" w:evenVBand="0" w:oddHBand="0" w:evenHBand="0" w:firstRowFirstColumn="0" w:firstRowLastColumn="0" w:lastRowFirstColumn="0" w:lastRowLastColumn="0"/>
            <w:tcW w:w="1458" w:type="dxa"/>
          </w:tcPr>
          <w:p w14:paraId="24A729BF" w14:textId="77777777" w:rsidR="001F5F93" w:rsidRPr="00C941B2" w:rsidRDefault="001F5F93" w:rsidP="00F91A99">
            <w:pPr>
              <w:pStyle w:val="NoSpacing"/>
              <w:spacing w:line="360" w:lineRule="auto"/>
              <w:jc w:val="both"/>
              <w:rPr>
                <w:rFonts w:ascii="Times New Roman" w:hAnsi="Times New Roman" w:cs="Times New Roman"/>
                <w:sz w:val="24"/>
                <w:szCs w:val="24"/>
              </w:rPr>
            </w:pPr>
            <w:r w:rsidRPr="00C941B2">
              <w:rPr>
                <w:rFonts w:ascii="Times New Roman" w:hAnsi="Times New Roman" w:cs="Times New Roman"/>
                <w:sz w:val="24"/>
                <w:szCs w:val="24"/>
              </w:rPr>
              <w:t>Girls</w:t>
            </w:r>
          </w:p>
        </w:tc>
        <w:tc>
          <w:tcPr>
            <w:tcW w:w="1260" w:type="dxa"/>
          </w:tcPr>
          <w:p w14:paraId="3BF942A7" w14:textId="77777777" w:rsidR="001F5F93" w:rsidRPr="00C941B2" w:rsidRDefault="001F5F93" w:rsidP="00F91A99">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41B2">
              <w:rPr>
                <w:rFonts w:ascii="Times New Roman" w:hAnsi="Times New Roman" w:cs="Times New Roman"/>
                <w:sz w:val="24"/>
                <w:szCs w:val="24"/>
              </w:rPr>
              <w:t>22.66</w:t>
            </w:r>
          </w:p>
        </w:tc>
        <w:tc>
          <w:tcPr>
            <w:tcW w:w="1080" w:type="dxa"/>
          </w:tcPr>
          <w:p w14:paraId="647ED855" w14:textId="77777777" w:rsidR="001F5F93" w:rsidRPr="00C941B2" w:rsidRDefault="001F5F93" w:rsidP="00F91A99">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41B2">
              <w:rPr>
                <w:rFonts w:ascii="Times New Roman" w:hAnsi="Times New Roman" w:cs="Times New Roman"/>
                <w:sz w:val="24"/>
                <w:szCs w:val="24"/>
              </w:rPr>
              <w:t>3.21</w:t>
            </w:r>
          </w:p>
          <w:p w14:paraId="713E22A5" w14:textId="77777777" w:rsidR="001F5F93" w:rsidRPr="00C941B2" w:rsidRDefault="001F5F93" w:rsidP="00F91A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20" w:type="dxa"/>
            <w:vMerge/>
          </w:tcPr>
          <w:p w14:paraId="77C4181D" w14:textId="77777777" w:rsidR="001F5F93" w:rsidRPr="00C941B2" w:rsidRDefault="001F5F93" w:rsidP="00F91A99">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230" w:type="dxa"/>
            <w:vMerge/>
          </w:tcPr>
          <w:p w14:paraId="38DDFA42" w14:textId="77777777" w:rsidR="001F5F93" w:rsidRPr="00C941B2" w:rsidRDefault="001F5F93" w:rsidP="00F91A99">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620D02F0" w14:textId="77777777" w:rsidR="001F5F93" w:rsidRPr="00C941B2" w:rsidRDefault="001F5F93" w:rsidP="001F5F93">
      <w:pPr>
        <w:pStyle w:val="NoSpacing"/>
        <w:spacing w:line="360" w:lineRule="auto"/>
        <w:jc w:val="both"/>
        <w:rPr>
          <w:rFonts w:ascii="Times New Roman" w:hAnsi="Times New Roman" w:cs="Times New Roman"/>
          <w:sz w:val="24"/>
          <w:szCs w:val="24"/>
        </w:rPr>
      </w:pPr>
    </w:p>
    <w:p w14:paraId="2836A45B" w14:textId="77777777" w:rsidR="001F5F93" w:rsidRPr="00C941B2" w:rsidRDefault="001F5F93" w:rsidP="001F5F93">
      <w:pPr>
        <w:spacing w:after="0" w:line="240" w:lineRule="auto"/>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lastRenderedPageBreak/>
        <w:t xml:space="preserve"> </w:t>
      </w:r>
      <w:r w:rsidRPr="00C941B2">
        <w:rPr>
          <w:rFonts w:ascii="Times New Roman" w:eastAsia="Times New Roman" w:hAnsi="Times New Roman" w:cs="Times New Roman"/>
          <w:sz w:val="24"/>
          <w:szCs w:val="24"/>
          <w:lang w:bidi="ar-SA"/>
        </w:rPr>
        <w:tab/>
        <w:t xml:space="preserve">Table - 3 provides statistical measures, including the mean, standard deviation (SD), t-value, and level of significance for cognitive abilities and mathematical proficiency among boys and girls. The </w:t>
      </w:r>
      <w:r w:rsidRPr="00C941B2">
        <w:rPr>
          <w:rFonts w:ascii="Times New Roman" w:eastAsia="Times New Roman" w:hAnsi="Times New Roman" w:cs="Times New Roman"/>
          <w:b/>
          <w:bCs/>
          <w:sz w:val="24"/>
          <w:szCs w:val="24"/>
          <w:lang w:bidi="ar-SA"/>
        </w:rPr>
        <w:t>t-value of 1.78</w:t>
      </w:r>
      <w:r w:rsidRPr="00C941B2">
        <w:rPr>
          <w:rFonts w:ascii="Times New Roman" w:eastAsia="Times New Roman" w:hAnsi="Times New Roman" w:cs="Times New Roman"/>
          <w:sz w:val="24"/>
          <w:szCs w:val="24"/>
          <w:lang w:bidi="ar-SA"/>
        </w:rPr>
        <w:t xml:space="preserve"> indicates that the difference between boys and girls is not statistically significant at the chosen confidence level. While there is a slight variation in their cognitive abilities, it is not substantial enough to be considered significant.</w:t>
      </w:r>
    </w:p>
    <w:p w14:paraId="534BF180" w14:textId="719BD37D" w:rsidR="001F5F93" w:rsidRPr="00C941B2" w:rsidRDefault="001F5F93" w:rsidP="001F5F93">
      <w:pPr>
        <w:pStyle w:val="NoSpacing"/>
        <w:spacing w:line="360" w:lineRule="auto"/>
        <w:jc w:val="center"/>
        <w:rPr>
          <w:rFonts w:ascii="Times New Roman" w:hAnsi="Times New Roman" w:cs="Times New Roman"/>
          <w:b/>
          <w:iCs/>
          <w:sz w:val="24"/>
          <w:szCs w:val="24"/>
        </w:rPr>
      </w:pPr>
      <w:r w:rsidRPr="00C941B2">
        <w:rPr>
          <w:rFonts w:ascii="Times New Roman" w:hAnsi="Times New Roman" w:cs="Times New Roman"/>
          <w:b/>
          <w:iCs/>
          <w:sz w:val="24"/>
          <w:szCs w:val="24"/>
        </w:rPr>
        <w:t>TABLE :</w:t>
      </w:r>
      <w:r w:rsidR="00F60039">
        <w:rPr>
          <w:rFonts w:ascii="Times New Roman" w:hAnsi="Times New Roman" w:cs="Times New Roman"/>
          <w:b/>
          <w:iCs/>
          <w:sz w:val="24"/>
          <w:szCs w:val="24"/>
        </w:rPr>
        <w:t>4</w:t>
      </w:r>
    </w:p>
    <w:p w14:paraId="237CAF6B" w14:textId="77777777" w:rsidR="001F5F93" w:rsidRPr="00C941B2" w:rsidRDefault="001F5F93" w:rsidP="001F5F93">
      <w:pPr>
        <w:pStyle w:val="NoSpacing"/>
        <w:spacing w:line="360" w:lineRule="auto"/>
        <w:jc w:val="both"/>
        <w:rPr>
          <w:rFonts w:ascii="Times New Roman" w:hAnsi="Times New Roman" w:cs="Times New Roman"/>
          <w:b/>
          <w:sz w:val="24"/>
          <w:szCs w:val="24"/>
        </w:rPr>
      </w:pPr>
      <w:r w:rsidRPr="00C941B2">
        <w:rPr>
          <w:rFonts w:ascii="Times New Roman" w:hAnsi="Times New Roman" w:cs="Times New Roman"/>
          <w:b/>
          <w:sz w:val="24"/>
          <w:szCs w:val="24"/>
        </w:rPr>
        <w:t>Shows the mean, SD, t-Value and level of significance between boys and girls.</w:t>
      </w:r>
    </w:p>
    <w:tbl>
      <w:tblPr>
        <w:tblStyle w:val="GridTable4-Accent4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60"/>
        <w:gridCol w:w="1080"/>
        <w:gridCol w:w="1620"/>
        <w:gridCol w:w="4231"/>
      </w:tblGrid>
      <w:tr w:rsidR="001F5F93" w:rsidRPr="00C941B2" w14:paraId="35F518AD" w14:textId="77777777" w:rsidTr="00F91A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7" w:type="dxa"/>
            <w:tcBorders>
              <w:top w:val="none" w:sz="0" w:space="0" w:color="auto"/>
              <w:left w:val="none" w:sz="0" w:space="0" w:color="auto"/>
              <w:bottom w:val="none" w:sz="0" w:space="0" w:color="auto"/>
              <w:right w:val="none" w:sz="0" w:space="0" w:color="auto"/>
            </w:tcBorders>
            <w:vAlign w:val="center"/>
          </w:tcPr>
          <w:p w14:paraId="01624F47" w14:textId="77777777" w:rsidR="001F5F93" w:rsidRPr="00C941B2" w:rsidRDefault="001F5F93" w:rsidP="00F91A99">
            <w:pPr>
              <w:pStyle w:val="NoSpacing"/>
              <w:spacing w:line="360" w:lineRule="auto"/>
              <w:jc w:val="center"/>
              <w:rPr>
                <w:rFonts w:ascii="Times New Roman" w:hAnsi="Times New Roman" w:cs="Times New Roman"/>
                <w:b w:val="0"/>
                <w:sz w:val="24"/>
                <w:szCs w:val="24"/>
              </w:rPr>
            </w:pPr>
            <w:r w:rsidRPr="00C941B2">
              <w:rPr>
                <w:rFonts w:ascii="Times New Roman" w:hAnsi="Times New Roman" w:cs="Times New Roman"/>
                <w:sz w:val="24"/>
                <w:szCs w:val="24"/>
              </w:rPr>
              <w:t>Students</w:t>
            </w:r>
          </w:p>
        </w:tc>
        <w:tc>
          <w:tcPr>
            <w:tcW w:w="1260" w:type="dxa"/>
            <w:tcBorders>
              <w:top w:val="none" w:sz="0" w:space="0" w:color="auto"/>
              <w:left w:val="none" w:sz="0" w:space="0" w:color="auto"/>
              <w:bottom w:val="none" w:sz="0" w:space="0" w:color="auto"/>
              <w:right w:val="none" w:sz="0" w:space="0" w:color="auto"/>
            </w:tcBorders>
            <w:vAlign w:val="center"/>
          </w:tcPr>
          <w:p w14:paraId="3387FB22" w14:textId="77777777" w:rsidR="001F5F93" w:rsidRPr="00C941B2" w:rsidRDefault="001F5F93" w:rsidP="00F91A99">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941B2">
              <w:rPr>
                <w:rFonts w:ascii="Times New Roman" w:hAnsi="Times New Roman" w:cs="Times New Roman"/>
                <w:sz w:val="24"/>
                <w:szCs w:val="24"/>
              </w:rPr>
              <w:t>Mean</w:t>
            </w:r>
          </w:p>
        </w:tc>
        <w:tc>
          <w:tcPr>
            <w:tcW w:w="1080" w:type="dxa"/>
            <w:tcBorders>
              <w:top w:val="none" w:sz="0" w:space="0" w:color="auto"/>
              <w:left w:val="none" w:sz="0" w:space="0" w:color="auto"/>
              <w:bottom w:val="none" w:sz="0" w:space="0" w:color="auto"/>
              <w:right w:val="none" w:sz="0" w:space="0" w:color="auto"/>
            </w:tcBorders>
            <w:vAlign w:val="center"/>
          </w:tcPr>
          <w:p w14:paraId="02BA24DE" w14:textId="77777777" w:rsidR="001F5F93" w:rsidRPr="00C941B2" w:rsidRDefault="001F5F93" w:rsidP="00F91A99">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941B2">
              <w:rPr>
                <w:rFonts w:ascii="Times New Roman" w:hAnsi="Times New Roman" w:cs="Times New Roman"/>
                <w:sz w:val="24"/>
                <w:szCs w:val="24"/>
              </w:rPr>
              <w:t>SD</w:t>
            </w:r>
          </w:p>
        </w:tc>
        <w:tc>
          <w:tcPr>
            <w:tcW w:w="1620" w:type="dxa"/>
            <w:tcBorders>
              <w:top w:val="none" w:sz="0" w:space="0" w:color="auto"/>
              <w:left w:val="none" w:sz="0" w:space="0" w:color="auto"/>
              <w:bottom w:val="none" w:sz="0" w:space="0" w:color="auto"/>
              <w:right w:val="none" w:sz="0" w:space="0" w:color="auto"/>
            </w:tcBorders>
            <w:vAlign w:val="center"/>
          </w:tcPr>
          <w:p w14:paraId="3A250BA3" w14:textId="77777777" w:rsidR="001F5F93" w:rsidRPr="00C941B2" w:rsidRDefault="001F5F93" w:rsidP="00F91A99">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941B2">
              <w:rPr>
                <w:rFonts w:ascii="Times New Roman" w:hAnsi="Times New Roman" w:cs="Times New Roman"/>
                <w:sz w:val="24"/>
                <w:szCs w:val="24"/>
              </w:rPr>
              <w:t>t-Value</w:t>
            </w:r>
          </w:p>
        </w:tc>
        <w:tc>
          <w:tcPr>
            <w:tcW w:w="4231" w:type="dxa"/>
            <w:tcBorders>
              <w:top w:val="none" w:sz="0" w:space="0" w:color="auto"/>
              <w:left w:val="none" w:sz="0" w:space="0" w:color="auto"/>
              <w:bottom w:val="none" w:sz="0" w:space="0" w:color="auto"/>
              <w:right w:val="none" w:sz="0" w:space="0" w:color="auto"/>
            </w:tcBorders>
            <w:vAlign w:val="center"/>
          </w:tcPr>
          <w:p w14:paraId="3A3C4A24" w14:textId="77777777" w:rsidR="001F5F93" w:rsidRPr="00C941B2" w:rsidRDefault="001F5F93" w:rsidP="00F91A99">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941B2">
              <w:rPr>
                <w:rFonts w:ascii="Times New Roman" w:hAnsi="Times New Roman" w:cs="Times New Roman"/>
                <w:sz w:val="24"/>
                <w:szCs w:val="24"/>
              </w:rPr>
              <w:t>Level of significance</w:t>
            </w:r>
          </w:p>
        </w:tc>
      </w:tr>
      <w:tr w:rsidR="001F5F93" w:rsidRPr="00C941B2" w14:paraId="733B71FC" w14:textId="77777777" w:rsidTr="00F91A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7" w:type="dxa"/>
            <w:vAlign w:val="center"/>
          </w:tcPr>
          <w:p w14:paraId="16C07746" w14:textId="77777777" w:rsidR="001F5F93" w:rsidRPr="00C941B2" w:rsidRDefault="001F5F93" w:rsidP="00F91A99">
            <w:pPr>
              <w:pStyle w:val="NoSpacing"/>
              <w:spacing w:line="360" w:lineRule="auto"/>
              <w:jc w:val="center"/>
              <w:rPr>
                <w:rFonts w:ascii="Times New Roman" w:hAnsi="Times New Roman" w:cs="Times New Roman"/>
                <w:b w:val="0"/>
                <w:bCs w:val="0"/>
                <w:sz w:val="24"/>
                <w:szCs w:val="24"/>
              </w:rPr>
            </w:pPr>
            <w:r w:rsidRPr="00C941B2">
              <w:rPr>
                <w:rFonts w:ascii="Times New Roman" w:hAnsi="Times New Roman" w:cs="Times New Roman"/>
                <w:sz w:val="24"/>
                <w:szCs w:val="24"/>
              </w:rPr>
              <w:t>Boys</w:t>
            </w:r>
          </w:p>
        </w:tc>
        <w:tc>
          <w:tcPr>
            <w:tcW w:w="1260" w:type="dxa"/>
            <w:vAlign w:val="center"/>
          </w:tcPr>
          <w:p w14:paraId="70AC6469" w14:textId="77777777" w:rsidR="001F5F93" w:rsidRPr="00C941B2" w:rsidRDefault="001F5F93" w:rsidP="00F91A99">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941B2">
              <w:rPr>
                <w:rFonts w:ascii="Times New Roman" w:hAnsi="Times New Roman" w:cs="Times New Roman"/>
                <w:b/>
                <w:bCs/>
                <w:sz w:val="24"/>
                <w:szCs w:val="24"/>
              </w:rPr>
              <w:t>22.50</w:t>
            </w:r>
          </w:p>
        </w:tc>
        <w:tc>
          <w:tcPr>
            <w:tcW w:w="1080" w:type="dxa"/>
            <w:vAlign w:val="center"/>
          </w:tcPr>
          <w:p w14:paraId="209501E3" w14:textId="77777777" w:rsidR="001F5F93" w:rsidRPr="00C941B2" w:rsidRDefault="001F5F93" w:rsidP="00F91A99">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941B2">
              <w:rPr>
                <w:rFonts w:ascii="Times New Roman" w:hAnsi="Times New Roman" w:cs="Times New Roman"/>
                <w:b/>
                <w:bCs/>
                <w:sz w:val="24"/>
                <w:szCs w:val="24"/>
              </w:rPr>
              <w:t>3.45</w:t>
            </w:r>
          </w:p>
        </w:tc>
        <w:tc>
          <w:tcPr>
            <w:tcW w:w="1620" w:type="dxa"/>
            <w:vMerge w:val="restart"/>
            <w:vAlign w:val="center"/>
          </w:tcPr>
          <w:p w14:paraId="0F76311E" w14:textId="77777777" w:rsidR="001F5F93" w:rsidRPr="00C941B2" w:rsidRDefault="001F5F93" w:rsidP="00F91A99">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941B2">
              <w:rPr>
                <w:rFonts w:ascii="Times New Roman" w:hAnsi="Times New Roman" w:cs="Times New Roman"/>
                <w:b/>
                <w:bCs/>
                <w:sz w:val="24"/>
                <w:szCs w:val="24"/>
              </w:rPr>
              <w:t>0.70</w:t>
            </w:r>
          </w:p>
        </w:tc>
        <w:tc>
          <w:tcPr>
            <w:tcW w:w="4231" w:type="dxa"/>
            <w:vMerge w:val="restart"/>
            <w:vAlign w:val="center"/>
          </w:tcPr>
          <w:p w14:paraId="44470299" w14:textId="77777777" w:rsidR="001F5F93" w:rsidRPr="00C941B2" w:rsidRDefault="001F5F93" w:rsidP="00F91A99">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941B2">
              <w:rPr>
                <w:rFonts w:ascii="Times New Roman" w:hAnsi="Times New Roman" w:cs="Times New Roman"/>
                <w:b/>
                <w:bCs/>
                <w:sz w:val="24"/>
                <w:szCs w:val="24"/>
              </w:rPr>
              <w:t>Not Significant</w:t>
            </w:r>
          </w:p>
        </w:tc>
      </w:tr>
      <w:tr w:rsidR="001F5F93" w:rsidRPr="00C941B2" w14:paraId="0833CBFA" w14:textId="77777777" w:rsidTr="00F91A99">
        <w:trPr>
          <w:trHeight w:val="467"/>
        </w:trPr>
        <w:tc>
          <w:tcPr>
            <w:cnfStyle w:val="001000000000" w:firstRow="0" w:lastRow="0" w:firstColumn="1" w:lastColumn="0" w:oddVBand="0" w:evenVBand="0" w:oddHBand="0" w:evenHBand="0" w:firstRowFirstColumn="0" w:firstRowLastColumn="0" w:lastRowFirstColumn="0" w:lastRowLastColumn="0"/>
            <w:tcW w:w="1457" w:type="dxa"/>
            <w:vAlign w:val="center"/>
          </w:tcPr>
          <w:p w14:paraId="4A90B88C" w14:textId="77777777" w:rsidR="001F5F93" w:rsidRPr="00C941B2" w:rsidRDefault="001F5F93" w:rsidP="00F91A99">
            <w:pPr>
              <w:pStyle w:val="NoSpacing"/>
              <w:spacing w:line="360" w:lineRule="auto"/>
              <w:jc w:val="center"/>
              <w:rPr>
                <w:rFonts w:ascii="Times New Roman" w:hAnsi="Times New Roman" w:cs="Times New Roman"/>
                <w:b w:val="0"/>
                <w:bCs w:val="0"/>
                <w:sz w:val="24"/>
                <w:szCs w:val="24"/>
              </w:rPr>
            </w:pPr>
            <w:r w:rsidRPr="00C941B2">
              <w:rPr>
                <w:rFonts w:ascii="Times New Roman" w:hAnsi="Times New Roman" w:cs="Times New Roman"/>
                <w:sz w:val="24"/>
                <w:szCs w:val="24"/>
              </w:rPr>
              <w:t>Girls</w:t>
            </w:r>
          </w:p>
        </w:tc>
        <w:tc>
          <w:tcPr>
            <w:tcW w:w="1260" w:type="dxa"/>
            <w:vAlign w:val="center"/>
          </w:tcPr>
          <w:p w14:paraId="2D04B132" w14:textId="77777777" w:rsidR="001F5F93" w:rsidRPr="00C941B2" w:rsidRDefault="001F5F93" w:rsidP="00F91A99">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941B2">
              <w:rPr>
                <w:rFonts w:ascii="Times New Roman" w:hAnsi="Times New Roman" w:cs="Times New Roman"/>
                <w:b/>
                <w:bCs/>
                <w:sz w:val="24"/>
                <w:szCs w:val="24"/>
              </w:rPr>
              <w:t>22.17</w:t>
            </w:r>
          </w:p>
        </w:tc>
        <w:tc>
          <w:tcPr>
            <w:tcW w:w="1080" w:type="dxa"/>
            <w:vAlign w:val="center"/>
          </w:tcPr>
          <w:p w14:paraId="280E98F1" w14:textId="77777777" w:rsidR="001F5F93" w:rsidRPr="00C941B2" w:rsidRDefault="001F5F93" w:rsidP="00F91A99">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941B2">
              <w:rPr>
                <w:rFonts w:ascii="Times New Roman" w:hAnsi="Times New Roman" w:cs="Times New Roman"/>
                <w:b/>
                <w:bCs/>
                <w:sz w:val="24"/>
                <w:szCs w:val="24"/>
              </w:rPr>
              <w:t>3.76</w:t>
            </w:r>
          </w:p>
        </w:tc>
        <w:tc>
          <w:tcPr>
            <w:tcW w:w="1620" w:type="dxa"/>
            <w:vMerge/>
            <w:vAlign w:val="center"/>
          </w:tcPr>
          <w:p w14:paraId="530E1DDB" w14:textId="77777777" w:rsidR="001F5F93" w:rsidRPr="00C941B2" w:rsidRDefault="001F5F93" w:rsidP="00F91A99">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4231" w:type="dxa"/>
            <w:vMerge/>
            <w:vAlign w:val="center"/>
          </w:tcPr>
          <w:p w14:paraId="5F9C3F43" w14:textId="77777777" w:rsidR="001F5F93" w:rsidRPr="00C941B2" w:rsidRDefault="001F5F93" w:rsidP="00F91A99">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bl>
    <w:p w14:paraId="4624F91B" w14:textId="77777777" w:rsidR="001F5F93" w:rsidRPr="00C941B2" w:rsidRDefault="001F5F93" w:rsidP="001F5F93">
      <w:pPr>
        <w:spacing w:after="0" w:line="240" w:lineRule="auto"/>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ab/>
        <w:t xml:space="preserve">Table -4 further examines the mean, standard deviation, t-value, and level of significance for boys and girls regarding their cognitive abilities in intellectual development and mathematical proficiency. The </w:t>
      </w:r>
      <w:r w:rsidRPr="00C941B2">
        <w:rPr>
          <w:rFonts w:ascii="Times New Roman" w:eastAsia="Times New Roman" w:hAnsi="Times New Roman" w:cs="Times New Roman"/>
          <w:b/>
          <w:bCs/>
          <w:sz w:val="24"/>
          <w:szCs w:val="24"/>
          <w:lang w:bidi="ar-SA"/>
        </w:rPr>
        <w:t>t-value of 0.70</w:t>
      </w:r>
      <w:r w:rsidRPr="00C941B2">
        <w:rPr>
          <w:rFonts w:ascii="Times New Roman" w:eastAsia="Times New Roman" w:hAnsi="Times New Roman" w:cs="Times New Roman"/>
          <w:sz w:val="24"/>
          <w:szCs w:val="24"/>
          <w:lang w:bidi="ar-SA"/>
        </w:rPr>
        <w:t xml:space="preserve"> suggests that the cognitive abilities between boys and girls do not show a statistically significant difference. Although boys have a slightly higher mean score (22.50) than girls (22.17), the difference is marginal and not conclusive in determining a distinct gender-based advantage in cognitive abilities or mathematical proficiency.</w:t>
      </w:r>
    </w:p>
    <w:p w14:paraId="18CA1C7A" w14:textId="77777777" w:rsidR="001F5F93" w:rsidRPr="00C941B2" w:rsidRDefault="001F5F93" w:rsidP="001F5F93">
      <w:pPr>
        <w:spacing w:after="0" w:line="240" w:lineRule="auto"/>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 xml:space="preserve">  </w:t>
      </w:r>
      <w:r w:rsidRPr="00C941B2">
        <w:rPr>
          <w:rFonts w:ascii="Times New Roman" w:eastAsia="Times New Roman" w:hAnsi="Times New Roman" w:cs="Times New Roman"/>
          <w:sz w:val="24"/>
          <w:szCs w:val="24"/>
          <w:lang w:bidi="ar-SA"/>
        </w:rPr>
        <w:tab/>
        <w:t xml:space="preserve">The present study was undertaken to examine the influence of cognitive abilities on mathematical proficiency among higher secondary school students. The collected data were </w:t>
      </w:r>
      <w:proofErr w:type="spellStart"/>
      <w:r w:rsidRPr="00C941B2">
        <w:rPr>
          <w:rFonts w:ascii="Times New Roman" w:eastAsia="Times New Roman" w:hAnsi="Times New Roman" w:cs="Times New Roman"/>
          <w:sz w:val="24"/>
          <w:szCs w:val="24"/>
          <w:lang w:bidi="ar-SA"/>
        </w:rPr>
        <w:t>analyzed</w:t>
      </w:r>
      <w:proofErr w:type="spellEnd"/>
      <w:r w:rsidRPr="00C941B2">
        <w:rPr>
          <w:rFonts w:ascii="Times New Roman" w:eastAsia="Times New Roman" w:hAnsi="Times New Roman" w:cs="Times New Roman"/>
          <w:sz w:val="24"/>
          <w:szCs w:val="24"/>
          <w:lang w:bidi="ar-SA"/>
        </w:rPr>
        <w:t xml:space="preserve"> using descriptive and inferential statistical techniques, including percentage analysis, mean scores, standard deviation, and t-test, to test the formulated hypotheses and to draw meaningful inferences.</w:t>
      </w:r>
    </w:p>
    <w:p w14:paraId="1CB344DF" w14:textId="77777777" w:rsidR="001F5F93" w:rsidRPr="00C941B2" w:rsidRDefault="001F5F93" w:rsidP="001F5F93">
      <w:pPr>
        <w:spacing w:after="0" w:line="240" w:lineRule="auto"/>
        <w:jc w:val="both"/>
        <w:outlineLvl w:val="2"/>
        <w:rPr>
          <w:rFonts w:ascii="Times New Roman" w:eastAsia="Times New Roman" w:hAnsi="Times New Roman" w:cs="Times New Roman"/>
          <w:b/>
          <w:bCs/>
          <w:sz w:val="24"/>
          <w:szCs w:val="24"/>
          <w:lang w:bidi="ar-SA"/>
        </w:rPr>
      </w:pPr>
      <w:r w:rsidRPr="00C941B2">
        <w:rPr>
          <w:rFonts w:ascii="Times New Roman" w:eastAsia="Times New Roman" w:hAnsi="Times New Roman" w:cs="Times New Roman"/>
          <w:b/>
          <w:bCs/>
          <w:sz w:val="24"/>
          <w:szCs w:val="24"/>
          <w:lang w:bidi="ar-SA"/>
        </w:rPr>
        <w:t>Overall Cognitive Abilities and Mathematical Proficiency</w:t>
      </w:r>
    </w:p>
    <w:p w14:paraId="2465DC9B" w14:textId="77777777" w:rsidR="001F5F93" w:rsidRPr="00C941B2" w:rsidRDefault="001F5F93" w:rsidP="001F5F93">
      <w:pPr>
        <w:spacing w:after="0" w:line="240" w:lineRule="auto"/>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 xml:space="preserve"> </w:t>
      </w:r>
      <w:r w:rsidRPr="00C941B2">
        <w:rPr>
          <w:rFonts w:ascii="Times New Roman" w:eastAsia="Times New Roman" w:hAnsi="Times New Roman" w:cs="Times New Roman"/>
          <w:sz w:val="24"/>
          <w:szCs w:val="24"/>
          <w:lang w:bidi="ar-SA"/>
        </w:rPr>
        <w:tab/>
        <w:t>The analysis of the overall cognitive ability scores revealed that higher secondary school students possessed a high level of cognitive abilities related to intellectual development and mathematical proficiency. The percentage analysis indicated that the majority of students demonstrated strong reasoning ability, memory, attention, problem-solving skills, and logical thinking. This finding suggests that students at the higher secondary level are cognitively equipped to handle complex mathematical concepts and problem-solving tasks.</w:t>
      </w:r>
    </w:p>
    <w:p w14:paraId="72CCE59F" w14:textId="77777777" w:rsidR="001F5F93" w:rsidRPr="00C941B2" w:rsidRDefault="001F5F93" w:rsidP="001F5F93">
      <w:pPr>
        <w:spacing w:after="0" w:line="240" w:lineRule="auto"/>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The results further showed that mathematical proficiency among the students was closely aligned with their cognitive ability levels. Students who exhibited higher scores in cognitive components such as reasoning and working memory also achieved better performance in mathematical tasks involving numerical ability, algebraic reasoning, and conceptual understanding. This supports the assumption that mathematics learning is strongly dependent on cognitive processing skills rather than rote memorization alone.</w:t>
      </w:r>
    </w:p>
    <w:p w14:paraId="34CA2080" w14:textId="77777777" w:rsidR="001F5F93" w:rsidRDefault="001F5F93" w:rsidP="001F5F93">
      <w:pPr>
        <w:spacing w:after="0" w:line="240" w:lineRule="auto"/>
        <w:jc w:val="both"/>
        <w:outlineLvl w:val="2"/>
        <w:rPr>
          <w:rFonts w:ascii="Times New Roman" w:eastAsia="Times New Roman" w:hAnsi="Times New Roman" w:cs="Times New Roman"/>
          <w:b/>
          <w:bCs/>
          <w:sz w:val="24"/>
          <w:szCs w:val="24"/>
          <w:lang w:bidi="ar-SA"/>
        </w:rPr>
      </w:pPr>
    </w:p>
    <w:p w14:paraId="3991F142" w14:textId="2190383C" w:rsidR="001F5F93" w:rsidRPr="00C941B2" w:rsidRDefault="001F5F93" w:rsidP="001F5F93">
      <w:pPr>
        <w:spacing w:after="0" w:line="240" w:lineRule="auto"/>
        <w:jc w:val="both"/>
        <w:outlineLvl w:val="2"/>
        <w:rPr>
          <w:rFonts w:ascii="Times New Roman" w:eastAsia="Times New Roman" w:hAnsi="Times New Roman" w:cs="Times New Roman"/>
          <w:b/>
          <w:bCs/>
          <w:sz w:val="24"/>
          <w:szCs w:val="24"/>
          <w:lang w:bidi="ar-SA"/>
        </w:rPr>
      </w:pPr>
      <w:r w:rsidRPr="00C941B2">
        <w:rPr>
          <w:rFonts w:ascii="Times New Roman" w:eastAsia="Times New Roman" w:hAnsi="Times New Roman" w:cs="Times New Roman"/>
          <w:b/>
          <w:bCs/>
          <w:sz w:val="24"/>
          <w:szCs w:val="24"/>
          <w:lang w:bidi="ar-SA"/>
        </w:rPr>
        <w:t>Gender-wise Analysis of Cognitive Abilities</w:t>
      </w:r>
    </w:p>
    <w:p w14:paraId="2EE14B6B" w14:textId="77777777" w:rsidR="001F5F93" w:rsidRPr="00C941B2" w:rsidRDefault="001F5F93" w:rsidP="001F5F93">
      <w:pPr>
        <w:spacing w:after="0" w:line="240" w:lineRule="auto"/>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 xml:space="preserve"> </w:t>
      </w:r>
      <w:r w:rsidRPr="00C941B2">
        <w:rPr>
          <w:rFonts w:ascii="Times New Roman" w:eastAsia="Times New Roman" w:hAnsi="Times New Roman" w:cs="Times New Roman"/>
          <w:sz w:val="24"/>
          <w:szCs w:val="24"/>
          <w:lang w:bidi="ar-SA"/>
        </w:rPr>
        <w:tab/>
        <w:t>To examine differences in cognitive abilities between boys and girls, percentage scores were calculated separately for male and female students.</w:t>
      </w:r>
    </w:p>
    <w:p w14:paraId="5216E719" w14:textId="6EAF02DA" w:rsidR="001F5F93" w:rsidRPr="00C941B2" w:rsidRDefault="001F5F93" w:rsidP="001F5F93">
      <w:pPr>
        <w:spacing w:after="0" w:line="240" w:lineRule="auto"/>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 xml:space="preserve"> </w:t>
      </w:r>
      <w:r w:rsidRPr="00C941B2">
        <w:rPr>
          <w:rFonts w:ascii="Times New Roman" w:eastAsia="Times New Roman" w:hAnsi="Times New Roman" w:cs="Times New Roman"/>
          <w:sz w:val="24"/>
          <w:szCs w:val="24"/>
          <w:lang w:bidi="ar-SA"/>
        </w:rPr>
        <w:tab/>
        <w:t xml:space="preserve">Table </w:t>
      </w:r>
      <w:r w:rsidR="00F60039">
        <w:rPr>
          <w:rFonts w:ascii="Times New Roman" w:eastAsia="Times New Roman" w:hAnsi="Times New Roman" w:cs="Times New Roman"/>
          <w:sz w:val="24"/>
          <w:szCs w:val="24"/>
          <w:lang w:bidi="ar-SA"/>
        </w:rPr>
        <w:t>1</w:t>
      </w:r>
      <w:r w:rsidRPr="00C941B2">
        <w:rPr>
          <w:rFonts w:ascii="Times New Roman" w:eastAsia="Times New Roman" w:hAnsi="Times New Roman" w:cs="Times New Roman"/>
          <w:sz w:val="24"/>
          <w:szCs w:val="24"/>
          <w:lang w:bidi="ar-SA"/>
        </w:rPr>
        <w:t xml:space="preserve"> revealed that boys obtained a cognitive ability percentage score of 95.5%, indicating a high level of intellectual development and mathematical proficiency. This result suggests that boys demonstrated strong cognitive skills necessary for mathematical learning, including logical reasoning, problem-solving, and sequential processing.</w:t>
      </w:r>
      <w:r>
        <w:rPr>
          <w:rFonts w:ascii="Times New Roman" w:eastAsia="Times New Roman" w:hAnsi="Times New Roman" w:cs="Times New Roman"/>
          <w:sz w:val="24"/>
          <w:szCs w:val="24"/>
          <w:lang w:bidi="ar-SA"/>
        </w:rPr>
        <w:t xml:space="preserve"> </w:t>
      </w:r>
      <w:r w:rsidRPr="00C941B2">
        <w:rPr>
          <w:rFonts w:ascii="Times New Roman" w:eastAsia="Times New Roman" w:hAnsi="Times New Roman" w:cs="Times New Roman"/>
          <w:sz w:val="24"/>
          <w:szCs w:val="24"/>
          <w:lang w:bidi="ar-SA"/>
        </w:rPr>
        <w:t xml:space="preserve">Similarly, Table </w:t>
      </w:r>
      <w:r w:rsidR="00F60039">
        <w:rPr>
          <w:rFonts w:ascii="Times New Roman" w:eastAsia="Times New Roman" w:hAnsi="Times New Roman" w:cs="Times New Roman"/>
          <w:sz w:val="24"/>
          <w:szCs w:val="24"/>
          <w:lang w:bidi="ar-SA"/>
        </w:rPr>
        <w:t xml:space="preserve">2 </w:t>
      </w:r>
      <w:r w:rsidRPr="00C941B2">
        <w:rPr>
          <w:rFonts w:ascii="Times New Roman" w:eastAsia="Times New Roman" w:hAnsi="Times New Roman" w:cs="Times New Roman"/>
          <w:sz w:val="24"/>
          <w:szCs w:val="24"/>
          <w:lang w:bidi="ar-SA"/>
        </w:rPr>
        <w:t xml:space="preserve">showed that girls obtained a slightly higher cognitive ability percentage score of 98.5%. This indicates that female students exhibited marginally superior cognitive abilities in intellectual </w:t>
      </w:r>
      <w:r w:rsidRPr="00C941B2">
        <w:rPr>
          <w:rFonts w:ascii="Times New Roman" w:eastAsia="Times New Roman" w:hAnsi="Times New Roman" w:cs="Times New Roman"/>
          <w:sz w:val="24"/>
          <w:szCs w:val="24"/>
          <w:lang w:bidi="ar-SA"/>
        </w:rPr>
        <w:lastRenderedPageBreak/>
        <w:t>development and mathematical proficiency when compared to boys. The higher score among girls may be attributed to better attentional control, memory retention, and systematic problem-solving approaches. Although the percentage analysis suggests that girls performed marginally better than boys, further inferential analysis was required to determine whether this difference was statistically significant.</w:t>
      </w:r>
    </w:p>
    <w:p w14:paraId="53AC7B4E" w14:textId="77777777" w:rsidR="001F5F93" w:rsidRPr="00C941B2" w:rsidRDefault="001F5F93" w:rsidP="001F5F93">
      <w:pPr>
        <w:spacing w:after="0" w:line="240" w:lineRule="auto"/>
        <w:jc w:val="both"/>
        <w:outlineLvl w:val="2"/>
        <w:rPr>
          <w:rFonts w:ascii="Times New Roman" w:eastAsia="Times New Roman" w:hAnsi="Times New Roman" w:cs="Times New Roman"/>
          <w:b/>
          <w:bCs/>
          <w:sz w:val="24"/>
          <w:szCs w:val="24"/>
          <w:lang w:bidi="ar-SA"/>
        </w:rPr>
      </w:pPr>
      <w:r w:rsidRPr="00C941B2">
        <w:rPr>
          <w:rFonts w:ascii="Times New Roman" w:eastAsia="Times New Roman" w:hAnsi="Times New Roman" w:cs="Times New Roman"/>
          <w:b/>
          <w:bCs/>
          <w:sz w:val="24"/>
          <w:szCs w:val="24"/>
          <w:lang w:bidi="ar-SA"/>
        </w:rPr>
        <w:t>Comparison of Mean Scores between Boys and Girls</w:t>
      </w:r>
    </w:p>
    <w:p w14:paraId="1B033548" w14:textId="266799BC" w:rsidR="001F5F93" w:rsidRPr="00C941B2" w:rsidRDefault="001F5F93" w:rsidP="001F5F93">
      <w:pPr>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ab/>
      </w:r>
      <w:r w:rsidRPr="00C941B2">
        <w:rPr>
          <w:rFonts w:ascii="Times New Roman" w:eastAsia="Times New Roman" w:hAnsi="Times New Roman" w:cs="Times New Roman"/>
          <w:sz w:val="24"/>
          <w:szCs w:val="24"/>
          <w:lang w:bidi="ar-SA"/>
        </w:rPr>
        <w:t>To test the hypothesis regarding gender differences in cognitive abilities and mathematical proficiency, mean scores, standard deviations, and t-values were calculated. Table</w:t>
      </w:r>
      <w:r w:rsidR="00F60039">
        <w:rPr>
          <w:rFonts w:ascii="Times New Roman" w:eastAsia="Times New Roman" w:hAnsi="Times New Roman" w:cs="Times New Roman"/>
          <w:sz w:val="24"/>
          <w:szCs w:val="24"/>
          <w:lang w:bidi="ar-SA"/>
        </w:rPr>
        <w:t xml:space="preserve"> 3</w:t>
      </w:r>
      <w:r w:rsidRPr="00C941B2">
        <w:rPr>
          <w:rFonts w:ascii="Times New Roman" w:eastAsia="Times New Roman" w:hAnsi="Times New Roman" w:cs="Times New Roman"/>
          <w:sz w:val="24"/>
          <w:szCs w:val="24"/>
          <w:lang w:bidi="ar-SA"/>
        </w:rPr>
        <w:t xml:space="preserve"> presented the mean scores and standard deviations of boys and girls. The mean score of boys was 21.86, while that of girls was 22.66. Although the mean score of girls was slightly higher than that of boys, the calculated t-value (1.78) was found to be not statistically significant at the prescribed level of significance. This result indicates that the observed difference in cognitive abilities and mathematical proficiency between boys and girls was not substantial enough to be considered meaningful. Similarly, Table </w:t>
      </w:r>
      <w:r w:rsidR="00F60039">
        <w:rPr>
          <w:rFonts w:ascii="Times New Roman" w:eastAsia="Times New Roman" w:hAnsi="Times New Roman" w:cs="Times New Roman"/>
          <w:sz w:val="24"/>
          <w:szCs w:val="24"/>
          <w:lang w:bidi="ar-SA"/>
        </w:rPr>
        <w:t>4</w:t>
      </w:r>
      <w:r w:rsidRPr="00C941B2">
        <w:rPr>
          <w:rFonts w:ascii="Times New Roman" w:eastAsia="Times New Roman" w:hAnsi="Times New Roman" w:cs="Times New Roman"/>
          <w:sz w:val="24"/>
          <w:szCs w:val="24"/>
          <w:lang w:bidi="ar-SA"/>
        </w:rPr>
        <w:t xml:space="preserve"> further confirmed this finding. The mean score of boys was 22.50, whereas the mean score of girls was 22.17. The calculated t-value (0.70) was again found to be not significant. This indicates that both boys and girls performed at nearly similar levels in terms of cognitive abilities and mathematical proficiency.</w:t>
      </w:r>
    </w:p>
    <w:p w14:paraId="651FCBBE" w14:textId="77777777" w:rsidR="001F5F93" w:rsidRPr="00C941B2" w:rsidRDefault="001F5F93" w:rsidP="001F5F93">
      <w:pPr>
        <w:spacing w:after="0" w:line="240" w:lineRule="auto"/>
        <w:jc w:val="both"/>
        <w:outlineLvl w:val="2"/>
        <w:rPr>
          <w:rFonts w:ascii="Times New Roman" w:eastAsia="Times New Roman" w:hAnsi="Times New Roman" w:cs="Times New Roman"/>
          <w:b/>
          <w:bCs/>
          <w:sz w:val="24"/>
          <w:szCs w:val="24"/>
          <w:lang w:bidi="ar-SA"/>
        </w:rPr>
      </w:pPr>
      <w:r w:rsidRPr="00C941B2">
        <w:rPr>
          <w:rFonts w:ascii="Times New Roman" w:eastAsia="Times New Roman" w:hAnsi="Times New Roman" w:cs="Times New Roman"/>
          <w:b/>
          <w:bCs/>
          <w:sz w:val="24"/>
          <w:szCs w:val="24"/>
          <w:lang w:bidi="ar-SA"/>
        </w:rPr>
        <w:t>Testing of Hypotheses</w:t>
      </w:r>
    </w:p>
    <w:p w14:paraId="0FD827E5" w14:textId="77777777" w:rsidR="001F5F93" w:rsidRPr="00C941B2" w:rsidRDefault="001F5F93" w:rsidP="001F5F93">
      <w:pPr>
        <w:spacing w:after="0" w:line="240" w:lineRule="auto"/>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 xml:space="preserve"> </w:t>
      </w:r>
      <w:r w:rsidRPr="00C941B2">
        <w:rPr>
          <w:rFonts w:ascii="Times New Roman" w:eastAsia="Times New Roman" w:hAnsi="Times New Roman" w:cs="Times New Roman"/>
          <w:sz w:val="24"/>
          <w:szCs w:val="24"/>
          <w:lang w:bidi="ar-SA"/>
        </w:rPr>
        <w:tab/>
        <w:t>Based on the statistical analysis, the first hypothesis stating that the cognitive abilities and mathematical proficiency of higher secondary students are at an average level was rejected, as the results clearly showed that students possessed above-average to high levels of cognitive abilities and mathematical proficiency.</w:t>
      </w:r>
    </w:p>
    <w:p w14:paraId="727F36EF" w14:textId="77777777" w:rsidR="001F5F93" w:rsidRPr="00C941B2" w:rsidRDefault="001F5F93" w:rsidP="001F5F93">
      <w:pPr>
        <w:spacing w:after="0" w:line="240" w:lineRule="auto"/>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The second hypothesis stating that there is a significant difference between boys and girls in cognitive abilities and mathematical proficiency was not supported, as no statistically significant difference was found between male and female students.</w:t>
      </w:r>
    </w:p>
    <w:p w14:paraId="156B5840" w14:textId="77777777" w:rsidR="001F5F93" w:rsidRPr="00C941B2" w:rsidRDefault="001F5F93" w:rsidP="001F5F93">
      <w:pPr>
        <w:spacing w:after="0" w:line="240" w:lineRule="auto"/>
        <w:jc w:val="both"/>
        <w:outlineLvl w:val="1"/>
        <w:rPr>
          <w:rFonts w:ascii="Times New Roman" w:eastAsia="Times New Roman" w:hAnsi="Times New Roman" w:cs="Times New Roman"/>
          <w:b/>
          <w:bCs/>
          <w:sz w:val="24"/>
          <w:szCs w:val="24"/>
          <w:lang w:bidi="ar-SA"/>
        </w:rPr>
      </w:pPr>
      <w:r w:rsidRPr="00C941B2">
        <w:rPr>
          <w:rFonts w:ascii="Times New Roman" w:eastAsia="Times New Roman" w:hAnsi="Times New Roman" w:cs="Times New Roman"/>
          <w:b/>
          <w:bCs/>
          <w:sz w:val="24"/>
          <w:szCs w:val="24"/>
          <w:lang w:bidi="ar-SA"/>
        </w:rPr>
        <w:t>Discussion</w:t>
      </w:r>
    </w:p>
    <w:p w14:paraId="5225589B" w14:textId="77777777" w:rsidR="001F5F93" w:rsidRPr="00C941B2" w:rsidRDefault="001F5F93" w:rsidP="001F5F93">
      <w:pPr>
        <w:spacing w:after="0" w:line="240" w:lineRule="auto"/>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 xml:space="preserve"> </w:t>
      </w:r>
      <w:r w:rsidRPr="00C941B2">
        <w:rPr>
          <w:rFonts w:ascii="Times New Roman" w:eastAsia="Times New Roman" w:hAnsi="Times New Roman" w:cs="Times New Roman"/>
          <w:sz w:val="24"/>
          <w:szCs w:val="24"/>
          <w:lang w:bidi="ar-SA"/>
        </w:rPr>
        <w:tab/>
        <w:t>The findings of the present study provide valuable insights into the relationship between cognitive abilities and mathematical proficiency among higher secondary school students. The results clearly indicate that cognitive abilities play a crucial role in shaping students’ mathematical performance, confirming the theoretical assumptions proposed by several cognitive and educational psychologists.</w:t>
      </w:r>
    </w:p>
    <w:p w14:paraId="7DC5057A" w14:textId="77777777" w:rsidR="001F5F93" w:rsidRPr="00C941B2" w:rsidRDefault="001F5F93" w:rsidP="001F5F93">
      <w:pPr>
        <w:spacing w:after="0" w:line="240" w:lineRule="auto"/>
        <w:jc w:val="both"/>
        <w:outlineLvl w:val="2"/>
        <w:rPr>
          <w:rFonts w:ascii="Times New Roman" w:eastAsia="Times New Roman" w:hAnsi="Times New Roman" w:cs="Times New Roman"/>
          <w:b/>
          <w:bCs/>
          <w:sz w:val="24"/>
          <w:szCs w:val="24"/>
          <w:lang w:bidi="ar-SA"/>
        </w:rPr>
      </w:pPr>
      <w:r w:rsidRPr="00C941B2">
        <w:rPr>
          <w:rFonts w:ascii="Times New Roman" w:eastAsia="Times New Roman" w:hAnsi="Times New Roman" w:cs="Times New Roman"/>
          <w:b/>
          <w:bCs/>
          <w:sz w:val="24"/>
          <w:szCs w:val="24"/>
          <w:lang w:bidi="ar-SA"/>
        </w:rPr>
        <w:t>Cognitive Abilities as Predictors of Mathematical Proficiency</w:t>
      </w:r>
    </w:p>
    <w:p w14:paraId="0A700AFD" w14:textId="77777777" w:rsidR="001F5F93" w:rsidRPr="00C941B2" w:rsidRDefault="001F5F93" w:rsidP="001F5F93">
      <w:pPr>
        <w:spacing w:after="0" w:line="240" w:lineRule="auto"/>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 xml:space="preserve"> </w:t>
      </w:r>
      <w:r w:rsidRPr="00C941B2">
        <w:rPr>
          <w:rFonts w:ascii="Times New Roman" w:eastAsia="Times New Roman" w:hAnsi="Times New Roman" w:cs="Times New Roman"/>
          <w:sz w:val="24"/>
          <w:szCs w:val="24"/>
          <w:lang w:bidi="ar-SA"/>
        </w:rPr>
        <w:tab/>
        <w:t>The strong relationship observed between cognitive abilities and mathematical proficiency aligns with the views of Piaget, Vygotsky, and Sternberg, who emphasized that higher-order cognitive processes such as reasoning, memory, and problem-solving form the foundation of academic learning. Mathematics, being a subject that requires logical thinking, abstraction, and sequential processing, heavily relies on these cognitive skills. The findings of the study support previous research which suggests that students with stronger working memory and reasoning abilities are better able to understand mathematical concepts, follow multi-step procedures, and solve complex problems. Cognitive skills such as attention and planning help students focus on relevant information, avoid errors, and apply appropriate strategies during problem-solving.</w:t>
      </w:r>
    </w:p>
    <w:p w14:paraId="07625485" w14:textId="77777777" w:rsidR="001F5F93" w:rsidRPr="00C941B2" w:rsidRDefault="001F5F93" w:rsidP="001F5F93">
      <w:pPr>
        <w:spacing w:after="0" w:line="240" w:lineRule="auto"/>
        <w:jc w:val="both"/>
        <w:outlineLvl w:val="2"/>
        <w:rPr>
          <w:rFonts w:ascii="Times New Roman" w:eastAsia="Times New Roman" w:hAnsi="Times New Roman" w:cs="Times New Roman"/>
          <w:b/>
          <w:bCs/>
          <w:sz w:val="24"/>
          <w:szCs w:val="24"/>
          <w:lang w:bidi="ar-SA"/>
        </w:rPr>
      </w:pPr>
      <w:r w:rsidRPr="00C941B2">
        <w:rPr>
          <w:rFonts w:ascii="Times New Roman" w:eastAsia="Times New Roman" w:hAnsi="Times New Roman" w:cs="Times New Roman"/>
          <w:b/>
          <w:bCs/>
          <w:sz w:val="24"/>
          <w:szCs w:val="24"/>
          <w:lang w:bidi="ar-SA"/>
        </w:rPr>
        <w:t>Role of Reasoning and Working Memory</w:t>
      </w:r>
    </w:p>
    <w:p w14:paraId="6251262A" w14:textId="77777777" w:rsidR="001F5F93" w:rsidRPr="00C941B2" w:rsidRDefault="001F5F93" w:rsidP="001F5F93">
      <w:pPr>
        <w:spacing w:after="0" w:line="240" w:lineRule="auto"/>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 xml:space="preserve"> </w:t>
      </w:r>
      <w:r w:rsidRPr="00C941B2">
        <w:rPr>
          <w:rFonts w:ascii="Times New Roman" w:eastAsia="Times New Roman" w:hAnsi="Times New Roman" w:cs="Times New Roman"/>
          <w:sz w:val="24"/>
          <w:szCs w:val="24"/>
          <w:lang w:bidi="ar-SA"/>
        </w:rPr>
        <w:tab/>
        <w:t xml:space="preserve">Among the various cognitive components assessed, reasoning ability and working memory appeared to be particularly influential in mathematical proficiency. Reasoning enables students to identify relationships between mathematical concepts, draw logical conclusions, and apply learned principles to new situations. Working memory, on the other hand, allows students to temporarily </w:t>
      </w:r>
      <w:r w:rsidRPr="00C941B2">
        <w:rPr>
          <w:rFonts w:ascii="Times New Roman" w:eastAsia="Times New Roman" w:hAnsi="Times New Roman" w:cs="Times New Roman"/>
          <w:sz w:val="24"/>
          <w:szCs w:val="24"/>
          <w:lang w:bidi="ar-SA"/>
        </w:rPr>
        <w:lastRenderedPageBreak/>
        <w:t>store and manipulate information during calculations and problem-solving. This finding is consistent with earlier studies by Baddeley (1992) and Geary (2011), which emphasized the role of working memory in mathematical achievement. Students with limited working memory capacity often struggle with multi-step problems, even if they possess adequate conceptual understanding.</w:t>
      </w:r>
    </w:p>
    <w:p w14:paraId="5E320DC5" w14:textId="77777777" w:rsidR="001F5F93" w:rsidRPr="00C941B2" w:rsidRDefault="001F5F93" w:rsidP="001F5F93">
      <w:pPr>
        <w:spacing w:after="0" w:line="240" w:lineRule="auto"/>
        <w:jc w:val="both"/>
        <w:outlineLvl w:val="2"/>
        <w:rPr>
          <w:rFonts w:ascii="Times New Roman" w:eastAsia="Times New Roman" w:hAnsi="Times New Roman" w:cs="Times New Roman"/>
          <w:b/>
          <w:bCs/>
          <w:sz w:val="24"/>
          <w:szCs w:val="24"/>
          <w:lang w:bidi="ar-SA"/>
        </w:rPr>
      </w:pPr>
      <w:r w:rsidRPr="00C941B2">
        <w:rPr>
          <w:rFonts w:ascii="Times New Roman" w:eastAsia="Times New Roman" w:hAnsi="Times New Roman" w:cs="Times New Roman"/>
          <w:b/>
          <w:bCs/>
          <w:sz w:val="24"/>
          <w:szCs w:val="24"/>
          <w:lang w:bidi="ar-SA"/>
        </w:rPr>
        <w:t>Gender Differences in Cognitive Abilities</w:t>
      </w:r>
    </w:p>
    <w:p w14:paraId="414729B7" w14:textId="77777777" w:rsidR="001F5F93" w:rsidRPr="00C941B2" w:rsidRDefault="001F5F93" w:rsidP="001F5F93">
      <w:pPr>
        <w:spacing w:after="0" w:line="240" w:lineRule="auto"/>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 xml:space="preserve"> </w:t>
      </w:r>
      <w:r w:rsidRPr="00C941B2">
        <w:rPr>
          <w:rFonts w:ascii="Times New Roman" w:eastAsia="Times New Roman" w:hAnsi="Times New Roman" w:cs="Times New Roman"/>
          <w:sz w:val="24"/>
          <w:szCs w:val="24"/>
          <w:lang w:bidi="ar-SA"/>
        </w:rPr>
        <w:tab/>
        <w:t xml:space="preserve">Although girls obtained slightly higher percentage scores in cognitive abilities and mathematical proficiency, the difference was not statistically significant. This finding suggests that gender does not play a decisive role in determining cognitive abilities or mathematical performance at the higher secondary level. The absence of significant gender differences may be attributed to equal educational opportunities, similar instructional methods, and comparable academic expectations for boys and girls. </w:t>
      </w:r>
      <w:proofErr w:type="gramStart"/>
      <w:r w:rsidRPr="00C941B2">
        <w:rPr>
          <w:rFonts w:ascii="Times New Roman" w:eastAsia="Times New Roman" w:hAnsi="Times New Roman" w:cs="Times New Roman"/>
          <w:sz w:val="24"/>
          <w:szCs w:val="24"/>
          <w:lang w:bidi="ar-SA"/>
        </w:rPr>
        <w:t>This finding challenges</w:t>
      </w:r>
      <w:proofErr w:type="gramEnd"/>
      <w:r w:rsidRPr="00C941B2">
        <w:rPr>
          <w:rFonts w:ascii="Times New Roman" w:eastAsia="Times New Roman" w:hAnsi="Times New Roman" w:cs="Times New Roman"/>
          <w:sz w:val="24"/>
          <w:szCs w:val="24"/>
          <w:lang w:bidi="ar-SA"/>
        </w:rPr>
        <w:t xml:space="preserve"> traditional assumptions that boys inherently perform better in mathematics and supports contemporary research indicating that cognitive abilities are influenced more by environmental and instructional factors than by gender.</w:t>
      </w:r>
    </w:p>
    <w:p w14:paraId="62182194" w14:textId="77777777" w:rsidR="001F5F93" w:rsidRPr="00C941B2" w:rsidRDefault="001F5F93" w:rsidP="001F5F93">
      <w:pPr>
        <w:spacing w:after="0" w:line="240" w:lineRule="auto"/>
        <w:jc w:val="both"/>
        <w:outlineLvl w:val="2"/>
        <w:rPr>
          <w:rFonts w:ascii="Times New Roman" w:eastAsia="Times New Roman" w:hAnsi="Times New Roman" w:cs="Times New Roman"/>
          <w:b/>
          <w:bCs/>
          <w:sz w:val="24"/>
          <w:szCs w:val="24"/>
          <w:lang w:bidi="ar-SA"/>
        </w:rPr>
      </w:pPr>
      <w:r w:rsidRPr="00C941B2">
        <w:rPr>
          <w:rFonts w:ascii="Times New Roman" w:eastAsia="Times New Roman" w:hAnsi="Times New Roman" w:cs="Times New Roman"/>
          <w:b/>
          <w:bCs/>
          <w:sz w:val="24"/>
          <w:szCs w:val="24"/>
          <w:lang w:bidi="ar-SA"/>
        </w:rPr>
        <w:t>Educational Implications</w:t>
      </w:r>
    </w:p>
    <w:p w14:paraId="52CD0B46" w14:textId="77777777" w:rsidR="001F5F93" w:rsidRPr="00C941B2" w:rsidRDefault="001F5F93" w:rsidP="001F5F93">
      <w:pPr>
        <w:spacing w:after="0" w:line="240" w:lineRule="auto"/>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 xml:space="preserve"> </w:t>
      </w:r>
      <w:r w:rsidRPr="00C941B2">
        <w:rPr>
          <w:rFonts w:ascii="Times New Roman" w:eastAsia="Times New Roman" w:hAnsi="Times New Roman" w:cs="Times New Roman"/>
          <w:sz w:val="24"/>
          <w:szCs w:val="24"/>
          <w:lang w:bidi="ar-SA"/>
        </w:rPr>
        <w:tab/>
        <w:t xml:space="preserve">The results of the study have important implications for educational practice. Since cognitive abilities significantly influence mathematical proficiency, teaching strategies should focus on strengthening students’ cognitive skills alongside content delivery. Activity-based learning, problem-based instruction, and inquiry-oriented approaches can help enhance reasoning, memory, and problem-solving abilities. Teachers should also design instructional activities that encourage students to think critically, </w:t>
      </w:r>
      <w:proofErr w:type="spellStart"/>
      <w:r w:rsidRPr="00C941B2">
        <w:rPr>
          <w:rFonts w:ascii="Times New Roman" w:eastAsia="Times New Roman" w:hAnsi="Times New Roman" w:cs="Times New Roman"/>
          <w:sz w:val="24"/>
          <w:szCs w:val="24"/>
          <w:lang w:bidi="ar-SA"/>
        </w:rPr>
        <w:t>analyze</w:t>
      </w:r>
      <w:proofErr w:type="spellEnd"/>
      <w:r w:rsidRPr="00C941B2">
        <w:rPr>
          <w:rFonts w:ascii="Times New Roman" w:eastAsia="Times New Roman" w:hAnsi="Times New Roman" w:cs="Times New Roman"/>
          <w:sz w:val="24"/>
          <w:szCs w:val="24"/>
          <w:lang w:bidi="ar-SA"/>
        </w:rPr>
        <w:t xml:space="preserve"> problems systematically, and apply mathematical concepts to real-life situations. Diagnostic assessments of cognitive abilities may help teachers identify students who require additional support and provide targeted interventions to improve learning outcomes.</w:t>
      </w:r>
    </w:p>
    <w:p w14:paraId="1F365479" w14:textId="77777777" w:rsidR="001F5F93" w:rsidRPr="00C941B2" w:rsidRDefault="001F5F93" w:rsidP="001F5F93">
      <w:pPr>
        <w:spacing w:after="0" w:line="240" w:lineRule="auto"/>
        <w:jc w:val="both"/>
        <w:outlineLvl w:val="1"/>
        <w:rPr>
          <w:rFonts w:ascii="Times New Roman" w:eastAsia="Times New Roman" w:hAnsi="Times New Roman" w:cs="Times New Roman"/>
          <w:b/>
          <w:bCs/>
          <w:sz w:val="24"/>
          <w:szCs w:val="24"/>
          <w:lang w:bidi="ar-SA"/>
        </w:rPr>
      </w:pPr>
      <w:r w:rsidRPr="00C941B2">
        <w:rPr>
          <w:rFonts w:ascii="Times New Roman" w:eastAsia="Times New Roman" w:hAnsi="Times New Roman" w:cs="Times New Roman"/>
          <w:b/>
          <w:bCs/>
          <w:sz w:val="24"/>
          <w:szCs w:val="24"/>
          <w:lang w:bidi="ar-SA"/>
        </w:rPr>
        <w:t>Conclusion</w:t>
      </w:r>
    </w:p>
    <w:p w14:paraId="025369D9" w14:textId="77777777" w:rsidR="001F5F93" w:rsidRPr="00C941B2" w:rsidRDefault="001F5F93" w:rsidP="001F5F93">
      <w:pPr>
        <w:pStyle w:val="ListParagraph"/>
        <w:numPr>
          <w:ilvl w:val="0"/>
          <w:numId w:val="21"/>
        </w:numPr>
        <w:spacing w:after="0" w:line="240" w:lineRule="auto"/>
        <w:ind w:left="0" w:firstLine="0"/>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The present study examined the influence of cognitive abilities on mathematical proficiency among higher secondary school students and revealed a strong and meaningful relationship between these two variables. The findings clearly indicate that students with higher levels of cognitive abilities—such as reasoning, memory, attention, and problem-solving skills—demonstrate superior performance in mathematics.</w:t>
      </w:r>
    </w:p>
    <w:p w14:paraId="55104CAC" w14:textId="77777777" w:rsidR="001F5F93" w:rsidRPr="00C941B2" w:rsidRDefault="001F5F93" w:rsidP="001F5F93">
      <w:pPr>
        <w:pStyle w:val="ListParagraph"/>
        <w:numPr>
          <w:ilvl w:val="0"/>
          <w:numId w:val="21"/>
        </w:numPr>
        <w:spacing w:after="0" w:line="240" w:lineRule="auto"/>
        <w:ind w:left="0" w:firstLine="0"/>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The study concludes that mathematical proficiency is not merely a result of content exposure or instructional methods but is deeply rooted in students’ cognitive development. Strengthening cognitive abilities through effective teaching strategies and learning experiences can significantly enhance mathematical understanding and achievement at the higher secondary level.</w:t>
      </w:r>
    </w:p>
    <w:p w14:paraId="6D5A4E15" w14:textId="77777777" w:rsidR="001F5F93" w:rsidRPr="00C941B2" w:rsidRDefault="001F5F93" w:rsidP="001F5F93">
      <w:pPr>
        <w:pStyle w:val="ListParagraph"/>
        <w:numPr>
          <w:ilvl w:val="0"/>
          <w:numId w:val="21"/>
        </w:numPr>
        <w:spacing w:after="0" w:line="240" w:lineRule="auto"/>
        <w:ind w:left="0" w:firstLine="0"/>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Furthermore, the study found no significant gender differences in cognitive abilities and mathematical proficiency, suggesting that both boys and girls possess equal potential for mathematical success when provided with appropriate learning environments.</w:t>
      </w:r>
    </w:p>
    <w:p w14:paraId="2D4DFE15" w14:textId="7E8F4666" w:rsidR="00C447E0" w:rsidRDefault="001F5F93" w:rsidP="00C447E0">
      <w:pPr>
        <w:pStyle w:val="ListParagraph"/>
        <w:numPr>
          <w:ilvl w:val="0"/>
          <w:numId w:val="21"/>
        </w:numPr>
        <w:spacing w:after="0" w:line="240" w:lineRule="auto"/>
        <w:ind w:left="0" w:firstLine="0"/>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In conclusion, the findings of this study underscore the importance of integrating cognitive skill development into mathematics education. Educators, curriculum designers, and policymakers should prioritize instructional practices that promote reasoning, memory, and problem-solving abilities to foster deeper learning and long-term academic success. Future research may extend this investigation by employing experimental designs, larger samples, or longitudinal approaches to further explore the dynamic relationship between cognitive abilities and mathematical learning.</w:t>
      </w:r>
    </w:p>
    <w:p w14:paraId="598CA6B2" w14:textId="5CA3315E" w:rsidR="00430BC0" w:rsidRDefault="00430BC0" w:rsidP="00430BC0">
      <w:pPr>
        <w:spacing w:after="0" w:line="240" w:lineRule="auto"/>
        <w:jc w:val="both"/>
        <w:rPr>
          <w:rFonts w:ascii="Times New Roman" w:eastAsia="Times New Roman" w:hAnsi="Times New Roman" w:cs="Times New Roman"/>
          <w:sz w:val="24"/>
          <w:szCs w:val="24"/>
          <w:lang w:bidi="ar-SA"/>
        </w:rPr>
      </w:pPr>
    </w:p>
    <w:p w14:paraId="7BA9CC45" w14:textId="3C0E6D33" w:rsidR="00430BC0" w:rsidRDefault="00430BC0" w:rsidP="00430BC0">
      <w:pPr>
        <w:spacing w:after="0" w:line="240" w:lineRule="auto"/>
        <w:jc w:val="both"/>
        <w:rPr>
          <w:rFonts w:ascii="Times New Roman" w:eastAsia="Times New Roman" w:hAnsi="Times New Roman" w:cs="Times New Roman"/>
          <w:sz w:val="24"/>
          <w:szCs w:val="24"/>
          <w:lang w:bidi="ar-SA"/>
        </w:rPr>
      </w:pPr>
    </w:p>
    <w:p w14:paraId="10801A5E" w14:textId="1D803DA6" w:rsidR="00430BC0" w:rsidRDefault="00430BC0" w:rsidP="00430BC0">
      <w:pPr>
        <w:spacing w:after="0" w:line="240" w:lineRule="auto"/>
        <w:jc w:val="both"/>
        <w:rPr>
          <w:rFonts w:ascii="Times New Roman" w:eastAsia="Times New Roman" w:hAnsi="Times New Roman" w:cs="Times New Roman"/>
          <w:sz w:val="24"/>
          <w:szCs w:val="24"/>
          <w:lang w:bidi="ar-SA"/>
        </w:rPr>
      </w:pPr>
    </w:p>
    <w:p w14:paraId="6753D295" w14:textId="77777777" w:rsidR="00430BC0" w:rsidRPr="00430BC0" w:rsidRDefault="00430BC0" w:rsidP="00430BC0">
      <w:pPr>
        <w:spacing w:after="0" w:line="240" w:lineRule="auto"/>
        <w:jc w:val="both"/>
        <w:rPr>
          <w:rFonts w:ascii="Times New Roman" w:eastAsia="Times New Roman" w:hAnsi="Times New Roman" w:cs="Times New Roman"/>
          <w:sz w:val="24"/>
          <w:szCs w:val="24"/>
          <w:lang w:bidi="ar-SA"/>
        </w:rPr>
      </w:pPr>
      <w:r w:rsidRPr="00430BC0">
        <w:rPr>
          <w:rFonts w:ascii="Times New Roman" w:eastAsia="Times New Roman" w:hAnsi="Times New Roman" w:cs="Times New Roman"/>
          <w:sz w:val="24"/>
          <w:szCs w:val="24"/>
          <w:lang w:bidi="ar-SA"/>
        </w:rPr>
        <w:t xml:space="preserve">Consent </w:t>
      </w:r>
    </w:p>
    <w:p w14:paraId="5BC9D74E" w14:textId="62728064" w:rsidR="00430BC0" w:rsidRDefault="00430BC0" w:rsidP="00430BC0">
      <w:pPr>
        <w:spacing w:after="0" w:line="240" w:lineRule="auto"/>
        <w:jc w:val="both"/>
        <w:rPr>
          <w:rFonts w:ascii="Times New Roman" w:eastAsia="Times New Roman" w:hAnsi="Times New Roman" w:cs="Times New Roman"/>
          <w:sz w:val="24"/>
          <w:szCs w:val="24"/>
          <w:lang w:bidi="ar-SA"/>
        </w:rPr>
      </w:pPr>
      <w:r w:rsidRPr="00430BC0">
        <w:rPr>
          <w:rFonts w:ascii="Times New Roman" w:eastAsia="Times New Roman" w:hAnsi="Times New Roman" w:cs="Times New Roman"/>
          <w:sz w:val="24"/>
          <w:szCs w:val="24"/>
          <w:lang w:bidi="ar-SA"/>
        </w:rPr>
        <w:t>As per international standards or university standards, Participants’ written consent has been collected and preserved by the author(s).</w:t>
      </w:r>
    </w:p>
    <w:p w14:paraId="5DB465AD" w14:textId="77777777" w:rsidR="00430BC0" w:rsidRPr="00430BC0" w:rsidRDefault="00430BC0" w:rsidP="00430BC0">
      <w:pPr>
        <w:spacing w:after="0" w:line="240" w:lineRule="auto"/>
        <w:jc w:val="both"/>
        <w:rPr>
          <w:rFonts w:ascii="Times New Roman" w:eastAsia="Times New Roman" w:hAnsi="Times New Roman" w:cs="Times New Roman"/>
          <w:sz w:val="24"/>
          <w:szCs w:val="24"/>
          <w:lang w:bidi="ar-SA"/>
        </w:rPr>
      </w:pPr>
      <w:bookmarkStart w:id="0" w:name="_GoBack"/>
      <w:bookmarkEnd w:id="0"/>
    </w:p>
    <w:p w14:paraId="74BD4A46" w14:textId="77777777" w:rsidR="0020561A" w:rsidRPr="00E12036" w:rsidRDefault="0020561A" w:rsidP="00E12036">
      <w:pPr>
        <w:rPr>
          <w:highlight w:val="yellow"/>
        </w:rPr>
      </w:pPr>
      <w:r w:rsidRPr="00E12036">
        <w:rPr>
          <w:highlight w:val="yellow"/>
        </w:rPr>
        <w:t>Disclaimer (Artificial intelligence)</w:t>
      </w:r>
    </w:p>
    <w:p w14:paraId="1CD750F3" w14:textId="77777777" w:rsidR="0020561A" w:rsidRPr="00E12036" w:rsidRDefault="0020561A" w:rsidP="00E12036">
      <w:pPr>
        <w:rPr>
          <w:highlight w:val="yellow"/>
        </w:rPr>
      </w:pPr>
      <w:r w:rsidRPr="00E12036">
        <w:rPr>
          <w:highlight w:val="yellow"/>
        </w:rPr>
        <w:t>Author(s) hereby declare that NO generative AI technologies such as Large Language Models (</w:t>
      </w:r>
      <w:proofErr w:type="spellStart"/>
      <w:r w:rsidRPr="00E12036">
        <w:rPr>
          <w:highlight w:val="yellow"/>
        </w:rPr>
        <w:t>ChatGPT</w:t>
      </w:r>
      <w:proofErr w:type="spellEnd"/>
      <w:r w:rsidRPr="00E12036">
        <w:rPr>
          <w:highlight w:val="yellow"/>
        </w:rPr>
        <w:t xml:space="preserve">, COPILOT, etc.) and text-to-image generators have been used during the writing or editing of this manuscript. </w:t>
      </w:r>
    </w:p>
    <w:p w14:paraId="6B760911" w14:textId="77777777" w:rsidR="00C447E0" w:rsidRPr="00C447E0" w:rsidRDefault="00C447E0" w:rsidP="00C447E0">
      <w:pPr>
        <w:spacing w:after="0" w:line="240" w:lineRule="auto"/>
        <w:jc w:val="both"/>
        <w:rPr>
          <w:rFonts w:ascii="Times New Roman" w:eastAsia="Times New Roman" w:hAnsi="Times New Roman" w:cs="Times New Roman"/>
          <w:sz w:val="24"/>
          <w:szCs w:val="24"/>
          <w:lang w:bidi="ar-SA"/>
        </w:rPr>
      </w:pPr>
    </w:p>
    <w:p w14:paraId="0BC6B194" w14:textId="77777777" w:rsidR="001F5F93" w:rsidRPr="00C941B2" w:rsidRDefault="001F5F93" w:rsidP="001F5F93">
      <w:pPr>
        <w:pStyle w:val="NoSpacing"/>
        <w:spacing w:line="360" w:lineRule="auto"/>
        <w:rPr>
          <w:rFonts w:ascii="Times New Roman" w:hAnsi="Times New Roman" w:cs="Times New Roman"/>
          <w:b/>
          <w:iCs/>
          <w:sz w:val="24"/>
          <w:szCs w:val="24"/>
        </w:rPr>
      </w:pPr>
      <w:r w:rsidRPr="00C941B2">
        <w:rPr>
          <w:rFonts w:ascii="Times New Roman" w:hAnsi="Times New Roman" w:cs="Times New Roman"/>
          <w:b/>
          <w:iCs/>
          <w:sz w:val="24"/>
          <w:szCs w:val="24"/>
        </w:rPr>
        <w:t>Reference</w:t>
      </w:r>
    </w:p>
    <w:p w14:paraId="60973D73" w14:textId="77777777" w:rsidR="001F5F93" w:rsidRPr="00C941B2" w:rsidRDefault="001F5F93" w:rsidP="001F5F93">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 xml:space="preserve">Bloom’s Taxonomy of Educational Objectives. (1956). </w:t>
      </w:r>
      <w:r w:rsidRPr="00C941B2">
        <w:rPr>
          <w:rFonts w:ascii="Times New Roman" w:eastAsia="Times New Roman" w:hAnsi="Times New Roman" w:cs="Times New Roman"/>
          <w:i/>
          <w:iCs/>
          <w:sz w:val="24"/>
          <w:szCs w:val="24"/>
          <w:lang w:bidi="ar-SA"/>
        </w:rPr>
        <w:t>Taxonomy of educational objectives: The classification of educational goals</w:t>
      </w:r>
      <w:r w:rsidRPr="00C941B2">
        <w:rPr>
          <w:rFonts w:ascii="Times New Roman" w:eastAsia="Times New Roman" w:hAnsi="Times New Roman" w:cs="Times New Roman"/>
          <w:sz w:val="24"/>
          <w:szCs w:val="24"/>
          <w:lang w:bidi="ar-SA"/>
        </w:rPr>
        <w:t>. New York, NY: Longman.</w:t>
      </w:r>
    </w:p>
    <w:p w14:paraId="251D57F2" w14:textId="77777777" w:rsidR="001F5F93" w:rsidRPr="00C941B2" w:rsidRDefault="001F5F93" w:rsidP="001F5F93">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 xml:space="preserve">Jean Piaget. (1972). </w:t>
      </w:r>
      <w:r w:rsidRPr="00C941B2">
        <w:rPr>
          <w:rFonts w:ascii="Times New Roman" w:eastAsia="Times New Roman" w:hAnsi="Times New Roman" w:cs="Times New Roman"/>
          <w:i/>
          <w:iCs/>
          <w:sz w:val="24"/>
          <w:szCs w:val="24"/>
          <w:lang w:bidi="ar-SA"/>
        </w:rPr>
        <w:t>The psychology of the child</w:t>
      </w:r>
      <w:r w:rsidRPr="00C941B2">
        <w:rPr>
          <w:rFonts w:ascii="Times New Roman" w:eastAsia="Times New Roman" w:hAnsi="Times New Roman" w:cs="Times New Roman"/>
          <w:sz w:val="24"/>
          <w:szCs w:val="24"/>
          <w:lang w:bidi="ar-SA"/>
        </w:rPr>
        <w:t>. New York, NY: Basic Books.</w:t>
      </w:r>
    </w:p>
    <w:p w14:paraId="71C3995B" w14:textId="77777777" w:rsidR="001F5F93" w:rsidRPr="00C941B2" w:rsidRDefault="001F5F93" w:rsidP="001F5F93">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 xml:space="preserve">Lev Vygotsky. (1978). </w:t>
      </w:r>
      <w:r w:rsidRPr="00C941B2">
        <w:rPr>
          <w:rFonts w:ascii="Times New Roman" w:eastAsia="Times New Roman" w:hAnsi="Times New Roman" w:cs="Times New Roman"/>
          <w:i/>
          <w:iCs/>
          <w:sz w:val="24"/>
          <w:szCs w:val="24"/>
          <w:lang w:bidi="ar-SA"/>
        </w:rPr>
        <w:t>Mind in society: The development of higher psychological processes</w:t>
      </w:r>
      <w:r w:rsidRPr="00C941B2">
        <w:rPr>
          <w:rFonts w:ascii="Times New Roman" w:eastAsia="Times New Roman" w:hAnsi="Times New Roman" w:cs="Times New Roman"/>
          <w:sz w:val="24"/>
          <w:szCs w:val="24"/>
          <w:lang w:bidi="ar-SA"/>
        </w:rPr>
        <w:t>. Cambridge, MA: Harvard University Press.</w:t>
      </w:r>
    </w:p>
    <w:p w14:paraId="77DF2BF8" w14:textId="77777777" w:rsidR="001F5F93" w:rsidRPr="00C941B2" w:rsidRDefault="001F5F93" w:rsidP="001F5F93">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 xml:space="preserve">Howard Gardner. (1983). </w:t>
      </w:r>
      <w:r w:rsidRPr="00C941B2">
        <w:rPr>
          <w:rFonts w:ascii="Times New Roman" w:eastAsia="Times New Roman" w:hAnsi="Times New Roman" w:cs="Times New Roman"/>
          <w:i/>
          <w:iCs/>
          <w:sz w:val="24"/>
          <w:szCs w:val="24"/>
          <w:lang w:bidi="ar-SA"/>
        </w:rPr>
        <w:t>Frames of mind: The theory of multiple intelligences</w:t>
      </w:r>
      <w:r w:rsidRPr="00C941B2">
        <w:rPr>
          <w:rFonts w:ascii="Times New Roman" w:eastAsia="Times New Roman" w:hAnsi="Times New Roman" w:cs="Times New Roman"/>
          <w:sz w:val="24"/>
          <w:szCs w:val="24"/>
          <w:lang w:bidi="ar-SA"/>
        </w:rPr>
        <w:t>. New York, NY: Basic Books.</w:t>
      </w:r>
    </w:p>
    <w:p w14:paraId="47A6C94C" w14:textId="77777777" w:rsidR="001F5F93" w:rsidRPr="00C941B2" w:rsidRDefault="001F5F93" w:rsidP="001F5F93">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 xml:space="preserve">Robert J. Sternberg. (1985). </w:t>
      </w:r>
      <w:r w:rsidRPr="00C941B2">
        <w:rPr>
          <w:rFonts w:ascii="Times New Roman" w:eastAsia="Times New Roman" w:hAnsi="Times New Roman" w:cs="Times New Roman"/>
          <w:i/>
          <w:iCs/>
          <w:sz w:val="24"/>
          <w:szCs w:val="24"/>
          <w:lang w:bidi="ar-SA"/>
        </w:rPr>
        <w:t>Beyond IQ: A triarchic theory of human intelligence</w:t>
      </w:r>
      <w:r w:rsidRPr="00C941B2">
        <w:rPr>
          <w:rFonts w:ascii="Times New Roman" w:eastAsia="Times New Roman" w:hAnsi="Times New Roman" w:cs="Times New Roman"/>
          <w:sz w:val="24"/>
          <w:szCs w:val="24"/>
          <w:lang w:bidi="ar-SA"/>
        </w:rPr>
        <w:t>. Cambridge, UK: Cambridge University Press.</w:t>
      </w:r>
    </w:p>
    <w:p w14:paraId="64853A5B" w14:textId="77777777" w:rsidR="001F5F93" w:rsidRPr="00C941B2" w:rsidRDefault="001F5F93" w:rsidP="001F5F93">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 xml:space="preserve">Baddeley, A. D. (1992). Working memory. </w:t>
      </w:r>
      <w:r w:rsidRPr="00C941B2">
        <w:rPr>
          <w:rFonts w:ascii="Times New Roman" w:eastAsia="Times New Roman" w:hAnsi="Times New Roman" w:cs="Times New Roman"/>
          <w:i/>
          <w:iCs/>
          <w:sz w:val="24"/>
          <w:szCs w:val="24"/>
          <w:lang w:bidi="ar-SA"/>
        </w:rPr>
        <w:t>Science</w:t>
      </w:r>
      <w:r w:rsidRPr="00C941B2">
        <w:rPr>
          <w:rFonts w:ascii="Times New Roman" w:eastAsia="Times New Roman" w:hAnsi="Times New Roman" w:cs="Times New Roman"/>
          <w:sz w:val="24"/>
          <w:szCs w:val="24"/>
          <w:lang w:bidi="ar-SA"/>
        </w:rPr>
        <w:t>, 255(5044), 556–559.</w:t>
      </w:r>
    </w:p>
    <w:p w14:paraId="661C956A" w14:textId="77777777" w:rsidR="001F5F93" w:rsidRPr="00C941B2" w:rsidRDefault="001F5F93" w:rsidP="001F5F93">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proofErr w:type="spellStart"/>
      <w:r w:rsidRPr="00C941B2">
        <w:rPr>
          <w:rFonts w:ascii="Times New Roman" w:eastAsia="Times New Roman" w:hAnsi="Times New Roman" w:cs="Times New Roman"/>
          <w:sz w:val="24"/>
          <w:szCs w:val="24"/>
          <w:lang w:bidi="ar-SA"/>
        </w:rPr>
        <w:t>Deary</w:t>
      </w:r>
      <w:proofErr w:type="spellEnd"/>
      <w:r w:rsidRPr="00C941B2">
        <w:rPr>
          <w:rFonts w:ascii="Times New Roman" w:eastAsia="Times New Roman" w:hAnsi="Times New Roman" w:cs="Times New Roman"/>
          <w:sz w:val="24"/>
          <w:szCs w:val="24"/>
          <w:lang w:bidi="ar-SA"/>
        </w:rPr>
        <w:t xml:space="preserve">, I. J., Strand, S., Smith, P., &amp; Fernandes, C. (2007). Intelligence and educational achievement. </w:t>
      </w:r>
      <w:r w:rsidRPr="00C941B2">
        <w:rPr>
          <w:rFonts w:ascii="Times New Roman" w:eastAsia="Times New Roman" w:hAnsi="Times New Roman" w:cs="Times New Roman"/>
          <w:i/>
          <w:iCs/>
          <w:sz w:val="24"/>
          <w:szCs w:val="24"/>
          <w:lang w:bidi="ar-SA"/>
        </w:rPr>
        <w:t>Intelligence</w:t>
      </w:r>
      <w:r w:rsidRPr="00C941B2">
        <w:rPr>
          <w:rFonts w:ascii="Times New Roman" w:eastAsia="Times New Roman" w:hAnsi="Times New Roman" w:cs="Times New Roman"/>
          <w:sz w:val="24"/>
          <w:szCs w:val="24"/>
          <w:lang w:bidi="ar-SA"/>
        </w:rPr>
        <w:t>, 35(1), 13–21.</w:t>
      </w:r>
    </w:p>
    <w:p w14:paraId="719CF3F9" w14:textId="77777777" w:rsidR="001F5F93" w:rsidRPr="00C941B2" w:rsidRDefault="001F5F93" w:rsidP="001F5F93">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 xml:space="preserve">Geary, D. C. (2011). Cognitive predictors of achievement growth in mathematics. </w:t>
      </w:r>
      <w:r w:rsidRPr="00C941B2">
        <w:rPr>
          <w:rFonts w:ascii="Times New Roman" w:eastAsia="Times New Roman" w:hAnsi="Times New Roman" w:cs="Times New Roman"/>
          <w:i/>
          <w:iCs/>
          <w:sz w:val="24"/>
          <w:szCs w:val="24"/>
          <w:lang w:bidi="ar-SA"/>
        </w:rPr>
        <w:t>Journal of Educational Psychology</w:t>
      </w:r>
      <w:r w:rsidRPr="00C941B2">
        <w:rPr>
          <w:rFonts w:ascii="Times New Roman" w:eastAsia="Times New Roman" w:hAnsi="Times New Roman" w:cs="Times New Roman"/>
          <w:sz w:val="24"/>
          <w:szCs w:val="24"/>
          <w:lang w:bidi="ar-SA"/>
        </w:rPr>
        <w:t>, 103(3), 713–725.</w:t>
      </w:r>
    </w:p>
    <w:p w14:paraId="2D4889F3" w14:textId="77777777" w:rsidR="001F5F93" w:rsidRPr="00C941B2" w:rsidRDefault="001F5F93" w:rsidP="001F5F93">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Swanson, H. L., &amp; Beebe-</w:t>
      </w:r>
      <w:proofErr w:type="spellStart"/>
      <w:r w:rsidRPr="00C941B2">
        <w:rPr>
          <w:rFonts w:ascii="Times New Roman" w:eastAsia="Times New Roman" w:hAnsi="Times New Roman" w:cs="Times New Roman"/>
          <w:sz w:val="24"/>
          <w:szCs w:val="24"/>
          <w:lang w:bidi="ar-SA"/>
        </w:rPr>
        <w:t>Frankenberger</w:t>
      </w:r>
      <w:proofErr w:type="spellEnd"/>
      <w:r w:rsidRPr="00C941B2">
        <w:rPr>
          <w:rFonts w:ascii="Times New Roman" w:eastAsia="Times New Roman" w:hAnsi="Times New Roman" w:cs="Times New Roman"/>
          <w:sz w:val="24"/>
          <w:szCs w:val="24"/>
          <w:lang w:bidi="ar-SA"/>
        </w:rPr>
        <w:t xml:space="preserve">, M. (2004). The relationship between working memory and mathematical problem solving. </w:t>
      </w:r>
      <w:r w:rsidRPr="00C941B2">
        <w:rPr>
          <w:rFonts w:ascii="Times New Roman" w:eastAsia="Times New Roman" w:hAnsi="Times New Roman" w:cs="Times New Roman"/>
          <w:i/>
          <w:iCs/>
          <w:sz w:val="24"/>
          <w:szCs w:val="24"/>
          <w:lang w:bidi="ar-SA"/>
        </w:rPr>
        <w:t>Journal of Educational Psychology</w:t>
      </w:r>
      <w:r w:rsidRPr="00C941B2">
        <w:rPr>
          <w:rFonts w:ascii="Times New Roman" w:eastAsia="Times New Roman" w:hAnsi="Times New Roman" w:cs="Times New Roman"/>
          <w:sz w:val="24"/>
          <w:szCs w:val="24"/>
          <w:lang w:bidi="ar-SA"/>
        </w:rPr>
        <w:t>, 96(3), 471–491.</w:t>
      </w:r>
    </w:p>
    <w:p w14:paraId="52E0F7BB" w14:textId="77777777" w:rsidR="001F5F93" w:rsidRPr="00C941B2" w:rsidRDefault="001F5F93" w:rsidP="001F5F93">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 xml:space="preserve">Ashcraft, M. H. (2002). Math anxiety: Personal, educational, and cognitive consequences. </w:t>
      </w:r>
      <w:r w:rsidRPr="00C941B2">
        <w:rPr>
          <w:rFonts w:ascii="Times New Roman" w:eastAsia="Times New Roman" w:hAnsi="Times New Roman" w:cs="Times New Roman"/>
          <w:i/>
          <w:iCs/>
          <w:sz w:val="24"/>
          <w:szCs w:val="24"/>
          <w:lang w:bidi="ar-SA"/>
        </w:rPr>
        <w:t>Current Directions in Psychological Science</w:t>
      </w:r>
      <w:r w:rsidRPr="00C941B2">
        <w:rPr>
          <w:rFonts w:ascii="Times New Roman" w:eastAsia="Times New Roman" w:hAnsi="Times New Roman" w:cs="Times New Roman"/>
          <w:sz w:val="24"/>
          <w:szCs w:val="24"/>
          <w:lang w:bidi="ar-SA"/>
        </w:rPr>
        <w:t>, 11(5), 181–185.</w:t>
      </w:r>
    </w:p>
    <w:p w14:paraId="1B8CB394" w14:textId="77777777" w:rsidR="001F5F93" w:rsidRPr="00C941B2" w:rsidRDefault="001F5F93" w:rsidP="001F5F93">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 xml:space="preserve">Siegler, R. S. (2002). Variability and individual differences in strategy choice. </w:t>
      </w:r>
      <w:r w:rsidRPr="00C941B2">
        <w:rPr>
          <w:rFonts w:ascii="Times New Roman" w:eastAsia="Times New Roman" w:hAnsi="Times New Roman" w:cs="Times New Roman"/>
          <w:i/>
          <w:iCs/>
          <w:sz w:val="24"/>
          <w:szCs w:val="24"/>
          <w:lang w:bidi="ar-SA"/>
        </w:rPr>
        <w:t>Learning and Instruction</w:t>
      </w:r>
      <w:r w:rsidRPr="00C941B2">
        <w:rPr>
          <w:rFonts w:ascii="Times New Roman" w:eastAsia="Times New Roman" w:hAnsi="Times New Roman" w:cs="Times New Roman"/>
          <w:sz w:val="24"/>
          <w:szCs w:val="24"/>
          <w:lang w:bidi="ar-SA"/>
        </w:rPr>
        <w:t>, 12(3), 329–346.</w:t>
      </w:r>
    </w:p>
    <w:p w14:paraId="7FD1E4CB" w14:textId="77777777" w:rsidR="001F5F93" w:rsidRPr="00C941B2" w:rsidRDefault="001F5F93" w:rsidP="001F5F93">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 xml:space="preserve">Case, R. (1992). The role of working memory in the development of mathematical ability. </w:t>
      </w:r>
      <w:r w:rsidRPr="00C941B2">
        <w:rPr>
          <w:rFonts w:ascii="Times New Roman" w:eastAsia="Times New Roman" w:hAnsi="Times New Roman" w:cs="Times New Roman"/>
          <w:i/>
          <w:iCs/>
          <w:sz w:val="24"/>
          <w:szCs w:val="24"/>
          <w:lang w:bidi="ar-SA"/>
        </w:rPr>
        <w:t>Cognition and Instruction</w:t>
      </w:r>
      <w:r w:rsidRPr="00C941B2">
        <w:rPr>
          <w:rFonts w:ascii="Times New Roman" w:eastAsia="Times New Roman" w:hAnsi="Times New Roman" w:cs="Times New Roman"/>
          <w:sz w:val="24"/>
          <w:szCs w:val="24"/>
          <w:lang w:bidi="ar-SA"/>
        </w:rPr>
        <w:t>, 9(1), 1–24.</w:t>
      </w:r>
    </w:p>
    <w:p w14:paraId="32432A25" w14:textId="77777777" w:rsidR="001F5F93" w:rsidRPr="00C941B2" w:rsidRDefault="001F5F93" w:rsidP="001F5F93">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 xml:space="preserve">Halpern, D. F. (2014). </w:t>
      </w:r>
      <w:r w:rsidRPr="00C941B2">
        <w:rPr>
          <w:rFonts w:ascii="Times New Roman" w:eastAsia="Times New Roman" w:hAnsi="Times New Roman" w:cs="Times New Roman"/>
          <w:i/>
          <w:iCs/>
          <w:sz w:val="24"/>
          <w:szCs w:val="24"/>
          <w:lang w:bidi="ar-SA"/>
        </w:rPr>
        <w:t>Thought and knowledge: An introduction to critical thinking</w:t>
      </w:r>
      <w:r w:rsidRPr="00C941B2">
        <w:rPr>
          <w:rFonts w:ascii="Times New Roman" w:eastAsia="Times New Roman" w:hAnsi="Times New Roman" w:cs="Times New Roman"/>
          <w:sz w:val="24"/>
          <w:szCs w:val="24"/>
          <w:lang w:bidi="ar-SA"/>
        </w:rPr>
        <w:t>. New York, NY: Psychology Press.</w:t>
      </w:r>
    </w:p>
    <w:p w14:paraId="55B4A495" w14:textId="77777777" w:rsidR="001F5F93" w:rsidRPr="00C941B2" w:rsidRDefault="001F5F93" w:rsidP="001F5F93">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 xml:space="preserve">National Council of Teachers of Mathematics. (2000). </w:t>
      </w:r>
      <w:r w:rsidRPr="00C941B2">
        <w:rPr>
          <w:rFonts w:ascii="Times New Roman" w:eastAsia="Times New Roman" w:hAnsi="Times New Roman" w:cs="Times New Roman"/>
          <w:i/>
          <w:iCs/>
          <w:sz w:val="24"/>
          <w:szCs w:val="24"/>
          <w:lang w:bidi="ar-SA"/>
        </w:rPr>
        <w:t>Principles and standards for school mathematics</w:t>
      </w:r>
      <w:r w:rsidRPr="00C941B2">
        <w:rPr>
          <w:rFonts w:ascii="Times New Roman" w:eastAsia="Times New Roman" w:hAnsi="Times New Roman" w:cs="Times New Roman"/>
          <w:sz w:val="24"/>
          <w:szCs w:val="24"/>
          <w:lang w:bidi="ar-SA"/>
        </w:rPr>
        <w:t>. Reston, VA: NCTM.</w:t>
      </w:r>
    </w:p>
    <w:p w14:paraId="0E1ACB7D" w14:textId="77777777" w:rsidR="001F5F93" w:rsidRPr="00C941B2" w:rsidRDefault="001F5F93" w:rsidP="001F5F93">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 xml:space="preserve">OECD. (2019). </w:t>
      </w:r>
      <w:r w:rsidRPr="00C941B2">
        <w:rPr>
          <w:rFonts w:ascii="Times New Roman" w:eastAsia="Times New Roman" w:hAnsi="Times New Roman" w:cs="Times New Roman"/>
          <w:i/>
          <w:iCs/>
          <w:sz w:val="24"/>
          <w:szCs w:val="24"/>
          <w:lang w:bidi="ar-SA"/>
        </w:rPr>
        <w:t>PISA 2018 results: What students know and can do</w:t>
      </w:r>
      <w:r w:rsidRPr="00C941B2">
        <w:rPr>
          <w:rFonts w:ascii="Times New Roman" w:eastAsia="Times New Roman" w:hAnsi="Times New Roman" w:cs="Times New Roman"/>
          <w:sz w:val="24"/>
          <w:szCs w:val="24"/>
          <w:lang w:bidi="ar-SA"/>
        </w:rPr>
        <w:t>. Paris: OECD Publishing.</w:t>
      </w:r>
    </w:p>
    <w:p w14:paraId="34FD2858" w14:textId="77777777" w:rsidR="001F5F93" w:rsidRPr="00C941B2" w:rsidRDefault="001F5F93" w:rsidP="001F5F93">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proofErr w:type="spellStart"/>
      <w:r w:rsidRPr="00C941B2">
        <w:rPr>
          <w:rFonts w:ascii="Times New Roman" w:eastAsia="Times New Roman" w:hAnsi="Times New Roman" w:cs="Times New Roman"/>
          <w:sz w:val="24"/>
          <w:szCs w:val="24"/>
          <w:lang w:bidi="ar-SA"/>
        </w:rPr>
        <w:t>Krutetskii</w:t>
      </w:r>
      <w:proofErr w:type="spellEnd"/>
      <w:r w:rsidRPr="00C941B2">
        <w:rPr>
          <w:rFonts w:ascii="Times New Roman" w:eastAsia="Times New Roman" w:hAnsi="Times New Roman" w:cs="Times New Roman"/>
          <w:sz w:val="24"/>
          <w:szCs w:val="24"/>
          <w:lang w:bidi="ar-SA"/>
        </w:rPr>
        <w:t xml:space="preserve">, V. A. (1976). </w:t>
      </w:r>
      <w:r w:rsidRPr="00C941B2">
        <w:rPr>
          <w:rFonts w:ascii="Times New Roman" w:eastAsia="Times New Roman" w:hAnsi="Times New Roman" w:cs="Times New Roman"/>
          <w:i/>
          <w:iCs/>
          <w:sz w:val="24"/>
          <w:szCs w:val="24"/>
          <w:lang w:bidi="ar-SA"/>
        </w:rPr>
        <w:t>The psychology of mathematical abilities in schoolchildren</w:t>
      </w:r>
      <w:r w:rsidRPr="00C941B2">
        <w:rPr>
          <w:rFonts w:ascii="Times New Roman" w:eastAsia="Times New Roman" w:hAnsi="Times New Roman" w:cs="Times New Roman"/>
          <w:sz w:val="24"/>
          <w:szCs w:val="24"/>
          <w:lang w:bidi="ar-SA"/>
        </w:rPr>
        <w:t>. Chicago, IL: University of Chicago Press.</w:t>
      </w:r>
    </w:p>
    <w:p w14:paraId="6F0178B4" w14:textId="77777777" w:rsidR="001F5F93" w:rsidRPr="00C941B2" w:rsidRDefault="001F5F93" w:rsidP="001F5F93">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 xml:space="preserve">Ma, L. (1999). </w:t>
      </w:r>
      <w:r w:rsidRPr="00C941B2">
        <w:rPr>
          <w:rFonts w:ascii="Times New Roman" w:eastAsia="Times New Roman" w:hAnsi="Times New Roman" w:cs="Times New Roman"/>
          <w:i/>
          <w:iCs/>
          <w:sz w:val="24"/>
          <w:szCs w:val="24"/>
          <w:lang w:bidi="ar-SA"/>
        </w:rPr>
        <w:t>Knowing and teaching elementary mathematics</w:t>
      </w:r>
      <w:r w:rsidRPr="00C941B2">
        <w:rPr>
          <w:rFonts w:ascii="Times New Roman" w:eastAsia="Times New Roman" w:hAnsi="Times New Roman" w:cs="Times New Roman"/>
          <w:sz w:val="24"/>
          <w:szCs w:val="24"/>
          <w:lang w:bidi="ar-SA"/>
        </w:rPr>
        <w:t>. Mahwah, NJ: Lawrence Erlbaum Associates.</w:t>
      </w:r>
    </w:p>
    <w:p w14:paraId="26808F32" w14:textId="77777777" w:rsidR="001F5F93" w:rsidRPr="00C941B2" w:rsidRDefault="001F5F93" w:rsidP="001F5F93">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lastRenderedPageBreak/>
        <w:t xml:space="preserve">Hattie, J. (2009). </w:t>
      </w:r>
      <w:r w:rsidRPr="00C941B2">
        <w:rPr>
          <w:rFonts w:ascii="Times New Roman" w:eastAsia="Times New Roman" w:hAnsi="Times New Roman" w:cs="Times New Roman"/>
          <w:i/>
          <w:iCs/>
          <w:sz w:val="24"/>
          <w:szCs w:val="24"/>
          <w:lang w:bidi="ar-SA"/>
        </w:rPr>
        <w:t>Visible learning: A synthesis of over 800 meta-analyses relating to achievement</w:t>
      </w:r>
      <w:r w:rsidRPr="00C941B2">
        <w:rPr>
          <w:rFonts w:ascii="Times New Roman" w:eastAsia="Times New Roman" w:hAnsi="Times New Roman" w:cs="Times New Roman"/>
          <w:sz w:val="24"/>
          <w:szCs w:val="24"/>
          <w:lang w:bidi="ar-SA"/>
        </w:rPr>
        <w:t>. London: Routledge.</w:t>
      </w:r>
    </w:p>
    <w:p w14:paraId="2D024A1B" w14:textId="77777777" w:rsidR="001F5F93" w:rsidRPr="00C941B2" w:rsidRDefault="001F5F93" w:rsidP="001F5F93">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 xml:space="preserve">Ramachandran, V., &amp; Rao, S. (2016). Cognitive abilities and academic achievement of higher secondary students. </w:t>
      </w:r>
      <w:r w:rsidRPr="00C941B2">
        <w:rPr>
          <w:rFonts w:ascii="Times New Roman" w:eastAsia="Times New Roman" w:hAnsi="Times New Roman" w:cs="Times New Roman"/>
          <w:i/>
          <w:iCs/>
          <w:sz w:val="24"/>
          <w:szCs w:val="24"/>
          <w:lang w:bidi="ar-SA"/>
        </w:rPr>
        <w:t>Indian Journal of Educational Research</w:t>
      </w:r>
      <w:r w:rsidRPr="00C941B2">
        <w:rPr>
          <w:rFonts w:ascii="Times New Roman" w:eastAsia="Times New Roman" w:hAnsi="Times New Roman" w:cs="Times New Roman"/>
          <w:sz w:val="24"/>
          <w:szCs w:val="24"/>
          <w:lang w:bidi="ar-SA"/>
        </w:rPr>
        <w:t>, 5(2), 45–52.</w:t>
      </w:r>
    </w:p>
    <w:p w14:paraId="4BE1B896" w14:textId="77777777" w:rsidR="001F5F93" w:rsidRPr="00C941B2" w:rsidRDefault="001F5F93" w:rsidP="001F5F93">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C941B2">
        <w:rPr>
          <w:rFonts w:ascii="Times New Roman" w:eastAsia="Times New Roman" w:hAnsi="Times New Roman" w:cs="Times New Roman"/>
          <w:sz w:val="24"/>
          <w:szCs w:val="24"/>
          <w:lang w:bidi="ar-SA"/>
        </w:rPr>
        <w:t xml:space="preserve">Singh, A., &amp; Kaur, J. (2018). Cognitive skills as predictors of mathematical performance among adolescents. </w:t>
      </w:r>
      <w:r w:rsidRPr="00C941B2">
        <w:rPr>
          <w:rFonts w:ascii="Times New Roman" w:eastAsia="Times New Roman" w:hAnsi="Times New Roman" w:cs="Times New Roman"/>
          <w:i/>
          <w:iCs/>
          <w:sz w:val="24"/>
          <w:szCs w:val="24"/>
          <w:lang w:bidi="ar-SA"/>
        </w:rPr>
        <w:t>Journal of Educational Psychology Studies</w:t>
      </w:r>
      <w:r w:rsidRPr="00C941B2">
        <w:rPr>
          <w:rFonts w:ascii="Times New Roman" w:eastAsia="Times New Roman" w:hAnsi="Times New Roman" w:cs="Times New Roman"/>
          <w:sz w:val="24"/>
          <w:szCs w:val="24"/>
          <w:lang w:bidi="ar-SA"/>
        </w:rPr>
        <w:t>, 10(1), 23–31.</w:t>
      </w:r>
    </w:p>
    <w:p w14:paraId="2D7336F9" w14:textId="77777777" w:rsidR="001F5F93" w:rsidRPr="00C941B2" w:rsidRDefault="001F5F93" w:rsidP="001F5F93">
      <w:pPr>
        <w:spacing w:after="0" w:line="240" w:lineRule="auto"/>
        <w:ind w:left="567" w:hanging="425"/>
        <w:jc w:val="both"/>
        <w:rPr>
          <w:rFonts w:ascii="Times New Roman" w:hAnsi="Times New Roman" w:cs="Times New Roman"/>
          <w:color w:val="000000" w:themeColor="text1"/>
          <w:sz w:val="24"/>
          <w:szCs w:val="24"/>
        </w:rPr>
      </w:pPr>
    </w:p>
    <w:p w14:paraId="3810B830" w14:textId="77777777" w:rsidR="001F5F93" w:rsidRPr="00C941B2" w:rsidRDefault="001F5F93" w:rsidP="001F5F93">
      <w:pPr>
        <w:pStyle w:val="ListParagraph"/>
        <w:spacing w:after="0" w:line="240" w:lineRule="auto"/>
        <w:ind w:left="0"/>
        <w:jc w:val="both"/>
        <w:rPr>
          <w:rFonts w:ascii="Times New Roman" w:eastAsia="Times New Roman" w:hAnsi="Times New Roman" w:cs="Times New Roman"/>
          <w:sz w:val="24"/>
          <w:szCs w:val="24"/>
          <w:lang w:bidi="ar-SA"/>
        </w:rPr>
      </w:pPr>
    </w:p>
    <w:p w14:paraId="3C703349" w14:textId="77777777" w:rsidR="00DD65EE" w:rsidRPr="001F5F93" w:rsidRDefault="00DD65EE" w:rsidP="001F5F93"/>
    <w:sectPr w:rsidR="00DD65EE" w:rsidRPr="001F5F93" w:rsidSect="003720D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28C39" w14:textId="77777777" w:rsidR="0081668F" w:rsidRDefault="0081668F" w:rsidP="00C26A9F">
      <w:pPr>
        <w:pStyle w:val="NoSpacing"/>
      </w:pPr>
      <w:r>
        <w:separator/>
      </w:r>
    </w:p>
  </w:endnote>
  <w:endnote w:type="continuationSeparator" w:id="0">
    <w:p w14:paraId="5F520118" w14:textId="77777777" w:rsidR="0081668F" w:rsidRDefault="0081668F" w:rsidP="00C26A9F">
      <w:pPr>
        <w:pStyle w:val="NoSpac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1943F" w14:textId="77777777" w:rsidR="0058251D" w:rsidRDefault="00582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8308968"/>
      <w:docPartObj>
        <w:docPartGallery w:val="Page Numbers (Bottom of Page)"/>
        <w:docPartUnique/>
      </w:docPartObj>
    </w:sdtPr>
    <w:sdtEndPr>
      <w:rPr>
        <w:noProof/>
      </w:rPr>
    </w:sdtEndPr>
    <w:sdtContent>
      <w:p w14:paraId="71D08393" w14:textId="77777777" w:rsidR="000D7765" w:rsidRDefault="00B8160A">
        <w:pPr>
          <w:pStyle w:val="Footer"/>
          <w:jc w:val="center"/>
        </w:pPr>
        <w:r>
          <w:fldChar w:fldCharType="begin"/>
        </w:r>
        <w:r w:rsidR="000D7765">
          <w:instrText xml:space="preserve"> PAGE   \* MERGEFORMAT </w:instrText>
        </w:r>
        <w:r>
          <w:fldChar w:fldCharType="separate"/>
        </w:r>
        <w:r w:rsidR="00A4470C">
          <w:rPr>
            <w:noProof/>
          </w:rPr>
          <w:t>7</w:t>
        </w:r>
        <w:r>
          <w:rPr>
            <w:noProof/>
          </w:rPr>
          <w:fldChar w:fldCharType="end"/>
        </w:r>
      </w:p>
    </w:sdtContent>
  </w:sdt>
  <w:p w14:paraId="67549310" w14:textId="77777777" w:rsidR="000D7765" w:rsidRDefault="000D77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6BA67" w14:textId="77777777" w:rsidR="0058251D" w:rsidRDefault="00582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236E3" w14:textId="77777777" w:rsidR="0081668F" w:rsidRDefault="0081668F" w:rsidP="00C26A9F">
      <w:pPr>
        <w:pStyle w:val="NoSpacing"/>
      </w:pPr>
      <w:r>
        <w:separator/>
      </w:r>
    </w:p>
  </w:footnote>
  <w:footnote w:type="continuationSeparator" w:id="0">
    <w:p w14:paraId="6B759648" w14:textId="77777777" w:rsidR="0081668F" w:rsidRDefault="0081668F" w:rsidP="00C26A9F">
      <w:pPr>
        <w:pStyle w:val="NoSpacing"/>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0AF4D" w14:textId="76C265A6" w:rsidR="0058251D" w:rsidRDefault="0081668F">
    <w:pPr>
      <w:pStyle w:val="Header"/>
    </w:pPr>
    <w:r>
      <w:rPr>
        <w:noProof/>
      </w:rPr>
      <w:pict w14:anchorId="54811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798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66943" w14:textId="2E6EC3D6" w:rsidR="001F73C8" w:rsidRDefault="0081668F">
    <w:pPr>
      <w:pStyle w:val="Header"/>
      <w:jc w:val="center"/>
    </w:pPr>
    <w:r>
      <w:rPr>
        <w:noProof/>
      </w:rPr>
      <w:pict w14:anchorId="7ECD8B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798283"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1431188B" w14:textId="77777777" w:rsidR="001F73C8" w:rsidRDefault="001F7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278B0" w14:textId="03638A44" w:rsidR="0058251D" w:rsidRDefault="0081668F">
    <w:pPr>
      <w:pStyle w:val="Header"/>
    </w:pPr>
    <w:r>
      <w:rPr>
        <w:noProof/>
      </w:rPr>
      <w:pict w14:anchorId="3E955E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798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E7F1E"/>
    <w:multiLevelType w:val="hybridMultilevel"/>
    <w:tmpl w:val="C774326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0BF74331"/>
    <w:multiLevelType w:val="hybridMultilevel"/>
    <w:tmpl w:val="29FE7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61FEE"/>
    <w:multiLevelType w:val="multilevel"/>
    <w:tmpl w:val="9FF4BF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CE5D23"/>
    <w:multiLevelType w:val="hybridMultilevel"/>
    <w:tmpl w:val="BD3C564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7682331"/>
    <w:multiLevelType w:val="multilevel"/>
    <w:tmpl w:val="9FF4B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1F7AF1"/>
    <w:multiLevelType w:val="hybridMultilevel"/>
    <w:tmpl w:val="DFA45046"/>
    <w:lvl w:ilvl="0" w:tplc="D16A78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F97697E"/>
    <w:multiLevelType w:val="hybridMultilevel"/>
    <w:tmpl w:val="287ED89E"/>
    <w:lvl w:ilvl="0" w:tplc="4F7A6A3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D36762"/>
    <w:multiLevelType w:val="hybridMultilevel"/>
    <w:tmpl w:val="59D83C80"/>
    <w:lvl w:ilvl="0" w:tplc="5D7A8E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201BB9"/>
    <w:multiLevelType w:val="multilevel"/>
    <w:tmpl w:val="6CFED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BD2DF8"/>
    <w:multiLevelType w:val="multilevel"/>
    <w:tmpl w:val="87762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C0287D"/>
    <w:multiLevelType w:val="hybridMultilevel"/>
    <w:tmpl w:val="29863DAA"/>
    <w:lvl w:ilvl="0" w:tplc="CDDE4EF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6D0BCF"/>
    <w:multiLevelType w:val="hybridMultilevel"/>
    <w:tmpl w:val="747E6C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72720A"/>
    <w:multiLevelType w:val="hybridMultilevel"/>
    <w:tmpl w:val="90C8E37A"/>
    <w:lvl w:ilvl="0" w:tplc="6E82D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B62300"/>
    <w:multiLevelType w:val="hybridMultilevel"/>
    <w:tmpl w:val="46EE68DC"/>
    <w:lvl w:ilvl="0" w:tplc="0409000B">
      <w:start w:val="1"/>
      <w:numFmt w:val="bullet"/>
      <w:lvlText w:val=""/>
      <w:lvlJc w:val="left"/>
      <w:pPr>
        <w:ind w:left="1446" w:hanging="360"/>
      </w:pPr>
      <w:rPr>
        <w:rFonts w:ascii="Wingdings" w:hAnsi="Wingdings" w:hint="default"/>
      </w:rPr>
    </w:lvl>
    <w:lvl w:ilvl="1" w:tplc="5C8E1830">
      <w:numFmt w:val="bullet"/>
      <w:lvlText w:val=""/>
      <w:lvlJc w:val="left"/>
      <w:pPr>
        <w:ind w:left="2286" w:hanging="480"/>
      </w:pPr>
      <w:rPr>
        <w:rFonts w:ascii="Times New Roman" w:eastAsia="Times New Roman" w:hAnsi="Times New Roman" w:cs="Times New Roman"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15:restartNumberingAfterBreak="0">
    <w:nsid w:val="52F13B4E"/>
    <w:multiLevelType w:val="hybridMultilevel"/>
    <w:tmpl w:val="145C60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C197D42"/>
    <w:multiLevelType w:val="hybridMultilevel"/>
    <w:tmpl w:val="5A3E50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D3B5FB3"/>
    <w:multiLevelType w:val="hybridMultilevel"/>
    <w:tmpl w:val="19C29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A34F3B"/>
    <w:multiLevelType w:val="hybridMultilevel"/>
    <w:tmpl w:val="816A4DE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DD62D8"/>
    <w:multiLevelType w:val="hybridMultilevel"/>
    <w:tmpl w:val="B1825232"/>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30F76B9"/>
    <w:multiLevelType w:val="multilevel"/>
    <w:tmpl w:val="B964D636"/>
    <w:lvl w:ilvl="0">
      <w:start w:val="1"/>
      <w:numFmt w:val="decimal"/>
      <w:lvlText w:val="%1."/>
      <w:lvlJc w:val="left"/>
      <w:pPr>
        <w:tabs>
          <w:tab w:val="num" w:pos="3600"/>
        </w:tabs>
        <w:ind w:left="3600" w:hanging="360"/>
      </w:pPr>
    </w:lvl>
    <w:lvl w:ilvl="1" w:tentative="1">
      <w:start w:val="1"/>
      <w:numFmt w:val="decimal"/>
      <w:lvlText w:val="%2."/>
      <w:lvlJc w:val="left"/>
      <w:pPr>
        <w:tabs>
          <w:tab w:val="num" w:pos="4320"/>
        </w:tabs>
        <w:ind w:left="4320" w:hanging="360"/>
      </w:pPr>
    </w:lvl>
    <w:lvl w:ilvl="2" w:tentative="1">
      <w:start w:val="1"/>
      <w:numFmt w:val="decimal"/>
      <w:lvlText w:val="%3."/>
      <w:lvlJc w:val="left"/>
      <w:pPr>
        <w:tabs>
          <w:tab w:val="num" w:pos="5040"/>
        </w:tabs>
        <w:ind w:left="5040" w:hanging="360"/>
      </w:pPr>
    </w:lvl>
    <w:lvl w:ilvl="3" w:tentative="1">
      <w:start w:val="1"/>
      <w:numFmt w:val="decimal"/>
      <w:lvlText w:val="%4."/>
      <w:lvlJc w:val="left"/>
      <w:pPr>
        <w:tabs>
          <w:tab w:val="num" w:pos="5760"/>
        </w:tabs>
        <w:ind w:left="5760" w:hanging="360"/>
      </w:pPr>
    </w:lvl>
    <w:lvl w:ilvl="4" w:tentative="1">
      <w:start w:val="1"/>
      <w:numFmt w:val="decimal"/>
      <w:lvlText w:val="%5."/>
      <w:lvlJc w:val="left"/>
      <w:pPr>
        <w:tabs>
          <w:tab w:val="num" w:pos="6480"/>
        </w:tabs>
        <w:ind w:left="6480" w:hanging="360"/>
      </w:pPr>
    </w:lvl>
    <w:lvl w:ilvl="5" w:tentative="1">
      <w:start w:val="1"/>
      <w:numFmt w:val="decimal"/>
      <w:lvlText w:val="%6."/>
      <w:lvlJc w:val="left"/>
      <w:pPr>
        <w:tabs>
          <w:tab w:val="num" w:pos="7200"/>
        </w:tabs>
        <w:ind w:left="7200" w:hanging="360"/>
      </w:pPr>
    </w:lvl>
    <w:lvl w:ilvl="6" w:tentative="1">
      <w:start w:val="1"/>
      <w:numFmt w:val="decimal"/>
      <w:lvlText w:val="%7."/>
      <w:lvlJc w:val="left"/>
      <w:pPr>
        <w:tabs>
          <w:tab w:val="num" w:pos="7920"/>
        </w:tabs>
        <w:ind w:left="7920" w:hanging="360"/>
      </w:pPr>
    </w:lvl>
    <w:lvl w:ilvl="7" w:tentative="1">
      <w:start w:val="1"/>
      <w:numFmt w:val="decimal"/>
      <w:lvlText w:val="%8."/>
      <w:lvlJc w:val="left"/>
      <w:pPr>
        <w:tabs>
          <w:tab w:val="num" w:pos="8640"/>
        </w:tabs>
        <w:ind w:left="8640" w:hanging="360"/>
      </w:pPr>
    </w:lvl>
    <w:lvl w:ilvl="8" w:tentative="1">
      <w:start w:val="1"/>
      <w:numFmt w:val="decimal"/>
      <w:lvlText w:val="%9."/>
      <w:lvlJc w:val="left"/>
      <w:pPr>
        <w:tabs>
          <w:tab w:val="num" w:pos="9360"/>
        </w:tabs>
        <w:ind w:left="9360" w:hanging="360"/>
      </w:pPr>
    </w:lvl>
  </w:abstractNum>
  <w:abstractNum w:abstractNumId="20" w15:restartNumberingAfterBreak="0">
    <w:nsid w:val="69E415A4"/>
    <w:multiLevelType w:val="hybridMultilevel"/>
    <w:tmpl w:val="E58228EC"/>
    <w:lvl w:ilvl="0" w:tplc="6DEA2C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6"/>
  </w:num>
  <w:num w:numId="3">
    <w:abstractNumId w:val="20"/>
  </w:num>
  <w:num w:numId="4">
    <w:abstractNumId w:val="7"/>
  </w:num>
  <w:num w:numId="5">
    <w:abstractNumId w:val="12"/>
  </w:num>
  <w:num w:numId="6">
    <w:abstractNumId w:val="5"/>
  </w:num>
  <w:num w:numId="7">
    <w:abstractNumId w:val="10"/>
  </w:num>
  <w:num w:numId="8">
    <w:abstractNumId w:val="1"/>
  </w:num>
  <w:num w:numId="9">
    <w:abstractNumId w:val="11"/>
  </w:num>
  <w:num w:numId="10">
    <w:abstractNumId w:val="13"/>
  </w:num>
  <w:num w:numId="11">
    <w:abstractNumId w:val="14"/>
  </w:num>
  <w:num w:numId="12">
    <w:abstractNumId w:val="8"/>
  </w:num>
  <w:num w:numId="13">
    <w:abstractNumId w:val="19"/>
  </w:num>
  <w:num w:numId="14">
    <w:abstractNumId w:val="9"/>
  </w:num>
  <w:num w:numId="15">
    <w:abstractNumId w:val="4"/>
  </w:num>
  <w:num w:numId="16">
    <w:abstractNumId w:val="15"/>
  </w:num>
  <w:num w:numId="17">
    <w:abstractNumId w:val="2"/>
  </w:num>
  <w:num w:numId="18">
    <w:abstractNumId w:val="17"/>
  </w:num>
  <w:num w:numId="19">
    <w:abstractNumId w:val="3"/>
  </w:num>
  <w:num w:numId="20">
    <w:abstractNumId w:val="1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E7B"/>
    <w:rsid w:val="00010463"/>
    <w:rsid w:val="000163A3"/>
    <w:rsid w:val="0003626D"/>
    <w:rsid w:val="00037A9D"/>
    <w:rsid w:val="000428F2"/>
    <w:rsid w:val="00052198"/>
    <w:rsid w:val="00055FE9"/>
    <w:rsid w:val="00073107"/>
    <w:rsid w:val="00076EA1"/>
    <w:rsid w:val="000817ED"/>
    <w:rsid w:val="00085BEA"/>
    <w:rsid w:val="000A661A"/>
    <w:rsid w:val="000C060D"/>
    <w:rsid w:val="000D7765"/>
    <w:rsid w:val="00136351"/>
    <w:rsid w:val="00151403"/>
    <w:rsid w:val="00151655"/>
    <w:rsid w:val="00162D9F"/>
    <w:rsid w:val="0019768B"/>
    <w:rsid w:val="001B25AF"/>
    <w:rsid w:val="001C24F4"/>
    <w:rsid w:val="001D14F4"/>
    <w:rsid w:val="001D5991"/>
    <w:rsid w:val="001F5F93"/>
    <w:rsid w:val="001F73C8"/>
    <w:rsid w:val="00203577"/>
    <w:rsid w:val="0020400E"/>
    <w:rsid w:val="0020561A"/>
    <w:rsid w:val="002305B2"/>
    <w:rsid w:val="00245E79"/>
    <w:rsid w:val="0025796B"/>
    <w:rsid w:val="002725B4"/>
    <w:rsid w:val="0029407A"/>
    <w:rsid w:val="002A2BF9"/>
    <w:rsid w:val="002A5C1E"/>
    <w:rsid w:val="002C5B6C"/>
    <w:rsid w:val="002C6FA5"/>
    <w:rsid w:val="0030148E"/>
    <w:rsid w:val="00304FFE"/>
    <w:rsid w:val="0032419B"/>
    <w:rsid w:val="0033013F"/>
    <w:rsid w:val="003720DF"/>
    <w:rsid w:val="003929E4"/>
    <w:rsid w:val="00393B06"/>
    <w:rsid w:val="003A6485"/>
    <w:rsid w:val="003D5E50"/>
    <w:rsid w:val="003E4EB9"/>
    <w:rsid w:val="00426186"/>
    <w:rsid w:val="00430BC0"/>
    <w:rsid w:val="00436E5E"/>
    <w:rsid w:val="00442604"/>
    <w:rsid w:val="00456325"/>
    <w:rsid w:val="004566B4"/>
    <w:rsid w:val="00461F7E"/>
    <w:rsid w:val="00463967"/>
    <w:rsid w:val="0046701A"/>
    <w:rsid w:val="0047601D"/>
    <w:rsid w:val="004A4895"/>
    <w:rsid w:val="004D3E9F"/>
    <w:rsid w:val="00505037"/>
    <w:rsid w:val="00522BA9"/>
    <w:rsid w:val="00523766"/>
    <w:rsid w:val="00524382"/>
    <w:rsid w:val="00530052"/>
    <w:rsid w:val="00532101"/>
    <w:rsid w:val="00543865"/>
    <w:rsid w:val="00567A1C"/>
    <w:rsid w:val="00573DF8"/>
    <w:rsid w:val="00580D4E"/>
    <w:rsid w:val="0058251D"/>
    <w:rsid w:val="005C2CAD"/>
    <w:rsid w:val="005C2FBF"/>
    <w:rsid w:val="005D1341"/>
    <w:rsid w:val="00600FFD"/>
    <w:rsid w:val="00626F67"/>
    <w:rsid w:val="00673FD5"/>
    <w:rsid w:val="00676F3C"/>
    <w:rsid w:val="00692925"/>
    <w:rsid w:val="00696F9A"/>
    <w:rsid w:val="006C1868"/>
    <w:rsid w:val="006C335E"/>
    <w:rsid w:val="006E3EDF"/>
    <w:rsid w:val="00726E7D"/>
    <w:rsid w:val="00732004"/>
    <w:rsid w:val="00750590"/>
    <w:rsid w:val="00791F8F"/>
    <w:rsid w:val="007A371D"/>
    <w:rsid w:val="007C46C7"/>
    <w:rsid w:val="007E0FE9"/>
    <w:rsid w:val="00804C96"/>
    <w:rsid w:val="0081668F"/>
    <w:rsid w:val="00817883"/>
    <w:rsid w:val="00817EF3"/>
    <w:rsid w:val="00820FBA"/>
    <w:rsid w:val="008349A5"/>
    <w:rsid w:val="00836BBD"/>
    <w:rsid w:val="0085102A"/>
    <w:rsid w:val="008717D1"/>
    <w:rsid w:val="00882E4B"/>
    <w:rsid w:val="00885CB7"/>
    <w:rsid w:val="008866D8"/>
    <w:rsid w:val="008C30B6"/>
    <w:rsid w:val="00905D17"/>
    <w:rsid w:val="00930505"/>
    <w:rsid w:val="0093246D"/>
    <w:rsid w:val="009470BB"/>
    <w:rsid w:val="00947C87"/>
    <w:rsid w:val="009607C5"/>
    <w:rsid w:val="00963042"/>
    <w:rsid w:val="00995F5E"/>
    <w:rsid w:val="00996CE8"/>
    <w:rsid w:val="009A5E65"/>
    <w:rsid w:val="009F6F28"/>
    <w:rsid w:val="00A3018C"/>
    <w:rsid w:val="00A424C3"/>
    <w:rsid w:val="00A4470C"/>
    <w:rsid w:val="00A73FF8"/>
    <w:rsid w:val="00AB59D9"/>
    <w:rsid w:val="00AC6A67"/>
    <w:rsid w:val="00AE2087"/>
    <w:rsid w:val="00B03D2A"/>
    <w:rsid w:val="00B05238"/>
    <w:rsid w:val="00B11447"/>
    <w:rsid w:val="00B45665"/>
    <w:rsid w:val="00B77597"/>
    <w:rsid w:val="00B8010E"/>
    <w:rsid w:val="00B8160A"/>
    <w:rsid w:val="00B926C9"/>
    <w:rsid w:val="00B9629B"/>
    <w:rsid w:val="00BA6452"/>
    <w:rsid w:val="00BB429D"/>
    <w:rsid w:val="00BC022C"/>
    <w:rsid w:val="00BC7276"/>
    <w:rsid w:val="00BD5C95"/>
    <w:rsid w:val="00BE60E8"/>
    <w:rsid w:val="00BF2996"/>
    <w:rsid w:val="00BF6F4C"/>
    <w:rsid w:val="00C26A9F"/>
    <w:rsid w:val="00C40EC1"/>
    <w:rsid w:val="00C447E0"/>
    <w:rsid w:val="00C538F0"/>
    <w:rsid w:val="00C565A9"/>
    <w:rsid w:val="00C65BF7"/>
    <w:rsid w:val="00CD1D5F"/>
    <w:rsid w:val="00CE4ECE"/>
    <w:rsid w:val="00CF6F01"/>
    <w:rsid w:val="00CF70FF"/>
    <w:rsid w:val="00D040DB"/>
    <w:rsid w:val="00D40F9B"/>
    <w:rsid w:val="00D83D08"/>
    <w:rsid w:val="00D97352"/>
    <w:rsid w:val="00DB577C"/>
    <w:rsid w:val="00DC0801"/>
    <w:rsid w:val="00DC68E0"/>
    <w:rsid w:val="00DD65EE"/>
    <w:rsid w:val="00DE77C1"/>
    <w:rsid w:val="00DE7E7B"/>
    <w:rsid w:val="00DF7969"/>
    <w:rsid w:val="00E01E59"/>
    <w:rsid w:val="00E12036"/>
    <w:rsid w:val="00E1594A"/>
    <w:rsid w:val="00E16217"/>
    <w:rsid w:val="00E2025A"/>
    <w:rsid w:val="00E266D9"/>
    <w:rsid w:val="00E35D35"/>
    <w:rsid w:val="00E602ED"/>
    <w:rsid w:val="00E90605"/>
    <w:rsid w:val="00E9181A"/>
    <w:rsid w:val="00E97130"/>
    <w:rsid w:val="00ED3AF7"/>
    <w:rsid w:val="00EE0C2D"/>
    <w:rsid w:val="00EF10DB"/>
    <w:rsid w:val="00EF7F5F"/>
    <w:rsid w:val="00F13EAC"/>
    <w:rsid w:val="00F4725F"/>
    <w:rsid w:val="00F4741F"/>
    <w:rsid w:val="00F51430"/>
    <w:rsid w:val="00F53159"/>
    <w:rsid w:val="00F5796B"/>
    <w:rsid w:val="00F60039"/>
    <w:rsid w:val="00F6567B"/>
    <w:rsid w:val="00F71E9D"/>
    <w:rsid w:val="00F950F2"/>
    <w:rsid w:val="00F975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8F98ED"/>
  <w15:docId w15:val="{D38AA146-20EE-41EA-B583-4809CEC8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ta-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16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7E7B"/>
    <w:pPr>
      <w:spacing w:after="0" w:line="240" w:lineRule="auto"/>
    </w:pPr>
  </w:style>
  <w:style w:type="table" w:styleId="TableGrid">
    <w:name w:val="Table Grid"/>
    <w:basedOn w:val="TableNormal"/>
    <w:uiPriority w:val="59"/>
    <w:rsid w:val="000362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26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A9F"/>
  </w:style>
  <w:style w:type="paragraph" w:styleId="Footer">
    <w:name w:val="footer"/>
    <w:basedOn w:val="Normal"/>
    <w:link w:val="FooterChar"/>
    <w:uiPriority w:val="99"/>
    <w:unhideWhenUsed/>
    <w:rsid w:val="00C26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A9F"/>
  </w:style>
  <w:style w:type="table" w:styleId="LightShading-Accent2">
    <w:name w:val="Light Shading Accent 2"/>
    <w:basedOn w:val="TableNormal"/>
    <w:uiPriority w:val="60"/>
    <w:rsid w:val="00E1621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E16217"/>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ListParagraph">
    <w:name w:val="List Paragraph"/>
    <w:basedOn w:val="Normal"/>
    <w:uiPriority w:val="34"/>
    <w:qFormat/>
    <w:rsid w:val="00E9181A"/>
    <w:pPr>
      <w:ind w:left="720"/>
      <w:contextualSpacing/>
    </w:pPr>
  </w:style>
  <w:style w:type="character" w:styleId="Hyperlink">
    <w:name w:val="Hyperlink"/>
    <w:basedOn w:val="DefaultParagraphFont"/>
    <w:uiPriority w:val="99"/>
    <w:unhideWhenUsed/>
    <w:rsid w:val="00B8010E"/>
    <w:rPr>
      <w:color w:val="0000FF" w:themeColor="hyperlink"/>
      <w:u w:val="single"/>
    </w:rPr>
  </w:style>
  <w:style w:type="character" w:customStyle="1" w:styleId="UnresolvedMention1">
    <w:name w:val="Unresolved Mention1"/>
    <w:basedOn w:val="DefaultParagraphFont"/>
    <w:uiPriority w:val="99"/>
    <w:semiHidden/>
    <w:unhideWhenUsed/>
    <w:rsid w:val="00B8010E"/>
    <w:rPr>
      <w:color w:val="605E5C"/>
      <w:shd w:val="clear" w:color="auto" w:fill="E1DFDD"/>
    </w:rPr>
  </w:style>
  <w:style w:type="table" w:customStyle="1" w:styleId="GridTable4-Accent41">
    <w:name w:val="Grid Table 4 - Accent 41"/>
    <w:basedOn w:val="TableNormal"/>
    <w:uiPriority w:val="49"/>
    <w:rsid w:val="00B7759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Strong">
    <w:name w:val="Strong"/>
    <w:basedOn w:val="DefaultParagraphFont"/>
    <w:uiPriority w:val="22"/>
    <w:qFormat/>
    <w:rsid w:val="00930505"/>
    <w:rPr>
      <w:b/>
      <w:bCs/>
    </w:rPr>
  </w:style>
  <w:style w:type="character" w:styleId="Emphasis">
    <w:name w:val="Emphasis"/>
    <w:basedOn w:val="DefaultParagraphFont"/>
    <w:uiPriority w:val="20"/>
    <w:qFormat/>
    <w:rsid w:val="00930505"/>
    <w:rPr>
      <w:i/>
      <w:iCs/>
    </w:rPr>
  </w:style>
  <w:style w:type="paragraph" w:styleId="NormalWeb">
    <w:name w:val="Normal (Web)"/>
    <w:basedOn w:val="Normal"/>
    <w:uiPriority w:val="99"/>
    <w:semiHidden/>
    <w:unhideWhenUsed/>
    <w:rsid w:val="000D776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F71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78157">
      <w:bodyDiv w:val="1"/>
      <w:marLeft w:val="0"/>
      <w:marRight w:val="0"/>
      <w:marTop w:val="0"/>
      <w:marBottom w:val="0"/>
      <w:divBdr>
        <w:top w:val="none" w:sz="0" w:space="0" w:color="auto"/>
        <w:left w:val="none" w:sz="0" w:space="0" w:color="auto"/>
        <w:bottom w:val="none" w:sz="0" w:space="0" w:color="auto"/>
        <w:right w:val="none" w:sz="0" w:space="0" w:color="auto"/>
      </w:divBdr>
      <w:divsChild>
        <w:div w:id="83187698">
          <w:marLeft w:val="0"/>
          <w:marRight w:val="0"/>
          <w:marTop w:val="0"/>
          <w:marBottom w:val="0"/>
          <w:divBdr>
            <w:top w:val="none" w:sz="0" w:space="0" w:color="auto"/>
            <w:left w:val="none" w:sz="0" w:space="0" w:color="auto"/>
            <w:bottom w:val="none" w:sz="0" w:space="0" w:color="auto"/>
            <w:right w:val="none" w:sz="0" w:space="0" w:color="auto"/>
          </w:divBdr>
        </w:div>
      </w:divsChild>
    </w:div>
    <w:div w:id="709501497">
      <w:bodyDiv w:val="1"/>
      <w:marLeft w:val="0"/>
      <w:marRight w:val="0"/>
      <w:marTop w:val="0"/>
      <w:marBottom w:val="0"/>
      <w:divBdr>
        <w:top w:val="none" w:sz="0" w:space="0" w:color="auto"/>
        <w:left w:val="none" w:sz="0" w:space="0" w:color="auto"/>
        <w:bottom w:val="none" w:sz="0" w:space="0" w:color="auto"/>
        <w:right w:val="none" w:sz="0" w:space="0" w:color="auto"/>
      </w:divBdr>
    </w:div>
    <w:div w:id="789738272">
      <w:bodyDiv w:val="1"/>
      <w:marLeft w:val="0"/>
      <w:marRight w:val="0"/>
      <w:marTop w:val="0"/>
      <w:marBottom w:val="0"/>
      <w:divBdr>
        <w:top w:val="none" w:sz="0" w:space="0" w:color="auto"/>
        <w:left w:val="none" w:sz="0" w:space="0" w:color="auto"/>
        <w:bottom w:val="none" w:sz="0" w:space="0" w:color="auto"/>
        <w:right w:val="none" w:sz="0" w:space="0" w:color="auto"/>
      </w:divBdr>
      <w:divsChild>
        <w:div w:id="318115051">
          <w:marLeft w:val="0"/>
          <w:marRight w:val="0"/>
          <w:marTop w:val="0"/>
          <w:marBottom w:val="0"/>
          <w:divBdr>
            <w:top w:val="none" w:sz="0" w:space="0" w:color="auto"/>
            <w:left w:val="none" w:sz="0" w:space="0" w:color="auto"/>
            <w:bottom w:val="none" w:sz="0" w:space="0" w:color="auto"/>
            <w:right w:val="none" w:sz="0" w:space="0" w:color="auto"/>
          </w:divBdr>
        </w:div>
      </w:divsChild>
    </w:div>
    <w:div w:id="848758926">
      <w:bodyDiv w:val="1"/>
      <w:marLeft w:val="0"/>
      <w:marRight w:val="0"/>
      <w:marTop w:val="0"/>
      <w:marBottom w:val="0"/>
      <w:divBdr>
        <w:top w:val="none" w:sz="0" w:space="0" w:color="auto"/>
        <w:left w:val="none" w:sz="0" w:space="0" w:color="auto"/>
        <w:bottom w:val="none" w:sz="0" w:space="0" w:color="auto"/>
        <w:right w:val="none" w:sz="0" w:space="0" w:color="auto"/>
      </w:divBdr>
    </w:div>
    <w:div w:id="1303732760">
      <w:bodyDiv w:val="1"/>
      <w:marLeft w:val="0"/>
      <w:marRight w:val="0"/>
      <w:marTop w:val="0"/>
      <w:marBottom w:val="0"/>
      <w:divBdr>
        <w:top w:val="none" w:sz="0" w:space="0" w:color="auto"/>
        <w:left w:val="none" w:sz="0" w:space="0" w:color="auto"/>
        <w:bottom w:val="none" w:sz="0" w:space="0" w:color="auto"/>
        <w:right w:val="none" w:sz="0" w:space="0" w:color="auto"/>
      </w:divBdr>
    </w:div>
    <w:div w:id="180003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5F337-FC29-4965-BA76-2F51F5E76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4072</Words>
  <Characters>23217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c:creator>
  <cp:lastModifiedBy>SDI 1158</cp:lastModifiedBy>
  <cp:revision>13</cp:revision>
  <cp:lastPrinted>2021-03-05T12:25:00Z</cp:lastPrinted>
  <dcterms:created xsi:type="dcterms:W3CDTF">2026-02-28T17:31:00Z</dcterms:created>
  <dcterms:modified xsi:type="dcterms:W3CDTF">2026-03-06T10:30:00Z</dcterms:modified>
</cp:coreProperties>
</file>