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064CE" w14:textId="77777777" w:rsidR="00E9650D" w:rsidRPr="00C915B2" w:rsidRDefault="00E9650D" w:rsidP="00E9650D">
      <w:pPr>
        <w:spacing w:after="0" w:line="240" w:lineRule="auto"/>
        <w:rPr>
          <w:rFonts w:ascii="Times New Roman" w:eastAsia="Times New Roman" w:hAnsi="Times New Roman" w:cs="Times New Roman"/>
          <w:b/>
          <w:bCs/>
          <w:color w:val="1F1F1F"/>
          <w:sz w:val="26"/>
          <w:szCs w:val="26"/>
          <w:u w:val="single"/>
        </w:rPr>
      </w:pPr>
      <w:bookmarkStart w:id="0" w:name="_Hlk223095167"/>
      <w:r w:rsidRPr="00C915B2">
        <w:rPr>
          <w:rFonts w:ascii="Times New Roman" w:eastAsia="Times New Roman" w:hAnsi="Times New Roman" w:cs="Times New Roman"/>
          <w:b/>
          <w:bCs/>
          <w:color w:val="1F1F1F"/>
          <w:sz w:val="26"/>
          <w:szCs w:val="26"/>
          <w:u w:val="single"/>
        </w:rPr>
        <w:t>Original Research Article</w:t>
      </w:r>
    </w:p>
    <w:p w14:paraId="39E81C60" w14:textId="77777777" w:rsidR="00E9650D" w:rsidRDefault="00E9650D" w:rsidP="00E9650D">
      <w:pPr>
        <w:spacing w:after="0" w:line="240" w:lineRule="auto"/>
        <w:jc w:val="right"/>
        <w:rPr>
          <w:rFonts w:ascii="Times New Roman" w:eastAsia="Times New Roman" w:hAnsi="Times New Roman" w:cs="Times New Roman"/>
          <w:b/>
          <w:bCs/>
          <w:color w:val="1F1F1F"/>
          <w:sz w:val="26"/>
          <w:szCs w:val="26"/>
        </w:rPr>
      </w:pPr>
      <w:r>
        <w:rPr>
          <w:rFonts w:ascii="Times New Roman" w:eastAsia="Times New Roman" w:hAnsi="Times New Roman" w:cs="Times New Roman"/>
          <w:b/>
          <w:bCs/>
          <w:color w:val="1F1F1F"/>
          <w:sz w:val="26"/>
          <w:szCs w:val="26"/>
        </w:rPr>
        <w:t>Students’ Learning Motivation in Filipino, Readiness for Blended Learning, and Self-Efficacy: A Structural Equation Model of Effective Teaching Strategies among Pre-Service Students</w:t>
      </w:r>
    </w:p>
    <w:p w14:paraId="18954F77" w14:textId="77777777" w:rsidR="00E9650D" w:rsidRDefault="00E9650D" w:rsidP="00E9650D">
      <w:pPr>
        <w:spacing w:after="0" w:line="240" w:lineRule="auto"/>
        <w:jc w:val="both"/>
        <w:rPr>
          <w:rFonts w:ascii="Times New Roman" w:eastAsia="Times New Roman" w:hAnsi="Times New Roman" w:cs="Times New Roman"/>
          <w:b/>
          <w:bCs/>
          <w:color w:val="1F1F1F"/>
          <w:sz w:val="26"/>
          <w:szCs w:val="26"/>
        </w:rPr>
      </w:pPr>
    </w:p>
    <w:p w14:paraId="331651BC" w14:textId="77777777" w:rsidR="00E9650D" w:rsidRDefault="00E9650D" w:rsidP="00E9650D">
      <w:pPr>
        <w:spacing w:after="0" w:line="240" w:lineRule="auto"/>
        <w:jc w:val="right"/>
        <w:rPr>
          <w:rFonts w:ascii="Times New Roman" w:eastAsia="Times New Roman" w:hAnsi="Times New Roman" w:cs="Times New Roman"/>
          <w:b/>
          <w:bCs/>
          <w:color w:val="1F1F1F"/>
          <w:sz w:val="26"/>
          <w:szCs w:val="26"/>
        </w:rPr>
      </w:pPr>
    </w:p>
    <w:p w14:paraId="7A4A7A67" w14:textId="77777777" w:rsidR="00E9650D" w:rsidRDefault="00E9650D" w:rsidP="00E9650D">
      <w:pPr>
        <w:spacing w:after="0" w:line="240" w:lineRule="auto"/>
        <w:rPr>
          <w:rFonts w:ascii="Times New Roman" w:eastAsia="Times New Roman" w:hAnsi="Times New Roman" w:cs="Times New Roman"/>
          <w:color w:val="1F1F1F"/>
          <w:sz w:val="26"/>
          <w:szCs w:val="26"/>
        </w:rPr>
      </w:pPr>
    </w:p>
    <w:p w14:paraId="1646AAD8" w14:textId="77777777" w:rsidR="00E9650D" w:rsidRPr="003857E1" w:rsidRDefault="00E9650D" w:rsidP="00E9650D">
      <w:pPr>
        <w:spacing w:after="0" w:line="240" w:lineRule="auto"/>
        <w:jc w:val="both"/>
        <w:rPr>
          <w:rFonts w:ascii="Times New Roman" w:eastAsia="Times New Roman" w:hAnsi="Times New Roman" w:cs="Times New Roman"/>
          <w:b/>
          <w:bCs/>
          <w:color w:val="1F1F1F"/>
          <w:sz w:val="26"/>
          <w:szCs w:val="26"/>
        </w:rPr>
      </w:pPr>
      <w:r w:rsidRPr="003857E1">
        <w:rPr>
          <w:rFonts w:ascii="Times New Roman" w:eastAsia="Times New Roman" w:hAnsi="Times New Roman" w:cs="Times New Roman"/>
          <w:b/>
          <w:bCs/>
          <w:color w:val="1F1F1F"/>
          <w:sz w:val="26"/>
          <w:szCs w:val="26"/>
        </w:rPr>
        <w:t>ABSTRACT</w:t>
      </w:r>
    </w:p>
    <w:p w14:paraId="3014E9D3" w14:textId="77777777" w:rsidR="00E9650D" w:rsidRDefault="00E9650D" w:rsidP="00E9650D">
      <w:pPr>
        <w:spacing w:after="0" w:line="240" w:lineRule="auto"/>
        <w:jc w:val="both"/>
        <w:rPr>
          <w:rFonts w:ascii="Times New Roman" w:eastAsia="Times New Roman" w:hAnsi="Times New Roman" w:cs="Times New Roman"/>
          <w:color w:val="1F1F1F"/>
          <w:sz w:val="26"/>
          <w:szCs w:val="26"/>
        </w:rPr>
      </w:pPr>
    </w:p>
    <w:p w14:paraId="2D5B16D3" w14:textId="77777777" w:rsidR="00E9650D" w:rsidRDefault="00E9650D" w:rsidP="00E9650D">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Aims</w:t>
      </w:r>
      <w:r>
        <w:rPr>
          <w:rFonts w:ascii="Times New Roman" w:eastAsia="Times New Roman" w:hAnsi="Times New Roman" w:cs="Times New Roman"/>
          <w:color w:val="1F1F1F"/>
          <w:sz w:val="26"/>
          <w:szCs w:val="26"/>
        </w:rPr>
        <w:t>: To investigate the best-fit model of effective teaching strategies through the predictors of students’ learning motivation in the Philippines, readiness for blended learning, and self-efficacy.</w:t>
      </w:r>
    </w:p>
    <w:p w14:paraId="1A8767F5" w14:textId="77777777" w:rsidR="00E9650D" w:rsidRDefault="00E9650D" w:rsidP="00E9650D">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Study Design</w:t>
      </w:r>
      <w:r>
        <w:rPr>
          <w:rFonts w:ascii="Times New Roman" w:eastAsia="Times New Roman" w:hAnsi="Times New Roman" w:cs="Times New Roman"/>
          <w:color w:val="1F1F1F"/>
          <w:sz w:val="26"/>
          <w:szCs w:val="26"/>
        </w:rPr>
        <w:t>: Structural equation modelling</w:t>
      </w:r>
    </w:p>
    <w:p w14:paraId="57ABEA89" w14:textId="77777777" w:rsidR="00E9650D" w:rsidRDefault="00E9650D" w:rsidP="00E9650D">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Place and Duration of Study</w:t>
      </w:r>
      <w:r>
        <w:rPr>
          <w:rFonts w:ascii="Times New Roman" w:eastAsia="Times New Roman" w:hAnsi="Times New Roman" w:cs="Times New Roman"/>
          <w:color w:val="1F1F1F"/>
          <w:sz w:val="26"/>
          <w:szCs w:val="26"/>
        </w:rPr>
        <w:t xml:space="preserve">: The study was conducted at the Caraga region, Philippines, during the school year 2023-2024. </w:t>
      </w:r>
    </w:p>
    <w:p w14:paraId="79515D03" w14:textId="77777777" w:rsidR="00E9650D" w:rsidRDefault="00E9650D" w:rsidP="00E9650D">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Methodology</w:t>
      </w:r>
      <w:r>
        <w:rPr>
          <w:rFonts w:ascii="Times New Roman" w:eastAsia="Times New Roman" w:hAnsi="Times New Roman" w:cs="Times New Roman"/>
          <w:color w:val="1F1F1F"/>
          <w:sz w:val="26"/>
          <w:szCs w:val="26"/>
        </w:rPr>
        <w:t>: A validated, four-dimensional survey questionnaire was used to collect the data. Five hundred pre-service college students were randomly chosen to be the respondents in this study.</w:t>
      </w:r>
    </w:p>
    <w:p w14:paraId="416A34BA" w14:textId="77777777" w:rsidR="00E9650D" w:rsidRDefault="00E9650D" w:rsidP="00E9650D">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Results</w:t>
      </w:r>
      <w:r>
        <w:rPr>
          <w:rFonts w:ascii="Times New Roman" w:eastAsia="Times New Roman" w:hAnsi="Times New Roman" w:cs="Times New Roman"/>
          <w:color w:val="1F1F1F"/>
          <w:sz w:val="26"/>
          <w:szCs w:val="26"/>
        </w:rPr>
        <w:t xml:space="preserve">: The levels of students’ learning motivation in Filipino, readiness for blended learning, self-efficacy, and effective teaching strategies were at a High descriptive level. Further, the relationship and influence among students’ learning motivation in the Philippines, readiness for blended learning, and self-efficacy in effective teaching strategies yield significant results. Lastly, Model 3 is predicted to be the best-fit model of effective teaching strategies. </w:t>
      </w:r>
    </w:p>
    <w:p w14:paraId="22758822" w14:textId="77777777" w:rsidR="00E9650D" w:rsidRDefault="00E9650D" w:rsidP="00E9650D">
      <w:pPr>
        <w:spacing w:after="0" w:line="240" w:lineRule="auto"/>
        <w:jc w:val="both"/>
        <w:rPr>
          <w:rFonts w:ascii="Times New Roman" w:eastAsia="Times New Roman" w:hAnsi="Times New Roman" w:cs="Times New Roman"/>
          <w:color w:val="1F1F1F"/>
          <w:sz w:val="26"/>
          <w:szCs w:val="26"/>
        </w:rPr>
      </w:pPr>
      <w:r w:rsidRPr="007316E3">
        <w:rPr>
          <w:rFonts w:ascii="Times New Roman" w:eastAsia="Times New Roman" w:hAnsi="Times New Roman" w:cs="Times New Roman"/>
          <w:b/>
          <w:bCs/>
          <w:color w:val="1F1F1F"/>
          <w:sz w:val="26"/>
          <w:szCs w:val="26"/>
        </w:rPr>
        <w:t>Conclusion:</w:t>
      </w:r>
      <w:r>
        <w:rPr>
          <w:rFonts w:ascii="Times New Roman" w:eastAsia="Times New Roman" w:hAnsi="Times New Roman" w:cs="Times New Roman"/>
          <w:color w:val="1F1F1F"/>
          <w:sz w:val="26"/>
          <w:szCs w:val="26"/>
        </w:rPr>
        <w:t xml:space="preserve"> </w:t>
      </w:r>
      <w:r w:rsidRPr="00B41748">
        <w:rPr>
          <w:rFonts w:ascii="Times New Roman" w:eastAsia="Times New Roman" w:hAnsi="Times New Roman" w:cs="Times New Roman"/>
          <w:color w:val="1F1F1F"/>
          <w:sz w:val="26"/>
          <w:szCs w:val="26"/>
        </w:rPr>
        <w:t xml:space="preserve">This </w:t>
      </w:r>
      <w:r>
        <w:rPr>
          <w:rFonts w:ascii="Times New Roman" w:eastAsia="Times New Roman" w:hAnsi="Times New Roman" w:cs="Times New Roman"/>
          <w:color w:val="1F1F1F"/>
          <w:sz w:val="26"/>
          <w:szCs w:val="26"/>
        </w:rPr>
        <w:t>study</w:t>
      </w:r>
      <w:r w:rsidRPr="00B41748">
        <w:rPr>
          <w:rFonts w:ascii="Times New Roman" w:eastAsia="Times New Roman" w:hAnsi="Times New Roman" w:cs="Times New Roman"/>
          <w:color w:val="1F1F1F"/>
          <w:sz w:val="26"/>
          <w:szCs w:val="26"/>
        </w:rPr>
        <w:t xml:space="preserve"> highlights the significance of learning motivation in Filipino, assessed through various motivation tools, integrative motivation, and preferred learning styles; readiness for blended learning, indicated by the availability of facilities and overall preparedness for integrated learning; and self-efficacy, demonstrated through the ability to transfer information to different contexts, aspects of the learning process and environment, social support from more knowledgeable peers, and goal setting as key strategies in effective language teaching. </w:t>
      </w:r>
    </w:p>
    <w:p w14:paraId="11F43B8C" w14:textId="77777777" w:rsidR="00E9650D" w:rsidRPr="003857E1" w:rsidRDefault="00E9650D" w:rsidP="00E9650D">
      <w:pPr>
        <w:spacing w:after="0" w:line="240" w:lineRule="auto"/>
        <w:jc w:val="both"/>
        <w:rPr>
          <w:rFonts w:ascii="Times New Roman" w:eastAsia="Times New Roman" w:hAnsi="Times New Roman" w:cs="Times New Roman"/>
          <w:color w:val="1F1F1F"/>
          <w:sz w:val="26"/>
          <w:szCs w:val="26"/>
        </w:rPr>
      </w:pPr>
    </w:p>
    <w:p w14:paraId="619D305D" w14:textId="77777777" w:rsidR="00E9650D" w:rsidRDefault="00E9650D" w:rsidP="00E9650D">
      <w:pPr>
        <w:spacing w:before="100" w:beforeAutospacing="1" w:after="120" w:line="480" w:lineRule="auto"/>
        <w:outlineLvl w:val="2"/>
        <w:rPr>
          <w:rFonts w:ascii="Times New Roman" w:eastAsia="Times New Roman" w:hAnsi="Times New Roman" w:cs="Times New Roman"/>
          <w:b/>
          <w:bCs/>
          <w:color w:val="1F1F1F"/>
          <w:sz w:val="27"/>
          <w:szCs w:val="27"/>
        </w:rPr>
        <w:sectPr w:rsidR="00E9650D" w:rsidSect="00E9650D">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66555D10" w14:textId="77777777" w:rsidR="00E9650D" w:rsidRPr="004A40A5" w:rsidRDefault="00E9650D" w:rsidP="00E9650D">
      <w:pPr>
        <w:spacing w:before="100" w:beforeAutospacing="1" w:after="120" w:line="480" w:lineRule="auto"/>
        <w:outlineLvl w:val="2"/>
        <w:rPr>
          <w:rFonts w:ascii="Times New Roman" w:eastAsia="Times New Roman" w:hAnsi="Times New Roman" w:cs="Times New Roman"/>
          <w:b/>
          <w:bCs/>
          <w:color w:val="1F1F1F"/>
          <w:sz w:val="27"/>
          <w:szCs w:val="27"/>
        </w:rPr>
      </w:pPr>
      <w:r w:rsidRPr="004A40A5">
        <w:rPr>
          <w:rFonts w:ascii="Times New Roman" w:eastAsia="Times New Roman" w:hAnsi="Times New Roman" w:cs="Times New Roman"/>
          <w:b/>
          <w:bCs/>
          <w:color w:val="1F1F1F"/>
          <w:sz w:val="27"/>
          <w:szCs w:val="27"/>
        </w:rPr>
        <w:t>INTRODUCTION</w:t>
      </w:r>
    </w:p>
    <w:p w14:paraId="73E0239F" w14:textId="77777777" w:rsidR="00E9650D" w:rsidRPr="004A40A5"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One of the most pressing challenges in education is the underutilization of pedagogical strategies tailored to each student's needs in diverse classroom settings (Mamaile and Omodan 257-258). In the Caraga region, research indicates that teacher effectiveness negatively affects students' overall performance in Filipino (Salpocial and Palma 6). This issue may stem from factors such as the educational system's failure to provide teachers with adequate emotional and physical </w:t>
      </w:r>
      <w:r>
        <w:rPr>
          <w:rFonts w:ascii="Times New Roman" w:eastAsia="Times New Roman" w:hAnsi="Times New Roman" w:cs="Times New Roman"/>
          <w:color w:val="1F1F1F"/>
          <w:sz w:val="24"/>
          <w:szCs w:val="24"/>
        </w:rPr>
        <w:lastRenderedPageBreak/>
        <w:t>support, limited skills in applying technology, overcrowded classrooms, and an excessive administrative burden that detracts from instructional focus (Blegur, Jusuf, Lumba, Ngongo 125-134; Komar, Kolisnichenko, Derkach, &amp; Kapeliushana 38-41; Valizadeh 63-65). When educators are unable to address these challenges, the disparity in learning outcomes among students tends to increase (Asiri and Abdullah 16; Mariën, Dries, Vanderlinde, &amp; Struyf 13; Wang 2-4).</w:t>
      </w:r>
    </w:p>
    <w:p w14:paraId="78C391C8"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Currently, it is crucial for teachers to focus on effective teaching strategies, as they play a key role in educational success. There is a growing need to improve instruction quality to boost student achievement (Meremikwu, Anne, Ekwueme, and Opoh 1-9). Teachers' methods rely on student participation to organize the class and activities aimed at meeting learning goals (Okri and Aglazor, 2020). These strategies are vital because students possess different levels of understanding that must be advanced through comprehensive language training to develop their skills (Long, Yu 620). </w:t>
      </w:r>
    </w:p>
    <w:p w14:paraId="01BC8BCA" w14:textId="77777777" w:rsidR="00E9650D" w:rsidRPr="004A40A5"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Research shows a link between students' motivation for language learning and the need for effective pedagogical strategies; various teaching approaches are used to motivate students to continue their studies (Fadi and Selian 5; Masitoh, Siti, et al. 346). However, some studies contradict this, reporting a negative, statistically insignificant relationship. Additionally, providing extensive feedback as a teaching strategy might reduce students' intrinsic motivation and sense of autonomy (Fernandez and Marcelo 932; Lou and Noels 7).</w:t>
      </w:r>
    </w:p>
    <w:p w14:paraId="394B67AD"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blended learning approach, which combines face-to-face and online instruction, gained global popularity during the pandemic. It provides notable advantages in education, encouraging teachers to develop more creative and technology-driven methods for teaching and assessment (Ayob, Daleure, Solovieva, Minhas, and White 660; Heilporn, Lakhal, and Belisle 17-18). However, it also has some disadvantages, such as technical problems like poor internet </w:t>
      </w:r>
      <w:r>
        <w:rPr>
          <w:rFonts w:ascii="Times New Roman" w:eastAsia="Times New Roman" w:hAnsi="Times New Roman" w:cs="Times New Roman"/>
          <w:color w:val="1F1F1F"/>
          <w:sz w:val="24"/>
          <w:szCs w:val="24"/>
        </w:rPr>
        <w:lastRenderedPageBreak/>
        <w:t>connectivity, high costs, and a limited sense of genuine interaction between teachers and students (Chen and Lu 30; Wahid, Halim S., and Halim T. 8). Therefore, thorough preparedness for integrated learning is essential, as its effectiveness heavily relies on the teacher's ability to deliver engaging and effective instruction (Banafi, Norah 94).</w:t>
      </w:r>
    </w:p>
    <w:p w14:paraId="1CD52088" w14:textId="77777777" w:rsidR="00E9650D" w:rsidRPr="004A40A5"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Therefore, language learning readiness is essential because it facilitates students' development of self-directed learning under the instructor's guidance (Banafi, Norah 94). The significance of self-efficacy for success in higher education lies in students' capacity to manage themselves in autonomous learning, which encompasses awareness of and control over learning processes and outcomes, such as planning, monitoring, and evaluation (Ruelens, Elke, 371-393). It also enhances students' self-confidence (Regier 8). However, some studies report contrary findings, noting that when students' self-belief is excessively strong, it can exert undue pressure on educators and potentially threaten their emotional well-being, thereby affecting their teaching (Gale, Alemdar, Cappelli, &amp; Morris, 8; Kanya, Fathoni, &amp; Ramdani, 1466). Moreover, such overconfidence may lead to arrogance, impulsive decision-making, and resistance to change (Choudhary 139-140).</w:t>
      </w:r>
    </w:p>
    <w:p w14:paraId="374DD33B"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Numerous studies examine the relationships among motivation, blended learning, and self-efficacy, as well as effective teaching strategies in the Filipino context; however, no research has employed the Structural Equation Modeling approach in the local setting. A deficiency persists in the effective use of language-teaching strategies, due to both teachers' and students' reluctance to adopt innovative methods. This includes a lack of motivation and interaction, insufficient metacognition and self-regulation, mistrust of teachers, apprehension, and concerns about students' mental capacity (Anto, Buagas, Ong, Naparan, Villaver 153-158; Chew and Cerbin W. 4; Chew and Cerbin B. 1). </w:t>
      </w:r>
    </w:p>
    <w:p w14:paraId="3FAD3F66" w14:textId="77777777" w:rsidR="00E9650D" w:rsidRPr="004A40A5"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Therefore, this study is expected to elucidate aspects of language acquisition and to address challenges associated with effective pedagogical strategies, thereby supporting students in attaining academic success. The research aims to generate new insights, particularly within the local context, thereby addressing deficiencies in students' communicative competence and filling existing research gaps for future application and development.</w:t>
      </w:r>
    </w:p>
    <w:p w14:paraId="7465F209"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This study will significantly support students' proficiency in using the Filipino language for learning, aligning with the United Nations 2030 Sustainable Development Goal (SDG) 4, which promotes inclusive and equitable education for all. The findings will also be a valuable resource for teachers and educational leaders, helping them create a better learning environment, refine their teaching methods, and deepen their understanding of innovative approaches. </w:t>
      </w:r>
    </w:p>
    <w:p w14:paraId="06033623"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sectPr w:rsidR="00E9650D" w:rsidSect="00E9650D">
          <w:type w:val="continuous"/>
          <w:pgSz w:w="12240" w:h="15840"/>
          <w:pgMar w:top="1440" w:right="1440" w:bottom="1440" w:left="1440" w:header="720" w:footer="720" w:gutter="0"/>
          <w:cols w:space="720"/>
          <w:docGrid w:linePitch="360"/>
        </w:sectPr>
      </w:pPr>
    </w:p>
    <w:p w14:paraId="4440A1B9" w14:textId="13C954BF" w:rsidR="00E9650D" w:rsidRDefault="00E9650D" w:rsidP="00AE0E3D">
      <w:pPr>
        <w:spacing w:after="0" w:line="480" w:lineRule="auto"/>
        <w:jc w:val="both"/>
        <w:rPr>
          <w:rFonts w:ascii="Times New Roman" w:eastAsia="Times New Roman" w:hAnsi="Times New Roman" w:cs="Times New Roman"/>
          <w:color w:val="1F1F1F"/>
          <w:sz w:val="24"/>
          <w:szCs w:val="24"/>
        </w:rPr>
        <w:sectPr w:rsidR="00E9650D" w:rsidSect="00E9650D">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color w:val="1F1F1F"/>
          <w:sz w:val="24"/>
          <w:szCs w:val="24"/>
        </w:rPr>
        <w:t>Moreover, the Commission on Higher Education (CHED) in the Caraga region can use these insights to promote students' awareness of effective teaching strategies that take into account emotional reactions, teacher communication styles, and learning techniques. This will help students develop communicative skills, gain sufficient knowledge, and prepare for global challenges. Above all, school administrations can better address teachers' needs, especially regarding instruction. In conclusion, this study will serve as a foundation for future research on effective teaching strategies</w:t>
      </w:r>
      <w:r w:rsidR="00AE0E3D">
        <w:rPr>
          <w:rFonts w:ascii="Times New Roman" w:eastAsia="Times New Roman" w:hAnsi="Times New Roman" w:cs="Times New Roman"/>
          <w:color w:val="1F1F1F"/>
          <w:sz w:val="24"/>
          <w:szCs w:val="24"/>
        </w:rPr>
        <w:t>, further supporting teachers in enhancing their teaching capabilities.</w:t>
      </w:r>
    </w:p>
    <w:p w14:paraId="7848F234" w14:textId="77777777" w:rsidR="00E9650D" w:rsidRDefault="00E9650D" w:rsidP="00E9650D">
      <w:pPr>
        <w:spacing w:after="0" w:line="480" w:lineRule="auto"/>
        <w:jc w:val="both"/>
        <w:rPr>
          <w:rFonts w:ascii="Times New Roman" w:eastAsia="Times New Roman" w:hAnsi="Times New Roman" w:cs="Times New Roman"/>
          <w:b/>
          <w:bCs/>
          <w:color w:val="1F1F1F"/>
          <w:sz w:val="24"/>
          <w:szCs w:val="24"/>
        </w:rPr>
      </w:pPr>
      <w:r w:rsidRPr="001E1AE6">
        <w:rPr>
          <w:rFonts w:ascii="Times New Roman" w:eastAsia="Times New Roman" w:hAnsi="Times New Roman" w:cs="Times New Roman"/>
          <w:b/>
          <w:bCs/>
          <w:color w:val="1F1F1F"/>
          <w:sz w:val="24"/>
          <w:szCs w:val="24"/>
        </w:rPr>
        <w:t>Theoretical Framework</w:t>
      </w:r>
    </w:p>
    <w:p w14:paraId="2180BEFC" w14:textId="534EC6B2" w:rsidR="00E9650D" w:rsidRDefault="00E9650D" w:rsidP="00F71589">
      <w:pPr>
        <w:spacing w:after="0" w:line="480" w:lineRule="auto"/>
        <w:ind w:firstLine="720"/>
        <w:jc w:val="both"/>
        <w:outlineLvl w:val="2"/>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research is grounded in Fred Davis's Technology Acceptance Model </w:t>
      </w:r>
      <w:r w:rsidR="00F71589">
        <w:rPr>
          <w:rFonts w:ascii="Times New Roman" w:eastAsia="Times New Roman" w:hAnsi="Times New Roman" w:cs="Times New Roman"/>
          <w:color w:val="1F1F1F"/>
          <w:sz w:val="24"/>
          <w:szCs w:val="24"/>
        </w:rPr>
        <w:t>from 1985, which serves</w:t>
      </w:r>
      <w:r>
        <w:rPr>
          <w:rFonts w:ascii="Times New Roman" w:eastAsia="Times New Roman" w:hAnsi="Times New Roman" w:cs="Times New Roman"/>
          <w:color w:val="1F1F1F"/>
          <w:sz w:val="24"/>
          <w:szCs w:val="24"/>
        </w:rPr>
        <w:t xml:space="preserve"> as the foundational framework. This paper examines students' perceptions and </w:t>
      </w:r>
      <w:r w:rsidR="00F71589">
        <w:rPr>
          <w:rFonts w:ascii="Times New Roman" w:eastAsia="Times New Roman" w:hAnsi="Times New Roman" w:cs="Times New Roman"/>
          <w:color w:val="1F1F1F"/>
          <w:sz w:val="24"/>
          <w:szCs w:val="24"/>
        </w:rPr>
        <w:t>use of information systems across</w:t>
      </w:r>
      <w:r>
        <w:rPr>
          <w:rFonts w:ascii="Times New Roman" w:eastAsia="Times New Roman" w:hAnsi="Times New Roman" w:cs="Times New Roman"/>
          <w:color w:val="1F1F1F"/>
          <w:sz w:val="24"/>
          <w:szCs w:val="24"/>
        </w:rPr>
        <w:t xml:space="preserve"> two categories. The first category pertains to perceived usefulness, which benefits motivation for learning, integrated learning, and self-efficacy. The second category </w:t>
      </w:r>
      <w:r w:rsidR="00F71589">
        <w:rPr>
          <w:rFonts w:ascii="Times New Roman" w:eastAsia="Times New Roman" w:hAnsi="Times New Roman" w:cs="Times New Roman"/>
          <w:color w:val="1F1F1F"/>
          <w:sz w:val="24"/>
          <w:szCs w:val="24"/>
        </w:rPr>
        <w:lastRenderedPageBreak/>
        <w:t>concerns perceived ease of use, emphasizing how easily the aforementioned three factors can be manipulated and employed to implement</w:t>
      </w:r>
      <w:r>
        <w:rPr>
          <w:rFonts w:ascii="Times New Roman" w:eastAsia="Times New Roman" w:hAnsi="Times New Roman" w:cs="Times New Roman"/>
          <w:color w:val="1F1F1F"/>
          <w:sz w:val="24"/>
          <w:szCs w:val="24"/>
        </w:rPr>
        <w:t xml:space="preserve"> an effective teaching strategy (Davis 24). </w:t>
      </w:r>
    </w:p>
    <w:p w14:paraId="632B9A65" w14:textId="374598F9" w:rsidR="00E9650D" w:rsidRDefault="00E9650D" w:rsidP="00F71589">
      <w:pPr>
        <w:spacing w:after="0" w:line="480" w:lineRule="auto"/>
        <w:ind w:firstLine="720"/>
        <w:jc w:val="both"/>
        <w:outlineLvl w:val="2"/>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Regarding the link between students' motivation and effective language teaching strategies, Self-Determination Theory is </w:t>
      </w:r>
      <w:r w:rsidR="00F71589">
        <w:rPr>
          <w:rFonts w:ascii="Times New Roman" w:eastAsia="Times New Roman" w:hAnsi="Times New Roman" w:cs="Times New Roman"/>
          <w:color w:val="1F1F1F"/>
          <w:sz w:val="24"/>
          <w:szCs w:val="24"/>
        </w:rPr>
        <w:t>well-suited, as it highlights both intrinsic and extrinsic</w:t>
      </w:r>
      <w:r>
        <w:rPr>
          <w:rFonts w:ascii="Times New Roman" w:eastAsia="Times New Roman" w:hAnsi="Times New Roman" w:cs="Times New Roman"/>
          <w:color w:val="1F1F1F"/>
          <w:sz w:val="24"/>
          <w:szCs w:val="24"/>
        </w:rPr>
        <w:t xml:space="preserve"> motivation as key predictors of learning. The theory underscores three psychological needs: autonomy, competition, and interconnectednes</w:t>
      </w:r>
      <w:r w:rsidR="00F71589">
        <w:rPr>
          <w:rFonts w:ascii="Times New Roman" w:eastAsia="Times New Roman" w:hAnsi="Times New Roman" w:cs="Times New Roman"/>
          <w:color w:val="1F1F1F"/>
          <w:sz w:val="24"/>
          <w:szCs w:val="24"/>
        </w:rPr>
        <w:t xml:space="preserve">s, </w:t>
      </w:r>
      <w:r>
        <w:rPr>
          <w:rFonts w:ascii="Times New Roman" w:eastAsia="Times New Roman" w:hAnsi="Times New Roman" w:cs="Times New Roman"/>
          <w:color w:val="1F1F1F"/>
          <w:sz w:val="24"/>
          <w:szCs w:val="24"/>
        </w:rPr>
        <w:t xml:space="preserve">which, when satisfied, boost students' motivation. This increased motivation leads to enhanced class participation, persistence, and greater satisfaction with language learning, especially when supported by teacher strategies (Deci and Ryan 1-2). </w:t>
      </w:r>
    </w:p>
    <w:p w14:paraId="103FEAAC" w14:textId="77777777" w:rsidR="00F71589" w:rsidRDefault="00E9650D" w:rsidP="00F71589">
      <w:pPr>
        <w:spacing w:before="100" w:beforeAutospacing="1" w:after="120" w:line="480" w:lineRule="auto"/>
        <w:ind w:firstLine="720"/>
        <w:jc w:val="both"/>
        <w:outlineLvl w:val="2"/>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Expectancy-Value Theory explains the link between students' self-confidence and successful teaching methods. It states that when students believe in their ability to succeed and see value in the task, they are more likely to learn effectively (Wigfield and Eccles 69-70). Relating this to language learning, if students recognize the importance of learning a language through various teacher methods, they tend to participate more actively in class because they value the skills that will support their future growth. </w:t>
      </w:r>
    </w:p>
    <w:p w14:paraId="7CBA1581" w14:textId="23EB2D91" w:rsidR="00E9650D" w:rsidRDefault="00E9650D" w:rsidP="00F71589">
      <w:pPr>
        <w:spacing w:before="100" w:beforeAutospacing="1" w:after="120" w:line="480" w:lineRule="auto"/>
        <w:ind w:firstLine="720"/>
        <w:jc w:val="both"/>
        <w:outlineLvl w:val="2"/>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relationship between integrated learning and effective teaching strategies is grounded in the Community of Inquiry theory by Garrison, Anderson, and Archer. This theory highlights three key elements essential for successful online and integrated learning: social presence, which relates to students' ability to interact meaningfully and build cohesion; cognitive presence, which involves developing and validating interpretations through effective communication and critical thinking; and instructional presence, which pertains to the educator's role in guiding the learning process as a teacher, facilitator, and mediator to motivate students (Garrison, Anderson, and Archer 2-3).</w:t>
      </w:r>
    </w:p>
    <w:p w14:paraId="393A34BF" w14:textId="77777777" w:rsidR="005C423C" w:rsidRDefault="005C423C" w:rsidP="005C423C">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This study tested the hypothesis at a 0.05 significance level:</w:t>
      </w:r>
    </w:p>
    <w:p w14:paraId="09064434" w14:textId="77777777" w:rsidR="005C423C" w:rsidRPr="001E1AE6" w:rsidRDefault="005C423C" w:rsidP="005C423C">
      <w:pPr>
        <w:pStyle w:val="ListParagraph"/>
        <w:numPr>
          <w:ilvl w:val="0"/>
          <w:numId w:val="6"/>
        </w:num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There is no significant relationship between: </w:t>
      </w:r>
      <w:r w:rsidRPr="001E1AE6">
        <w:rPr>
          <w:rFonts w:ascii="Times New Roman" w:eastAsia="Times New Roman" w:hAnsi="Times New Roman" w:cs="Times New Roman"/>
          <w:color w:val="1F1F1F"/>
          <w:sz w:val="24"/>
          <w:szCs w:val="24"/>
        </w:rPr>
        <w:t>students’ learning motivation and effective teaching strategies;</w:t>
      </w:r>
      <w:r>
        <w:rPr>
          <w:rFonts w:ascii="Times New Roman" w:eastAsia="Times New Roman" w:hAnsi="Times New Roman" w:cs="Times New Roman"/>
          <w:color w:val="1F1F1F"/>
          <w:sz w:val="24"/>
          <w:szCs w:val="24"/>
        </w:rPr>
        <w:t xml:space="preserve"> </w:t>
      </w:r>
      <w:r w:rsidRPr="001E1AE6">
        <w:rPr>
          <w:rFonts w:ascii="Times New Roman" w:eastAsia="Times New Roman" w:hAnsi="Times New Roman" w:cs="Times New Roman"/>
          <w:color w:val="1F1F1F"/>
          <w:sz w:val="24"/>
          <w:szCs w:val="24"/>
        </w:rPr>
        <w:t>readiness for blended learning and effective teaching strategies; and</w:t>
      </w:r>
      <w:r>
        <w:rPr>
          <w:rFonts w:ascii="Times New Roman" w:eastAsia="Times New Roman" w:hAnsi="Times New Roman" w:cs="Times New Roman"/>
          <w:color w:val="1F1F1F"/>
          <w:sz w:val="24"/>
          <w:szCs w:val="24"/>
        </w:rPr>
        <w:t xml:space="preserve"> </w:t>
      </w:r>
      <w:r w:rsidRPr="001E1AE6">
        <w:rPr>
          <w:rFonts w:ascii="Times New Roman" w:eastAsia="Times New Roman" w:hAnsi="Times New Roman" w:cs="Times New Roman"/>
          <w:color w:val="1F1F1F"/>
          <w:sz w:val="24"/>
          <w:szCs w:val="24"/>
        </w:rPr>
        <w:t>self-efficacy and effective teaching strategies.</w:t>
      </w:r>
    </w:p>
    <w:p w14:paraId="507336F0" w14:textId="77777777" w:rsidR="005C423C" w:rsidRDefault="005C423C" w:rsidP="005C423C">
      <w:pPr>
        <w:pStyle w:val="ListParagraph"/>
        <w:numPr>
          <w:ilvl w:val="0"/>
          <w:numId w:val="6"/>
        </w:num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There is no significant influence of students’ learning motivation, readiness for blended learning, and self-efficacy on effective teaching strategies.</w:t>
      </w:r>
    </w:p>
    <w:p w14:paraId="450BCC8E" w14:textId="5F87C792" w:rsidR="00F71589" w:rsidRPr="00E42EE7" w:rsidRDefault="005C423C" w:rsidP="00F71589">
      <w:pPr>
        <w:pStyle w:val="ListParagraph"/>
        <w:numPr>
          <w:ilvl w:val="0"/>
          <w:numId w:val="6"/>
        </w:num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There is no best-fit model for effective teaching strategies among students</w:t>
      </w:r>
      <w:r w:rsidR="00F71589">
        <w:rPr>
          <w:rFonts w:ascii="Times New Roman" w:eastAsia="Times New Roman" w:hAnsi="Times New Roman" w:cs="Times New Roman"/>
          <w:color w:val="1F1F1F"/>
          <w:sz w:val="24"/>
          <w:szCs w:val="24"/>
        </w:rPr>
        <w:t xml:space="preserve">. </w:t>
      </w:r>
    </w:p>
    <w:p w14:paraId="62B99054" w14:textId="77777777" w:rsidR="00E42EE7" w:rsidRDefault="00E42EE7" w:rsidP="00F71589">
      <w:pPr>
        <w:spacing w:after="0" w:line="480" w:lineRule="auto"/>
        <w:jc w:val="both"/>
        <w:rPr>
          <w:rFonts w:ascii="Times New Roman" w:eastAsia="Times New Roman" w:hAnsi="Times New Roman" w:cs="Times New Roman"/>
          <w:b/>
          <w:bCs/>
          <w:color w:val="1F1F1F"/>
          <w:sz w:val="24"/>
          <w:szCs w:val="24"/>
        </w:rPr>
      </w:pPr>
    </w:p>
    <w:p w14:paraId="20802C34" w14:textId="4C3D3225" w:rsidR="00F71589" w:rsidRPr="00E42EE7" w:rsidRDefault="00F71589" w:rsidP="00F71589">
      <w:pPr>
        <w:spacing w:after="0" w:line="480" w:lineRule="auto"/>
        <w:jc w:val="both"/>
        <w:rPr>
          <w:rFonts w:ascii="Times New Roman" w:eastAsia="Times New Roman" w:hAnsi="Times New Roman" w:cs="Times New Roman"/>
          <w:b/>
          <w:bCs/>
          <w:color w:val="1F1F1F"/>
          <w:sz w:val="24"/>
          <w:szCs w:val="24"/>
        </w:rPr>
        <w:sectPr w:rsidR="00F71589" w:rsidRPr="00E42EE7" w:rsidSect="00F71589">
          <w:type w:val="continuous"/>
          <w:pgSz w:w="12240" w:h="15840" w:code="1"/>
          <w:pgMar w:top="1440" w:right="1440" w:bottom="1440" w:left="1440" w:header="720" w:footer="720" w:gutter="0"/>
          <w:cols w:space="720"/>
          <w:docGrid w:linePitch="360"/>
        </w:sectPr>
      </w:pPr>
      <w:r w:rsidRPr="00E42EE7">
        <w:rPr>
          <w:rFonts w:ascii="Times New Roman" w:eastAsia="Times New Roman" w:hAnsi="Times New Roman" w:cs="Times New Roman"/>
          <w:b/>
          <w:bCs/>
          <w:color w:val="1F1F1F"/>
          <w:sz w:val="24"/>
          <w:szCs w:val="24"/>
        </w:rPr>
        <w:t>Methods</w:t>
      </w:r>
    </w:p>
    <w:p w14:paraId="59C70999" w14:textId="37DE5590" w:rsidR="00E9650D" w:rsidRPr="00C23CBF" w:rsidRDefault="00E9650D" w:rsidP="00E9650D">
      <w:pPr>
        <w:spacing w:after="0" w:line="480" w:lineRule="auto"/>
        <w:jc w:val="both"/>
        <w:rPr>
          <w:rFonts w:ascii="Times New Roman" w:eastAsia="Times New Roman" w:hAnsi="Times New Roman" w:cs="Times New Roman"/>
          <w:b/>
          <w:bCs/>
          <w:color w:val="1F1F1F"/>
          <w:sz w:val="24"/>
          <w:szCs w:val="24"/>
        </w:rPr>
      </w:pPr>
      <w:r w:rsidRPr="00C23CBF">
        <w:rPr>
          <w:rFonts w:ascii="Times New Roman" w:eastAsia="Times New Roman" w:hAnsi="Times New Roman" w:cs="Times New Roman"/>
          <w:b/>
          <w:bCs/>
          <w:color w:val="1F1F1F"/>
          <w:sz w:val="24"/>
          <w:szCs w:val="24"/>
        </w:rPr>
        <w:t>Research Respondents</w:t>
      </w:r>
    </w:p>
    <w:p w14:paraId="6DE48DA5" w14:textId="19AB4927" w:rsidR="00E9650D" w:rsidRDefault="00E9650D" w:rsidP="00F71589">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This study's participants are 2,000 Bachelor of Secondary Education students majoring in Filipino from various</w:t>
      </w:r>
      <w:r w:rsidR="00F71589">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1F1F1F"/>
          <w:sz w:val="24"/>
          <w:szCs w:val="24"/>
        </w:rPr>
        <w:t xml:space="preserve">universities and colleges in the Caraga region during the 2023-2024 academic year. Because respondents come from five institutions, the researcher employed non-proportional stratified random sampling to select participants from each university or college, rather than proportionally based on each institution's total population. This </w:t>
      </w:r>
    </w:p>
    <w:p w14:paraId="741AD8C4" w14:textId="77777777" w:rsidR="00E9650D" w:rsidRDefault="00E9650D" w:rsidP="00E9650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method is ideal for avoiding bias in respondent selection and does not limit who can respond to the survey questionnaire, including universities that respond poorly (Demir and Gelbal 795-824; Frost 2). Moreover, only 500 students agreed to participate, and this sample size was sufficient given the number of respondents using SEM (Parsons 1-11; Yildiz and Akdoǧdu 10; Deng, Yang, &amp; Marcoulides 580). </w:t>
      </w:r>
    </w:p>
    <w:p w14:paraId="44FAD1B6" w14:textId="77777777" w:rsidR="00E9650D" w:rsidRPr="004A40A5" w:rsidRDefault="00E9650D" w:rsidP="00E9650D">
      <w:pPr>
        <w:spacing w:after="0" w:line="480" w:lineRule="auto"/>
        <w:rPr>
          <w:rFonts w:ascii="Times New Roman" w:eastAsia="Times New Roman" w:hAnsi="Times New Roman" w:cs="Times New Roman"/>
          <w:b/>
          <w:bCs/>
          <w:color w:val="1F1F1F"/>
          <w:sz w:val="24"/>
          <w:szCs w:val="24"/>
        </w:rPr>
      </w:pPr>
      <w:r w:rsidRPr="004A40A5">
        <w:rPr>
          <w:rFonts w:ascii="Times New Roman" w:eastAsia="Times New Roman" w:hAnsi="Times New Roman" w:cs="Times New Roman"/>
          <w:b/>
          <w:bCs/>
          <w:color w:val="1F1F1F"/>
          <w:sz w:val="24"/>
          <w:szCs w:val="24"/>
        </w:rPr>
        <w:t>Research Instrument</w:t>
      </w:r>
    </w:p>
    <w:p w14:paraId="654C0C5B"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researchers adapted four survey questionnaires and had them validated by experts, resulting in an overall rating of 4.16, interpreted as Excellent. Additionally, the researchers used a </w:t>
      </w:r>
      <w:r>
        <w:rPr>
          <w:rFonts w:ascii="Times New Roman" w:eastAsia="Times New Roman" w:hAnsi="Times New Roman" w:cs="Times New Roman"/>
          <w:color w:val="1F1F1F"/>
          <w:sz w:val="24"/>
          <w:szCs w:val="24"/>
        </w:rPr>
        <w:lastRenderedPageBreak/>
        <w:t xml:space="preserve">5-point Likert scale: 4.20-5.00 with a Very High descriptive level; 3.40-4.19 with a High descriptive level; 2.60-3.39 with a Moderate descriptive level; 1.80-2.59 with a Low descriptive level; and 1.00-1.79 with a Very Low descriptive level. </w:t>
      </w:r>
    </w:p>
    <w:p w14:paraId="3182E5B6"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sectPr w:rsidR="00E9650D" w:rsidSect="00E9650D">
          <w:type w:val="continuous"/>
          <w:pgSz w:w="12240" w:h="15840"/>
          <w:pgMar w:top="1440" w:right="1440" w:bottom="1440" w:left="1440" w:header="720" w:footer="720" w:gutter="0"/>
          <w:cols w:space="720"/>
          <w:docGrid w:linePitch="360"/>
        </w:sectPr>
      </w:pPr>
    </w:p>
    <w:p w14:paraId="05B34B1E" w14:textId="77777777" w:rsidR="00E9650D" w:rsidRPr="00A85FE9" w:rsidRDefault="00E9650D" w:rsidP="00E9650D">
      <w:pPr>
        <w:spacing w:after="0" w:line="480" w:lineRule="auto"/>
        <w:ind w:firstLine="720"/>
        <w:jc w:val="both"/>
        <w:rPr>
          <w:rFonts w:ascii="Times New Roman" w:eastAsia="Times New Roman" w:hAnsi="Times New Roman" w:cs="Times New Roman"/>
          <w:color w:val="1F1F1F"/>
          <w:sz w:val="24"/>
          <w:szCs w:val="24"/>
        </w:rPr>
      </w:pPr>
      <w:r w:rsidRPr="00A85FE9">
        <w:rPr>
          <w:rFonts w:ascii="Times New Roman" w:eastAsia="Times New Roman" w:hAnsi="Times New Roman" w:cs="Times New Roman"/>
          <w:color w:val="1F1F1F"/>
          <w:sz w:val="24"/>
          <w:szCs w:val="24"/>
        </w:rPr>
        <w:t xml:space="preserve">Specifically, the </w:t>
      </w:r>
      <w:r w:rsidRPr="00A85FE9">
        <w:rPr>
          <w:rFonts w:ascii="Times New Roman" w:eastAsia="Times New Roman" w:hAnsi="Times New Roman" w:cs="Times New Roman"/>
          <w:color w:val="1F1F1F"/>
          <w:sz w:val="24"/>
          <w:szCs w:val="24"/>
          <w:bdr w:val="none" w:sz="0" w:space="0" w:color="auto" w:frame="1"/>
        </w:rPr>
        <w:t>first exogenous variable</w:t>
      </w:r>
      <w:r w:rsidRPr="00A85FE9">
        <w:rPr>
          <w:rFonts w:ascii="Times New Roman" w:eastAsia="Times New Roman" w:hAnsi="Times New Roman" w:cs="Times New Roman"/>
          <w:color w:val="1F1F1F"/>
          <w:sz w:val="24"/>
          <w:szCs w:val="24"/>
        </w:rPr>
        <w:t xml:space="preserve"> is </w:t>
      </w:r>
      <w:r w:rsidRPr="00A85FE9">
        <w:rPr>
          <w:rFonts w:ascii="Times New Roman" w:eastAsia="Times New Roman" w:hAnsi="Times New Roman" w:cs="Times New Roman"/>
          <w:color w:val="1F1F1F"/>
          <w:sz w:val="24"/>
          <w:szCs w:val="24"/>
          <w:bdr w:val="none" w:sz="0" w:space="0" w:color="auto" w:frame="1"/>
        </w:rPr>
        <w:t>Learning Motivation in Filipino</w:t>
      </w:r>
      <w:r w:rsidRPr="00A85FE9">
        <w:rPr>
          <w:rFonts w:ascii="Times New Roman" w:eastAsia="Times New Roman" w:hAnsi="Times New Roman" w:cs="Times New Roman"/>
          <w:color w:val="1F1F1F"/>
          <w:sz w:val="24"/>
          <w:szCs w:val="24"/>
        </w:rPr>
        <w:t xml:space="preserve">, with four indicators: instrumental motivation, integrative motivation, preferred learning style, and preferred activities. This variable consists of 30 items with a Cronbach alpha of </w:t>
      </w:r>
      <w:r w:rsidRPr="00A85FE9">
        <w:rPr>
          <w:rFonts w:ascii="Times New Roman" w:eastAsia="Times New Roman" w:hAnsi="Times New Roman" w:cs="Times New Roman"/>
          <w:color w:val="1F1F1F"/>
          <w:sz w:val="24"/>
          <w:szCs w:val="24"/>
          <w:bdr w:val="none" w:sz="0" w:space="0" w:color="auto" w:frame="1"/>
        </w:rPr>
        <w:t>.93</w:t>
      </w:r>
      <w:r w:rsidRPr="00A85FE9">
        <w:rPr>
          <w:rFonts w:ascii="Times New Roman" w:eastAsia="Times New Roman" w:hAnsi="Times New Roman" w:cs="Times New Roman"/>
          <w:color w:val="1F1F1F"/>
          <w:sz w:val="24"/>
          <w:szCs w:val="24"/>
        </w:rPr>
        <w:t xml:space="preserve">. The </w:t>
      </w:r>
      <w:r w:rsidRPr="00A85FE9">
        <w:rPr>
          <w:rFonts w:ascii="Times New Roman" w:eastAsia="Times New Roman" w:hAnsi="Times New Roman" w:cs="Times New Roman"/>
          <w:color w:val="1F1F1F"/>
          <w:sz w:val="24"/>
          <w:szCs w:val="24"/>
          <w:bdr w:val="none" w:sz="0" w:space="0" w:color="auto" w:frame="1"/>
        </w:rPr>
        <w:t>second exogenous variable</w:t>
      </w:r>
      <w:r w:rsidRPr="00A85FE9">
        <w:rPr>
          <w:rFonts w:ascii="Times New Roman" w:eastAsia="Times New Roman" w:hAnsi="Times New Roman" w:cs="Times New Roman"/>
          <w:color w:val="1F1F1F"/>
          <w:sz w:val="24"/>
          <w:szCs w:val="24"/>
        </w:rPr>
        <w:t xml:space="preserve"> is </w:t>
      </w:r>
      <w:r w:rsidRPr="00A85FE9">
        <w:rPr>
          <w:rFonts w:ascii="Times New Roman" w:eastAsia="Times New Roman" w:hAnsi="Times New Roman" w:cs="Times New Roman"/>
          <w:color w:val="1F1F1F"/>
          <w:sz w:val="24"/>
          <w:szCs w:val="24"/>
          <w:bdr w:val="none" w:sz="0" w:space="0" w:color="auto" w:frame="1"/>
        </w:rPr>
        <w:t>Readiness for Blended Learning</w:t>
      </w:r>
      <w:r w:rsidRPr="00A85FE9">
        <w:rPr>
          <w:rFonts w:ascii="Times New Roman" w:eastAsia="Times New Roman" w:hAnsi="Times New Roman" w:cs="Times New Roman"/>
          <w:color w:val="1F1F1F"/>
          <w:sz w:val="24"/>
          <w:szCs w:val="24"/>
        </w:rPr>
        <w:t xml:space="preserve">, with three indicators: availability of facilities, internet use, and readiness for blended learning. This variable has 26 items in total with a Cronbach's alpha of </w:t>
      </w:r>
      <w:r w:rsidRPr="00A85FE9">
        <w:rPr>
          <w:rFonts w:ascii="Times New Roman" w:eastAsia="Times New Roman" w:hAnsi="Times New Roman" w:cs="Times New Roman"/>
          <w:color w:val="1F1F1F"/>
          <w:sz w:val="24"/>
          <w:szCs w:val="24"/>
          <w:bdr w:val="none" w:sz="0" w:space="0" w:color="auto" w:frame="1"/>
        </w:rPr>
        <w:t xml:space="preserve">.90. </w:t>
      </w:r>
    </w:p>
    <w:p w14:paraId="4A5562C3"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sectPr w:rsidR="00E9650D" w:rsidSect="00E9650D">
          <w:type w:val="continuous"/>
          <w:pgSz w:w="12240" w:h="15840"/>
          <w:pgMar w:top="1440" w:right="1440" w:bottom="1440" w:left="1440" w:header="720" w:footer="720" w:gutter="0"/>
          <w:cols w:space="720"/>
          <w:docGrid w:linePitch="360"/>
        </w:sectPr>
      </w:pPr>
    </w:p>
    <w:p w14:paraId="48BABAC4"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sidRPr="00A85FE9">
        <w:rPr>
          <w:rFonts w:ascii="Times New Roman" w:eastAsia="Times New Roman" w:hAnsi="Times New Roman" w:cs="Times New Roman"/>
          <w:color w:val="1F1F1F"/>
          <w:sz w:val="24"/>
          <w:szCs w:val="24"/>
        </w:rPr>
        <w:t xml:space="preserve">The third exogenous variable is Self-Efficacy, with seven indicators: identifying learning needs and goal setting; selecting learning resources and materials; seeking social help; organizing the learning process and environment; and monitoring, evaluating, and transferring acquired skills. This variable has 37 items in total with a </w:t>
      </w:r>
      <w:r>
        <w:rPr>
          <w:rFonts w:ascii="Times New Roman" w:eastAsia="Times New Roman" w:hAnsi="Times New Roman" w:cs="Times New Roman"/>
          <w:color w:val="1F1F1F"/>
          <w:sz w:val="24"/>
          <w:szCs w:val="24"/>
        </w:rPr>
        <w:t>Cronbach's</w:t>
      </w:r>
      <w:r w:rsidRPr="00A85FE9">
        <w:rPr>
          <w:rFonts w:ascii="Times New Roman" w:eastAsia="Times New Roman" w:hAnsi="Times New Roman" w:cs="Times New Roman"/>
          <w:color w:val="1F1F1F"/>
          <w:sz w:val="24"/>
          <w:szCs w:val="24"/>
        </w:rPr>
        <w:t xml:space="preserve"> alpha of </w:t>
      </w:r>
      <w:r w:rsidRPr="00A85FE9">
        <w:rPr>
          <w:rFonts w:ascii="Times New Roman" w:eastAsia="Times New Roman" w:hAnsi="Times New Roman" w:cs="Times New Roman"/>
          <w:color w:val="1F1F1F"/>
          <w:sz w:val="24"/>
          <w:szCs w:val="24"/>
          <w:bdr w:val="none" w:sz="0" w:space="0" w:color="auto" w:frame="1"/>
        </w:rPr>
        <w:t>.88</w:t>
      </w:r>
      <w:r w:rsidRPr="00A85FE9">
        <w:rPr>
          <w:rFonts w:ascii="Times New Roman" w:eastAsia="Times New Roman" w:hAnsi="Times New Roman" w:cs="Times New Roman"/>
          <w:color w:val="1F1F1F"/>
          <w:sz w:val="24"/>
          <w:szCs w:val="24"/>
        </w:rPr>
        <w:t xml:space="preserve">. </w:t>
      </w:r>
    </w:p>
    <w:p w14:paraId="3E9BC892" w14:textId="77777777" w:rsidR="00E9650D" w:rsidRPr="00A85FE9" w:rsidRDefault="00E9650D" w:rsidP="00E9650D">
      <w:pPr>
        <w:spacing w:after="0" w:line="480" w:lineRule="auto"/>
        <w:ind w:firstLine="720"/>
        <w:jc w:val="both"/>
        <w:rPr>
          <w:rFonts w:ascii="Times New Roman" w:eastAsia="Times New Roman" w:hAnsi="Times New Roman" w:cs="Times New Roman"/>
          <w:color w:val="1F1F1F"/>
          <w:sz w:val="24"/>
          <w:szCs w:val="24"/>
        </w:rPr>
      </w:pPr>
      <w:r w:rsidRPr="00A85FE9">
        <w:rPr>
          <w:rFonts w:ascii="Times New Roman" w:eastAsia="Times New Roman" w:hAnsi="Times New Roman" w:cs="Times New Roman"/>
          <w:color w:val="1F1F1F"/>
          <w:sz w:val="24"/>
          <w:szCs w:val="24"/>
        </w:rPr>
        <w:t xml:space="preserve">Finally, the sole </w:t>
      </w:r>
      <w:r w:rsidRPr="00A85FE9">
        <w:rPr>
          <w:rFonts w:ascii="Times New Roman" w:eastAsia="Times New Roman" w:hAnsi="Times New Roman" w:cs="Times New Roman"/>
          <w:color w:val="1F1F1F"/>
          <w:sz w:val="24"/>
          <w:szCs w:val="24"/>
          <w:bdr w:val="none" w:sz="0" w:space="0" w:color="auto" w:frame="1"/>
        </w:rPr>
        <w:t>endogenous variable</w:t>
      </w:r>
      <w:r w:rsidRPr="00A85FE9">
        <w:rPr>
          <w:rFonts w:ascii="Times New Roman" w:eastAsia="Times New Roman" w:hAnsi="Times New Roman" w:cs="Times New Roman"/>
          <w:color w:val="1F1F1F"/>
          <w:sz w:val="24"/>
          <w:szCs w:val="24"/>
        </w:rPr>
        <w:t xml:space="preserve"> is </w:t>
      </w:r>
      <w:r w:rsidRPr="00A85FE9">
        <w:rPr>
          <w:rFonts w:ascii="Times New Roman" w:eastAsia="Times New Roman" w:hAnsi="Times New Roman" w:cs="Times New Roman"/>
          <w:color w:val="1F1F1F"/>
          <w:sz w:val="24"/>
          <w:szCs w:val="24"/>
          <w:bdr w:val="none" w:sz="0" w:space="0" w:color="auto" w:frame="1"/>
        </w:rPr>
        <w:t>Effective Language Teaching Strategies</w:t>
      </w:r>
      <w:r w:rsidRPr="00A85FE9">
        <w:rPr>
          <w:rFonts w:ascii="Times New Roman" w:eastAsia="Times New Roman" w:hAnsi="Times New Roman" w:cs="Times New Roman"/>
          <w:color w:val="1F1F1F"/>
          <w:sz w:val="24"/>
          <w:szCs w:val="24"/>
        </w:rPr>
        <w:t xml:space="preserve">, with three indicators: emotional engagement, specific language, and general language, consisting of 27 items with a Cronbach alpha of </w:t>
      </w:r>
      <w:r w:rsidRPr="00A85FE9">
        <w:rPr>
          <w:rFonts w:ascii="Times New Roman" w:eastAsia="Times New Roman" w:hAnsi="Times New Roman" w:cs="Times New Roman"/>
          <w:color w:val="1F1F1F"/>
          <w:sz w:val="24"/>
          <w:szCs w:val="24"/>
          <w:bdr w:val="none" w:sz="0" w:space="0" w:color="auto" w:frame="1"/>
        </w:rPr>
        <w:t>.95</w:t>
      </w:r>
      <w:r w:rsidRPr="00A85FE9">
        <w:rPr>
          <w:rFonts w:ascii="Times New Roman" w:eastAsia="Times New Roman" w:hAnsi="Times New Roman" w:cs="Times New Roman"/>
          <w:color w:val="1F1F1F"/>
          <w:sz w:val="24"/>
          <w:szCs w:val="24"/>
        </w:rPr>
        <w:t xml:space="preserve">. The Cronbach alpha is based on institutional standard levels, but </w:t>
      </w:r>
      <w:r w:rsidRPr="00A85FE9">
        <w:rPr>
          <w:rFonts w:ascii="Times New Roman" w:eastAsia="Times New Roman" w:hAnsi="Times New Roman" w:cs="Times New Roman"/>
          <w:color w:val="1F1F1F"/>
          <w:sz w:val="24"/>
          <w:szCs w:val="24"/>
          <w:bdr w:val="none" w:sz="0" w:space="0" w:color="auto" w:frame="1"/>
        </w:rPr>
        <w:t>.70</w:t>
      </w:r>
      <w:r w:rsidRPr="00A85FE9">
        <w:rPr>
          <w:rFonts w:ascii="Times New Roman" w:eastAsia="Times New Roman" w:hAnsi="Times New Roman" w:cs="Times New Roman"/>
          <w:color w:val="1F1F1F"/>
          <w:sz w:val="24"/>
          <w:szCs w:val="24"/>
        </w:rPr>
        <w:t xml:space="preserve"> is considered good and recommended in expert research (Mansour, 1767-1794; Taber 1272-1296).</w:t>
      </w:r>
    </w:p>
    <w:p w14:paraId="796A5AEF" w14:textId="77777777" w:rsidR="00E9650D" w:rsidRPr="004A40A5" w:rsidRDefault="00E9650D" w:rsidP="00E9650D">
      <w:pPr>
        <w:spacing w:after="0" w:line="480" w:lineRule="auto"/>
        <w:rPr>
          <w:rFonts w:ascii="Times New Roman" w:eastAsia="Times New Roman" w:hAnsi="Times New Roman" w:cs="Times New Roman"/>
          <w:b/>
          <w:bCs/>
          <w:color w:val="1F1F1F"/>
          <w:sz w:val="24"/>
          <w:szCs w:val="24"/>
        </w:rPr>
      </w:pPr>
      <w:r w:rsidRPr="004A40A5">
        <w:rPr>
          <w:rFonts w:ascii="Times New Roman" w:eastAsia="Times New Roman" w:hAnsi="Times New Roman" w:cs="Times New Roman"/>
          <w:b/>
          <w:bCs/>
          <w:color w:val="1F1F1F"/>
          <w:sz w:val="24"/>
          <w:szCs w:val="24"/>
        </w:rPr>
        <w:t>Design and Procedure</w:t>
      </w:r>
    </w:p>
    <w:p w14:paraId="002F711F"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This study adopted a non-experimental, quantitative method to examine relationships among variables without assigning any factors. While random sampling was employed, participants were not divided into separate groups for comparison. Instead, the main goal was to assess the causal impact of each exogenous variable on a single endogenous variable (Slater and Hasson 657). The researcher used a Structural Equation Modeling approach to develop a model </w:t>
      </w:r>
      <w:r>
        <w:rPr>
          <w:rFonts w:ascii="Times New Roman" w:eastAsia="Times New Roman" w:hAnsi="Times New Roman" w:cs="Times New Roman"/>
          <w:color w:val="1F1F1F"/>
          <w:sz w:val="24"/>
          <w:szCs w:val="24"/>
        </w:rPr>
        <w:lastRenderedPageBreak/>
        <w:t xml:space="preserve">that maps the factors influencing language-teaching strategies among BSEd Filipino students, including self-efficacy, blended learning readiness, and motivation for language learning. This approach involves identifying changes in the endogenous variable and analyzing cause-and-effect links. Establishing causality </w:t>
      </w:r>
    </w:p>
    <w:p w14:paraId="037A9CAB" w14:textId="43719CF6" w:rsidR="00E9650D" w:rsidRDefault="00E9650D" w:rsidP="00E42EE7">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requires observing differences in the presumed causal variable and measuring resulting changes in other variables (Creswell 234; Mguiris, Amdouni, &amp; Gammoudi 99; Ullman and Bentler 661; Taherkhani, Reza, &amp; Moradi 742-68).</w:t>
      </w:r>
    </w:p>
    <w:p w14:paraId="7056ACCD" w14:textId="77777777" w:rsidR="00E9650D" w:rsidRPr="004A40A5" w:rsidRDefault="00E9650D" w:rsidP="00E9650D">
      <w:pPr>
        <w:spacing w:after="0" w:line="480" w:lineRule="auto"/>
        <w:outlineLvl w:val="2"/>
        <w:rPr>
          <w:rFonts w:ascii="Times New Roman" w:eastAsia="Times New Roman" w:hAnsi="Times New Roman" w:cs="Times New Roman"/>
          <w:b/>
          <w:bCs/>
          <w:color w:val="1F1F1F"/>
          <w:sz w:val="27"/>
          <w:szCs w:val="27"/>
        </w:rPr>
      </w:pPr>
      <w:r w:rsidRPr="004A40A5">
        <w:rPr>
          <w:rFonts w:ascii="Times New Roman" w:eastAsia="Times New Roman" w:hAnsi="Times New Roman" w:cs="Times New Roman"/>
          <w:b/>
          <w:bCs/>
          <w:color w:val="1F1F1F"/>
          <w:sz w:val="27"/>
          <w:szCs w:val="27"/>
        </w:rPr>
        <w:t>RESULTS AND DISCUSSION</w:t>
      </w:r>
    </w:p>
    <w:p w14:paraId="16B93773" w14:textId="2D522567" w:rsidR="00E9650D" w:rsidRPr="00217994" w:rsidRDefault="00E9650D" w:rsidP="00E42EE7">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rPr>
        <w:t xml:space="preserve">Level of Learning Motivation in the Filipino Language. </w:t>
      </w:r>
      <w:r w:rsidRPr="00217994">
        <w:rPr>
          <w:rFonts w:ascii="Times New Roman" w:eastAsia="Times New Roman" w:hAnsi="Times New Roman" w:cs="Times New Roman"/>
          <w:color w:val="1F1F1F"/>
          <w:sz w:val="24"/>
          <w:szCs w:val="24"/>
        </w:rPr>
        <w:t xml:space="preserve">Table 1 presents students' levels of learning motivation in Filipino. Results showed a total mean of 4.30 and an SD of .70, indicating a Very High descriptive level. These results indicate only the very high motivation of students in various universities in Caraga toward learning Filipino. The results show that this very high motivation will </w:t>
      </w:r>
      <w:r>
        <w:rPr>
          <w:rFonts w:ascii="Times New Roman" w:eastAsia="Times New Roman" w:hAnsi="Times New Roman" w:cs="Times New Roman"/>
          <w:color w:val="1F1F1F"/>
          <w:sz w:val="24"/>
          <w:szCs w:val="24"/>
        </w:rPr>
        <w:t xml:space="preserve">serve as an instrument for students to further improve their academic performance and their own development in Filipino learning, which they can use as teachers in the future, particularly in the teaching of Filipino </w:t>
      </w:r>
      <w:r w:rsidRPr="00217994">
        <w:rPr>
          <w:rFonts w:ascii="Times New Roman" w:eastAsia="Times New Roman" w:hAnsi="Times New Roman" w:cs="Times New Roman"/>
          <w:color w:val="1F1F1F"/>
          <w:sz w:val="24"/>
          <w:szCs w:val="24"/>
        </w:rPr>
        <w:t>(Masitoh 346).</w:t>
      </w:r>
    </w:p>
    <w:p w14:paraId="78D26BAA" w14:textId="77777777" w:rsidR="00E9650D" w:rsidRDefault="00E9650D" w:rsidP="00E9650D">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Table 1:</w:t>
      </w:r>
      <w:r w:rsidRPr="004A40A5">
        <w:rPr>
          <w:rFonts w:ascii="Times New Roman" w:eastAsia="Times New Roman" w:hAnsi="Times New Roman" w:cs="Times New Roman"/>
          <w:color w:val="1F1F1F"/>
          <w:sz w:val="24"/>
          <w:szCs w:val="24"/>
        </w:rPr>
        <w:t xml:space="preserve"> </w:t>
      </w:r>
    </w:p>
    <w:p w14:paraId="3B79421C" w14:textId="77777777" w:rsidR="00E9650D" w:rsidRPr="004A40A5" w:rsidRDefault="00E9650D" w:rsidP="00E9650D">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i/>
          <w:iCs/>
          <w:color w:val="1F1F1F"/>
          <w:sz w:val="24"/>
          <w:szCs w:val="24"/>
          <w:bdr w:val="none" w:sz="0" w:space="0" w:color="auto" w:frame="1"/>
        </w:rPr>
        <w:t>Level of Learning Motivation in the Filipino Language</w:t>
      </w:r>
    </w:p>
    <w:tbl>
      <w:tblPr>
        <w:tblpPr w:leftFromText="180" w:rightFromText="180" w:vertAnchor="text" w:horzAnchor="margin" w:tblpY="332"/>
        <w:tblW w:w="9289" w:type="dxa"/>
        <w:tblCellSpacing w:w="15" w:type="dxa"/>
        <w:tblCellMar>
          <w:left w:w="0" w:type="dxa"/>
          <w:right w:w="0" w:type="dxa"/>
        </w:tblCellMar>
        <w:tblLook w:val="04A0" w:firstRow="1" w:lastRow="0" w:firstColumn="1" w:lastColumn="0" w:noHBand="0" w:noVBand="1"/>
      </w:tblPr>
      <w:tblGrid>
        <w:gridCol w:w="2967"/>
        <w:gridCol w:w="1580"/>
        <w:gridCol w:w="1865"/>
        <w:gridCol w:w="2877"/>
      </w:tblGrid>
      <w:tr w:rsidR="00E9650D" w:rsidRPr="004A40A5" w14:paraId="31809ED9" w14:textId="77777777" w:rsidTr="00E9650D">
        <w:trPr>
          <w:trHeight w:val="170"/>
          <w:tblHeader/>
          <w:tblCellSpacing w:w="15" w:type="dxa"/>
        </w:trPr>
        <w:tc>
          <w:tcPr>
            <w:tcW w:w="29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61ACE3" w14:textId="77777777" w:rsidR="00E9650D" w:rsidRPr="004E506B" w:rsidRDefault="00E9650D" w:rsidP="00E9650D">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Indicator</w:t>
            </w:r>
          </w:p>
        </w:tc>
        <w:tc>
          <w:tcPr>
            <w:tcW w:w="15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32428D"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SD</w:t>
            </w:r>
          </w:p>
        </w:tc>
        <w:tc>
          <w:tcPr>
            <w:tcW w:w="18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2FFD02"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Mean</w:t>
            </w:r>
          </w:p>
        </w:tc>
        <w:tc>
          <w:tcPr>
            <w:tcW w:w="28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09EAC6"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Descriptive Level</w:t>
            </w:r>
          </w:p>
        </w:tc>
      </w:tr>
      <w:tr w:rsidR="00E9650D" w:rsidRPr="004A40A5" w14:paraId="7CFCD190" w14:textId="77777777" w:rsidTr="00E9650D">
        <w:trPr>
          <w:trHeight w:val="135"/>
          <w:tblCellSpacing w:w="15" w:type="dxa"/>
        </w:trPr>
        <w:tc>
          <w:tcPr>
            <w:tcW w:w="29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5ABA68" w14:textId="77777777" w:rsidR="00E9650D" w:rsidRPr="004E506B" w:rsidRDefault="00E9650D" w:rsidP="00E9650D">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Instrumental Motivation</w:t>
            </w:r>
          </w:p>
        </w:tc>
        <w:tc>
          <w:tcPr>
            <w:tcW w:w="15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ADFDDF"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0.72</w:t>
            </w:r>
          </w:p>
        </w:tc>
        <w:tc>
          <w:tcPr>
            <w:tcW w:w="18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F148E6"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4.23</w:t>
            </w:r>
          </w:p>
        </w:tc>
        <w:tc>
          <w:tcPr>
            <w:tcW w:w="28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86872F"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Very High</w:t>
            </w:r>
          </w:p>
        </w:tc>
      </w:tr>
      <w:tr w:rsidR="00E9650D" w:rsidRPr="004A40A5" w14:paraId="48465FBB" w14:textId="77777777" w:rsidTr="00E9650D">
        <w:trPr>
          <w:trHeight w:val="32"/>
          <w:tblCellSpacing w:w="15" w:type="dxa"/>
        </w:trPr>
        <w:tc>
          <w:tcPr>
            <w:tcW w:w="29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008A0F" w14:textId="77777777" w:rsidR="00E9650D" w:rsidRPr="004E506B" w:rsidRDefault="00E9650D" w:rsidP="00E9650D">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Integrative Motivation</w:t>
            </w:r>
          </w:p>
        </w:tc>
        <w:tc>
          <w:tcPr>
            <w:tcW w:w="15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BD27F5"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0.56</w:t>
            </w:r>
          </w:p>
        </w:tc>
        <w:tc>
          <w:tcPr>
            <w:tcW w:w="18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B2B8EB"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4.58</w:t>
            </w:r>
          </w:p>
        </w:tc>
        <w:tc>
          <w:tcPr>
            <w:tcW w:w="28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D042F"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Very High</w:t>
            </w:r>
          </w:p>
        </w:tc>
      </w:tr>
      <w:tr w:rsidR="00E9650D" w:rsidRPr="004A40A5" w14:paraId="052DE621" w14:textId="77777777" w:rsidTr="00E9650D">
        <w:trPr>
          <w:trHeight w:val="140"/>
          <w:tblCellSpacing w:w="15" w:type="dxa"/>
        </w:trPr>
        <w:tc>
          <w:tcPr>
            <w:tcW w:w="29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D36EE9" w14:textId="77777777" w:rsidR="00E9650D" w:rsidRPr="004E506B" w:rsidRDefault="00E9650D" w:rsidP="00E9650D">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Preferred Learning Style</w:t>
            </w:r>
          </w:p>
        </w:tc>
        <w:tc>
          <w:tcPr>
            <w:tcW w:w="15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52C2A7"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0.89</w:t>
            </w:r>
          </w:p>
        </w:tc>
        <w:tc>
          <w:tcPr>
            <w:tcW w:w="18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024AA0"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3.95</w:t>
            </w:r>
          </w:p>
        </w:tc>
        <w:tc>
          <w:tcPr>
            <w:tcW w:w="28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59A51"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Very High</w:t>
            </w:r>
          </w:p>
        </w:tc>
      </w:tr>
      <w:tr w:rsidR="00E9650D" w:rsidRPr="004A40A5" w14:paraId="4814845F" w14:textId="77777777" w:rsidTr="00E9650D">
        <w:trPr>
          <w:trHeight w:val="59"/>
          <w:tblCellSpacing w:w="15" w:type="dxa"/>
        </w:trPr>
        <w:tc>
          <w:tcPr>
            <w:tcW w:w="29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E22527" w14:textId="77777777" w:rsidR="00E9650D" w:rsidRPr="004E506B" w:rsidRDefault="00E9650D" w:rsidP="00E9650D">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Preferred Activities</w:t>
            </w:r>
          </w:p>
        </w:tc>
        <w:tc>
          <w:tcPr>
            <w:tcW w:w="15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B8269B"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0.64</w:t>
            </w:r>
          </w:p>
        </w:tc>
        <w:tc>
          <w:tcPr>
            <w:tcW w:w="18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ADCF31"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4.42</w:t>
            </w:r>
          </w:p>
        </w:tc>
        <w:tc>
          <w:tcPr>
            <w:tcW w:w="28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F25E33"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Very High</w:t>
            </w:r>
          </w:p>
        </w:tc>
      </w:tr>
      <w:tr w:rsidR="00E9650D" w:rsidRPr="004A40A5" w14:paraId="147F8EFB" w14:textId="77777777" w:rsidTr="00E9650D">
        <w:trPr>
          <w:trHeight w:val="59"/>
          <w:tblCellSpacing w:w="15" w:type="dxa"/>
        </w:trPr>
        <w:tc>
          <w:tcPr>
            <w:tcW w:w="29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27130B" w14:textId="77777777" w:rsidR="00E9650D" w:rsidRPr="004E506B" w:rsidRDefault="00E9650D" w:rsidP="00E9650D">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Total</w:t>
            </w:r>
          </w:p>
        </w:tc>
        <w:tc>
          <w:tcPr>
            <w:tcW w:w="15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12615E"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0.70</w:t>
            </w:r>
          </w:p>
        </w:tc>
        <w:tc>
          <w:tcPr>
            <w:tcW w:w="18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2E1ADB"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4.30</w:t>
            </w:r>
          </w:p>
        </w:tc>
        <w:tc>
          <w:tcPr>
            <w:tcW w:w="28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C916E1"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Very High</w:t>
            </w:r>
          </w:p>
        </w:tc>
      </w:tr>
    </w:tbl>
    <w:p w14:paraId="35E9EEA2" w14:textId="77777777" w:rsidR="00E9650D" w:rsidRDefault="00E9650D" w:rsidP="00E9650D">
      <w:pPr>
        <w:spacing w:after="0" w:line="480" w:lineRule="auto"/>
        <w:jc w:val="both"/>
        <w:rPr>
          <w:rFonts w:ascii="Times New Roman" w:eastAsia="Times New Roman" w:hAnsi="Times New Roman" w:cs="Times New Roman"/>
          <w:color w:val="1F1F1F"/>
          <w:sz w:val="24"/>
          <w:szCs w:val="24"/>
        </w:rPr>
      </w:pPr>
    </w:p>
    <w:p w14:paraId="4560542E"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p>
    <w:p w14:paraId="6A749B1C"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In addition, among the four factors, the indicator "Motivation Integrative" stands out, with the highest mean (4.58) and standard deviation (0.56), indicating very high motivation to learn Filipino. This suggests that, by encouraging learning in the Filipino language, teachers should deepen the integration of various activities, such as applying music and movies, presenting indigenous Filipino traditions, immersing students in local and national activities related to Filipino, and simply motivating students to use correct pronunciation and expressions in the Filipino language, to further develop their motivation to learn it (Khorsheed 381-383; Suliman, Charles, and Swalha 14). This shows that a positive presence, the proper application of activities, and immediate feedback can motivate students to love learning more.</w:t>
      </w:r>
    </w:p>
    <w:p w14:paraId="166F6E58"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In addition, the indicator "Preferred learning style" achieved the lowest score among all indicators yet still maintained a high descriptive level, with a mean of 3.95 and a standard deviation of 0.89. This indicator reflects the diversity of students' learning styles in the Filipino context. This result underscores the importance of a group or collaborative approach to learning. Therefore, it is better for teachers to apply this type of strategy in their teaching so that learning is not only focused on one student but also on the group as a whole, since students learn from each other, not just from the teacher (Munfiatik 83; Scager, Boonstra, Peeters, Vulperhorst, Wiegant 4; Sekhar and Gold 248).</w:t>
      </w:r>
    </w:p>
    <w:p w14:paraId="4BE8F265"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rPr>
        <w:t>Level of Students’ Readiness in Blended Learning.</w:t>
      </w:r>
      <w:r w:rsidRPr="00413A53">
        <w:rPr>
          <w:rFonts w:ascii="Times New Roman" w:eastAsia="Times New Roman" w:hAnsi="Times New Roman" w:cs="Times New Roman"/>
          <w:color w:val="1F1F1F"/>
          <w:sz w:val="24"/>
          <w:szCs w:val="24"/>
        </w:rPr>
        <w:t xml:space="preserve"> Based on the results, the overall mean was 4.21 (SD=0.39), indicating a very high level of readiness. This suggests a very high level of readiness across universities </w:t>
      </w:r>
      <w:r>
        <w:rPr>
          <w:rFonts w:ascii="Times New Roman" w:eastAsia="Times New Roman" w:hAnsi="Times New Roman" w:cs="Times New Roman"/>
          <w:color w:val="1F1F1F"/>
          <w:sz w:val="24"/>
          <w:szCs w:val="24"/>
        </w:rPr>
        <w:t>offering Filipino secondary education programs for</w:t>
      </w:r>
      <w:r w:rsidRPr="00413A53">
        <w:rPr>
          <w:rFonts w:ascii="Times New Roman" w:eastAsia="Times New Roman" w:hAnsi="Times New Roman" w:cs="Times New Roman"/>
          <w:color w:val="1F1F1F"/>
          <w:sz w:val="24"/>
          <w:szCs w:val="24"/>
        </w:rPr>
        <w:t xml:space="preserve"> integrated learning. The results indicate that universities have fully addressed </w:t>
      </w:r>
      <w:r>
        <w:rPr>
          <w:rFonts w:ascii="Times New Roman" w:eastAsia="Times New Roman" w:hAnsi="Times New Roman" w:cs="Times New Roman"/>
          <w:color w:val="1F1F1F"/>
          <w:sz w:val="24"/>
          <w:szCs w:val="24"/>
        </w:rPr>
        <w:t xml:space="preserve">students' basic needs </w:t>
      </w:r>
      <w:r w:rsidRPr="00413A53">
        <w:rPr>
          <w:rFonts w:ascii="Times New Roman" w:eastAsia="Times New Roman" w:hAnsi="Times New Roman" w:cs="Times New Roman"/>
          <w:color w:val="1F1F1F"/>
          <w:sz w:val="24"/>
          <w:szCs w:val="24"/>
        </w:rPr>
        <w:t xml:space="preserve">for more effective learning, especially after the pandemic. </w:t>
      </w:r>
    </w:p>
    <w:p w14:paraId="42A7F105"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sidRPr="00413A53">
        <w:rPr>
          <w:rFonts w:ascii="Times New Roman" w:eastAsia="Times New Roman" w:hAnsi="Times New Roman" w:cs="Times New Roman"/>
          <w:color w:val="1F1F1F"/>
          <w:sz w:val="24"/>
          <w:szCs w:val="24"/>
        </w:rPr>
        <w:lastRenderedPageBreak/>
        <w:t xml:space="preserve">This means that developing university services, especially in blended learning, technology, and other innovative methods, is an essential step, </w:t>
      </w:r>
      <w:r>
        <w:rPr>
          <w:rFonts w:ascii="Times New Roman" w:eastAsia="Times New Roman" w:hAnsi="Times New Roman" w:cs="Times New Roman"/>
          <w:color w:val="1F1F1F"/>
          <w:sz w:val="24"/>
          <w:szCs w:val="24"/>
        </w:rPr>
        <w:t>as the system now aims</w:t>
      </w:r>
      <w:r w:rsidRPr="00413A53">
        <w:rPr>
          <w:rFonts w:ascii="Times New Roman" w:eastAsia="Times New Roman" w:hAnsi="Times New Roman" w:cs="Times New Roman"/>
          <w:color w:val="1F1F1F"/>
          <w:sz w:val="24"/>
          <w:szCs w:val="24"/>
        </w:rPr>
        <w:t xml:space="preserve"> for Education 5.0. This can only be addressed if administrators place an emphasis on improving facilities</w:t>
      </w:r>
      <w:r>
        <w:rPr>
          <w:rFonts w:ascii="Times New Roman" w:eastAsia="Times New Roman" w:hAnsi="Times New Roman" w:cs="Times New Roman"/>
          <w:color w:val="1F1F1F"/>
          <w:sz w:val="24"/>
          <w:szCs w:val="24"/>
        </w:rPr>
        <w:t xml:space="preserve"> and internet access, and on adapting integrated learning modalities to enhance learning effectiveness</w:t>
      </w:r>
      <w:r w:rsidRPr="00413A53">
        <w:rPr>
          <w:rFonts w:ascii="Times New Roman" w:eastAsia="Times New Roman" w:hAnsi="Times New Roman" w:cs="Times New Roman"/>
          <w:color w:val="1F1F1F"/>
          <w:sz w:val="24"/>
          <w:szCs w:val="24"/>
        </w:rPr>
        <w:t xml:space="preserve"> (Bouilheres, Le, McDonald, Nkhoma, Jandug-Montera 3064; Zhao 8705).</w:t>
      </w:r>
    </w:p>
    <w:p w14:paraId="2CA85A35" w14:textId="77777777" w:rsidR="00DA3125" w:rsidRPr="00413A53" w:rsidRDefault="00DA3125" w:rsidP="00E9650D">
      <w:pPr>
        <w:spacing w:after="0" w:line="480" w:lineRule="auto"/>
        <w:ind w:firstLine="720"/>
        <w:jc w:val="both"/>
        <w:rPr>
          <w:rFonts w:ascii="Times New Roman" w:eastAsia="Times New Roman" w:hAnsi="Times New Roman" w:cs="Times New Roman"/>
          <w:color w:val="1F1F1F"/>
          <w:sz w:val="24"/>
          <w:szCs w:val="24"/>
        </w:rPr>
      </w:pPr>
    </w:p>
    <w:p w14:paraId="3FD62EF9" w14:textId="77777777" w:rsidR="00E9650D" w:rsidRPr="004E506B" w:rsidRDefault="00E9650D" w:rsidP="00E9650D">
      <w:pPr>
        <w:spacing w:after="0" w:line="240" w:lineRule="auto"/>
        <w:jc w:val="both"/>
        <w:rPr>
          <w:rFonts w:ascii="Times New Roman" w:eastAsia="Times New Roman" w:hAnsi="Times New Roman" w:cs="Times New Roman"/>
          <w:b/>
          <w:bCs/>
          <w:color w:val="1F1F1F"/>
          <w:sz w:val="20"/>
          <w:szCs w:val="20"/>
        </w:rPr>
      </w:pPr>
      <w:r w:rsidRPr="004E506B">
        <w:rPr>
          <w:rFonts w:ascii="Times New Roman" w:eastAsia="Times New Roman" w:hAnsi="Times New Roman" w:cs="Times New Roman"/>
          <w:b/>
          <w:bCs/>
          <w:color w:val="1F1F1F"/>
          <w:sz w:val="20"/>
          <w:szCs w:val="20"/>
        </w:rPr>
        <w:t>Table 2:</w:t>
      </w:r>
    </w:p>
    <w:p w14:paraId="16D4DE5A" w14:textId="77777777" w:rsidR="00E9650D" w:rsidRPr="004E506B" w:rsidRDefault="00E9650D" w:rsidP="00E9650D">
      <w:pPr>
        <w:spacing w:after="0" w:line="240" w:lineRule="auto"/>
        <w:jc w:val="both"/>
        <w:rPr>
          <w:rFonts w:ascii="Times New Roman" w:eastAsia="Times New Roman" w:hAnsi="Times New Roman" w:cs="Times New Roman"/>
          <w:i/>
          <w:iCs/>
          <w:color w:val="1F1F1F"/>
          <w:sz w:val="20"/>
          <w:szCs w:val="20"/>
        </w:rPr>
      </w:pPr>
      <w:r w:rsidRPr="004E506B">
        <w:rPr>
          <w:rFonts w:ascii="Times New Roman" w:eastAsia="Times New Roman" w:hAnsi="Times New Roman" w:cs="Times New Roman"/>
          <w:i/>
          <w:iCs/>
          <w:color w:val="1F1F1F"/>
          <w:sz w:val="20"/>
          <w:szCs w:val="20"/>
        </w:rPr>
        <w:t>Level of Student Readiness in Blended Learning</w:t>
      </w:r>
    </w:p>
    <w:tbl>
      <w:tblPr>
        <w:tblW w:w="0" w:type="auto"/>
        <w:tblCellSpacing w:w="15" w:type="dxa"/>
        <w:tblInd w:w="-98" w:type="dxa"/>
        <w:tblLayout w:type="fixed"/>
        <w:tblCellMar>
          <w:left w:w="0" w:type="dxa"/>
          <w:right w:w="0" w:type="dxa"/>
        </w:tblCellMar>
        <w:tblLook w:val="04A0" w:firstRow="1" w:lastRow="0" w:firstColumn="1" w:lastColumn="0" w:noHBand="0" w:noVBand="1"/>
      </w:tblPr>
      <w:tblGrid>
        <w:gridCol w:w="3052"/>
        <w:gridCol w:w="1597"/>
        <w:gridCol w:w="1685"/>
        <w:gridCol w:w="3054"/>
      </w:tblGrid>
      <w:tr w:rsidR="00E9650D" w:rsidRPr="00C12CD1" w14:paraId="28B309B0" w14:textId="77777777" w:rsidTr="00E9650D">
        <w:trPr>
          <w:trHeight w:val="18"/>
          <w:tblHeader/>
          <w:tblCellSpacing w:w="15" w:type="dxa"/>
        </w:trPr>
        <w:tc>
          <w:tcPr>
            <w:tcW w:w="30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62D8A4" w14:textId="77777777" w:rsidR="00E9650D" w:rsidRPr="004E506B" w:rsidRDefault="00E9650D" w:rsidP="00E9650D">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Indicator</w:t>
            </w:r>
          </w:p>
        </w:tc>
        <w:tc>
          <w:tcPr>
            <w:tcW w:w="15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1E0364"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SD</w:t>
            </w:r>
          </w:p>
        </w:tc>
        <w:tc>
          <w:tcPr>
            <w:tcW w:w="165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74D7E4"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Mean</w:t>
            </w:r>
          </w:p>
        </w:tc>
        <w:tc>
          <w:tcPr>
            <w:tcW w:w="30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8B0106"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Descriptive Level</w:t>
            </w:r>
          </w:p>
        </w:tc>
      </w:tr>
      <w:tr w:rsidR="00E9650D" w:rsidRPr="00C12CD1" w14:paraId="0A1A7AAB" w14:textId="77777777" w:rsidTr="00E9650D">
        <w:trPr>
          <w:trHeight w:val="20"/>
          <w:tblCellSpacing w:w="15" w:type="dxa"/>
        </w:trPr>
        <w:tc>
          <w:tcPr>
            <w:tcW w:w="30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877BDA" w14:textId="77777777" w:rsidR="00E9650D" w:rsidRPr="004E506B" w:rsidRDefault="00E9650D" w:rsidP="00714147">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Availability of facilities</w:t>
            </w:r>
          </w:p>
        </w:tc>
        <w:tc>
          <w:tcPr>
            <w:tcW w:w="15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A74F03"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0.55</w:t>
            </w:r>
          </w:p>
        </w:tc>
        <w:tc>
          <w:tcPr>
            <w:tcW w:w="165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8EE075"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3.84</w:t>
            </w:r>
          </w:p>
        </w:tc>
        <w:tc>
          <w:tcPr>
            <w:tcW w:w="30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45D573"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High</w:t>
            </w:r>
          </w:p>
        </w:tc>
      </w:tr>
      <w:tr w:rsidR="00E9650D" w:rsidRPr="00C12CD1" w14:paraId="29EDEA3A" w14:textId="77777777" w:rsidTr="00E9650D">
        <w:trPr>
          <w:trHeight w:val="20"/>
          <w:tblCellSpacing w:w="15" w:type="dxa"/>
        </w:trPr>
        <w:tc>
          <w:tcPr>
            <w:tcW w:w="30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E09616" w14:textId="77777777" w:rsidR="00E9650D" w:rsidRPr="004E506B" w:rsidRDefault="00E9650D" w:rsidP="00714147">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Internet usage</w:t>
            </w:r>
          </w:p>
        </w:tc>
        <w:tc>
          <w:tcPr>
            <w:tcW w:w="15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EAAB07"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0.45</w:t>
            </w:r>
          </w:p>
        </w:tc>
        <w:tc>
          <w:tcPr>
            <w:tcW w:w="165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AFE7A3"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4.44</w:t>
            </w:r>
          </w:p>
        </w:tc>
        <w:tc>
          <w:tcPr>
            <w:tcW w:w="30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56259D"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Very High</w:t>
            </w:r>
          </w:p>
        </w:tc>
      </w:tr>
      <w:tr w:rsidR="00E9650D" w:rsidRPr="00C12CD1" w14:paraId="44BAB1F9" w14:textId="77777777" w:rsidTr="00E9650D">
        <w:trPr>
          <w:trHeight w:val="20"/>
          <w:tblCellSpacing w:w="15" w:type="dxa"/>
        </w:trPr>
        <w:tc>
          <w:tcPr>
            <w:tcW w:w="30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3F8605" w14:textId="77777777" w:rsidR="00E9650D" w:rsidRPr="004E506B" w:rsidRDefault="00E9650D" w:rsidP="00714147">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Readiness for blended learning</w:t>
            </w:r>
          </w:p>
        </w:tc>
        <w:tc>
          <w:tcPr>
            <w:tcW w:w="15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052437"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0.68</w:t>
            </w:r>
          </w:p>
        </w:tc>
        <w:tc>
          <w:tcPr>
            <w:tcW w:w="165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4B26E0"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4.33</w:t>
            </w:r>
          </w:p>
        </w:tc>
        <w:tc>
          <w:tcPr>
            <w:tcW w:w="30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1F3180"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color w:val="1F1F1F"/>
                <w:sz w:val="20"/>
                <w:szCs w:val="20"/>
                <w:bdr w:val="none" w:sz="0" w:space="0" w:color="auto" w:frame="1"/>
              </w:rPr>
              <w:t>Very High</w:t>
            </w:r>
          </w:p>
        </w:tc>
      </w:tr>
      <w:tr w:rsidR="00E9650D" w:rsidRPr="00C12CD1" w14:paraId="4E95FEC8" w14:textId="77777777" w:rsidTr="00E9650D">
        <w:trPr>
          <w:trHeight w:val="20"/>
          <w:tblCellSpacing w:w="15" w:type="dxa"/>
        </w:trPr>
        <w:tc>
          <w:tcPr>
            <w:tcW w:w="30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4A7952" w14:textId="77777777" w:rsidR="00E9650D" w:rsidRPr="004E506B" w:rsidRDefault="00E9650D" w:rsidP="00714147">
            <w:pPr>
              <w:spacing w:after="0" w:line="240" w:lineRule="auto"/>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Overall</w:t>
            </w:r>
          </w:p>
        </w:tc>
        <w:tc>
          <w:tcPr>
            <w:tcW w:w="15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1D0CCA"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0.39</w:t>
            </w:r>
          </w:p>
        </w:tc>
        <w:tc>
          <w:tcPr>
            <w:tcW w:w="165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807E97"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4.21</w:t>
            </w:r>
          </w:p>
        </w:tc>
        <w:tc>
          <w:tcPr>
            <w:tcW w:w="30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856590" w14:textId="77777777" w:rsidR="00E9650D" w:rsidRPr="004E506B" w:rsidRDefault="00E9650D" w:rsidP="00714147">
            <w:pPr>
              <w:spacing w:after="0" w:line="240" w:lineRule="auto"/>
              <w:jc w:val="center"/>
              <w:rPr>
                <w:rFonts w:ascii="Times New Roman" w:eastAsia="Times New Roman" w:hAnsi="Times New Roman" w:cs="Times New Roman"/>
                <w:color w:val="1F1F1F"/>
                <w:sz w:val="20"/>
                <w:szCs w:val="20"/>
              </w:rPr>
            </w:pPr>
            <w:r w:rsidRPr="004E506B">
              <w:rPr>
                <w:rFonts w:ascii="Times New Roman" w:eastAsia="Times New Roman" w:hAnsi="Times New Roman" w:cs="Times New Roman"/>
                <w:b/>
                <w:bCs/>
                <w:color w:val="1F1F1F"/>
                <w:sz w:val="20"/>
                <w:szCs w:val="20"/>
                <w:bdr w:val="none" w:sz="0" w:space="0" w:color="auto" w:frame="1"/>
              </w:rPr>
              <w:t>Very High</w:t>
            </w:r>
          </w:p>
        </w:tc>
      </w:tr>
    </w:tbl>
    <w:p w14:paraId="6B5C24B5"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p>
    <w:p w14:paraId="48F91CBA"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In the discussion of the indicators, it emerged that "Internet Usage" was the highest-performing factor, with Mean=4.44, SD=0.45, and very high descriptive levels. This result indicates that the internet can be considered an important tool, especially in achieving effective learning. Therefore, it can be considered that the use of the internet is important for students, as it makes learning using technology easier and more effective (Bayani, Leiton, Loaiza 5; Zhanaryssovna 286). </w:t>
      </w:r>
    </w:p>
    <w:p w14:paraId="17CFF7D8" w14:textId="77777777" w:rsidR="00E9650D" w:rsidRPr="00413A53"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Although this factor is intended to be positive, it cannot be denied that it also has negative implications, such as excessive soaking and internet addiction, which can affect students' cognitive aspects (Biswas 20). To avoid these negative effects, students will be made aware of the importance of proper use and will avoid any adverse influences that could affect them (Dewi and Alam 1233-1235; Prasetiyo, Sumardjoko, Muhibbin, Naidu, Muthali'in 401). </w:t>
      </w:r>
    </w:p>
    <w:p w14:paraId="2063DF01"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In addition, the "Facility Availability" indicator had the lowest of the three but still had a high descriptive level, with a mean of 3.84 and a standard deviation of 0.55. This is a challenge for all universities, not just in the Caraga region but also across the Philippines. Having good facilities goes a long way toward making the learning experience more enjoyable for students. </w:t>
      </w:r>
    </w:p>
    <w:p w14:paraId="326EF26B"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Learning is not fully effective when the system does not meet basic needs, such as adequate classrooms, chairs, and fans, especially during the summer months, when these conditions become a burden on students and even teachers. There are also not enough books or online information resources, and students may lack laptops or other devices to use alongside books (Lopes, Moreira, Ribeiro, Dos Santos, da Costa 266; Zechariah, Puspita 289).</w:t>
      </w:r>
    </w:p>
    <w:p w14:paraId="6556D088"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rPr>
        <w:t xml:space="preserve">Level of Self-Efficacy. </w:t>
      </w:r>
      <w:r w:rsidRPr="00413A53">
        <w:rPr>
          <w:rFonts w:ascii="Times New Roman" w:eastAsia="Times New Roman" w:hAnsi="Times New Roman" w:cs="Times New Roman"/>
          <w:color w:val="1F1F1F"/>
          <w:sz w:val="24"/>
          <w:szCs w:val="24"/>
        </w:rPr>
        <w:t xml:space="preserve">Table 3 shows the level of self-efficacy among BSEd Filipino students at various universities in the Caraga region. Based on the data, this variable had an overall mean of 4.27 (SD=0.33) and a very high descriptive level. The data indicate that students have very high self-efficacy in gaining knowledge and learning. Self-efficacy instills a positive character in each student through activities that raise awareness and further develop academic performance, leading to success (Sokmen 14; Toharudin, Rahmat, Kurniawan 4). </w:t>
      </w:r>
    </w:p>
    <w:p w14:paraId="4E8ACD31"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sidRPr="00413A53">
        <w:rPr>
          <w:rFonts w:ascii="Times New Roman" w:eastAsia="Times New Roman" w:hAnsi="Times New Roman" w:cs="Times New Roman"/>
          <w:color w:val="1F1F1F"/>
          <w:sz w:val="24"/>
          <w:szCs w:val="24"/>
        </w:rPr>
        <w:t>The results also show a variety of strategies that students can use for authentic learning. That is, the learner is conscious of the process through the application of metacognition, not just the cognitive aspect that focuses solely on the thought itself. This is consistent with previous studies that emphasize the importance of metacognition in students who further develop their learning compared to students who do not apply metacognition (Matsuda, Weng, Wall 34; Vallejo, Vargas, Rodriguez 14).</w:t>
      </w:r>
    </w:p>
    <w:p w14:paraId="0419A4AB" w14:textId="77777777" w:rsidR="00DA3125" w:rsidRDefault="00DA3125" w:rsidP="00E9650D">
      <w:pPr>
        <w:spacing w:after="0" w:line="480" w:lineRule="auto"/>
        <w:ind w:firstLine="720"/>
        <w:jc w:val="both"/>
        <w:rPr>
          <w:rFonts w:ascii="Times New Roman" w:eastAsia="Times New Roman" w:hAnsi="Times New Roman" w:cs="Times New Roman"/>
          <w:color w:val="1F1F1F"/>
          <w:sz w:val="24"/>
          <w:szCs w:val="24"/>
        </w:rPr>
      </w:pPr>
    </w:p>
    <w:p w14:paraId="2A1C0FD1" w14:textId="77777777" w:rsidR="00DA3125" w:rsidRPr="00413A53" w:rsidRDefault="00DA3125" w:rsidP="00E9650D">
      <w:pPr>
        <w:spacing w:after="0" w:line="480" w:lineRule="auto"/>
        <w:ind w:firstLine="720"/>
        <w:jc w:val="both"/>
        <w:rPr>
          <w:rFonts w:ascii="Times New Roman" w:eastAsia="Times New Roman" w:hAnsi="Times New Roman" w:cs="Times New Roman"/>
          <w:color w:val="1F1F1F"/>
          <w:sz w:val="24"/>
          <w:szCs w:val="24"/>
        </w:rPr>
      </w:pPr>
    </w:p>
    <w:p w14:paraId="3DEEBE32" w14:textId="77777777" w:rsidR="00E9650D" w:rsidRPr="009373D5" w:rsidRDefault="00E9650D" w:rsidP="00DA3125">
      <w:pPr>
        <w:spacing w:before="100" w:beforeAutospacing="1" w:after="0" w:line="240" w:lineRule="auto"/>
        <w:jc w:val="both"/>
        <w:rPr>
          <w:rFonts w:ascii="Times New Roman" w:eastAsia="Times New Roman" w:hAnsi="Times New Roman" w:cs="Times New Roman"/>
          <w:b/>
          <w:bCs/>
          <w:color w:val="1F1F1F"/>
          <w:sz w:val="24"/>
          <w:szCs w:val="24"/>
        </w:rPr>
      </w:pPr>
      <w:r w:rsidRPr="009373D5">
        <w:rPr>
          <w:rFonts w:ascii="Times New Roman" w:eastAsia="Times New Roman" w:hAnsi="Times New Roman" w:cs="Times New Roman"/>
          <w:b/>
          <w:bCs/>
          <w:color w:val="1F1F1F"/>
          <w:sz w:val="24"/>
          <w:szCs w:val="24"/>
        </w:rPr>
        <w:lastRenderedPageBreak/>
        <w:t>Table 3:</w:t>
      </w:r>
    </w:p>
    <w:p w14:paraId="0B036580" w14:textId="77777777" w:rsidR="00E9650D" w:rsidRPr="004B56F5" w:rsidRDefault="00E9650D" w:rsidP="00E9650D">
      <w:pPr>
        <w:spacing w:line="240" w:lineRule="auto"/>
        <w:jc w:val="both"/>
        <w:rPr>
          <w:rFonts w:ascii="Times New Roman" w:eastAsia="Times New Roman" w:hAnsi="Times New Roman" w:cs="Times New Roman"/>
          <w:i/>
          <w:iCs/>
          <w:color w:val="1F1F1F"/>
          <w:sz w:val="24"/>
          <w:szCs w:val="24"/>
        </w:rPr>
      </w:pPr>
      <w:r w:rsidRPr="004B56F5">
        <w:rPr>
          <w:rFonts w:ascii="Times New Roman" w:eastAsia="Times New Roman" w:hAnsi="Times New Roman" w:cs="Times New Roman"/>
          <w:i/>
          <w:iCs/>
          <w:color w:val="1F1F1F"/>
          <w:sz w:val="24"/>
          <w:szCs w:val="24"/>
        </w:rPr>
        <w:t>Level of</w:t>
      </w:r>
      <w:r>
        <w:rPr>
          <w:rFonts w:ascii="Times New Roman" w:eastAsia="Times New Roman" w:hAnsi="Times New Roman" w:cs="Times New Roman"/>
          <w:i/>
          <w:iCs/>
          <w:color w:val="1F1F1F"/>
          <w:sz w:val="24"/>
          <w:szCs w:val="24"/>
        </w:rPr>
        <w:t xml:space="preserve"> Students’ </w:t>
      </w:r>
      <w:r w:rsidRPr="004B56F5">
        <w:rPr>
          <w:rFonts w:ascii="Times New Roman" w:eastAsia="Times New Roman" w:hAnsi="Times New Roman" w:cs="Times New Roman"/>
          <w:i/>
          <w:iCs/>
          <w:color w:val="1F1F1F"/>
          <w:sz w:val="24"/>
          <w:szCs w:val="24"/>
        </w:rPr>
        <w:t>Self-efficacy</w:t>
      </w:r>
    </w:p>
    <w:tbl>
      <w:tblPr>
        <w:tblW w:w="9196" w:type="dxa"/>
        <w:tblCellSpacing w:w="15" w:type="dxa"/>
        <w:tblInd w:w="-188" w:type="dxa"/>
        <w:tblLayout w:type="fixed"/>
        <w:tblCellMar>
          <w:left w:w="0" w:type="dxa"/>
          <w:right w:w="0" w:type="dxa"/>
        </w:tblCellMar>
        <w:tblLook w:val="04A0" w:firstRow="1" w:lastRow="0" w:firstColumn="1" w:lastColumn="0" w:noHBand="0" w:noVBand="1"/>
      </w:tblPr>
      <w:tblGrid>
        <w:gridCol w:w="2705"/>
        <w:gridCol w:w="1623"/>
        <w:gridCol w:w="1983"/>
        <w:gridCol w:w="2885"/>
      </w:tblGrid>
      <w:tr w:rsidR="00E9650D" w:rsidRPr="001A17A0" w14:paraId="7622DAA5" w14:textId="77777777" w:rsidTr="00E9650D">
        <w:trPr>
          <w:trHeight w:val="123"/>
          <w:tblHeader/>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59911B" w14:textId="77777777" w:rsidR="00E9650D" w:rsidRPr="00802B25" w:rsidRDefault="00E9650D" w:rsidP="00714147">
            <w:pPr>
              <w:spacing w:after="0" w:line="240" w:lineRule="auto"/>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Indicator</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2075BA"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SD</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512DE5"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Mean</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5A9569"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Descriptive Level</w:t>
            </w:r>
          </w:p>
        </w:tc>
      </w:tr>
      <w:tr w:rsidR="00E9650D" w:rsidRPr="001A17A0" w14:paraId="39E5742C"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2AF5A9" w14:textId="77777777" w:rsidR="00E9650D" w:rsidRPr="00802B25" w:rsidRDefault="00E9650D" w:rsidP="00714147">
            <w:pPr>
              <w:spacing w:after="0" w:line="240" w:lineRule="auto"/>
              <w:jc w:val="both"/>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Identifying learning needs and setting goals.</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1F28D7"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0.47</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6E8EC9"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4.42</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685DDB"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E9650D" w:rsidRPr="001A17A0" w14:paraId="2264D6B8"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A69F1E" w14:textId="77777777" w:rsidR="00E9650D" w:rsidRPr="00802B25" w:rsidRDefault="00E9650D" w:rsidP="00714147">
            <w:pPr>
              <w:spacing w:after="0" w:line="240" w:lineRule="auto"/>
              <w:jc w:val="both"/>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Selecting learning resources and materials.</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33014A"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0.54</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C540FB"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4.34</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5AD9DD"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E9650D" w:rsidRPr="001A17A0" w14:paraId="00D3A707"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8E05D2" w14:textId="77777777" w:rsidR="00E9650D" w:rsidRPr="00802B25" w:rsidRDefault="00E9650D" w:rsidP="00714147">
            <w:pPr>
              <w:spacing w:after="0" w:line="240" w:lineRule="auto"/>
              <w:jc w:val="both"/>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Seeking social assistance.</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820CE1"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0.68</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34C111"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4.21</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DFA542"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E9650D" w:rsidRPr="001A17A0" w14:paraId="7751435D"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BB670C" w14:textId="77777777" w:rsidR="00E9650D" w:rsidRPr="00802B25" w:rsidRDefault="00E9650D" w:rsidP="00714147">
            <w:pPr>
              <w:spacing w:after="0" w:line="240" w:lineRule="auto"/>
              <w:jc w:val="both"/>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Organizing the learning process and environment.</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6D1757"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0.48</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25640F"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4.07</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7C6C3E"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High</w:t>
            </w:r>
          </w:p>
        </w:tc>
      </w:tr>
      <w:tr w:rsidR="00E9650D" w:rsidRPr="001A17A0" w14:paraId="4361A283"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923383" w14:textId="77777777" w:rsidR="00E9650D" w:rsidRPr="00802B25" w:rsidRDefault="00E9650D" w:rsidP="00714147">
            <w:pPr>
              <w:spacing w:after="0" w:line="240" w:lineRule="auto"/>
              <w:jc w:val="both"/>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Monitoring</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CECB49"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0.55</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5966D2"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4.30</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CA3BB7"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E9650D" w:rsidRPr="001A17A0" w14:paraId="13717068"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A45CED" w14:textId="77777777" w:rsidR="00E9650D" w:rsidRPr="00802B25" w:rsidRDefault="00E9650D" w:rsidP="00714147">
            <w:pPr>
              <w:spacing w:after="0" w:line="240" w:lineRule="auto"/>
              <w:jc w:val="both"/>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Evaluation</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8DA1B4"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0.51</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813350"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4.26</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9A2B06"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E9650D" w:rsidRPr="001A17A0" w14:paraId="203E8A99"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F1F690" w14:textId="77777777" w:rsidR="00E9650D" w:rsidRPr="00802B25" w:rsidRDefault="00E9650D" w:rsidP="00714147">
            <w:pPr>
              <w:spacing w:after="0" w:line="240" w:lineRule="auto"/>
              <w:jc w:val="both"/>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Transferring acquired skills or information to other contexts.</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8CAF4E"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0.54</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2E17A2"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4.29</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4D7997"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E9650D" w:rsidRPr="001A17A0" w14:paraId="42D596F2" w14:textId="77777777" w:rsidTr="00E9650D">
        <w:trPr>
          <w:trHeight w:val="20"/>
          <w:tblCellSpacing w:w="15" w:type="dxa"/>
        </w:trPr>
        <w:tc>
          <w:tcPr>
            <w:tcW w:w="2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57C30F" w14:textId="77777777" w:rsidR="00E9650D" w:rsidRPr="00802B25" w:rsidRDefault="00E9650D" w:rsidP="00714147">
            <w:pPr>
              <w:spacing w:after="0" w:line="240" w:lineRule="auto"/>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Overall</w:t>
            </w:r>
          </w:p>
        </w:tc>
        <w:tc>
          <w:tcPr>
            <w:tcW w:w="15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E2E81F"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0.33</w:t>
            </w:r>
          </w:p>
        </w:tc>
        <w:tc>
          <w:tcPr>
            <w:tcW w:w="195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EFC6A7"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4.27</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A4C2E4" w14:textId="77777777" w:rsidR="00E9650D" w:rsidRPr="00802B25" w:rsidRDefault="00E9650D" w:rsidP="00714147">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Very High</w:t>
            </w:r>
          </w:p>
        </w:tc>
      </w:tr>
    </w:tbl>
    <w:p w14:paraId="06D4CEA4" w14:textId="1C63C64C" w:rsidR="00E9650D" w:rsidRPr="008E0E40"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results also showed that the indicator "Identifying learning needs and setting goals" achieved the highest score among the seven indicators, with a descriptive level of very high (Mean=4.42, SD=0.47). As shown in Table 3. of the Appendix, all items achieved a very high descriptive level. The results indicate the importance of metacognition, or the evaluation of one's own learning. The results emphasize the development of each student's ability to monitor, evaluate, and correct their own work, leading to significant improvement in academic performance. Developing metacognitive strategies is very important for each student because it helps them become independent rather than completely dependent on others for learning. This character is important in preparing for the more complex academic challenges of the future, which will strengthen the student's foundation for learning alone (Negretti, Sjoberg-Hawke, Persson, Cervin-Ellqvist 20; Qin and Zhang 12-13). </w:t>
      </w:r>
    </w:p>
    <w:p w14:paraId="2AAE7B00" w14:textId="3ABB224F" w:rsidR="00E9650D" w:rsidRDefault="00E9650D" w:rsidP="00E9650D">
      <w:pPr>
        <w:spacing w:before="100" w:beforeAutospacing="1"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ab/>
        <w:t xml:space="preserve">Meanwhile, the "Adjustment of the learning process and environment" indicator achieved the lowest results among the seven indicators, yet still had a high mean of 4.07, SD of 0.48, and overall descriptive levels. This indicator underscores the importance of immediate planning as part of the learning adjustment process. Planning ahead for a study or responding to an academic assignment can improve the outcome of the assignment (Sebeste and Speth 6). In addition, students' location also influences effective learning. Table 4 notes the importance of maintaining an orderly learning environment and avoiding distractions, such as phones, laptops, and other devices that could interfere with effective study (Attia, Baig, Marzouk, and Khan 864; Shaheen, Ahmad, and Shah 82). </w:t>
      </w:r>
      <w:r>
        <w:rPr>
          <w:rFonts w:ascii="Times New Roman" w:eastAsia="Times New Roman" w:hAnsi="Times New Roman" w:cs="Times New Roman"/>
          <w:color w:val="1F1F1F"/>
          <w:sz w:val="24"/>
          <w:szCs w:val="24"/>
        </w:rPr>
        <w:tab/>
      </w:r>
    </w:p>
    <w:p w14:paraId="02B188FE" w14:textId="77777777" w:rsidR="00E9650D"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rPr>
        <w:t>Level of Effective Language Teaching Strategies</w:t>
      </w:r>
      <w:r>
        <w:rPr>
          <w:rFonts w:ascii="Times New Roman" w:eastAsia="Times New Roman" w:hAnsi="Times New Roman" w:cs="Times New Roman"/>
          <w:b/>
          <w:bCs/>
          <w:color w:val="1F1F1F"/>
          <w:sz w:val="24"/>
          <w:szCs w:val="24"/>
        </w:rPr>
        <w:t xml:space="preserve">. </w:t>
      </w:r>
      <w:r>
        <w:rPr>
          <w:rFonts w:ascii="Times New Roman" w:eastAsia="Times New Roman" w:hAnsi="Times New Roman" w:cs="Times New Roman"/>
          <w:color w:val="1F1F1F"/>
          <w:sz w:val="24"/>
          <w:szCs w:val="24"/>
        </w:rPr>
        <w:t xml:space="preserve">Table 4 presents the level of effective language-teaching strategies among teachers, as perceived by BSEd Filipino students from various universities in the Caraga region. The results indicate that students' perceptions of their teachers' use of language-teaching strategies had an overall mean of 4.36 (SD=0.44), indicating a very high level of effectiveness. That is, educators' application of different strategies greatly contributes to students' language learning, tailored to each student's needs (Abulhul 3). </w:t>
      </w:r>
    </w:p>
    <w:p w14:paraId="6FE13184" w14:textId="77777777" w:rsidR="00E9650D"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Because students’ progress at varying rates, educators must apply appropriate language-learning strategies to meet students' needs (Scortan 150). Although this will be an additional burden on the educator due to the preparation of different strategies, it will now be more meaningful for the student to learn strategies that match their needs, because each student can keep pace with what the learning should achieve. In addition, other vulnerable students are not left behind, as appropriate strategies are applied to support their learning (Lavania and Nor 295-296). </w:t>
      </w:r>
    </w:p>
    <w:p w14:paraId="7E70D0DE" w14:textId="77777777" w:rsidR="00DA3125" w:rsidRDefault="00DA3125" w:rsidP="00E9650D">
      <w:pPr>
        <w:spacing w:before="100" w:beforeAutospacing="1" w:after="0" w:line="480" w:lineRule="auto"/>
        <w:ind w:firstLine="720"/>
        <w:jc w:val="both"/>
        <w:rPr>
          <w:rFonts w:ascii="Times New Roman" w:eastAsia="Times New Roman" w:hAnsi="Times New Roman" w:cs="Times New Roman"/>
          <w:color w:val="1F1F1F"/>
          <w:sz w:val="24"/>
          <w:szCs w:val="24"/>
        </w:rPr>
      </w:pPr>
    </w:p>
    <w:p w14:paraId="2D358C78" w14:textId="77777777" w:rsidR="00E9650D" w:rsidRPr="00802B25" w:rsidRDefault="00E9650D" w:rsidP="00DA3125">
      <w:pPr>
        <w:spacing w:before="100" w:beforeAutospacing="1" w:after="0" w:line="240" w:lineRule="auto"/>
        <w:jc w:val="both"/>
        <w:rPr>
          <w:rFonts w:ascii="Times New Roman" w:eastAsia="Times New Roman" w:hAnsi="Times New Roman" w:cs="Times New Roman"/>
          <w:b/>
          <w:bCs/>
          <w:color w:val="1F1F1F"/>
          <w:sz w:val="24"/>
          <w:szCs w:val="24"/>
        </w:rPr>
      </w:pPr>
      <w:r w:rsidRPr="00802B25">
        <w:rPr>
          <w:rFonts w:ascii="Times New Roman" w:eastAsia="Times New Roman" w:hAnsi="Times New Roman" w:cs="Times New Roman"/>
          <w:b/>
          <w:bCs/>
          <w:color w:val="1F1F1F"/>
          <w:sz w:val="24"/>
          <w:szCs w:val="24"/>
        </w:rPr>
        <w:lastRenderedPageBreak/>
        <w:t xml:space="preserve">Table 4: </w:t>
      </w:r>
    </w:p>
    <w:p w14:paraId="7A5A9734" w14:textId="77777777" w:rsidR="00E9650D" w:rsidRPr="00802B25" w:rsidRDefault="00E9650D" w:rsidP="00E9650D">
      <w:pPr>
        <w:spacing w:line="240" w:lineRule="auto"/>
        <w:jc w:val="both"/>
        <w:rPr>
          <w:rFonts w:ascii="Times New Roman" w:eastAsia="Times New Roman" w:hAnsi="Times New Roman" w:cs="Times New Roman"/>
          <w:i/>
          <w:iCs/>
          <w:color w:val="1F1F1F"/>
          <w:sz w:val="24"/>
          <w:szCs w:val="24"/>
        </w:rPr>
      </w:pPr>
      <w:r w:rsidRPr="004B56F5">
        <w:rPr>
          <w:rFonts w:ascii="Times New Roman" w:eastAsia="Times New Roman" w:hAnsi="Times New Roman" w:cs="Times New Roman"/>
          <w:i/>
          <w:iCs/>
          <w:color w:val="1F1F1F"/>
          <w:sz w:val="24"/>
          <w:szCs w:val="24"/>
        </w:rPr>
        <w:t xml:space="preserve">Level of Effective </w:t>
      </w:r>
      <w:r>
        <w:rPr>
          <w:rFonts w:ascii="Times New Roman" w:eastAsia="Times New Roman" w:hAnsi="Times New Roman" w:cs="Times New Roman"/>
          <w:i/>
          <w:iCs/>
          <w:color w:val="1F1F1F"/>
          <w:sz w:val="24"/>
          <w:szCs w:val="24"/>
        </w:rPr>
        <w:t>Language</w:t>
      </w:r>
      <w:r w:rsidRPr="004B56F5">
        <w:rPr>
          <w:rFonts w:ascii="Times New Roman" w:eastAsia="Times New Roman" w:hAnsi="Times New Roman" w:cs="Times New Roman"/>
          <w:i/>
          <w:iCs/>
          <w:color w:val="1F1F1F"/>
          <w:sz w:val="24"/>
          <w:szCs w:val="24"/>
        </w:rPr>
        <w:t xml:space="preserve"> Teaching Strategies</w:t>
      </w:r>
    </w:p>
    <w:tbl>
      <w:tblPr>
        <w:tblpPr w:leftFromText="180" w:rightFromText="180" w:vertAnchor="page" w:horzAnchor="margin" w:tblpY="2161"/>
        <w:tblW w:w="9224" w:type="dxa"/>
        <w:tblCellSpacing w:w="15" w:type="dxa"/>
        <w:tblCellMar>
          <w:left w:w="0" w:type="dxa"/>
          <w:right w:w="0" w:type="dxa"/>
        </w:tblCellMar>
        <w:tblLook w:val="04A0" w:firstRow="1" w:lastRow="0" w:firstColumn="1" w:lastColumn="0" w:noHBand="0" w:noVBand="1"/>
      </w:tblPr>
      <w:tblGrid>
        <w:gridCol w:w="2885"/>
        <w:gridCol w:w="1584"/>
        <w:gridCol w:w="1870"/>
        <w:gridCol w:w="2885"/>
      </w:tblGrid>
      <w:tr w:rsidR="00DA3125" w:rsidRPr="001A17A0" w14:paraId="283831AC" w14:textId="77777777" w:rsidTr="00DA3125">
        <w:trPr>
          <w:trHeight w:val="23"/>
          <w:tblHeader/>
          <w:tblCellSpacing w:w="15" w:type="dxa"/>
        </w:trPr>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54BE13" w14:textId="77777777" w:rsidR="00DA3125" w:rsidRPr="00802B25" w:rsidRDefault="00DA3125" w:rsidP="00DA3125">
            <w:pPr>
              <w:spacing w:after="0" w:line="240" w:lineRule="auto"/>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Indicator</w:t>
            </w:r>
          </w:p>
        </w:tc>
        <w:tc>
          <w:tcPr>
            <w:tcW w:w="15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0CAAE1"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SD</w:t>
            </w:r>
          </w:p>
        </w:tc>
        <w:tc>
          <w:tcPr>
            <w:tcW w:w="1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045A9E"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Mean</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155A5C"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Descriptive Level</w:t>
            </w:r>
          </w:p>
        </w:tc>
      </w:tr>
      <w:tr w:rsidR="00DA3125" w:rsidRPr="001A17A0" w14:paraId="18EBF37A" w14:textId="77777777" w:rsidTr="00DA3125">
        <w:trPr>
          <w:trHeight w:val="20"/>
          <w:tblCellSpacing w:w="15" w:type="dxa"/>
        </w:trPr>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D65A72" w14:textId="77777777" w:rsidR="00DA3125" w:rsidRPr="00802B25" w:rsidRDefault="00DA3125" w:rsidP="00DA3125">
            <w:pPr>
              <w:spacing w:after="0" w:line="240" w:lineRule="auto"/>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Emotional engagement in learning Filipino.</w:t>
            </w:r>
          </w:p>
        </w:tc>
        <w:tc>
          <w:tcPr>
            <w:tcW w:w="15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587B6A"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0.53</w:t>
            </w:r>
          </w:p>
        </w:tc>
        <w:tc>
          <w:tcPr>
            <w:tcW w:w="1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836D98"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4.44</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10431F"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DA3125" w:rsidRPr="001A17A0" w14:paraId="1D2EB667" w14:textId="77777777" w:rsidTr="00DA3125">
        <w:trPr>
          <w:trHeight w:val="20"/>
          <w:tblCellSpacing w:w="15" w:type="dxa"/>
        </w:trPr>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E8426C" w14:textId="77777777" w:rsidR="00DA3125" w:rsidRPr="00802B25" w:rsidRDefault="00DA3125" w:rsidP="00DA3125">
            <w:pPr>
              <w:spacing w:after="0" w:line="240" w:lineRule="auto"/>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Particular language</w:t>
            </w:r>
          </w:p>
        </w:tc>
        <w:tc>
          <w:tcPr>
            <w:tcW w:w="15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48FE6E"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0.52</w:t>
            </w:r>
          </w:p>
        </w:tc>
        <w:tc>
          <w:tcPr>
            <w:tcW w:w="1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558998"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4.30</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8C5892"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DA3125" w:rsidRPr="001A17A0" w14:paraId="2DA9140F" w14:textId="77777777" w:rsidTr="00DA3125">
        <w:trPr>
          <w:trHeight w:val="20"/>
          <w:tblCellSpacing w:w="15" w:type="dxa"/>
        </w:trPr>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184D55" w14:textId="77777777" w:rsidR="00DA3125" w:rsidRPr="00802B25" w:rsidRDefault="00DA3125" w:rsidP="00DA3125">
            <w:pPr>
              <w:spacing w:after="0" w:line="240" w:lineRule="auto"/>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Language in general</w:t>
            </w:r>
          </w:p>
        </w:tc>
        <w:tc>
          <w:tcPr>
            <w:tcW w:w="15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5B8D65"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0.46</w:t>
            </w:r>
          </w:p>
        </w:tc>
        <w:tc>
          <w:tcPr>
            <w:tcW w:w="1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4C3B85"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4.34</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9469BB"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color w:val="1F1F1F"/>
                <w:sz w:val="20"/>
                <w:szCs w:val="20"/>
                <w:bdr w:val="none" w:sz="0" w:space="0" w:color="auto" w:frame="1"/>
              </w:rPr>
              <w:t>Very High</w:t>
            </w:r>
          </w:p>
        </w:tc>
      </w:tr>
      <w:tr w:rsidR="00DA3125" w:rsidRPr="001A17A0" w14:paraId="78681938" w14:textId="77777777" w:rsidTr="00DA3125">
        <w:trPr>
          <w:trHeight w:val="20"/>
          <w:tblCellSpacing w:w="15" w:type="dxa"/>
        </w:trPr>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735738" w14:textId="77777777" w:rsidR="00DA3125" w:rsidRPr="00802B25" w:rsidRDefault="00DA3125" w:rsidP="00DA3125">
            <w:pPr>
              <w:spacing w:after="0" w:line="240" w:lineRule="auto"/>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Overall</w:t>
            </w:r>
          </w:p>
        </w:tc>
        <w:tc>
          <w:tcPr>
            <w:tcW w:w="15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E5DC08"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0.44</w:t>
            </w:r>
          </w:p>
        </w:tc>
        <w:tc>
          <w:tcPr>
            <w:tcW w:w="1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36ECD6"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4.36</w:t>
            </w:r>
          </w:p>
        </w:tc>
        <w:tc>
          <w:tcPr>
            <w:tcW w:w="28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287D9F" w14:textId="77777777" w:rsidR="00DA3125" w:rsidRPr="00802B25" w:rsidRDefault="00DA3125" w:rsidP="00DA3125">
            <w:pPr>
              <w:spacing w:after="0" w:line="240" w:lineRule="auto"/>
              <w:jc w:val="center"/>
              <w:rPr>
                <w:rFonts w:ascii="Times New Roman" w:eastAsia="Times New Roman" w:hAnsi="Times New Roman" w:cs="Times New Roman"/>
                <w:color w:val="1F1F1F"/>
                <w:sz w:val="20"/>
                <w:szCs w:val="20"/>
              </w:rPr>
            </w:pPr>
            <w:r w:rsidRPr="00802B25">
              <w:rPr>
                <w:rFonts w:ascii="Times New Roman" w:eastAsia="Times New Roman" w:hAnsi="Times New Roman" w:cs="Times New Roman"/>
                <w:b/>
                <w:bCs/>
                <w:color w:val="1F1F1F"/>
                <w:sz w:val="20"/>
                <w:szCs w:val="20"/>
                <w:bdr w:val="none" w:sz="0" w:space="0" w:color="auto" w:frame="1"/>
              </w:rPr>
              <w:t>Very High</w:t>
            </w:r>
          </w:p>
        </w:tc>
      </w:tr>
    </w:tbl>
    <w:p w14:paraId="0067AE44" w14:textId="77777777" w:rsidR="00E9650D" w:rsidRPr="004B56F5" w:rsidRDefault="00E9650D" w:rsidP="00E9650D">
      <w:pPr>
        <w:spacing w:line="240" w:lineRule="auto"/>
        <w:jc w:val="both"/>
        <w:rPr>
          <w:rFonts w:ascii="Times New Roman" w:eastAsia="Times New Roman" w:hAnsi="Times New Roman" w:cs="Times New Roman"/>
          <w:i/>
          <w:iCs/>
          <w:color w:val="1F1F1F"/>
          <w:sz w:val="24"/>
          <w:szCs w:val="24"/>
        </w:rPr>
      </w:pPr>
    </w:p>
    <w:p w14:paraId="799A82F5"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Among the indicators, "Emotional interaction in learning the Filipino language" scored highest. The results showed a mean of 4.44, an SD of 0.53, and a very high descriptive level. The findings underscored the importance of students' connections with their parents as an emotional factor that enhances learning (Amalia and Latifah 45; Aman, Akram, Mas’udah, Saud, and Manj 342). </w:t>
      </w:r>
    </w:p>
    <w:p w14:paraId="379EFA6C" w14:textId="77777777" w:rsidR="00E9650D" w:rsidRDefault="00E9650D" w:rsidP="00E9650D">
      <w:pPr>
        <w:spacing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Conversely, the indicator "Particular Language" received a very high rating from students, with a mean of 4.30 and an SD of 0.52, also at a very high level. Although it was the lowest among the three indicators, it underscores the use of specific strategies that teachers can implement for language instruction. The results point to the importance of integrating code-switching as a key strategy to help students form clear ideas (Cahyani, de Courcy, and Barnett 6-7; Temesgen and Hailu 13). Additionally, teachers who promote consistent language use in daily situations enhance its effectiveness. Simple opportunities for students to speak in class further boost their confidence in speaking (Berdiyeva and Eshquvvatova 916).</w:t>
      </w:r>
    </w:p>
    <w:p w14:paraId="68F9E02B" w14:textId="77777777" w:rsidR="00E9650D" w:rsidRDefault="00E9650D" w:rsidP="00E9650D">
      <w:pPr>
        <w:spacing w:before="100" w:beforeAutospacing="1" w:after="0" w:line="240" w:lineRule="auto"/>
        <w:jc w:val="both"/>
        <w:rPr>
          <w:rFonts w:ascii="Times New Roman" w:eastAsia="Times New Roman" w:hAnsi="Times New Roman" w:cs="Times New Roman"/>
          <w:b/>
          <w:bCs/>
          <w:color w:val="1F1F1F"/>
          <w:sz w:val="24"/>
          <w:szCs w:val="24"/>
        </w:rPr>
      </w:pPr>
      <w:r w:rsidRPr="005F5DAB">
        <w:rPr>
          <w:rFonts w:ascii="Times New Roman" w:eastAsia="Times New Roman" w:hAnsi="Times New Roman" w:cs="Times New Roman"/>
          <w:b/>
          <w:bCs/>
          <w:color w:val="1F1F1F"/>
          <w:sz w:val="24"/>
          <w:szCs w:val="24"/>
        </w:rPr>
        <w:t>Significant Relationship between Students’ Learning Motivation in Filipino, Readiness for Blended Learning, and Self-efficacy to Effective Teaching Strategies</w:t>
      </w:r>
      <w:r>
        <w:rPr>
          <w:rFonts w:ascii="Times New Roman" w:eastAsia="Times New Roman" w:hAnsi="Times New Roman" w:cs="Times New Roman"/>
          <w:b/>
          <w:bCs/>
          <w:color w:val="1F1F1F"/>
          <w:sz w:val="24"/>
          <w:szCs w:val="24"/>
        </w:rPr>
        <w:t xml:space="preserve">. </w:t>
      </w:r>
    </w:p>
    <w:p w14:paraId="5519B0C7" w14:textId="77777777" w:rsidR="00E9650D" w:rsidRPr="00B605BC" w:rsidRDefault="00E9650D" w:rsidP="00E9650D">
      <w:pPr>
        <w:spacing w:before="100" w:beforeAutospacing="1"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Table 5 shows the correlation coefficients for the variables. In the first row, the relationship between students’ learning motivation in Filipino and effective teaching strategies resulted in an r-value of .337 and a p-value of 000, suggesting a significant relationship. The findings confirm previous studies by Perez-Navio et al. (8) and Shi (</w:t>
      </w:r>
      <w:r w:rsidRPr="00B605BC">
        <w:rPr>
          <w:rFonts w:ascii="Times New Roman" w:eastAsia="Times New Roman" w:hAnsi="Times New Roman" w:cs="Times New Roman"/>
          <w:color w:val="1F1F1F"/>
          <w:sz w:val="24"/>
          <w:szCs w:val="24"/>
        </w:rPr>
        <w:t xml:space="preserve">61). </w:t>
      </w:r>
    </w:p>
    <w:p w14:paraId="559FB65B" w14:textId="77777777" w:rsidR="00E9650D" w:rsidRPr="0095441F" w:rsidRDefault="00E9650D" w:rsidP="00E9650D">
      <w:pPr>
        <w:spacing w:after="0" w:line="240" w:lineRule="auto"/>
        <w:rPr>
          <w:rFonts w:ascii="Times New Roman" w:eastAsia="Times New Roman" w:hAnsi="Times New Roman" w:cs="Times New Roman"/>
          <w:b/>
          <w:bCs/>
          <w:sz w:val="24"/>
          <w:szCs w:val="24"/>
        </w:rPr>
      </w:pPr>
      <w:r w:rsidRPr="00A36880">
        <w:rPr>
          <w:rFonts w:ascii="Times New Roman" w:eastAsia="Times New Roman" w:hAnsi="Times New Roman" w:cs="Times New Roman"/>
          <w:b/>
          <w:bCs/>
          <w:sz w:val="18"/>
          <w:szCs w:val="18"/>
        </w:rPr>
        <w:t xml:space="preserve">Table </w:t>
      </w:r>
      <w:r w:rsidRPr="0095441F">
        <w:rPr>
          <w:rFonts w:ascii="Times New Roman" w:eastAsia="Times New Roman" w:hAnsi="Times New Roman" w:cs="Times New Roman"/>
          <w:b/>
          <w:bCs/>
          <w:sz w:val="24"/>
          <w:szCs w:val="24"/>
        </w:rPr>
        <w:t xml:space="preserve">5: </w:t>
      </w:r>
    </w:p>
    <w:p w14:paraId="6B23A8C2" w14:textId="77777777" w:rsidR="00E9650D" w:rsidRPr="0095441F" w:rsidRDefault="00E9650D" w:rsidP="00E9650D">
      <w:pPr>
        <w:spacing w:after="0" w:line="240" w:lineRule="auto"/>
        <w:rPr>
          <w:rFonts w:ascii="Times New Roman" w:eastAsia="Times New Roman" w:hAnsi="Times New Roman" w:cs="Times New Roman"/>
          <w:i/>
          <w:iCs/>
          <w:sz w:val="24"/>
          <w:szCs w:val="24"/>
        </w:rPr>
      </w:pPr>
      <w:r w:rsidRPr="0095441F">
        <w:rPr>
          <w:rFonts w:ascii="Times New Roman" w:eastAsia="Times New Roman" w:hAnsi="Times New Roman" w:cs="Times New Roman"/>
          <w:i/>
          <w:iCs/>
          <w:sz w:val="24"/>
          <w:szCs w:val="24"/>
        </w:rPr>
        <w:t>Significant Relationship between Students’ Learning Motivation in Filipino, Readiness for Blended Learning, and Self-efficacy to Effective Teaching Strategies</w:t>
      </w:r>
    </w:p>
    <w:p w14:paraId="520E034D" w14:textId="77777777" w:rsidR="00E9650D" w:rsidRPr="0095441F" w:rsidRDefault="00E9650D" w:rsidP="00E9650D">
      <w:pPr>
        <w:spacing w:after="0" w:line="240" w:lineRule="auto"/>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5485"/>
        <w:gridCol w:w="3600"/>
      </w:tblGrid>
      <w:tr w:rsidR="00E9650D" w:rsidRPr="0095441F" w14:paraId="03FA5BC8" w14:textId="77777777" w:rsidTr="00E9650D">
        <w:trPr>
          <w:trHeight w:val="85"/>
        </w:trPr>
        <w:tc>
          <w:tcPr>
            <w:tcW w:w="5485" w:type="dxa"/>
          </w:tcPr>
          <w:p w14:paraId="7EA17F4E" w14:textId="77777777" w:rsidR="00E9650D" w:rsidRPr="0095441F" w:rsidRDefault="00E9650D" w:rsidP="00714147">
            <w:pPr>
              <w:jc w:val="center"/>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Exogenous Variables</w:t>
            </w:r>
          </w:p>
        </w:tc>
        <w:tc>
          <w:tcPr>
            <w:tcW w:w="3600" w:type="dxa"/>
          </w:tcPr>
          <w:p w14:paraId="149DC77A" w14:textId="77777777" w:rsidR="00E9650D" w:rsidRPr="0095441F" w:rsidRDefault="00E9650D" w:rsidP="00714147">
            <w:pPr>
              <w:jc w:val="center"/>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Effective Teaching Strategies</w:t>
            </w:r>
          </w:p>
        </w:tc>
      </w:tr>
      <w:tr w:rsidR="00E9650D" w:rsidRPr="0095441F" w14:paraId="318FBE91" w14:textId="77777777" w:rsidTr="00E9650D">
        <w:trPr>
          <w:trHeight w:val="85"/>
        </w:trPr>
        <w:tc>
          <w:tcPr>
            <w:tcW w:w="5485" w:type="dxa"/>
          </w:tcPr>
          <w:p w14:paraId="369FAD92" w14:textId="77777777" w:rsidR="00E9650D" w:rsidRPr="0095441F" w:rsidRDefault="00E9650D" w:rsidP="00714147">
            <w:pPr>
              <w:jc w:val="both"/>
              <w:rPr>
                <w:rFonts w:ascii="Times New Roman" w:eastAsia="Times New Roman" w:hAnsi="Times New Roman" w:cs="Times New Roman"/>
                <w:sz w:val="24"/>
                <w:szCs w:val="24"/>
              </w:rPr>
            </w:pPr>
            <w:r w:rsidRPr="0095441F">
              <w:rPr>
                <w:rFonts w:ascii="Times New Roman" w:eastAsia="Times New Roman" w:hAnsi="Times New Roman" w:cs="Times New Roman"/>
                <w:b/>
                <w:bCs/>
                <w:sz w:val="24"/>
                <w:szCs w:val="24"/>
              </w:rPr>
              <w:t>Students’ Learning Motivation in Filipino</w:t>
            </w:r>
          </w:p>
        </w:tc>
        <w:tc>
          <w:tcPr>
            <w:tcW w:w="3600" w:type="dxa"/>
          </w:tcPr>
          <w:p w14:paraId="26D2906F" w14:textId="77777777" w:rsidR="00E9650D" w:rsidRPr="0095441F" w:rsidRDefault="00E9650D" w:rsidP="00714147">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.337**</w:t>
            </w:r>
          </w:p>
          <w:p w14:paraId="76FBB65B" w14:textId="77777777" w:rsidR="00E9650D" w:rsidRPr="0095441F" w:rsidRDefault="00E9650D" w:rsidP="00714147">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.000</w:t>
            </w:r>
          </w:p>
        </w:tc>
      </w:tr>
      <w:tr w:rsidR="00E9650D" w:rsidRPr="0095441F" w14:paraId="1406D20F" w14:textId="77777777" w:rsidTr="00E9650D">
        <w:trPr>
          <w:trHeight w:val="85"/>
        </w:trPr>
        <w:tc>
          <w:tcPr>
            <w:tcW w:w="5485" w:type="dxa"/>
          </w:tcPr>
          <w:p w14:paraId="728E7DBD" w14:textId="77777777" w:rsidR="00E9650D" w:rsidRPr="0095441F" w:rsidRDefault="00E9650D" w:rsidP="00714147">
            <w:pPr>
              <w:jc w:val="both"/>
              <w:rPr>
                <w:rFonts w:ascii="Times New Roman" w:eastAsia="Times New Roman" w:hAnsi="Times New Roman" w:cs="Times New Roman"/>
                <w:sz w:val="24"/>
                <w:szCs w:val="24"/>
              </w:rPr>
            </w:pPr>
            <w:r w:rsidRPr="0095441F">
              <w:rPr>
                <w:rFonts w:ascii="Times New Roman" w:eastAsia="Times New Roman" w:hAnsi="Times New Roman" w:cs="Times New Roman"/>
                <w:b/>
                <w:bCs/>
                <w:sz w:val="24"/>
                <w:szCs w:val="24"/>
              </w:rPr>
              <w:t>Readiness for Blended Learning</w:t>
            </w:r>
          </w:p>
        </w:tc>
        <w:tc>
          <w:tcPr>
            <w:tcW w:w="3600" w:type="dxa"/>
          </w:tcPr>
          <w:p w14:paraId="5F7ABD49" w14:textId="77777777" w:rsidR="00E9650D" w:rsidRPr="0095441F" w:rsidRDefault="00E9650D" w:rsidP="00714147">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.590**</w:t>
            </w:r>
          </w:p>
          <w:p w14:paraId="02BC7CA7" w14:textId="77777777" w:rsidR="00E9650D" w:rsidRPr="0095441F" w:rsidRDefault="00E9650D" w:rsidP="00714147">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.000</w:t>
            </w:r>
          </w:p>
        </w:tc>
      </w:tr>
      <w:tr w:rsidR="00E9650D" w:rsidRPr="0095441F" w14:paraId="5F0BB602" w14:textId="77777777" w:rsidTr="00E9650D">
        <w:trPr>
          <w:trHeight w:val="85"/>
        </w:trPr>
        <w:tc>
          <w:tcPr>
            <w:tcW w:w="5485" w:type="dxa"/>
          </w:tcPr>
          <w:p w14:paraId="64B5568D" w14:textId="77777777" w:rsidR="00E9650D" w:rsidRPr="0095441F" w:rsidRDefault="00E9650D" w:rsidP="00714147">
            <w:pPr>
              <w:jc w:val="both"/>
              <w:rPr>
                <w:rFonts w:ascii="Times New Roman" w:eastAsia="Times New Roman" w:hAnsi="Times New Roman" w:cs="Times New Roman"/>
                <w:sz w:val="24"/>
                <w:szCs w:val="24"/>
              </w:rPr>
            </w:pPr>
            <w:r w:rsidRPr="0095441F">
              <w:rPr>
                <w:rFonts w:ascii="Times New Roman" w:eastAsia="Times New Roman" w:hAnsi="Times New Roman" w:cs="Times New Roman"/>
                <w:b/>
                <w:bCs/>
                <w:sz w:val="24"/>
                <w:szCs w:val="24"/>
              </w:rPr>
              <w:t xml:space="preserve">Self-efficacy </w:t>
            </w:r>
          </w:p>
        </w:tc>
        <w:tc>
          <w:tcPr>
            <w:tcW w:w="3600" w:type="dxa"/>
          </w:tcPr>
          <w:p w14:paraId="1BC64C8C" w14:textId="77777777" w:rsidR="00E9650D" w:rsidRPr="0095441F" w:rsidRDefault="00E9650D" w:rsidP="00714147">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.573**</w:t>
            </w:r>
          </w:p>
          <w:p w14:paraId="21734ADD" w14:textId="77777777" w:rsidR="00E9650D" w:rsidRPr="0095441F" w:rsidRDefault="00E9650D" w:rsidP="00714147">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.000</w:t>
            </w:r>
          </w:p>
        </w:tc>
      </w:tr>
    </w:tbl>
    <w:p w14:paraId="5F524DA1" w14:textId="77777777" w:rsidR="00E9650D"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results indicate that the higher the students' motivation, the greater the likelihood that language teachers' prepared strategies will be effective, leading to better learning outcomes. The data show that teachers use integrative motivation and activities students want to participate in to encourage high performance in language teaching through specific methods such as collaborative discussions, role-playing, note-writing, and so on (Chapter 6; Lapadat, L., &amp; Lapadat, M., 149). On the other hand, providing teacher feedback as a strategy helps motivate students to further improve their academic work. Lack of feedback decreases student attendance (Ahn, Chiu, and Patrick 10; Al-Said 9).</w:t>
      </w:r>
    </w:p>
    <w:p w14:paraId="4D5D38B0" w14:textId="0C54A689" w:rsidR="00E9650D"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Additionally, there is a significant relationship between blended learning readiness and effective language-teaching strategies, with a p-value of 0.000 and a positive correlation coefficient (r=0.590). This result aligns with previous studies that emphasize the importance of integrated learning, which encourages teachers to devise new and innovative teaching strategies tailored to students' needs (Banditvilai 230; Ramalingan, Yunus, and Hashim 13) in preparation </w:t>
      </w:r>
      <w:r>
        <w:rPr>
          <w:rFonts w:ascii="Times New Roman" w:eastAsia="Times New Roman" w:hAnsi="Times New Roman" w:cs="Times New Roman"/>
          <w:color w:val="1F1F1F"/>
          <w:sz w:val="24"/>
          <w:szCs w:val="24"/>
        </w:rPr>
        <w:lastRenderedPageBreak/>
        <w:t xml:space="preserve">for the goal of Education 5.0 (Hashemi and Sina 177). Teachers' engagement with their students also underscores the importance of different strategies in teaching language within a blended learning modality, as it encourages students to engage in discussions that lead to more meaningful learning (Elhamuye 30-31; Tao et al. 12). </w:t>
      </w:r>
    </w:p>
    <w:p w14:paraId="20C02B78" w14:textId="26858D25" w:rsidR="00E9650D" w:rsidRPr="00C12CD1"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Lastly, the relationship between teachers’ self-efficacy and effective language teaching yielded a correlation of r = 0.573 and p = .000, indicating a significant relationship. An r-value of 0.573 suggests that self-efficacy explains about 57% of the variation in language-teaching strategies, with the remaining 43% unexplained and beyond the scope of this study. These findings support earlier research (Baltaoglu and Guven 8; Khanshan and Yousefi 16-17; Martins and de Santos 5). Additionally, the Community of Inquiry theoretical framework emphasizes the role of varied teaching strategies in enhancing the effectiveness of blended learning experiences (Garrison, Anderson, and Archer 2-3).</w:t>
      </w:r>
    </w:p>
    <w:p w14:paraId="07505EB5" w14:textId="77777777" w:rsidR="00E9650D" w:rsidRDefault="00E9650D" w:rsidP="00E9650D">
      <w:pPr>
        <w:spacing w:before="100" w:beforeAutospacing="1" w:after="0" w:line="240" w:lineRule="auto"/>
        <w:jc w:val="both"/>
        <w:rPr>
          <w:rFonts w:ascii="Times New Roman" w:eastAsia="Times New Roman" w:hAnsi="Times New Roman" w:cs="Times New Roman"/>
          <w:b/>
          <w:bCs/>
          <w:color w:val="1F1F1F"/>
          <w:sz w:val="24"/>
          <w:szCs w:val="24"/>
        </w:rPr>
      </w:pPr>
      <w:bookmarkStart w:id="1" w:name="_Hlk222493212"/>
      <w:r w:rsidRPr="00D17BC0">
        <w:rPr>
          <w:rFonts w:ascii="Times New Roman" w:eastAsia="Times New Roman" w:hAnsi="Times New Roman" w:cs="Times New Roman"/>
          <w:b/>
          <w:bCs/>
          <w:color w:val="1F1F1F"/>
          <w:sz w:val="24"/>
          <w:szCs w:val="24"/>
        </w:rPr>
        <w:t>Significant Influence of Learning Motivation in Filipino, Blended Learning Readiness, and Self-Efficacy on Effective Strategies</w:t>
      </w:r>
      <w:bookmarkEnd w:id="1"/>
      <w:r>
        <w:rPr>
          <w:rFonts w:ascii="Times New Roman" w:eastAsia="Times New Roman" w:hAnsi="Times New Roman" w:cs="Times New Roman"/>
          <w:b/>
          <w:bCs/>
          <w:color w:val="1F1F1F"/>
          <w:sz w:val="24"/>
          <w:szCs w:val="24"/>
        </w:rPr>
        <w:t xml:space="preserve">. </w:t>
      </w:r>
    </w:p>
    <w:p w14:paraId="314DFD80" w14:textId="77777777" w:rsidR="00E9650D" w:rsidRDefault="00E9650D" w:rsidP="00E9650D">
      <w:pPr>
        <w:spacing w:before="100" w:beforeAutospacing="1"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Table 6 shows that the single endogenous variable significantly influences the three exogenous variables in a multiple linear regression analysis. The results demonstrate that learning motivation in Filipino, blended learning readiness, and self-efficacy together influence effective language-teaching strategies, with an F-test of 117.567 and a p-value of 0.000, indicating a significant relationship. These three exogenous factors collectively have a (R = 0.677) effect on effective language-teaching strategies. </w:t>
      </w:r>
    </w:p>
    <w:p w14:paraId="1802F6BD" w14:textId="77777777" w:rsidR="00E9650D" w:rsidRPr="00150A34"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These findings support earlier research highlighting the importance of these factors in shaping teachers' methods to improve students' academic outcomes (Rafiola et al. 79; Shoukat et </w:t>
      </w:r>
      <w:r>
        <w:rPr>
          <w:rFonts w:ascii="Times New Roman" w:eastAsia="Times New Roman" w:hAnsi="Times New Roman" w:cs="Times New Roman"/>
          <w:color w:val="1F1F1F"/>
          <w:sz w:val="24"/>
          <w:szCs w:val="24"/>
        </w:rPr>
        <w:lastRenderedPageBreak/>
        <w:t xml:space="preserve">al. 79). Additionally, the results (R²=0.458 and ∆R=0.454) suggest that learning motivation, blended learning readiness, and self-efficacy account for about 45% of the variance in effective strategies, while the remaining 55% could be attributed to other factors or random errors. </w:t>
      </w:r>
    </w:p>
    <w:p w14:paraId="44C05EF7" w14:textId="77777777" w:rsidR="00E9650D" w:rsidRDefault="00E9650D" w:rsidP="00E9650D">
      <w:pPr>
        <w:spacing w:after="0" w:line="240" w:lineRule="auto"/>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 xml:space="preserve">Table 6: </w:t>
      </w:r>
    </w:p>
    <w:p w14:paraId="23080D50" w14:textId="77777777" w:rsidR="00E9650D" w:rsidRPr="00F353D0" w:rsidRDefault="00E9650D" w:rsidP="00E9650D">
      <w:pPr>
        <w:spacing w:line="240" w:lineRule="auto"/>
        <w:rPr>
          <w:rFonts w:ascii="Times New Roman" w:eastAsia="Times New Roman" w:hAnsi="Times New Roman" w:cs="Times New Roman"/>
          <w:i/>
          <w:iCs/>
          <w:sz w:val="24"/>
          <w:szCs w:val="24"/>
        </w:rPr>
      </w:pPr>
      <w:r w:rsidRPr="00F353D0">
        <w:rPr>
          <w:rFonts w:ascii="Times New Roman" w:eastAsia="Times New Roman" w:hAnsi="Times New Roman" w:cs="Times New Roman"/>
          <w:i/>
          <w:iCs/>
          <w:sz w:val="24"/>
          <w:szCs w:val="24"/>
        </w:rPr>
        <w:t>Significant Influence of Learning Motivation in Filipino, Blended Learning Readiness, and Self-Efficacy on Effective Strategies</w:t>
      </w:r>
    </w:p>
    <w:tbl>
      <w:tblPr>
        <w:tblStyle w:val="TableGrid"/>
        <w:tblW w:w="9134" w:type="dxa"/>
        <w:tblLook w:val="0000" w:firstRow="0" w:lastRow="0" w:firstColumn="0" w:lastColumn="0" w:noHBand="0" w:noVBand="0"/>
      </w:tblPr>
      <w:tblGrid>
        <w:gridCol w:w="4038"/>
        <w:gridCol w:w="1309"/>
        <w:gridCol w:w="1136"/>
        <w:gridCol w:w="1337"/>
        <w:gridCol w:w="1314"/>
      </w:tblGrid>
      <w:tr w:rsidR="00E9650D" w:rsidRPr="0095441F" w14:paraId="4571EA4B" w14:textId="77777777" w:rsidTr="00E9650D">
        <w:trPr>
          <w:trHeight w:val="226"/>
        </w:trPr>
        <w:tc>
          <w:tcPr>
            <w:tcW w:w="9134" w:type="dxa"/>
            <w:gridSpan w:val="5"/>
          </w:tcPr>
          <w:p w14:paraId="06F378E7" w14:textId="77777777" w:rsidR="00E9650D" w:rsidRPr="00802B25" w:rsidRDefault="00E9650D" w:rsidP="00714147">
            <w:pPr>
              <w:jc w:val="center"/>
              <w:rPr>
                <w:rFonts w:ascii="Times New Roman" w:eastAsia="Times New Roman" w:hAnsi="Times New Roman" w:cs="Times New Roman"/>
                <w:b/>
                <w:bCs/>
                <w:sz w:val="20"/>
                <w:szCs w:val="20"/>
              </w:rPr>
            </w:pPr>
            <w:r w:rsidRPr="00802B25">
              <w:rPr>
                <w:rFonts w:ascii="Times New Roman" w:eastAsia="Times New Roman" w:hAnsi="Times New Roman" w:cs="Times New Roman"/>
                <w:b/>
                <w:bCs/>
                <w:sz w:val="20"/>
                <w:szCs w:val="20"/>
              </w:rPr>
              <w:t>Effective Language Teaching Strategies</w:t>
            </w:r>
          </w:p>
        </w:tc>
      </w:tr>
      <w:tr w:rsidR="00E9650D" w:rsidRPr="0095441F" w14:paraId="0409C4D6" w14:textId="77777777" w:rsidTr="00E9650D">
        <w:tblPrEx>
          <w:tblLook w:val="04A0" w:firstRow="1" w:lastRow="0" w:firstColumn="1" w:lastColumn="0" w:noHBand="0" w:noVBand="1"/>
        </w:tblPrEx>
        <w:trPr>
          <w:trHeight w:val="266"/>
        </w:trPr>
        <w:tc>
          <w:tcPr>
            <w:tcW w:w="4038" w:type="dxa"/>
          </w:tcPr>
          <w:p w14:paraId="3E3617D0" w14:textId="77777777" w:rsidR="00E9650D" w:rsidRPr="00802B25" w:rsidRDefault="00E9650D" w:rsidP="00714147">
            <w:pPr>
              <w:jc w:val="center"/>
              <w:rPr>
                <w:rFonts w:ascii="Times New Roman" w:eastAsia="Times New Roman" w:hAnsi="Times New Roman" w:cs="Times New Roman"/>
                <w:b/>
                <w:bCs/>
                <w:sz w:val="20"/>
                <w:szCs w:val="20"/>
              </w:rPr>
            </w:pPr>
            <w:r w:rsidRPr="00802B25">
              <w:rPr>
                <w:rFonts w:ascii="Times New Roman" w:eastAsia="Times New Roman" w:hAnsi="Times New Roman" w:cs="Times New Roman"/>
                <w:b/>
                <w:bCs/>
                <w:sz w:val="20"/>
                <w:szCs w:val="20"/>
              </w:rPr>
              <w:t>Exogenous Variables</w:t>
            </w:r>
          </w:p>
        </w:tc>
        <w:tc>
          <w:tcPr>
            <w:tcW w:w="1309" w:type="dxa"/>
          </w:tcPr>
          <w:p w14:paraId="3C3C54DD" w14:textId="77777777" w:rsidR="00E9650D" w:rsidRPr="00802B25" w:rsidRDefault="00E9650D" w:rsidP="00714147">
            <w:pPr>
              <w:jc w:val="center"/>
              <w:rPr>
                <w:rFonts w:ascii="Times New Roman" w:eastAsia="Times New Roman" w:hAnsi="Times New Roman" w:cs="Times New Roman"/>
                <w:b/>
                <w:bCs/>
                <w:sz w:val="20"/>
                <w:szCs w:val="20"/>
              </w:rPr>
            </w:pPr>
            <w:r w:rsidRPr="00802B25">
              <w:rPr>
                <w:rFonts w:ascii="Times New Roman" w:hAnsi="Times New Roman" w:cs="Times New Roman"/>
                <w:b/>
                <w:bCs/>
                <w:i/>
                <w:sz w:val="20"/>
                <w:szCs w:val="20"/>
              </w:rPr>
              <w:t>B</w:t>
            </w:r>
          </w:p>
        </w:tc>
        <w:tc>
          <w:tcPr>
            <w:tcW w:w="1136" w:type="dxa"/>
          </w:tcPr>
          <w:p w14:paraId="71907501" w14:textId="77777777" w:rsidR="00E9650D" w:rsidRPr="00802B25" w:rsidRDefault="00E9650D" w:rsidP="00714147">
            <w:pPr>
              <w:jc w:val="center"/>
              <w:rPr>
                <w:rFonts w:ascii="Times New Roman" w:eastAsia="Times New Roman" w:hAnsi="Times New Roman" w:cs="Times New Roman"/>
                <w:b/>
                <w:bCs/>
                <w:sz w:val="20"/>
                <w:szCs w:val="20"/>
              </w:rPr>
            </w:pPr>
            <w:r w:rsidRPr="00802B25">
              <w:rPr>
                <w:rFonts w:ascii="Times New Roman" w:hAnsi="Times New Roman" w:cs="Times New Roman"/>
                <w:b/>
                <w:bCs/>
                <w:sz w:val="20"/>
                <w:szCs w:val="20"/>
              </w:rPr>
              <w:t>β</w:t>
            </w:r>
          </w:p>
        </w:tc>
        <w:tc>
          <w:tcPr>
            <w:tcW w:w="1337" w:type="dxa"/>
          </w:tcPr>
          <w:p w14:paraId="4DE59595" w14:textId="77777777" w:rsidR="00E9650D" w:rsidRPr="00802B25" w:rsidRDefault="00E9650D" w:rsidP="00714147">
            <w:pPr>
              <w:jc w:val="center"/>
              <w:rPr>
                <w:rFonts w:ascii="Times New Roman" w:eastAsia="Times New Roman" w:hAnsi="Times New Roman" w:cs="Times New Roman"/>
                <w:b/>
                <w:bCs/>
                <w:sz w:val="20"/>
                <w:szCs w:val="20"/>
              </w:rPr>
            </w:pPr>
            <w:r w:rsidRPr="00802B25">
              <w:rPr>
                <w:rFonts w:ascii="Times New Roman" w:hAnsi="Times New Roman" w:cs="Times New Roman"/>
                <w:b/>
                <w:bCs/>
                <w:i/>
                <w:sz w:val="20"/>
                <w:szCs w:val="20"/>
              </w:rPr>
              <w:t>t</w:t>
            </w:r>
          </w:p>
        </w:tc>
        <w:tc>
          <w:tcPr>
            <w:tcW w:w="1313" w:type="dxa"/>
          </w:tcPr>
          <w:p w14:paraId="7BA85675" w14:textId="77777777" w:rsidR="00E9650D" w:rsidRPr="00802B25" w:rsidRDefault="00E9650D" w:rsidP="00714147">
            <w:pPr>
              <w:jc w:val="center"/>
              <w:rPr>
                <w:rFonts w:ascii="Times New Roman" w:eastAsia="Times New Roman" w:hAnsi="Times New Roman" w:cs="Times New Roman"/>
                <w:b/>
                <w:bCs/>
                <w:sz w:val="20"/>
                <w:szCs w:val="20"/>
              </w:rPr>
            </w:pPr>
            <w:r w:rsidRPr="00802B25">
              <w:rPr>
                <w:rFonts w:ascii="Times New Roman" w:hAnsi="Times New Roman" w:cs="Times New Roman"/>
                <w:b/>
                <w:bCs/>
                <w:i/>
                <w:sz w:val="20"/>
                <w:szCs w:val="20"/>
              </w:rPr>
              <w:t>Sig.</w:t>
            </w:r>
          </w:p>
        </w:tc>
      </w:tr>
      <w:tr w:rsidR="00E9650D" w:rsidRPr="0095441F" w14:paraId="060941E0" w14:textId="77777777" w:rsidTr="00E9650D">
        <w:tblPrEx>
          <w:tblLook w:val="04A0" w:firstRow="1" w:lastRow="0" w:firstColumn="1" w:lastColumn="0" w:noHBand="0" w:noVBand="1"/>
        </w:tblPrEx>
        <w:trPr>
          <w:trHeight w:val="266"/>
        </w:trPr>
        <w:tc>
          <w:tcPr>
            <w:tcW w:w="4038" w:type="dxa"/>
            <w:vAlign w:val="center"/>
          </w:tcPr>
          <w:p w14:paraId="05D102D0" w14:textId="77777777" w:rsidR="00E9650D" w:rsidRPr="00802B25" w:rsidRDefault="00E9650D" w:rsidP="00714147">
            <w:pP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Learning Motivation in Filipino</w:t>
            </w:r>
          </w:p>
        </w:tc>
        <w:tc>
          <w:tcPr>
            <w:tcW w:w="1309" w:type="dxa"/>
            <w:vAlign w:val="center"/>
          </w:tcPr>
          <w:p w14:paraId="3E659A76"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.228</w:t>
            </w:r>
          </w:p>
        </w:tc>
        <w:tc>
          <w:tcPr>
            <w:tcW w:w="1136" w:type="dxa"/>
            <w:vAlign w:val="center"/>
          </w:tcPr>
          <w:p w14:paraId="5AE383D9"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.127</w:t>
            </w:r>
          </w:p>
        </w:tc>
        <w:tc>
          <w:tcPr>
            <w:tcW w:w="1337" w:type="dxa"/>
            <w:vAlign w:val="center"/>
          </w:tcPr>
          <w:p w14:paraId="6545F3A5"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3.313</w:t>
            </w:r>
          </w:p>
        </w:tc>
        <w:tc>
          <w:tcPr>
            <w:tcW w:w="1313" w:type="dxa"/>
            <w:vAlign w:val="center"/>
          </w:tcPr>
          <w:p w14:paraId="47A0FCA6"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.001</w:t>
            </w:r>
          </w:p>
        </w:tc>
      </w:tr>
      <w:tr w:rsidR="00E9650D" w:rsidRPr="0095441F" w14:paraId="3F9992F2" w14:textId="77777777" w:rsidTr="00E9650D">
        <w:tblPrEx>
          <w:tblLook w:val="04A0" w:firstRow="1" w:lastRow="0" w:firstColumn="1" w:lastColumn="0" w:noHBand="0" w:noVBand="1"/>
        </w:tblPrEx>
        <w:trPr>
          <w:trHeight w:val="266"/>
        </w:trPr>
        <w:tc>
          <w:tcPr>
            <w:tcW w:w="4038" w:type="dxa"/>
            <w:vAlign w:val="center"/>
          </w:tcPr>
          <w:p w14:paraId="2C30F27D" w14:textId="77777777" w:rsidR="00E9650D" w:rsidRPr="00802B25" w:rsidRDefault="00E9650D" w:rsidP="00714147">
            <w:pP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Blended Learning Readiness</w:t>
            </w:r>
          </w:p>
        </w:tc>
        <w:tc>
          <w:tcPr>
            <w:tcW w:w="1309" w:type="dxa"/>
            <w:vAlign w:val="center"/>
          </w:tcPr>
          <w:p w14:paraId="6CD35D28"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.435</w:t>
            </w:r>
          </w:p>
        </w:tc>
        <w:tc>
          <w:tcPr>
            <w:tcW w:w="1136" w:type="dxa"/>
            <w:vAlign w:val="center"/>
          </w:tcPr>
          <w:p w14:paraId="03A9A6C5"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.379</w:t>
            </w:r>
          </w:p>
        </w:tc>
        <w:tc>
          <w:tcPr>
            <w:tcW w:w="1337" w:type="dxa"/>
            <w:vAlign w:val="center"/>
          </w:tcPr>
          <w:p w14:paraId="1E6F81F3"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8.859</w:t>
            </w:r>
          </w:p>
        </w:tc>
        <w:tc>
          <w:tcPr>
            <w:tcW w:w="1313" w:type="dxa"/>
            <w:vAlign w:val="center"/>
          </w:tcPr>
          <w:p w14:paraId="36D90B77"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.000</w:t>
            </w:r>
          </w:p>
        </w:tc>
      </w:tr>
      <w:tr w:rsidR="00E9650D" w:rsidRPr="0095441F" w14:paraId="139AEDCD" w14:textId="77777777" w:rsidTr="00E9650D">
        <w:tblPrEx>
          <w:tblLook w:val="04A0" w:firstRow="1" w:lastRow="0" w:firstColumn="1" w:lastColumn="0" w:noHBand="0" w:noVBand="1"/>
        </w:tblPrEx>
        <w:trPr>
          <w:trHeight w:val="266"/>
        </w:trPr>
        <w:tc>
          <w:tcPr>
            <w:tcW w:w="4038" w:type="dxa"/>
            <w:vAlign w:val="center"/>
          </w:tcPr>
          <w:p w14:paraId="01A72908" w14:textId="77777777" w:rsidR="00E9650D" w:rsidRPr="00802B25" w:rsidRDefault="00E9650D" w:rsidP="00714147">
            <w:pP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Self-Efficacy</w:t>
            </w:r>
          </w:p>
        </w:tc>
        <w:tc>
          <w:tcPr>
            <w:tcW w:w="1309" w:type="dxa"/>
            <w:vAlign w:val="center"/>
          </w:tcPr>
          <w:p w14:paraId="04DDC697"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.388</w:t>
            </w:r>
          </w:p>
        </w:tc>
        <w:tc>
          <w:tcPr>
            <w:tcW w:w="1136" w:type="dxa"/>
            <w:vAlign w:val="center"/>
          </w:tcPr>
          <w:p w14:paraId="4B18488D"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.335</w:t>
            </w:r>
          </w:p>
        </w:tc>
        <w:tc>
          <w:tcPr>
            <w:tcW w:w="1337" w:type="dxa"/>
            <w:vAlign w:val="center"/>
          </w:tcPr>
          <w:p w14:paraId="7DA4294F"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7.748</w:t>
            </w:r>
          </w:p>
        </w:tc>
        <w:tc>
          <w:tcPr>
            <w:tcW w:w="1313" w:type="dxa"/>
            <w:vAlign w:val="center"/>
          </w:tcPr>
          <w:p w14:paraId="1DD1C5B8" w14:textId="77777777" w:rsidR="00E9650D" w:rsidRPr="00802B25" w:rsidRDefault="00E9650D" w:rsidP="00714147">
            <w:pPr>
              <w:jc w:val="center"/>
              <w:rPr>
                <w:rFonts w:ascii="Times New Roman" w:eastAsia="Times New Roman" w:hAnsi="Times New Roman" w:cs="Times New Roman"/>
                <w:sz w:val="20"/>
                <w:szCs w:val="20"/>
              </w:rPr>
            </w:pPr>
            <w:r w:rsidRPr="00802B25">
              <w:rPr>
                <w:rFonts w:ascii="Times New Roman" w:eastAsia="Times New Roman" w:hAnsi="Times New Roman" w:cs="Times New Roman"/>
                <w:color w:val="1F1F1F"/>
                <w:sz w:val="20"/>
                <w:szCs w:val="20"/>
                <w:bdr w:val="none" w:sz="0" w:space="0" w:color="auto" w:frame="1"/>
              </w:rPr>
              <w:t>.000</w:t>
            </w:r>
          </w:p>
        </w:tc>
      </w:tr>
      <w:tr w:rsidR="00E9650D" w:rsidRPr="0095441F" w14:paraId="56CFDDBD" w14:textId="77777777" w:rsidTr="00E9650D">
        <w:trPr>
          <w:trHeight w:val="393"/>
        </w:trPr>
        <w:tc>
          <w:tcPr>
            <w:tcW w:w="9134" w:type="dxa"/>
            <w:gridSpan w:val="5"/>
          </w:tcPr>
          <w:p w14:paraId="39A18FAA" w14:textId="77777777" w:rsidR="00E9650D" w:rsidRPr="00802B25" w:rsidRDefault="00E9650D" w:rsidP="00714147">
            <w:pPr>
              <w:jc w:val="both"/>
              <w:rPr>
                <w:rFonts w:ascii="Times New Roman" w:eastAsia="Times New Roman" w:hAnsi="Times New Roman" w:cs="Times New Roman"/>
                <w:sz w:val="20"/>
                <w:szCs w:val="20"/>
              </w:rPr>
            </w:pPr>
            <w:r w:rsidRPr="00802B25">
              <w:rPr>
                <w:rFonts w:ascii="Times New Roman" w:eastAsia="Times New Roman" w:hAnsi="Times New Roman" w:cs="Times New Roman"/>
                <w:sz w:val="20"/>
                <w:szCs w:val="20"/>
              </w:rPr>
              <w:t xml:space="preserve">                 R         .677</w:t>
            </w:r>
          </w:p>
          <w:p w14:paraId="06113D76" w14:textId="77777777" w:rsidR="00E9650D" w:rsidRPr="00802B25" w:rsidRDefault="00E9650D" w:rsidP="00714147">
            <w:pPr>
              <w:jc w:val="both"/>
              <w:rPr>
                <w:rFonts w:ascii="Times New Roman" w:eastAsia="Times New Roman" w:hAnsi="Times New Roman" w:cs="Times New Roman"/>
                <w:sz w:val="20"/>
                <w:szCs w:val="20"/>
              </w:rPr>
            </w:pPr>
            <w:r w:rsidRPr="00802B25">
              <w:rPr>
                <w:rFonts w:ascii="Times New Roman" w:eastAsia="Times New Roman" w:hAnsi="Times New Roman" w:cs="Times New Roman"/>
                <w:sz w:val="20"/>
                <w:szCs w:val="20"/>
              </w:rPr>
              <w:t xml:space="preserve">                 </w:t>
            </w:r>
            <w:r w:rsidRPr="00802B25">
              <w:rPr>
                <w:rFonts w:ascii="Times New Roman" w:hAnsi="Times New Roman" w:cs="Times New Roman"/>
                <w:sz w:val="20"/>
                <w:szCs w:val="20"/>
              </w:rPr>
              <w:t>R</w:t>
            </w:r>
            <w:r w:rsidRPr="00802B25">
              <w:rPr>
                <w:rFonts w:ascii="Times New Roman" w:hAnsi="Times New Roman" w:cs="Times New Roman"/>
                <w:sz w:val="20"/>
                <w:szCs w:val="20"/>
                <w:vertAlign w:val="superscript"/>
              </w:rPr>
              <w:t xml:space="preserve">2           </w:t>
            </w:r>
            <w:r w:rsidRPr="00802B25">
              <w:rPr>
                <w:rFonts w:ascii="Times New Roman" w:hAnsi="Times New Roman" w:cs="Times New Roman"/>
                <w:sz w:val="20"/>
                <w:szCs w:val="20"/>
              </w:rPr>
              <w:t xml:space="preserve"> .458</w:t>
            </w:r>
            <w:r w:rsidRPr="00802B25">
              <w:rPr>
                <w:rFonts w:ascii="Times New Roman" w:eastAsia="Times New Roman" w:hAnsi="Times New Roman" w:cs="Times New Roman"/>
                <w:sz w:val="20"/>
                <w:szCs w:val="20"/>
              </w:rPr>
              <w:t xml:space="preserve">    </w:t>
            </w:r>
          </w:p>
          <w:p w14:paraId="5E6F7D08" w14:textId="77777777" w:rsidR="00E9650D" w:rsidRPr="00802B25" w:rsidRDefault="00E9650D" w:rsidP="00714147">
            <w:pPr>
              <w:jc w:val="both"/>
              <w:rPr>
                <w:rFonts w:ascii="Times New Roman" w:hAnsi="Times New Roman" w:cs="Times New Roman"/>
                <w:sz w:val="20"/>
                <w:szCs w:val="20"/>
              </w:rPr>
            </w:pPr>
            <w:r w:rsidRPr="00802B25">
              <w:rPr>
                <w:rFonts w:ascii="Times New Roman" w:eastAsia="Times New Roman" w:hAnsi="Times New Roman" w:cs="Times New Roman"/>
                <w:sz w:val="20"/>
                <w:szCs w:val="20"/>
              </w:rPr>
              <w:t xml:space="preserve">                </w:t>
            </w:r>
            <w:r w:rsidRPr="00802B25">
              <w:rPr>
                <w:rFonts w:ascii="Times New Roman" w:hAnsi="Times New Roman" w:cs="Times New Roman"/>
                <w:sz w:val="20"/>
                <w:szCs w:val="20"/>
              </w:rPr>
              <w:t>∆R        .454</w:t>
            </w:r>
          </w:p>
          <w:p w14:paraId="761C7957" w14:textId="77777777" w:rsidR="00E9650D" w:rsidRPr="00802B25" w:rsidRDefault="00E9650D" w:rsidP="00714147">
            <w:pPr>
              <w:jc w:val="both"/>
              <w:rPr>
                <w:rFonts w:ascii="Times New Roman" w:eastAsia="Times New Roman" w:hAnsi="Times New Roman" w:cs="Times New Roman"/>
                <w:sz w:val="20"/>
                <w:szCs w:val="20"/>
              </w:rPr>
            </w:pPr>
            <w:r w:rsidRPr="00802B25">
              <w:rPr>
                <w:rFonts w:ascii="Times New Roman" w:eastAsia="Times New Roman" w:hAnsi="Times New Roman" w:cs="Times New Roman"/>
                <w:sz w:val="20"/>
                <w:szCs w:val="20"/>
              </w:rPr>
              <w:t xml:space="preserve">                F           117.567</w:t>
            </w:r>
          </w:p>
          <w:p w14:paraId="3D67EBDA" w14:textId="77777777" w:rsidR="00E9650D" w:rsidRPr="00802B25" w:rsidRDefault="00E9650D" w:rsidP="00714147">
            <w:pPr>
              <w:jc w:val="both"/>
              <w:rPr>
                <w:rFonts w:ascii="Times New Roman" w:eastAsia="Times New Roman" w:hAnsi="Times New Roman" w:cs="Times New Roman"/>
                <w:sz w:val="20"/>
                <w:szCs w:val="20"/>
              </w:rPr>
            </w:pPr>
            <w:r w:rsidRPr="00802B25">
              <w:rPr>
                <w:rFonts w:ascii="Times New Roman" w:eastAsia="Times New Roman" w:hAnsi="Times New Roman" w:cs="Times New Roman"/>
                <w:sz w:val="20"/>
                <w:szCs w:val="20"/>
              </w:rPr>
              <w:t xml:space="preserve">                </w:t>
            </w:r>
            <w:r w:rsidRPr="00802B25">
              <w:rPr>
                <w:rFonts w:ascii="Times New Roman" w:hAnsi="Times New Roman" w:cs="Times New Roman"/>
                <w:sz w:val="20"/>
                <w:szCs w:val="20"/>
              </w:rPr>
              <w:t>Ρ           .000</w:t>
            </w:r>
          </w:p>
        </w:tc>
      </w:tr>
    </w:tbl>
    <w:p w14:paraId="7F7A89CD" w14:textId="77777777" w:rsidR="00E9650D" w:rsidRPr="00C12CD1"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In relation to each influential relationship, blended learning readiness has a significant yet modest impact on language teaching strategies, with t=8.859, p=0.000, and β=0.379. This shows that blended learning readiness explains approximately 37% of the variability in language-teaching strategies, while the remaining 63% is due to other factors outside this study's scope. This result is consistent with earlier research, which found a higher β of 0.696 (Bokolo Jr. et al. 29). It highlights the importance of promoting integrated learning, as it enhances teachers' teaching quality through various strategies. Additionally, a meta-analysis by Du et al. indicates that blended learning surpasses traditional teaching methods in fostering knowledge and skill development and student learning (1).</w:t>
      </w:r>
    </w:p>
    <w:p w14:paraId="02A4495C" w14:textId="77777777" w:rsidR="00E9650D" w:rsidRDefault="00E9650D" w:rsidP="00E9650D">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Next is the influence of self-efficacy on language-teaching strategies. It was observed that the effect was significant and positive, but had a low influence: t=7.748, p-value=0.000, and β=0.335. This result indicates that the effect between the two variables is estimated at only 33%, with the remaining 77% attributed to random error. This is supported by research showing that </w:t>
      </w:r>
      <w:r>
        <w:rPr>
          <w:rFonts w:ascii="Times New Roman" w:eastAsia="Times New Roman" w:hAnsi="Times New Roman" w:cs="Times New Roman"/>
          <w:color w:val="1F1F1F"/>
          <w:sz w:val="24"/>
          <w:szCs w:val="24"/>
        </w:rPr>
        <w:lastRenderedPageBreak/>
        <w:t xml:space="preserve">students' self-confidence is highly helpful for the successful application of different language-teaching strategies (AlJaser 74; Alexander 10; Regier 10). </w:t>
      </w:r>
    </w:p>
    <w:p w14:paraId="55A94DEB" w14:textId="739EF7A1" w:rsidR="00E9650D" w:rsidRDefault="00E9650D" w:rsidP="007F42C7">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Finally, the influence of learning motivation on the Filipino language-teaching strategy was examined. Based on the results, t=3.313 and p-value=0.000 were obtained, indicating a significant influence, consistent with the findings of Karim et al. (30) and Shin (108). In addition, β = 0.127 confirms the effect of learning motivation on the Filipino language teaching strategy, accounting for approximately 12%. This result indicates a lack of interest among students in learning in Filipino, despite the application of various strategies (Amarilla et al. 6), and therefore it is necessary for teachers to intensify the molding of each student's personal regulation and to emphasize the importance of learning behavior (Ariaso 9).</w:t>
      </w:r>
    </w:p>
    <w:p w14:paraId="5638698B" w14:textId="77777777" w:rsidR="007F42C7" w:rsidRDefault="007F42C7" w:rsidP="007F42C7">
      <w:pPr>
        <w:spacing w:before="100" w:beforeAutospacing="1" w:after="0" w:line="480" w:lineRule="auto"/>
        <w:ind w:firstLine="720"/>
        <w:jc w:val="both"/>
        <w:rPr>
          <w:rFonts w:ascii="Times New Roman" w:eastAsia="Times New Roman" w:hAnsi="Times New Roman" w:cs="Times New Roman"/>
          <w:color w:val="1F1F1F"/>
          <w:sz w:val="24"/>
          <w:szCs w:val="24"/>
        </w:rPr>
      </w:pPr>
    </w:p>
    <w:p w14:paraId="5B1F2316" w14:textId="77777777" w:rsidR="00E9650D" w:rsidRDefault="00E9650D" w:rsidP="00E9650D">
      <w:pPr>
        <w:spacing w:after="0" w:line="240" w:lineRule="auto"/>
        <w:jc w:val="both"/>
        <w:rPr>
          <w:rFonts w:ascii="Times New Roman" w:eastAsia="Times New Roman" w:hAnsi="Times New Roman" w:cs="Times New Roman"/>
          <w:b/>
          <w:bCs/>
          <w:color w:val="1F1F1F"/>
          <w:sz w:val="24"/>
          <w:szCs w:val="24"/>
        </w:rPr>
      </w:pPr>
      <w:r w:rsidRPr="00D17BC0">
        <w:rPr>
          <w:rFonts w:ascii="Times New Roman" w:eastAsia="Times New Roman" w:hAnsi="Times New Roman" w:cs="Times New Roman"/>
          <w:b/>
          <w:bCs/>
          <w:color w:val="1F1F1F"/>
          <w:sz w:val="24"/>
          <w:szCs w:val="24"/>
        </w:rPr>
        <w:t>Summary of Goodness of Fit Measures of the Three Generated Models</w:t>
      </w:r>
      <w:r>
        <w:rPr>
          <w:rFonts w:ascii="Times New Roman" w:eastAsia="Times New Roman" w:hAnsi="Times New Roman" w:cs="Times New Roman"/>
          <w:b/>
          <w:bCs/>
          <w:color w:val="1F1F1F"/>
          <w:sz w:val="24"/>
          <w:szCs w:val="24"/>
        </w:rPr>
        <w:t>.</w:t>
      </w:r>
    </w:p>
    <w:p w14:paraId="5491E05A" w14:textId="77777777" w:rsidR="00E9650D" w:rsidRDefault="00E9650D" w:rsidP="00E9650D">
      <w:pPr>
        <w:spacing w:after="0" w:line="240" w:lineRule="auto"/>
        <w:jc w:val="both"/>
        <w:rPr>
          <w:rFonts w:ascii="Times New Roman" w:eastAsia="Times New Roman" w:hAnsi="Times New Roman" w:cs="Times New Roman"/>
          <w:b/>
          <w:bCs/>
          <w:color w:val="1F1F1F"/>
          <w:sz w:val="24"/>
          <w:szCs w:val="24"/>
        </w:rPr>
      </w:pPr>
    </w:p>
    <w:p w14:paraId="660D488D" w14:textId="77777777" w:rsidR="00E9650D" w:rsidRDefault="00E9650D" w:rsidP="00E9650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rPr>
        <w:t xml:space="preserve"> </w:t>
      </w:r>
      <w:r>
        <w:rPr>
          <w:rFonts w:ascii="Times New Roman" w:eastAsia="Times New Roman" w:hAnsi="Times New Roman" w:cs="Times New Roman"/>
          <w:color w:val="1F1F1F"/>
          <w:sz w:val="24"/>
          <w:szCs w:val="24"/>
        </w:rPr>
        <w:t>It can be observed in Table 7 that the third structural model is regarded as the best fit because it meets the standard criteria (p-value = .154, CMIN/DF = 1.246, GFI = .982, CFI = .994, NFI = .969, TLI = .990, RMSEA = .024, and p-close = .982). Therefore, no other models need to be considered for analysis, as this one is optimal among the generated options. As shown in Figure 1, which illustrates the best-fitting model, all exogenous variables are interconnected and directly influence the endogenous variable, language teaching strategies. Specifically, of the original 17 indicators, only 11 remained after confirmatory factor analysis because they demonstrated low error variances.</w:t>
      </w:r>
    </w:p>
    <w:p w14:paraId="2B5E0A89" w14:textId="77777777" w:rsidR="007F42C7" w:rsidRDefault="007F42C7" w:rsidP="00E9650D">
      <w:pPr>
        <w:spacing w:after="0" w:line="480" w:lineRule="auto"/>
        <w:jc w:val="both"/>
        <w:rPr>
          <w:rFonts w:ascii="Times New Roman" w:eastAsia="Times New Roman" w:hAnsi="Times New Roman" w:cs="Times New Roman"/>
          <w:color w:val="1F1F1F"/>
          <w:sz w:val="24"/>
          <w:szCs w:val="24"/>
        </w:rPr>
      </w:pPr>
    </w:p>
    <w:p w14:paraId="55DA8348" w14:textId="77777777" w:rsidR="007F42C7" w:rsidRDefault="007F42C7" w:rsidP="00E9650D">
      <w:pPr>
        <w:spacing w:after="0" w:line="480" w:lineRule="auto"/>
        <w:jc w:val="both"/>
        <w:rPr>
          <w:rFonts w:ascii="Times New Roman" w:eastAsia="Times New Roman" w:hAnsi="Times New Roman" w:cs="Times New Roman"/>
          <w:color w:val="1F1F1F"/>
          <w:sz w:val="24"/>
          <w:szCs w:val="24"/>
        </w:rPr>
      </w:pPr>
    </w:p>
    <w:p w14:paraId="173CA1FA" w14:textId="6C8480D5" w:rsidR="007F42C7" w:rsidRPr="00E9650D" w:rsidRDefault="007F42C7" w:rsidP="00E9650D">
      <w:pPr>
        <w:spacing w:after="0" w:line="480" w:lineRule="auto"/>
        <w:jc w:val="both"/>
        <w:rPr>
          <w:rFonts w:ascii="Times New Roman" w:eastAsia="Times New Roman" w:hAnsi="Times New Roman" w:cs="Times New Roman"/>
          <w:color w:val="1F1F1F"/>
          <w:sz w:val="24"/>
          <w:szCs w:val="24"/>
        </w:rPr>
        <w:sectPr w:rsidR="007F42C7" w:rsidRPr="00E9650D" w:rsidSect="00E9650D">
          <w:type w:val="continuous"/>
          <w:pgSz w:w="12240" w:h="15840"/>
          <w:pgMar w:top="1440" w:right="1440" w:bottom="1440" w:left="1440" w:header="720" w:footer="720" w:gutter="0"/>
          <w:cols w:space="720"/>
          <w:docGrid w:linePitch="360"/>
        </w:sectPr>
      </w:pPr>
    </w:p>
    <w:p w14:paraId="0C1EAD4B" w14:textId="77777777" w:rsidR="00E9650D" w:rsidRDefault="00E9650D" w:rsidP="00E9650D">
      <w:pPr>
        <w:spacing w:after="0" w:line="240" w:lineRule="auto"/>
        <w:jc w:val="both"/>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rPr>
        <w:lastRenderedPageBreak/>
        <w:t xml:space="preserve">Table </w:t>
      </w:r>
      <w:r>
        <w:rPr>
          <w:rFonts w:ascii="Times New Roman" w:eastAsia="Times New Roman" w:hAnsi="Times New Roman" w:cs="Times New Roman"/>
          <w:color w:val="1F1F1F"/>
          <w:sz w:val="24"/>
          <w:szCs w:val="24"/>
        </w:rPr>
        <w:t xml:space="preserve">7: </w:t>
      </w:r>
    </w:p>
    <w:p w14:paraId="0FEAD5F0" w14:textId="77777777" w:rsidR="00E9650D" w:rsidRPr="00E2536D" w:rsidRDefault="00E9650D" w:rsidP="00E9650D">
      <w:pPr>
        <w:spacing w:line="240" w:lineRule="auto"/>
        <w:jc w:val="both"/>
        <w:rPr>
          <w:rFonts w:ascii="Times New Roman" w:eastAsia="Times New Roman" w:hAnsi="Times New Roman" w:cs="Times New Roman"/>
          <w:i/>
          <w:iCs/>
          <w:color w:val="1F1F1F"/>
          <w:sz w:val="24"/>
          <w:szCs w:val="24"/>
        </w:rPr>
      </w:pPr>
      <w:r w:rsidRPr="00E2536D">
        <w:rPr>
          <w:rFonts w:ascii="Times New Roman" w:eastAsia="Times New Roman" w:hAnsi="Times New Roman" w:cs="Times New Roman"/>
          <w:i/>
          <w:iCs/>
          <w:color w:val="1F1F1F"/>
          <w:sz w:val="24"/>
          <w:szCs w:val="24"/>
        </w:rPr>
        <w:t>Summary of Goodness of Fit Measures of the Three Generated Models</w:t>
      </w:r>
    </w:p>
    <w:tbl>
      <w:tblPr>
        <w:tblW w:w="0" w:type="auto"/>
        <w:tblCellSpacing w:w="15" w:type="dxa"/>
        <w:tblCellMar>
          <w:left w:w="0" w:type="dxa"/>
          <w:right w:w="0" w:type="dxa"/>
        </w:tblCellMar>
        <w:tblLook w:val="04A0" w:firstRow="1" w:lastRow="0" w:firstColumn="1" w:lastColumn="0" w:noHBand="0" w:noVBand="1"/>
      </w:tblPr>
      <w:tblGrid>
        <w:gridCol w:w="980"/>
        <w:gridCol w:w="1065"/>
        <w:gridCol w:w="1298"/>
        <w:gridCol w:w="776"/>
        <w:gridCol w:w="913"/>
        <w:gridCol w:w="900"/>
        <w:gridCol w:w="900"/>
        <w:gridCol w:w="1170"/>
        <w:gridCol w:w="1170"/>
      </w:tblGrid>
      <w:tr w:rsidR="00E9650D" w:rsidRPr="00FE2F3D" w14:paraId="2895D88B" w14:textId="77777777" w:rsidTr="00714147">
        <w:trPr>
          <w:trHeight w:val="294"/>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3F1E1ACD"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Model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00F6F04F"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P-value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1C6DC544"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CMIN/DF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3A358EE2"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GFI</w:t>
            </w:r>
          </w:p>
        </w:tc>
        <w:tc>
          <w:tcPr>
            <w:tcW w:w="8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33B73687"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CFI</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16B3A0AD"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NFI</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0427D934"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TLI</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07C456E4"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RMSEA</w:t>
            </w:r>
          </w:p>
        </w:tc>
        <w:tc>
          <w:tcPr>
            <w:tcW w:w="112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124628BF" w14:textId="77777777" w:rsidR="00E9650D" w:rsidRPr="00FE2F3D" w:rsidRDefault="00E9650D" w:rsidP="00714147">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P-close</w:t>
            </w:r>
          </w:p>
        </w:tc>
      </w:tr>
      <w:tr w:rsidR="00E9650D" w:rsidRPr="00D17BC0" w14:paraId="6FDA0F4A" w14:textId="77777777" w:rsidTr="0071414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A105F8"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b/>
                <w:bCs/>
                <w:color w:val="1F1F1F"/>
                <w:sz w:val="20"/>
                <w:szCs w:val="20"/>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6EBAC9"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0073A2"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7.301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60D3AF"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.819</w:t>
            </w:r>
          </w:p>
        </w:tc>
        <w:tc>
          <w:tcPr>
            <w:tcW w:w="8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A5C581"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.785</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96B30A"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.761</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5F63EC"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.748</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890DAE"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.122</w:t>
            </w:r>
          </w:p>
        </w:tc>
        <w:tc>
          <w:tcPr>
            <w:tcW w:w="112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DEA7D9"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r>
      <w:tr w:rsidR="00E9650D" w:rsidRPr="00D17BC0" w14:paraId="120BD8FA" w14:textId="77777777" w:rsidTr="0071414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897376"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b/>
                <w:bCs/>
                <w:color w:val="1F1F1F"/>
                <w:sz w:val="20"/>
                <w:szCs w:val="20"/>
                <w:bdr w:val="none" w:sz="0" w:space="0" w:color="auto" w:frame="1"/>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1F26CD"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202B09"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5.219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1FEAB0"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.872</w:t>
            </w:r>
          </w:p>
        </w:tc>
        <w:tc>
          <w:tcPr>
            <w:tcW w:w="8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7B3A6F"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.859</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7D554A"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.832</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3DF517"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.831</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F04674"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.100</w:t>
            </w:r>
          </w:p>
        </w:tc>
        <w:tc>
          <w:tcPr>
            <w:tcW w:w="112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CB9479"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r>
      <w:tr w:rsidR="00E9650D" w:rsidRPr="00D17BC0" w14:paraId="6640DDCC" w14:textId="77777777" w:rsidTr="0071414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6B8FB254"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b/>
                <w:bCs/>
                <w:color w:val="1F1F1F"/>
                <w:sz w:val="20"/>
                <w:szCs w:val="20"/>
                <w:bdr w:val="none" w:sz="0" w:space="0" w:color="auto" w:frame="1"/>
              </w:rPr>
              <w:t>3</w:t>
            </w:r>
          </w:p>
        </w:tc>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02B9339C"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.154</w:t>
            </w:r>
          </w:p>
        </w:tc>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15FD9B27"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1.246</w:t>
            </w:r>
          </w:p>
        </w:tc>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3D35D27B"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.982</w:t>
            </w:r>
          </w:p>
        </w:tc>
        <w:tc>
          <w:tcPr>
            <w:tcW w:w="883"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54D882B6"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.994</w:t>
            </w:r>
          </w:p>
        </w:tc>
        <w:tc>
          <w:tcPr>
            <w:tcW w:w="870"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111B6BA4"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.969</w:t>
            </w:r>
          </w:p>
        </w:tc>
        <w:tc>
          <w:tcPr>
            <w:tcW w:w="870"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63FD3F27"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.990</w:t>
            </w:r>
          </w:p>
        </w:tc>
        <w:tc>
          <w:tcPr>
            <w:tcW w:w="1140"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056CAD70"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.024</w:t>
            </w:r>
          </w:p>
        </w:tc>
        <w:tc>
          <w:tcPr>
            <w:tcW w:w="1125"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3546553D" w14:textId="77777777" w:rsidR="00E9650D" w:rsidRPr="00FE2F3D" w:rsidRDefault="00E9650D" w:rsidP="00714147">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.982</w:t>
            </w:r>
          </w:p>
        </w:tc>
      </w:tr>
    </w:tbl>
    <w:p w14:paraId="6189D6BD" w14:textId="77777777" w:rsidR="00E9650D" w:rsidRDefault="00E9650D" w:rsidP="00E9650D">
      <w:pPr>
        <w:spacing w:after="0" w:line="240" w:lineRule="auto"/>
        <w:rPr>
          <w:rFonts w:ascii="Times New Roman" w:hAnsi="Times New Roman" w:cs="Times New Roman"/>
          <w:sz w:val="24"/>
          <w:szCs w:val="24"/>
        </w:rPr>
      </w:pPr>
      <w:r>
        <w:rPr>
          <w:rFonts w:ascii="Arial" w:hAnsi="Arial" w:cs="Arial"/>
          <w:noProof/>
          <w:sz w:val="24"/>
          <w:szCs w:val="24"/>
        </w:rPr>
        <w:drawing>
          <wp:anchor distT="0" distB="0" distL="114300" distR="114300" simplePos="0" relativeHeight="251659264" behindDoc="1" locked="0" layoutInCell="1" allowOverlap="1" wp14:anchorId="7CA4E4D8" wp14:editId="5CEC39CA">
            <wp:simplePos x="0" y="0"/>
            <wp:positionH relativeFrom="column">
              <wp:posOffset>81280</wp:posOffset>
            </wp:positionH>
            <wp:positionV relativeFrom="paragraph">
              <wp:posOffset>215900</wp:posOffset>
            </wp:positionV>
            <wp:extent cx="5821680" cy="4462780"/>
            <wp:effectExtent l="0" t="0" r="7620" b="0"/>
            <wp:wrapTight wrapText="bothSides">
              <wp:wrapPolygon edited="0">
                <wp:start x="0" y="0"/>
                <wp:lineTo x="0" y="21483"/>
                <wp:lineTo x="21558" y="21483"/>
                <wp:lineTo x="21558" y="0"/>
                <wp:lineTo x="0" y="0"/>
              </wp:wrapPolygon>
            </wp:wrapTight>
            <wp:docPr id="157812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1680" cy="4462780"/>
                    </a:xfrm>
                    <a:prstGeom prst="rect">
                      <a:avLst/>
                    </a:prstGeom>
                    <a:noFill/>
                  </pic:spPr>
                </pic:pic>
              </a:graphicData>
            </a:graphic>
            <wp14:sizeRelH relativeFrom="page">
              <wp14:pctWidth>0</wp14:pctWidth>
            </wp14:sizeRelH>
            <wp14:sizeRelV relativeFrom="page">
              <wp14:pctHeight>0</wp14:pctHeight>
            </wp14:sizeRelV>
          </wp:anchor>
        </w:drawing>
      </w:r>
    </w:p>
    <w:p w14:paraId="000005A1" w14:textId="77777777" w:rsidR="00E9650D" w:rsidRPr="00A8586D" w:rsidRDefault="00E9650D" w:rsidP="00E9650D">
      <w:pPr>
        <w:spacing w:after="0" w:line="240" w:lineRule="auto"/>
        <w:jc w:val="center"/>
        <w:rPr>
          <w:rFonts w:ascii="Times New Roman" w:hAnsi="Times New Roman" w:cs="Times New Roman"/>
          <w:sz w:val="24"/>
          <w:szCs w:val="24"/>
        </w:rPr>
      </w:pPr>
      <w:r w:rsidRPr="00A8586D">
        <w:rPr>
          <w:rFonts w:ascii="Times New Roman" w:hAnsi="Times New Roman" w:cs="Times New Roman"/>
          <w:sz w:val="24"/>
          <w:szCs w:val="24"/>
        </w:rPr>
        <w:t xml:space="preserve">Figure </w:t>
      </w:r>
      <w:r>
        <w:rPr>
          <w:rFonts w:ascii="Times New Roman" w:hAnsi="Times New Roman" w:cs="Times New Roman"/>
          <w:sz w:val="24"/>
          <w:szCs w:val="24"/>
        </w:rPr>
        <w:t>1</w:t>
      </w:r>
      <w:r w:rsidRPr="00A8586D">
        <w:rPr>
          <w:rFonts w:ascii="Times New Roman" w:hAnsi="Times New Roman" w:cs="Times New Roman"/>
          <w:sz w:val="24"/>
          <w:szCs w:val="24"/>
        </w:rPr>
        <w:t xml:space="preserve">: The Most Appropriate Model Illustrating the Direct Interconnection </w:t>
      </w:r>
      <w:r>
        <w:rPr>
          <w:rFonts w:ascii="Times New Roman" w:hAnsi="Times New Roman" w:cs="Times New Roman"/>
          <w:sz w:val="24"/>
          <w:szCs w:val="24"/>
        </w:rPr>
        <w:t xml:space="preserve">of </w:t>
      </w:r>
      <w:r w:rsidRPr="00A8586D">
        <w:rPr>
          <w:rFonts w:ascii="Times New Roman" w:hAnsi="Times New Roman" w:cs="Times New Roman"/>
          <w:sz w:val="24"/>
          <w:szCs w:val="24"/>
        </w:rPr>
        <w:t>Learning Motivation, Blended Learning Readiness, and Self-Efficacy</w:t>
      </w:r>
      <w:r>
        <w:rPr>
          <w:rFonts w:ascii="Times New Roman" w:hAnsi="Times New Roman" w:cs="Times New Roman"/>
          <w:sz w:val="24"/>
          <w:szCs w:val="24"/>
        </w:rPr>
        <w:t xml:space="preserve"> to </w:t>
      </w:r>
      <w:r w:rsidRPr="00A8586D">
        <w:rPr>
          <w:rFonts w:ascii="Times New Roman" w:hAnsi="Times New Roman" w:cs="Times New Roman"/>
          <w:sz w:val="24"/>
          <w:szCs w:val="24"/>
        </w:rPr>
        <w:t>Effective Teaching Strategies</w:t>
      </w:r>
    </w:p>
    <w:p w14:paraId="1BE4935C" w14:textId="77777777" w:rsidR="00E9650D" w:rsidRDefault="00E9650D" w:rsidP="00E9650D">
      <w:pPr>
        <w:spacing w:after="0" w:line="240" w:lineRule="auto"/>
        <w:rPr>
          <w:rFonts w:ascii="Times New Roman" w:hAnsi="Times New Roman" w:cs="Times New Roman"/>
          <w:sz w:val="24"/>
          <w:szCs w:val="24"/>
        </w:rPr>
      </w:pPr>
    </w:p>
    <w:p w14:paraId="2AF5E7CC" w14:textId="77777777" w:rsidR="00E9650D" w:rsidRPr="00A8586D" w:rsidRDefault="00E9650D" w:rsidP="00E9650D">
      <w:pPr>
        <w:spacing w:after="0" w:line="240" w:lineRule="auto"/>
        <w:rPr>
          <w:rFonts w:ascii="Times New Roman" w:hAnsi="Times New Roman" w:cs="Times New Roman"/>
          <w:sz w:val="24"/>
          <w:szCs w:val="24"/>
        </w:rPr>
      </w:pPr>
      <w:r w:rsidRPr="00A8586D">
        <w:rPr>
          <w:rFonts w:ascii="Times New Roman" w:hAnsi="Times New Roman" w:cs="Times New Roman"/>
          <w:sz w:val="24"/>
          <w:szCs w:val="24"/>
        </w:rPr>
        <w:t>Legend:</w:t>
      </w:r>
    </w:p>
    <w:p w14:paraId="36CA474A" w14:textId="77777777" w:rsidR="00E9650D" w:rsidRDefault="00E9650D" w:rsidP="00E9650D">
      <w:pPr>
        <w:spacing w:after="0" w:line="240" w:lineRule="auto"/>
        <w:rPr>
          <w:rFonts w:ascii="Times New Roman" w:hAnsi="Times New Roman" w:cs="Times New Roman"/>
          <w:sz w:val="24"/>
          <w:szCs w:val="24"/>
        </w:rPr>
        <w:sectPr w:rsidR="00E9650D" w:rsidSect="00E9650D">
          <w:type w:val="continuous"/>
          <w:pgSz w:w="12240" w:h="15840"/>
          <w:pgMar w:top="1440" w:right="1440" w:bottom="1440" w:left="1440" w:header="720" w:footer="720" w:gutter="0"/>
          <w:cols w:space="720"/>
          <w:docGrid w:linePitch="360"/>
        </w:sectPr>
      </w:pPr>
    </w:p>
    <w:p w14:paraId="091DB4FB"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MOI – Instrumental Motivation</w:t>
      </w:r>
    </w:p>
    <w:p w14:paraId="53B4C584"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MTI – Integrative Motivation</w:t>
      </w:r>
    </w:p>
    <w:p w14:paraId="590A4BF8"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GEP – Preferred Learning Style</w:t>
      </w:r>
    </w:p>
    <w:p w14:paraId="7B113BF6"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PNP – Availability of Facilities</w:t>
      </w:r>
    </w:p>
    <w:p w14:paraId="5F364886"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KBL – Readiness for Blended Learning</w:t>
      </w:r>
    </w:p>
    <w:p w14:paraId="408915C5"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PIK – Transfer of Information to Other Contexts</w:t>
      </w:r>
    </w:p>
    <w:p w14:paraId="6614FF48"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PPK – Learning Process and Environment</w:t>
      </w:r>
    </w:p>
    <w:p w14:paraId="4E924964"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NTP – Seeking Social Assistance</w:t>
      </w:r>
    </w:p>
    <w:p w14:paraId="5D16722B"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PPL – Studying and Setting Goals</w:t>
      </w:r>
    </w:p>
    <w:p w14:paraId="4126CA97" w14:textId="77777777" w:rsidR="00E9650D" w:rsidRPr="00300B86" w:rsidRDefault="00E9650D" w:rsidP="00E9650D">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EWF – Emotional Engagement in Learning</w:t>
      </w:r>
    </w:p>
    <w:p w14:paraId="0836DD13" w14:textId="77777777" w:rsidR="00E9650D" w:rsidRPr="00300B86" w:rsidRDefault="00E9650D" w:rsidP="00E9650D">
      <w:pPr>
        <w:spacing w:after="0" w:line="240" w:lineRule="auto"/>
        <w:rPr>
          <w:rFonts w:ascii="Times New Roman" w:hAnsi="Times New Roman" w:cs="Times New Roman"/>
          <w:sz w:val="20"/>
          <w:szCs w:val="20"/>
        </w:rPr>
        <w:sectPr w:rsidR="00E9650D" w:rsidRPr="00300B86" w:rsidSect="00E9650D">
          <w:type w:val="continuous"/>
          <w:pgSz w:w="12240" w:h="15840"/>
          <w:pgMar w:top="1440" w:right="1440" w:bottom="1440" w:left="1440" w:header="720" w:footer="720" w:gutter="0"/>
          <w:cols w:num="2" w:space="720"/>
          <w:docGrid w:linePitch="360"/>
        </w:sectPr>
      </w:pPr>
      <w:r w:rsidRPr="00300B86">
        <w:rPr>
          <w:rFonts w:ascii="Times New Roman" w:hAnsi="Times New Roman" w:cs="Times New Roman"/>
          <w:sz w:val="20"/>
          <w:szCs w:val="20"/>
        </w:rPr>
        <w:t>WSP – Language in General</w:t>
      </w:r>
    </w:p>
    <w:p w14:paraId="3BCBC9B1" w14:textId="77777777" w:rsidR="00E9650D" w:rsidRDefault="00E9650D" w:rsidP="00E9650D">
      <w:pPr>
        <w:spacing w:line="480" w:lineRule="auto"/>
        <w:ind w:firstLine="720"/>
        <w:jc w:val="both"/>
        <w:rPr>
          <w:rFonts w:ascii="Times New Roman" w:hAnsi="Times New Roman" w:cs="Times New Roman"/>
          <w:sz w:val="24"/>
          <w:szCs w:val="24"/>
        </w:rPr>
        <w:sectPr w:rsidR="00E9650D" w:rsidSect="00E9650D">
          <w:type w:val="continuous"/>
          <w:pgSz w:w="12240" w:h="15840"/>
          <w:pgMar w:top="1440" w:right="1440" w:bottom="1440" w:left="1440" w:header="720" w:footer="720" w:gutter="0"/>
          <w:cols w:space="720"/>
          <w:docGrid w:linePitch="360"/>
        </w:sectPr>
      </w:pPr>
      <w:bookmarkStart w:id="2" w:name="_Hlk222589077"/>
    </w:p>
    <w:p w14:paraId="14055017" w14:textId="589BD206" w:rsidR="00E9650D" w:rsidRDefault="00E9650D" w:rsidP="00E965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each variable path, learning motivation in Filipino has a 23% </w:t>
      </w:r>
      <w:r w:rsidR="0019477C">
        <w:rPr>
          <w:rFonts w:ascii="Times New Roman" w:hAnsi="Times New Roman" w:cs="Times New Roman"/>
          <w:sz w:val="24"/>
          <w:szCs w:val="24"/>
        </w:rPr>
        <w:t>factor correlation</w:t>
      </w:r>
      <w:r>
        <w:rPr>
          <w:rFonts w:ascii="Times New Roman" w:hAnsi="Times New Roman" w:cs="Times New Roman"/>
          <w:sz w:val="24"/>
          <w:szCs w:val="24"/>
        </w:rPr>
        <w:t xml:space="preserve"> </w:t>
      </w:r>
      <w:r w:rsidR="0019477C">
        <w:rPr>
          <w:rFonts w:ascii="Times New Roman" w:hAnsi="Times New Roman" w:cs="Times New Roman"/>
          <w:sz w:val="24"/>
          <w:szCs w:val="24"/>
        </w:rPr>
        <w:t>with</w:t>
      </w:r>
      <w:r>
        <w:rPr>
          <w:rFonts w:ascii="Times New Roman" w:hAnsi="Times New Roman" w:cs="Times New Roman"/>
          <w:sz w:val="24"/>
          <w:szCs w:val="24"/>
        </w:rPr>
        <w:t xml:space="preserve"> language teaching strategies. Blended learning readiness shows an estimated 38% </w:t>
      </w:r>
      <w:r w:rsidR="0019477C">
        <w:rPr>
          <w:rFonts w:ascii="Times New Roman" w:hAnsi="Times New Roman" w:cs="Times New Roman"/>
          <w:sz w:val="24"/>
          <w:szCs w:val="24"/>
        </w:rPr>
        <w:t>factor correlation</w:t>
      </w:r>
      <w:r>
        <w:rPr>
          <w:rFonts w:ascii="Times New Roman" w:hAnsi="Times New Roman" w:cs="Times New Roman"/>
          <w:sz w:val="24"/>
          <w:szCs w:val="24"/>
        </w:rPr>
        <w:t xml:space="preserve">, while self-efficacy has an approximate 45% </w:t>
      </w:r>
      <w:r w:rsidR="0019477C">
        <w:rPr>
          <w:rFonts w:ascii="Times New Roman" w:hAnsi="Times New Roman" w:cs="Times New Roman"/>
          <w:sz w:val="24"/>
          <w:szCs w:val="24"/>
        </w:rPr>
        <w:t xml:space="preserve">factor correlation </w:t>
      </w:r>
      <w:r w:rsidR="0019477C">
        <w:rPr>
          <w:rFonts w:ascii="Times New Roman" w:hAnsi="Times New Roman" w:cs="Times New Roman"/>
          <w:sz w:val="24"/>
          <w:szCs w:val="24"/>
        </w:rPr>
        <w:t>with</w:t>
      </w:r>
      <w:r>
        <w:rPr>
          <w:rFonts w:ascii="Times New Roman" w:hAnsi="Times New Roman" w:cs="Times New Roman"/>
          <w:sz w:val="24"/>
          <w:szCs w:val="24"/>
        </w:rPr>
        <w:t xml:space="preserve"> effective teaching strategies. These findings align with the </w:t>
      </w:r>
      <w:r w:rsidR="0019477C">
        <w:rPr>
          <w:rFonts w:ascii="Times New Roman" w:hAnsi="Times New Roman" w:cs="Times New Roman"/>
          <w:sz w:val="24"/>
          <w:szCs w:val="24"/>
        </w:rPr>
        <w:t xml:space="preserve">results of the multiple linear regression </w:t>
      </w:r>
      <w:r>
        <w:rPr>
          <w:rFonts w:ascii="Times New Roman" w:hAnsi="Times New Roman" w:cs="Times New Roman"/>
          <w:sz w:val="24"/>
          <w:szCs w:val="24"/>
        </w:rPr>
        <w:t xml:space="preserve">in Table 6. This suggests that although a direct relationship exists, the factor loadings of the exogenous variables on the single endogenous variable range from low to moderate. Thus, these factors should be further explored to improve the effective application of language teaching strategies. </w:t>
      </w:r>
    </w:p>
    <w:p w14:paraId="2ADE2C18" w14:textId="5C3D2D21" w:rsidR="00E9650D" w:rsidRPr="0001138B" w:rsidRDefault="00E9650D" w:rsidP="00E965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for each path and exogenous variable, the </w:t>
      </w:r>
      <w:r w:rsidR="0019477C">
        <w:rPr>
          <w:rFonts w:ascii="Times New Roman" w:hAnsi="Times New Roman" w:cs="Times New Roman"/>
          <w:sz w:val="24"/>
          <w:szCs w:val="24"/>
        </w:rPr>
        <w:t>factor correlation</w:t>
      </w:r>
      <w:r>
        <w:rPr>
          <w:rFonts w:ascii="Times New Roman" w:hAnsi="Times New Roman" w:cs="Times New Roman"/>
          <w:sz w:val="24"/>
          <w:szCs w:val="24"/>
        </w:rPr>
        <w:t xml:space="preserve"> values are relatively small. For example, learning motivation in Filipino </w:t>
      </w:r>
      <w:r w:rsidR="0019477C">
        <w:rPr>
          <w:rFonts w:ascii="Times New Roman" w:hAnsi="Times New Roman" w:cs="Times New Roman"/>
          <w:sz w:val="24"/>
          <w:szCs w:val="24"/>
        </w:rPr>
        <w:t>links</w:t>
      </w:r>
      <w:r>
        <w:rPr>
          <w:rFonts w:ascii="Times New Roman" w:hAnsi="Times New Roman" w:cs="Times New Roman"/>
          <w:sz w:val="24"/>
          <w:szCs w:val="24"/>
        </w:rPr>
        <w:t xml:space="preserve"> blended learning readiness by only 1%, and its </w:t>
      </w:r>
      <w:r w:rsidR="0019477C">
        <w:rPr>
          <w:rFonts w:ascii="Times New Roman" w:hAnsi="Times New Roman" w:cs="Times New Roman"/>
          <w:sz w:val="24"/>
          <w:szCs w:val="24"/>
        </w:rPr>
        <w:t>relationship</w:t>
      </w:r>
      <w:r>
        <w:rPr>
          <w:rFonts w:ascii="Times New Roman" w:hAnsi="Times New Roman" w:cs="Times New Roman"/>
          <w:sz w:val="24"/>
          <w:szCs w:val="24"/>
        </w:rPr>
        <w:t xml:space="preserve"> </w:t>
      </w:r>
      <w:r w:rsidR="0019477C">
        <w:rPr>
          <w:rFonts w:ascii="Times New Roman" w:hAnsi="Times New Roman" w:cs="Times New Roman"/>
          <w:sz w:val="24"/>
          <w:szCs w:val="24"/>
        </w:rPr>
        <w:t>with</w:t>
      </w:r>
      <w:r>
        <w:rPr>
          <w:rFonts w:ascii="Times New Roman" w:hAnsi="Times New Roman" w:cs="Times New Roman"/>
          <w:sz w:val="24"/>
          <w:szCs w:val="24"/>
        </w:rPr>
        <w:t xml:space="preserve"> self-efficacy is also 1%. Blended learning readiness influences self-efficacy with just a 10% effect. It should also be noted that, after CFA, the </w:t>
      </w:r>
      <w:r w:rsidR="0019477C">
        <w:rPr>
          <w:rFonts w:ascii="Times New Roman" w:hAnsi="Times New Roman" w:cs="Times New Roman"/>
          <w:sz w:val="24"/>
          <w:szCs w:val="24"/>
        </w:rPr>
        <w:t xml:space="preserve">number of motivation indicators for learning in the Filipino language decreased from four to </w:t>
      </w:r>
      <w:r>
        <w:rPr>
          <w:rFonts w:ascii="Times New Roman" w:hAnsi="Times New Roman" w:cs="Times New Roman"/>
          <w:sz w:val="24"/>
          <w:szCs w:val="24"/>
        </w:rPr>
        <w:t xml:space="preserve">three: the Motivational Instrument (MOI), Integrative Motivation (MTI), and Preferred Learning Style (GEP). These results indicate the importance of these three indicators for instilling more effective self-motivation in students. In addition, the second exogenous variable, readiness in combined learning, had two indicators remaining after CFA. These indicators are: Facility Availability (PNP) and Integrated Learning Readiness (KBL). </w:t>
      </w:r>
    </w:p>
    <w:p w14:paraId="284E4EDD" w14:textId="77777777" w:rsidR="00E9650D" w:rsidRDefault="00E9650D" w:rsidP="00E965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suggest that integrated learning becomes more meaningful when universities/colleges focus on building facilities to support it. When the university/college considers basic needs, students and instructors become better prepared for a smooth implementation of integrated learning. Meanwhile, in the final exogenous variable, self-efficacy, after CFA, only four indicators showed low error variances. These are Information Transfer to </w:t>
      </w:r>
      <w:r>
        <w:rPr>
          <w:rFonts w:ascii="Times New Roman" w:hAnsi="Times New Roman" w:cs="Times New Roman"/>
          <w:sz w:val="24"/>
          <w:szCs w:val="24"/>
        </w:rPr>
        <w:lastRenderedPageBreak/>
        <w:t xml:space="preserve">Other Contexts (PIK), Learning Process and Environment (PPK), Social Assistance Seeking (NTP), and Learning and Goal Setting (PPL). </w:t>
      </w:r>
    </w:p>
    <w:p w14:paraId="5F344C53" w14:textId="77777777" w:rsidR="00E9650D" w:rsidRDefault="00E9650D" w:rsidP="00E9650D">
      <w:pPr>
        <w:spacing w:line="480" w:lineRule="auto"/>
        <w:ind w:firstLine="720"/>
        <w:jc w:val="both"/>
        <w:rPr>
          <w:rFonts w:ascii="Times New Roman" w:hAnsi="Times New Roman" w:cs="Times New Roman"/>
          <w:sz w:val="24"/>
          <w:szCs w:val="24"/>
        </w:rPr>
      </w:pPr>
      <w:r w:rsidRPr="0001138B">
        <w:rPr>
          <w:rFonts w:ascii="Times New Roman" w:hAnsi="Times New Roman" w:cs="Times New Roman"/>
          <w:sz w:val="24"/>
          <w:szCs w:val="24"/>
        </w:rPr>
        <w:t xml:space="preserve">This research </w:t>
      </w:r>
      <w:r>
        <w:rPr>
          <w:rFonts w:ascii="Times New Roman" w:hAnsi="Times New Roman" w:cs="Times New Roman"/>
          <w:sz w:val="24"/>
          <w:szCs w:val="24"/>
        </w:rPr>
        <w:t>highlights the importance of the above indicators for assessing</w:t>
      </w:r>
      <w:r w:rsidRPr="0001138B">
        <w:rPr>
          <w:rFonts w:ascii="Times New Roman" w:hAnsi="Times New Roman" w:cs="Times New Roman"/>
          <w:sz w:val="24"/>
          <w:szCs w:val="24"/>
        </w:rPr>
        <w:t xml:space="preserve"> students' self-efficacy. In the single endogenous variable</w:t>
      </w:r>
      <w:r>
        <w:rPr>
          <w:rFonts w:ascii="Times New Roman" w:hAnsi="Times New Roman" w:cs="Times New Roman"/>
          <w:sz w:val="24"/>
          <w:szCs w:val="24"/>
        </w:rPr>
        <w:t>, an effective language-teaching strategy, the results emphasize that educators strengthen their Emotional Interaction Learning (EWF) and Language in General (WSP) to</w:t>
      </w:r>
      <w:r w:rsidRPr="0001138B">
        <w:rPr>
          <w:rFonts w:ascii="Times New Roman" w:hAnsi="Times New Roman" w:cs="Times New Roman"/>
          <w:sz w:val="24"/>
          <w:szCs w:val="24"/>
        </w:rPr>
        <w:t xml:space="preserve"> better share students' understanding of the Filipino language.</w:t>
      </w:r>
      <w:r>
        <w:rPr>
          <w:rFonts w:ascii="Times New Roman" w:hAnsi="Times New Roman" w:cs="Times New Roman"/>
          <w:sz w:val="24"/>
          <w:szCs w:val="24"/>
        </w:rPr>
        <w:t xml:space="preserve"> </w:t>
      </w:r>
      <w:r w:rsidRPr="0001138B">
        <w:rPr>
          <w:rFonts w:ascii="Times New Roman" w:hAnsi="Times New Roman" w:cs="Times New Roman"/>
          <w:sz w:val="24"/>
          <w:szCs w:val="24"/>
        </w:rPr>
        <w:t xml:space="preserve">Overall, the model confirms the importance of student development on internal factors (Navarro, Cantu, and Baron 3). That is, </w:t>
      </w:r>
      <w:r>
        <w:rPr>
          <w:rFonts w:ascii="Times New Roman" w:hAnsi="Times New Roman" w:cs="Times New Roman"/>
          <w:sz w:val="24"/>
          <w:szCs w:val="24"/>
        </w:rPr>
        <w:t>students' positive character, self-motivation, and readiness in any modality motivate teachers and future teachers to expand their knowledge and implement innovative language-teaching strategies to support students' academic success</w:t>
      </w:r>
      <w:r w:rsidRPr="0001138B">
        <w:rPr>
          <w:rFonts w:ascii="Times New Roman" w:hAnsi="Times New Roman" w:cs="Times New Roman"/>
          <w:sz w:val="24"/>
          <w:szCs w:val="24"/>
        </w:rPr>
        <w:t>.</w:t>
      </w:r>
    </w:p>
    <w:bookmarkEnd w:id="2"/>
    <w:p w14:paraId="7460F666" w14:textId="77777777" w:rsidR="00E9650D" w:rsidRDefault="00E9650D" w:rsidP="00E9650D">
      <w:pPr>
        <w:spacing w:line="480" w:lineRule="auto"/>
        <w:rPr>
          <w:rFonts w:ascii="Times New Roman" w:hAnsi="Times New Roman" w:cs="Times New Roman"/>
          <w:b/>
          <w:bCs/>
          <w:sz w:val="24"/>
          <w:szCs w:val="24"/>
        </w:rPr>
      </w:pPr>
      <w:r w:rsidRPr="00A8586D">
        <w:rPr>
          <w:rFonts w:ascii="Times New Roman" w:hAnsi="Times New Roman" w:cs="Times New Roman"/>
          <w:b/>
          <w:bCs/>
          <w:sz w:val="24"/>
          <w:szCs w:val="24"/>
        </w:rPr>
        <w:t xml:space="preserve">CONCLUSION </w:t>
      </w:r>
    </w:p>
    <w:p w14:paraId="46D9969F" w14:textId="77777777" w:rsidR="00E9650D" w:rsidRPr="009D73BE" w:rsidRDefault="00E9650D" w:rsidP="00E9650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9D73BE">
        <w:rPr>
          <w:rFonts w:ascii="Times New Roman" w:hAnsi="Times New Roman" w:cs="Times New Roman"/>
          <w:sz w:val="24"/>
          <w:szCs w:val="24"/>
        </w:rPr>
        <w:t xml:space="preserve">The findings indicate that students’ learning motivation in Filipino, readiness for blended learning, self-efficacy, and effective teaching strategies are all at a high descriptive level. Additionally, there are significant relationships and influences among these factors—specifically, learning motivation, readiness for blended learning, and self-efficacy impact effective teaching strategies. Notably, readiness for blended learning was the strongest predictor, with a β of .379 (about 38%) for effective teaching strategies among students in the Caraga region. </w:t>
      </w:r>
    </w:p>
    <w:p w14:paraId="24743D70" w14:textId="77777777" w:rsidR="00E9650D" w:rsidRDefault="00E9650D" w:rsidP="00E965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Model 3 is identified as the best-fit compared to the other two hypothesized models, with a p-value of .154, CMIN/DF=1.246, GFI=.982, CFI=.994, NFI=.969, TLI=.990, RMSEA=.024, and p-close=.982. This model highlights the significance of learning motivation in Filipino, assessed through various motivation tools, integrative motivation, and preferred learning styles; readiness for blended learning, indicated by the availability of facilities and overall </w:t>
      </w:r>
      <w:r>
        <w:rPr>
          <w:rFonts w:ascii="Times New Roman" w:hAnsi="Times New Roman" w:cs="Times New Roman"/>
          <w:sz w:val="24"/>
          <w:szCs w:val="24"/>
        </w:rPr>
        <w:lastRenderedPageBreak/>
        <w:t xml:space="preserve">preparedness for integrated learning; and self-efficacy, demonstrated through the ability to transfer information to different contexts, aspects of the learning process and environment, social support from more knowledgeable peers, and goal setting as key strategies in effective language teaching. </w:t>
      </w:r>
    </w:p>
    <w:p w14:paraId="1A65A5D7" w14:textId="77777777" w:rsidR="00E9650D" w:rsidRPr="00F576CB" w:rsidRDefault="00E9650D" w:rsidP="00E9650D">
      <w:pPr>
        <w:spacing w:after="0" w:line="240" w:lineRule="auto"/>
        <w:rPr>
          <w:rFonts w:ascii="Times New Roman" w:eastAsia="Calibri" w:hAnsi="Times New Roman" w:cs="Times New Roman"/>
          <w:kern w:val="2"/>
          <w:highlight w:val="yellow"/>
        </w:rPr>
      </w:pPr>
      <w:bookmarkStart w:id="3" w:name="_Hlk198031404"/>
      <w:bookmarkStart w:id="4" w:name="_Hlk219125673"/>
      <w:r w:rsidRPr="00F576CB">
        <w:rPr>
          <w:rFonts w:ascii="Times New Roman" w:eastAsia="Calibri" w:hAnsi="Times New Roman" w:cs="Times New Roman"/>
          <w:kern w:val="2"/>
          <w:highlight w:val="yellow"/>
        </w:rPr>
        <w:t>Disclaimer (Artificial intelligence)</w:t>
      </w:r>
    </w:p>
    <w:p w14:paraId="4897ECC4" w14:textId="77777777" w:rsidR="00E9650D" w:rsidRPr="00F576CB" w:rsidRDefault="00E9650D" w:rsidP="00E9650D">
      <w:pPr>
        <w:spacing w:after="0" w:line="240" w:lineRule="auto"/>
        <w:rPr>
          <w:rFonts w:ascii="Times New Roman" w:eastAsia="Calibri" w:hAnsi="Times New Roman" w:cs="Times New Roman"/>
          <w:kern w:val="2"/>
          <w:highlight w:val="yellow"/>
        </w:rPr>
      </w:pPr>
    </w:p>
    <w:p w14:paraId="0762F5DF" w14:textId="77777777" w:rsidR="00E9650D" w:rsidRPr="00F576CB" w:rsidRDefault="00E9650D" w:rsidP="00E9650D">
      <w:pPr>
        <w:spacing w:after="0" w:line="240" w:lineRule="auto"/>
        <w:rPr>
          <w:rFonts w:ascii="Times New Roman" w:eastAsia="Calibri" w:hAnsi="Times New Roman" w:cs="Times New Roman"/>
          <w:kern w:val="2"/>
          <w:highlight w:val="yellow"/>
        </w:rPr>
      </w:pPr>
      <w:r w:rsidRPr="00F576CB">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7A7F173E" w14:textId="77777777" w:rsidR="00E9650D" w:rsidRPr="00F576CB" w:rsidRDefault="00E9650D" w:rsidP="00E9650D">
      <w:pPr>
        <w:spacing w:after="200" w:line="276" w:lineRule="auto"/>
        <w:rPr>
          <w:rFonts w:ascii="Calibri" w:eastAsia="Calibri" w:hAnsi="Calibri" w:cs="Times New Roman"/>
          <w:sz w:val="28"/>
        </w:rPr>
      </w:pPr>
    </w:p>
    <w:bookmarkEnd w:id="4"/>
    <w:p w14:paraId="78AB9E4E" w14:textId="77777777" w:rsidR="00E9650D" w:rsidRPr="00FD7536" w:rsidRDefault="00E9650D" w:rsidP="00E9650D">
      <w:pPr>
        <w:spacing w:after="0" w:line="480" w:lineRule="auto"/>
        <w:jc w:val="both"/>
        <w:rPr>
          <w:rFonts w:ascii="Times New Roman" w:hAnsi="Times New Roman" w:cs="Times New Roman"/>
          <w:sz w:val="24"/>
          <w:szCs w:val="24"/>
        </w:rPr>
      </w:pPr>
      <w:r w:rsidRPr="00FD7536">
        <w:rPr>
          <w:rFonts w:ascii="Times New Roman" w:hAnsi="Times New Roman" w:cs="Times New Roman"/>
          <w:sz w:val="24"/>
          <w:szCs w:val="24"/>
        </w:rPr>
        <w:tab/>
      </w:r>
    </w:p>
    <w:p w14:paraId="6AE50F0B" w14:textId="77777777" w:rsidR="00E9650D" w:rsidRPr="00F341D3" w:rsidRDefault="00E9650D" w:rsidP="00E9650D">
      <w:pPr>
        <w:pStyle w:val="ListParagraph"/>
        <w:spacing w:after="0" w:line="480" w:lineRule="auto"/>
        <w:ind w:left="1080"/>
        <w:jc w:val="both"/>
        <w:rPr>
          <w:rFonts w:ascii="Times New Roman" w:hAnsi="Times New Roman" w:cs="Times New Roman"/>
          <w:sz w:val="24"/>
          <w:szCs w:val="24"/>
        </w:rPr>
      </w:pPr>
    </w:p>
    <w:p w14:paraId="707F0ACF" w14:textId="77777777" w:rsidR="00E9650D" w:rsidRPr="00D6043C" w:rsidRDefault="00E9650D" w:rsidP="00E9650D">
      <w:pPr>
        <w:spacing w:line="480" w:lineRule="auto"/>
        <w:jc w:val="both"/>
        <w:rPr>
          <w:rFonts w:ascii="Times New Roman" w:hAnsi="Times New Roman" w:cs="Times New Roman"/>
          <w:b/>
          <w:bCs/>
          <w:sz w:val="24"/>
          <w:szCs w:val="24"/>
        </w:rPr>
      </w:pPr>
      <w:r w:rsidRPr="00D6043C">
        <w:rPr>
          <w:rFonts w:ascii="Times New Roman" w:hAnsi="Times New Roman" w:cs="Times New Roman"/>
          <w:b/>
          <w:bCs/>
          <w:sz w:val="24"/>
          <w:szCs w:val="24"/>
        </w:rPr>
        <w:t>References:</w:t>
      </w:r>
    </w:p>
    <w:p w14:paraId="54CEA41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Abulhul, Zeinab. “Teaching strategies for enhancing student’s learning” </w:t>
      </w:r>
      <w:r>
        <w:rPr>
          <w:rFonts w:ascii="Arial" w:hAnsi="Arial" w:cs="Arial"/>
          <w:i/>
          <w:iCs/>
          <w:sz w:val="24"/>
          <w:szCs w:val="24"/>
        </w:rPr>
        <w:t xml:space="preserve">Journal of Practical Studies in Education. </w:t>
      </w:r>
      <w:r>
        <w:rPr>
          <w:rFonts w:ascii="Arial" w:hAnsi="Arial" w:cs="Arial"/>
          <w:sz w:val="24"/>
          <w:szCs w:val="24"/>
        </w:rPr>
        <w:t xml:space="preserve">2(3), pp. 1–4. 2021. </w:t>
      </w:r>
      <w:r w:rsidRPr="009B4389">
        <w:rPr>
          <w:rFonts w:ascii="Arial" w:hAnsi="Arial" w:cs="Arial"/>
          <w:sz w:val="24"/>
          <w:szCs w:val="24"/>
        </w:rPr>
        <w:t xml:space="preserve">https://doi.org/10.46809/jpse.v2i3.22 </w:t>
      </w:r>
    </w:p>
    <w:p w14:paraId="167A71D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Ahn, Inok, Chiu, Ming Ming, at Patrick, Helen. “Connecting teaching and student motivation: Student-perceived teacher need-supportive practices and student need satisfaction.” </w:t>
      </w:r>
      <w:r>
        <w:rPr>
          <w:rFonts w:ascii="Arial" w:hAnsi="Arial" w:cs="Arial"/>
          <w:i/>
          <w:iCs/>
          <w:sz w:val="24"/>
          <w:szCs w:val="24"/>
        </w:rPr>
        <w:t xml:space="preserve">Contemporary Educational Psychology. </w:t>
      </w:r>
      <w:r>
        <w:rPr>
          <w:rFonts w:ascii="Arial" w:hAnsi="Arial" w:cs="Arial"/>
          <w:sz w:val="24"/>
          <w:szCs w:val="24"/>
        </w:rPr>
        <w:t xml:space="preserve">29 January 2021. </w:t>
      </w:r>
      <w:r w:rsidRPr="000512C9">
        <w:rPr>
          <w:rFonts w:ascii="Arial" w:hAnsi="Arial" w:cs="Arial"/>
          <w:sz w:val="24"/>
          <w:szCs w:val="24"/>
        </w:rPr>
        <w:t>https://doi.org/10.1016/j.cedpsych.2021.101950</w:t>
      </w:r>
      <w:r>
        <w:rPr>
          <w:rFonts w:ascii="Arial" w:hAnsi="Arial" w:cs="Arial"/>
          <w:sz w:val="24"/>
          <w:szCs w:val="24"/>
        </w:rPr>
        <w:t xml:space="preserve">. </w:t>
      </w:r>
    </w:p>
    <w:p w14:paraId="726EB46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Alexander, Sarah. “The relationship among teachers’ self-efficacy beliefs, student motivation, and effective teaching” </w:t>
      </w:r>
      <w:r>
        <w:rPr>
          <w:rFonts w:ascii="Arial" w:hAnsi="Arial" w:cs="Arial"/>
          <w:i/>
          <w:iCs/>
          <w:sz w:val="24"/>
          <w:szCs w:val="24"/>
        </w:rPr>
        <w:t xml:space="preserve">UMT Education Review. </w:t>
      </w:r>
      <w:r>
        <w:rPr>
          <w:rFonts w:ascii="Arial" w:hAnsi="Arial" w:cs="Arial"/>
          <w:sz w:val="24"/>
          <w:szCs w:val="24"/>
        </w:rPr>
        <w:t xml:space="preserve">Volume 3, Issue 2, 2020. </w:t>
      </w:r>
      <w:r w:rsidRPr="000A7219">
        <w:rPr>
          <w:rFonts w:ascii="Arial" w:hAnsi="Arial" w:cs="Arial"/>
          <w:sz w:val="24"/>
          <w:szCs w:val="24"/>
        </w:rPr>
        <w:t xml:space="preserve">https://doi.org/10.32350/uer.32.03 </w:t>
      </w:r>
    </w:p>
    <w:p w14:paraId="1C0C9995"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AlJaser, Afaf mohammed. “Effectiveness of using flipped classroom strategy in academic achievement and self-efficacy among education students of Princess Nourah bint Abdulrahman University” </w:t>
      </w:r>
      <w:r>
        <w:rPr>
          <w:rFonts w:ascii="Arial" w:hAnsi="Arial" w:cs="Arial"/>
          <w:i/>
          <w:iCs/>
          <w:sz w:val="24"/>
          <w:szCs w:val="24"/>
        </w:rPr>
        <w:t xml:space="preserve">English Language Teaching. </w:t>
      </w:r>
      <w:r>
        <w:rPr>
          <w:rFonts w:ascii="Arial" w:hAnsi="Arial" w:cs="Arial"/>
          <w:sz w:val="24"/>
          <w:szCs w:val="24"/>
        </w:rPr>
        <w:t xml:space="preserve">Volume 10, No. 4, 2017. </w:t>
      </w:r>
      <w:r w:rsidRPr="00DA1D24">
        <w:rPr>
          <w:rFonts w:ascii="Arial" w:hAnsi="Arial" w:cs="Arial"/>
          <w:sz w:val="24"/>
          <w:szCs w:val="24"/>
        </w:rPr>
        <w:t xml:space="preserve"> </w:t>
      </w:r>
      <w:r w:rsidRPr="005643AC">
        <w:rPr>
          <w:rFonts w:ascii="Arial" w:hAnsi="Arial" w:cs="Arial"/>
          <w:sz w:val="24"/>
          <w:szCs w:val="24"/>
        </w:rPr>
        <w:t>http://doi.org/10.5539/elt.v10n4p67</w:t>
      </w:r>
    </w:p>
    <w:p w14:paraId="2A6CB6D5" w14:textId="77777777" w:rsidR="00E9650D" w:rsidRPr="00E171BA"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Al-Said, Khaleel. “Influence of teacher on student motivation: opportunities to increase motivational factors during mobile learning.” </w:t>
      </w:r>
      <w:r>
        <w:rPr>
          <w:rFonts w:ascii="Arial" w:hAnsi="Arial" w:cs="Arial"/>
          <w:i/>
          <w:iCs/>
          <w:sz w:val="24"/>
          <w:szCs w:val="24"/>
        </w:rPr>
        <w:t xml:space="preserve">Education and Information Technologies. </w:t>
      </w:r>
      <w:r>
        <w:rPr>
          <w:rFonts w:ascii="Arial" w:hAnsi="Arial" w:cs="Arial"/>
          <w:sz w:val="24"/>
          <w:szCs w:val="24"/>
        </w:rPr>
        <w:t xml:space="preserve">29 March 2023. </w:t>
      </w:r>
      <w:r w:rsidRPr="0015489A">
        <w:rPr>
          <w:rFonts w:ascii="Arial" w:hAnsi="Arial" w:cs="Arial"/>
          <w:sz w:val="24"/>
          <w:szCs w:val="24"/>
        </w:rPr>
        <w:t>https://doi.org/10.1007/s10639-023-11720-w</w:t>
      </w:r>
      <w:r>
        <w:rPr>
          <w:rFonts w:ascii="Arial" w:hAnsi="Arial" w:cs="Arial"/>
          <w:sz w:val="24"/>
          <w:szCs w:val="24"/>
        </w:rPr>
        <w:t xml:space="preserve"> </w:t>
      </w:r>
    </w:p>
    <w:p w14:paraId="27AECAB8"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Amalia, Rizky, Latifah, Melly. “Parental support, academic emotion, learning strategy, and academic achievement on first year student” </w:t>
      </w:r>
      <w:r>
        <w:rPr>
          <w:rFonts w:ascii="Arial" w:hAnsi="Arial" w:cs="Arial"/>
          <w:i/>
          <w:iCs/>
          <w:sz w:val="24"/>
          <w:szCs w:val="24"/>
        </w:rPr>
        <w:t xml:space="preserve">Journal of Family Sciences. </w:t>
      </w:r>
      <w:r>
        <w:rPr>
          <w:rFonts w:ascii="Arial" w:hAnsi="Arial" w:cs="Arial"/>
          <w:sz w:val="24"/>
          <w:szCs w:val="24"/>
        </w:rPr>
        <w:t xml:space="preserve">Volume 4, No. 1, pp. 41-53. 2019. </w:t>
      </w:r>
      <w:r w:rsidRPr="001725BA">
        <w:rPr>
          <w:rFonts w:ascii="Arial" w:hAnsi="Arial" w:cs="Arial"/>
          <w:sz w:val="24"/>
          <w:szCs w:val="24"/>
        </w:rPr>
        <w:t>https://doi.org/1lia0.29244/jfs.4.1.41-53</w:t>
      </w:r>
    </w:p>
    <w:p w14:paraId="77A3B74D"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Aman, Junaid, Akram, Muhammad Babbar, Mas’udah, Siti, Saud, Muhammad, Manj, Yasir Nawaz. “Parental involvement for better education: The relationship between parental awareness, emotional support, and children’s academic achievement at </w:t>
      </w:r>
      <w:r>
        <w:rPr>
          <w:rFonts w:ascii="Arial" w:hAnsi="Arial" w:cs="Arial"/>
          <w:sz w:val="24"/>
          <w:szCs w:val="24"/>
        </w:rPr>
        <w:lastRenderedPageBreak/>
        <w:t xml:space="preserve">secondary level” </w:t>
      </w:r>
      <w:r w:rsidRPr="009608D7">
        <w:rPr>
          <w:rFonts w:ascii="Arial" w:hAnsi="Arial" w:cs="Arial"/>
          <w:i/>
          <w:iCs/>
          <w:sz w:val="24"/>
          <w:szCs w:val="24"/>
        </w:rPr>
        <w:t>Masyarakat, Kebudayaan dan Politik</w:t>
      </w:r>
      <w:r>
        <w:rPr>
          <w:rFonts w:ascii="Arial" w:hAnsi="Arial" w:cs="Arial"/>
          <w:i/>
          <w:iCs/>
          <w:sz w:val="24"/>
          <w:szCs w:val="24"/>
        </w:rPr>
        <w:t>.</w:t>
      </w:r>
      <w:r w:rsidRPr="009608D7">
        <w:rPr>
          <w:rFonts w:ascii="Arial" w:hAnsi="Arial" w:cs="Arial"/>
          <w:i/>
          <w:iCs/>
          <w:sz w:val="24"/>
          <w:szCs w:val="24"/>
        </w:rPr>
        <w:t xml:space="preserve"> </w:t>
      </w:r>
      <w:r w:rsidRPr="009608D7">
        <w:rPr>
          <w:rFonts w:ascii="Arial" w:hAnsi="Arial" w:cs="Arial"/>
          <w:sz w:val="24"/>
          <w:szCs w:val="24"/>
        </w:rPr>
        <w:t xml:space="preserve">Vol. 32, Issue 4, </w:t>
      </w:r>
      <w:r>
        <w:rPr>
          <w:rFonts w:ascii="Arial" w:hAnsi="Arial" w:cs="Arial"/>
          <w:sz w:val="24"/>
          <w:szCs w:val="24"/>
        </w:rPr>
        <w:t xml:space="preserve">pp. 334-345. 2019. </w:t>
      </w:r>
      <w:r w:rsidRPr="00EB6F4A">
        <w:rPr>
          <w:rFonts w:ascii="Arial" w:hAnsi="Arial" w:cs="Arial"/>
          <w:sz w:val="24"/>
          <w:szCs w:val="24"/>
        </w:rPr>
        <w:t>https://pdfs.semanticscholar.org/2750/1e3f9b0d2238621ed272ddc27725f5fea620.pdf</w:t>
      </w:r>
    </w:p>
    <w:p w14:paraId="5EBC0998"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Amarilla, Allen et al. “It’s hard to speak Filipino, why is that? A case study among non-Filipino speakers.” </w:t>
      </w:r>
      <w:r>
        <w:rPr>
          <w:rFonts w:ascii="Arial" w:hAnsi="Arial" w:cs="Arial"/>
          <w:i/>
          <w:iCs/>
          <w:sz w:val="24"/>
          <w:szCs w:val="24"/>
        </w:rPr>
        <w:t xml:space="preserve">South Florida Journal of Development, Miami. </w:t>
      </w:r>
      <w:r>
        <w:rPr>
          <w:rFonts w:ascii="Arial" w:hAnsi="Arial" w:cs="Arial"/>
          <w:sz w:val="24"/>
          <w:szCs w:val="24"/>
        </w:rPr>
        <w:t xml:space="preserve">Volume 6, No. 2, pp. 1-12. 2025. </w:t>
      </w:r>
      <w:r w:rsidRPr="00AB7015">
        <w:rPr>
          <w:rFonts w:ascii="Arial" w:hAnsi="Arial" w:cs="Arial"/>
          <w:sz w:val="24"/>
          <w:szCs w:val="24"/>
        </w:rPr>
        <w:t xml:space="preserve">DOI: 10.46932/sfjdv6n2-018 </w:t>
      </w:r>
      <w:r>
        <w:rPr>
          <w:rFonts w:ascii="Arial" w:hAnsi="Arial" w:cs="Arial"/>
          <w:sz w:val="24"/>
          <w:szCs w:val="24"/>
        </w:rPr>
        <w:t xml:space="preserve"> </w:t>
      </w:r>
    </w:p>
    <w:p w14:paraId="6EC8F989" w14:textId="77777777" w:rsidR="00E9650D" w:rsidRDefault="00E9650D" w:rsidP="00E9650D">
      <w:pPr>
        <w:pStyle w:val="BodyText"/>
        <w:spacing w:after="240"/>
        <w:ind w:left="720" w:right="232" w:hanging="720"/>
        <w:jc w:val="both"/>
        <w:rPr>
          <w:rFonts w:ascii="Arial" w:hAnsi="Arial" w:cs="Arial"/>
        </w:rPr>
      </w:pPr>
      <w:r w:rsidRPr="00D53037">
        <w:rPr>
          <w:rFonts w:ascii="Arial" w:hAnsi="Arial" w:cs="Arial"/>
        </w:rPr>
        <w:t>Anthony, Bokolo,Jr, et al. "Exploring the Role of Blended Learning for Teaching</w:t>
      </w:r>
      <w:r w:rsidRPr="00D53037">
        <w:rPr>
          <w:rFonts w:ascii="Arial" w:hAnsi="Arial" w:cs="Arial"/>
          <w:spacing w:val="-8"/>
        </w:rPr>
        <w:t xml:space="preserve"> </w:t>
      </w:r>
      <w:r w:rsidRPr="00D53037">
        <w:rPr>
          <w:rFonts w:ascii="Arial" w:hAnsi="Arial" w:cs="Arial"/>
        </w:rPr>
        <w:t>and</w:t>
      </w:r>
      <w:r w:rsidRPr="00D53037">
        <w:rPr>
          <w:rFonts w:ascii="Arial" w:hAnsi="Arial" w:cs="Arial"/>
          <w:spacing w:val="-8"/>
        </w:rPr>
        <w:t xml:space="preserve"> </w:t>
      </w:r>
      <w:r w:rsidRPr="00D53037">
        <w:rPr>
          <w:rFonts w:ascii="Arial" w:hAnsi="Arial" w:cs="Arial"/>
        </w:rPr>
        <w:t>Learning</w:t>
      </w:r>
      <w:r w:rsidRPr="00D53037">
        <w:rPr>
          <w:rFonts w:ascii="Arial" w:hAnsi="Arial" w:cs="Arial"/>
          <w:spacing w:val="-8"/>
        </w:rPr>
        <w:t xml:space="preserve"> </w:t>
      </w:r>
      <w:r w:rsidRPr="00D53037">
        <w:rPr>
          <w:rFonts w:ascii="Arial" w:hAnsi="Arial" w:cs="Arial"/>
        </w:rPr>
        <w:t>Effectiveness</w:t>
      </w:r>
      <w:r w:rsidRPr="00D53037">
        <w:rPr>
          <w:rFonts w:ascii="Arial" w:hAnsi="Arial" w:cs="Arial"/>
          <w:spacing w:val="-7"/>
        </w:rPr>
        <w:t xml:space="preserve"> </w:t>
      </w:r>
      <w:r w:rsidRPr="00D53037">
        <w:rPr>
          <w:rFonts w:ascii="Arial" w:hAnsi="Arial" w:cs="Arial"/>
        </w:rPr>
        <w:t>in</w:t>
      </w:r>
      <w:r w:rsidRPr="00D53037">
        <w:rPr>
          <w:rFonts w:ascii="Arial" w:hAnsi="Arial" w:cs="Arial"/>
          <w:spacing w:val="-8"/>
        </w:rPr>
        <w:t xml:space="preserve"> </w:t>
      </w:r>
      <w:r w:rsidRPr="00D53037">
        <w:rPr>
          <w:rFonts w:ascii="Arial" w:hAnsi="Arial" w:cs="Arial"/>
        </w:rPr>
        <w:t>Institutions</w:t>
      </w:r>
      <w:r w:rsidRPr="00D53037">
        <w:rPr>
          <w:rFonts w:ascii="Arial" w:hAnsi="Arial" w:cs="Arial"/>
          <w:spacing w:val="-7"/>
        </w:rPr>
        <w:t xml:space="preserve"> </w:t>
      </w:r>
      <w:r w:rsidRPr="00D53037">
        <w:rPr>
          <w:rFonts w:ascii="Arial" w:hAnsi="Arial" w:cs="Arial"/>
        </w:rPr>
        <w:t>of</w:t>
      </w:r>
      <w:r w:rsidRPr="00D53037">
        <w:rPr>
          <w:rFonts w:ascii="Arial" w:hAnsi="Arial" w:cs="Arial"/>
          <w:spacing w:val="-6"/>
        </w:rPr>
        <w:t xml:space="preserve"> </w:t>
      </w:r>
      <w:r>
        <w:rPr>
          <w:rFonts w:ascii="Arial" w:hAnsi="Arial" w:cs="Arial"/>
        </w:rPr>
        <w:t>Mataas</w:t>
      </w:r>
      <w:r w:rsidRPr="00D53037">
        <w:rPr>
          <w:rFonts w:ascii="Arial" w:hAnsi="Arial" w:cs="Arial"/>
        </w:rPr>
        <w:t>er</w:t>
      </w:r>
      <w:r w:rsidRPr="00D53037">
        <w:rPr>
          <w:rFonts w:ascii="Arial" w:hAnsi="Arial" w:cs="Arial"/>
          <w:spacing w:val="-7"/>
        </w:rPr>
        <w:t xml:space="preserve"> </w:t>
      </w:r>
      <w:r w:rsidRPr="00D53037">
        <w:rPr>
          <w:rFonts w:ascii="Arial" w:hAnsi="Arial" w:cs="Arial"/>
        </w:rPr>
        <w:t>Learning: An</w:t>
      </w:r>
      <w:r w:rsidRPr="00D53037">
        <w:rPr>
          <w:rFonts w:ascii="Arial" w:hAnsi="Arial" w:cs="Arial"/>
          <w:spacing w:val="80"/>
        </w:rPr>
        <w:t xml:space="preserve"> </w:t>
      </w:r>
      <w:r w:rsidRPr="00D53037">
        <w:rPr>
          <w:rFonts w:ascii="Arial" w:hAnsi="Arial" w:cs="Arial"/>
        </w:rPr>
        <w:t>Empirical</w:t>
      </w:r>
      <w:r w:rsidRPr="00D53037">
        <w:rPr>
          <w:rFonts w:ascii="Arial" w:hAnsi="Arial" w:cs="Arial"/>
          <w:spacing w:val="80"/>
        </w:rPr>
        <w:t xml:space="preserve"> </w:t>
      </w:r>
      <w:r w:rsidRPr="00D53037">
        <w:rPr>
          <w:rFonts w:ascii="Arial" w:hAnsi="Arial" w:cs="Arial"/>
        </w:rPr>
        <w:t xml:space="preserve">Investigation." </w:t>
      </w:r>
      <w:r w:rsidRPr="00D53037">
        <w:rPr>
          <w:rFonts w:ascii="Arial" w:hAnsi="Arial" w:cs="Arial"/>
          <w:i/>
        </w:rPr>
        <w:t>Education</w:t>
      </w:r>
      <w:r w:rsidRPr="00D53037">
        <w:rPr>
          <w:rFonts w:ascii="Arial" w:hAnsi="Arial" w:cs="Arial"/>
          <w:i/>
          <w:spacing w:val="80"/>
        </w:rPr>
        <w:t xml:space="preserve"> </w:t>
      </w:r>
      <w:r w:rsidRPr="00D53037">
        <w:rPr>
          <w:rFonts w:ascii="Arial" w:hAnsi="Arial" w:cs="Arial"/>
          <w:i/>
        </w:rPr>
        <w:t>and</w:t>
      </w:r>
      <w:r w:rsidRPr="00D53037">
        <w:rPr>
          <w:rFonts w:ascii="Arial" w:hAnsi="Arial" w:cs="Arial"/>
          <w:i/>
          <w:spacing w:val="80"/>
        </w:rPr>
        <w:t xml:space="preserve"> </w:t>
      </w:r>
      <w:r w:rsidRPr="00D53037">
        <w:rPr>
          <w:rFonts w:ascii="Arial" w:hAnsi="Arial" w:cs="Arial"/>
          <w:i/>
        </w:rPr>
        <w:t xml:space="preserve">Information Technologies </w:t>
      </w:r>
      <w:r w:rsidRPr="00D53037">
        <w:rPr>
          <w:rFonts w:ascii="Arial" w:hAnsi="Arial" w:cs="Arial"/>
        </w:rPr>
        <w:t>24.6 (2019)</w:t>
      </w:r>
    </w:p>
    <w:p w14:paraId="2F19FD7F" w14:textId="77777777" w:rsidR="00E9650D" w:rsidRPr="00BA1262" w:rsidRDefault="00E9650D" w:rsidP="00E9650D">
      <w:pPr>
        <w:pStyle w:val="BodyText"/>
        <w:spacing w:after="240"/>
        <w:ind w:left="720" w:right="232" w:hanging="720"/>
        <w:jc w:val="both"/>
        <w:rPr>
          <w:rFonts w:ascii="Arial" w:hAnsi="Arial" w:cs="Arial"/>
        </w:rPr>
      </w:pPr>
      <w:r>
        <w:rPr>
          <w:rFonts w:ascii="Arial" w:hAnsi="Arial" w:cs="Arial"/>
        </w:rPr>
        <w:t xml:space="preserve">Anto, Irish Jean, Buagas, Isagani Roy, Ong, Princess Mary Valerie, Naparan, Genesis, Villaver, Angeline. “Challenges and coping strateges of Science teachers.” </w:t>
      </w:r>
      <w:r>
        <w:rPr>
          <w:rFonts w:ascii="Arial" w:hAnsi="Arial" w:cs="Arial"/>
          <w:i/>
          <w:iCs/>
        </w:rPr>
        <w:t xml:space="preserve">Canadian Journal of Educational and Social Studies. </w:t>
      </w:r>
      <w:r>
        <w:rPr>
          <w:rFonts w:ascii="Arial" w:hAnsi="Arial" w:cs="Arial"/>
        </w:rPr>
        <w:t xml:space="preserve">Volume 3 (4), pp. 148-166. 2023. </w:t>
      </w:r>
      <w:r w:rsidRPr="00D757F1">
        <w:rPr>
          <w:rFonts w:ascii="Arial" w:hAnsi="Arial" w:cs="Arial"/>
        </w:rPr>
        <w:t>10.53103/cjess.v3i4.168</w:t>
      </w:r>
      <w:r>
        <w:rPr>
          <w:rFonts w:ascii="Arial" w:hAnsi="Arial" w:cs="Arial"/>
        </w:rPr>
        <w:t xml:space="preserve"> </w:t>
      </w:r>
    </w:p>
    <w:p w14:paraId="131ECD60"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Ariaso, Rowena. “Factors of learning in Filipino and students’ performance of secondary education in Eastern Visayas Philippines” </w:t>
      </w:r>
      <w:r>
        <w:rPr>
          <w:rFonts w:ascii="Arial" w:hAnsi="Arial" w:cs="Arial"/>
          <w:i/>
          <w:iCs/>
          <w:sz w:val="24"/>
          <w:szCs w:val="24"/>
        </w:rPr>
        <w:t xml:space="preserve">PalArch’s Journal of Archaeology of Egypt/Egyptology. </w:t>
      </w:r>
      <w:r>
        <w:rPr>
          <w:rFonts w:ascii="Arial" w:hAnsi="Arial" w:cs="Arial"/>
          <w:sz w:val="24"/>
          <w:szCs w:val="24"/>
        </w:rPr>
        <w:t xml:space="preserve">Volume 17, No. 6, 2020. </w:t>
      </w:r>
    </w:p>
    <w:p w14:paraId="1FB9A65B" w14:textId="77777777" w:rsidR="00E9650D" w:rsidRDefault="00E9650D" w:rsidP="00E9650D">
      <w:pPr>
        <w:spacing w:after="240"/>
        <w:ind w:left="720" w:hanging="720"/>
        <w:jc w:val="both"/>
        <w:rPr>
          <w:rFonts w:ascii="Arial" w:hAnsi="Arial" w:cs="Arial"/>
          <w:i/>
          <w:sz w:val="24"/>
          <w:szCs w:val="24"/>
        </w:rPr>
      </w:pPr>
      <w:r w:rsidRPr="00D53037">
        <w:rPr>
          <w:rFonts w:ascii="Arial" w:hAnsi="Arial" w:cs="Arial"/>
          <w:sz w:val="24"/>
          <w:szCs w:val="24"/>
        </w:rPr>
        <w:t xml:space="preserve">Asiri, Ahmad Abdullah. "The Extent of Effective Learning Skills from Perceptions of Arabic Teachers at Primary Schools." </w:t>
      </w:r>
      <w:r w:rsidRPr="00D53037">
        <w:rPr>
          <w:rFonts w:ascii="Arial" w:hAnsi="Arial" w:cs="Arial"/>
          <w:i/>
          <w:sz w:val="24"/>
          <w:szCs w:val="24"/>
        </w:rPr>
        <w:t xml:space="preserve">Theory and Practice in Language Studies </w:t>
      </w:r>
      <w:r w:rsidRPr="00D53037">
        <w:rPr>
          <w:rFonts w:ascii="Arial" w:hAnsi="Arial" w:cs="Arial"/>
          <w:sz w:val="24"/>
          <w:szCs w:val="24"/>
        </w:rPr>
        <w:t xml:space="preserve">13.5 (2023): 1209-16. </w:t>
      </w:r>
      <w:r w:rsidRPr="00D53037">
        <w:rPr>
          <w:rFonts w:ascii="Arial" w:hAnsi="Arial" w:cs="Arial"/>
          <w:i/>
          <w:sz w:val="24"/>
          <w:szCs w:val="24"/>
        </w:rPr>
        <w:t>ProQuest.</w:t>
      </w:r>
    </w:p>
    <w:p w14:paraId="302FB9AA" w14:textId="77777777" w:rsidR="00E9650D" w:rsidRPr="00687E66" w:rsidRDefault="00E9650D" w:rsidP="00E9650D">
      <w:pPr>
        <w:spacing w:line="240" w:lineRule="auto"/>
        <w:ind w:left="720" w:hanging="720"/>
        <w:jc w:val="both"/>
        <w:rPr>
          <w:rFonts w:ascii="Arial" w:hAnsi="Arial" w:cs="Arial"/>
          <w:i/>
          <w:iCs/>
          <w:sz w:val="24"/>
          <w:szCs w:val="24"/>
        </w:rPr>
      </w:pPr>
      <w:r>
        <w:rPr>
          <w:rFonts w:ascii="Arial" w:hAnsi="Arial" w:cs="Arial"/>
          <w:sz w:val="24"/>
          <w:szCs w:val="24"/>
        </w:rPr>
        <w:t xml:space="preserve">Attia, Najya, Baig, Lubna, Marzouk, Yousef, Khan, Anwar. “The potential effect of technology and distractions on undergraduate students’ concentration” </w:t>
      </w:r>
      <w:r w:rsidRPr="004F0312">
        <w:rPr>
          <w:rFonts w:ascii="Arial" w:hAnsi="Arial" w:cs="Arial"/>
          <w:sz w:val="24"/>
          <w:szCs w:val="24"/>
        </w:rPr>
        <w:t>P</w:t>
      </w:r>
      <w:r w:rsidRPr="004F0312">
        <w:rPr>
          <w:rFonts w:ascii="Arial" w:hAnsi="Arial" w:cs="Arial"/>
          <w:i/>
          <w:iCs/>
          <w:sz w:val="24"/>
          <w:szCs w:val="24"/>
        </w:rPr>
        <w:t>ak J Med Sci.</w:t>
      </w:r>
      <w:r w:rsidRPr="004F0312">
        <w:rPr>
          <w:rFonts w:ascii="Arial" w:hAnsi="Arial" w:cs="Arial"/>
          <w:sz w:val="24"/>
          <w:szCs w:val="24"/>
        </w:rPr>
        <w:t xml:space="preserve"> 2017;33(4):860-865. doi: https://doi.org/10.12669/pjms.334.12560</w:t>
      </w:r>
    </w:p>
    <w:p w14:paraId="31F288F9"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Ayob, Hisham Hanfy, Daleure, Georgia, Solovieva, Nadia, Minhas, Wasif, at White, Timothy. “The effectiveness of using blended learning teaching and learning strategy to develop students’ performance at Mataaser education” </w:t>
      </w:r>
      <w:r>
        <w:rPr>
          <w:rFonts w:ascii="Arial" w:hAnsi="Arial" w:cs="Arial"/>
          <w:i/>
          <w:iCs/>
          <w:sz w:val="24"/>
          <w:szCs w:val="24"/>
        </w:rPr>
        <w:t xml:space="preserve">Journal of Applied Research in Mataaser Education. </w:t>
      </w:r>
      <w:r>
        <w:rPr>
          <w:rFonts w:ascii="Arial" w:hAnsi="Arial" w:cs="Arial"/>
          <w:sz w:val="24"/>
          <w:szCs w:val="24"/>
        </w:rPr>
        <w:t xml:space="preserve">Volume 15, No, 3, 2023. </w:t>
      </w:r>
      <w:r w:rsidRPr="002511BE">
        <w:rPr>
          <w:rFonts w:ascii="Arial" w:hAnsi="Arial" w:cs="Arial"/>
          <w:sz w:val="24"/>
          <w:szCs w:val="24"/>
        </w:rPr>
        <w:t>DOI 10.1108/JARHE-09-2020-0288</w:t>
      </w:r>
    </w:p>
    <w:p w14:paraId="407D869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Baltaoglu, Meltem Gokdag, at Guven, Meral. “Relationship between self-efficacy learning strategies, and learning styles of teacher candidates (Anadolu University example).” </w:t>
      </w:r>
      <w:r>
        <w:rPr>
          <w:rFonts w:ascii="Arial" w:hAnsi="Arial" w:cs="Arial"/>
          <w:i/>
          <w:iCs/>
          <w:sz w:val="24"/>
          <w:szCs w:val="24"/>
        </w:rPr>
        <w:t xml:space="preserve">South Africal Journal of Education. </w:t>
      </w:r>
      <w:r>
        <w:rPr>
          <w:rFonts w:ascii="Arial" w:hAnsi="Arial" w:cs="Arial"/>
          <w:sz w:val="24"/>
          <w:szCs w:val="24"/>
        </w:rPr>
        <w:t xml:space="preserve">Volume 39, Number 2, May 2019. </w:t>
      </w:r>
      <w:r w:rsidRPr="008B2186">
        <w:rPr>
          <w:rFonts w:ascii="Arial" w:hAnsi="Arial" w:cs="Arial"/>
          <w:sz w:val="24"/>
          <w:szCs w:val="24"/>
        </w:rPr>
        <w:t xml:space="preserve">https://doi.org/10.15700/saje.v39n2a1579 </w:t>
      </w:r>
      <w:r>
        <w:rPr>
          <w:rFonts w:ascii="Arial" w:hAnsi="Arial" w:cs="Arial"/>
          <w:sz w:val="24"/>
          <w:szCs w:val="24"/>
        </w:rPr>
        <w:t xml:space="preserve"> </w:t>
      </w:r>
    </w:p>
    <w:p w14:paraId="2AA1D375" w14:textId="77777777" w:rsidR="00E9650D" w:rsidRDefault="00E9650D" w:rsidP="00E9650D">
      <w:pPr>
        <w:pStyle w:val="BodyText"/>
        <w:spacing w:after="240"/>
        <w:ind w:left="720" w:right="122" w:hanging="720"/>
        <w:jc w:val="both"/>
        <w:rPr>
          <w:rFonts w:ascii="Arial" w:hAnsi="Arial" w:cs="Arial"/>
          <w:i/>
        </w:rPr>
      </w:pPr>
      <w:r w:rsidRPr="00D53037">
        <w:rPr>
          <w:rFonts w:ascii="Arial" w:hAnsi="Arial" w:cs="Arial"/>
        </w:rPr>
        <w:t xml:space="preserve">Banafi, Norah. "Nursing Students' Self-Motivation, Attitude Toward Communicative Language Teaching, and Learning Style Preferences Concerning Medical English Language Skills." </w:t>
      </w:r>
      <w:r w:rsidRPr="00D53037">
        <w:rPr>
          <w:rFonts w:ascii="Arial" w:hAnsi="Arial" w:cs="Arial"/>
          <w:i/>
        </w:rPr>
        <w:t xml:space="preserve">Theory and Practice in Language Studies </w:t>
      </w:r>
      <w:r w:rsidRPr="00D53037">
        <w:rPr>
          <w:rFonts w:ascii="Arial" w:hAnsi="Arial" w:cs="Arial"/>
        </w:rPr>
        <w:t xml:space="preserve">13.5 (2023): 1287-94. </w:t>
      </w:r>
      <w:r w:rsidRPr="00D53037">
        <w:rPr>
          <w:rFonts w:ascii="Arial" w:hAnsi="Arial" w:cs="Arial"/>
          <w:i/>
        </w:rPr>
        <w:t>ProQuest.</w:t>
      </w:r>
    </w:p>
    <w:p w14:paraId="1D39FF9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Banditvilai, Choosri. “Enhancing students’ language skills through blended learning.” </w:t>
      </w:r>
      <w:r>
        <w:rPr>
          <w:rFonts w:ascii="Arial" w:hAnsi="Arial" w:cs="Arial"/>
          <w:i/>
          <w:iCs/>
          <w:sz w:val="24"/>
          <w:szCs w:val="24"/>
        </w:rPr>
        <w:t xml:space="preserve">The Electronic Journal of e-Learning. </w:t>
      </w:r>
      <w:r>
        <w:rPr>
          <w:rFonts w:ascii="Arial" w:hAnsi="Arial" w:cs="Arial"/>
          <w:sz w:val="24"/>
          <w:szCs w:val="24"/>
        </w:rPr>
        <w:t xml:space="preserve">Volume 14, Issue 3, 2016. </w:t>
      </w:r>
      <w:r w:rsidRPr="00607496">
        <w:rPr>
          <w:rFonts w:ascii="Arial" w:hAnsi="Arial" w:cs="Arial"/>
          <w:sz w:val="24"/>
          <w:szCs w:val="24"/>
        </w:rPr>
        <w:t>https://academic-publishing.org/index.php/ejel/article/view/1757</w:t>
      </w:r>
    </w:p>
    <w:p w14:paraId="550F9774"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lastRenderedPageBreak/>
        <w:t xml:space="preserve">Bayani, Majid, Leiton, Karol, Loaiza, Mayra. “Internet of things (IOT) advantages on e-learning in the smart cities.” </w:t>
      </w:r>
      <w:r>
        <w:rPr>
          <w:rFonts w:ascii="Arial" w:hAnsi="Arial" w:cs="Arial"/>
          <w:i/>
          <w:iCs/>
          <w:sz w:val="24"/>
          <w:szCs w:val="24"/>
        </w:rPr>
        <w:t xml:space="preserve">International Journal of Development Research. </w:t>
      </w:r>
      <w:r>
        <w:rPr>
          <w:rFonts w:ascii="Arial" w:hAnsi="Arial" w:cs="Arial"/>
          <w:sz w:val="24"/>
          <w:szCs w:val="24"/>
        </w:rPr>
        <w:t xml:space="preserve">Volume 7, Issue 12, December 2017. </w:t>
      </w:r>
    </w:p>
    <w:p w14:paraId="5232152E"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Berdiyeva, Muborak, Eshquvvatova, Gulasal. “Ways to encourage more use of English in the classroom” </w:t>
      </w:r>
      <w:r>
        <w:rPr>
          <w:rFonts w:ascii="Arial" w:hAnsi="Arial" w:cs="Arial"/>
          <w:i/>
          <w:iCs/>
          <w:sz w:val="24"/>
          <w:szCs w:val="24"/>
        </w:rPr>
        <w:t xml:space="preserve">International Scientific and Practical Conference. </w:t>
      </w:r>
      <w:r>
        <w:rPr>
          <w:rFonts w:ascii="Arial" w:hAnsi="Arial" w:cs="Arial"/>
          <w:sz w:val="24"/>
          <w:szCs w:val="24"/>
        </w:rPr>
        <w:t xml:space="preserve">April 2025. </w:t>
      </w:r>
      <w:r w:rsidRPr="003B799F">
        <w:rPr>
          <w:rFonts w:ascii="Arial" w:hAnsi="Arial" w:cs="Arial"/>
          <w:sz w:val="24"/>
          <w:szCs w:val="24"/>
        </w:rPr>
        <w:t>https://cyberleninka.ru/article/n/ways-to-encourage-more-use-of-english-in-the-classroom/viewer</w:t>
      </w:r>
    </w:p>
    <w:p w14:paraId="66636FF5"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Biswas, Samapika Das. “Negatuve effects of internet on students.” </w:t>
      </w:r>
      <w:r>
        <w:rPr>
          <w:rFonts w:ascii="Arial" w:hAnsi="Arial" w:cs="Arial"/>
          <w:i/>
          <w:iCs/>
          <w:sz w:val="24"/>
          <w:szCs w:val="24"/>
        </w:rPr>
        <w:t xml:space="preserve">International Journal of Humanities and Social Science Invention. </w:t>
      </w:r>
      <w:r>
        <w:rPr>
          <w:rFonts w:ascii="Arial" w:hAnsi="Arial" w:cs="Arial"/>
          <w:sz w:val="24"/>
          <w:szCs w:val="24"/>
        </w:rPr>
        <w:t xml:space="preserve">Volume 10, Issue 9, Series 1, September 2021. </w:t>
      </w:r>
      <w:r w:rsidRPr="001C1A5D">
        <w:rPr>
          <w:rFonts w:ascii="Arial" w:hAnsi="Arial" w:cs="Arial"/>
          <w:sz w:val="24"/>
          <w:szCs w:val="24"/>
        </w:rPr>
        <w:t>DOI: 10.35629/7722-1009011920</w:t>
      </w:r>
    </w:p>
    <w:p w14:paraId="0FCAF993" w14:textId="77777777" w:rsidR="00E9650D" w:rsidRDefault="00E9650D" w:rsidP="00E9650D">
      <w:pPr>
        <w:spacing w:after="240"/>
        <w:ind w:left="720" w:hanging="720"/>
        <w:jc w:val="both"/>
        <w:rPr>
          <w:rFonts w:ascii="Arial" w:hAnsi="Arial" w:cs="Arial"/>
          <w:sz w:val="24"/>
          <w:szCs w:val="24"/>
        </w:rPr>
      </w:pPr>
      <w:r w:rsidRPr="00D53037">
        <w:rPr>
          <w:rFonts w:ascii="Arial" w:hAnsi="Arial" w:cs="Arial"/>
          <w:sz w:val="24"/>
          <w:szCs w:val="24"/>
        </w:rPr>
        <w:t xml:space="preserve">Blegur, Jusuf, Andreas J. F. Lumba, and Magdalena Ngongo. "Tracing Physical Education Teachers' Teaching Difficulties in Online Era using Teaching Skill Indicators." </w:t>
      </w:r>
      <w:r w:rsidRPr="00D53037">
        <w:rPr>
          <w:rFonts w:ascii="Arial" w:hAnsi="Arial" w:cs="Arial"/>
          <w:i/>
          <w:sz w:val="24"/>
          <w:szCs w:val="24"/>
        </w:rPr>
        <w:t xml:space="preserve">Pegem Egitim ve Ogretim Dergisi = Pegem Journal of Education and Instruction </w:t>
      </w:r>
      <w:r w:rsidRPr="00D53037">
        <w:rPr>
          <w:rFonts w:ascii="Arial" w:hAnsi="Arial" w:cs="Arial"/>
          <w:sz w:val="24"/>
          <w:szCs w:val="24"/>
        </w:rPr>
        <w:t>13.1 (2023): 125-34.)</w:t>
      </w:r>
    </w:p>
    <w:p w14:paraId="78D541A2"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Bokolo, Anthony Jr. “Exploring the role of blended learning for teaching and learning effectiveness in institutions of Mataaser learning: An empirical investigation.” </w:t>
      </w:r>
      <w:r>
        <w:rPr>
          <w:rFonts w:ascii="Arial" w:hAnsi="Arial" w:cs="Arial"/>
          <w:i/>
          <w:iCs/>
          <w:sz w:val="24"/>
          <w:szCs w:val="24"/>
        </w:rPr>
        <w:t xml:space="preserve">Education and Information Technologies. </w:t>
      </w:r>
      <w:r>
        <w:rPr>
          <w:rFonts w:ascii="Arial" w:hAnsi="Arial" w:cs="Arial"/>
          <w:sz w:val="24"/>
          <w:szCs w:val="24"/>
        </w:rPr>
        <w:t xml:space="preserve">2019. </w:t>
      </w:r>
      <w:r w:rsidRPr="008E17C8">
        <w:rPr>
          <w:rFonts w:ascii="Arial" w:hAnsi="Arial" w:cs="Arial"/>
          <w:sz w:val="24"/>
          <w:szCs w:val="24"/>
        </w:rPr>
        <w:t>https://doi.org/10.1007/s10639-019-09941-z</w:t>
      </w:r>
    </w:p>
    <w:p w14:paraId="2843DDC3" w14:textId="77777777" w:rsidR="00E9650D" w:rsidRPr="00F576CB" w:rsidRDefault="00E9650D" w:rsidP="00E9650D">
      <w:pPr>
        <w:spacing w:line="240" w:lineRule="auto"/>
        <w:ind w:left="720" w:hanging="720"/>
        <w:jc w:val="both"/>
        <w:rPr>
          <w:rFonts w:ascii="Arial" w:hAnsi="Arial" w:cs="Arial"/>
          <w:sz w:val="24"/>
          <w:szCs w:val="24"/>
          <w:lang w:val="fr-FR"/>
        </w:rPr>
      </w:pPr>
      <w:r>
        <w:rPr>
          <w:rFonts w:ascii="Arial" w:hAnsi="Arial" w:cs="Arial"/>
          <w:sz w:val="24"/>
          <w:szCs w:val="24"/>
        </w:rPr>
        <w:t xml:space="preserve">Bouilheres, Frederique, Le, Le Thi Viet Ha, McDonald, Scott, Nkhoma, Clara, Jandug-Montera, Lilibeth. “Defining student learning experience through blended learning.” </w:t>
      </w:r>
      <w:r>
        <w:rPr>
          <w:rFonts w:ascii="Arial" w:hAnsi="Arial" w:cs="Arial"/>
          <w:i/>
          <w:iCs/>
          <w:sz w:val="24"/>
          <w:szCs w:val="24"/>
        </w:rPr>
        <w:t xml:space="preserve">Education and Information Technologies. </w:t>
      </w:r>
      <w:r w:rsidRPr="00F576CB">
        <w:rPr>
          <w:rFonts w:ascii="Arial" w:hAnsi="Arial" w:cs="Arial"/>
          <w:sz w:val="24"/>
          <w:szCs w:val="24"/>
          <w:lang w:val="fr-FR"/>
        </w:rPr>
        <w:t>25: 3049-3069. 2020. https://doi.org/10.1007/s10639-020-10100-y</w:t>
      </w:r>
    </w:p>
    <w:p w14:paraId="4E9F49B2" w14:textId="77777777" w:rsidR="00E9650D" w:rsidRDefault="00E9650D" w:rsidP="00E9650D">
      <w:pPr>
        <w:spacing w:line="240" w:lineRule="auto"/>
        <w:ind w:left="720" w:hanging="720"/>
        <w:jc w:val="both"/>
        <w:rPr>
          <w:rFonts w:ascii="Arial" w:hAnsi="Arial" w:cs="Arial"/>
          <w:sz w:val="24"/>
          <w:szCs w:val="24"/>
        </w:rPr>
      </w:pPr>
      <w:r w:rsidRPr="00F576CB">
        <w:rPr>
          <w:rFonts w:ascii="Arial" w:hAnsi="Arial" w:cs="Arial"/>
          <w:sz w:val="24"/>
          <w:szCs w:val="24"/>
          <w:lang w:val="fr-FR"/>
        </w:rPr>
        <w:t xml:space="preserve">Cahyani, Hilda, de Courcy, Michele, Barnett, Jenny. </w:t>
      </w:r>
      <w:r>
        <w:rPr>
          <w:rFonts w:ascii="Arial" w:hAnsi="Arial" w:cs="Arial"/>
          <w:sz w:val="24"/>
          <w:szCs w:val="24"/>
        </w:rPr>
        <w:t xml:space="preserve">“Teachers’ code-switching in bilingual classrooms: Exploring pedagogical and sociocultural functions” </w:t>
      </w:r>
      <w:r>
        <w:rPr>
          <w:rFonts w:ascii="Arial" w:hAnsi="Arial" w:cs="Arial"/>
          <w:i/>
          <w:iCs/>
          <w:sz w:val="24"/>
          <w:szCs w:val="24"/>
        </w:rPr>
        <w:t xml:space="preserve">International Journal of Bilingual Education and Bilingualism. </w:t>
      </w:r>
      <w:r>
        <w:rPr>
          <w:rFonts w:ascii="Arial" w:hAnsi="Arial" w:cs="Arial"/>
          <w:sz w:val="24"/>
          <w:szCs w:val="24"/>
        </w:rPr>
        <w:t xml:space="preserve">2016. </w:t>
      </w:r>
      <w:r w:rsidRPr="001C534A">
        <w:rPr>
          <w:rFonts w:ascii="Arial" w:hAnsi="Arial" w:cs="Arial"/>
          <w:sz w:val="24"/>
          <w:szCs w:val="24"/>
        </w:rPr>
        <w:t>http://dx.doi.org/10.1080/13670050.2016.1189509</w:t>
      </w:r>
    </w:p>
    <w:p w14:paraId="4FDB12E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Chen, Shengjian, at Lu, Yun. “The negative effects and control of blended learning in university.” </w:t>
      </w:r>
      <w:r>
        <w:rPr>
          <w:rFonts w:ascii="Arial" w:hAnsi="Arial" w:cs="Arial"/>
          <w:i/>
          <w:iCs/>
          <w:sz w:val="24"/>
          <w:szCs w:val="24"/>
        </w:rPr>
        <w:t xml:space="preserve">International Conference on Education Technology and Information System. </w:t>
      </w:r>
      <w:r>
        <w:rPr>
          <w:rFonts w:ascii="Arial" w:hAnsi="Arial" w:cs="Arial"/>
          <w:sz w:val="24"/>
          <w:szCs w:val="24"/>
        </w:rPr>
        <w:t xml:space="preserve">June 2013. </w:t>
      </w:r>
      <w:r w:rsidRPr="00BB763F">
        <w:rPr>
          <w:rFonts w:ascii="Arial" w:hAnsi="Arial" w:cs="Arial"/>
          <w:sz w:val="24"/>
          <w:szCs w:val="24"/>
        </w:rPr>
        <w:t>DOI: 10.2991/icetis-13.2013.7</w:t>
      </w:r>
    </w:p>
    <w:p w14:paraId="2271B8B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Chew, Stephen, Cerbin, Bill. “Ineffective learning strategies.” </w:t>
      </w:r>
      <w:r>
        <w:rPr>
          <w:rFonts w:ascii="Arial" w:hAnsi="Arial" w:cs="Arial"/>
          <w:i/>
          <w:iCs/>
          <w:sz w:val="24"/>
          <w:szCs w:val="24"/>
        </w:rPr>
        <w:t xml:space="preserve">The Science of Learning for Teachers and Students. </w:t>
      </w:r>
      <w:r>
        <w:rPr>
          <w:rFonts w:ascii="Arial" w:hAnsi="Arial" w:cs="Arial"/>
          <w:sz w:val="24"/>
          <w:szCs w:val="24"/>
        </w:rPr>
        <w:t xml:space="preserve">2025. </w:t>
      </w:r>
      <w:r w:rsidRPr="00881563">
        <w:rPr>
          <w:rFonts w:ascii="Arial" w:hAnsi="Arial" w:cs="Arial"/>
          <w:sz w:val="24"/>
          <w:szCs w:val="24"/>
        </w:rPr>
        <w:t>https://takinglearningseriously.com/barriers-to-learning/ineffective-learning-strategies/</w:t>
      </w:r>
    </w:p>
    <w:p w14:paraId="7FC8C555"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Chew, Stephen, Cerbin, William. “The cognitive challenges of effective teaching.” </w:t>
      </w:r>
      <w:r>
        <w:rPr>
          <w:rFonts w:ascii="Arial" w:hAnsi="Arial" w:cs="Arial"/>
          <w:i/>
          <w:iCs/>
          <w:sz w:val="24"/>
          <w:szCs w:val="24"/>
        </w:rPr>
        <w:t xml:space="preserve">The Journal of Economic Education. </w:t>
      </w:r>
      <w:r>
        <w:rPr>
          <w:rFonts w:ascii="Arial" w:hAnsi="Arial" w:cs="Arial"/>
          <w:sz w:val="24"/>
          <w:szCs w:val="24"/>
        </w:rPr>
        <w:t xml:space="preserve">2020. </w:t>
      </w:r>
      <w:r w:rsidRPr="00D43A29">
        <w:rPr>
          <w:rFonts w:ascii="Arial" w:hAnsi="Arial" w:cs="Arial"/>
          <w:sz w:val="24"/>
          <w:szCs w:val="24"/>
        </w:rPr>
        <w:t>10.1080/00220485.2020.1845266</w:t>
      </w:r>
    </w:p>
    <w:p w14:paraId="54474131"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Choudhary, Mukta Awani. “</w:t>
      </w:r>
      <w:r w:rsidRPr="00612136">
        <w:rPr>
          <w:rFonts w:ascii="Arial" w:hAnsi="Arial" w:cs="Arial"/>
          <w:sz w:val="24"/>
          <w:szCs w:val="24"/>
        </w:rPr>
        <w:t xml:space="preserve">High level of teacher </w:t>
      </w:r>
      <w:r>
        <w:rPr>
          <w:rFonts w:ascii="Arial" w:hAnsi="Arial" w:cs="Arial"/>
          <w:sz w:val="24"/>
          <w:szCs w:val="24"/>
        </w:rPr>
        <w:t>self-efficacy</w:t>
      </w:r>
      <w:r w:rsidRPr="00612136">
        <w:rPr>
          <w:rFonts w:ascii="Arial" w:hAnsi="Arial" w:cs="Arial"/>
          <w:sz w:val="24"/>
          <w:szCs w:val="24"/>
        </w:rPr>
        <w:t>: Beneficial or problematic</w:t>
      </w:r>
      <w:r>
        <w:rPr>
          <w:rFonts w:ascii="Arial" w:hAnsi="Arial" w:cs="Arial"/>
          <w:sz w:val="24"/>
          <w:szCs w:val="24"/>
        </w:rPr>
        <w:t xml:space="preserve">?” </w:t>
      </w:r>
      <w:r w:rsidRPr="00612136">
        <w:rPr>
          <w:rFonts w:ascii="Arial" w:hAnsi="Arial" w:cs="Arial"/>
          <w:i/>
          <w:iCs/>
          <w:sz w:val="24"/>
          <w:szCs w:val="24"/>
        </w:rPr>
        <w:t>International Journal of Multidisciplinary Research and Development.</w:t>
      </w:r>
      <w:r>
        <w:rPr>
          <w:rFonts w:ascii="Arial" w:hAnsi="Arial" w:cs="Arial"/>
          <w:sz w:val="24"/>
          <w:szCs w:val="24"/>
        </w:rPr>
        <w:t xml:space="preserve"> </w:t>
      </w:r>
      <w:r w:rsidRPr="00612136">
        <w:rPr>
          <w:rFonts w:ascii="Arial" w:hAnsi="Arial" w:cs="Arial"/>
          <w:sz w:val="24"/>
          <w:szCs w:val="24"/>
        </w:rPr>
        <w:t>Volume 11, Issue 2, 2024, Page No. 138-141</w:t>
      </w:r>
      <w:r>
        <w:rPr>
          <w:rFonts w:ascii="Arial" w:hAnsi="Arial" w:cs="Arial"/>
          <w:sz w:val="24"/>
          <w:szCs w:val="24"/>
        </w:rPr>
        <w:t xml:space="preserve">. </w:t>
      </w:r>
      <w:r w:rsidRPr="00612136">
        <w:rPr>
          <w:rFonts w:ascii="Arial" w:hAnsi="Arial" w:cs="Arial"/>
          <w:sz w:val="24"/>
          <w:szCs w:val="24"/>
        </w:rPr>
        <w:t>https://www.allsubjectjournal.com/assets/archives/2024/vol11issue2/11053.pdf</w:t>
      </w:r>
      <w:r>
        <w:rPr>
          <w:rFonts w:ascii="Arial" w:hAnsi="Arial" w:cs="Arial"/>
          <w:sz w:val="24"/>
          <w:szCs w:val="24"/>
        </w:rPr>
        <w:t xml:space="preserve"> </w:t>
      </w:r>
    </w:p>
    <w:p w14:paraId="4C9CE39F"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lastRenderedPageBreak/>
        <w:t xml:space="preserve">Dewi, Erni Ratna, Alam, Aminullah. “Transformation model for character education of students.” </w:t>
      </w:r>
      <w:r>
        <w:rPr>
          <w:rFonts w:ascii="Arial" w:hAnsi="Arial" w:cs="Arial"/>
          <w:i/>
          <w:iCs/>
          <w:sz w:val="24"/>
          <w:szCs w:val="24"/>
        </w:rPr>
        <w:t xml:space="preserve">Cypriot Journal of Educational Sciences. </w:t>
      </w:r>
      <w:r>
        <w:rPr>
          <w:rFonts w:ascii="Arial" w:hAnsi="Arial" w:cs="Arial"/>
          <w:sz w:val="24"/>
          <w:szCs w:val="24"/>
        </w:rPr>
        <w:t xml:space="preserve">Volume 15, Issue 5, pp. 1228-1237, 2020. </w:t>
      </w:r>
      <w:r w:rsidRPr="003F7EAA">
        <w:rPr>
          <w:rFonts w:ascii="Arial" w:hAnsi="Arial" w:cs="Arial"/>
          <w:sz w:val="24"/>
          <w:szCs w:val="24"/>
        </w:rPr>
        <w:t>https://doi.org/10.18844/cjes.v15i5.5155</w:t>
      </w:r>
    </w:p>
    <w:p w14:paraId="39D5170A"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Du, Lin, et al. “Blended learning vs traditional teaching: The potential of a novel teaching strategy in nursing education – a systematic review and meta-analysis.” </w:t>
      </w:r>
      <w:r>
        <w:rPr>
          <w:rFonts w:ascii="Arial" w:hAnsi="Arial" w:cs="Arial"/>
          <w:i/>
          <w:iCs/>
          <w:sz w:val="24"/>
          <w:szCs w:val="24"/>
        </w:rPr>
        <w:t xml:space="preserve">Nurse Education in Practice. </w:t>
      </w:r>
      <w:r>
        <w:rPr>
          <w:rFonts w:ascii="Arial" w:hAnsi="Arial" w:cs="Arial"/>
          <w:sz w:val="24"/>
          <w:szCs w:val="24"/>
        </w:rPr>
        <w:t xml:space="preserve">Volume 63, August 2022. </w:t>
      </w:r>
      <w:r w:rsidRPr="00EA6C98">
        <w:rPr>
          <w:rFonts w:ascii="Arial" w:hAnsi="Arial" w:cs="Arial"/>
          <w:sz w:val="24"/>
          <w:szCs w:val="24"/>
        </w:rPr>
        <w:t>https://doi.org/10.1016/j.nepr.2022.103354</w:t>
      </w:r>
    </w:p>
    <w:p w14:paraId="3EE1B107"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Elhamuye, Mahmut. “Evaluating the effectiveness of blended learning approaches in ESL/EFL education.” </w:t>
      </w:r>
      <w:r>
        <w:rPr>
          <w:rFonts w:ascii="Arial" w:hAnsi="Arial" w:cs="Arial"/>
          <w:i/>
          <w:iCs/>
          <w:sz w:val="24"/>
          <w:szCs w:val="24"/>
        </w:rPr>
        <w:t xml:space="preserve">Innovation in Language Learning and Teaching. </w:t>
      </w:r>
      <w:r>
        <w:rPr>
          <w:rFonts w:ascii="Arial" w:hAnsi="Arial" w:cs="Arial"/>
          <w:sz w:val="24"/>
          <w:szCs w:val="24"/>
        </w:rPr>
        <w:t xml:space="preserve">2024. </w:t>
      </w:r>
      <w:r w:rsidRPr="00967103">
        <w:rPr>
          <w:rFonts w:ascii="Arial" w:hAnsi="Arial" w:cs="Arial"/>
          <w:sz w:val="24"/>
          <w:szCs w:val="24"/>
        </w:rPr>
        <w:t>https://hal.science/hal-04659300v1</w:t>
      </w:r>
      <w:r>
        <w:rPr>
          <w:rFonts w:ascii="Arial" w:hAnsi="Arial" w:cs="Arial"/>
          <w:sz w:val="24"/>
          <w:szCs w:val="24"/>
        </w:rPr>
        <w:t xml:space="preserve"> </w:t>
      </w:r>
    </w:p>
    <w:p w14:paraId="73511D93"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Fadli, Fahmi Al, at Selian, Salamuddin. “The correlation between teaching strategies and learning motivation on students’ reading skill.” </w:t>
      </w:r>
      <w:r>
        <w:rPr>
          <w:rFonts w:ascii="Arial" w:hAnsi="Arial" w:cs="Arial"/>
          <w:i/>
          <w:iCs/>
          <w:sz w:val="24"/>
          <w:szCs w:val="24"/>
        </w:rPr>
        <w:t xml:space="preserve">Journal of Social Science Research. </w:t>
      </w:r>
      <w:r>
        <w:rPr>
          <w:rFonts w:ascii="Arial" w:hAnsi="Arial" w:cs="Arial"/>
          <w:sz w:val="24"/>
          <w:szCs w:val="24"/>
        </w:rPr>
        <w:t xml:space="preserve">Volume 3, Number 3, 2023. </w:t>
      </w:r>
      <w:r w:rsidRPr="00536A09">
        <w:rPr>
          <w:rFonts w:ascii="Arial" w:hAnsi="Arial" w:cs="Arial"/>
          <w:sz w:val="24"/>
          <w:szCs w:val="24"/>
        </w:rPr>
        <w:t>https://j-innovative.org/index.php/Innovative/article/view/2309/1648</w:t>
      </w:r>
    </w:p>
    <w:p w14:paraId="09E88DE9"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Fernandez, Alvin, at Marcelo, Precila. “Impact of motivation on students’ classroom engagement.” </w:t>
      </w:r>
      <w:r>
        <w:rPr>
          <w:rFonts w:ascii="Arial" w:hAnsi="Arial" w:cs="Arial"/>
          <w:i/>
          <w:iCs/>
          <w:sz w:val="24"/>
          <w:szCs w:val="24"/>
        </w:rPr>
        <w:t xml:space="preserve">International Journal of Advanced Multidisciplinary Studies. </w:t>
      </w:r>
      <w:r>
        <w:rPr>
          <w:rFonts w:ascii="Arial" w:hAnsi="Arial" w:cs="Arial"/>
          <w:sz w:val="24"/>
          <w:szCs w:val="24"/>
        </w:rPr>
        <w:t xml:space="preserve">Volume 4, Issue 5, May 2023. </w:t>
      </w:r>
      <w:r w:rsidRPr="0042093F">
        <w:rPr>
          <w:rFonts w:ascii="Arial" w:hAnsi="Arial" w:cs="Arial"/>
          <w:sz w:val="24"/>
          <w:szCs w:val="24"/>
        </w:rPr>
        <w:t>https://www.ijams-bbp.net/wp-content/uploads/2024/06/5-IJAMS-MAY-2024-922-935.pdf</w:t>
      </w:r>
    </w:p>
    <w:p w14:paraId="3998E0B6" w14:textId="77777777" w:rsidR="00E9650D" w:rsidRDefault="00E9650D" w:rsidP="00E9650D">
      <w:pPr>
        <w:pStyle w:val="BodyText"/>
        <w:spacing w:after="240"/>
        <w:ind w:left="720" w:right="234" w:hanging="720"/>
        <w:jc w:val="both"/>
        <w:rPr>
          <w:rFonts w:ascii="Arial" w:hAnsi="Arial" w:cs="Arial"/>
        </w:rPr>
      </w:pPr>
      <w:r>
        <w:rPr>
          <w:rFonts w:ascii="Arial" w:hAnsi="Arial" w:cs="Arial"/>
        </w:rPr>
        <w:t>Frost, Jim. “Stratified sampling: Definition, advantages and examples.</w:t>
      </w:r>
      <w:r>
        <w:rPr>
          <w:rFonts w:ascii="Arial" w:hAnsi="Arial" w:cs="Arial"/>
        </w:rPr>
        <w:br/>
        <w:t xml:space="preserve"> </w:t>
      </w:r>
      <w:r>
        <w:rPr>
          <w:rFonts w:ascii="Arial" w:hAnsi="Arial" w:cs="Arial"/>
          <w:i/>
          <w:iCs/>
        </w:rPr>
        <w:t xml:space="preserve">Making Statistics Intuitive. </w:t>
      </w:r>
      <w:r w:rsidRPr="00E821CA">
        <w:rPr>
          <w:rFonts w:ascii="Arial" w:hAnsi="Arial" w:cs="Arial"/>
        </w:rPr>
        <w:t>https://statisticsbyjim.com/basics/stratified-sampling/#:~:text=80%20rural%20observations.-,Disproportionate%20sampling,the%20variability%20in%20each%20stratum.</w:t>
      </w:r>
    </w:p>
    <w:p w14:paraId="38F18161"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Gale, Jessica, Alemdar, Meltem, Cappelli, Christopher, and Morris, David. “A mixed methods study of self-efficacy, the sources of self-efficacy, and teaching experience.” </w:t>
      </w:r>
      <w:r>
        <w:rPr>
          <w:rFonts w:ascii="Arial" w:hAnsi="Arial" w:cs="Arial"/>
          <w:i/>
          <w:iCs/>
          <w:sz w:val="24"/>
          <w:szCs w:val="24"/>
        </w:rPr>
        <w:t xml:space="preserve">Frontiers in Education. </w:t>
      </w:r>
      <w:r>
        <w:rPr>
          <w:rFonts w:ascii="Arial" w:hAnsi="Arial" w:cs="Arial"/>
          <w:sz w:val="24"/>
          <w:szCs w:val="24"/>
        </w:rPr>
        <w:t xml:space="preserve">Volume 6, September 2021. </w:t>
      </w:r>
      <w:r w:rsidRPr="00617BBB">
        <w:rPr>
          <w:rFonts w:ascii="Arial" w:hAnsi="Arial" w:cs="Arial"/>
          <w:sz w:val="24"/>
          <w:szCs w:val="24"/>
        </w:rPr>
        <w:t>https://doi.org/10.3389/feduc.2021.750599</w:t>
      </w:r>
      <w:r>
        <w:rPr>
          <w:rFonts w:ascii="Arial" w:hAnsi="Arial" w:cs="Arial"/>
          <w:sz w:val="24"/>
          <w:szCs w:val="24"/>
        </w:rPr>
        <w:t>.</w:t>
      </w:r>
    </w:p>
    <w:p w14:paraId="23FD4938"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Hashemi, Aminuddin, at Sina, Kew. “The effects of using blended learning in teaching and learning English: A review of literature.” </w:t>
      </w:r>
      <w:r>
        <w:rPr>
          <w:rFonts w:ascii="Arial" w:hAnsi="Arial" w:cs="Arial"/>
          <w:i/>
          <w:iCs/>
          <w:sz w:val="24"/>
          <w:szCs w:val="24"/>
        </w:rPr>
        <w:t xml:space="preserve">The Eurasia Proceedings of Educational and Social Sciences. </w:t>
      </w:r>
      <w:r>
        <w:rPr>
          <w:rFonts w:ascii="Arial" w:hAnsi="Arial" w:cs="Arial"/>
          <w:sz w:val="24"/>
          <w:szCs w:val="24"/>
        </w:rPr>
        <w:t xml:space="preserve">Volume 18 pp. 173-179. </w:t>
      </w:r>
      <w:r w:rsidRPr="00967103">
        <w:rPr>
          <w:rFonts w:ascii="Arial" w:hAnsi="Arial" w:cs="Arial"/>
          <w:sz w:val="24"/>
          <w:szCs w:val="24"/>
        </w:rPr>
        <w:t>https://dergipark.org.tr/en/pub/epess/issue/58018/841874</w:t>
      </w:r>
      <w:r>
        <w:rPr>
          <w:rFonts w:ascii="Arial" w:hAnsi="Arial" w:cs="Arial"/>
          <w:sz w:val="24"/>
          <w:szCs w:val="24"/>
        </w:rPr>
        <w:t xml:space="preserve"> </w:t>
      </w:r>
    </w:p>
    <w:p w14:paraId="46EEC129"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Heilporn, Geraldine, Lakhal, Sawsen, at Belisle, Marilou. “An examination of teachers’ strategies to foster student engagement in blended learning in Mataaser education.” </w:t>
      </w:r>
      <w:r>
        <w:rPr>
          <w:rFonts w:ascii="Arial" w:hAnsi="Arial" w:cs="Arial"/>
          <w:i/>
          <w:iCs/>
          <w:sz w:val="24"/>
          <w:szCs w:val="24"/>
        </w:rPr>
        <w:t xml:space="preserve">International Journal of Educational Technology in Mataaser Education. </w:t>
      </w:r>
      <w:r>
        <w:rPr>
          <w:rFonts w:ascii="Arial" w:hAnsi="Arial" w:cs="Arial"/>
          <w:sz w:val="24"/>
          <w:szCs w:val="24"/>
        </w:rPr>
        <w:t xml:space="preserve">18:25, 2021. </w:t>
      </w:r>
      <w:r w:rsidRPr="00D53C90">
        <w:rPr>
          <w:rFonts w:ascii="Arial" w:hAnsi="Arial" w:cs="Arial"/>
          <w:sz w:val="24"/>
          <w:szCs w:val="24"/>
        </w:rPr>
        <w:t>https://doi.org/10.1186/s41239-021-00260-3</w:t>
      </w:r>
    </w:p>
    <w:p w14:paraId="5075173D" w14:textId="77777777" w:rsidR="00E9650D" w:rsidRPr="00315B6B"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Kadau, Ibrahimu Maalim. “Motivation in second language acquisition: A case study in primary schools of Tanzania.” </w:t>
      </w:r>
      <w:r>
        <w:rPr>
          <w:rFonts w:ascii="Arial" w:hAnsi="Arial" w:cs="Arial"/>
          <w:i/>
          <w:iCs/>
          <w:sz w:val="24"/>
          <w:szCs w:val="24"/>
        </w:rPr>
        <w:t xml:space="preserve">Journal of Emerging Issues and Trends in Education. </w:t>
      </w:r>
      <w:r>
        <w:rPr>
          <w:rFonts w:ascii="Arial" w:hAnsi="Arial" w:cs="Arial"/>
          <w:sz w:val="24"/>
          <w:szCs w:val="24"/>
        </w:rPr>
        <w:t xml:space="preserve">Volume 1, Issue 1, January 2024. </w:t>
      </w:r>
      <w:r w:rsidRPr="00767E9F">
        <w:rPr>
          <w:rFonts w:ascii="Arial" w:hAnsi="Arial" w:cs="Arial"/>
          <w:sz w:val="24"/>
          <w:szCs w:val="24"/>
        </w:rPr>
        <w:t>https://doi.org/10.59110/edutrend.294</w:t>
      </w:r>
      <w:r>
        <w:rPr>
          <w:rFonts w:ascii="Arial" w:hAnsi="Arial" w:cs="Arial"/>
          <w:sz w:val="24"/>
          <w:szCs w:val="24"/>
        </w:rPr>
        <w:t xml:space="preserve">. </w:t>
      </w:r>
    </w:p>
    <w:p w14:paraId="370954B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lastRenderedPageBreak/>
        <w:t xml:space="preserve">Kanya, Nita, Fathoni, Aryo Bima, at Ramdani, Zulmi. “Factors affecting teacher performance.” </w:t>
      </w:r>
      <w:r>
        <w:rPr>
          <w:rFonts w:ascii="Arial" w:hAnsi="Arial" w:cs="Arial"/>
          <w:i/>
          <w:iCs/>
          <w:sz w:val="24"/>
          <w:szCs w:val="24"/>
        </w:rPr>
        <w:t xml:space="preserve">International Journal of Evaluation and Research in Education. </w:t>
      </w:r>
      <w:r>
        <w:rPr>
          <w:rFonts w:ascii="Arial" w:hAnsi="Arial" w:cs="Arial"/>
          <w:sz w:val="24"/>
          <w:szCs w:val="24"/>
        </w:rPr>
        <w:t xml:space="preserve">Volume 10, No. 4, December 2021. </w:t>
      </w:r>
      <w:r w:rsidRPr="00FD42A6">
        <w:rPr>
          <w:rFonts w:ascii="Arial" w:hAnsi="Arial" w:cs="Arial"/>
          <w:sz w:val="24"/>
          <w:szCs w:val="24"/>
        </w:rPr>
        <w:t>DOI: 10.11591/ijere.v10i4.21693</w:t>
      </w:r>
    </w:p>
    <w:p w14:paraId="7C044E0A"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Karim, Mohammad Rezaull, et al. “Self-efficacy: A key component of teacher effectiveness.” </w:t>
      </w:r>
      <w:r>
        <w:rPr>
          <w:rFonts w:ascii="Arial" w:hAnsi="Arial" w:cs="Arial"/>
          <w:i/>
          <w:iCs/>
          <w:sz w:val="24"/>
          <w:szCs w:val="24"/>
        </w:rPr>
        <w:t xml:space="preserve">Asian Journal of Education and Social Studies. </w:t>
      </w:r>
      <w:r>
        <w:rPr>
          <w:rFonts w:ascii="Arial" w:hAnsi="Arial" w:cs="Arial"/>
          <w:sz w:val="24"/>
          <w:szCs w:val="24"/>
        </w:rPr>
        <w:t xml:space="preserve">2021. </w:t>
      </w:r>
      <w:r w:rsidRPr="00A01FA6">
        <w:rPr>
          <w:rFonts w:ascii="Arial" w:hAnsi="Arial" w:cs="Arial"/>
          <w:sz w:val="24"/>
          <w:szCs w:val="24"/>
        </w:rPr>
        <w:t xml:space="preserve">DOI: 10.9734/AJESS/2021/v25i130590 </w:t>
      </w:r>
      <w:r>
        <w:rPr>
          <w:rFonts w:ascii="Arial" w:hAnsi="Arial" w:cs="Arial"/>
          <w:sz w:val="24"/>
          <w:szCs w:val="24"/>
        </w:rPr>
        <w:t xml:space="preserve"> </w:t>
      </w:r>
    </w:p>
    <w:p w14:paraId="4C32DA1B" w14:textId="77777777" w:rsidR="00E9650D" w:rsidRDefault="00E9650D" w:rsidP="00E9650D">
      <w:pPr>
        <w:pStyle w:val="BodyText"/>
        <w:spacing w:after="240"/>
        <w:ind w:left="720" w:right="120" w:hanging="720"/>
        <w:jc w:val="both"/>
        <w:rPr>
          <w:rFonts w:ascii="Arial" w:hAnsi="Arial" w:cs="Arial"/>
        </w:rPr>
      </w:pPr>
      <w:r w:rsidRPr="00D53037">
        <w:rPr>
          <w:rFonts w:ascii="Arial" w:hAnsi="Arial" w:cs="Arial"/>
        </w:rPr>
        <w:t xml:space="preserve">Kemp, Sherri Duckworth. "Academic Self-Efficacy and Middle School </w:t>
      </w:r>
      <w:r w:rsidRPr="00D53037">
        <w:rPr>
          <w:rFonts w:ascii="Arial" w:hAnsi="Arial" w:cs="Arial"/>
          <w:spacing w:val="-2"/>
        </w:rPr>
        <w:t>Students:</w:t>
      </w:r>
      <w:r w:rsidRPr="00D53037">
        <w:rPr>
          <w:rFonts w:ascii="Arial" w:hAnsi="Arial" w:cs="Arial"/>
          <w:spacing w:val="-13"/>
        </w:rPr>
        <w:t xml:space="preserve"> </w:t>
      </w:r>
      <w:r w:rsidRPr="00D53037">
        <w:rPr>
          <w:rFonts w:ascii="Arial" w:hAnsi="Arial" w:cs="Arial"/>
          <w:spacing w:val="-2"/>
        </w:rPr>
        <w:t>A</w:t>
      </w:r>
      <w:r w:rsidRPr="00D53037">
        <w:rPr>
          <w:rFonts w:ascii="Arial" w:hAnsi="Arial" w:cs="Arial"/>
          <w:spacing w:val="-14"/>
        </w:rPr>
        <w:t xml:space="preserve"> </w:t>
      </w:r>
      <w:r w:rsidRPr="00D53037">
        <w:rPr>
          <w:rFonts w:ascii="Arial" w:hAnsi="Arial" w:cs="Arial"/>
          <w:spacing w:val="-2"/>
        </w:rPr>
        <w:t>Study</w:t>
      </w:r>
      <w:r w:rsidRPr="00D53037">
        <w:rPr>
          <w:rFonts w:ascii="Arial" w:hAnsi="Arial" w:cs="Arial"/>
          <w:spacing w:val="-3"/>
        </w:rPr>
        <w:t xml:space="preserve"> </w:t>
      </w:r>
      <w:r w:rsidRPr="00D53037">
        <w:rPr>
          <w:rFonts w:ascii="Arial" w:hAnsi="Arial" w:cs="Arial"/>
          <w:spacing w:val="-2"/>
        </w:rPr>
        <w:t>of</w:t>
      </w:r>
      <w:r w:rsidRPr="00D53037">
        <w:rPr>
          <w:rFonts w:ascii="Arial" w:hAnsi="Arial" w:cs="Arial"/>
          <w:spacing w:val="-11"/>
        </w:rPr>
        <w:t xml:space="preserve"> </w:t>
      </w:r>
      <w:r w:rsidRPr="00D53037">
        <w:rPr>
          <w:rFonts w:ascii="Arial" w:hAnsi="Arial" w:cs="Arial"/>
          <w:spacing w:val="-2"/>
        </w:rPr>
        <w:t>Advisory</w:t>
      </w:r>
      <w:r w:rsidRPr="00D53037">
        <w:rPr>
          <w:rFonts w:ascii="Arial" w:hAnsi="Arial" w:cs="Arial"/>
          <w:spacing w:val="-8"/>
        </w:rPr>
        <w:t xml:space="preserve"> </w:t>
      </w:r>
      <w:r w:rsidRPr="00D53037">
        <w:rPr>
          <w:rFonts w:ascii="Arial" w:hAnsi="Arial" w:cs="Arial"/>
          <w:spacing w:val="-2"/>
        </w:rPr>
        <w:t>Class</w:t>
      </w:r>
      <w:r w:rsidRPr="00D53037">
        <w:rPr>
          <w:rFonts w:ascii="Arial" w:hAnsi="Arial" w:cs="Arial"/>
          <w:spacing w:val="-3"/>
        </w:rPr>
        <w:t xml:space="preserve"> </w:t>
      </w:r>
      <w:r w:rsidRPr="00D53037">
        <w:rPr>
          <w:rFonts w:ascii="Arial" w:hAnsi="Arial" w:cs="Arial"/>
          <w:spacing w:val="-2"/>
        </w:rPr>
        <w:t>Teaching</w:t>
      </w:r>
      <w:r w:rsidRPr="00D53037">
        <w:rPr>
          <w:rFonts w:ascii="Arial" w:hAnsi="Arial" w:cs="Arial"/>
          <w:spacing w:val="-6"/>
        </w:rPr>
        <w:t xml:space="preserve"> </w:t>
      </w:r>
      <w:r w:rsidRPr="00D53037">
        <w:rPr>
          <w:rFonts w:ascii="Arial" w:hAnsi="Arial" w:cs="Arial"/>
          <w:spacing w:val="-2"/>
        </w:rPr>
        <w:t>Strategies and</w:t>
      </w:r>
      <w:r w:rsidRPr="00D53037">
        <w:rPr>
          <w:rFonts w:ascii="Arial" w:hAnsi="Arial" w:cs="Arial"/>
          <w:spacing w:val="-14"/>
        </w:rPr>
        <w:t xml:space="preserve"> </w:t>
      </w:r>
      <w:r w:rsidRPr="00D53037">
        <w:rPr>
          <w:rFonts w:ascii="Arial" w:hAnsi="Arial" w:cs="Arial"/>
          <w:spacing w:val="-2"/>
        </w:rPr>
        <w:t xml:space="preserve">Academic </w:t>
      </w:r>
      <w:r w:rsidRPr="00D53037">
        <w:rPr>
          <w:rFonts w:ascii="Arial" w:hAnsi="Arial" w:cs="Arial"/>
        </w:rPr>
        <w:t xml:space="preserve">Self-Efficacy." Order No. 3480327 La Sierra University, 2011. United States -- California: </w:t>
      </w:r>
      <w:r w:rsidRPr="00D53037">
        <w:rPr>
          <w:rFonts w:ascii="Arial" w:hAnsi="Arial" w:cs="Arial"/>
          <w:i/>
        </w:rPr>
        <w:t xml:space="preserve">ProQuest. </w:t>
      </w:r>
      <w:r w:rsidRPr="00D53037">
        <w:rPr>
          <w:rFonts w:ascii="Arial" w:hAnsi="Arial" w:cs="Arial"/>
        </w:rPr>
        <w:t>Web. 2 Dec. 2023</w:t>
      </w:r>
    </w:p>
    <w:p w14:paraId="55E61D0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Khanshan, Shabnam Kurosh, at Yousefi, Mohammad Hosssein. “The relationship between self-efficacy and instructional practice of in-service soft disciplines, hard disciplines and EFL teachers.” </w:t>
      </w:r>
      <w:r>
        <w:rPr>
          <w:rFonts w:ascii="Arial" w:hAnsi="Arial" w:cs="Arial"/>
          <w:i/>
          <w:iCs/>
          <w:sz w:val="24"/>
          <w:szCs w:val="24"/>
        </w:rPr>
        <w:t xml:space="preserve">Asian-Pacific Journal of Second and Foreign Language Education. </w:t>
      </w:r>
      <w:r>
        <w:rPr>
          <w:rFonts w:ascii="Arial" w:hAnsi="Arial" w:cs="Arial"/>
          <w:sz w:val="24"/>
          <w:szCs w:val="24"/>
        </w:rPr>
        <w:t xml:space="preserve">February 2020. </w:t>
      </w:r>
      <w:r w:rsidRPr="005B7F41">
        <w:rPr>
          <w:rFonts w:ascii="Arial" w:hAnsi="Arial" w:cs="Arial"/>
          <w:sz w:val="24"/>
          <w:szCs w:val="24"/>
        </w:rPr>
        <w:t>https://doi.org/10.1186/s40862-020-0080-8</w:t>
      </w:r>
    </w:p>
    <w:p w14:paraId="77F503A9"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Khorsheed, Ranwa. “Youth culture and EFL students’ development of integrative motivation.” </w:t>
      </w:r>
      <w:r>
        <w:rPr>
          <w:rFonts w:ascii="Arial" w:hAnsi="Arial" w:cs="Arial"/>
          <w:i/>
          <w:iCs/>
          <w:sz w:val="24"/>
          <w:szCs w:val="24"/>
        </w:rPr>
        <w:t xml:space="preserve">Theory and Practice in Language Studies. </w:t>
      </w:r>
      <w:r>
        <w:rPr>
          <w:rFonts w:ascii="Arial" w:hAnsi="Arial" w:cs="Arial"/>
          <w:sz w:val="24"/>
          <w:szCs w:val="24"/>
        </w:rPr>
        <w:t xml:space="preserve">Volume 11, No. 4, pp-377-389. April 2021. </w:t>
      </w:r>
      <w:r w:rsidRPr="003B637D">
        <w:rPr>
          <w:rFonts w:ascii="Arial" w:hAnsi="Arial" w:cs="Arial"/>
          <w:sz w:val="24"/>
          <w:szCs w:val="24"/>
        </w:rPr>
        <w:t xml:space="preserve">DOI: </w:t>
      </w:r>
      <w:r w:rsidRPr="0095591F">
        <w:rPr>
          <w:rFonts w:ascii="Arial" w:hAnsi="Arial" w:cs="Arial"/>
          <w:sz w:val="24"/>
          <w:szCs w:val="24"/>
        </w:rPr>
        <w:t>http://dx.doi.org/10.17507/tpls.1104.07</w:t>
      </w:r>
    </w:p>
    <w:p w14:paraId="0D9A7457"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Komar, Oleh, Kolisnichenko, Anheina, Derkach, Svitlana, at Kapeliushna, Tetiana. “Newly qualified foreign language teachers’ adaption in profession: Challenges, problems, first achievements and further prospects.” </w:t>
      </w:r>
      <w:r>
        <w:rPr>
          <w:rFonts w:ascii="Arial" w:hAnsi="Arial" w:cs="Arial"/>
          <w:i/>
          <w:iCs/>
          <w:sz w:val="24"/>
          <w:szCs w:val="24"/>
        </w:rPr>
        <w:t xml:space="preserve">Advanced Education, </w:t>
      </w:r>
      <w:r>
        <w:rPr>
          <w:rFonts w:ascii="Arial" w:hAnsi="Arial" w:cs="Arial"/>
          <w:sz w:val="24"/>
          <w:szCs w:val="24"/>
        </w:rPr>
        <w:t xml:space="preserve">17, 2021. </w:t>
      </w:r>
      <w:r w:rsidRPr="00B67CFB">
        <w:rPr>
          <w:rFonts w:ascii="Arial" w:hAnsi="Arial" w:cs="Arial"/>
          <w:sz w:val="24"/>
          <w:szCs w:val="24"/>
        </w:rPr>
        <w:t>DOI: 10.20535/2410-8286.228211</w:t>
      </w:r>
    </w:p>
    <w:p w14:paraId="796DF083"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Lapadat, Laviniu, &amp; Lapadat, Maria-Magdalena. “The importance of motivation in foreign language learning.” </w:t>
      </w:r>
      <w:r>
        <w:rPr>
          <w:rFonts w:ascii="Arial" w:hAnsi="Arial" w:cs="Arial"/>
          <w:i/>
          <w:iCs/>
          <w:sz w:val="24"/>
          <w:szCs w:val="24"/>
        </w:rPr>
        <w:t xml:space="preserve">Scientific Bulletin of the Politechnica University of Timisoara Transactions on Modern Language. </w:t>
      </w:r>
      <w:r>
        <w:rPr>
          <w:rFonts w:ascii="Arial" w:hAnsi="Arial" w:cs="Arial"/>
          <w:sz w:val="24"/>
          <w:szCs w:val="24"/>
        </w:rPr>
        <w:t xml:space="preserve">Volume 22, Issue 1, 2023. </w:t>
      </w:r>
      <w:r w:rsidRPr="00E127CB">
        <w:rPr>
          <w:rFonts w:ascii="Arial" w:hAnsi="Arial" w:cs="Arial"/>
          <w:sz w:val="24"/>
          <w:szCs w:val="24"/>
        </w:rPr>
        <w:t>DOI: 10.59168/VGLE2734</w:t>
      </w:r>
      <w:r>
        <w:rPr>
          <w:rFonts w:ascii="Arial" w:hAnsi="Arial" w:cs="Arial"/>
          <w:sz w:val="24"/>
          <w:szCs w:val="24"/>
        </w:rPr>
        <w:t xml:space="preserve">. </w:t>
      </w:r>
    </w:p>
    <w:p w14:paraId="09B0D9AA"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Lavania, Marsha, Nor, Faizah Bt Mohamad. “Barriers in differentiated instruction: A systematic review of the literature” </w:t>
      </w:r>
      <w:r>
        <w:rPr>
          <w:rFonts w:ascii="Arial" w:hAnsi="Arial" w:cs="Arial"/>
          <w:i/>
          <w:iCs/>
          <w:sz w:val="24"/>
          <w:szCs w:val="24"/>
        </w:rPr>
        <w:t xml:space="preserve">Journal of Critical Reviews. </w:t>
      </w:r>
      <w:r>
        <w:rPr>
          <w:rFonts w:ascii="Arial" w:hAnsi="Arial" w:cs="Arial"/>
          <w:sz w:val="24"/>
          <w:szCs w:val="24"/>
        </w:rPr>
        <w:t xml:space="preserve">Volume 7, Issue 6, 2020. </w:t>
      </w:r>
      <w:r w:rsidRPr="005E252A">
        <w:rPr>
          <w:rFonts w:ascii="Arial" w:hAnsi="Arial" w:cs="Arial"/>
          <w:sz w:val="24"/>
          <w:szCs w:val="24"/>
        </w:rPr>
        <w:t>https://www.researchgate.net/profile/Marsha-Lavania-Manivannan/publication/354156146_BARRIERS_IN_DIFFERENTIATED_INSTRUCTION_A_SYSTEMATIC_REVIEW_OF_THE_LITERATURE/links/6128326e0360302a005f4034/BARRIERS-IN-DIFFERENTIATED-INSTRUCTION-A-SYSTEMATIC-REVIEW-OF-THE-LITERATURE.pdf</w:t>
      </w:r>
    </w:p>
    <w:p w14:paraId="609AFCD6" w14:textId="77777777" w:rsidR="00E9650D" w:rsidRDefault="00E9650D" w:rsidP="00E9650D">
      <w:pPr>
        <w:spacing w:after="240"/>
        <w:ind w:left="720" w:right="122" w:hanging="720"/>
        <w:jc w:val="both"/>
        <w:rPr>
          <w:rFonts w:ascii="Arial" w:hAnsi="Arial" w:cs="Arial"/>
          <w:i/>
          <w:sz w:val="24"/>
          <w:szCs w:val="24"/>
        </w:rPr>
      </w:pPr>
      <w:r w:rsidRPr="00D53037">
        <w:rPr>
          <w:rFonts w:ascii="Arial" w:hAnsi="Arial" w:cs="Arial"/>
          <w:sz w:val="24"/>
          <w:szCs w:val="24"/>
        </w:rPr>
        <w:t xml:space="preserve">Long, Yu. "Research on Oral English Teaching Strategies in Junior </w:t>
      </w:r>
      <w:r>
        <w:rPr>
          <w:rFonts w:ascii="Arial" w:hAnsi="Arial" w:cs="Arial"/>
          <w:sz w:val="24"/>
          <w:szCs w:val="24"/>
        </w:rPr>
        <w:t>Mataas</w:t>
      </w:r>
      <w:r w:rsidRPr="00D53037">
        <w:rPr>
          <w:rFonts w:ascii="Arial" w:hAnsi="Arial" w:cs="Arial"/>
          <w:sz w:val="24"/>
          <w:szCs w:val="24"/>
        </w:rPr>
        <w:t xml:space="preserve"> School</w:t>
      </w:r>
      <w:r w:rsidRPr="00D53037">
        <w:rPr>
          <w:rFonts w:ascii="Arial" w:hAnsi="Arial" w:cs="Arial"/>
          <w:spacing w:val="-16"/>
          <w:sz w:val="24"/>
          <w:szCs w:val="24"/>
        </w:rPr>
        <w:t xml:space="preserve"> </w:t>
      </w:r>
      <w:r w:rsidRPr="00D53037">
        <w:rPr>
          <w:rFonts w:ascii="Arial" w:hAnsi="Arial" w:cs="Arial"/>
          <w:sz w:val="24"/>
          <w:szCs w:val="24"/>
        </w:rPr>
        <w:t>Based</w:t>
      </w:r>
      <w:r w:rsidRPr="00D53037">
        <w:rPr>
          <w:rFonts w:ascii="Arial" w:hAnsi="Arial" w:cs="Arial"/>
          <w:spacing w:val="-15"/>
          <w:sz w:val="24"/>
          <w:szCs w:val="24"/>
        </w:rPr>
        <w:t xml:space="preserve"> </w:t>
      </w:r>
      <w:r w:rsidRPr="00D53037">
        <w:rPr>
          <w:rFonts w:ascii="Arial" w:hAnsi="Arial" w:cs="Arial"/>
          <w:sz w:val="24"/>
          <w:szCs w:val="24"/>
        </w:rPr>
        <w:t>on</w:t>
      </w:r>
      <w:r w:rsidRPr="00D53037">
        <w:rPr>
          <w:rFonts w:ascii="Arial" w:hAnsi="Arial" w:cs="Arial"/>
          <w:spacing w:val="-15"/>
          <w:sz w:val="24"/>
          <w:szCs w:val="24"/>
        </w:rPr>
        <w:t xml:space="preserve"> </w:t>
      </w:r>
      <w:r w:rsidRPr="00D53037">
        <w:rPr>
          <w:rFonts w:ascii="Arial" w:hAnsi="Arial" w:cs="Arial"/>
          <w:sz w:val="24"/>
          <w:szCs w:val="24"/>
        </w:rPr>
        <w:t>Communicative</w:t>
      </w:r>
      <w:r w:rsidRPr="00D53037">
        <w:rPr>
          <w:rFonts w:ascii="Arial" w:hAnsi="Arial" w:cs="Arial"/>
          <w:spacing w:val="-16"/>
          <w:sz w:val="24"/>
          <w:szCs w:val="24"/>
        </w:rPr>
        <w:t xml:space="preserve"> </w:t>
      </w:r>
      <w:r w:rsidRPr="00D53037">
        <w:rPr>
          <w:rFonts w:ascii="Arial" w:hAnsi="Arial" w:cs="Arial"/>
          <w:sz w:val="24"/>
          <w:szCs w:val="24"/>
        </w:rPr>
        <w:t>Language</w:t>
      </w:r>
      <w:r w:rsidRPr="00D53037">
        <w:rPr>
          <w:rFonts w:ascii="Arial" w:hAnsi="Arial" w:cs="Arial"/>
          <w:spacing w:val="-16"/>
          <w:sz w:val="24"/>
          <w:szCs w:val="24"/>
        </w:rPr>
        <w:t xml:space="preserve"> </w:t>
      </w:r>
      <w:r w:rsidRPr="00D53037">
        <w:rPr>
          <w:rFonts w:ascii="Arial" w:hAnsi="Arial" w:cs="Arial"/>
          <w:sz w:val="24"/>
          <w:szCs w:val="24"/>
        </w:rPr>
        <w:t>Teaching."</w:t>
      </w:r>
      <w:r w:rsidRPr="00D53037">
        <w:rPr>
          <w:rFonts w:ascii="Arial" w:hAnsi="Arial" w:cs="Arial"/>
          <w:spacing w:val="-5"/>
          <w:sz w:val="24"/>
          <w:szCs w:val="24"/>
        </w:rPr>
        <w:t xml:space="preserve"> </w:t>
      </w:r>
      <w:r w:rsidRPr="00D53037">
        <w:rPr>
          <w:rFonts w:ascii="Arial" w:hAnsi="Arial" w:cs="Arial"/>
          <w:i/>
          <w:sz w:val="24"/>
          <w:szCs w:val="24"/>
        </w:rPr>
        <w:t>The</w:t>
      </w:r>
      <w:r w:rsidRPr="00D53037">
        <w:rPr>
          <w:rFonts w:ascii="Arial" w:hAnsi="Arial" w:cs="Arial"/>
          <w:i/>
          <w:spacing w:val="-17"/>
          <w:sz w:val="24"/>
          <w:szCs w:val="24"/>
        </w:rPr>
        <w:t xml:space="preserve"> </w:t>
      </w:r>
      <w:r w:rsidRPr="00D53037">
        <w:rPr>
          <w:rFonts w:ascii="Arial" w:hAnsi="Arial" w:cs="Arial"/>
          <w:i/>
          <w:sz w:val="24"/>
          <w:szCs w:val="24"/>
        </w:rPr>
        <w:t xml:space="preserve">Educational Review, USA </w:t>
      </w:r>
      <w:r w:rsidRPr="00D53037">
        <w:rPr>
          <w:rFonts w:ascii="Arial" w:hAnsi="Arial" w:cs="Arial"/>
          <w:sz w:val="24"/>
          <w:szCs w:val="24"/>
        </w:rPr>
        <w:t xml:space="preserve">7.5 (2023): 620-4. </w:t>
      </w:r>
      <w:r w:rsidRPr="00D53037">
        <w:rPr>
          <w:rFonts w:ascii="Arial" w:hAnsi="Arial" w:cs="Arial"/>
          <w:i/>
          <w:sz w:val="24"/>
          <w:szCs w:val="24"/>
        </w:rPr>
        <w:t>ProQuest.</w:t>
      </w:r>
    </w:p>
    <w:p w14:paraId="34E292C8"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Lopes, Dominggus, Moreira, Ilidio Ximenes, Ribeiro, Marcelino, dos Santos, Agostinho, da Costa, Augusto. “Impacts of environment and school facilities on student learning achievement in secondary school.” </w:t>
      </w:r>
      <w:r>
        <w:rPr>
          <w:rFonts w:ascii="Arial" w:hAnsi="Arial" w:cs="Arial"/>
          <w:i/>
          <w:iCs/>
          <w:sz w:val="24"/>
          <w:szCs w:val="24"/>
        </w:rPr>
        <w:t xml:space="preserve">Journal of Innovative Studies on Character and Education. </w:t>
      </w:r>
      <w:r>
        <w:rPr>
          <w:rFonts w:ascii="Arial" w:hAnsi="Arial" w:cs="Arial"/>
          <w:sz w:val="24"/>
          <w:szCs w:val="24"/>
        </w:rPr>
        <w:t xml:space="preserve">Volume 3, Issue 2, 2019. </w:t>
      </w:r>
      <w:r w:rsidRPr="00854285">
        <w:rPr>
          <w:rFonts w:ascii="Arial" w:hAnsi="Arial" w:cs="Arial"/>
          <w:sz w:val="24"/>
          <w:szCs w:val="24"/>
        </w:rPr>
        <w:t xml:space="preserve">(http://creativecommons.org/licenses/BY/4.0/). </w:t>
      </w:r>
    </w:p>
    <w:p w14:paraId="7325D1DA"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lastRenderedPageBreak/>
        <w:t xml:space="preserve">Lou, Nigel Mantou, at Noels, Kimberly Ann. “Does my teacher believe I can improve? The role of meta-Lay theories in ESL learners’ mindsets and need satisfaction.” </w:t>
      </w:r>
      <w:r>
        <w:rPr>
          <w:rFonts w:ascii="Arial" w:hAnsi="Arial" w:cs="Arial"/>
          <w:i/>
          <w:iCs/>
          <w:sz w:val="24"/>
          <w:szCs w:val="24"/>
        </w:rPr>
        <w:t xml:space="preserve">Frontiers in Psychology. </w:t>
      </w:r>
      <w:r>
        <w:rPr>
          <w:rFonts w:ascii="Arial" w:hAnsi="Arial" w:cs="Arial"/>
          <w:sz w:val="24"/>
          <w:szCs w:val="24"/>
        </w:rPr>
        <w:t xml:space="preserve">Volume 11, Article 1417, August 2020. </w:t>
      </w:r>
      <w:r w:rsidRPr="00F07A21">
        <w:rPr>
          <w:rFonts w:ascii="Arial" w:hAnsi="Arial" w:cs="Arial"/>
          <w:sz w:val="24"/>
          <w:szCs w:val="24"/>
        </w:rPr>
        <w:t xml:space="preserve"> doi: 10.3389/fpsyg.2020.01417</w:t>
      </w:r>
    </w:p>
    <w:p w14:paraId="0CF0982D"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Mamaile, Dineo, Omodan, Bunmi Isaiah. “Exploring challenges hindering teachers’ implementation of classroom management strategies in Gauteng High Schools, South Africa.” </w:t>
      </w:r>
      <w:r>
        <w:rPr>
          <w:rFonts w:ascii="Arial" w:hAnsi="Arial" w:cs="Arial"/>
          <w:i/>
          <w:iCs/>
          <w:sz w:val="24"/>
          <w:szCs w:val="24"/>
        </w:rPr>
        <w:t xml:space="preserve">Research in Educational Policy and Management. </w:t>
      </w:r>
      <w:r>
        <w:rPr>
          <w:rFonts w:ascii="Arial" w:hAnsi="Arial" w:cs="Arial"/>
          <w:sz w:val="24"/>
          <w:szCs w:val="24"/>
        </w:rPr>
        <w:t xml:space="preserve">Volume 5, Issue 2, pp. 245 – 262. </w:t>
      </w:r>
      <w:r w:rsidRPr="003B799F">
        <w:rPr>
          <w:rFonts w:ascii="Arial" w:hAnsi="Arial" w:cs="Arial"/>
          <w:sz w:val="24"/>
          <w:szCs w:val="24"/>
        </w:rPr>
        <w:t>https://doi.org/10.46303/repam.2023.22</w:t>
      </w:r>
    </w:p>
    <w:p w14:paraId="050AB31E" w14:textId="77777777" w:rsidR="00E9650D" w:rsidRDefault="00E9650D" w:rsidP="00E9650D">
      <w:pPr>
        <w:pStyle w:val="BodyText"/>
        <w:spacing w:after="240"/>
        <w:ind w:left="720" w:right="122" w:hanging="720"/>
        <w:jc w:val="both"/>
        <w:rPr>
          <w:rFonts w:ascii="Arial" w:hAnsi="Arial" w:cs="Arial"/>
          <w:i/>
        </w:rPr>
      </w:pPr>
      <w:r w:rsidRPr="00D53037">
        <w:rPr>
          <w:rFonts w:ascii="Arial" w:hAnsi="Arial" w:cs="Arial"/>
        </w:rPr>
        <w:t xml:space="preserve">Mariën, Dries, Ruben Vanderlinde, and Elke Struyf. "Teaching in a Shared Classroom: Unveiling the Effective Teaching Behavior of Beginning Team Teaching Teams using a Qualitative Approach." </w:t>
      </w:r>
      <w:r w:rsidRPr="00D53037">
        <w:rPr>
          <w:rFonts w:ascii="Arial" w:hAnsi="Arial" w:cs="Arial"/>
          <w:i/>
        </w:rPr>
        <w:t xml:space="preserve">Education Sciences </w:t>
      </w:r>
      <w:r w:rsidRPr="00D53037">
        <w:rPr>
          <w:rFonts w:ascii="Arial" w:hAnsi="Arial" w:cs="Arial"/>
        </w:rPr>
        <w:t xml:space="preserve">13.11 (2023): 1075. </w:t>
      </w:r>
      <w:r w:rsidRPr="00D53037">
        <w:rPr>
          <w:rFonts w:ascii="Arial" w:hAnsi="Arial" w:cs="Arial"/>
          <w:i/>
        </w:rPr>
        <w:t>ProQuest.</w:t>
      </w:r>
    </w:p>
    <w:p w14:paraId="0686454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Martins, Rosana Maria, at Martins, Mohallem. “Learning strategies and academic self-efficacy in university students: A correlational study.” </w:t>
      </w:r>
      <w:r>
        <w:rPr>
          <w:rFonts w:ascii="Arial" w:hAnsi="Arial" w:cs="Arial"/>
          <w:i/>
          <w:iCs/>
          <w:sz w:val="24"/>
          <w:szCs w:val="24"/>
        </w:rPr>
        <w:t xml:space="preserve">Psicologia Escolar e Educacional. </w:t>
      </w:r>
      <w:r>
        <w:rPr>
          <w:rFonts w:ascii="Arial" w:hAnsi="Arial" w:cs="Arial"/>
          <w:sz w:val="24"/>
          <w:szCs w:val="24"/>
        </w:rPr>
        <w:t xml:space="preserve">Volume 23, 2018. </w:t>
      </w:r>
      <w:r w:rsidRPr="00C533CB">
        <w:rPr>
          <w:rFonts w:ascii="Arial" w:hAnsi="Arial" w:cs="Arial"/>
          <w:sz w:val="24"/>
          <w:szCs w:val="24"/>
        </w:rPr>
        <w:t>http://dx.doi.org/10.1590/2175-35392019016346</w:t>
      </w:r>
    </w:p>
    <w:p w14:paraId="681CF4FB" w14:textId="77777777" w:rsidR="00E9650D" w:rsidRDefault="00E9650D" w:rsidP="00E9650D">
      <w:pPr>
        <w:pStyle w:val="BodyText"/>
        <w:spacing w:after="240"/>
        <w:ind w:left="720" w:right="122" w:hanging="720"/>
        <w:jc w:val="both"/>
        <w:rPr>
          <w:rFonts w:ascii="Arial" w:hAnsi="Arial" w:cs="Arial"/>
          <w:i/>
        </w:rPr>
      </w:pPr>
      <w:r w:rsidRPr="00D53037">
        <w:rPr>
          <w:rFonts w:ascii="Arial" w:hAnsi="Arial" w:cs="Arial"/>
        </w:rPr>
        <w:t>Masitoh, Siti. "Language Learning Strategies and the Importance of Cultural</w:t>
      </w:r>
      <w:r w:rsidRPr="00D53037">
        <w:rPr>
          <w:rFonts w:ascii="Arial" w:hAnsi="Arial" w:cs="Arial"/>
          <w:spacing w:val="-16"/>
        </w:rPr>
        <w:t xml:space="preserve"> </w:t>
      </w:r>
      <w:r w:rsidRPr="00D53037">
        <w:rPr>
          <w:rFonts w:ascii="Arial" w:hAnsi="Arial" w:cs="Arial"/>
        </w:rPr>
        <w:t>Awareness</w:t>
      </w:r>
      <w:r w:rsidRPr="00D53037">
        <w:rPr>
          <w:rFonts w:ascii="Arial" w:hAnsi="Arial" w:cs="Arial"/>
          <w:spacing w:val="-1"/>
        </w:rPr>
        <w:t xml:space="preserve"> </w:t>
      </w:r>
      <w:r w:rsidRPr="00D53037">
        <w:rPr>
          <w:rFonts w:ascii="Arial" w:hAnsi="Arial" w:cs="Arial"/>
        </w:rPr>
        <w:t>in</w:t>
      </w:r>
      <w:r w:rsidRPr="00D53037">
        <w:rPr>
          <w:rFonts w:ascii="Arial" w:hAnsi="Arial" w:cs="Arial"/>
          <w:spacing w:val="-3"/>
        </w:rPr>
        <w:t xml:space="preserve"> </w:t>
      </w:r>
      <w:r w:rsidRPr="00D53037">
        <w:rPr>
          <w:rFonts w:ascii="Arial" w:hAnsi="Arial" w:cs="Arial"/>
        </w:rPr>
        <w:t>Indonesian</w:t>
      </w:r>
      <w:r w:rsidRPr="00D53037">
        <w:rPr>
          <w:rFonts w:ascii="Arial" w:hAnsi="Arial" w:cs="Arial"/>
          <w:spacing w:val="-6"/>
        </w:rPr>
        <w:t xml:space="preserve"> </w:t>
      </w:r>
      <w:r w:rsidRPr="00D53037">
        <w:rPr>
          <w:rFonts w:ascii="Arial" w:hAnsi="Arial" w:cs="Arial"/>
        </w:rPr>
        <w:t>Second</w:t>
      </w:r>
      <w:r w:rsidRPr="00D53037">
        <w:rPr>
          <w:rFonts w:ascii="Arial" w:hAnsi="Arial" w:cs="Arial"/>
          <w:spacing w:val="-3"/>
        </w:rPr>
        <w:t xml:space="preserve"> </w:t>
      </w:r>
      <w:r w:rsidRPr="00D53037">
        <w:rPr>
          <w:rFonts w:ascii="Arial" w:hAnsi="Arial" w:cs="Arial"/>
        </w:rPr>
        <w:t>Language</w:t>
      </w:r>
      <w:r w:rsidRPr="00D53037">
        <w:rPr>
          <w:rFonts w:ascii="Arial" w:hAnsi="Arial" w:cs="Arial"/>
          <w:spacing w:val="-3"/>
        </w:rPr>
        <w:t xml:space="preserve"> </w:t>
      </w:r>
      <w:r w:rsidRPr="00D53037">
        <w:rPr>
          <w:rFonts w:ascii="Arial" w:hAnsi="Arial" w:cs="Arial"/>
        </w:rPr>
        <w:t>Learners."</w:t>
      </w:r>
      <w:r w:rsidRPr="00D53037">
        <w:rPr>
          <w:rFonts w:ascii="Arial" w:hAnsi="Arial" w:cs="Arial"/>
          <w:spacing w:val="-1"/>
        </w:rPr>
        <w:t xml:space="preserve"> </w:t>
      </w:r>
      <w:r w:rsidRPr="00D53037">
        <w:rPr>
          <w:rFonts w:ascii="Arial" w:hAnsi="Arial" w:cs="Arial"/>
          <w:i/>
        </w:rPr>
        <w:t xml:space="preserve">Journal of Language Teaching and Research </w:t>
      </w:r>
      <w:r w:rsidRPr="00D53037">
        <w:rPr>
          <w:rFonts w:ascii="Arial" w:hAnsi="Arial" w:cs="Arial"/>
        </w:rPr>
        <w:t xml:space="preserve">14.2 (2023): 436-45. </w:t>
      </w:r>
      <w:r w:rsidRPr="00D53037">
        <w:rPr>
          <w:rFonts w:ascii="Arial" w:hAnsi="Arial" w:cs="Arial"/>
          <w:i/>
        </w:rPr>
        <w:t>ProQuest.</w:t>
      </w:r>
    </w:p>
    <w:p w14:paraId="39EF3DDD"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Matsuda, Noboru, Weng, Wenting, Wall, Natalie. “The effect of metacognitive scaffolding for learning by teaching a teachable agent” </w:t>
      </w:r>
      <w:r>
        <w:rPr>
          <w:rFonts w:ascii="Arial" w:hAnsi="Arial" w:cs="Arial"/>
          <w:i/>
          <w:iCs/>
          <w:sz w:val="24"/>
          <w:szCs w:val="24"/>
        </w:rPr>
        <w:t xml:space="preserve">International Journal of Artificial Intelligence in Education. </w:t>
      </w:r>
      <w:r>
        <w:rPr>
          <w:rFonts w:ascii="Arial" w:hAnsi="Arial" w:cs="Arial"/>
          <w:sz w:val="24"/>
          <w:szCs w:val="24"/>
        </w:rPr>
        <w:t xml:space="preserve">30:1-37, 2020. </w:t>
      </w:r>
      <w:r w:rsidRPr="00843105">
        <w:rPr>
          <w:rFonts w:ascii="Arial" w:hAnsi="Arial" w:cs="Arial"/>
          <w:sz w:val="24"/>
          <w:szCs w:val="24"/>
        </w:rPr>
        <w:t>https://doi.org/10.1007/s40593-019-00190-2</w:t>
      </w:r>
    </w:p>
    <w:p w14:paraId="2A252AB7" w14:textId="77777777" w:rsidR="00E9650D" w:rsidRDefault="00E9650D" w:rsidP="00E9650D">
      <w:pPr>
        <w:pStyle w:val="BodyText"/>
        <w:spacing w:after="240"/>
        <w:ind w:left="720" w:right="118" w:hanging="720"/>
        <w:jc w:val="both"/>
        <w:rPr>
          <w:rFonts w:ascii="Arial" w:hAnsi="Arial" w:cs="Arial"/>
          <w:i/>
        </w:rPr>
      </w:pPr>
      <w:r w:rsidRPr="00D53037">
        <w:rPr>
          <w:rFonts w:ascii="Arial" w:hAnsi="Arial" w:cs="Arial"/>
        </w:rPr>
        <w:t>Meremikwu, Anne, Cecilia Olunwa Ekwueme, and David Abua Opoh. "MODERN TEACHING STRATEGIES AND MATHEMATICS ACADEMIC</w:t>
      </w:r>
      <w:r w:rsidRPr="00D53037">
        <w:rPr>
          <w:rFonts w:ascii="Arial" w:hAnsi="Arial" w:cs="Arial"/>
          <w:spacing w:val="-16"/>
        </w:rPr>
        <w:t xml:space="preserve"> </w:t>
      </w:r>
      <w:r w:rsidRPr="00D53037">
        <w:rPr>
          <w:rFonts w:ascii="Arial" w:hAnsi="Arial" w:cs="Arial"/>
        </w:rPr>
        <w:t>ACHIEVEMENT</w:t>
      </w:r>
      <w:r w:rsidRPr="00D53037">
        <w:rPr>
          <w:rFonts w:ascii="Arial" w:hAnsi="Arial" w:cs="Arial"/>
          <w:spacing w:val="-16"/>
        </w:rPr>
        <w:t xml:space="preserve"> </w:t>
      </w:r>
      <w:r w:rsidRPr="00D53037">
        <w:rPr>
          <w:rFonts w:ascii="Arial" w:hAnsi="Arial" w:cs="Arial"/>
        </w:rPr>
        <w:t>AMONG</w:t>
      </w:r>
      <w:r w:rsidRPr="00D53037">
        <w:rPr>
          <w:rFonts w:ascii="Arial" w:hAnsi="Arial" w:cs="Arial"/>
          <w:spacing w:val="-16"/>
        </w:rPr>
        <w:t xml:space="preserve"> </w:t>
      </w:r>
      <w:r w:rsidRPr="00D53037">
        <w:rPr>
          <w:rFonts w:ascii="Arial" w:hAnsi="Arial" w:cs="Arial"/>
        </w:rPr>
        <w:t>JUNIOR</w:t>
      </w:r>
      <w:r w:rsidRPr="00D53037">
        <w:rPr>
          <w:rFonts w:ascii="Arial" w:hAnsi="Arial" w:cs="Arial"/>
          <w:spacing w:val="-16"/>
        </w:rPr>
        <w:t xml:space="preserve"> </w:t>
      </w:r>
      <w:r w:rsidRPr="00D53037">
        <w:rPr>
          <w:rFonts w:ascii="Arial" w:hAnsi="Arial" w:cs="Arial"/>
        </w:rPr>
        <w:t>SECONDARY</w:t>
      </w:r>
      <w:r w:rsidRPr="00D53037">
        <w:rPr>
          <w:rFonts w:ascii="Arial" w:hAnsi="Arial" w:cs="Arial"/>
          <w:spacing w:val="-16"/>
        </w:rPr>
        <w:t xml:space="preserve"> </w:t>
      </w:r>
      <w:r w:rsidRPr="00D53037">
        <w:rPr>
          <w:rFonts w:ascii="Arial" w:hAnsi="Arial" w:cs="Arial"/>
        </w:rPr>
        <w:t>SCHOOL STUDENTS IN POST– COVID–19 ERA IN CALABAR EDUCATION ZONE,</w:t>
      </w:r>
      <w:r w:rsidRPr="00D53037">
        <w:rPr>
          <w:rFonts w:ascii="Arial" w:hAnsi="Arial" w:cs="Arial"/>
          <w:spacing w:val="64"/>
        </w:rPr>
        <w:t xml:space="preserve">  </w:t>
      </w:r>
      <w:r w:rsidRPr="00D53037">
        <w:rPr>
          <w:rFonts w:ascii="Arial" w:hAnsi="Arial" w:cs="Arial"/>
        </w:rPr>
        <w:t>CROSS</w:t>
      </w:r>
      <w:r w:rsidRPr="00D53037">
        <w:rPr>
          <w:rFonts w:ascii="Arial" w:hAnsi="Arial" w:cs="Arial"/>
          <w:spacing w:val="63"/>
        </w:rPr>
        <w:t xml:space="preserve">  </w:t>
      </w:r>
      <w:r w:rsidRPr="00D53037">
        <w:rPr>
          <w:rFonts w:ascii="Arial" w:hAnsi="Arial" w:cs="Arial"/>
        </w:rPr>
        <w:t>RIVER</w:t>
      </w:r>
      <w:r w:rsidRPr="00D53037">
        <w:rPr>
          <w:rFonts w:ascii="Arial" w:hAnsi="Arial" w:cs="Arial"/>
          <w:spacing w:val="64"/>
        </w:rPr>
        <w:t xml:space="preserve">  </w:t>
      </w:r>
      <w:r w:rsidRPr="00D53037">
        <w:rPr>
          <w:rFonts w:ascii="Arial" w:hAnsi="Arial" w:cs="Arial"/>
        </w:rPr>
        <w:t>STATE,</w:t>
      </w:r>
      <w:r w:rsidRPr="00D53037">
        <w:rPr>
          <w:rFonts w:ascii="Arial" w:hAnsi="Arial" w:cs="Arial"/>
          <w:spacing w:val="64"/>
        </w:rPr>
        <w:t xml:space="preserve">  </w:t>
      </w:r>
      <w:r w:rsidRPr="00D53037">
        <w:rPr>
          <w:rFonts w:ascii="Arial" w:hAnsi="Arial" w:cs="Arial"/>
        </w:rPr>
        <w:t>NIGERIA."</w:t>
      </w:r>
      <w:r w:rsidRPr="00D53037">
        <w:rPr>
          <w:rFonts w:ascii="Arial" w:hAnsi="Arial" w:cs="Arial"/>
          <w:spacing w:val="3"/>
        </w:rPr>
        <w:t xml:space="preserve"> </w:t>
      </w:r>
      <w:r w:rsidRPr="00D53037">
        <w:rPr>
          <w:rFonts w:ascii="Arial" w:hAnsi="Arial" w:cs="Arial"/>
          <w:i/>
        </w:rPr>
        <w:t>Global</w:t>
      </w:r>
      <w:r w:rsidRPr="00D53037">
        <w:rPr>
          <w:rFonts w:ascii="Arial" w:hAnsi="Arial" w:cs="Arial"/>
          <w:i/>
          <w:spacing w:val="61"/>
        </w:rPr>
        <w:t xml:space="preserve">  </w:t>
      </w:r>
      <w:r w:rsidRPr="00D53037">
        <w:rPr>
          <w:rFonts w:ascii="Arial" w:hAnsi="Arial" w:cs="Arial"/>
          <w:i/>
        </w:rPr>
        <w:t>Journal</w:t>
      </w:r>
      <w:r w:rsidRPr="00D53037">
        <w:rPr>
          <w:rFonts w:ascii="Arial" w:hAnsi="Arial" w:cs="Arial"/>
          <w:i/>
          <w:spacing w:val="61"/>
        </w:rPr>
        <w:t xml:space="preserve">  </w:t>
      </w:r>
      <w:r w:rsidRPr="00D53037">
        <w:rPr>
          <w:rFonts w:ascii="Arial" w:hAnsi="Arial" w:cs="Arial"/>
          <w:i/>
          <w:spacing w:val="-5"/>
        </w:rPr>
        <w:t>of</w:t>
      </w:r>
      <w:r>
        <w:rPr>
          <w:rFonts w:ascii="Arial" w:hAnsi="Arial" w:cs="Arial"/>
          <w:i/>
        </w:rPr>
        <w:t xml:space="preserve"> </w:t>
      </w:r>
      <w:r w:rsidRPr="00D53037">
        <w:rPr>
          <w:rFonts w:ascii="Arial" w:hAnsi="Arial" w:cs="Arial"/>
          <w:i/>
        </w:rPr>
        <w:t>Educational</w:t>
      </w:r>
      <w:r w:rsidRPr="00D53037">
        <w:rPr>
          <w:rFonts w:ascii="Arial" w:hAnsi="Arial" w:cs="Arial"/>
          <w:i/>
          <w:spacing w:val="-5"/>
        </w:rPr>
        <w:t xml:space="preserve"> </w:t>
      </w:r>
      <w:r w:rsidRPr="00D53037">
        <w:rPr>
          <w:rFonts w:ascii="Arial" w:hAnsi="Arial" w:cs="Arial"/>
          <w:i/>
        </w:rPr>
        <w:t>Research</w:t>
      </w:r>
      <w:r w:rsidRPr="00D53037">
        <w:rPr>
          <w:rFonts w:ascii="Arial" w:hAnsi="Arial" w:cs="Arial"/>
          <w:i/>
          <w:spacing w:val="-3"/>
        </w:rPr>
        <w:t xml:space="preserve"> </w:t>
      </w:r>
      <w:r w:rsidRPr="00D53037">
        <w:rPr>
          <w:rFonts w:ascii="Arial" w:hAnsi="Arial" w:cs="Arial"/>
        </w:rPr>
        <w:t>22.1</w:t>
      </w:r>
      <w:r w:rsidRPr="00D53037">
        <w:rPr>
          <w:rFonts w:ascii="Arial" w:hAnsi="Arial" w:cs="Arial"/>
          <w:spacing w:val="-2"/>
        </w:rPr>
        <w:t xml:space="preserve"> </w:t>
      </w:r>
      <w:r w:rsidRPr="00D53037">
        <w:rPr>
          <w:rFonts w:ascii="Arial" w:hAnsi="Arial" w:cs="Arial"/>
        </w:rPr>
        <w:t>(2023):</w:t>
      </w:r>
      <w:r w:rsidRPr="00D53037">
        <w:rPr>
          <w:rFonts w:ascii="Arial" w:hAnsi="Arial" w:cs="Arial"/>
          <w:spacing w:val="1"/>
        </w:rPr>
        <w:t xml:space="preserve"> </w:t>
      </w:r>
      <w:r w:rsidRPr="00D53037">
        <w:rPr>
          <w:rFonts w:ascii="Arial" w:hAnsi="Arial" w:cs="Arial"/>
        </w:rPr>
        <w:t>1-9.</w:t>
      </w:r>
      <w:r w:rsidRPr="00D53037">
        <w:rPr>
          <w:rFonts w:ascii="Arial" w:hAnsi="Arial" w:cs="Arial"/>
          <w:spacing w:val="1"/>
        </w:rPr>
        <w:t xml:space="preserve"> </w:t>
      </w:r>
      <w:r w:rsidRPr="00D53037">
        <w:rPr>
          <w:rFonts w:ascii="Arial" w:hAnsi="Arial" w:cs="Arial"/>
          <w:i/>
          <w:spacing w:val="-2"/>
        </w:rPr>
        <w:t>ProQuest.</w:t>
      </w:r>
      <w:r>
        <w:rPr>
          <w:rFonts w:ascii="Arial" w:hAnsi="Arial" w:cs="Arial"/>
          <w:i/>
        </w:rPr>
        <w:t xml:space="preserve"> </w:t>
      </w:r>
    </w:p>
    <w:p w14:paraId="6EE489BE" w14:textId="77777777" w:rsidR="00E9650D" w:rsidRPr="001A7A72" w:rsidRDefault="00E9650D" w:rsidP="00E9650D">
      <w:pPr>
        <w:pStyle w:val="BodyText"/>
        <w:spacing w:after="240"/>
        <w:ind w:left="720" w:right="375" w:hanging="720"/>
        <w:jc w:val="both"/>
        <w:rPr>
          <w:rFonts w:ascii="Arial" w:hAnsi="Arial" w:cs="Arial"/>
        </w:rPr>
      </w:pPr>
      <w:r w:rsidRPr="00D53037">
        <w:rPr>
          <w:rFonts w:ascii="Arial" w:hAnsi="Arial" w:cs="Arial"/>
        </w:rPr>
        <w:t>Mohd Redzuan, N. S., A. Buda, and N. S. A. Abdullah. “ENGLISH LANGUAGE LEARNING: A SURVEY OF MOTIVATION AND PREFERRED</w:t>
      </w:r>
      <w:r w:rsidRPr="00D53037">
        <w:rPr>
          <w:rFonts w:ascii="Arial" w:hAnsi="Arial" w:cs="Arial"/>
          <w:spacing w:val="14"/>
        </w:rPr>
        <w:t xml:space="preserve"> </w:t>
      </w:r>
      <w:r w:rsidRPr="00D53037">
        <w:rPr>
          <w:rFonts w:ascii="Arial" w:hAnsi="Arial" w:cs="Arial"/>
        </w:rPr>
        <w:t>ACTIVITIES</w:t>
      </w:r>
      <w:r w:rsidRPr="00D53037">
        <w:rPr>
          <w:rFonts w:ascii="Arial" w:hAnsi="Arial" w:cs="Arial"/>
          <w:spacing w:val="16"/>
        </w:rPr>
        <w:t xml:space="preserve"> </w:t>
      </w:r>
      <w:r w:rsidRPr="00D53037">
        <w:rPr>
          <w:rFonts w:ascii="Arial" w:hAnsi="Arial" w:cs="Arial"/>
        </w:rPr>
        <w:t>AMONG</w:t>
      </w:r>
      <w:r w:rsidRPr="00D53037">
        <w:rPr>
          <w:rFonts w:ascii="Arial" w:hAnsi="Arial" w:cs="Arial"/>
          <w:spacing w:val="14"/>
        </w:rPr>
        <w:t xml:space="preserve"> </w:t>
      </w:r>
      <w:r w:rsidRPr="00D53037">
        <w:rPr>
          <w:rFonts w:ascii="Arial" w:hAnsi="Arial" w:cs="Arial"/>
        </w:rPr>
        <w:t>ENGINEERING</w:t>
      </w:r>
      <w:r w:rsidRPr="00D53037">
        <w:rPr>
          <w:rFonts w:ascii="Arial" w:hAnsi="Arial" w:cs="Arial"/>
          <w:spacing w:val="17"/>
        </w:rPr>
        <w:t xml:space="preserve"> </w:t>
      </w:r>
      <w:r w:rsidRPr="00D53037">
        <w:rPr>
          <w:rFonts w:ascii="Arial" w:hAnsi="Arial" w:cs="Arial"/>
        </w:rPr>
        <w:t>STUDENTS</w:t>
      </w:r>
      <w:r w:rsidRPr="00D53037">
        <w:rPr>
          <w:rFonts w:ascii="Arial" w:hAnsi="Arial" w:cs="Arial"/>
          <w:spacing w:val="12"/>
        </w:rPr>
        <w:t xml:space="preserve"> </w:t>
      </w:r>
      <w:r w:rsidRPr="00D53037">
        <w:rPr>
          <w:rFonts w:ascii="Arial" w:hAnsi="Arial" w:cs="Arial"/>
          <w:spacing w:val="-5"/>
        </w:rPr>
        <w:t>IN</w:t>
      </w:r>
      <w:r>
        <w:rPr>
          <w:rFonts w:ascii="Arial" w:hAnsi="Arial" w:cs="Arial"/>
        </w:rPr>
        <w:t xml:space="preserve"> </w:t>
      </w:r>
      <w:r w:rsidRPr="00D53037">
        <w:rPr>
          <w:rFonts w:ascii="Arial" w:hAnsi="Arial" w:cs="Arial"/>
        </w:rPr>
        <w:t xml:space="preserve">POLYTECHNIC KUCHING SARAWAK”. </w:t>
      </w:r>
      <w:r w:rsidRPr="00D53037">
        <w:rPr>
          <w:rFonts w:ascii="Arial" w:hAnsi="Arial" w:cs="Arial"/>
          <w:i/>
        </w:rPr>
        <w:t>Journal of Techno-Social</w:t>
      </w:r>
      <w:r w:rsidRPr="00D53037">
        <w:rPr>
          <w:rFonts w:ascii="Arial" w:hAnsi="Arial" w:cs="Arial"/>
        </w:rPr>
        <w:t xml:space="preserve">, </w:t>
      </w:r>
      <w:r w:rsidRPr="00D53037">
        <w:rPr>
          <w:rFonts w:ascii="Arial" w:hAnsi="Arial" w:cs="Arial"/>
          <w:spacing w:val="-4"/>
        </w:rPr>
        <w:t>vol.</w:t>
      </w:r>
      <w:r w:rsidRPr="00D53037">
        <w:rPr>
          <w:rFonts w:ascii="Arial" w:hAnsi="Arial" w:cs="Arial"/>
        </w:rPr>
        <w:tab/>
      </w:r>
      <w:r w:rsidRPr="00D53037">
        <w:rPr>
          <w:rFonts w:ascii="Arial" w:hAnsi="Arial" w:cs="Arial"/>
          <w:spacing w:val="-6"/>
        </w:rPr>
        <w:t>5,</w:t>
      </w:r>
      <w:r w:rsidRPr="00D53037">
        <w:rPr>
          <w:rFonts w:ascii="Arial" w:hAnsi="Arial" w:cs="Arial"/>
        </w:rPr>
        <w:tab/>
      </w:r>
      <w:r w:rsidRPr="00D53037">
        <w:rPr>
          <w:rFonts w:ascii="Arial" w:hAnsi="Arial" w:cs="Arial"/>
          <w:spacing w:val="-4"/>
        </w:rPr>
        <w:t>no.</w:t>
      </w:r>
      <w:r w:rsidRPr="00D53037">
        <w:rPr>
          <w:rFonts w:ascii="Arial" w:hAnsi="Arial" w:cs="Arial"/>
        </w:rPr>
        <w:tab/>
      </w:r>
      <w:r w:rsidRPr="00D53037">
        <w:rPr>
          <w:rFonts w:ascii="Arial" w:hAnsi="Arial" w:cs="Arial"/>
          <w:spacing w:val="-6"/>
        </w:rPr>
        <w:t>2,</w:t>
      </w:r>
      <w:r>
        <w:rPr>
          <w:rFonts w:ascii="Arial" w:hAnsi="Arial" w:cs="Arial"/>
        </w:rPr>
        <w:t xml:space="preserve"> </w:t>
      </w:r>
      <w:r w:rsidRPr="00D53037">
        <w:rPr>
          <w:rFonts w:ascii="Arial" w:hAnsi="Arial" w:cs="Arial"/>
          <w:spacing w:val="-4"/>
        </w:rPr>
        <w:t>Dec.</w:t>
      </w:r>
      <w:r w:rsidRPr="00D53037">
        <w:rPr>
          <w:rFonts w:ascii="Arial" w:hAnsi="Arial" w:cs="Arial"/>
        </w:rPr>
        <w:tab/>
      </w:r>
      <w:r w:rsidRPr="00D53037">
        <w:rPr>
          <w:rFonts w:ascii="Arial" w:hAnsi="Arial" w:cs="Arial"/>
          <w:spacing w:val="-2"/>
        </w:rPr>
        <w:t>2013,</w:t>
      </w:r>
      <w:r>
        <w:rPr>
          <w:rFonts w:ascii="Arial" w:hAnsi="Arial" w:cs="Arial"/>
          <w:spacing w:val="-2"/>
        </w:rPr>
        <w:t xml:space="preserve"> </w:t>
      </w:r>
      <w:r w:rsidRPr="001A7A72">
        <w:rPr>
          <w:rFonts w:ascii="Arial" w:hAnsi="Arial" w:cs="Arial"/>
          <w:spacing w:val="-2"/>
        </w:rPr>
        <w:t>https://penerbit.uthm.edu.my/ojs/index.php/JTS/article/view/1421</w:t>
      </w:r>
      <w:r w:rsidRPr="00D53037">
        <w:rPr>
          <w:rFonts w:ascii="Arial" w:hAnsi="Arial" w:cs="Arial"/>
          <w:spacing w:val="-2"/>
        </w:rPr>
        <w:t>.</w:t>
      </w:r>
    </w:p>
    <w:p w14:paraId="50852101" w14:textId="77777777" w:rsidR="00E9650D" w:rsidRPr="003F153A"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Munfiatik, Siti. “Collaborative learning sebagai model inovasi Pendidikan dalam Pembelajaran.” </w:t>
      </w:r>
      <w:r>
        <w:rPr>
          <w:rFonts w:ascii="Arial" w:hAnsi="Arial" w:cs="Arial"/>
          <w:i/>
          <w:iCs/>
          <w:sz w:val="24"/>
          <w:szCs w:val="24"/>
        </w:rPr>
        <w:t xml:space="preserve">Jurnal Ilumi Pendidikan &amp; Sosial. </w:t>
      </w:r>
      <w:r>
        <w:rPr>
          <w:rFonts w:ascii="Arial" w:hAnsi="Arial" w:cs="Arial"/>
          <w:sz w:val="24"/>
          <w:szCs w:val="24"/>
        </w:rPr>
        <w:t xml:space="preserve">Volume 1, Number 2, 2023. </w:t>
      </w:r>
    </w:p>
    <w:p w14:paraId="1E4FFB42"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Navarro, Jose Andres Alanis, Cantu, Reynaldo Alanis, at Baron, Agustin. “Causas internas y externas que determinan el rendimiento academic del estudiante Universitario.” </w:t>
      </w:r>
      <w:r>
        <w:rPr>
          <w:rFonts w:ascii="Arial" w:hAnsi="Arial" w:cs="Arial"/>
          <w:i/>
          <w:iCs/>
          <w:sz w:val="24"/>
          <w:szCs w:val="24"/>
        </w:rPr>
        <w:t xml:space="preserve">Revista Iberoamericana para la Investigacion y el Desarrollo Educativo. </w:t>
      </w:r>
      <w:r>
        <w:rPr>
          <w:rFonts w:ascii="Arial" w:hAnsi="Arial" w:cs="Arial"/>
          <w:sz w:val="24"/>
          <w:szCs w:val="24"/>
        </w:rPr>
        <w:t xml:space="preserve">Volume 11, No. 21, July 2020. </w:t>
      </w:r>
      <w:r w:rsidRPr="00273464">
        <w:rPr>
          <w:rFonts w:ascii="Arial" w:hAnsi="Arial" w:cs="Arial"/>
          <w:sz w:val="24"/>
          <w:szCs w:val="24"/>
        </w:rPr>
        <w:t>https://doi.org/10.23913/ride.v11i21.719</w:t>
      </w:r>
    </w:p>
    <w:p w14:paraId="7D66C8E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lastRenderedPageBreak/>
        <w:t xml:space="preserve">Negretti, Raffaella, Sjoberg-Hawke, Carina, Persson, Maria, Cervin-Ellqvist, Maria. “Thinking outside the box: Senior scientists’ metacognitive strategy knowledge and self-regulation of writing for science communication” </w:t>
      </w:r>
      <w:r w:rsidRPr="00E20519">
        <w:rPr>
          <w:rFonts w:ascii="Arial" w:hAnsi="Arial" w:cs="Arial"/>
          <w:i/>
          <w:iCs/>
          <w:sz w:val="24"/>
          <w:szCs w:val="24"/>
        </w:rPr>
        <w:t>Journal of Writing Research</w:t>
      </w:r>
      <w:r w:rsidRPr="00E20519">
        <w:rPr>
          <w:rFonts w:ascii="Arial" w:hAnsi="Arial" w:cs="Arial"/>
          <w:sz w:val="24"/>
          <w:szCs w:val="24"/>
        </w:rPr>
        <w:t xml:space="preserve">, 15(2), 333-361. DOI: 10.17239/jowr 2023.15.02.04 </w:t>
      </w:r>
    </w:p>
    <w:p w14:paraId="6B36FD8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Perez-Navio, Eufrasio, et al. “Relationship between learning strategies and motivation of university students.” </w:t>
      </w:r>
      <w:r>
        <w:rPr>
          <w:rFonts w:ascii="Arial" w:hAnsi="Arial" w:cs="Arial"/>
          <w:i/>
          <w:iCs/>
          <w:sz w:val="24"/>
          <w:szCs w:val="24"/>
        </w:rPr>
        <w:t xml:space="preserve">sustainability. </w:t>
      </w:r>
      <w:r w:rsidRPr="00EF35A3">
        <w:rPr>
          <w:rFonts w:ascii="Arial" w:hAnsi="Arial" w:cs="Arial"/>
          <w:sz w:val="24"/>
          <w:szCs w:val="24"/>
        </w:rPr>
        <w:t xml:space="preserve"> 2023, 15, 3497. doi.org/10.3390/su15043497</w:t>
      </w:r>
    </w:p>
    <w:p w14:paraId="37A9A86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Prasetiyo, Wibowo Heru, Sumardjoko, Bambang, Muhibbin, Ahmad, Naidu, Noor Banu Mahadir, Muthali’in, Achmad. “Promoting digital citizenship among student-teachers: The role of project-based learning in improving appropriate online behaviors.” </w:t>
      </w:r>
      <w:r>
        <w:rPr>
          <w:rFonts w:ascii="Arial" w:hAnsi="Arial" w:cs="Arial"/>
          <w:i/>
          <w:iCs/>
          <w:sz w:val="24"/>
          <w:szCs w:val="24"/>
        </w:rPr>
        <w:t xml:space="preserve">Participatory Educational Research. </w:t>
      </w:r>
      <w:r>
        <w:rPr>
          <w:rFonts w:ascii="Arial" w:hAnsi="Arial" w:cs="Arial"/>
          <w:sz w:val="24"/>
          <w:szCs w:val="24"/>
        </w:rPr>
        <w:t xml:space="preserve">Volume 1, pp. 389-401, January 2023. </w:t>
      </w:r>
      <w:r w:rsidRPr="00460B5C">
        <w:rPr>
          <w:rFonts w:ascii="Arial" w:hAnsi="Arial" w:cs="Arial"/>
          <w:sz w:val="24"/>
          <w:szCs w:val="24"/>
        </w:rPr>
        <w:t>http://dx.doi.org/10.17275/per.23.21.10.1</w:t>
      </w:r>
    </w:p>
    <w:p w14:paraId="02AEF282"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Qin, Limin, Zhang, Lawrence. “English as a foreign language writers’ metacognitive strategy knowledge of writing and their writing performance in multimedia environments” </w:t>
      </w:r>
      <w:r>
        <w:rPr>
          <w:rFonts w:ascii="Arial" w:hAnsi="Arial" w:cs="Arial"/>
          <w:i/>
          <w:iCs/>
          <w:sz w:val="24"/>
          <w:szCs w:val="24"/>
        </w:rPr>
        <w:t xml:space="preserve">Journal of Writing Research. </w:t>
      </w:r>
      <w:r>
        <w:rPr>
          <w:rFonts w:ascii="Arial" w:hAnsi="Arial" w:cs="Arial"/>
          <w:sz w:val="24"/>
          <w:szCs w:val="24"/>
        </w:rPr>
        <w:t>12(2), 2019. doi:10.</w:t>
      </w:r>
      <w:r w:rsidRPr="000D7F41">
        <w:rPr>
          <w:rFonts w:ascii="Arial" w:hAnsi="Arial" w:cs="Arial"/>
          <w:sz w:val="24"/>
          <w:szCs w:val="24"/>
        </w:rPr>
        <w:t>17239/jowr-</w:t>
      </w:r>
      <w:r>
        <w:rPr>
          <w:rFonts w:ascii="Arial" w:hAnsi="Arial" w:cs="Arial"/>
          <w:sz w:val="24"/>
          <w:szCs w:val="24"/>
        </w:rPr>
        <w:t>2019.11.02.06</w:t>
      </w:r>
    </w:p>
    <w:p w14:paraId="0C9A0C58"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Rafiola, Ryan., et al. “The effect of learning motivation, self-efficacy, and blended learning on students’ achievement in the industrial revolution 4.0.” </w:t>
      </w:r>
      <w:r>
        <w:rPr>
          <w:rFonts w:ascii="Arial" w:hAnsi="Arial" w:cs="Arial"/>
          <w:i/>
          <w:iCs/>
          <w:sz w:val="24"/>
          <w:szCs w:val="24"/>
        </w:rPr>
        <w:t xml:space="preserve">International Journal of Emerging Technologies in Learning. </w:t>
      </w:r>
      <w:r>
        <w:rPr>
          <w:rFonts w:ascii="Arial" w:hAnsi="Arial" w:cs="Arial"/>
          <w:sz w:val="24"/>
          <w:szCs w:val="24"/>
        </w:rPr>
        <w:t xml:space="preserve">Volume 15, No. 8, 2020. </w:t>
      </w:r>
      <w:r w:rsidRPr="006548BD">
        <w:rPr>
          <w:rFonts w:ascii="Arial" w:hAnsi="Arial" w:cs="Arial"/>
          <w:sz w:val="24"/>
          <w:szCs w:val="24"/>
        </w:rPr>
        <w:t>DOI: 10.3991/ijet.v15i08.12525</w:t>
      </w:r>
      <w:r>
        <w:rPr>
          <w:rFonts w:ascii="Arial" w:hAnsi="Arial" w:cs="Arial"/>
          <w:sz w:val="24"/>
          <w:szCs w:val="24"/>
        </w:rPr>
        <w:t xml:space="preserve"> </w:t>
      </w:r>
    </w:p>
    <w:p w14:paraId="0CD83868"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Ramalingan, Sangeet, Yunus, Melor Md, at Hashim, Harwati. “Blended learning strategies for sustainable English as a second language education: A systematic review.” </w:t>
      </w:r>
      <w:r>
        <w:rPr>
          <w:rFonts w:ascii="Arial" w:hAnsi="Arial" w:cs="Arial"/>
          <w:i/>
          <w:iCs/>
          <w:sz w:val="24"/>
          <w:szCs w:val="24"/>
        </w:rPr>
        <w:t xml:space="preserve">Sustainability. </w:t>
      </w:r>
      <w:r>
        <w:rPr>
          <w:rFonts w:ascii="Arial" w:hAnsi="Arial" w:cs="Arial"/>
          <w:sz w:val="24"/>
          <w:szCs w:val="24"/>
        </w:rPr>
        <w:t xml:space="preserve">2022. </w:t>
      </w:r>
      <w:r w:rsidRPr="00DD4929">
        <w:rPr>
          <w:rFonts w:ascii="Arial" w:hAnsi="Arial" w:cs="Arial"/>
          <w:sz w:val="24"/>
          <w:szCs w:val="24"/>
        </w:rPr>
        <w:t>https://doi.org/10.3390/su14138051</w:t>
      </w:r>
      <w:r>
        <w:rPr>
          <w:rFonts w:ascii="Arial" w:hAnsi="Arial" w:cs="Arial"/>
          <w:sz w:val="24"/>
          <w:szCs w:val="24"/>
        </w:rPr>
        <w:t xml:space="preserve"> </w:t>
      </w:r>
    </w:p>
    <w:p w14:paraId="5DF8AD3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Regier, Bradley. “Examining relationships among concert band directors’ efficacious sources, self-efficacy for teaching strategies, and effective teaching skills,” </w:t>
      </w:r>
      <w:r>
        <w:rPr>
          <w:rFonts w:ascii="Arial" w:hAnsi="Arial" w:cs="Arial"/>
          <w:i/>
          <w:iCs/>
          <w:sz w:val="24"/>
          <w:szCs w:val="24"/>
        </w:rPr>
        <w:t xml:space="preserve">Journal of Research in Music Education. </w:t>
      </w:r>
      <w:r>
        <w:rPr>
          <w:rFonts w:ascii="Arial" w:hAnsi="Arial" w:cs="Arial"/>
          <w:sz w:val="24"/>
          <w:szCs w:val="24"/>
        </w:rPr>
        <w:t xml:space="preserve">pp. 1-15. </w:t>
      </w:r>
      <w:r w:rsidRPr="00C9521E">
        <w:rPr>
          <w:rFonts w:ascii="Arial" w:hAnsi="Arial" w:cs="Arial"/>
          <w:sz w:val="24"/>
          <w:szCs w:val="24"/>
        </w:rPr>
        <w:t>DOI: 10.1177/0022429420943137</w:t>
      </w:r>
    </w:p>
    <w:p w14:paraId="281AC1F9"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Salpocial, Louie Mar, at Palma, Reita. “Effective teaching of teachers, self-regulation, and study habits among students: Structural equation model on learning of Filipino” </w:t>
      </w:r>
      <w:r>
        <w:rPr>
          <w:rFonts w:ascii="Arial" w:hAnsi="Arial" w:cs="Arial"/>
          <w:i/>
          <w:iCs/>
          <w:sz w:val="24"/>
          <w:szCs w:val="24"/>
        </w:rPr>
        <w:t xml:space="preserve">Asian Journal of Education and Social Studies. </w:t>
      </w:r>
      <w:r>
        <w:rPr>
          <w:rFonts w:ascii="Arial" w:hAnsi="Arial" w:cs="Arial"/>
          <w:sz w:val="24"/>
          <w:szCs w:val="24"/>
        </w:rPr>
        <w:t xml:space="preserve">Volume 39, Issue 3, pp. 1-14, 2023. </w:t>
      </w:r>
      <w:r w:rsidRPr="00F9540A">
        <w:rPr>
          <w:rFonts w:ascii="Arial" w:hAnsi="Arial" w:cs="Arial"/>
          <w:sz w:val="24"/>
          <w:szCs w:val="24"/>
        </w:rPr>
        <w:t>DOI: 10.9734/AJESS/2023/v39i3845</w:t>
      </w:r>
      <w:r>
        <w:rPr>
          <w:rFonts w:ascii="Arial" w:hAnsi="Arial" w:cs="Arial"/>
          <w:sz w:val="24"/>
          <w:szCs w:val="24"/>
        </w:rPr>
        <w:t xml:space="preserve"> </w:t>
      </w:r>
    </w:p>
    <w:p w14:paraId="259044FA"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Scager, Karin, Boonstra, Johannes, Peeters, Ton, Vulperhorst, Jonne, Wiegant, Fred. “Collaborative learning in Mataaser education: Evoking positive interdependence.” </w:t>
      </w:r>
      <w:r>
        <w:rPr>
          <w:rFonts w:ascii="Arial" w:hAnsi="Arial" w:cs="Arial"/>
          <w:i/>
          <w:iCs/>
          <w:sz w:val="24"/>
          <w:szCs w:val="24"/>
        </w:rPr>
        <w:t xml:space="preserve">CBE – Life Sciences Education. </w:t>
      </w:r>
      <w:r>
        <w:rPr>
          <w:rFonts w:ascii="Arial" w:hAnsi="Arial" w:cs="Arial"/>
          <w:sz w:val="24"/>
          <w:szCs w:val="24"/>
        </w:rPr>
        <w:t xml:space="preserve">Volume 15, No. 4, 2017. </w:t>
      </w:r>
      <w:r w:rsidRPr="001217AB">
        <w:rPr>
          <w:rFonts w:ascii="Arial" w:hAnsi="Arial" w:cs="Arial"/>
          <w:sz w:val="24"/>
          <w:szCs w:val="24"/>
        </w:rPr>
        <w:t>https://doi.org/10.1187/cbe.16-07-0219</w:t>
      </w:r>
    </w:p>
    <w:p w14:paraId="2AB2E44B" w14:textId="77777777" w:rsidR="00E9650D" w:rsidRPr="00F576CB" w:rsidRDefault="00E9650D" w:rsidP="00E9650D">
      <w:pPr>
        <w:spacing w:line="240" w:lineRule="auto"/>
        <w:ind w:left="720" w:hanging="720"/>
        <w:jc w:val="both"/>
        <w:rPr>
          <w:rFonts w:ascii="Arial" w:hAnsi="Arial" w:cs="Arial"/>
          <w:sz w:val="24"/>
          <w:szCs w:val="24"/>
          <w:lang w:val="fr-FR"/>
        </w:rPr>
      </w:pPr>
      <w:r>
        <w:rPr>
          <w:rFonts w:ascii="Arial" w:hAnsi="Arial" w:cs="Arial"/>
          <w:sz w:val="24"/>
          <w:szCs w:val="24"/>
        </w:rPr>
        <w:t xml:space="preserve">Scortan, Daniela. “Using students’ different learning styles to enhance classroom interaction” </w:t>
      </w:r>
      <w:r>
        <w:rPr>
          <w:rFonts w:ascii="Arial" w:hAnsi="Arial" w:cs="Arial"/>
          <w:i/>
          <w:iCs/>
          <w:sz w:val="24"/>
          <w:szCs w:val="24"/>
        </w:rPr>
        <w:t xml:space="preserve">Revista de Stinte Politice. </w:t>
      </w:r>
      <w:r w:rsidRPr="00F576CB">
        <w:rPr>
          <w:rFonts w:ascii="Arial" w:hAnsi="Arial" w:cs="Arial"/>
          <w:i/>
          <w:iCs/>
          <w:sz w:val="24"/>
          <w:szCs w:val="24"/>
          <w:lang w:val="fr-FR"/>
        </w:rPr>
        <w:t xml:space="preserve">Revue des Sciences Politiques. </w:t>
      </w:r>
      <w:r w:rsidRPr="00F576CB">
        <w:rPr>
          <w:rFonts w:ascii="Arial" w:hAnsi="Arial" w:cs="Arial"/>
          <w:sz w:val="24"/>
          <w:szCs w:val="24"/>
          <w:lang w:val="fr-FR"/>
        </w:rPr>
        <w:t>No. 72, pp. 142-151. 2021. mjdgandcagmikhlbjnilkmfnjeamfikk/https://cis01.central.ucv.ro/revistadestiintepolitice/files/numarul72_2021/14.pdf</w:t>
      </w:r>
    </w:p>
    <w:p w14:paraId="2BECD0F0"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Sebeste, Amanda, Speth, Elena Bray. “How should I study for the exam? Self-regulated learning strategies and achievement in introductory biology” </w:t>
      </w:r>
      <w:r>
        <w:rPr>
          <w:rFonts w:ascii="Arial" w:hAnsi="Arial" w:cs="Arial"/>
          <w:i/>
          <w:iCs/>
          <w:sz w:val="24"/>
          <w:szCs w:val="24"/>
        </w:rPr>
        <w:t xml:space="preserve">CBE – Life Sciences Education. </w:t>
      </w:r>
      <w:r>
        <w:rPr>
          <w:rFonts w:ascii="Arial" w:hAnsi="Arial" w:cs="Arial"/>
          <w:sz w:val="24"/>
          <w:szCs w:val="24"/>
        </w:rPr>
        <w:t xml:space="preserve">Summer 2017. </w:t>
      </w:r>
      <w:r w:rsidRPr="001E5CD4">
        <w:rPr>
          <w:rFonts w:ascii="Arial" w:hAnsi="Arial" w:cs="Arial"/>
          <w:sz w:val="24"/>
          <w:szCs w:val="24"/>
        </w:rPr>
        <w:t>DOI:10.1187/cbe.16-09-0269</w:t>
      </w:r>
    </w:p>
    <w:p w14:paraId="371849CD"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lastRenderedPageBreak/>
        <w:t xml:space="preserve">Sekhar, Rathna, Goud, Swapna. “Collaborative learning techniques in python programming: A case study with CSE students at Anurag university.” </w:t>
      </w:r>
      <w:r>
        <w:rPr>
          <w:rFonts w:ascii="Arial" w:hAnsi="Arial" w:cs="Arial"/>
          <w:i/>
          <w:iCs/>
          <w:sz w:val="24"/>
          <w:szCs w:val="24"/>
        </w:rPr>
        <w:t>Journal of Engineering Education Transformation</w:t>
      </w:r>
      <w:r>
        <w:rPr>
          <w:rFonts w:ascii="Arial" w:hAnsi="Arial" w:cs="Arial"/>
          <w:sz w:val="24"/>
          <w:szCs w:val="24"/>
        </w:rPr>
        <w:t xml:space="preserve">. Volume 38, December 2024. </w:t>
      </w:r>
    </w:p>
    <w:p w14:paraId="39D4034E" w14:textId="77777777" w:rsidR="00E9650D" w:rsidRPr="00924A8B"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Shaheen, Nasir, Ahmad, Nasir, Shah, Rehmat. “Quality university education through conducive classroom learning environment” </w:t>
      </w:r>
      <w:r>
        <w:rPr>
          <w:rFonts w:ascii="Arial" w:hAnsi="Arial" w:cs="Arial"/>
          <w:i/>
          <w:iCs/>
          <w:sz w:val="24"/>
          <w:szCs w:val="24"/>
        </w:rPr>
        <w:t xml:space="preserve">Research Journal of Social Sciences and Economics Review. </w:t>
      </w:r>
      <w:r>
        <w:rPr>
          <w:rFonts w:ascii="Arial" w:hAnsi="Arial" w:cs="Arial"/>
          <w:sz w:val="24"/>
          <w:szCs w:val="24"/>
        </w:rPr>
        <w:t xml:space="preserve">Volume 1, Issue 1, 2022. </w:t>
      </w:r>
    </w:p>
    <w:p w14:paraId="158FAC44"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Shi, Qingyang. “A study of the relationship between learning motivation and learning strategies in primary school students.” </w:t>
      </w:r>
      <w:r>
        <w:rPr>
          <w:rFonts w:ascii="Arial" w:hAnsi="Arial" w:cs="Arial"/>
          <w:i/>
          <w:iCs/>
          <w:sz w:val="24"/>
          <w:szCs w:val="24"/>
        </w:rPr>
        <w:t xml:space="preserve">Research and Advances in Education. </w:t>
      </w:r>
      <w:r>
        <w:rPr>
          <w:rFonts w:ascii="Arial" w:hAnsi="Arial" w:cs="Arial"/>
          <w:sz w:val="24"/>
          <w:szCs w:val="24"/>
        </w:rPr>
        <w:t>Volume 3, No. 6, June 2024. d</w:t>
      </w:r>
      <w:r w:rsidRPr="00293997">
        <w:rPr>
          <w:rFonts w:ascii="Arial" w:hAnsi="Arial" w:cs="Arial"/>
          <w:sz w:val="24"/>
          <w:szCs w:val="24"/>
        </w:rPr>
        <w:t>oi:10.56397/RAE.2024.06.06</w:t>
      </w:r>
      <w:r>
        <w:rPr>
          <w:rFonts w:ascii="Arial" w:hAnsi="Arial" w:cs="Arial"/>
          <w:sz w:val="24"/>
          <w:szCs w:val="24"/>
        </w:rPr>
        <w:t xml:space="preserve"> </w:t>
      </w:r>
    </w:p>
    <w:p w14:paraId="43D079E1"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Shin, Myeong-Hee. “Effects of project-based learning on students’ motivation and self-efficacy.” </w:t>
      </w:r>
      <w:r>
        <w:rPr>
          <w:rFonts w:ascii="Arial" w:hAnsi="Arial" w:cs="Arial"/>
          <w:i/>
          <w:iCs/>
          <w:sz w:val="24"/>
          <w:szCs w:val="24"/>
        </w:rPr>
        <w:t xml:space="preserve">English Teaching. </w:t>
      </w:r>
      <w:r>
        <w:rPr>
          <w:rFonts w:ascii="Arial" w:hAnsi="Arial" w:cs="Arial"/>
          <w:sz w:val="24"/>
          <w:szCs w:val="24"/>
        </w:rPr>
        <w:t xml:space="preserve">Volume 73, No. 1, Spring 2018. </w:t>
      </w:r>
      <w:r w:rsidRPr="00A97A6D">
        <w:rPr>
          <w:rFonts w:ascii="Arial" w:hAnsi="Arial" w:cs="Arial"/>
          <w:sz w:val="24"/>
          <w:szCs w:val="24"/>
        </w:rPr>
        <w:t>DOI: 10.15858/engtea.73.1.201803.95</w:t>
      </w:r>
    </w:p>
    <w:p w14:paraId="2FE08A06"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Shoukat, Rizwan, et al. “A comparative analysis of blended learning and traditional instruction: Effects on academic motibation and learning outcomes.” </w:t>
      </w:r>
      <w:r>
        <w:rPr>
          <w:rFonts w:ascii="Arial" w:hAnsi="Arial" w:cs="Arial"/>
          <w:i/>
          <w:iCs/>
          <w:sz w:val="24"/>
          <w:szCs w:val="24"/>
        </w:rPr>
        <w:t xml:space="preserve">Plos One. </w:t>
      </w:r>
      <w:r>
        <w:rPr>
          <w:rFonts w:ascii="Arial" w:hAnsi="Arial" w:cs="Arial"/>
          <w:sz w:val="24"/>
          <w:szCs w:val="24"/>
        </w:rPr>
        <w:t xml:space="preserve">March 2024. </w:t>
      </w:r>
      <w:r w:rsidRPr="00172EE8">
        <w:rPr>
          <w:rFonts w:ascii="Arial" w:hAnsi="Arial" w:cs="Arial"/>
          <w:sz w:val="24"/>
          <w:szCs w:val="24"/>
        </w:rPr>
        <w:t>https://doi.org/10.1371/journal.pone.0298220</w:t>
      </w:r>
      <w:r w:rsidRPr="00885205">
        <w:rPr>
          <w:rFonts w:ascii="Arial" w:hAnsi="Arial" w:cs="Arial"/>
          <w:sz w:val="24"/>
          <w:szCs w:val="24"/>
        </w:rPr>
        <w:t xml:space="preserve"> </w:t>
      </w:r>
    </w:p>
    <w:p w14:paraId="541BE77D" w14:textId="77777777" w:rsidR="00E9650D" w:rsidRPr="00172EE8"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Slater, Paul, at Hasson, Felicity. “Quantitative research designs, hierarchy of evidence and validity.” </w:t>
      </w:r>
      <w:r>
        <w:rPr>
          <w:rFonts w:ascii="Arial" w:hAnsi="Arial" w:cs="Arial"/>
          <w:i/>
          <w:iCs/>
          <w:sz w:val="24"/>
          <w:szCs w:val="24"/>
        </w:rPr>
        <w:t xml:space="preserve">National Library of Medicine: National Center for Biotechnology Information. </w:t>
      </w:r>
      <w:r>
        <w:rPr>
          <w:rFonts w:ascii="Arial" w:hAnsi="Arial" w:cs="Arial"/>
          <w:sz w:val="24"/>
          <w:szCs w:val="24"/>
        </w:rPr>
        <w:t xml:space="preserve">2:32 (2), pp. 656-660. </w:t>
      </w:r>
      <w:r w:rsidRPr="003477A2">
        <w:rPr>
          <w:rFonts w:ascii="Arial" w:hAnsi="Arial" w:cs="Arial"/>
          <w:sz w:val="24"/>
          <w:szCs w:val="24"/>
        </w:rPr>
        <w:t xml:space="preserve"> 10.1111/jpm.13135</w:t>
      </w:r>
      <w:r>
        <w:rPr>
          <w:rFonts w:ascii="Arial" w:hAnsi="Arial" w:cs="Arial"/>
          <w:sz w:val="24"/>
          <w:szCs w:val="24"/>
        </w:rPr>
        <w:t xml:space="preserve"> </w:t>
      </w:r>
    </w:p>
    <w:p w14:paraId="4D8C820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Sokmen, Yavuz. “The role of self-efficacy in the relationship between the learning environment and student engagement.” </w:t>
      </w:r>
      <w:r>
        <w:rPr>
          <w:rFonts w:ascii="Arial" w:hAnsi="Arial" w:cs="Arial"/>
          <w:i/>
          <w:iCs/>
          <w:sz w:val="24"/>
          <w:szCs w:val="24"/>
        </w:rPr>
        <w:t xml:space="preserve">Educational Studies. </w:t>
      </w:r>
      <w:r>
        <w:rPr>
          <w:rFonts w:ascii="Arial" w:hAnsi="Arial" w:cs="Arial"/>
          <w:sz w:val="24"/>
          <w:szCs w:val="24"/>
        </w:rPr>
        <w:t xml:space="preserve">2019. </w:t>
      </w:r>
      <w:r w:rsidRPr="00D176E9">
        <w:rPr>
          <w:rFonts w:ascii="Arial" w:hAnsi="Arial" w:cs="Arial"/>
          <w:sz w:val="24"/>
          <w:szCs w:val="24"/>
        </w:rPr>
        <w:t>DOI: 10.1080/03055698.2019.1665986</w:t>
      </w:r>
    </w:p>
    <w:p w14:paraId="2265E5D2" w14:textId="77777777" w:rsidR="00E9650D" w:rsidRPr="00F576CB" w:rsidRDefault="00E9650D" w:rsidP="00E9650D">
      <w:pPr>
        <w:spacing w:line="240" w:lineRule="auto"/>
        <w:ind w:left="720" w:hanging="720"/>
        <w:jc w:val="both"/>
        <w:rPr>
          <w:rFonts w:ascii="Arial" w:hAnsi="Arial" w:cs="Arial"/>
          <w:sz w:val="24"/>
          <w:szCs w:val="24"/>
          <w:lang w:val="fr-FR"/>
        </w:rPr>
      </w:pPr>
      <w:r>
        <w:rPr>
          <w:rFonts w:ascii="Arial" w:hAnsi="Arial" w:cs="Arial"/>
          <w:sz w:val="24"/>
          <w:szCs w:val="24"/>
        </w:rPr>
        <w:t xml:space="preserve">Suliman, Wesam, Charles, Tendai, at Sawalha, Omaima. “Students’ integrative and instrumental motivation for learning English as a second language.” </w:t>
      </w:r>
      <w:r w:rsidRPr="00F576CB">
        <w:rPr>
          <w:rFonts w:ascii="Arial" w:hAnsi="Arial" w:cs="Arial"/>
          <w:i/>
          <w:iCs/>
          <w:sz w:val="24"/>
          <w:szCs w:val="24"/>
          <w:lang w:val="fr-FR"/>
        </w:rPr>
        <w:t xml:space="preserve">Revista de Gestao Socaial e Ambiental. </w:t>
      </w:r>
      <w:r w:rsidRPr="00F576CB">
        <w:rPr>
          <w:rFonts w:ascii="Arial" w:hAnsi="Arial" w:cs="Arial"/>
          <w:sz w:val="24"/>
          <w:szCs w:val="24"/>
          <w:lang w:val="fr-FR"/>
        </w:rPr>
        <w:t xml:space="preserve">Volume 18, No. 8, pp. 1-17, 2024. DOI: https://doi.org/10.24857/rgsa.v18n8-040 </w:t>
      </w:r>
    </w:p>
    <w:p w14:paraId="3A2E6C80"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Tao, Yanan, et al. “Effect of blended teaching on college students’ EFL acquisition.” </w:t>
      </w:r>
      <w:r>
        <w:rPr>
          <w:rFonts w:ascii="Arial" w:hAnsi="Arial" w:cs="Arial"/>
          <w:i/>
          <w:iCs/>
          <w:sz w:val="24"/>
          <w:szCs w:val="24"/>
        </w:rPr>
        <w:t xml:space="preserve">Frontiers in Education. </w:t>
      </w:r>
      <w:r>
        <w:rPr>
          <w:rFonts w:ascii="Arial" w:hAnsi="Arial" w:cs="Arial"/>
          <w:sz w:val="24"/>
          <w:szCs w:val="24"/>
        </w:rPr>
        <w:t xml:space="preserve">Volume 9, April 2024. </w:t>
      </w:r>
      <w:r w:rsidRPr="007B6B68">
        <w:rPr>
          <w:rFonts w:ascii="Arial" w:hAnsi="Arial" w:cs="Arial"/>
          <w:sz w:val="24"/>
          <w:szCs w:val="24"/>
        </w:rPr>
        <w:t>https://doi.org/10.3389/feduc.2024.1264573</w:t>
      </w:r>
    </w:p>
    <w:p w14:paraId="220541B8"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Temesgen, Arega, Hailu, Eyasu. “Teachers’ codeswitching in EFL classrooms: Functions and motivations” </w:t>
      </w:r>
      <w:r>
        <w:rPr>
          <w:rFonts w:ascii="Arial" w:hAnsi="Arial" w:cs="Arial"/>
          <w:i/>
          <w:iCs/>
          <w:sz w:val="24"/>
          <w:szCs w:val="24"/>
        </w:rPr>
        <w:t xml:space="preserve">Cogent Education. </w:t>
      </w:r>
      <w:r>
        <w:rPr>
          <w:rFonts w:ascii="Arial" w:hAnsi="Arial" w:cs="Arial"/>
          <w:sz w:val="24"/>
          <w:szCs w:val="24"/>
        </w:rPr>
        <w:t xml:space="preserve">9:1, September 2022. </w:t>
      </w:r>
      <w:r w:rsidRPr="004E6DFA">
        <w:rPr>
          <w:rFonts w:ascii="Arial" w:hAnsi="Arial" w:cs="Arial"/>
          <w:sz w:val="24"/>
          <w:szCs w:val="24"/>
        </w:rPr>
        <w:t>https://doi.org/10.1080/2331186X.2022.2124039</w:t>
      </w:r>
    </w:p>
    <w:p w14:paraId="3EB6F3CE"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Toharudin, U., Rahmat, A., Kurniawan, I. “The importance of self-efficacy and self-regulation in learning: How should a student be?” </w:t>
      </w:r>
      <w:r>
        <w:rPr>
          <w:rFonts w:ascii="Arial" w:hAnsi="Arial" w:cs="Arial"/>
          <w:i/>
          <w:iCs/>
          <w:sz w:val="24"/>
          <w:szCs w:val="24"/>
        </w:rPr>
        <w:t xml:space="preserve">International Conference on Mathematics and Science Education. </w:t>
      </w:r>
      <w:r>
        <w:rPr>
          <w:rFonts w:ascii="Arial" w:hAnsi="Arial" w:cs="Arial"/>
          <w:sz w:val="24"/>
          <w:szCs w:val="24"/>
        </w:rPr>
        <w:t xml:space="preserve">2018. </w:t>
      </w:r>
      <w:r w:rsidRPr="0048422F">
        <w:rPr>
          <w:rFonts w:ascii="Arial" w:hAnsi="Arial" w:cs="Arial"/>
          <w:sz w:val="24"/>
          <w:szCs w:val="24"/>
        </w:rPr>
        <w:t>doi:10.1088/1742-6596/1157/2/022074</w:t>
      </w:r>
    </w:p>
    <w:p w14:paraId="0BB3F603"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Valizadeh, Mohhamadreza. “The challenges facing English language teachers in Turkey.” </w:t>
      </w:r>
      <w:r>
        <w:rPr>
          <w:rFonts w:ascii="Arial" w:hAnsi="Arial" w:cs="Arial"/>
          <w:i/>
          <w:iCs/>
          <w:sz w:val="24"/>
          <w:szCs w:val="24"/>
        </w:rPr>
        <w:t xml:space="preserve">Advances in Language and Literary Studies. </w:t>
      </w:r>
      <w:r>
        <w:rPr>
          <w:rFonts w:ascii="Arial" w:hAnsi="Arial" w:cs="Arial"/>
          <w:sz w:val="24"/>
          <w:szCs w:val="24"/>
        </w:rPr>
        <w:t xml:space="preserve">Volume 12, Issue 4. July 2021. </w:t>
      </w:r>
      <w:r w:rsidRPr="00300486">
        <w:rPr>
          <w:rFonts w:ascii="Arial" w:hAnsi="Arial" w:cs="Arial"/>
          <w:sz w:val="24"/>
          <w:szCs w:val="24"/>
        </w:rPr>
        <w:t>http://dx.doi.org/10.7575/aiac.alls.v.12n.4.p.61</w:t>
      </w:r>
    </w:p>
    <w:p w14:paraId="11F19235" w14:textId="77777777" w:rsidR="00E9650D" w:rsidRDefault="00E9650D" w:rsidP="00E9650D">
      <w:pPr>
        <w:spacing w:line="240" w:lineRule="auto"/>
        <w:ind w:left="720" w:hanging="720"/>
        <w:jc w:val="both"/>
        <w:rPr>
          <w:rFonts w:ascii="Arial" w:hAnsi="Arial" w:cs="Arial"/>
          <w:sz w:val="24"/>
          <w:szCs w:val="24"/>
        </w:rPr>
      </w:pPr>
      <w:r w:rsidRPr="00F576CB">
        <w:rPr>
          <w:rFonts w:ascii="Arial" w:hAnsi="Arial" w:cs="Arial"/>
          <w:sz w:val="24"/>
          <w:szCs w:val="24"/>
          <w:lang w:val="fr-FR"/>
        </w:rPr>
        <w:t xml:space="preserve">Vallejo, Nilson, Vargas, Omar, Rodriguez, Luis. </w:t>
      </w:r>
      <w:r>
        <w:rPr>
          <w:rFonts w:ascii="Arial" w:hAnsi="Arial" w:cs="Arial"/>
          <w:sz w:val="24"/>
          <w:szCs w:val="24"/>
        </w:rPr>
        <w:t xml:space="preserve">“Effect of a metacognitive scaffolding on self-efficacy, metacognition, and achievement in e-learning environments” </w:t>
      </w:r>
      <w:r>
        <w:rPr>
          <w:rFonts w:ascii="Arial" w:hAnsi="Arial" w:cs="Arial"/>
          <w:i/>
          <w:iCs/>
          <w:sz w:val="24"/>
          <w:szCs w:val="24"/>
        </w:rPr>
        <w:lastRenderedPageBreak/>
        <w:t xml:space="preserve">Knowledge Management and E-Learning. </w:t>
      </w:r>
      <w:r>
        <w:rPr>
          <w:rFonts w:ascii="Arial" w:hAnsi="Arial" w:cs="Arial"/>
          <w:sz w:val="24"/>
          <w:szCs w:val="24"/>
        </w:rPr>
        <w:t xml:space="preserve">Volume 11, No. 1, March 2019. </w:t>
      </w:r>
      <w:r w:rsidRPr="006D5661">
        <w:rPr>
          <w:rFonts w:ascii="Arial" w:hAnsi="Arial" w:cs="Arial"/>
          <w:sz w:val="24"/>
          <w:szCs w:val="24"/>
        </w:rPr>
        <w:t>https://doi.org/10.34105/j.kmel.2019.11.001</w:t>
      </w:r>
    </w:p>
    <w:p w14:paraId="7B82A8CF"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Wahid, Rizwana, Halim, Shanjida, at Halim, Tanzina. “Teachers’ reflections upon the negative impacts of blended learning.” </w:t>
      </w:r>
      <w:r>
        <w:rPr>
          <w:rFonts w:ascii="Arial" w:hAnsi="Arial" w:cs="Arial"/>
          <w:i/>
          <w:iCs/>
          <w:sz w:val="24"/>
          <w:szCs w:val="24"/>
        </w:rPr>
        <w:t xml:space="preserve">Journal of Tianjin University Science and Technology. </w:t>
      </w:r>
      <w:r>
        <w:rPr>
          <w:rFonts w:ascii="Arial" w:hAnsi="Arial" w:cs="Arial"/>
          <w:sz w:val="24"/>
          <w:szCs w:val="24"/>
        </w:rPr>
        <w:t xml:space="preserve">Volume 55, Issue 02, 2022. </w:t>
      </w:r>
      <w:r w:rsidRPr="006F7298">
        <w:rPr>
          <w:rFonts w:ascii="Arial" w:hAnsi="Arial" w:cs="Arial"/>
          <w:sz w:val="24"/>
          <w:szCs w:val="24"/>
        </w:rPr>
        <w:t>DOI 10.17605/OSF.IO/PVJBE</w:t>
      </w:r>
    </w:p>
    <w:p w14:paraId="5E92F7D2" w14:textId="77777777" w:rsidR="00E9650D" w:rsidRPr="00CC6075"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Wang, Zhiping. “The effect of EFL teacher apprehension and teacher burnout on learners’ academic achievement.” </w:t>
      </w:r>
      <w:r>
        <w:rPr>
          <w:rFonts w:ascii="Arial" w:hAnsi="Arial" w:cs="Arial"/>
          <w:i/>
          <w:iCs/>
          <w:sz w:val="24"/>
          <w:szCs w:val="24"/>
        </w:rPr>
        <w:t xml:space="preserve">Frontiers in Psychology. </w:t>
      </w:r>
      <w:r>
        <w:rPr>
          <w:rFonts w:ascii="Arial" w:hAnsi="Arial" w:cs="Arial"/>
          <w:sz w:val="24"/>
          <w:szCs w:val="24"/>
        </w:rPr>
        <w:t xml:space="preserve">Volume 12, January 2022. </w:t>
      </w:r>
      <w:r w:rsidRPr="00855BAE">
        <w:rPr>
          <w:rFonts w:ascii="Arial" w:hAnsi="Arial" w:cs="Arial"/>
          <w:sz w:val="24"/>
          <w:szCs w:val="24"/>
        </w:rPr>
        <w:t>doi: 10.3389/fpsyg.2021.839452</w:t>
      </w:r>
    </w:p>
    <w:p w14:paraId="473A1F69"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Zakaria, Edi Harapan, Puspita, Yenny. “The influence of learning facilities and motivation on students achievement.” </w:t>
      </w:r>
      <w:r>
        <w:rPr>
          <w:rFonts w:ascii="Arial" w:hAnsi="Arial" w:cs="Arial"/>
          <w:i/>
          <w:iCs/>
          <w:sz w:val="24"/>
          <w:szCs w:val="24"/>
        </w:rPr>
        <w:t xml:space="preserve">International Journal of Progressive Sciences and Technologies. </w:t>
      </w:r>
      <w:r>
        <w:rPr>
          <w:rFonts w:ascii="Arial" w:hAnsi="Arial" w:cs="Arial"/>
          <w:sz w:val="24"/>
          <w:szCs w:val="24"/>
        </w:rPr>
        <w:t xml:space="preserve">Volume 20, No. 2, pp. 284-290. May 2020. </w:t>
      </w:r>
      <w:r w:rsidRPr="007A688F">
        <w:rPr>
          <w:rFonts w:ascii="Arial" w:hAnsi="Arial" w:cs="Arial"/>
          <w:sz w:val="24"/>
          <w:szCs w:val="24"/>
        </w:rPr>
        <w:t>http://ijpsat.ijsht-journals.org</w:t>
      </w:r>
    </w:p>
    <w:p w14:paraId="1BD3DD1B"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Zhanarysoovna, Zhumagulova Zhanara. “Advantages of the internet while studying.” </w:t>
      </w:r>
      <w:r w:rsidRPr="004B2D1C">
        <w:rPr>
          <w:rFonts w:ascii="Arial" w:hAnsi="Arial" w:cs="Arial"/>
          <w:i/>
          <w:iCs/>
          <w:sz w:val="24"/>
          <w:szCs w:val="24"/>
        </w:rPr>
        <w:t>Российский государственный профессионально-педагогический университет.</w:t>
      </w:r>
      <w:r>
        <w:rPr>
          <w:rFonts w:ascii="Arial" w:hAnsi="Arial" w:cs="Arial"/>
          <w:sz w:val="24"/>
          <w:szCs w:val="24"/>
        </w:rPr>
        <w:t xml:space="preserve"> 2024. </w:t>
      </w:r>
      <w:r w:rsidRPr="00646592">
        <w:rPr>
          <w:rFonts w:ascii="Arial" w:hAnsi="Arial" w:cs="Arial"/>
          <w:sz w:val="24"/>
          <w:szCs w:val="24"/>
        </w:rPr>
        <w:t>https://elar.uspu.ru/handle/ru-uspu/44946</w:t>
      </w:r>
    </w:p>
    <w:p w14:paraId="29D6261C" w14:textId="77777777" w:rsidR="00E9650D" w:rsidRDefault="00E9650D" w:rsidP="00E9650D">
      <w:pPr>
        <w:spacing w:line="240" w:lineRule="auto"/>
        <w:ind w:left="720" w:hanging="720"/>
        <w:jc w:val="both"/>
        <w:rPr>
          <w:rFonts w:ascii="Arial" w:hAnsi="Arial" w:cs="Arial"/>
          <w:sz w:val="24"/>
          <w:szCs w:val="24"/>
        </w:rPr>
      </w:pPr>
      <w:r>
        <w:rPr>
          <w:rFonts w:ascii="Arial" w:hAnsi="Arial" w:cs="Arial"/>
          <w:sz w:val="24"/>
          <w:szCs w:val="24"/>
        </w:rPr>
        <w:t xml:space="preserve">Zhao, Wenhui. “An empirical study on blended learning in Mataaser education in “internet +” era.” </w:t>
      </w:r>
      <w:r>
        <w:rPr>
          <w:rFonts w:ascii="Arial" w:hAnsi="Arial" w:cs="Arial"/>
          <w:i/>
          <w:iCs/>
          <w:sz w:val="24"/>
          <w:szCs w:val="24"/>
        </w:rPr>
        <w:t xml:space="preserve">Education and Information Technologies. </w:t>
      </w:r>
      <w:r>
        <w:rPr>
          <w:rFonts w:ascii="Arial" w:hAnsi="Arial" w:cs="Arial"/>
          <w:sz w:val="24"/>
          <w:szCs w:val="24"/>
        </w:rPr>
        <w:t xml:space="preserve">Volume 27, pp. 8705-8722. 2022. </w:t>
      </w:r>
      <w:r w:rsidRPr="00760047">
        <w:rPr>
          <w:rFonts w:ascii="Arial" w:hAnsi="Arial" w:cs="Arial"/>
          <w:sz w:val="24"/>
          <w:szCs w:val="24"/>
        </w:rPr>
        <w:t>https://doi.org/10.1007/s10639-022-10944-6</w:t>
      </w:r>
    </w:p>
    <w:p w14:paraId="1780B6B9" w14:textId="77777777" w:rsidR="00E9650D" w:rsidRDefault="00E9650D" w:rsidP="00E9650D"/>
    <w:p w14:paraId="3FEE93AD" w14:textId="77777777" w:rsidR="00E9650D" w:rsidRDefault="00E9650D" w:rsidP="00E9650D">
      <w:pPr>
        <w:spacing w:line="480" w:lineRule="auto"/>
        <w:jc w:val="both"/>
        <w:rPr>
          <w:rFonts w:ascii="Times New Roman" w:hAnsi="Times New Roman" w:cs="Times New Roman"/>
          <w:sz w:val="24"/>
          <w:szCs w:val="24"/>
        </w:rPr>
        <w:sectPr w:rsidR="00E9650D" w:rsidSect="00E9650D">
          <w:type w:val="continuous"/>
          <w:pgSz w:w="12240" w:h="15840"/>
          <w:pgMar w:top="1440" w:right="1440" w:bottom="1440" w:left="1440" w:header="720" w:footer="720" w:gutter="0"/>
          <w:cols w:space="720"/>
          <w:docGrid w:linePitch="360"/>
        </w:sectPr>
      </w:pPr>
    </w:p>
    <w:p w14:paraId="3EA41DBA" w14:textId="77777777" w:rsidR="00E9650D" w:rsidRDefault="00E9650D" w:rsidP="00E9650D">
      <w:pPr>
        <w:spacing w:line="480" w:lineRule="auto"/>
        <w:jc w:val="both"/>
        <w:rPr>
          <w:rFonts w:ascii="Times New Roman" w:hAnsi="Times New Roman" w:cs="Times New Roman"/>
          <w:sz w:val="24"/>
          <w:szCs w:val="24"/>
        </w:rPr>
      </w:pPr>
    </w:p>
    <w:p w14:paraId="39154628" w14:textId="77777777" w:rsidR="00E9650D" w:rsidRDefault="00E9650D" w:rsidP="00E9650D">
      <w:pPr>
        <w:spacing w:line="480" w:lineRule="auto"/>
        <w:jc w:val="both"/>
        <w:rPr>
          <w:rFonts w:ascii="Times New Roman" w:hAnsi="Times New Roman" w:cs="Times New Roman"/>
          <w:sz w:val="24"/>
          <w:szCs w:val="24"/>
        </w:rPr>
      </w:pPr>
    </w:p>
    <w:bookmarkEnd w:id="0"/>
    <w:p w14:paraId="0031415B" w14:textId="77777777" w:rsidR="00E9650D" w:rsidRPr="00A8586D" w:rsidRDefault="00E9650D" w:rsidP="00E9650D">
      <w:pPr>
        <w:spacing w:line="480" w:lineRule="auto"/>
        <w:jc w:val="both"/>
        <w:rPr>
          <w:rFonts w:ascii="Times New Roman" w:hAnsi="Times New Roman" w:cs="Times New Roman"/>
          <w:sz w:val="24"/>
          <w:szCs w:val="24"/>
        </w:rPr>
      </w:pPr>
    </w:p>
    <w:p w14:paraId="1EE0B4AD" w14:textId="77777777" w:rsidR="00A8586D" w:rsidRPr="00E9650D" w:rsidRDefault="00A8586D" w:rsidP="00E9650D"/>
    <w:sectPr w:rsidR="00A8586D" w:rsidRPr="00E9650D" w:rsidSect="00300B8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9655F" w14:textId="77777777" w:rsidR="001E71BF" w:rsidRDefault="001E71BF" w:rsidP="005F568C">
      <w:pPr>
        <w:spacing w:after="0" w:line="240" w:lineRule="auto"/>
      </w:pPr>
      <w:r>
        <w:separator/>
      </w:r>
    </w:p>
  </w:endnote>
  <w:endnote w:type="continuationSeparator" w:id="0">
    <w:p w14:paraId="37665D4E" w14:textId="77777777" w:rsidR="001E71BF" w:rsidRDefault="001E71BF" w:rsidP="005F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3286" w14:textId="77777777" w:rsidR="005F568C" w:rsidRDefault="005F5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1DF1" w14:textId="77777777" w:rsidR="005F568C" w:rsidRDefault="005F5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46CE" w14:textId="77777777" w:rsidR="005F568C" w:rsidRDefault="005F5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B6CBB" w14:textId="77777777" w:rsidR="001E71BF" w:rsidRDefault="001E71BF" w:rsidP="005F568C">
      <w:pPr>
        <w:spacing w:after="0" w:line="240" w:lineRule="auto"/>
      </w:pPr>
      <w:r>
        <w:separator/>
      </w:r>
    </w:p>
  </w:footnote>
  <w:footnote w:type="continuationSeparator" w:id="0">
    <w:p w14:paraId="61EEF7D6" w14:textId="77777777" w:rsidR="001E71BF" w:rsidRDefault="001E71BF" w:rsidP="005F5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8F41B" w14:textId="77777777" w:rsidR="00E9650D" w:rsidRDefault="00000000">
    <w:pPr>
      <w:pStyle w:val="Header"/>
    </w:pPr>
    <w:r>
      <w:rPr>
        <w:noProof/>
      </w:rPr>
      <w:pict w14:anchorId="6D71E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6F77F" w14:textId="77777777" w:rsidR="00E9650D" w:rsidRDefault="00000000">
    <w:pPr>
      <w:pStyle w:val="Header"/>
    </w:pPr>
    <w:r>
      <w:rPr>
        <w:noProof/>
      </w:rPr>
      <w:pict w14:anchorId="454E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75B07" w14:textId="77777777" w:rsidR="00E9650D" w:rsidRDefault="00000000">
    <w:pPr>
      <w:pStyle w:val="Header"/>
    </w:pPr>
    <w:r>
      <w:rPr>
        <w:noProof/>
      </w:rPr>
      <w:pict w14:anchorId="7045C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6042" w14:textId="53465E95" w:rsidR="005F568C" w:rsidRDefault="00000000">
    <w:pPr>
      <w:pStyle w:val="Header"/>
    </w:pPr>
    <w:r>
      <w:rPr>
        <w:noProof/>
      </w:rPr>
      <w:pict w14:anchorId="1860C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36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9959" w14:textId="7D69C335" w:rsidR="005F568C" w:rsidRDefault="00000000">
    <w:pPr>
      <w:pStyle w:val="Header"/>
    </w:pPr>
    <w:r>
      <w:rPr>
        <w:noProof/>
      </w:rPr>
      <w:pict w14:anchorId="52B17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36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130EB" w14:textId="27BCDCE3" w:rsidR="005F568C" w:rsidRDefault="00000000">
    <w:pPr>
      <w:pStyle w:val="Header"/>
    </w:pPr>
    <w:r>
      <w:rPr>
        <w:noProof/>
      </w:rPr>
      <w:pict w14:anchorId="704F2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36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E7667"/>
    <w:multiLevelType w:val="multilevel"/>
    <w:tmpl w:val="23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7CF9"/>
    <w:multiLevelType w:val="multilevel"/>
    <w:tmpl w:val="55F2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C1BC7"/>
    <w:multiLevelType w:val="multilevel"/>
    <w:tmpl w:val="1EAAA31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34BA0622"/>
    <w:multiLevelType w:val="hybridMultilevel"/>
    <w:tmpl w:val="086EBA9A"/>
    <w:lvl w:ilvl="0" w:tplc="1D1AD9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7262D"/>
    <w:multiLevelType w:val="hybridMultilevel"/>
    <w:tmpl w:val="7E1C8B58"/>
    <w:lvl w:ilvl="0" w:tplc="7A8242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D31FDA"/>
    <w:multiLevelType w:val="hybridMultilevel"/>
    <w:tmpl w:val="E94E189C"/>
    <w:lvl w:ilvl="0" w:tplc="54D26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787351">
    <w:abstractNumId w:val="1"/>
  </w:num>
  <w:num w:numId="2" w16cid:durableId="864289005">
    <w:abstractNumId w:val="0"/>
  </w:num>
  <w:num w:numId="3" w16cid:durableId="1589343113">
    <w:abstractNumId w:val="5"/>
  </w:num>
  <w:num w:numId="4" w16cid:durableId="1717390669">
    <w:abstractNumId w:val="4"/>
  </w:num>
  <w:num w:numId="5" w16cid:durableId="2108847694">
    <w:abstractNumId w:val="3"/>
  </w:num>
  <w:num w:numId="6" w16cid:durableId="133661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A5"/>
    <w:rsid w:val="000036C2"/>
    <w:rsid w:val="0001138B"/>
    <w:rsid w:val="0004582B"/>
    <w:rsid w:val="000C559E"/>
    <w:rsid w:val="000E6E53"/>
    <w:rsid w:val="00113720"/>
    <w:rsid w:val="00121477"/>
    <w:rsid w:val="00160122"/>
    <w:rsid w:val="0019461B"/>
    <w:rsid w:val="0019477C"/>
    <w:rsid w:val="001A17A0"/>
    <w:rsid w:val="001A419D"/>
    <w:rsid w:val="001A6E3E"/>
    <w:rsid w:val="001B110C"/>
    <w:rsid w:val="001E71BF"/>
    <w:rsid w:val="00217994"/>
    <w:rsid w:val="00232C6E"/>
    <w:rsid w:val="002A525C"/>
    <w:rsid w:val="002A6FF6"/>
    <w:rsid w:val="00300B86"/>
    <w:rsid w:val="0036287B"/>
    <w:rsid w:val="00370255"/>
    <w:rsid w:val="003857E1"/>
    <w:rsid w:val="003C435C"/>
    <w:rsid w:val="00413A53"/>
    <w:rsid w:val="004234D5"/>
    <w:rsid w:val="004A40A5"/>
    <w:rsid w:val="004B56F5"/>
    <w:rsid w:val="004E0C0A"/>
    <w:rsid w:val="00525998"/>
    <w:rsid w:val="00536D0D"/>
    <w:rsid w:val="005376EF"/>
    <w:rsid w:val="0054072D"/>
    <w:rsid w:val="005C423C"/>
    <w:rsid w:val="005F568C"/>
    <w:rsid w:val="005F5DAB"/>
    <w:rsid w:val="00647FA2"/>
    <w:rsid w:val="00650D04"/>
    <w:rsid w:val="00696CE3"/>
    <w:rsid w:val="006A3D85"/>
    <w:rsid w:val="007B53B2"/>
    <w:rsid w:val="007E18C8"/>
    <w:rsid w:val="007F42C7"/>
    <w:rsid w:val="008532B1"/>
    <w:rsid w:val="008C31F1"/>
    <w:rsid w:val="008E0E40"/>
    <w:rsid w:val="009262A9"/>
    <w:rsid w:val="00937886"/>
    <w:rsid w:val="009418A4"/>
    <w:rsid w:val="009513B8"/>
    <w:rsid w:val="0095441F"/>
    <w:rsid w:val="00963C8E"/>
    <w:rsid w:val="009734C8"/>
    <w:rsid w:val="00983058"/>
    <w:rsid w:val="009D73BE"/>
    <w:rsid w:val="00A1473E"/>
    <w:rsid w:val="00A21DA2"/>
    <w:rsid w:val="00A8586D"/>
    <w:rsid w:val="00A85FE9"/>
    <w:rsid w:val="00A9445D"/>
    <w:rsid w:val="00AC0934"/>
    <w:rsid w:val="00AE0E3D"/>
    <w:rsid w:val="00AF02CB"/>
    <w:rsid w:val="00B06994"/>
    <w:rsid w:val="00B341B3"/>
    <w:rsid w:val="00B41748"/>
    <w:rsid w:val="00B522A4"/>
    <w:rsid w:val="00B605BC"/>
    <w:rsid w:val="00B62433"/>
    <w:rsid w:val="00BA434A"/>
    <w:rsid w:val="00BB166C"/>
    <w:rsid w:val="00BF285E"/>
    <w:rsid w:val="00C12CD1"/>
    <w:rsid w:val="00C23CBF"/>
    <w:rsid w:val="00C4728E"/>
    <w:rsid w:val="00C915B2"/>
    <w:rsid w:val="00CD5A0B"/>
    <w:rsid w:val="00D17BC0"/>
    <w:rsid w:val="00D24D23"/>
    <w:rsid w:val="00D6043C"/>
    <w:rsid w:val="00DA3125"/>
    <w:rsid w:val="00E2536D"/>
    <w:rsid w:val="00E42EE7"/>
    <w:rsid w:val="00E9650D"/>
    <w:rsid w:val="00F341D3"/>
    <w:rsid w:val="00F353D0"/>
    <w:rsid w:val="00F42BDF"/>
    <w:rsid w:val="00F576CB"/>
    <w:rsid w:val="00F70F56"/>
    <w:rsid w:val="00F71589"/>
    <w:rsid w:val="00F927A3"/>
    <w:rsid w:val="00FA20B2"/>
    <w:rsid w:val="00FB514E"/>
    <w:rsid w:val="00FD7536"/>
    <w:rsid w:val="00FE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CAB74"/>
  <w15:chartTrackingRefBased/>
  <w15:docId w15:val="{654F0567-1AD5-4C9A-927F-A86D30A9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A40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40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4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0A5"/>
    <w:rPr>
      <w:b/>
      <w:bCs/>
    </w:rPr>
  </w:style>
  <w:style w:type="paragraph" w:styleId="BodyText">
    <w:name w:val="Body Text"/>
    <w:basedOn w:val="Normal"/>
    <w:link w:val="BodyTextChar"/>
    <w:uiPriority w:val="1"/>
    <w:qFormat/>
    <w:rsid w:val="00A8586D"/>
    <w:pPr>
      <w:widowControl w:val="0"/>
      <w:autoSpaceDE w:val="0"/>
      <w:autoSpaceDN w:val="0"/>
      <w:spacing w:after="0" w:line="240" w:lineRule="auto"/>
    </w:pPr>
    <w:rPr>
      <w:rFonts w:ascii="Microsoft Sans Serif" w:eastAsia="Microsoft Sans Serif" w:hAnsi="Microsoft Sans Serif" w:cs="Microsoft Sans Serif"/>
      <w:sz w:val="24"/>
      <w:szCs w:val="24"/>
      <w:lang w:val="ms"/>
    </w:rPr>
  </w:style>
  <w:style w:type="character" w:customStyle="1" w:styleId="BodyTextChar">
    <w:name w:val="Body Text Char"/>
    <w:basedOn w:val="DefaultParagraphFont"/>
    <w:link w:val="BodyText"/>
    <w:uiPriority w:val="1"/>
    <w:rsid w:val="00A8586D"/>
    <w:rPr>
      <w:rFonts w:ascii="Microsoft Sans Serif" w:eastAsia="Microsoft Sans Serif" w:hAnsi="Microsoft Sans Serif" w:cs="Microsoft Sans Serif"/>
      <w:sz w:val="24"/>
      <w:szCs w:val="24"/>
      <w:lang w:val="ms"/>
    </w:rPr>
  </w:style>
  <w:style w:type="table" w:styleId="TableGrid">
    <w:name w:val="Table Grid"/>
    <w:basedOn w:val="TableNormal"/>
    <w:uiPriority w:val="39"/>
    <w:rsid w:val="0095441F"/>
    <w:pPr>
      <w:spacing w:after="0" w:line="240" w:lineRule="auto"/>
    </w:pPr>
    <w:rPr>
      <w:rFonts w:ascii="Calibri" w:eastAsia="Calibri" w:hAnsi="Calibri" w:cs="Calibri"/>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85E"/>
    <w:rPr>
      <w:sz w:val="16"/>
      <w:szCs w:val="16"/>
    </w:rPr>
  </w:style>
  <w:style w:type="paragraph" w:styleId="CommentText">
    <w:name w:val="annotation text"/>
    <w:basedOn w:val="Normal"/>
    <w:link w:val="CommentTextChar"/>
    <w:uiPriority w:val="99"/>
    <w:semiHidden/>
    <w:unhideWhenUsed/>
    <w:rsid w:val="00BF285E"/>
    <w:pPr>
      <w:spacing w:line="240" w:lineRule="auto"/>
    </w:pPr>
    <w:rPr>
      <w:sz w:val="20"/>
      <w:szCs w:val="20"/>
    </w:rPr>
  </w:style>
  <w:style w:type="character" w:customStyle="1" w:styleId="CommentTextChar">
    <w:name w:val="Comment Text Char"/>
    <w:basedOn w:val="DefaultParagraphFont"/>
    <w:link w:val="CommentText"/>
    <w:uiPriority w:val="99"/>
    <w:semiHidden/>
    <w:rsid w:val="00BF285E"/>
    <w:rPr>
      <w:sz w:val="20"/>
      <w:szCs w:val="20"/>
    </w:rPr>
  </w:style>
  <w:style w:type="paragraph" w:styleId="CommentSubject">
    <w:name w:val="annotation subject"/>
    <w:basedOn w:val="CommentText"/>
    <w:next w:val="CommentText"/>
    <w:link w:val="CommentSubjectChar"/>
    <w:uiPriority w:val="99"/>
    <w:semiHidden/>
    <w:unhideWhenUsed/>
    <w:rsid w:val="00BF285E"/>
    <w:rPr>
      <w:b/>
      <w:bCs/>
    </w:rPr>
  </w:style>
  <w:style w:type="character" w:customStyle="1" w:styleId="CommentSubjectChar">
    <w:name w:val="Comment Subject Char"/>
    <w:basedOn w:val="CommentTextChar"/>
    <w:link w:val="CommentSubject"/>
    <w:uiPriority w:val="99"/>
    <w:semiHidden/>
    <w:rsid w:val="00BF285E"/>
    <w:rPr>
      <w:b/>
      <w:bCs/>
      <w:sz w:val="20"/>
      <w:szCs w:val="20"/>
    </w:rPr>
  </w:style>
  <w:style w:type="paragraph" w:styleId="ListParagraph">
    <w:name w:val="List Paragraph"/>
    <w:basedOn w:val="Normal"/>
    <w:uiPriority w:val="34"/>
    <w:qFormat/>
    <w:rsid w:val="00F341D3"/>
    <w:pPr>
      <w:ind w:left="720"/>
      <w:contextualSpacing/>
    </w:pPr>
  </w:style>
  <w:style w:type="character" w:styleId="Hyperlink">
    <w:name w:val="Hyperlink"/>
    <w:basedOn w:val="DefaultParagraphFont"/>
    <w:uiPriority w:val="99"/>
    <w:unhideWhenUsed/>
    <w:rsid w:val="00C915B2"/>
    <w:rPr>
      <w:color w:val="0563C1" w:themeColor="hyperlink"/>
      <w:u w:val="single"/>
    </w:rPr>
  </w:style>
  <w:style w:type="character" w:styleId="UnresolvedMention">
    <w:name w:val="Unresolved Mention"/>
    <w:basedOn w:val="DefaultParagraphFont"/>
    <w:uiPriority w:val="99"/>
    <w:semiHidden/>
    <w:unhideWhenUsed/>
    <w:rsid w:val="00C915B2"/>
    <w:rPr>
      <w:color w:val="605E5C"/>
      <w:shd w:val="clear" w:color="auto" w:fill="E1DFDD"/>
    </w:rPr>
  </w:style>
  <w:style w:type="paragraph" w:styleId="Header">
    <w:name w:val="header"/>
    <w:basedOn w:val="Normal"/>
    <w:link w:val="HeaderChar"/>
    <w:uiPriority w:val="99"/>
    <w:unhideWhenUsed/>
    <w:rsid w:val="005F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8C"/>
  </w:style>
  <w:style w:type="paragraph" w:styleId="Footer">
    <w:name w:val="footer"/>
    <w:basedOn w:val="Normal"/>
    <w:link w:val="FooterChar"/>
    <w:uiPriority w:val="99"/>
    <w:unhideWhenUsed/>
    <w:rsid w:val="005F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963498">
      <w:bodyDiv w:val="1"/>
      <w:marLeft w:val="0"/>
      <w:marRight w:val="0"/>
      <w:marTop w:val="0"/>
      <w:marBottom w:val="0"/>
      <w:divBdr>
        <w:top w:val="none" w:sz="0" w:space="0" w:color="auto"/>
        <w:left w:val="none" w:sz="0" w:space="0" w:color="auto"/>
        <w:bottom w:val="none" w:sz="0" w:space="0" w:color="auto"/>
        <w:right w:val="none" w:sz="0" w:space="0" w:color="auto"/>
      </w:divBdr>
    </w:div>
    <w:div w:id="528492336">
      <w:bodyDiv w:val="1"/>
      <w:marLeft w:val="0"/>
      <w:marRight w:val="0"/>
      <w:marTop w:val="0"/>
      <w:marBottom w:val="0"/>
      <w:divBdr>
        <w:top w:val="none" w:sz="0" w:space="0" w:color="auto"/>
        <w:left w:val="none" w:sz="0" w:space="0" w:color="auto"/>
        <w:bottom w:val="none" w:sz="0" w:space="0" w:color="auto"/>
        <w:right w:val="none" w:sz="0" w:space="0" w:color="auto"/>
      </w:divBdr>
    </w:div>
    <w:div w:id="639383328">
      <w:bodyDiv w:val="1"/>
      <w:marLeft w:val="0"/>
      <w:marRight w:val="0"/>
      <w:marTop w:val="0"/>
      <w:marBottom w:val="0"/>
      <w:divBdr>
        <w:top w:val="none" w:sz="0" w:space="0" w:color="auto"/>
        <w:left w:val="none" w:sz="0" w:space="0" w:color="auto"/>
        <w:bottom w:val="none" w:sz="0" w:space="0" w:color="auto"/>
        <w:right w:val="none" w:sz="0" w:space="0" w:color="auto"/>
      </w:divBdr>
    </w:div>
    <w:div w:id="806044513">
      <w:bodyDiv w:val="1"/>
      <w:marLeft w:val="0"/>
      <w:marRight w:val="0"/>
      <w:marTop w:val="0"/>
      <w:marBottom w:val="0"/>
      <w:divBdr>
        <w:top w:val="none" w:sz="0" w:space="0" w:color="auto"/>
        <w:left w:val="none" w:sz="0" w:space="0" w:color="auto"/>
        <w:bottom w:val="none" w:sz="0" w:space="0" w:color="auto"/>
        <w:right w:val="none" w:sz="0" w:space="0" w:color="auto"/>
      </w:divBdr>
    </w:div>
    <w:div w:id="840395227">
      <w:bodyDiv w:val="1"/>
      <w:marLeft w:val="0"/>
      <w:marRight w:val="0"/>
      <w:marTop w:val="0"/>
      <w:marBottom w:val="0"/>
      <w:divBdr>
        <w:top w:val="none" w:sz="0" w:space="0" w:color="auto"/>
        <w:left w:val="none" w:sz="0" w:space="0" w:color="auto"/>
        <w:bottom w:val="none" w:sz="0" w:space="0" w:color="auto"/>
        <w:right w:val="none" w:sz="0" w:space="0" w:color="auto"/>
      </w:divBdr>
    </w:div>
    <w:div w:id="1066031307">
      <w:bodyDiv w:val="1"/>
      <w:marLeft w:val="0"/>
      <w:marRight w:val="0"/>
      <w:marTop w:val="0"/>
      <w:marBottom w:val="0"/>
      <w:divBdr>
        <w:top w:val="none" w:sz="0" w:space="0" w:color="auto"/>
        <w:left w:val="none" w:sz="0" w:space="0" w:color="auto"/>
        <w:bottom w:val="none" w:sz="0" w:space="0" w:color="auto"/>
        <w:right w:val="none" w:sz="0" w:space="0" w:color="auto"/>
      </w:divBdr>
    </w:div>
    <w:div w:id="1238588322">
      <w:bodyDiv w:val="1"/>
      <w:marLeft w:val="0"/>
      <w:marRight w:val="0"/>
      <w:marTop w:val="0"/>
      <w:marBottom w:val="0"/>
      <w:divBdr>
        <w:top w:val="none" w:sz="0" w:space="0" w:color="auto"/>
        <w:left w:val="none" w:sz="0" w:space="0" w:color="auto"/>
        <w:bottom w:val="none" w:sz="0" w:space="0" w:color="auto"/>
        <w:right w:val="none" w:sz="0" w:space="0" w:color="auto"/>
      </w:divBdr>
    </w:div>
    <w:div w:id="1248270116">
      <w:bodyDiv w:val="1"/>
      <w:marLeft w:val="0"/>
      <w:marRight w:val="0"/>
      <w:marTop w:val="0"/>
      <w:marBottom w:val="0"/>
      <w:divBdr>
        <w:top w:val="none" w:sz="0" w:space="0" w:color="auto"/>
        <w:left w:val="none" w:sz="0" w:space="0" w:color="auto"/>
        <w:bottom w:val="none" w:sz="0" w:space="0" w:color="auto"/>
        <w:right w:val="none" w:sz="0" w:space="0" w:color="auto"/>
      </w:divBdr>
    </w:div>
    <w:div w:id="1456102930">
      <w:bodyDiv w:val="1"/>
      <w:marLeft w:val="0"/>
      <w:marRight w:val="0"/>
      <w:marTop w:val="0"/>
      <w:marBottom w:val="0"/>
      <w:divBdr>
        <w:top w:val="none" w:sz="0" w:space="0" w:color="auto"/>
        <w:left w:val="none" w:sz="0" w:space="0" w:color="auto"/>
        <w:bottom w:val="none" w:sz="0" w:space="0" w:color="auto"/>
        <w:right w:val="none" w:sz="0" w:space="0" w:color="auto"/>
      </w:divBdr>
    </w:div>
    <w:div w:id="1680236174">
      <w:bodyDiv w:val="1"/>
      <w:marLeft w:val="0"/>
      <w:marRight w:val="0"/>
      <w:marTop w:val="0"/>
      <w:marBottom w:val="0"/>
      <w:divBdr>
        <w:top w:val="none" w:sz="0" w:space="0" w:color="auto"/>
        <w:left w:val="none" w:sz="0" w:space="0" w:color="auto"/>
        <w:bottom w:val="none" w:sz="0" w:space="0" w:color="auto"/>
        <w:right w:val="none" w:sz="0" w:space="0" w:color="auto"/>
      </w:divBdr>
    </w:div>
    <w:div w:id="21082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A7CD-0235-4AD3-9A07-CDE03691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30</Pages>
  <Words>8923</Words>
  <Characters>50867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PNU</dc:creator>
  <cp:keywords/>
  <dc:description/>
  <cp:lastModifiedBy>Louie Mar  Salpocial</cp:lastModifiedBy>
  <cp:revision>46</cp:revision>
  <dcterms:created xsi:type="dcterms:W3CDTF">2026-02-20T06:44:00Z</dcterms:created>
  <dcterms:modified xsi:type="dcterms:W3CDTF">2026-02-28T02:31:00Z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5909e70a-c8f8-4bc7-9a2c-3ac0dc22b8ad</vt:lpwstr>
  </property>
</Properties>
</file>