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5C28" w14:textId="15C29088" w:rsidR="00076E74" w:rsidRPr="00443562" w:rsidRDefault="00C96F2F" w:rsidP="00076E74">
      <w:pPr>
        <w:rPr>
          <w:rFonts w:ascii="Arial" w:hAnsi="Arial" w:cs="Arial"/>
          <w:u w:val="single"/>
        </w:rPr>
      </w:pPr>
      <w:r w:rsidRPr="00443562">
        <w:rPr>
          <w:rFonts w:ascii="Arial" w:hAnsi="Arial" w:cs="Arial"/>
          <w:u w:val="single"/>
        </w:rPr>
        <w:t>Original Research Article</w:t>
      </w:r>
    </w:p>
    <w:p w14:paraId="6A723203" w14:textId="206822B6" w:rsidR="00076E74" w:rsidRPr="00443562" w:rsidRDefault="00076E74" w:rsidP="00076E74">
      <w:pPr>
        <w:rPr>
          <w:rFonts w:ascii="Arial" w:hAnsi="Arial" w:cs="Arial"/>
          <w:b/>
          <w:bCs/>
          <w:sz w:val="24"/>
          <w:szCs w:val="24"/>
        </w:rPr>
      </w:pPr>
      <w:r w:rsidRPr="00443562">
        <w:rPr>
          <w:rFonts w:ascii="Arial" w:hAnsi="Arial" w:cs="Arial"/>
          <w:b/>
          <w:bCs/>
          <w:sz w:val="24"/>
          <w:szCs w:val="24"/>
        </w:rPr>
        <w:t>Mathematics Anxiety and Mental Well-Being of Secondary School Students in Morigaon District, Assam, India</w:t>
      </w:r>
      <w:r w:rsidR="00070EF9">
        <w:rPr>
          <w:rFonts w:ascii="Arial" w:hAnsi="Arial" w:cs="Arial"/>
          <w:b/>
          <w:bCs/>
          <w:sz w:val="24"/>
          <w:szCs w:val="24"/>
        </w:rPr>
        <w:t>:</w:t>
      </w:r>
      <w:r w:rsidR="00070EF9" w:rsidRPr="00070EF9">
        <w:rPr>
          <w:sz w:val="20"/>
        </w:rPr>
        <w:t xml:space="preserve"> </w:t>
      </w:r>
      <w:r w:rsidR="00070EF9" w:rsidRPr="00070EF9">
        <w:rPr>
          <w:rFonts w:ascii="Arial" w:hAnsi="Arial" w:cs="Arial"/>
          <w:b/>
          <w:bCs/>
          <w:sz w:val="24"/>
          <w:szCs w:val="28"/>
        </w:rPr>
        <w:t>A Descriptive and Correlational Study</w:t>
      </w:r>
    </w:p>
    <w:p w14:paraId="6697E261" w14:textId="77777777" w:rsidR="00C96F2F" w:rsidRPr="00443562" w:rsidRDefault="00C96F2F" w:rsidP="00076E74">
      <w:pPr>
        <w:rPr>
          <w:rFonts w:ascii="Arial" w:hAnsi="Arial" w:cs="Arial"/>
          <w:b/>
          <w:bCs/>
          <w:sz w:val="24"/>
          <w:szCs w:val="24"/>
        </w:rPr>
      </w:pPr>
    </w:p>
    <w:p w14:paraId="4C923BDA" w14:textId="5C33A936" w:rsidR="00076E74" w:rsidRPr="00443562" w:rsidRDefault="00076E74" w:rsidP="00076E74">
      <w:pPr>
        <w:rPr>
          <w:rFonts w:ascii="Arial" w:hAnsi="Arial" w:cs="Arial"/>
        </w:rPr>
      </w:pPr>
    </w:p>
    <w:p w14:paraId="210EFCE1" w14:textId="77777777" w:rsidR="00076E74" w:rsidRPr="00443562" w:rsidRDefault="00076E74" w:rsidP="00076E74">
      <w:pPr>
        <w:rPr>
          <w:rFonts w:ascii="Arial" w:hAnsi="Arial" w:cs="Arial"/>
          <w:b/>
          <w:bCs/>
        </w:rPr>
      </w:pPr>
      <w:r w:rsidRPr="00443562">
        <w:rPr>
          <w:rFonts w:ascii="Arial" w:hAnsi="Arial" w:cs="Arial"/>
          <w:b/>
          <w:bCs/>
        </w:rPr>
        <w:t>ABSTRACT</w:t>
      </w:r>
    </w:p>
    <w:p w14:paraId="76BD63BE" w14:textId="7CB4584F" w:rsidR="00510A9C" w:rsidRPr="00510A9C" w:rsidRDefault="00076E74" w:rsidP="00510A9C">
      <w:pPr>
        <w:spacing w:line="276" w:lineRule="auto"/>
        <w:rPr>
          <w:rFonts w:ascii="Arial" w:hAnsi="Arial" w:cs="Arial"/>
        </w:rPr>
      </w:pPr>
      <w:r w:rsidRPr="00443562">
        <w:rPr>
          <w:rFonts w:ascii="Arial" w:hAnsi="Arial" w:cs="Arial"/>
          <w:b/>
          <w:bCs/>
        </w:rPr>
        <w:t>Aims:</w:t>
      </w:r>
      <w:r w:rsidRPr="00443562">
        <w:rPr>
          <w:rFonts w:ascii="Arial" w:hAnsi="Arial" w:cs="Arial"/>
        </w:rPr>
        <w:br/>
      </w:r>
      <w:r w:rsidR="00510A9C" w:rsidRPr="00510A9C">
        <w:rPr>
          <w:rFonts w:ascii="Arial" w:hAnsi="Arial" w:cs="Arial"/>
        </w:rPr>
        <w:t>To identify the levels of mathematics anxiety and mental well-being among Class IX students in Morigaon district,</w:t>
      </w:r>
      <w:r w:rsidR="00510A9C" w:rsidRPr="00510A9C">
        <w:rPr>
          <w:rFonts w:ascii="Arial" w:hAnsi="Arial" w:cs="Arial"/>
          <w:spacing w:val="-3"/>
        </w:rPr>
        <w:t xml:space="preserve"> </w:t>
      </w:r>
      <w:r w:rsidR="00510A9C" w:rsidRPr="00510A9C">
        <w:rPr>
          <w:rFonts w:ascii="Arial" w:hAnsi="Arial" w:cs="Arial"/>
        </w:rPr>
        <w:t>Assam,</w:t>
      </w:r>
      <w:r w:rsidR="00510A9C" w:rsidRPr="00510A9C">
        <w:rPr>
          <w:rFonts w:ascii="Arial" w:hAnsi="Arial" w:cs="Arial"/>
          <w:spacing w:val="-3"/>
        </w:rPr>
        <w:t xml:space="preserve"> </w:t>
      </w:r>
      <w:r w:rsidR="00510A9C" w:rsidRPr="00510A9C">
        <w:rPr>
          <w:rFonts w:ascii="Arial" w:hAnsi="Arial" w:cs="Arial"/>
        </w:rPr>
        <w:t>to</w:t>
      </w:r>
      <w:r w:rsidR="00510A9C" w:rsidRPr="00510A9C">
        <w:rPr>
          <w:rFonts w:ascii="Arial" w:hAnsi="Arial" w:cs="Arial"/>
          <w:spacing w:val="-3"/>
        </w:rPr>
        <w:t xml:space="preserve"> </w:t>
      </w:r>
      <w:r w:rsidR="00510A9C" w:rsidRPr="00510A9C">
        <w:rPr>
          <w:rFonts w:ascii="Arial" w:hAnsi="Arial" w:cs="Arial"/>
        </w:rPr>
        <w:t>determine</w:t>
      </w:r>
      <w:r w:rsidR="00510A9C" w:rsidRPr="00510A9C">
        <w:rPr>
          <w:rFonts w:ascii="Arial" w:hAnsi="Arial" w:cs="Arial"/>
          <w:spacing w:val="-3"/>
        </w:rPr>
        <w:t xml:space="preserve"> </w:t>
      </w:r>
      <w:r w:rsidR="00510A9C" w:rsidRPr="00510A9C">
        <w:rPr>
          <w:rFonts w:ascii="Arial" w:hAnsi="Arial" w:cs="Arial"/>
        </w:rPr>
        <w:t>the</w:t>
      </w:r>
      <w:r w:rsidR="00510A9C" w:rsidRPr="00510A9C">
        <w:rPr>
          <w:rFonts w:ascii="Arial" w:hAnsi="Arial" w:cs="Arial"/>
          <w:spacing w:val="-3"/>
        </w:rPr>
        <w:t xml:space="preserve"> </w:t>
      </w:r>
      <w:r w:rsidR="00510A9C" w:rsidRPr="00510A9C">
        <w:rPr>
          <w:rFonts w:ascii="Arial" w:hAnsi="Arial" w:cs="Arial"/>
        </w:rPr>
        <w:t>significant</w:t>
      </w:r>
      <w:r w:rsidR="00510A9C" w:rsidRPr="00510A9C">
        <w:rPr>
          <w:rFonts w:ascii="Arial" w:hAnsi="Arial" w:cs="Arial"/>
          <w:spacing w:val="-3"/>
        </w:rPr>
        <w:t xml:space="preserve"> </w:t>
      </w:r>
      <w:r w:rsidR="00510A9C" w:rsidRPr="00510A9C">
        <w:rPr>
          <w:rFonts w:ascii="Arial" w:hAnsi="Arial" w:cs="Arial"/>
        </w:rPr>
        <w:t>difference</w:t>
      </w:r>
      <w:r w:rsidR="00510A9C" w:rsidRPr="00510A9C">
        <w:rPr>
          <w:rFonts w:ascii="Arial" w:hAnsi="Arial" w:cs="Arial"/>
          <w:spacing w:val="-3"/>
        </w:rPr>
        <w:t xml:space="preserve"> </w:t>
      </w:r>
      <w:r w:rsidR="00510A9C" w:rsidRPr="00510A9C">
        <w:rPr>
          <w:rFonts w:ascii="Arial" w:hAnsi="Arial" w:cs="Arial"/>
        </w:rPr>
        <w:t>of</w:t>
      </w:r>
      <w:r w:rsidR="00510A9C" w:rsidRPr="00510A9C">
        <w:rPr>
          <w:rFonts w:ascii="Arial" w:hAnsi="Arial" w:cs="Arial"/>
          <w:spacing w:val="-3"/>
        </w:rPr>
        <w:t xml:space="preserve"> </w:t>
      </w:r>
      <w:r w:rsidR="00510A9C" w:rsidRPr="00510A9C">
        <w:rPr>
          <w:rFonts w:ascii="Arial" w:hAnsi="Arial" w:cs="Arial"/>
        </w:rPr>
        <w:t>the</w:t>
      </w:r>
      <w:r w:rsidR="00510A9C" w:rsidRPr="00510A9C">
        <w:rPr>
          <w:rFonts w:ascii="Arial" w:hAnsi="Arial" w:cs="Arial"/>
          <w:spacing w:val="-3"/>
        </w:rPr>
        <w:t xml:space="preserve"> </w:t>
      </w:r>
      <w:r w:rsidR="00510A9C" w:rsidRPr="00510A9C">
        <w:rPr>
          <w:rFonts w:ascii="Arial" w:hAnsi="Arial" w:cs="Arial"/>
        </w:rPr>
        <w:t>students’</w:t>
      </w:r>
      <w:r w:rsidR="00510A9C" w:rsidRPr="00510A9C">
        <w:rPr>
          <w:rFonts w:ascii="Arial" w:hAnsi="Arial" w:cs="Arial"/>
          <w:spacing w:val="-3"/>
        </w:rPr>
        <w:t xml:space="preserve"> </w:t>
      </w:r>
      <w:r w:rsidR="00510A9C" w:rsidRPr="00510A9C">
        <w:rPr>
          <w:rFonts w:ascii="Arial" w:hAnsi="Arial" w:cs="Arial"/>
        </w:rPr>
        <w:t>levels</w:t>
      </w:r>
      <w:r w:rsidR="00510A9C" w:rsidRPr="00510A9C">
        <w:rPr>
          <w:rFonts w:ascii="Arial" w:hAnsi="Arial" w:cs="Arial"/>
          <w:spacing w:val="-3"/>
        </w:rPr>
        <w:t xml:space="preserve"> </w:t>
      </w:r>
      <w:r w:rsidR="00510A9C" w:rsidRPr="00510A9C">
        <w:rPr>
          <w:rFonts w:ascii="Arial" w:hAnsi="Arial" w:cs="Arial"/>
        </w:rPr>
        <w:t>in</w:t>
      </w:r>
      <w:r w:rsidR="00510A9C" w:rsidRPr="00510A9C">
        <w:rPr>
          <w:rFonts w:ascii="Arial" w:hAnsi="Arial" w:cs="Arial"/>
          <w:spacing w:val="-3"/>
        </w:rPr>
        <w:t xml:space="preserve"> </w:t>
      </w:r>
      <w:r w:rsidR="00510A9C" w:rsidRPr="00510A9C">
        <w:rPr>
          <w:rFonts w:ascii="Arial" w:hAnsi="Arial" w:cs="Arial"/>
        </w:rPr>
        <w:t>the</w:t>
      </w:r>
      <w:r w:rsidR="00510A9C" w:rsidRPr="00510A9C">
        <w:rPr>
          <w:rFonts w:ascii="Arial" w:hAnsi="Arial" w:cs="Arial"/>
          <w:spacing w:val="-3"/>
        </w:rPr>
        <w:t xml:space="preserve"> </w:t>
      </w:r>
      <w:r w:rsidR="00510A9C" w:rsidRPr="00510A9C">
        <w:rPr>
          <w:rFonts w:ascii="Arial" w:hAnsi="Arial" w:cs="Arial"/>
        </w:rPr>
        <w:t>two</w:t>
      </w:r>
      <w:r w:rsidR="00510A9C" w:rsidRPr="00510A9C">
        <w:rPr>
          <w:rFonts w:ascii="Arial" w:hAnsi="Arial" w:cs="Arial"/>
          <w:spacing w:val="-3"/>
        </w:rPr>
        <w:t xml:space="preserve"> </w:t>
      </w:r>
      <w:r w:rsidR="00510A9C" w:rsidRPr="00510A9C">
        <w:rPr>
          <w:rFonts w:ascii="Arial" w:hAnsi="Arial" w:cs="Arial"/>
        </w:rPr>
        <w:t>constructs</w:t>
      </w:r>
      <w:r w:rsidR="00510A9C" w:rsidRPr="00510A9C">
        <w:rPr>
          <w:rFonts w:ascii="Arial" w:hAnsi="Arial" w:cs="Arial"/>
          <w:spacing w:val="-3"/>
        </w:rPr>
        <w:t xml:space="preserve"> </w:t>
      </w:r>
      <w:r w:rsidR="00510A9C" w:rsidRPr="00510A9C">
        <w:rPr>
          <w:rFonts w:ascii="Arial" w:hAnsi="Arial" w:cs="Arial"/>
        </w:rPr>
        <w:t>when</w:t>
      </w:r>
      <w:r w:rsidR="00510A9C" w:rsidRPr="00510A9C">
        <w:rPr>
          <w:rFonts w:ascii="Arial" w:hAnsi="Arial" w:cs="Arial"/>
          <w:spacing w:val="-3"/>
        </w:rPr>
        <w:t xml:space="preserve"> </w:t>
      </w:r>
      <w:r w:rsidR="00510A9C" w:rsidRPr="00510A9C">
        <w:rPr>
          <w:rFonts w:ascii="Arial" w:hAnsi="Arial" w:cs="Arial"/>
        </w:rPr>
        <w:t>they</w:t>
      </w:r>
      <w:r w:rsidR="00510A9C" w:rsidRPr="00510A9C">
        <w:rPr>
          <w:rFonts w:ascii="Arial" w:hAnsi="Arial" w:cs="Arial"/>
          <w:spacing w:val="-3"/>
        </w:rPr>
        <w:t xml:space="preserve"> </w:t>
      </w:r>
      <w:r w:rsidR="00510A9C" w:rsidRPr="00510A9C">
        <w:rPr>
          <w:rFonts w:ascii="Arial" w:hAnsi="Arial" w:cs="Arial"/>
        </w:rPr>
        <w:t>are grouped according to gender, and to determine the correlation between the two constructs”.</w:t>
      </w:r>
    </w:p>
    <w:p w14:paraId="091A4783" w14:textId="44AFEB11" w:rsidR="00510A9C" w:rsidRPr="00510A9C" w:rsidRDefault="00510A9C" w:rsidP="00510A9C">
      <w:pPr>
        <w:pStyle w:val="TableParagraph"/>
        <w:spacing w:line="276" w:lineRule="auto"/>
        <w:ind w:left="0"/>
        <w:rPr>
          <w:rFonts w:ascii="Arial" w:hAnsi="Arial" w:cs="Arial"/>
          <w:b/>
          <w:bCs/>
        </w:rPr>
      </w:pPr>
      <w:r w:rsidRPr="00510A9C">
        <w:rPr>
          <w:rFonts w:ascii="Arial" w:hAnsi="Arial" w:cs="Arial"/>
          <w:b/>
          <w:bCs/>
        </w:rPr>
        <w:t xml:space="preserve">Study </w:t>
      </w:r>
      <w:r w:rsidRPr="00510A9C">
        <w:rPr>
          <w:rFonts w:ascii="Arial" w:hAnsi="Arial" w:cs="Arial"/>
          <w:b/>
          <w:bCs/>
          <w:spacing w:val="-2"/>
        </w:rPr>
        <w:t>Design:</w:t>
      </w:r>
    </w:p>
    <w:p w14:paraId="68E89C09" w14:textId="32769751" w:rsidR="00076E74" w:rsidRPr="00510A9C" w:rsidRDefault="00510A9C" w:rsidP="00510A9C">
      <w:pPr>
        <w:spacing w:line="276" w:lineRule="auto"/>
        <w:rPr>
          <w:rFonts w:ascii="Arial" w:hAnsi="Arial" w:cs="Arial"/>
        </w:rPr>
      </w:pPr>
      <w:r w:rsidRPr="00510A9C">
        <w:rPr>
          <w:rFonts w:ascii="Arial" w:hAnsi="Arial" w:cs="Arial"/>
        </w:rPr>
        <w:t>The</w:t>
      </w:r>
      <w:r w:rsidRPr="00510A9C">
        <w:rPr>
          <w:rFonts w:ascii="Arial" w:hAnsi="Arial" w:cs="Arial"/>
          <w:spacing w:val="-8"/>
        </w:rPr>
        <w:t xml:space="preserve"> </w:t>
      </w:r>
      <w:r w:rsidRPr="00510A9C">
        <w:rPr>
          <w:rFonts w:ascii="Arial" w:hAnsi="Arial" w:cs="Arial"/>
        </w:rPr>
        <w:t>study</w:t>
      </w:r>
      <w:r w:rsidRPr="00510A9C">
        <w:rPr>
          <w:rFonts w:ascii="Arial" w:hAnsi="Arial" w:cs="Arial"/>
          <w:spacing w:val="-8"/>
        </w:rPr>
        <w:t xml:space="preserve"> </w:t>
      </w:r>
      <w:r w:rsidRPr="00510A9C">
        <w:rPr>
          <w:rFonts w:ascii="Arial" w:hAnsi="Arial" w:cs="Arial"/>
        </w:rPr>
        <w:t>utilized</w:t>
      </w:r>
      <w:r w:rsidRPr="00510A9C">
        <w:rPr>
          <w:rFonts w:ascii="Arial" w:hAnsi="Arial" w:cs="Arial"/>
          <w:spacing w:val="-8"/>
        </w:rPr>
        <w:t xml:space="preserve"> </w:t>
      </w:r>
      <w:r w:rsidR="005D30A2">
        <w:rPr>
          <w:rFonts w:ascii="Arial" w:hAnsi="Arial" w:cs="Arial"/>
        </w:rPr>
        <w:t>D</w:t>
      </w:r>
      <w:r w:rsidRPr="00510A9C">
        <w:rPr>
          <w:rFonts w:ascii="Arial" w:hAnsi="Arial" w:cs="Arial"/>
        </w:rPr>
        <w:t>escriptive</w:t>
      </w:r>
      <w:r w:rsidRPr="00510A9C">
        <w:rPr>
          <w:rFonts w:ascii="Arial" w:hAnsi="Arial" w:cs="Arial"/>
          <w:spacing w:val="-8"/>
        </w:rPr>
        <w:t xml:space="preserve"> </w:t>
      </w:r>
      <w:r w:rsidR="005D30A2">
        <w:rPr>
          <w:rFonts w:ascii="Arial" w:hAnsi="Arial" w:cs="Arial"/>
        </w:rPr>
        <w:t>S</w:t>
      </w:r>
      <w:r w:rsidRPr="00510A9C">
        <w:rPr>
          <w:rFonts w:ascii="Arial" w:hAnsi="Arial" w:cs="Arial"/>
        </w:rPr>
        <w:t>urvey</w:t>
      </w:r>
      <w:r w:rsidRPr="00510A9C">
        <w:rPr>
          <w:rFonts w:ascii="Arial" w:hAnsi="Arial" w:cs="Arial"/>
          <w:spacing w:val="-8"/>
        </w:rPr>
        <w:t xml:space="preserve"> </w:t>
      </w:r>
      <w:r w:rsidR="005D30A2">
        <w:rPr>
          <w:rFonts w:ascii="Arial" w:hAnsi="Arial" w:cs="Arial"/>
        </w:rPr>
        <w:t>M</w:t>
      </w:r>
      <w:r w:rsidRPr="00510A9C">
        <w:rPr>
          <w:rFonts w:ascii="Arial" w:hAnsi="Arial" w:cs="Arial"/>
        </w:rPr>
        <w:t>ethod.</w:t>
      </w:r>
    </w:p>
    <w:p w14:paraId="3EB6FFB4" w14:textId="77777777" w:rsidR="00076E74" w:rsidRPr="00443562" w:rsidRDefault="00076E74" w:rsidP="00076E74">
      <w:pPr>
        <w:rPr>
          <w:rFonts w:ascii="Arial" w:hAnsi="Arial" w:cs="Arial"/>
        </w:rPr>
      </w:pPr>
      <w:r w:rsidRPr="00443562">
        <w:rPr>
          <w:rFonts w:ascii="Arial" w:hAnsi="Arial" w:cs="Arial"/>
          <w:b/>
          <w:bCs/>
        </w:rPr>
        <w:t>Place and Duration of Study:</w:t>
      </w:r>
      <w:r w:rsidRPr="00443562">
        <w:rPr>
          <w:rFonts w:ascii="Arial" w:hAnsi="Arial" w:cs="Arial"/>
        </w:rPr>
        <w:br/>
        <w:t>Three Secondary schools of Morigaon district, Assam, during the academic session 2024–2025.</w:t>
      </w:r>
    </w:p>
    <w:p w14:paraId="0D7C6E97" w14:textId="77777777" w:rsidR="00076E74" w:rsidRPr="00443562" w:rsidRDefault="00076E74" w:rsidP="00076E74">
      <w:pPr>
        <w:rPr>
          <w:rFonts w:ascii="Arial" w:hAnsi="Arial" w:cs="Arial"/>
        </w:rPr>
      </w:pPr>
      <w:r w:rsidRPr="00443562">
        <w:rPr>
          <w:rFonts w:ascii="Arial" w:hAnsi="Arial" w:cs="Arial"/>
          <w:b/>
          <w:bCs/>
        </w:rPr>
        <w:t>Methodology:</w:t>
      </w:r>
      <w:r w:rsidRPr="00443562">
        <w:rPr>
          <w:rFonts w:ascii="Arial" w:hAnsi="Arial" w:cs="Arial"/>
        </w:rPr>
        <w:br/>
        <w:t>A sample of 218 Class IX students (Boys = 98; Girls = 120) was selected using purposive sampling technique. Mathematics Anxiety Scale developed by Mahmood and Khatoon (2012) and the Warwick-Edinburgh Mental Well-being Scale (Tennant et al., 2007) were administered. Mean, Standard Deviation, Skewness, Kurtosis, independent samples t-test, and Pearson’s Product Moment Correlation were used for statistical analysis.</w:t>
      </w:r>
    </w:p>
    <w:p w14:paraId="79AB544B" w14:textId="5C4A9ED7" w:rsidR="00076E74" w:rsidRPr="00443562" w:rsidRDefault="00076E74" w:rsidP="00076E74">
      <w:pPr>
        <w:rPr>
          <w:rFonts w:ascii="Arial" w:hAnsi="Arial" w:cs="Arial"/>
        </w:rPr>
      </w:pPr>
      <w:r w:rsidRPr="00443562">
        <w:rPr>
          <w:rFonts w:ascii="Arial" w:hAnsi="Arial" w:cs="Arial"/>
          <w:b/>
          <w:bCs/>
        </w:rPr>
        <w:t>Results:</w:t>
      </w:r>
      <w:r w:rsidRPr="00443562">
        <w:rPr>
          <w:rFonts w:ascii="Arial" w:hAnsi="Arial" w:cs="Arial"/>
        </w:rPr>
        <w:br/>
        <w:t xml:space="preserve">The mean Mathematics anxiety score was 31.43 (SD = 12.32). About 8.72% of students exhibited extremely high anxiety, while 18.81% showed extremely low anxiety. No significant gender difference was found in Mathematics anxiety, </w:t>
      </w:r>
      <w:proofErr w:type="gramStart"/>
      <w:r w:rsidRPr="00443562">
        <w:rPr>
          <w:rFonts w:ascii="Arial" w:hAnsi="Arial" w:cs="Arial"/>
        </w:rPr>
        <w:t>t(</w:t>
      </w:r>
      <w:proofErr w:type="gramEnd"/>
      <w:r w:rsidRPr="00443562">
        <w:rPr>
          <w:rFonts w:ascii="Arial" w:hAnsi="Arial" w:cs="Arial"/>
        </w:rPr>
        <w:t xml:space="preserve">216) = .14, </w:t>
      </w:r>
      <w:r w:rsidR="00BC6E73">
        <w:rPr>
          <w:rFonts w:ascii="Arial" w:hAnsi="Arial" w:cs="Arial"/>
        </w:rPr>
        <w:t>p</w:t>
      </w:r>
      <w:r w:rsidRPr="00443562">
        <w:rPr>
          <w:rFonts w:ascii="Arial" w:hAnsi="Arial" w:cs="Arial"/>
        </w:rPr>
        <w:t xml:space="preserve"> &gt; .0</w:t>
      </w:r>
      <w:r w:rsidR="00443562" w:rsidRPr="00443562">
        <w:rPr>
          <w:rFonts w:ascii="Arial" w:hAnsi="Arial" w:cs="Arial"/>
        </w:rPr>
        <w:t>1</w:t>
      </w:r>
      <w:r w:rsidRPr="00443562">
        <w:rPr>
          <w:rFonts w:ascii="Arial" w:hAnsi="Arial" w:cs="Arial"/>
        </w:rPr>
        <w:t xml:space="preserve">, or mental well-being, t(216) = .35, </w:t>
      </w:r>
      <w:r w:rsidR="00BC6E73">
        <w:rPr>
          <w:rFonts w:ascii="Arial" w:hAnsi="Arial" w:cs="Arial"/>
        </w:rPr>
        <w:t>p</w:t>
      </w:r>
      <w:r w:rsidRPr="00443562">
        <w:rPr>
          <w:rFonts w:ascii="Arial" w:hAnsi="Arial" w:cs="Arial"/>
        </w:rPr>
        <w:t xml:space="preserve"> &gt; .0</w:t>
      </w:r>
      <w:r w:rsidR="00443562" w:rsidRPr="00443562">
        <w:rPr>
          <w:rFonts w:ascii="Arial" w:hAnsi="Arial" w:cs="Arial"/>
        </w:rPr>
        <w:t>1</w:t>
      </w:r>
      <w:r w:rsidRPr="00443562">
        <w:rPr>
          <w:rFonts w:ascii="Arial" w:hAnsi="Arial" w:cs="Arial"/>
        </w:rPr>
        <w:t xml:space="preserve">. The mean mental well-being score was 49.12 (SD = 16.35). A significant negative correlation was observed between Mathematics anxiety and mental well-being (r = </w:t>
      </w:r>
      <w:r w:rsidR="005D30A2">
        <w:rPr>
          <w:rFonts w:ascii="Arial" w:hAnsi="Arial" w:cs="Arial"/>
        </w:rPr>
        <w:t>-</w:t>
      </w:r>
      <w:r w:rsidRPr="00443562">
        <w:rPr>
          <w:rFonts w:ascii="Arial" w:hAnsi="Arial" w:cs="Arial"/>
        </w:rPr>
        <w:t>.63).</w:t>
      </w:r>
    </w:p>
    <w:p w14:paraId="3CCDBF5A" w14:textId="77777777" w:rsidR="00076E74" w:rsidRPr="00443562" w:rsidRDefault="00076E74" w:rsidP="00076E74">
      <w:pPr>
        <w:rPr>
          <w:rFonts w:ascii="Arial" w:hAnsi="Arial" w:cs="Arial"/>
        </w:rPr>
      </w:pPr>
      <w:r w:rsidRPr="00443562">
        <w:rPr>
          <w:rFonts w:ascii="Arial" w:hAnsi="Arial" w:cs="Arial"/>
          <w:b/>
          <w:bCs/>
        </w:rPr>
        <w:t>Conclusion:</w:t>
      </w:r>
      <w:r w:rsidRPr="00443562">
        <w:rPr>
          <w:rFonts w:ascii="Arial" w:hAnsi="Arial" w:cs="Arial"/>
        </w:rPr>
        <w:br/>
        <w:t>Mathematics anxiety is significantly and negatively associated with students’ mental well-being. Reducing Mathematics anxiety through effective pedagogical strategies may enhance students’ psychological health and academic outcomes.</w:t>
      </w:r>
    </w:p>
    <w:p w14:paraId="3C32AE25" w14:textId="77777777" w:rsidR="00076E74" w:rsidRPr="00443562" w:rsidRDefault="00076E74" w:rsidP="00076E74">
      <w:pPr>
        <w:rPr>
          <w:rFonts w:ascii="Arial" w:hAnsi="Arial" w:cs="Arial"/>
        </w:rPr>
      </w:pPr>
      <w:r w:rsidRPr="00443562">
        <w:rPr>
          <w:rFonts w:ascii="Arial" w:hAnsi="Arial" w:cs="Arial"/>
          <w:b/>
          <w:bCs/>
        </w:rPr>
        <w:t>Keywords:</w:t>
      </w:r>
      <w:r w:rsidRPr="00443562">
        <w:rPr>
          <w:rFonts w:ascii="Arial" w:hAnsi="Arial" w:cs="Arial"/>
        </w:rPr>
        <w:t xml:space="preserve"> Mathematics anxiety, Mental well-being, Secondary school students, Gender, Correlation</w:t>
      </w:r>
    </w:p>
    <w:p w14:paraId="7F4FA218" w14:textId="5DE4DDF8" w:rsidR="00076E74" w:rsidRPr="00443562" w:rsidRDefault="00076E74" w:rsidP="00076E74">
      <w:pPr>
        <w:rPr>
          <w:rFonts w:ascii="Arial" w:hAnsi="Arial" w:cs="Arial"/>
        </w:rPr>
      </w:pPr>
    </w:p>
    <w:p w14:paraId="0087C65F" w14:textId="24C92C98" w:rsidR="00076E74" w:rsidRPr="00443562" w:rsidRDefault="00076E74" w:rsidP="00076E74">
      <w:pPr>
        <w:rPr>
          <w:rFonts w:ascii="Arial" w:hAnsi="Arial" w:cs="Arial"/>
        </w:rPr>
      </w:pPr>
    </w:p>
    <w:p w14:paraId="54C07F16" w14:textId="77D84DD9" w:rsidR="005506AD" w:rsidRPr="00443562" w:rsidRDefault="005506AD" w:rsidP="00076E74">
      <w:pPr>
        <w:rPr>
          <w:rFonts w:ascii="Arial" w:hAnsi="Arial" w:cs="Arial"/>
        </w:rPr>
      </w:pPr>
    </w:p>
    <w:p w14:paraId="402F7C63" w14:textId="78C3B3DC" w:rsidR="005506AD" w:rsidRPr="00443562" w:rsidRDefault="005506AD" w:rsidP="00076E74">
      <w:pPr>
        <w:rPr>
          <w:rFonts w:ascii="Arial" w:hAnsi="Arial" w:cs="Arial"/>
        </w:rPr>
      </w:pPr>
    </w:p>
    <w:p w14:paraId="06D7ED38" w14:textId="24B43F35" w:rsidR="005506AD" w:rsidRPr="00443562" w:rsidRDefault="005506AD" w:rsidP="00076E74">
      <w:pPr>
        <w:rPr>
          <w:rFonts w:ascii="Arial" w:hAnsi="Arial" w:cs="Arial"/>
        </w:rPr>
      </w:pPr>
    </w:p>
    <w:p w14:paraId="31E9A122" w14:textId="77777777" w:rsidR="005506AD" w:rsidRPr="00443562" w:rsidRDefault="005506AD" w:rsidP="00076E74">
      <w:pPr>
        <w:rPr>
          <w:rFonts w:ascii="Arial" w:hAnsi="Arial" w:cs="Arial"/>
        </w:rPr>
      </w:pPr>
    </w:p>
    <w:p w14:paraId="575A6C45" w14:textId="77777777" w:rsidR="00076E74" w:rsidRPr="00443562" w:rsidRDefault="00076E74" w:rsidP="00076E74">
      <w:pPr>
        <w:rPr>
          <w:rFonts w:ascii="Arial" w:hAnsi="Arial" w:cs="Arial"/>
        </w:rPr>
      </w:pPr>
    </w:p>
    <w:p w14:paraId="2D0A7F10" w14:textId="77777777" w:rsidR="00076E74" w:rsidRPr="00443562" w:rsidRDefault="00076E74" w:rsidP="00076E74">
      <w:pPr>
        <w:rPr>
          <w:rFonts w:ascii="Arial" w:hAnsi="Arial" w:cs="Arial"/>
          <w:b/>
          <w:bCs/>
        </w:rPr>
      </w:pPr>
      <w:r w:rsidRPr="00443562">
        <w:rPr>
          <w:rFonts w:ascii="Arial" w:hAnsi="Arial" w:cs="Arial"/>
          <w:b/>
          <w:bCs/>
        </w:rPr>
        <w:t>1. INTRODUCTION</w:t>
      </w:r>
    </w:p>
    <w:p w14:paraId="53F0095F" w14:textId="3FC706A3" w:rsidR="000C19B8" w:rsidRPr="00443562" w:rsidRDefault="000C19B8" w:rsidP="000C19B8">
      <w:pPr>
        <w:spacing w:line="240" w:lineRule="auto"/>
        <w:jc w:val="both"/>
        <w:rPr>
          <w:rFonts w:ascii="Arial" w:hAnsi="Arial" w:cs="Arial"/>
        </w:rPr>
      </w:pPr>
      <w:r w:rsidRPr="00443562">
        <w:rPr>
          <w:rFonts w:ascii="Arial" w:hAnsi="Arial" w:cs="Arial"/>
        </w:rPr>
        <w:t xml:space="preserve">Mathematics occupies a central position in scientific advancement, technological innovation, and socio-economic development. </w:t>
      </w:r>
      <w:r w:rsidR="0041107A">
        <w:rPr>
          <w:rFonts w:ascii="Arial" w:hAnsi="Arial" w:cs="Arial"/>
        </w:rPr>
        <w:t>N</w:t>
      </w:r>
      <w:r w:rsidRPr="00443562">
        <w:rPr>
          <w:rFonts w:ascii="Arial" w:hAnsi="Arial" w:cs="Arial"/>
        </w:rPr>
        <w:t>ational Curriculum Framework (2005) emphasize</w:t>
      </w:r>
      <w:r w:rsidR="00601BF6">
        <w:rPr>
          <w:rFonts w:ascii="Arial" w:hAnsi="Arial" w:cs="Arial"/>
        </w:rPr>
        <w:t>s</w:t>
      </w:r>
      <w:r w:rsidRPr="00443562">
        <w:rPr>
          <w:rFonts w:ascii="Arial" w:hAnsi="Arial" w:cs="Arial"/>
        </w:rPr>
        <w:t xml:space="preserve"> the “mathematization” of children’s thinking to cultivate logical reasoning, analytical ability, and problem-solving </w:t>
      </w:r>
      <w:r w:rsidR="00601BF6">
        <w:rPr>
          <w:rFonts w:ascii="Arial" w:hAnsi="Arial" w:cs="Arial"/>
        </w:rPr>
        <w:t>skills</w:t>
      </w:r>
      <w:r w:rsidRPr="00443562">
        <w:rPr>
          <w:rFonts w:ascii="Arial" w:hAnsi="Arial" w:cs="Arial"/>
        </w:rPr>
        <w:t>. Despite its recognized importance, Mathematics often generates apprehension among students, which may adversely influence both academic achievement and psychological functioning.</w:t>
      </w:r>
    </w:p>
    <w:p w14:paraId="3AA45E93" w14:textId="17419FA6" w:rsidR="000C19B8" w:rsidRPr="00443562" w:rsidRDefault="000C19B8" w:rsidP="000C19B8">
      <w:pPr>
        <w:spacing w:line="240" w:lineRule="auto"/>
        <w:jc w:val="both"/>
        <w:rPr>
          <w:rFonts w:ascii="Arial" w:hAnsi="Arial" w:cs="Arial"/>
        </w:rPr>
      </w:pPr>
      <w:r w:rsidRPr="00443562">
        <w:rPr>
          <w:rFonts w:ascii="Arial" w:hAnsi="Arial" w:cs="Arial"/>
        </w:rPr>
        <w:t xml:space="preserve">Mathematics anxiety has been conceptualized as a feeling of tension, fear, or worry that disrupts numerical manipulation and mathematical problem-solving (Tobias &amp; </w:t>
      </w:r>
      <w:proofErr w:type="spellStart"/>
      <w:r w:rsidRPr="00443562">
        <w:rPr>
          <w:rFonts w:ascii="Arial" w:hAnsi="Arial" w:cs="Arial"/>
        </w:rPr>
        <w:t>Weissbrod</w:t>
      </w:r>
      <w:proofErr w:type="spellEnd"/>
      <w:r w:rsidRPr="00443562">
        <w:rPr>
          <w:rFonts w:ascii="Arial" w:hAnsi="Arial" w:cs="Arial"/>
        </w:rPr>
        <w:t xml:space="preserve">, 1980). </w:t>
      </w:r>
      <w:r w:rsidR="0041107A">
        <w:rPr>
          <w:rFonts w:ascii="Arial" w:hAnsi="Arial" w:cs="Arial"/>
        </w:rPr>
        <w:t>I</w:t>
      </w:r>
      <w:r w:rsidRPr="00443562">
        <w:rPr>
          <w:rFonts w:ascii="Arial" w:hAnsi="Arial" w:cs="Arial"/>
        </w:rPr>
        <w:t>t as a negative emotional response toward mathematical tasks, accompanied by self-doubt, fear of failure, and temporary reductions in working memory capacity. According to Cognitive Interference Theory, anxiety occupies</w:t>
      </w:r>
      <w:r w:rsidR="0041107A">
        <w:rPr>
          <w:rFonts w:ascii="Arial" w:hAnsi="Arial" w:cs="Arial"/>
        </w:rPr>
        <w:t xml:space="preserve"> </w:t>
      </w:r>
      <w:r w:rsidRPr="00443562">
        <w:rPr>
          <w:rFonts w:ascii="Arial" w:hAnsi="Arial" w:cs="Arial"/>
        </w:rPr>
        <w:t>working memory, thereby impairing concentration and task efficiency. When students experience persistent anxiety in Mathematics,</w:t>
      </w:r>
      <w:r w:rsidR="0041107A">
        <w:rPr>
          <w:rFonts w:ascii="Arial" w:hAnsi="Arial" w:cs="Arial"/>
        </w:rPr>
        <w:t xml:space="preserve"> t</w:t>
      </w:r>
      <w:r w:rsidRPr="00443562">
        <w:rPr>
          <w:rFonts w:ascii="Arial" w:hAnsi="Arial" w:cs="Arial"/>
        </w:rPr>
        <w:t xml:space="preserve">houghts and performance concerns may reduce their ability to engage effectively with </w:t>
      </w:r>
      <w:r w:rsidR="0041107A">
        <w:rPr>
          <w:rFonts w:ascii="Arial" w:hAnsi="Arial" w:cs="Arial"/>
        </w:rPr>
        <w:t xml:space="preserve">different academic </w:t>
      </w:r>
      <w:r w:rsidRPr="00443562">
        <w:rPr>
          <w:rFonts w:ascii="Arial" w:hAnsi="Arial" w:cs="Arial"/>
        </w:rPr>
        <w:t>tasks, leading to frustration and avoidance behaviours</w:t>
      </w:r>
      <w:r w:rsidR="00FB10D5">
        <w:rPr>
          <w:rFonts w:ascii="Arial" w:hAnsi="Arial" w:cs="Arial"/>
        </w:rPr>
        <w:t xml:space="preserve"> (</w:t>
      </w:r>
      <w:r w:rsidR="00FB10D5" w:rsidRPr="00FB10D5">
        <w:rPr>
          <w:rFonts w:ascii="Arial" w:hAnsi="Arial" w:cs="Arial"/>
          <w:sz w:val="20"/>
          <w:szCs w:val="20"/>
          <w:lang w:val="en-GB"/>
        </w:rPr>
        <w:t>Atoyebi</w:t>
      </w:r>
      <w:r w:rsidR="00FB10D5">
        <w:rPr>
          <w:rFonts w:ascii="Arial" w:hAnsi="Arial" w:cs="Arial"/>
          <w:sz w:val="20"/>
          <w:szCs w:val="20"/>
          <w:lang w:val="en-GB"/>
        </w:rPr>
        <w:t xml:space="preserve"> et al., </w:t>
      </w:r>
      <w:r w:rsidR="00FB10D5" w:rsidRPr="00FB10D5">
        <w:rPr>
          <w:rFonts w:ascii="Arial" w:hAnsi="Arial" w:cs="Arial"/>
          <w:sz w:val="20"/>
          <w:szCs w:val="20"/>
          <w:lang w:val="en-GB"/>
        </w:rPr>
        <w:t>2023)</w:t>
      </w:r>
      <w:r w:rsidRPr="00443562">
        <w:rPr>
          <w:rFonts w:ascii="Arial" w:hAnsi="Arial" w:cs="Arial"/>
        </w:rPr>
        <w:t>. Over time, such repeated negative academic experiences may extend beyond performance issues and influence broader psychological adjustment.</w:t>
      </w:r>
    </w:p>
    <w:p w14:paraId="4ECCF7CE" w14:textId="13274794" w:rsidR="000C19B8" w:rsidRPr="00443562" w:rsidRDefault="000C19B8" w:rsidP="000C19B8">
      <w:pPr>
        <w:spacing w:line="240" w:lineRule="auto"/>
        <w:jc w:val="both"/>
        <w:rPr>
          <w:rFonts w:ascii="Arial" w:hAnsi="Arial" w:cs="Arial"/>
        </w:rPr>
      </w:pPr>
      <w:r w:rsidRPr="00443562">
        <w:rPr>
          <w:rFonts w:ascii="Arial" w:hAnsi="Arial" w:cs="Arial"/>
        </w:rPr>
        <w:t>Mental well-being, in contrast, reflects a positive state of psychological functioning characterized by life satisfaction, resilience, and a sense of purpose (</w:t>
      </w:r>
      <w:r w:rsidR="00FB10D5" w:rsidRPr="00443562">
        <w:rPr>
          <w:rFonts w:ascii="Arial" w:hAnsi="Arial" w:cs="Arial"/>
          <w:sz w:val="20"/>
          <w:szCs w:val="20"/>
        </w:rPr>
        <w:t>Kim &amp; Lee,</w:t>
      </w:r>
      <w:r w:rsidR="00FB10D5">
        <w:rPr>
          <w:rFonts w:ascii="Arial" w:hAnsi="Arial" w:cs="Arial"/>
          <w:sz w:val="20"/>
          <w:szCs w:val="20"/>
        </w:rPr>
        <w:t xml:space="preserve"> </w:t>
      </w:r>
      <w:r w:rsidR="00FB10D5" w:rsidRPr="00443562">
        <w:rPr>
          <w:rFonts w:ascii="Arial" w:hAnsi="Arial" w:cs="Arial"/>
          <w:sz w:val="20"/>
          <w:szCs w:val="20"/>
        </w:rPr>
        <w:t>2023</w:t>
      </w:r>
      <w:r w:rsidRPr="00443562">
        <w:rPr>
          <w:rFonts w:ascii="Arial" w:hAnsi="Arial" w:cs="Arial"/>
        </w:rPr>
        <w:t xml:space="preserve">). It is closely aligned with the concept of subjective well-being, which refers to individuals’ evaluations and perceptions of their own lives (Singh &amp; Jethwani, 2023). </w:t>
      </w:r>
      <w:r w:rsidR="0041107A">
        <w:rPr>
          <w:rFonts w:ascii="Arial" w:hAnsi="Arial" w:cs="Arial"/>
        </w:rPr>
        <w:t>M</w:t>
      </w:r>
      <w:r w:rsidRPr="00443562">
        <w:rPr>
          <w:rFonts w:ascii="Arial" w:hAnsi="Arial" w:cs="Arial"/>
        </w:rPr>
        <w:t>ental well-being is viewed not merely as the absence of distress but as the presence of positive emotional and cognitive functioning. Adolescence represents a critical developmental stage during which academic experiences significantly shape emotional health and self-concept.</w:t>
      </w:r>
    </w:p>
    <w:p w14:paraId="6F78DC0D" w14:textId="0EADD443" w:rsidR="007D168E" w:rsidRPr="00443562" w:rsidRDefault="000C19B8" w:rsidP="000C19B8">
      <w:pPr>
        <w:spacing w:line="240" w:lineRule="auto"/>
        <w:jc w:val="both"/>
        <w:rPr>
          <w:rFonts w:ascii="Arial" w:hAnsi="Arial" w:cs="Arial"/>
        </w:rPr>
      </w:pPr>
      <w:r w:rsidRPr="00443562">
        <w:rPr>
          <w:rFonts w:ascii="Arial" w:hAnsi="Arial" w:cs="Arial"/>
        </w:rPr>
        <w:t>The relationship between Mathematics anxiety and mental well-being can also be understood through the Control-Value Theory of Achievement Emotions (</w:t>
      </w:r>
      <w:proofErr w:type="spellStart"/>
      <w:r w:rsidRPr="00443562">
        <w:rPr>
          <w:rFonts w:ascii="Arial" w:hAnsi="Arial" w:cs="Arial"/>
        </w:rPr>
        <w:t>Pekrun</w:t>
      </w:r>
      <w:proofErr w:type="spellEnd"/>
      <w:r w:rsidRPr="00443562">
        <w:rPr>
          <w:rFonts w:ascii="Arial" w:hAnsi="Arial" w:cs="Arial"/>
        </w:rPr>
        <w:t>, 2006), which posits that students’ emotional experiences in academic settings are influenced by their perceived control over learning outcomes and the value they attach to the subject. When students perceive Mathematics as difficult and feel limited control over success, anxiety may arise. Such negative achievement emotions can contribute to heightened stress and diminished psychological well-being. Conversely, positive academic experiences may enhance self-efficacy, confidence, and emotional stability. Empirical evidence suggests that while success in Mathematics can strengthen cognitive competence and self-belief, Mathematics anxiety may undermine emotional regulation and increase stress levels (Wang et al., 2024).</w:t>
      </w:r>
      <w:r w:rsidR="007D168E" w:rsidRPr="00443562">
        <w:rPr>
          <w:rFonts w:ascii="Arial" w:hAnsi="Arial" w:cs="Arial"/>
        </w:rPr>
        <w:t xml:space="preserve"> </w:t>
      </w:r>
      <w:proofErr w:type="spellStart"/>
      <w:r w:rsidR="007D168E" w:rsidRPr="00443562">
        <w:rPr>
          <w:rFonts w:ascii="Arial" w:hAnsi="Arial" w:cs="Arial"/>
        </w:rPr>
        <w:t>Dejoras</w:t>
      </w:r>
      <w:proofErr w:type="spellEnd"/>
      <w:r w:rsidR="007D168E" w:rsidRPr="00443562">
        <w:rPr>
          <w:rFonts w:ascii="Arial" w:hAnsi="Arial" w:cs="Arial"/>
        </w:rPr>
        <w:t xml:space="preserve"> (2022) reported a statistically significant negative relationship between mathematics anxiety and problem-solving proficiency among pre-service mathematics teachers.</w:t>
      </w:r>
    </w:p>
    <w:p w14:paraId="73C0CD13" w14:textId="27D9F42B" w:rsidR="000C19B8" w:rsidRPr="00443562" w:rsidRDefault="000C19B8" w:rsidP="000C19B8">
      <w:pPr>
        <w:spacing w:line="240" w:lineRule="auto"/>
        <w:jc w:val="both"/>
        <w:rPr>
          <w:rFonts w:ascii="Arial" w:hAnsi="Arial" w:cs="Arial"/>
        </w:rPr>
      </w:pPr>
      <w:r w:rsidRPr="00443562">
        <w:rPr>
          <w:rFonts w:ascii="Arial" w:hAnsi="Arial" w:cs="Arial"/>
        </w:rPr>
        <w:t>Although prior studies have examined Mathematics anxiety in relation to academic performance, fewer investigations have explored its association with mental well-being, particularly within the context of secondary school students in Assam. Understanding this relationship is important because academic emotions during adolescence can have lasting implications for both educational trajectories and psychological health. Therefore, the present study seeks to examine the relationship between Mathematics anxiety and mental well-being among secondary school students in Morigaon district, Assam.</w:t>
      </w:r>
    </w:p>
    <w:p w14:paraId="4688460B" w14:textId="514705F7" w:rsidR="000C19B8" w:rsidRPr="00443562" w:rsidRDefault="000C19B8" w:rsidP="000C19B8">
      <w:pPr>
        <w:spacing w:line="240" w:lineRule="auto"/>
        <w:jc w:val="both"/>
        <w:rPr>
          <w:rFonts w:ascii="Arial" w:hAnsi="Arial" w:cs="Arial"/>
        </w:rPr>
      </w:pPr>
      <w:r w:rsidRPr="00443562">
        <w:rPr>
          <w:rFonts w:ascii="Arial" w:hAnsi="Arial" w:cs="Arial"/>
        </w:rPr>
        <w:t>The paper is organized as follows: Section 2 outlines the rationale, objectives, and hypotheses of the study. Section 3 describes the research methodology. Section 4 presents the results and discussion. Finally, Section 5 provides the conclusions and educational implications</w:t>
      </w:r>
      <w:r w:rsidR="00FA268E" w:rsidRPr="00443562">
        <w:rPr>
          <w:rFonts w:ascii="Arial" w:hAnsi="Arial" w:cs="Arial"/>
        </w:rPr>
        <w:t>.</w:t>
      </w:r>
    </w:p>
    <w:p w14:paraId="5C6DF520" w14:textId="77777777" w:rsidR="00FA268E" w:rsidRPr="00443562" w:rsidRDefault="00FA268E" w:rsidP="000C19B8">
      <w:pPr>
        <w:spacing w:line="240" w:lineRule="auto"/>
        <w:jc w:val="both"/>
        <w:rPr>
          <w:rFonts w:ascii="Arial" w:hAnsi="Arial" w:cs="Arial"/>
        </w:rPr>
      </w:pPr>
    </w:p>
    <w:p w14:paraId="42ADAF5A" w14:textId="1F238AA4" w:rsidR="00076E74" w:rsidRPr="00443562" w:rsidRDefault="00076E74" w:rsidP="00076E74">
      <w:pPr>
        <w:spacing w:line="240" w:lineRule="auto"/>
        <w:rPr>
          <w:rFonts w:ascii="Arial" w:hAnsi="Arial" w:cs="Arial"/>
        </w:rPr>
      </w:pPr>
    </w:p>
    <w:p w14:paraId="2948A474" w14:textId="351A929A" w:rsidR="00076E74" w:rsidRPr="00443562" w:rsidRDefault="00076E74" w:rsidP="00076E74">
      <w:pPr>
        <w:autoSpaceDE w:val="0"/>
        <w:autoSpaceDN w:val="0"/>
        <w:adjustRightInd w:val="0"/>
        <w:spacing w:after="0" w:line="360" w:lineRule="auto"/>
        <w:jc w:val="both"/>
        <w:rPr>
          <w:rFonts w:ascii="Arial" w:hAnsi="Arial" w:cs="Arial"/>
          <w:b/>
          <w:bCs/>
          <w:sz w:val="20"/>
          <w:szCs w:val="20"/>
        </w:rPr>
      </w:pPr>
      <w:r w:rsidRPr="00443562">
        <w:rPr>
          <w:rFonts w:ascii="Arial" w:hAnsi="Arial" w:cs="Arial"/>
          <w:b/>
          <w:bCs/>
        </w:rPr>
        <w:t xml:space="preserve">2. </w:t>
      </w:r>
      <w:r w:rsidRPr="00443562">
        <w:rPr>
          <w:rFonts w:ascii="Arial" w:hAnsi="Arial" w:cs="Arial"/>
          <w:b/>
          <w:bCs/>
          <w:sz w:val="20"/>
          <w:szCs w:val="20"/>
        </w:rPr>
        <w:t>RATIONALE OF THE STUDY</w:t>
      </w:r>
    </w:p>
    <w:p w14:paraId="639FC30B" w14:textId="77777777" w:rsidR="00FA268E" w:rsidRPr="00443562" w:rsidRDefault="00FA268E" w:rsidP="00FA268E">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Mathematics plays a crucial role in developing essential skills such as problem-solving, critical thinking, and logical reasoning, which contribute significantly to adolescents’ overall development. Active engagement in mathematical learning enhances cognitive functioning, including concentration, memory retention, and analytical thinking (Kim &amp; Lee, 2023).</w:t>
      </w:r>
    </w:p>
    <w:p w14:paraId="40077A81" w14:textId="520CB5B1" w:rsidR="0087397A" w:rsidRPr="00443562" w:rsidRDefault="00FA268E" w:rsidP="00FA268E">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 xml:space="preserve"> </w:t>
      </w:r>
      <w:r w:rsidR="0087397A" w:rsidRPr="00443562">
        <w:rPr>
          <w:rFonts w:ascii="Arial" w:hAnsi="Arial" w:cs="Arial"/>
          <w:sz w:val="20"/>
          <w:szCs w:val="20"/>
        </w:rPr>
        <w:t xml:space="preserve">Mathematics anxiety has emerged as a significant psychological concern among secondary school students. It refers to feelings of tension, apprehension, and mental discomfort that interfere with numerical manipulation and problem-solving (Tobias &amp; </w:t>
      </w:r>
      <w:proofErr w:type="spellStart"/>
      <w:r w:rsidR="0087397A" w:rsidRPr="00443562">
        <w:rPr>
          <w:rFonts w:ascii="Arial" w:hAnsi="Arial" w:cs="Arial"/>
          <w:sz w:val="20"/>
          <w:szCs w:val="20"/>
        </w:rPr>
        <w:t>Weissbrod</w:t>
      </w:r>
      <w:proofErr w:type="spellEnd"/>
      <w:r w:rsidR="0087397A" w:rsidRPr="00443562">
        <w:rPr>
          <w:rFonts w:ascii="Arial" w:hAnsi="Arial" w:cs="Arial"/>
          <w:sz w:val="20"/>
          <w:szCs w:val="20"/>
        </w:rPr>
        <w:t>, 1980). Persistent Mathematics anxiety has been associated with reduced academic performance, diminished self-confidence, and increased emotional distress (Khatoon &amp; Mahmood, 2010). Beyond academic consequences, prolonged anxiety may negatively influence adolescents’ psychological functioning and overall mental well-being (Arslan, 2020).</w:t>
      </w:r>
    </w:p>
    <w:p w14:paraId="79F37BFB" w14:textId="636ED9EB" w:rsidR="0087397A" w:rsidRPr="00443562" w:rsidRDefault="0087397A" w:rsidP="00FA268E">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Mental well-being refers to a positive state of emotional and psychological functioning characterized by life satisfaction, resilience, and effective coping</w:t>
      </w:r>
      <w:r w:rsidR="00FB10D5" w:rsidRPr="00FB10D5">
        <w:rPr>
          <w:rFonts w:ascii="Arial" w:hAnsi="Arial" w:cs="Arial"/>
          <w:sz w:val="20"/>
          <w:szCs w:val="20"/>
        </w:rPr>
        <w:t xml:space="preserve"> </w:t>
      </w:r>
      <w:r w:rsidR="005D30A2">
        <w:rPr>
          <w:rFonts w:ascii="Arial" w:hAnsi="Arial" w:cs="Arial"/>
          <w:sz w:val="20"/>
          <w:szCs w:val="20"/>
        </w:rPr>
        <w:t>(</w:t>
      </w:r>
      <w:r w:rsidR="00FB10D5" w:rsidRPr="00443562">
        <w:rPr>
          <w:rFonts w:ascii="Arial" w:hAnsi="Arial" w:cs="Arial"/>
          <w:sz w:val="20"/>
          <w:szCs w:val="20"/>
        </w:rPr>
        <w:t xml:space="preserve">Kim </w:t>
      </w:r>
      <w:r w:rsidR="00FB10D5">
        <w:rPr>
          <w:rFonts w:ascii="Arial" w:hAnsi="Arial" w:cs="Arial"/>
          <w:sz w:val="20"/>
          <w:szCs w:val="20"/>
        </w:rPr>
        <w:t xml:space="preserve">&amp; </w:t>
      </w:r>
      <w:r w:rsidR="00FB10D5" w:rsidRPr="00443562">
        <w:rPr>
          <w:rFonts w:ascii="Arial" w:hAnsi="Arial" w:cs="Arial"/>
          <w:sz w:val="20"/>
          <w:szCs w:val="20"/>
        </w:rPr>
        <w:t>Lee, 2023</w:t>
      </w:r>
      <w:r w:rsidRPr="00443562">
        <w:rPr>
          <w:rFonts w:ascii="Arial" w:hAnsi="Arial" w:cs="Arial"/>
          <w:sz w:val="20"/>
          <w:szCs w:val="20"/>
        </w:rPr>
        <w:t>). During adolescence, academic experiences significantly influence emotional stability and self-perception. Mathematics, being a cognitively demanding subject, can either strengthen self-efficacy through successful problem-solving or heighten stress when associated with repeated failure experiences.</w:t>
      </w:r>
    </w:p>
    <w:p w14:paraId="7EC3DC8D" w14:textId="77777777" w:rsidR="00FA268E" w:rsidRPr="00443562" w:rsidRDefault="00FA268E" w:rsidP="00FA268E">
      <w:pPr>
        <w:autoSpaceDE w:val="0"/>
        <w:autoSpaceDN w:val="0"/>
        <w:adjustRightInd w:val="0"/>
        <w:spacing w:after="0" w:line="276" w:lineRule="auto"/>
        <w:jc w:val="both"/>
        <w:rPr>
          <w:rFonts w:ascii="Arial" w:hAnsi="Arial" w:cs="Arial"/>
          <w:sz w:val="20"/>
          <w:szCs w:val="20"/>
        </w:rPr>
      </w:pPr>
    </w:p>
    <w:p w14:paraId="230D5982" w14:textId="77777777" w:rsidR="00FA268E" w:rsidRPr="00443562" w:rsidRDefault="00FA268E" w:rsidP="00FA268E">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 xml:space="preserve">Research indicates that Mathematics anxiety is closely associated with students’ emotions, thoughts, and </w:t>
      </w:r>
      <w:proofErr w:type="spellStart"/>
      <w:r w:rsidRPr="00443562">
        <w:rPr>
          <w:rFonts w:ascii="Arial" w:hAnsi="Arial" w:cs="Arial"/>
          <w:sz w:val="20"/>
          <w:szCs w:val="20"/>
        </w:rPr>
        <w:t>behavioral</w:t>
      </w:r>
      <w:proofErr w:type="spellEnd"/>
      <w:r w:rsidRPr="00443562">
        <w:rPr>
          <w:rFonts w:ascii="Arial" w:hAnsi="Arial" w:cs="Arial"/>
          <w:sz w:val="20"/>
          <w:szCs w:val="20"/>
        </w:rPr>
        <w:t xml:space="preserve"> responses in learning situations (Musa &amp; Maat, 2021). High levels of mathematics anxiety not only impair academic performance but may also contribute to stress and reduced mental well-being among adolescents (Arslan, 2020; Wang, Li, &amp; Chen, 2024). If left unaddressed, persistent anxiety related to Mathematics can affect students’ confidence, self-esteem, and overall psychological health (Singh &amp; Jethwani, 2023).</w:t>
      </w:r>
    </w:p>
    <w:p w14:paraId="0FF77342" w14:textId="77777777" w:rsidR="00FA268E" w:rsidRPr="00443562" w:rsidRDefault="00FA268E" w:rsidP="00FA268E">
      <w:pPr>
        <w:autoSpaceDE w:val="0"/>
        <w:autoSpaceDN w:val="0"/>
        <w:adjustRightInd w:val="0"/>
        <w:spacing w:after="0" w:line="276" w:lineRule="auto"/>
        <w:jc w:val="both"/>
        <w:rPr>
          <w:rFonts w:ascii="Arial" w:hAnsi="Arial" w:cs="Arial"/>
          <w:sz w:val="20"/>
          <w:szCs w:val="20"/>
        </w:rPr>
      </w:pPr>
    </w:p>
    <w:p w14:paraId="4E869A85" w14:textId="4DA2295C" w:rsidR="00327DF2" w:rsidRPr="00443562" w:rsidRDefault="0087397A" w:rsidP="00FA268E">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 xml:space="preserve">Although previous studies have examined Mathematics anxiety and academic achievement, limited research has explored its relationship with mental well-being, particularly in the context of secondary school students in Assam. </w:t>
      </w:r>
      <w:r w:rsidR="00327DF2" w:rsidRPr="00443562">
        <w:rPr>
          <w:rFonts w:ascii="Arial" w:hAnsi="Arial" w:cs="Arial"/>
          <w:sz w:val="20"/>
          <w:szCs w:val="20"/>
        </w:rPr>
        <w:t xml:space="preserve">Given the growing concern regarding adolescent mental health and the impact of Mathematics anxiety on both academic achievement and emotional well-being, it becomes essential to explore this relationship in specific educational contexts. </w:t>
      </w:r>
      <w:r w:rsidR="00510A9C">
        <w:rPr>
          <w:rFonts w:ascii="Arial" w:hAnsi="Arial" w:cs="Arial"/>
          <w:sz w:val="20"/>
          <w:szCs w:val="20"/>
        </w:rPr>
        <w:t xml:space="preserve">Since </w:t>
      </w:r>
      <w:r w:rsidR="00CD67B7" w:rsidRPr="00443562">
        <w:rPr>
          <w:rFonts w:ascii="Arial" w:hAnsi="Arial" w:cs="Arial"/>
          <w:sz w:val="20"/>
          <w:szCs w:val="20"/>
        </w:rPr>
        <w:t xml:space="preserve">Class IX represents a crucial transitional stage where students face increased academic pressure and preparation for board examinations, making it an appropriate group for examining anxiety-related academic </w:t>
      </w:r>
      <w:r w:rsidR="0041107A">
        <w:rPr>
          <w:rFonts w:ascii="Arial" w:hAnsi="Arial" w:cs="Arial"/>
          <w:sz w:val="20"/>
          <w:szCs w:val="20"/>
        </w:rPr>
        <w:t>issue</w:t>
      </w:r>
      <w:r w:rsidR="00CD67B7" w:rsidRPr="00443562">
        <w:rPr>
          <w:rFonts w:ascii="Arial" w:hAnsi="Arial" w:cs="Arial"/>
          <w:sz w:val="20"/>
          <w:szCs w:val="20"/>
        </w:rPr>
        <w:t>s.</w:t>
      </w:r>
      <w:r w:rsidR="000C19B8" w:rsidRPr="00443562">
        <w:rPr>
          <w:rFonts w:ascii="Arial" w:hAnsi="Arial" w:cs="Arial"/>
          <w:sz w:val="20"/>
          <w:szCs w:val="20"/>
        </w:rPr>
        <w:t xml:space="preserve"> For this study, Morigaon district was selected due to accessibility and representation of both rural and semi-urban student populations.</w:t>
      </w:r>
      <w:r w:rsidR="00CD67B7" w:rsidRPr="00443562">
        <w:rPr>
          <w:rFonts w:ascii="Arial" w:hAnsi="Arial" w:cs="Arial"/>
          <w:sz w:val="20"/>
          <w:szCs w:val="20"/>
        </w:rPr>
        <w:t xml:space="preserve"> </w:t>
      </w:r>
      <w:r w:rsidR="00327DF2" w:rsidRPr="00443562">
        <w:rPr>
          <w:rFonts w:ascii="Arial" w:hAnsi="Arial" w:cs="Arial"/>
          <w:sz w:val="20"/>
          <w:szCs w:val="20"/>
        </w:rPr>
        <w:t>Therefore, the present study seeks to examine the relationship between Mathematics anxiety and the mental well-being of secondary school students in Morigaon district, Assam.</w:t>
      </w:r>
    </w:p>
    <w:p w14:paraId="17229D4E" w14:textId="77777777" w:rsidR="00327DF2" w:rsidRPr="00443562" w:rsidRDefault="00327DF2" w:rsidP="00327DF2">
      <w:pPr>
        <w:autoSpaceDE w:val="0"/>
        <w:autoSpaceDN w:val="0"/>
        <w:adjustRightInd w:val="0"/>
        <w:spacing w:after="0" w:line="276" w:lineRule="auto"/>
        <w:jc w:val="both"/>
        <w:rPr>
          <w:rFonts w:ascii="Arial" w:hAnsi="Arial" w:cs="Arial"/>
          <w:sz w:val="20"/>
          <w:szCs w:val="20"/>
        </w:rPr>
      </w:pPr>
    </w:p>
    <w:p w14:paraId="6CF5978D" w14:textId="77777777" w:rsidR="00327DF2" w:rsidRPr="00443562" w:rsidRDefault="00327DF2" w:rsidP="00327DF2">
      <w:pPr>
        <w:autoSpaceDE w:val="0"/>
        <w:autoSpaceDN w:val="0"/>
        <w:adjustRightInd w:val="0"/>
        <w:spacing w:after="0" w:line="276" w:lineRule="auto"/>
        <w:jc w:val="both"/>
        <w:rPr>
          <w:rFonts w:ascii="Arial" w:hAnsi="Arial" w:cs="Arial"/>
          <w:sz w:val="20"/>
          <w:szCs w:val="20"/>
        </w:rPr>
      </w:pPr>
    </w:p>
    <w:p w14:paraId="59188B6E" w14:textId="2FFC53F7" w:rsidR="0024529A" w:rsidRPr="00443562" w:rsidRDefault="0024529A" w:rsidP="0024529A">
      <w:pPr>
        <w:autoSpaceDE w:val="0"/>
        <w:autoSpaceDN w:val="0"/>
        <w:adjustRightInd w:val="0"/>
        <w:spacing w:after="0" w:line="360" w:lineRule="auto"/>
        <w:rPr>
          <w:rFonts w:ascii="Arial" w:hAnsi="Arial" w:cs="Arial"/>
          <w:b/>
          <w:bCs/>
          <w:sz w:val="24"/>
          <w:szCs w:val="24"/>
        </w:rPr>
      </w:pPr>
      <w:r w:rsidRPr="00443562">
        <w:rPr>
          <w:rFonts w:ascii="Arial" w:hAnsi="Arial" w:cs="Arial"/>
          <w:b/>
          <w:bCs/>
        </w:rPr>
        <w:t xml:space="preserve">2.1 </w:t>
      </w:r>
      <w:r w:rsidRPr="00443562">
        <w:rPr>
          <w:rFonts w:ascii="Arial" w:hAnsi="Arial" w:cs="Arial"/>
          <w:b/>
          <w:bCs/>
          <w:sz w:val="24"/>
          <w:szCs w:val="24"/>
        </w:rPr>
        <w:t>OBJECTIVES OF THE STUDY</w:t>
      </w:r>
    </w:p>
    <w:p w14:paraId="6007F471" w14:textId="07066200" w:rsidR="00886876" w:rsidRPr="00443562" w:rsidRDefault="00886876" w:rsidP="00C80A53">
      <w:pPr>
        <w:pStyle w:val="ListParagraph"/>
        <w:numPr>
          <w:ilvl w:val="0"/>
          <w:numId w:val="7"/>
        </w:numPr>
        <w:autoSpaceDE w:val="0"/>
        <w:autoSpaceDN w:val="0"/>
        <w:adjustRightInd w:val="0"/>
        <w:spacing w:after="0" w:line="276" w:lineRule="auto"/>
        <w:rPr>
          <w:rFonts w:ascii="Arial" w:hAnsi="Arial" w:cs="Arial"/>
          <w:sz w:val="20"/>
          <w:szCs w:val="20"/>
        </w:rPr>
      </w:pPr>
      <w:r w:rsidRPr="00443562">
        <w:rPr>
          <w:rFonts w:ascii="Arial" w:hAnsi="Arial" w:cs="Arial"/>
          <w:sz w:val="20"/>
          <w:szCs w:val="20"/>
        </w:rPr>
        <w:t>To determine the level of Mathematics anxiety among Class IX students in Morigaon district, Assam.</w:t>
      </w:r>
    </w:p>
    <w:p w14:paraId="2C3987F1" w14:textId="4D0B0D93" w:rsidR="00886876" w:rsidRPr="00443562" w:rsidRDefault="00886876" w:rsidP="00C80A53">
      <w:pPr>
        <w:pStyle w:val="ListParagraph"/>
        <w:numPr>
          <w:ilvl w:val="0"/>
          <w:numId w:val="7"/>
        </w:numPr>
        <w:autoSpaceDE w:val="0"/>
        <w:autoSpaceDN w:val="0"/>
        <w:adjustRightInd w:val="0"/>
        <w:spacing w:after="0" w:line="276" w:lineRule="auto"/>
        <w:rPr>
          <w:rFonts w:ascii="Arial" w:hAnsi="Arial" w:cs="Arial"/>
          <w:sz w:val="20"/>
          <w:szCs w:val="20"/>
        </w:rPr>
      </w:pPr>
      <w:r w:rsidRPr="00443562">
        <w:rPr>
          <w:rFonts w:ascii="Arial" w:hAnsi="Arial" w:cs="Arial"/>
          <w:sz w:val="20"/>
          <w:szCs w:val="20"/>
        </w:rPr>
        <w:t>To examine whether there is a significant difference in Mathematics anxiety between male and female Class IX students.</w:t>
      </w:r>
    </w:p>
    <w:p w14:paraId="3620E9D0" w14:textId="03A43991" w:rsidR="00886876" w:rsidRPr="00443562" w:rsidRDefault="00886876" w:rsidP="00C80A53">
      <w:pPr>
        <w:pStyle w:val="ListParagraph"/>
        <w:numPr>
          <w:ilvl w:val="0"/>
          <w:numId w:val="7"/>
        </w:numPr>
        <w:autoSpaceDE w:val="0"/>
        <w:autoSpaceDN w:val="0"/>
        <w:adjustRightInd w:val="0"/>
        <w:spacing w:after="0" w:line="276" w:lineRule="auto"/>
        <w:rPr>
          <w:rFonts w:ascii="Arial" w:hAnsi="Arial" w:cs="Arial"/>
          <w:sz w:val="20"/>
          <w:szCs w:val="20"/>
        </w:rPr>
      </w:pPr>
      <w:r w:rsidRPr="00443562">
        <w:rPr>
          <w:rFonts w:ascii="Arial" w:hAnsi="Arial" w:cs="Arial"/>
          <w:sz w:val="20"/>
          <w:szCs w:val="20"/>
        </w:rPr>
        <w:t>To determine the level of mental well-being among Class IX students in Morigaon district, Assam.</w:t>
      </w:r>
    </w:p>
    <w:p w14:paraId="27B6B26C" w14:textId="1634CD43" w:rsidR="00886876" w:rsidRPr="00443562" w:rsidRDefault="00886876" w:rsidP="00C80A53">
      <w:pPr>
        <w:pStyle w:val="ListParagraph"/>
        <w:numPr>
          <w:ilvl w:val="0"/>
          <w:numId w:val="7"/>
        </w:numPr>
        <w:autoSpaceDE w:val="0"/>
        <w:autoSpaceDN w:val="0"/>
        <w:adjustRightInd w:val="0"/>
        <w:spacing w:after="0" w:line="276" w:lineRule="auto"/>
        <w:rPr>
          <w:rFonts w:ascii="Arial" w:hAnsi="Arial" w:cs="Arial"/>
          <w:sz w:val="20"/>
          <w:szCs w:val="20"/>
        </w:rPr>
      </w:pPr>
      <w:r w:rsidRPr="00443562">
        <w:rPr>
          <w:rFonts w:ascii="Arial" w:hAnsi="Arial" w:cs="Arial"/>
          <w:sz w:val="20"/>
          <w:szCs w:val="20"/>
        </w:rPr>
        <w:t>To examine whether there is a significant difference in mental well-being between male and female Class IX students.</w:t>
      </w:r>
    </w:p>
    <w:p w14:paraId="26E79541" w14:textId="090A86BC" w:rsidR="00886876" w:rsidRPr="00443562" w:rsidRDefault="00886876" w:rsidP="00C80A53">
      <w:pPr>
        <w:pStyle w:val="ListParagraph"/>
        <w:numPr>
          <w:ilvl w:val="0"/>
          <w:numId w:val="7"/>
        </w:numPr>
        <w:autoSpaceDE w:val="0"/>
        <w:autoSpaceDN w:val="0"/>
        <w:adjustRightInd w:val="0"/>
        <w:spacing w:after="0" w:line="276" w:lineRule="auto"/>
        <w:rPr>
          <w:rFonts w:ascii="Arial" w:hAnsi="Arial" w:cs="Arial"/>
          <w:sz w:val="20"/>
          <w:szCs w:val="20"/>
        </w:rPr>
      </w:pPr>
      <w:r w:rsidRPr="00443562">
        <w:rPr>
          <w:rFonts w:ascii="Arial" w:hAnsi="Arial" w:cs="Arial"/>
          <w:sz w:val="20"/>
          <w:szCs w:val="20"/>
        </w:rPr>
        <w:t>To determine the relationship between Mathematics anxiety and mental well-being among Class IX students in Morigaon district, Assam.</w:t>
      </w:r>
    </w:p>
    <w:p w14:paraId="7BD3918D" w14:textId="77777777" w:rsidR="00886876" w:rsidRPr="00443562" w:rsidRDefault="00886876" w:rsidP="0024529A">
      <w:pPr>
        <w:autoSpaceDE w:val="0"/>
        <w:autoSpaceDN w:val="0"/>
        <w:adjustRightInd w:val="0"/>
        <w:spacing w:after="0" w:line="360" w:lineRule="auto"/>
        <w:rPr>
          <w:rFonts w:ascii="Arial" w:hAnsi="Arial" w:cs="Arial"/>
          <w:b/>
          <w:bCs/>
          <w:sz w:val="24"/>
          <w:szCs w:val="24"/>
        </w:rPr>
      </w:pPr>
    </w:p>
    <w:p w14:paraId="3C50C2B3" w14:textId="77777777" w:rsidR="0041107A" w:rsidRDefault="0041107A" w:rsidP="0024529A">
      <w:pPr>
        <w:autoSpaceDE w:val="0"/>
        <w:autoSpaceDN w:val="0"/>
        <w:adjustRightInd w:val="0"/>
        <w:spacing w:after="0" w:line="360" w:lineRule="auto"/>
        <w:rPr>
          <w:rFonts w:ascii="Arial" w:hAnsi="Arial" w:cs="Arial"/>
          <w:b/>
          <w:bCs/>
          <w:sz w:val="24"/>
          <w:szCs w:val="24"/>
        </w:rPr>
      </w:pPr>
    </w:p>
    <w:p w14:paraId="5EFB9169" w14:textId="38414DC1" w:rsidR="0024529A" w:rsidRPr="00443562" w:rsidRDefault="0024529A" w:rsidP="0024529A">
      <w:pPr>
        <w:autoSpaceDE w:val="0"/>
        <w:autoSpaceDN w:val="0"/>
        <w:adjustRightInd w:val="0"/>
        <w:spacing w:after="0" w:line="360" w:lineRule="auto"/>
        <w:rPr>
          <w:rFonts w:ascii="Arial" w:hAnsi="Arial" w:cs="Arial"/>
          <w:b/>
          <w:bCs/>
          <w:sz w:val="24"/>
          <w:szCs w:val="24"/>
        </w:rPr>
      </w:pPr>
      <w:r w:rsidRPr="00443562">
        <w:rPr>
          <w:rFonts w:ascii="Arial" w:hAnsi="Arial" w:cs="Arial"/>
          <w:b/>
          <w:bCs/>
          <w:sz w:val="24"/>
          <w:szCs w:val="24"/>
        </w:rPr>
        <w:t>2.2 HYPOTHESES OF THE STUDY</w:t>
      </w:r>
    </w:p>
    <w:p w14:paraId="7406642D" w14:textId="2A40EC99" w:rsidR="0024529A" w:rsidRPr="00443562" w:rsidRDefault="0008132B" w:rsidP="0008132B">
      <w:pPr>
        <w:autoSpaceDE w:val="0"/>
        <w:autoSpaceDN w:val="0"/>
        <w:adjustRightInd w:val="0"/>
        <w:spacing w:after="0" w:line="360" w:lineRule="auto"/>
        <w:ind w:left="720"/>
        <w:jc w:val="both"/>
        <w:rPr>
          <w:rFonts w:ascii="Arial" w:hAnsi="Arial" w:cs="Arial"/>
          <w:sz w:val="20"/>
          <w:szCs w:val="20"/>
        </w:rPr>
      </w:pPr>
      <w:r w:rsidRPr="00443562">
        <w:rPr>
          <w:rFonts w:ascii="Arial" w:hAnsi="Arial" w:cs="Arial"/>
          <w:sz w:val="20"/>
          <w:szCs w:val="20"/>
        </w:rPr>
        <w:t>H01</w:t>
      </w:r>
      <w:r w:rsidR="0024529A" w:rsidRPr="00443562">
        <w:rPr>
          <w:rFonts w:ascii="Arial" w:hAnsi="Arial" w:cs="Arial"/>
          <w:sz w:val="20"/>
          <w:szCs w:val="20"/>
        </w:rPr>
        <w:t xml:space="preserve">. There is no significant difference in Mathematics anxiety of Class IX students of Morigaon district, Assam with reference to their gender. </w:t>
      </w:r>
    </w:p>
    <w:p w14:paraId="343DF5EE" w14:textId="509F24A3" w:rsidR="0024529A" w:rsidRPr="00443562" w:rsidRDefault="0008132B" w:rsidP="0008132B">
      <w:pPr>
        <w:autoSpaceDE w:val="0"/>
        <w:autoSpaceDN w:val="0"/>
        <w:adjustRightInd w:val="0"/>
        <w:spacing w:after="0" w:line="360" w:lineRule="auto"/>
        <w:ind w:left="720"/>
        <w:jc w:val="both"/>
        <w:rPr>
          <w:rFonts w:ascii="Arial" w:hAnsi="Arial" w:cs="Arial"/>
          <w:sz w:val="20"/>
          <w:szCs w:val="20"/>
        </w:rPr>
      </w:pPr>
      <w:r w:rsidRPr="00443562">
        <w:rPr>
          <w:rFonts w:ascii="Arial" w:hAnsi="Arial" w:cs="Arial"/>
          <w:sz w:val="20"/>
          <w:szCs w:val="20"/>
        </w:rPr>
        <w:t>H02</w:t>
      </w:r>
      <w:r w:rsidR="0024529A" w:rsidRPr="00443562">
        <w:rPr>
          <w:rFonts w:ascii="Arial" w:hAnsi="Arial" w:cs="Arial"/>
          <w:sz w:val="20"/>
          <w:szCs w:val="20"/>
        </w:rPr>
        <w:t xml:space="preserve">. There is no significant difference in mental well-being of Class IX students of Morigaon district, Assam with reference to their gender. </w:t>
      </w:r>
    </w:p>
    <w:p w14:paraId="48106E5F" w14:textId="451B3B1B" w:rsidR="0024529A" w:rsidRPr="00443562" w:rsidRDefault="0008132B" w:rsidP="0008132B">
      <w:pPr>
        <w:autoSpaceDE w:val="0"/>
        <w:autoSpaceDN w:val="0"/>
        <w:adjustRightInd w:val="0"/>
        <w:spacing w:after="0" w:line="360" w:lineRule="auto"/>
        <w:ind w:left="720"/>
        <w:jc w:val="both"/>
        <w:rPr>
          <w:rFonts w:ascii="Arial" w:hAnsi="Arial" w:cs="Arial"/>
          <w:sz w:val="20"/>
          <w:szCs w:val="20"/>
        </w:rPr>
      </w:pPr>
      <w:r w:rsidRPr="00443562">
        <w:rPr>
          <w:rFonts w:ascii="Arial" w:hAnsi="Arial" w:cs="Arial"/>
          <w:sz w:val="20"/>
          <w:szCs w:val="20"/>
        </w:rPr>
        <w:t>H03:</w:t>
      </w:r>
      <w:r w:rsidR="0024529A" w:rsidRPr="00443562">
        <w:rPr>
          <w:rFonts w:ascii="Arial" w:hAnsi="Arial" w:cs="Arial"/>
          <w:sz w:val="20"/>
          <w:szCs w:val="20"/>
        </w:rPr>
        <w:t xml:space="preserve"> There is no significant correlation between Mathematics anxiety and mental well-being</w:t>
      </w:r>
      <w:r w:rsidR="0024529A" w:rsidRPr="00443562">
        <w:rPr>
          <w:rFonts w:ascii="Arial" w:hAnsi="Arial" w:cs="Arial"/>
          <w:b/>
          <w:bCs/>
          <w:sz w:val="20"/>
          <w:szCs w:val="20"/>
        </w:rPr>
        <w:t xml:space="preserve"> </w:t>
      </w:r>
      <w:r w:rsidR="0024529A" w:rsidRPr="00443562">
        <w:rPr>
          <w:rFonts w:ascii="Arial" w:hAnsi="Arial" w:cs="Arial"/>
          <w:sz w:val="20"/>
          <w:szCs w:val="20"/>
        </w:rPr>
        <w:t>of Class IX students of Morigaon district, Assam.</w:t>
      </w:r>
    </w:p>
    <w:p w14:paraId="3BB506F9" w14:textId="39671438" w:rsidR="0024529A" w:rsidRPr="00443562" w:rsidRDefault="0024529A" w:rsidP="00076E74">
      <w:pPr>
        <w:rPr>
          <w:rFonts w:ascii="Arial" w:hAnsi="Arial" w:cs="Arial"/>
          <w:b/>
          <w:bCs/>
          <w:sz w:val="18"/>
          <w:szCs w:val="18"/>
        </w:rPr>
      </w:pPr>
    </w:p>
    <w:p w14:paraId="1C2CD7B4" w14:textId="4AD3D591" w:rsidR="00076E74" w:rsidRPr="00443562" w:rsidRDefault="0024529A" w:rsidP="00076E74">
      <w:pPr>
        <w:rPr>
          <w:rFonts w:ascii="Arial" w:hAnsi="Arial" w:cs="Arial"/>
          <w:b/>
          <w:bCs/>
        </w:rPr>
      </w:pPr>
      <w:r w:rsidRPr="00443562">
        <w:rPr>
          <w:rFonts w:ascii="Arial" w:hAnsi="Arial" w:cs="Arial"/>
          <w:b/>
          <w:bCs/>
        </w:rPr>
        <w:t xml:space="preserve">3. </w:t>
      </w:r>
      <w:r w:rsidR="00076E74" w:rsidRPr="00443562">
        <w:rPr>
          <w:rFonts w:ascii="Arial" w:hAnsi="Arial" w:cs="Arial"/>
          <w:b/>
          <w:bCs/>
        </w:rPr>
        <w:t>METHODOLOGY</w:t>
      </w:r>
    </w:p>
    <w:p w14:paraId="7F5BDD38" w14:textId="27AEBA9E" w:rsidR="00076E74" w:rsidRPr="00443562" w:rsidRDefault="0024529A" w:rsidP="00076E74">
      <w:pPr>
        <w:rPr>
          <w:rFonts w:ascii="Arial" w:hAnsi="Arial" w:cs="Arial"/>
          <w:b/>
          <w:bCs/>
        </w:rPr>
      </w:pPr>
      <w:r w:rsidRPr="00443562">
        <w:rPr>
          <w:rFonts w:ascii="Arial" w:hAnsi="Arial" w:cs="Arial"/>
          <w:b/>
          <w:bCs/>
        </w:rPr>
        <w:t>3</w:t>
      </w:r>
      <w:r w:rsidR="00076E74" w:rsidRPr="00443562">
        <w:rPr>
          <w:rFonts w:ascii="Arial" w:hAnsi="Arial" w:cs="Arial"/>
          <w:b/>
          <w:bCs/>
        </w:rPr>
        <w:t xml:space="preserve">.1 </w:t>
      </w:r>
      <w:r w:rsidRPr="00443562">
        <w:rPr>
          <w:rFonts w:ascii="Arial" w:hAnsi="Arial" w:cs="Arial"/>
          <w:b/>
          <w:bCs/>
        </w:rPr>
        <w:t>RESEARCH DESIGN</w:t>
      </w:r>
    </w:p>
    <w:p w14:paraId="02429C77" w14:textId="22CA8021" w:rsidR="00076E74" w:rsidRPr="00443562" w:rsidRDefault="00076E74" w:rsidP="0008132B">
      <w:pPr>
        <w:jc w:val="both"/>
        <w:rPr>
          <w:rFonts w:ascii="Arial" w:hAnsi="Arial" w:cs="Arial"/>
        </w:rPr>
      </w:pPr>
      <w:r w:rsidRPr="00443562">
        <w:rPr>
          <w:rFonts w:ascii="Arial" w:hAnsi="Arial" w:cs="Arial"/>
        </w:rPr>
        <w:t xml:space="preserve">The present study </w:t>
      </w:r>
      <w:r w:rsidR="00510A9C">
        <w:rPr>
          <w:rFonts w:ascii="Arial" w:hAnsi="Arial" w:cs="Arial"/>
        </w:rPr>
        <w:t xml:space="preserve">adopted </w:t>
      </w:r>
      <w:r w:rsidR="005D30A2">
        <w:rPr>
          <w:rFonts w:ascii="Arial" w:hAnsi="Arial" w:cs="Arial"/>
        </w:rPr>
        <w:t>D</w:t>
      </w:r>
      <w:r w:rsidRPr="00443562">
        <w:rPr>
          <w:rFonts w:ascii="Arial" w:hAnsi="Arial" w:cs="Arial"/>
        </w:rPr>
        <w:t>escriptive Survey Method.</w:t>
      </w:r>
      <w:r w:rsidR="0008132B" w:rsidRPr="00443562">
        <w:rPr>
          <w:rFonts w:ascii="Arial" w:hAnsi="Arial" w:cs="Arial"/>
        </w:rPr>
        <w:t xml:space="preserve"> Th</w:t>
      </w:r>
      <w:r w:rsidR="005D30A2">
        <w:rPr>
          <w:rFonts w:ascii="Arial" w:hAnsi="Arial" w:cs="Arial"/>
        </w:rPr>
        <w:t xml:space="preserve">is </w:t>
      </w:r>
      <w:r w:rsidR="0008132B" w:rsidRPr="00443562">
        <w:rPr>
          <w:rFonts w:ascii="Arial" w:hAnsi="Arial" w:cs="Arial"/>
        </w:rPr>
        <w:t>method was considered appropriate as the study aimed to measure existing levels of Mathematics anxiety and mental well-being and examine their relationship without manipulating any variables.</w:t>
      </w:r>
    </w:p>
    <w:p w14:paraId="50794317" w14:textId="24885262" w:rsidR="00076E74" w:rsidRPr="00443562" w:rsidRDefault="0024529A" w:rsidP="00076E74">
      <w:pPr>
        <w:rPr>
          <w:rFonts w:ascii="Arial" w:hAnsi="Arial" w:cs="Arial"/>
          <w:b/>
          <w:bCs/>
        </w:rPr>
      </w:pPr>
      <w:r w:rsidRPr="00443562">
        <w:rPr>
          <w:rFonts w:ascii="Arial" w:hAnsi="Arial" w:cs="Arial"/>
          <w:b/>
          <w:bCs/>
        </w:rPr>
        <w:t>3</w:t>
      </w:r>
      <w:r w:rsidR="00076E74" w:rsidRPr="00443562">
        <w:rPr>
          <w:rFonts w:ascii="Arial" w:hAnsi="Arial" w:cs="Arial"/>
          <w:b/>
          <w:bCs/>
        </w:rPr>
        <w:t xml:space="preserve">.2 </w:t>
      </w:r>
      <w:r w:rsidRPr="00443562">
        <w:rPr>
          <w:rFonts w:ascii="Arial" w:hAnsi="Arial" w:cs="Arial"/>
          <w:b/>
          <w:bCs/>
        </w:rPr>
        <w:t>POPULATION</w:t>
      </w:r>
    </w:p>
    <w:p w14:paraId="570FBC99" w14:textId="060C3DB8" w:rsidR="00076E74" w:rsidRPr="00443562" w:rsidRDefault="00076E74" w:rsidP="0087397A">
      <w:pPr>
        <w:jc w:val="both"/>
        <w:rPr>
          <w:rFonts w:ascii="Arial" w:hAnsi="Arial" w:cs="Arial"/>
        </w:rPr>
      </w:pPr>
      <w:r w:rsidRPr="00443562">
        <w:rPr>
          <w:rFonts w:ascii="Arial" w:hAnsi="Arial" w:cs="Arial"/>
        </w:rPr>
        <w:t>The population comprised all Class IX students studying in Secondary schools of Morigaon district, Assam, during the academic session 2024–2025.</w:t>
      </w:r>
      <w:r w:rsidR="0087397A" w:rsidRPr="00443562">
        <w:rPr>
          <w:rFonts w:ascii="Arial" w:hAnsi="Arial" w:cs="Arial"/>
        </w:rPr>
        <w:t xml:space="preserve"> Class IX was selected because it represents a transitional stage in secondary education where academic demands intensify and preparation for board examinations begins. At this stage, students may experience heightened academic pressure, making it appropriate to examine anxiety-related academic factors and their association with psychological well-being.</w:t>
      </w:r>
    </w:p>
    <w:p w14:paraId="11C31200" w14:textId="762AA24F" w:rsidR="00076E74" w:rsidRPr="00443562" w:rsidRDefault="0024529A" w:rsidP="00076E74">
      <w:pPr>
        <w:rPr>
          <w:rFonts w:ascii="Arial" w:hAnsi="Arial" w:cs="Arial"/>
          <w:b/>
          <w:bCs/>
        </w:rPr>
      </w:pPr>
      <w:r w:rsidRPr="00443562">
        <w:rPr>
          <w:rFonts w:ascii="Arial" w:hAnsi="Arial" w:cs="Arial"/>
          <w:b/>
          <w:bCs/>
        </w:rPr>
        <w:t>3.3 SAMPLE</w:t>
      </w:r>
    </w:p>
    <w:p w14:paraId="03964A5E" w14:textId="77EF0A0C" w:rsidR="00076E74" w:rsidRPr="00443562" w:rsidRDefault="00076E74" w:rsidP="0041107A">
      <w:pPr>
        <w:jc w:val="both"/>
        <w:rPr>
          <w:rFonts w:ascii="Arial" w:hAnsi="Arial" w:cs="Arial"/>
        </w:rPr>
      </w:pPr>
      <w:r w:rsidRPr="00443562">
        <w:rPr>
          <w:rFonts w:ascii="Arial" w:hAnsi="Arial" w:cs="Arial"/>
        </w:rPr>
        <w:t>A sample of 218 students (Boys = 98; Girls = 120) was selected from three Secondary schools using purposive sampling technique.</w:t>
      </w:r>
      <w:r w:rsidR="0008132B" w:rsidRPr="00443562">
        <w:rPr>
          <w:rFonts w:ascii="Arial" w:hAnsi="Arial" w:cs="Arial"/>
        </w:rPr>
        <w:t xml:space="preserve"> Three secondary schools were purposively selected based on availability, administrative permission, and representation of both genders.</w:t>
      </w:r>
    </w:p>
    <w:p w14:paraId="37AFACC0" w14:textId="4909EF5E" w:rsidR="00076E74" w:rsidRDefault="0024529A" w:rsidP="0008132B">
      <w:pPr>
        <w:rPr>
          <w:rFonts w:ascii="Arial" w:hAnsi="Arial" w:cs="Arial"/>
          <w:b/>
          <w:bCs/>
        </w:rPr>
      </w:pPr>
      <w:r w:rsidRPr="00443562">
        <w:rPr>
          <w:rFonts w:ascii="Arial" w:hAnsi="Arial" w:cs="Arial"/>
          <w:b/>
          <w:bCs/>
        </w:rPr>
        <w:t xml:space="preserve">3.4 </w:t>
      </w:r>
      <w:r w:rsidR="0008132B" w:rsidRPr="00443562">
        <w:rPr>
          <w:rFonts w:ascii="Arial" w:hAnsi="Arial" w:cs="Arial"/>
          <w:b/>
          <w:bCs/>
        </w:rPr>
        <w:t>RESEARCH INSTRUMENTS</w:t>
      </w:r>
    </w:p>
    <w:p w14:paraId="217C1AB3" w14:textId="77777777" w:rsidR="00BA76C1" w:rsidRPr="00443562" w:rsidRDefault="00BA76C1" w:rsidP="0008132B">
      <w:pPr>
        <w:rPr>
          <w:rFonts w:ascii="Arial" w:hAnsi="Arial" w:cs="Arial"/>
          <w:b/>
          <w:bCs/>
        </w:rPr>
      </w:pPr>
    </w:p>
    <w:p w14:paraId="716E9CC1" w14:textId="2000A65E" w:rsidR="00BA76C1" w:rsidRPr="0041107A" w:rsidRDefault="0024529A" w:rsidP="0041107A">
      <w:pPr>
        <w:pStyle w:val="ListParagraph"/>
        <w:numPr>
          <w:ilvl w:val="0"/>
          <w:numId w:val="10"/>
        </w:numPr>
        <w:autoSpaceDE w:val="0"/>
        <w:autoSpaceDN w:val="0"/>
        <w:adjustRightInd w:val="0"/>
        <w:spacing w:after="0" w:line="276" w:lineRule="auto"/>
        <w:jc w:val="both"/>
        <w:rPr>
          <w:rFonts w:ascii="Arial" w:hAnsi="Arial" w:cs="Arial"/>
          <w:sz w:val="20"/>
          <w:szCs w:val="20"/>
        </w:rPr>
      </w:pPr>
      <w:r w:rsidRPr="00BA76C1">
        <w:rPr>
          <w:rFonts w:ascii="Arial" w:hAnsi="Arial" w:cs="Arial"/>
          <w:b/>
          <w:bCs/>
          <w:sz w:val="20"/>
          <w:szCs w:val="20"/>
        </w:rPr>
        <w:t>Mathematics anxiety scale constructed and standardized by Dr. Mahmood and Dr. Khatoon (2012):</w:t>
      </w:r>
      <w:r w:rsidRPr="00BA76C1">
        <w:rPr>
          <w:rFonts w:ascii="Arial" w:hAnsi="Arial" w:cs="Arial"/>
          <w:sz w:val="20"/>
          <w:szCs w:val="20"/>
        </w:rPr>
        <w:t xml:space="preserve"> This anxiety scale is designed to measure the anxiety of students towards Mathematics of secondary and senior secondary school students. This scale is intended to identify the bi-dimensional effects, positive (e.g. liking, excitement, pleasant, comfortable) and negative (e.g. fear, dread, nervousness, worry) toward Mathematics. It consists of 14 statements from which 7 are positive and 7 are negative. It is a questionnaire with five-point </w:t>
      </w:r>
      <w:r w:rsidR="0087397A" w:rsidRPr="00BA76C1">
        <w:rPr>
          <w:rFonts w:ascii="Arial" w:hAnsi="Arial" w:cs="Arial"/>
          <w:sz w:val="20"/>
          <w:szCs w:val="20"/>
        </w:rPr>
        <w:t>Likert</w:t>
      </w:r>
      <w:r w:rsidRPr="00BA76C1">
        <w:rPr>
          <w:rFonts w:ascii="Arial" w:hAnsi="Arial" w:cs="Arial"/>
          <w:sz w:val="20"/>
          <w:szCs w:val="20"/>
        </w:rPr>
        <w:t xml:space="preserve"> scale means each statement has 5 replies that are strongly agree, agree, undecided, disagree, </w:t>
      </w:r>
      <w:proofErr w:type="gramStart"/>
      <w:r w:rsidRPr="00BA76C1">
        <w:rPr>
          <w:rFonts w:ascii="Arial" w:hAnsi="Arial" w:cs="Arial"/>
          <w:sz w:val="20"/>
          <w:szCs w:val="20"/>
        </w:rPr>
        <w:t>Strongly</w:t>
      </w:r>
      <w:proofErr w:type="gramEnd"/>
      <w:r w:rsidRPr="00BA76C1">
        <w:rPr>
          <w:rFonts w:ascii="Arial" w:hAnsi="Arial" w:cs="Arial"/>
          <w:sz w:val="20"/>
          <w:szCs w:val="20"/>
        </w:rPr>
        <w:t xml:space="preserve"> disagree. This Mathematics Anxiety Scale has split-half reliability 0.89 and Cronbach alpha 0.87. </w:t>
      </w:r>
      <w:r w:rsidR="0008132B" w:rsidRPr="00BA76C1">
        <w:rPr>
          <w:rFonts w:ascii="Arial" w:hAnsi="Arial" w:cs="Arial"/>
          <w:sz w:val="20"/>
          <w:szCs w:val="20"/>
        </w:rPr>
        <w:t xml:space="preserve">These values indicate high internal consistency and reliability of the instrument. </w:t>
      </w:r>
      <w:r w:rsidRPr="00BA76C1">
        <w:rPr>
          <w:rFonts w:ascii="Arial" w:hAnsi="Arial" w:cs="Arial"/>
          <w:sz w:val="20"/>
          <w:szCs w:val="20"/>
        </w:rPr>
        <w:t xml:space="preserve">The scoring procedure of this scale is shown in Table 1:    </w:t>
      </w:r>
    </w:p>
    <w:p w14:paraId="6BE6675E" w14:textId="5E36A541" w:rsidR="0024529A" w:rsidRPr="00BA76C1" w:rsidRDefault="0024529A" w:rsidP="00BA76C1">
      <w:pPr>
        <w:pStyle w:val="ListParagraph"/>
        <w:autoSpaceDE w:val="0"/>
        <w:autoSpaceDN w:val="0"/>
        <w:adjustRightInd w:val="0"/>
        <w:spacing w:after="0" w:line="276" w:lineRule="auto"/>
        <w:jc w:val="both"/>
        <w:rPr>
          <w:rFonts w:ascii="Arial" w:hAnsi="Arial" w:cs="Arial"/>
          <w:sz w:val="20"/>
          <w:szCs w:val="20"/>
        </w:rPr>
      </w:pPr>
      <w:r w:rsidRPr="00BA76C1">
        <w:rPr>
          <w:rFonts w:ascii="Arial" w:hAnsi="Arial" w:cs="Arial"/>
          <w:sz w:val="20"/>
          <w:szCs w:val="20"/>
        </w:rPr>
        <w:t xml:space="preserve">          </w:t>
      </w:r>
    </w:p>
    <w:p w14:paraId="01187E22" w14:textId="77777777" w:rsidR="0024529A" w:rsidRPr="00443562" w:rsidRDefault="0024529A" w:rsidP="00FA268E">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Table1: Scoring procedure</w:t>
      </w:r>
    </w:p>
    <w:tbl>
      <w:tblPr>
        <w:tblStyle w:val="PlainTable2"/>
        <w:tblW w:w="0" w:type="auto"/>
        <w:tblLook w:val="04A0" w:firstRow="1" w:lastRow="0" w:firstColumn="1" w:lastColumn="0" w:noHBand="0" w:noVBand="1"/>
      </w:tblPr>
      <w:tblGrid>
        <w:gridCol w:w="1543"/>
        <w:gridCol w:w="1497"/>
        <w:gridCol w:w="1454"/>
        <w:gridCol w:w="1534"/>
        <w:gridCol w:w="1503"/>
        <w:gridCol w:w="1495"/>
      </w:tblGrid>
      <w:tr w:rsidR="0024529A" w:rsidRPr="00443562" w14:paraId="23F66135" w14:textId="77777777" w:rsidTr="00245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3AB90EE" w14:textId="77777777" w:rsidR="0024529A" w:rsidRPr="00443562" w:rsidRDefault="0024529A" w:rsidP="0024529A">
            <w:pPr>
              <w:autoSpaceDE w:val="0"/>
              <w:autoSpaceDN w:val="0"/>
              <w:adjustRightInd w:val="0"/>
              <w:jc w:val="both"/>
              <w:rPr>
                <w:rFonts w:ascii="Arial" w:hAnsi="Arial" w:cs="Arial"/>
                <w:b w:val="0"/>
                <w:bCs w:val="0"/>
                <w:sz w:val="20"/>
                <w:szCs w:val="20"/>
              </w:rPr>
            </w:pPr>
            <w:r w:rsidRPr="00443562">
              <w:rPr>
                <w:rFonts w:ascii="Arial" w:hAnsi="Arial" w:cs="Arial"/>
                <w:sz w:val="20"/>
                <w:szCs w:val="20"/>
              </w:rPr>
              <w:t xml:space="preserve">Statements </w:t>
            </w:r>
          </w:p>
        </w:tc>
        <w:tc>
          <w:tcPr>
            <w:tcW w:w="1596" w:type="dxa"/>
          </w:tcPr>
          <w:p w14:paraId="07E3C53F" w14:textId="77777777" w:rsidR="0024529A" w:rsidRPr="00443562" w:rsidRDefault="0024529A" w:rsidP="0024529A">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 xml:space="preserve">Strongly agree </w:t>
            </w:r>
          </w:p>
          <w:p w14:paraId="4812A524" w14:textId="77777777" w:rsidR="0024529A" w:rsidRPr="00443562" w:rsidRDefault="0024529A" w:rsidP="0024529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1596" w:type="dxa"/>
          </w:tcPr>
          <w:p w14:paraId="0E562E76" w14:textId="77777777" w:rsidR="0024529A" w:rsidRPr="00443562" w:rsidRDefault="0024529A" w:rsidP="0024529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Agree</w:t>
            </w:r>
          </w:p>
        </w:tc>
        <w:tc>
          <w:tcPr>
            <w:tcW w:w="1596" w:type="dxa"/>
          </w:tcPr>
          <w:p w14:paraId="1B410E88" w14:textId="77777777" w:rsidR="0024529A" w:rsidRPr="00443562" w:rsidRDefault="0024529A" w:rsidP="0024529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Undecided</w:t>
            </w:r>
          </w:p>
        </w:tc>
        <w:tc>
          <w:tcPr>
            <w:tcW w:w="1596" w:type="dxa"/>
          </w:tcPr>
          <w:p w14:paraId="29D72A95" w14:textId="77777777" w:rsidR="0024529A" w:rsidRPr="00443562" w:rsidRDefault="0024529A" w:rsidP="0024529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Disagree</w:t>
            </w:r>
          </w:p>
        </w:tc>
        <w:tc>
          <w:tcPr>
            <w:tcW w:w="1596" w:type="dxa"/>
          </w:tcPr>
          <w:p w14:paraId="3E89724B" w14:textId="77777777" w:rsidR="0024529A" w:rsidRPr="00443562" w:rsidRDefault="0024529A" w:rsidP="0024529A">
            <w:pPr>
              <w:pStyle w:val="Defaul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b w:val="0"/>
                <w:bCs w:val="0"/>
                <w:sz w:val="20"/>
                <w:szCs w:val="20"/>
              </w:rPr>
              <w:t xml:space="preserve">Strongly Disagree </w:t>
            </w:r>
          </w:p>
          <w:p w14:paraId="39F26AC2" w14:textId="77777777" w:rsidR="0024529A" w:rsidRPr="00443562" w:rsidRDefault="0024529A" w:rsidP="0024529A">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0024529A" w:rsidRPr="00443562" w14:paraId="5BA38EB0" w14:textId="77777777" w:rsidTr="00245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DFBE1BB" w14:textId="77777777" w:rsidR="0024529A" w:rsidRPr="00443562" w:rsidRDefault="0024529A" w:rsidP="0024529A">
            <w:pPr>
              <w:autoSpaceDE w:val="0"/>
              <w:autoSpaceDN w:val="0"/>
              <w:adjustRightInd w:val="0"/>
              <w:jc w:val="both"/>
              <w:rPr>
                <w:rFonts w:ascii="Arial" w:hAnsi="Arial" w:cs="Arial"/>
                <w:sz w:val="20"/>
                <w:szCs w:val="20"/>
              </w:rPr>
            </w:pPr>
            <w:r w:rsidRPr="00443562">
              <w:rPr>
                <w:rFonts w:ascii="Arial" w:hAnsi="Arial" w:cs="Arial"/>
                <w:sz w:val="20"/>
                <w:szCs w:val="20"/>
              </w:rPr>
              <w:t>Positive</w:t>
            </w:r>
          </w:p>
        </w:tc>
        <w:tc>
          <w:tcPr>
            <w:tcW w:w="1596" w:type="dxa"/>
          </w:tcPr>
          <w:p w14:paraId="030F949C" w14:textId="77777777" w:rsidR="0024529A" w:rsidRPr="00443562" w:rsidRDefault="0024529A" w:rsidP="002452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w:t>
            </w:r>
          </w:p>
        </w:tc>
        <w:tc>
          <w:tcPr>
            <w:tcW w:w="1596" w:type="dxa"/>
          </w:tcPr>
          <w:p w14:paraId="07C4D7B4" w14:textId="77777777" w:rsidR="0024529A" w:rsidRPr="00443562" w:rsidRDefault="0024529A" w:rsidP="002452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2</w:t>
            </w:r>
          </w:p>
        </w:tc>
        <w:tc>
          <w:tcPr>
            <w:tcW w:w="1596" w:type="dxa"/>
          </w:tcPr>
          <w:p w14:paraId="2593BC42" w14:textId="77777777" w:rsidR="0024529A" w:rsidRPr="00443562" w:rsidRDefault="0024529A" w:rsidP="002452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3</w:t>
            </w:r>
          </w:p>
        </w:tc>
        <w:tc>
          <w:tcPr>
            <w:tcW w:w="1596" w:type="dxa"/>
          </w:tcPr>
          <w:p w14:paraId="2FA9EC5C" w14:textId="77777777" w:rsidR="0024529A" w:rsidRPr="00443562" w:rsidRDefault="0024529A" w:rsidP="002452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4</w:t>
            </w:r>
          </w:p>
        </w:tc>
        <w:tc>
          <w:tcPr>
            <w:tcW w:w="1596" w:type="dxa"/>
          </w:tcPr>
          <w:p w14:paraId="24DD5F73" w14:textId="77777777" w:rsidR="0024529A" w:rsidRPr="00443562" w:rsidRDefault="0024529A" w:rsidP="002452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5</w:t>
            </w:r>
          </w:p>
        </w:tc>
      </w:tr>
      <w:tr w:rsidR="0024529A" w:rsidRPr="00443562" w14:paraId="3CF0A2E1" w14:textId="77777777" w:rsidTr="0024529A">
        <w:tc>
          <w:tcPr>
            <w:cnfStyle w:val="001000000000" w:firstRow="0" w:lastRow="0" w:firstColumn="1" w:lastColumn="0" w:oddVBand="0" w:evenVBand="0" w:oddHBand="0" w:evenHBand="0" w:firstRowFirstColumn="0" w:firstRowLastColumn="0" w:lastRowFirstColumn="0" w:lastRowLastColumn="0"/>
            <w:tcW w:w="1596" w:type="dxa"/>
          </w:tcPr>
          <w:p w14:paraId="2CA5D835" w14:textId="77777777" w:rsidR="0024529A" w:rsidRPr="00443562" w:rsidRDefault="0024529A" w:rsidP="0024529A">
            <w:pPr>
              <w:autoSpaceDE w:val="0"/>
              <w:autoSpaceDN w:val="0"/>
              <w:adjustRightInd w:val="0"/>
              <w:jc w:val="both"/>
              <w:rPr>
                <w:rFonts w:ascii="Arial" w:hAnsi="Arial" w:cs="Arial"/>
                <w:sz w:val="20"/>
                <w:szCs w:val="20"/>
              </w:rPr>
            </w:pPr>
            <w:r w:rsidRPr="00443562">
              <w:rPr>
                <w:rFonts w:ascii="Arial" w:hAnsi="Arial" w:cs="Arial"/>
                <w:sz w:val="20"/>
                <w:szCs w:val="20"/>
              </w:rPr>
              <w:lastRenderedPageBreak/>
              <w:t>Negative</w:t>
            </w:r>
          </w:p>
        </w:tc>
        <w:tc>
          <w:tcPr>
            <w:tcW w:w="1596" w:type="dxa"/>
          </w:tcPr>
          <w:p w14:paraId="71643860" w14:textId="77777777" w:rsidR="0024529A" w:rsidRPr="00443562" w:rsidRDefault="0024529A" w:rsidP="002452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5</w:t>
            </w:r>
          </w:p>
        </w:tc>
        <w:tc>
          <w:tcPr>
            <w:tcW w:w="1596" w:type="dxa"/>
          </w:tcPr>
          <w:p w14:paraId="2CD3B3E3" w14:textId="77777777" w:rsidR="0024529A" w:rsidRPr="00443562" w:rsidRDefault="0024529A" w:rsidP="002452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4</w:t>
            </w:r>
          </w:p>
        </w:tc>
        <w:tc>
          <w:tcPr>
            <w:tcW w:w="1596" w:type="dxa"/>
          </w:tcPr>
          <w:p w14:paraId="50A8CC6D" w14:textId="77777777" w:rsidR="0024529A" w:rsidRPr="00443562" w:rsidRDefault="0024529A" w:rsidP="002452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3</w:t>
            </w:r>
          </w:p>
        </w:tc>
        <w:tc>
          <w:tcPr>
            <w:tcW w:w="1596" w:type="dxa"/>
          </w:tcPr>
          <w:p w14:paraId="76B75DF1" w14:textId="77777777" w:rsidR="0024529A" w:rsidRPr="00443562" w:rsidRDefault="0024529A" w:rsidP="002452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2</w:t>
            </w:r>
          </w:p>
        </w:tc>
        <w:tc>
          <w:tcPr>
            <w:tcW w:w="1596" w:type="dxa"/>
          </w:tcPr>
          <w:p w14:paraId="739BD96A" w14:textId="77777777" w:rsidR="0024529A" w:rsidRPr="00443562" w:rsidRDefault="0024529A" w:rsidP="0024529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1</w:t>
            </w:r>
          </w:p>
        </w:tc>
      </w:tr>
    </w:tbl>
    <w:p w14:paraId="76A576D0" w14:textId="77777777" w:rsidR="0024529A" w:rsidRPr="00443562" w:rsidRDefault="0024529A" w:rsidP="0024529A">
      <w:pPr>
        <w:autoSpaceDE w:val="0"/>
        <w:autoSpaceDN w:val="0"/>
        <w:adjustRightInd w:val="0"/>
        <w:spacing w:after="0" w:line="240" w:lineRule="auto"/>
        <w:jc w:val="both"/>
        <w:rPr>
          <w:rFonts w:ascii="Arial" w:hAnsi="Arial" w:cs="Arial"/>
          <w:sz w:val="20"/>
          <w:szCs w:val="20"/>
        </w:rPr>
      </w:pPr>
    </w:p>
    <w:p w14:paraId="44CC0B0A" w14:textId="2297A30E" w:rsidR="0024529A" w:rsidRPr="00443562" w:rsidRDefault="0024529A" w:rsidP="0024529A">
      <w:pPr>
        <w:autoSpaceDE w:val="0"/>
        <w:autoSpaceDN w:val="0"/>
        <w:adjustRightInd w:val="0"/>
        <w:spacing w:after="0" w:line="240" w:lineRule="auto"/>
        <w:jc w:val="both"/>
        <w:rPr>
          <w:rFonts w:ascii="Arial" w:hAnsi="Arial" w:cs="Arial"/>
          <w:b/>
          <w:bCs/>
          <w:sz w:val="20"/>
          <w:szCs w:val="20"/>
        </w:rPr>
      </w:pPr>
      <w:r w:rsidRPr="00443562">
        <w:rPr>
          <w:rFonts w:ascii="Arial" w:hAnsi="Arial" w:cs="Arial"/>
          <w:sz w:val="20"/>
          <w:szCs w:val="20"/>
        </w:rPr>
        <w:t>The range of scores is from 14-70 and high scores in the scale indicate high Mathematics anxiety.</w:t>
      </w:r>
      <w:r w:rsidR="00402F84" w:rsidRPr="00443562">
        <w:rPr>
          <w:rFonts w:ascii="Arial" w:hAnsi="Arial" w:cs="Arial"/>
          <w:sz w:val="20"/>
          <w:szCs w:val="20"/>
        </w:rPr>
        <w:t xml:space="preserve"> The use of a standardized and validated scale enhances the credibility and measurement accuracy of the study.</w:t>
      </w:r>
    </w:p>
    <w:p w14:paraId="1445DE23" w14:textId="77777777" w:rsidR="0024529A" w:rsidRPr="00443562" w:rsidRDefault="0024529A" w:rsidP="0024529A">
      <w:pPr>
        <w:autoSpaceDE w:val="0"/>
        <w:autoSpaceDN w:val="0"/>
        <w:adjustRightInd w:val="0"/>
        <w:spacing w:after="0" w:line="240" w:lineRule="auto"/>
        <w:jc w:val="both"/>
        <w:rPr>
          <w:rFonts w:ascii="Arial" w:hAnsi="Arial" w:cs="Arial"/>
          <w:sz w:val="20"/>
          <w:szCs w:val="20"/>
        </w:rPr>
      </w:pPr>
    </w:p>
    <w:p w14:paraId="62D053AD" w14:textId="12C9D307" w:rsidR="0024529A" w:rsidRPr="00443562" w:rsidRDefault="0024529A" w:rsidP="00FA268E">
      <w:pPr>
        <w:autoSpaceDE w:val="0"/>
        <w:autoSpaceDN w:val="0"/>
        <w:adjustRightInd w:val="0"/>
        <w:spacing w:after="0" w:line="240" w:lineRule="auto"/>
        <w:jc w:val="both"/>
        <w:rPr>
          <w:rFonts w:ascii="Arial" w:hAnsi="Arial" w:cs="Arial"/>
          <w:sz w:val="20"/>
          <w:szCs w:val="20"/>
        </w:rPr>
      </w:pPr>
      <w:r w:rsidRPr="00443562">
        <w:rPr>
          <w:rFonts w:ascii="Arial" w:hAnsi="Arial" w:cs="Arial"/>
          <w:sz w:val="20"/>
          <w:szCs w:val="20"/>
        </w:rPr>
        <w:t xml:space="preserve">2. </w:t>
      </w:r>
      <w:r w:rsidRPr="00443562">
        <w:rPr>
          <w:rFonts w:ascii="Arial" w:hAnsi="Arial" w:cs="Arial"/>
          <w:b/>
          <w:bCs/>
          <w:sz w:val="20"/>
          <w:szCs w:val="20"/>
        </w:rPr>
        <w:t>Warwick-Edinburgh Mental Well-being Scale (WEMWBS):</w:t>
      </w:r>
      <w:r w:rsidRPr="00443562">
        <w:rPr>
          <w:rFonts w:ascii="Arial" w:hAnsi="Arial" w:cs="Arial"/>
          <w:sz w:val="20"/>
          <w:szCs w:val="20"/>
        </w:rPr>
        <w:t xml:space="preserve"> </w:t>
      </w:r>
      <w:r w:rsidR="00FA268E" w:rsidRPr="00443562">
        <w:rPr>
          <w:rFonts w:ascii="Arial" w:hAnsi="Arial" w:cs="Arial"/>
          <w:sz w:val="20"/>
          <w:szCs w:val="20"/>
        </w:rPr>
        <w:t xml:space="preserve">The </w:t>
      </w:r>
      <w:r w:rsidRPr="00443562">
        <w:rPr>
          <w:rFonts w:ascii="Arial" w:hAnsi="Arial" w:cs="Arial"/>
          <w:sz w:val="20"/>
          <w:szCs w:val="20"/>
        </w:rPr>
        <w:t>WEMWBS was developed by Tennant et al. in 2007, with funding from the Scottish Government’s national program aimed at improving mental health and well-being. This measure is designed to assess the mental health of adolescents. It consists of 14 items, each</w:t>
      </w:r>
      <w:r w:rsidR="00FA268E" w:rsidRPr="00443562">
        <w:rPr>
          <w:rFonts w:ascii="Arial" w:hAnsi="Arial" w:cs="Arial"/>
          <w:kern w:val="0"/>
          <w:sz w:val="14"/>
          <w:szCs w:val="14"/>
        </w:rPr>
        <w:t xml:space="preserve"> </w:t>
      </w:r>
      <w:r w:rsidR="00FA268E" w:rsidRPr="00443562">
        <w:rPr>
          <w:rFonts w:ascii="Arial" w:hAnsi="Arial" w:cs="Arial"/>
          <w:sz w:val="20"/>
          <w:szCs w:val="20"/>
        </w:rPr>
        <w:t>positive and rated</w:t>
      </w:r>
      <w:r w:rsidRPr="00443562">
        <w:rPr>
          <w:rFonts w:ascii="Arial" w:hAnsi="Arial" w:cs="Arial"/>
          <w:sz w:val="20"/>
          <w:szCs w:val="20"/>
        </w:rPr>
        <w:t xml:space="preserve"> on a 5-point Likert scale. The scale has a Cronbach’s alpha coefficient of .84, indicating good internal consistency, and its test-retest reliability is .83.</w:t>
      </w:r>
    </w:p>
    <w:p w14:paraId="6D26F3E7" w14:textId="77777777" w:rsidR="0024529A" w:rsidRPr="00443562" w:rsidRDefault="0024529A" w:rsidP="0024529A">
      <w:pPr>
        <w:autoSpaceDE w:val="0"/>
        <w:autoSpaceDN w:val="0"/>
        <w:adjustRightInd w:val="0"/>
        <w:spacing w:after="0" w:line="240" w:lineRule="auto"/>
        <w:jc w:val="both"/>
        <w:rPr>
          <w:rFonts w:ascii="Arial" w:hAnsi="Arial" w:cs="Arial"/>
          <w:sz w:val="20"/>
          <w:szCs w:val="20"/>
        </w:rPr>
      </w:pPr>
    </w:p>
    <w:p w14:paraId="1B7240BE" w14:textId="3624F47F" w:rsidR="0024529A" w:rsidRPr="00443562" w:rsidRDefault="0024529A" w:rsidP="0024529A">
      <w:pPr>
        <w:autoSpaceDE w:val="0"/>
        <w:autoSpaceDN w:val="0"/>
        <w:adjustRightInd w:val="0"/>
        <w:spacing w:after="0" w:line="240" w:lineRule="auto"/>
        <w:jc w:val="both"/>
        <w:rPr>
          <w:rFonts w:ascii="Arial" w:hAnsi="Arial" w:cs="Arial"/>
          <w:sz w:val="20"/>
          <w:szCs w:val="20"/>
        </w:rPr>
      </w:pPr>
      <w:r w:rsidRPr="00443562">
        <w:rPr>
          <w:rFonts w:ascii="Arial" w:hAnsi="Arial" w:cs="Arial"/>
          <w:sz w:val="20"/>
          <w:szCs w:val="20"/>
        </w:rPr>
        <w:t xml:space="preserve">Each of the 14 positive items is scored from 1 (none of the time) to 5 (all of the time). The total scale score is calculated by summing the scores of the individual items. The minimum score achievable is 14, while the maximum score is 70. Higher scores on the scale indicate a greater level of mental well-being. The scoring procedure for this scale is detailed in Table 2:      </w:t>
      </w:r>
    </w:p>
    <w:p w14:paraId="092A68E8" w14:textId="77777777" w:rsidR="0024529A" w:rsidRPr="00443562" w:rsidRDefault="0024529A" w:rsidP="0024529A">
      <w:pPr>
        <w:autoSpaceDE w:val="0"/>
        <w:autoSpaceDN w:val="0"/>
        <w:adjustRightInd w:val="0"/>
        <w:spacing w:after="0" w:line="240" w:lineRule="auto"/>
        <w:ind w:firstLine="720"/>
        <w:jc w:val="both"/>
        <w:rPr>
          <w:rFonts w:ascii="Arial" w:hAnsi="Arial" w:cs="Arial"/>
          <w:sz w:val="20"/>
          <w:szCs w:val="20"/>
        </w:rPr>
      </w:pPr>
      <w:r w:rsidRPr="00443562">
        <w:rPr>
          <w:rFonts w:ascii="Arial" w:hAnsi="Arial" w:cs="Arial"/>
          <w:sz w:val="20"/>
          <w:szCs w:val="20"/>
        </w:rPr>
        <w:t xml:space="preserve">Table 2: Scoring procedure    </w:t>
      </w:r>
    </w:p>
    <w:tbl>
      <w:tblPr>
        <w:tblStyle w:val="TableGrid"/>
        <w:tblW w:w="0" w:type="auto"/>
        <w:tblLook w:val="04A0" w:firstRow="1" w:lastRow="0" w:firstColumn="1" w:lastColumn="0" w:noHBand="0" w:noVBand="1"/>
      </w:tblPr>
      <w:tblGrid>
        <w:gridCol w:w="1559"/>
        <w:gridCol w:w="1489"/>
        <w:gridCol w:w="1503"/>
        <w:gridCol w:w="1495"/>
        <w:gridCol w:w="1492"/>
        <w:gridCol w:w="1478"/>
      </w:tblGrid>
      <w:tr w:rsidR="0024529A" w:rsidRPr="00443562" w14:paraId="2F2BCFBA" w14:textId="77777777" w:rsidTr="00402F84">
        <w:tc>
          <w:tcPr>
            <w:tcW w:w="1559" w:type="dxa"/>
          </w:tcPr>
          <w:p w14:paraId="3B074261" w14:textId="77777777" w:rsidR="0024529A" w:rsidRPr="00443562" w:rsidRDefault="0024529A" w:rsidP="0024529A">
            <w:pPr>
              <w:autoSpaceDE w:val="0"/>
              <w:autoSpaceDN w:val="0"/>
              <w:adjustRightInd w:val="0"/>
              <w:jc w:val="both"/>
              <w:rPr>
                <w:rFonts w:ascii="Arial" w:hAnsi="Arial" w:cs="Arial"/>
                <w:b/>
                <w:bCs/>
                <w:sz w:val="20"/>
                <w:szCs w:val="20"/>
              </w:rPr>
            </w:pPr>
            <w:r w:rsidRPr="00443562">
              <w:rPr>
                <w:rFonts w:ascii="Arial" w:hAnsi="Arial" w:cs="Arial"/>
                <w:b/>
                <w:bCs/>
                <w:sz w:val="20"/>
                <w:szCs w:val="20"/>
              </w:rPr>
              <w:t xml:space="preserve">Statements </w:t>
            </w:r>
          </w:p>
        </w:tc>
        <w:tc>
          <w:tcPr>
            <w:tcW w:w="1489" w:type="dxa"/>
          </w:tcPr>
          <w:p w14:paraId="208A62A0" w14:textId="77777777" w:rsidR="0024529A" w:rsidRPr="00443562" w:rsidRDefault="0024529A" w:rsidP="0024529A">
            <w:pPr>
              <w:pStyle w:val="Default"/>
              <w:jc w:val="both"/>
              <w:rPr>
                <w:rFonts w:ascii="Arial" w:hAnsi="Arial" w:cs="Arial"/>
                <w:b/>
                <w:bCs/>
                <w:sz w:val="20"/>
                <w:szCs w:val="20"/>
              </w:rPr>
            </w:pPr>
            <w:r w:rsidRPr="00443562">
              <w:rPr>
                <w:rFonts w:ascii="Arial" w:hAnsi="Arial" w:cs="Arial"/>
                <w:b/>
                <w:bCs/>
                <w:sz w:val="20"/>
                <w:szCs w:val="20"/>
              </w:rPr>
              <w:t>None of time</w:t>
            </w:r>
          </w:p>
        </w:tc>
        <w:tc>
          <w:tcPr>
            <w:tcW w:w="1503" w:type="dxa"/>
          </w:tcPr>
          <w:p w14:paraId="77F6505D" w14:textId="77777777" w:rsidR="0024529A" w:rsidRPr="00443562" w:rsidRDefault="0024529A" w:rsidP="0024529A">
            <w:pPr>
              <w:autoSpaceDE w:val="0"/>
              <w:autoSpaceDN w:val="0"/>
              <w:adjustRightInd w:val="0"/>
              <w:jc w:val="both"/>
              <w:rPr>
                <w:rFonts w:ascii="Arial" w:hAnsi="Arial" w:cs="Arial"/>
                <w:b/>
                <w:bCs/>
                <w:sz w:val="20"/>
                <w:szCs w:val="20"/>
              </w:rPr>
            </w:pPr>
            <w:r w:rsidRPr="00443562">
              <w:rPr>
                <w:rFonts w:ascii="Arial" w:hAnsi="Arial" w:cs="Arial"/>
                <w:b/>
                <w:bCs/>
                <w:sz w:val="20"/>
                <w:szCs w:val="20"/>
              </w:rPr>
              <w:t>Rarely</w:t>
            </w:r>
          </w:p>
        </w:tc>
        <w:tc>
          <w:tcPr>
            <w:tcW w:w="1495" w:type="dxa"/>
          </w:tcPr>
          <w:p w14:paraId="3F76017D" w14:textId="77777777" w:rsidR="0024529A" w:rsidRPr="00443562" w:rsidRDefault="0024529A" w:rsidP="0024529A">
            <w:pPr>
              <w:autoSpaceDE w:val="0"/>
              <w:autoSpaceDN w:val="0"/>
              <w:adjustRightInd w:val="0"/>
              <w:jc w:val="both"/>
              <w:rPr>
                <w:rFonts w:ascii="Arial" w:hAnsi="Arial" w:cs="Arial"/>
                <w:b/>
                <w:bCs/>
                <w:sz w:val="20"/>
                <w:szCs w:val="20"/>
              </w:rPr>
            </w:pPr>
            <w:r w:rsidRPr="00443562">
              <w:rPr>
                <w:rFonts w:ascii="Arial" w:hAnsi="Arial" w:cs="Arial"/>
                <w:b/>
                <w:bCs/>
                <w:sz w:val="20"/>
                <w:szCs w:val="20"/>
              </w:rPr>
              <w:t>Some of the Time</w:t>
            </w:r>
          </w:p>
        </w:tc>
        <w:tc>
          <w:tcPr>
            <w:tcW w:w="1492" w:type="dxa"/>
          </w:tcPr>
          <w:p w14:paraId="2D23DC12" w14:textId="77777777" w:rsidR="0024529A" w:rsidRPr="00443562" w:rsidRDefault="0024529A" w:rsidP="0024529A">
            <w:pPr>
              <w:autoSpaceDE w:val="0"/>
              <w:autoSpaceDN w:val="0"/>
              <w:adjustRightInd w:val="0"/>
              <w:jc w:val="both"/>
              <w:rPr>
                <w:rFonts w:ascii="Arial" w:hAnsi="Arial" w:cs="Arial"/>
                <w:b/>
                <w:bCs/>
                <w:sz w:val="20"/>
                <w:szCs w:val="20"/>
              </w:rPr>
            </w:pPr>
            <w:r w:rsidRPr="00443562">
              <w:rPr>
                <w:rFonts w:ascii="Arial" w:hAnsi="Arial" w:cs="Arial"/>
                <w:b/>
                <w:bCs/>
                <w:sz w:val="20"/>
                <w:szCs w:val="20"/>
              </w:rPr>
              <w:t>Often</w:t>
            </w:r>
          </w:p>
        </w:tc>
        <w:tc>
          <w:tcPr>
            <w:tcW w:w="1478" w:type="dxa"/>
          </w:tcPr>
          <w:p w14:paraId="53BE7934" w14:textId="77777777" w:rsidR="0024529A" w:rsidRPr="00443562" w:rsidRDefault="0024529A" w:rsidP="0024529A">
            <w:pPr>
              <w:autoSpaceDE w:val="0"/>
              <w:autoSpaceDN w:val="0"/>
              <w:adjustRightInd w:val="0"/>
              <w:rPr>
                <w:rFonts w:ascii="Arial" w:hAnsi="Arial" w:cs="Arial"/>
                <w:b/>
                <w:bCs/>
                <w:sz w:val="20"/>
                <w:szCs w:val="20"/>
              </w:rPr>
            </w:pPr>
            <w:r w:rsidRPr="00443562">
              <w:rPr>
                <w:rFonts w:ascii="Arial" w:hAnsi="Arial" w:cs="Arial"/>
                <w:b/>
                <w:bCs/>
                <w:sz w:val="20"/>
                <w:szCs w:val="20"/>
              </w:rPr>
              <w:t>All of the</w:t>
            </w:r>
          </w:p>
          <w:p w14:paraId="4D3C917D" w14:textId="77777777" w:rsidR="0024529A" w:rsidRPr="00443562" w:rsidRDefault="0024529A" w:rsidP="0024529A">
            <w:pPr>
              <w:pStyle w:val="Default"/>
              <w:jc w:val="both"/>
              <w:rPr>
                <w:rFonts w:ascii="Arial" w:hAnsi="Arial" w:cs="Arial"/>
                <w:b/>
                <w:bCs/>
                <w:sz w:val="20"/>
                <w:szCs w:val="20"/>
              </w:rPr>
            </w:pPr>
            <w:r w:rsidRPr="00443562">
              <w:rPr>
                <w:rFonts w:ascii="Arial" w:hAnsi="Arial" w:cs="Arial"/>
                <w:b/>
                <w:bCs/>
                <w:sz w:val="20"/>
                <w:szCs w:val="20"/>
              </w:rPr>
              <w:t>time</w:t>
            </w:r>
          </w:p>
          <w:p w14:paraId="27A63AD5" w14:textId="77777777" w:rsidR="0024529A" w:rsidRPr="00443562" w:rsidRDefault="0024529A" w:rsidP="0024529A">
            <w:pPr>
              <w:autoSpaceDE w:val="0"/>
              <w:autoSpaceDN w:val="0"/>
              <w:adjustRightInd w:val="0"/>
              <w:jc w:val="both"/>
              <w:rPr>
                <w:rFonts w:ascii="Arial" w:hAnsi="Arial" w:cs="Arial"/>
                <w:b/>
                <w:bCs/>
                <w:sz w:val="20"/>
                <w:szCs w:val="20"/>
              </w:rPr>
            </w:pPr>
          </w:p>
        </w:tc>
      </w:tr>
      <w:tr w:rsidR="0024529A" w:rsidRPr="00443562" w14:paraId="01D95082" w14:textId="77777777" w:rsidTr="00402F84">
        <w:tc>
          <w:tcPr>
            <w:tcW w:w="1559" w:type="dxa"/>
          </w:tcPr>
          <w:p w14:paraId="3ECCDDF3" w14:textId="77777777" w:rsidR="0024529A" w:rsidRPr="00443562" w:rsidRDefault="0024529A" w:rsidP="0024529A">
            <w:pPr>
              <w:autoSpaceDE w:val="0"/>
              <w:autoSpaceDN w:val="0"/>
              <w:adjustRightInd w:val="0"/>
              <w:jc w:val="both"/>
              <w:rPr>
                <w:rFonts w:ascii="Arial" w:hAnsi="Arial" w:cs="Arial"/>
                <w:sz w:val="20"/>
                <w:szCs w:val="20"/>
              </w:rPr>
            </w:pPr>
            <w:r w:rsidRPr="00443562">
              <w:rPr>
                <w:rFonts w:ascii="Arial" w:hAnsi="Arial" w:cs="Arial"/>
                <w:sz w:val="20"/>
                <w:szCs w:val="20"/>
              </w:rPr>
              <w:t>Scores</w:t>
            </w:r>
          </w:p>
        </w:tc>
        <w:tc>
          <w:tcPr>
            <w:tcW w:w="1489" w:type="dxa"/>
          </w:tcPr>
          <w:p w14:paraId="546B82C6" w14:textId="77777777" w:rsidR="0024529A" w:rsidRPr="00443562" w:rsidRDefault="0024529A" w:rsidP="0024529A">
            <w:pPr>
              <w:autoSpaceDE w:val="0"/>
              <w:autoSpaceDN w:val="0"/>
              <w:adjustRightInd w:val="0"/>
              <w:jc w:val="both"/>
              <w:rPr>
                <w:rFonts w:ascii="Arial" w:hAnsi="Arial" w:cs="Arial"/>
                <w:sz w:val="20"/>
                <w:szCs w:val="20"/>
              </w:rPr>
            </w:pPr>
            <w:r w:rsidRPr="00443562">
              <w:rPr>
                <w:rFonts w:ascii="Arial" w:hAnsi="Arial" w:cs="Arial"/>
                <w:sz w:val="20"/>
                <w:szCs w:val="20"/>
              </w:rPr>
              <w:t>1</w:t>
            </w:r>
          </w:p>
        </w:tc>
        <w:tc>
          <w:tcPr>
            <w:tcW w:w="1503" w:type="dxa"/>
          </w:tcPr>
          <w:p w14:paraId="3B84DB6B" w14:textId="77777777" w:rsidR="0024529A" w:rsidRPr="00443562" w:rsidRDefault="0024529A" w:rsidP="0024529A">
            <w:pPr>
              <w:autoSpaceDE w:val="0"/>
              <w:autoSpaceDN w:val="0"/>
              <w:adjustRightInd w:val="0"/>
              <w:jc w:val="both"/>
              <w:rPr>
                <w:rFonts w:ascii="Arial" w:hAnsi="Arial" w:cs="Arial"/>
                <w:sz w:val="20"/>
                <w:szCs w:val="20"/>
              </w:rPr>
            </w:pPr>
            <w:r w:rsidRPr="00443562">
              <w:rPr>
                <w:rFonts w:ascii="Arial" w:hAnsi="Arial" w:cs="Arial"/>
                <w:sz w:val="20"/>
                <w:szCs w:val="20"/>
              </w:rPr>
              <w:t>2</w:t>
            </w:r>
          </w:p>
        </w:tc>
        <w:tc>
          <w:tcPr>
            <w:tcW w:w="1495" w:type="dxa"/>
          </w:tcPr>
          <w:p w14:paraId="72E26A84" w14:textId="77777777" w:rsidR="0024529A" w:rsidRPr="00443562" w:rsidRDefault="0024529A" w:rsidP="0024529A">
            <w:pPr>
              <w:autoSpaceDE w:val="0"/>
              <w:autoSpaceDN w:val="0"/>
              <w:adjustRightInd w:val="0"/>
              <w:jc w:val="both"/>
              <w:rPr>
                <w:rFonts w:ascii="Arial" w:hAnsi="Arial" w:cs="Arial"/>
                <w:sz w:val="20"/>
                <w:szCs w:val="20"/>
              </w:rPr>
            </w:pPr>
            <w:r w:rsidRPr="00443562">
              <w:rPr>
                <w:rFonts w:ascii="Arial" w:hAnsi="Arial" w:cs="Arial"/>
                <w:sz w:val="20"/>
                <w:szCs w:val="20"/>
              </w:rPr>
              <w:t>3</w:t>
            </w:r>
          </w:p>
        </w:tc>
        <w:tc>
          <w:tcPr>
            <w:tcW w:w="1492" w:type="dxa"/>
          </w:tcPr>
          <w:p w14:paraId="731D3134" w14:textId="77777777" w:rsidR="0024529A" w:rsidRPr="00443562" w:rsidRDefault="0024529A" w:rsidP="0024529A">
            <w:pPr>
              <w:autoSpaceDE w:val="0"/>
              <w:autoSpaceDN w:val="0"/>
              <w:adjustRightInd w:val="0"/>
              <w:jc w:val="both"/>
              <w:rPr>
                <w:rFonts w:ascii="Arial" w:hAnsi="Arial" w:cs="Arial"/>
                <w:sz w:val="20"/>
                <w:szCs w:val="20"/>
              </w:rPr>
            </w:pPr>
            <w:r w:rsidRPr="00443562">
              <w:rPr>
                <w:rFonts w:ascii="Arial" w:hAnsi="Arial" w:cs="Arial"/>
                <w:sz w:val="20"/>
                <w:szCs w:val="20"/>
              </w:rPr>
              <w:t>4</w:t>
            </w:r>
          </w:p>
        </w:tc>
        <w:tc>
          <w:tcPr>
            <w:tcW w:w="1478" w:type="dxa"/>
          </w:tcPr>
          <w:p w14:paraId="41F57D6B" w14:textId="77777777" w:rsidR="0024529A" w:rsidRPr="00443562" w:rsidRDefault="0024529A" w:rsidP="0024529A">
            <w:pPr>
              <w:autoSpaceDE w:val="0"/>
              <w:autoSpaceDN w:val="0"/>
              <w:adjustRightInd w:val="0"/>
              <w:jc w:val="both"/>
              <w:rPr>
                <w:rFonts w:ascii="Arial" w:hAnsi="Arial" w:cs="Arial"/>
                <w:sz w:val="20"/>
                <w:szCs w:val="20"/>
              </w:rPr>
            </w:pPr>
            <w:r w:rsidRPr="00443562">
              <w:rPr>
                <w:rFonts w:ascii="Arial" w:hAnsi="Arial" w:cs="Arial"/>
                <w:sz w:val="20"/>
                <w:szCs w:val="20"/>
              </w:rPr>
              <w:t>5</w:t>
            </w:r>
          </w:p>
        </w:tc>
      </w:tr>
    </w:tbl>
    <w:p w14:paraId="49DCE0E2" w14:textId="77777777" w:rsidR="00402F84" w:rsidRPr="00443562" w:rsidRDefault="00402F84" w:rsidP="0024529A">
      <w:pPr>
        <w:spacing w:line="240" w:lineRule="auto"/>
        <w:jc w:val="both"/>
        <w:rPr>
          <w:rFonts w:ascii="Arial" w:hAnsi="Arial" w:cs="Arial"/>
          <w:sz w:val="20"/>
          <w:szCs w:val="20"/>
        </w:rPr>
      </w:pPr>
    </w:p>
    <w:p w14:paraId="08F24E84" w14:textId="28B88541" w:rsidR="0024529A" w:rsidRPr="00443562" w:rsidRDefault="00402F84" w:rsidP="0024529A">
      <w:pPr>
        <w:spacing w:line="240" w:lineRule="auto"/>
        <w:jc w:val="both"/>
        <w:rPr>
          <w:rFonts w:ascii="Arial" w:hAnsi="Arial" w:cs="Arial"/>
          <w:sz w:val="20"/>
          <w:szCs w:val="20"/>
        </w:rPr>
      </w:pPr>
      <w:r w:rsidRPr="00443562">
        <w:rPr>
          <w:rFonts w:ascii="Arial" w:hAnsi="Arial" w:cs="Arial"/>
          <w:sz w:val="20"/>
          <w:szCs w:val="20"/>
        </w:rPr>
        <w:t>The use of this widely recognized measure supports the validity of findings related to psychological well-being.</w:t>
      </w:r>
    </w:p>
    <w:p w14:paraId="602F3455" w14:textId="77777777" w:rsidR="00402F84" w:rsidRPr="00443562" w:rsidRDefault="00402F84" w:rsidP="0024529A">
      <w:pPr>
        <w:spacing w:line="240" w:lineRule="auto"/>
        <w:rPr>
          <w:rFonts w:ascii="Arial" w:hAnsi="Arial" w:cs="Arial"/>
          <w:b/>
          <w:bCs/>
          <w:sz w:val="20"/>
          <w:szCs w:val="20"/>
        </w:rPr>
      </w:pPr>
    </w:p>
    <w:p w14:paraId="233D5BBB" w14:textId="77777777" w:rsidR="00402F84" w:rsidRPr="00443562" w:rsidRDefault="00402F84" w:rsidP="00402F84">
      <w:pPr>
        <w:spacing w:line="240" w:lineRule="auto"/>
        <w:rPr>
          <w:rFonts w:ascii="Arial" w:hAnsi="Arial" w:cs="Arial"/>
          <w:b/>
          <w:bCs/>
          <w:sz w:val="20"/>
          <w:szCs w:val="20"/>
        </w:rPr>
      </w:pPr>
      <w:r w:rsidRPr="00443562">
        <w:rPr>
          <w:rFonts w:ascii="Arial" w:hAnsi="Arial" w:cs="Arial"/>
          <w:b/>
          <w:bCs/>
          <w:sz w:val="20"/>
          <w:szCs w:val="20"/>
        </w:rPr>
        <w:t>3.5 Procedure of Data Collection</w:t>
      </w:r>
    </w:p>
    <w:p w14:paraId="03F4D779" w14:textId="77777777" w:rsidR="00402F84" w:rsidRPr="00443562" w:rsidRDefault="00402F84" w:rsidP="00402F84">
      <w:pPr>
        <w:spacing w:line="240" w:lineRule="auto"/>
        <w:jc w:val="both"/>
        <w:rPr>
          <w:rFonts w:ascii="Arial" w:hAnsi="Arial" w:cs="Arial"/>
          <w:sz w:val="20"/>
          <w:szCs w:val="20"/>
        </w:rPr>
      </w:pPr>
      <w:r w:rsidRPr="00443562">
        <w:rPr>
          <w:rFonts w:ascii="Arial" w:hAnsi="Arial" w:cs="Arial"/>
          <w:sz w:val="20"/>
          <w:szCs w:val="20"/>
        </w:rPr>
        <w:t>Prior permission was obtained from the respective school authorities before administering the instruments. Students were informed about the purpose of the study and assured that their responses would remain confidential and used solely for academic purposes. Written informed consent was obtained prior to data collection. The questionnaires were administered during regular school hours in a structured classroom setting to ensure uniformity of administration.</w:t>
      </w:r>
    </w:p>
    <w:p w14:paraId="70241FA8" w14:textId="2BDB625B" w:rsidR="00076E74" w:rsidRPr="00443562" w:rsidRDefault="0024529A" w:rsidP="0024529A">
      <w:pPr>
        <w:spacing w:line="240" w:lineRule="auto"/>
        <w:rPr>
          <w:rFonts w:ascii="Arial" w:hAnsi="Arial" w:cs="Arial"/>
          <w:b/>
          <w:bCs/>
          <w:sz w:val="20"/>
          <w:szCs w:val="20"/>
        </w:rPr>
      </w:pPr>
      <w:r w:rsidRPr="00443562">
        <w:rPr>
          <w:rFonts w:ascii="Arial" w:hAnsi="Arial" w:cs="Arial"/>
          <w:b/>
          <w:bCs/>
          <w:sz w:val="20"/>
          <w:szCs w:val="20"/>
        </w:rPr>
        <w:t>3.</w:t>
      </w:r>
      <w:r w:rsidR="0041107A">
        <w:rPr>
          <w:rFonts w:ascii="Arial" w:hAnsi="Arial" w:cs="Arial"/>
          <w:b/>
          <w:bCs/>
          <w:sz w:val="20"/>
          <w:szCs w:val="20"/>
        </w:rPr>
        <w:t>6</w:t>
      </w:r>
      <w:r w:rsidRPr="00443562">
        <w:rPr>
          <w:rFonts w:ascii="Arial" w:hAnsi="Arial" w:cs="Arial"/>
          <w:b/>
          <w:bCs/>
          <w:sz w:val="20"/>
          <w:szCs w:val="20"/>
        </w:rPr>
        <w:t xml:space="preserve"> </w:t>
      </w:r>
      <w:r w:rsidR="0041107A" w:rsidRPr="00443562">
        <w:rPr>
          <w:rFonts w:ascii="Arial" w:hAnsi="Arial" w:cs="Arial"/>
          <w:b/>
          <w:bCs/>
          <w:sz w:val="20"/>
          <w:szCs w:val="20"/>
        </w:rPr>
        <w:t>Statistical Techniques</w:t>
      </w:r>
    </w:p>
    <w:p w14:paraId="1FCFABEB" w14:textId="7219FFB7" w:rsidR="00402F84" w:rsidRPr="00443562" w:rsidRDefault="00402F84" w:rsidP="00402F84">
      <w:pPr>
        <w:spacing w:line="240" w:lineRule="auto"/>
        <w:rPr>
          <w:rFonts w:ascii="Arial" w:hAnsi="Arial" w:cs="Arial"/>
          <w:sz w:val="20"/>
          <w:szCs w:val="20"/>
        </w:rPr>
      </w:pPr>
      <w:r w:rsidRPr="00443562">
        <w:rPr>
          <w:rFonts w:ascii="Arial" w:hAnsi="Arial" w:cs="Arial"/>
          <w:sz w:val="20"/>
          <w:szCs w:val="20"/>
        </w:rPr>
        <w:t xml:space="preserve">The collected data were </w:t>
      </w:r>
      <w:r w:rsidR="00510A9C" w:rsidRPr="00443562">
        <w:rPr>
          <w:rFonts w:ascii="Arial" w:hAnsi="Arial" w:cs="Arial"/>
          <w:sz w:val="20"/>
          <w:szCs w:val="20"/>
        </w:rPr>
        <w:t>analysed</w:t>
      </w:r>
      <w:r w:rsidRPr="00443562">
        <w:rPr>
          <w:rFonts w:ascii="Arial" w:hAnsi="Arial" w:cs="Arial"/>
          <w:sz w:val="20"/>
          <w:szCs w:val="20"/>
        </w:rPr>
        <w:t xml:space="preserve"> using appropriate descriptive and inferential statistical techniques.</w:t>
      </w:r>
    </w:p>
    <w:p w14:paraId="7D031156" w14:textId="77777777" w:rsidR="00402F84" w:rsidRPr="00443562" w:rsidRDefault="00402F84" w:rsidP="0087397A">
      <w:pPr>
        <w:numPr>
          <w:ilvl w:val="0"/>
          <w:numId w:val="9"/>
        </w:numPr>
        <w:spacing w:line="240" w:lineRule="auto"/>
        <w:jc w:val="both"/>
        <w:rPr>
          <w:rFonts w:ascii="Arial" w:hAnsi="Arial" w:cs="Arial"/>
          <w:sz w:val="20"/>
          <w:szCs w:val="20"/>
        </w:rPr>
      </w:pPr>
      <w:r w:rsidRPr="00443562">
        <w:rPr>
          <w:rFonts w:ascii="Arial" w:hAnsi="Arial" w:cs="Arial"/>
          <w:b/>
          <w:bCs/>
          <w:sz w:val="20"/>
          <w:szCs w:val="20"/>
        </w:rPr>
        <w:t>Mean and Standard Deviation</w:t>
      </w:r>
      <w:r w:rsidRPr="00443562">
        <w:rPr>
          <w:rFonts w:ascii="Arial" w:hAnsi="Arial" w:cs="Arial"/>
          <w:sz w:val="20"/>
          <w:szCs w:val="20"/>
        </w:rPr>
        <w:t xml:space="preserve"> were computed to determine the average level and variability of Mathematics anxiety and mental well-being among students.</w:t>
      </w:r>
    </w:p>
    <w:p w14:paraId="79BD0E91" w14:textId="77777777" w:rsidR="00402F84" w:rsidRPr="00443562" w:rsidRDefault="00402F84" w:rsidP="0087397A">
      <w:pPr>
        <w:numPr>
          <w:ilvl w:val="0"/>
          <w:numId w:val="9"/>
        </w:numPr>
        <w:spacing w:line="240" w:lineRule="auto"/>
        <w:jc w:val="both"/>
        <w:rPr>
          <w:rFonts w:ascii="Arial" w:hAnsi="Arial" w:cs="Arial"/>
          <w:sz w:val="20"/>
          <w:szCs w:val="20"/>
        </w:rPr>
      </w:pPr>
      <w:r w:rsidRPr="00443562">
        <w:rPr>
          <w:rFonts w:ascii="Arial" w:hAnsi="Arial" w:cs="Arial"/>
          <w:b/>
          <w:bCs/>
          <w:sz w:val="20"/>
          <w:szCs w:val="20"/>
        </w:rPr>
        <w:t>Skewness and Kurtosis</w:t>
      </w:r>
      <w:r w:rsidRPr="00443562">
        <w:rPr>
          <w:rFonts w:ascii="Arial" w:hAnsi="Arial" w:cs="Arial"/>
          <w:sz w:val="20"/>
          <w:szCs w:val="20"/>
        </w:rPr>
        <w:t xml:space="preserve"> were calculated to examine the normality of score distribution, which is an important assumption for conducting parametric tests.</w:t>
      </w:r>
    </w:p>
    <w:p w14:paraId="64E4DA78" w14:textId="394B2560" w:rsidR="00402F84" w:rsidRPr="00443562" w:rsidRDefault="00402F84" w:rsidP="0087397A">
      <w:pPr>
        <w:numPr>
          <w:ilvl w:val="0"/>
          <w:numId w:val="9"/>
        </w:numPr>
        <w:spacing w:line="240" w:lineRule="auto"/>
        <w:jc w:val="both"/>
        <w:rPr>
          <w:rFonts w:ascii="Arial" w:hAnsi="Arial" w:cs="Arial"/>
          <w:sz w:val="20"/>
          <w:szCs w:val="20"/>
        </w:rPr>
      </w:pPr>
      <w:r w:rsidRPr="00443562">
        <w:rPr>
          <w:rFonts w:ascii="Arial" w:hAnsi="Arial" w:cs="Arial"/>
          <w:b/>
          <w:bCs/>
          <w:sz w:val="20"/>
          <w:szCs w:val="20"/>
        </w:rPr>
        <w:t>Independent Samples t-test</w:t>
      </w:r>
      <w:r w:rsidRPr="00443562">
        <w:rPr>
          <w:rFonts w:ascii="Arial" w:hAnsi="Arial" w:cs="Arial"/>
          <w:sz w:val="20"/>
          <w:szCs w:val="20"/>
        </w:rPr>
        <w:t xml:space="preserve"> was employed to determine whether significant differences existed between boys and girls in terms of Mathematics anxiety and mental well-being. </w:t>
      </w:r>
      <w:r w:rsidR="0036012E" w:rsidRPr="00443562">
        <w:rPr>
          <w:rFonts w:ascii="Arial" w:hAnsi="Arial" w:cs="Arial"/>
          <w:sz w:val="20"/>
          <w:szCs w:val="20"/>
        </w:rPr>
        <w:t>Prior to conducting the independent samples t-test, its assumptions were examined. The assumption of independence was satisfied as the data were collected from two separate groups of students (boys and girls). Normality of distribution was assessed using Skewness and Kurtosis values, which were within the acceptable range (–1 to +1), indicating approximate normality. Further, the standard deviations of the two groups were found to be comparable, suggesting that the assumption of homogeneity of variance was reasonably satisfied. Therefore, the independent samples t-test was considered appropriate.</w:t>
      </w:r>
    </w:p>
    <w:p w14:paraId="3A9E08EF" w14:textId="77777777" w:rsidR="00402F84" w:rsidRPr="00443562" w:rsidRDefault="00402F84" w:rsidP="0087397A">
      <w:pPr>
        <w:numPr>
          <w:ilvl w:val="0"/>
          <w:numId w:val="9"/>
        </w:numPr>
        <w:spacing w:line="240" w:lineRule="auto"/>
        <w:jc w:val="both"/>
        <w:rPr>
          <w:rFonts w:ascii="Arial" w:hAnsi="Arial" w:cs="Arial"/>
          <w:sz w:val="20"/>
          <w:szCs w:val="20"/>
        </w:rPr>
      </w:pPr>
      <w:r w:rsidRPr="00443562">
        <w:rPr>
          <w:rFonts w:ascii="Arial" w:hAnsi="Arial" w:cs="Arial"/>
          <w:b/>
          <w:bCs/>
          <w:sz w:val="20"/>
          <w:szCs w:val="20"/>
        </w:rPr>
        <w:t>Pearson’s Product Moment Correlation Coefficient (r)</w:t>
      </w:r>
      <w:r w:rsidRPr="00443562">
        <w:rPr>
          <w:rFonts w:ascii="Arial" w:hAnsi="Arial" w:cs="Arial"/>
          <w:sz w:val="20"/>
          <w:szCs w:val="20"/>
        </w:rPr>
        <w:t xml:space="preserve"> was used to examine the relationship between Mathematics anxiety and mental well-being. This statistical technique is appropriate when </w:t>
      </w:r>
      <w:proofErr w:type="spellStart"/>
      <w:r w:rsidRPr="00443562">
        <w:rPr>
          <w:rFonts w:ascii="Arial" w:hAnsi="Arial" w:cs="Arial"/>
          <w:sz w:val="20"/>
          <w:szCs w:val="20"/>
        </w:rPr>
        <w:t>analyzing</w:t>
      </w:r>
      <w:proofErr w:type="spellEnd"/>
      <w:r w:rsidRPr="00443562">
        <w:rPr>
          <w:rFonts w:ascii="Arial" w:hAnsi="Arial" w:cs="Arial"/>
          <w:sz w:val="20"/>
          <w:szCs w:val="20"/>
        </w:rPr>
        <w:t xml:space="preserve"> the linear association between two continuous variables.</w:t>
      </w:r>
    </w:p>
    <w:p w14:paraId="7AA52255" w14:textId="41ED7143" w:rsidR="00076E74" w:rsidRPr="00443562" w:rsidRDefault="00402F84" w:rsidP="00FA268E">
      <w:pPr>
        <w:spacing w:line="240" w:lineRule="auto"/>
        <w:rPr>
          <w:rFonts w:ascii="Arial" w:hAnsi="Arial" w:cs="Arial"/>
          <w:sz w:val="20"/>
          <w:szCs w:val="20"/>
        </w:rPr>
      </w:pPr>
      <w:r w:rsidRPr="00443562">
        <w:rPr>
          <w:rFonts w:ascii="Arial" w:hAnsi="Arial" w:cs="Arial"/>
          <w:sz w:val="20"/>
          <w:szCs w:val="20"/>
        </w:rPr>
        <w:t>The level of significance was set at 0.0</w:t>
      </w:r>
      <w:r w:rsidR="00443562" w:rsidRPr="00443562">
        <w:rPr>
          <w:rFonts w:ascii="Arial" w:hAnsi="Arial" w:cs="Arial"/>
          <w:sz w:val="20"/>
          <w:szCs w:val="20"/>
        </w:rPr>
        <w:t>1</w:t>
      </w:r>
      <w:r w:rsidRPr="00443562">
        <w:rPr>
          <w:rFonts w:ascii="Arial" w:hAnsi="Arial" w:cs="Arial"/>
          <w:sz w:val="20"/>
          <w:szCs w:val="20"/>
        </w:rPr>
        <w:t xml:space="preserve"> for testing the hypotheses.</w:t>
      </w:r>
    </w:p>
    <w:p w14:paraId="4A15F9A7" w14:textId="77777777" w:rsidR="00443562" w:rsidRPr="00443562" w:rsidRDefault="00443562" w:rsidP="0024529A">
      <w:pPr>
        <w:spacing w:line="276" w:lineRule="auto"/>
        <w:rPr>
          <w:rFonts w:ascii="Arial" w:hAnsi="Arial" w:cs="Arial"/>
          <w:b/>
          <w:bCs/>
          <w:sz w:val="20"/>
          <w:szCs w:val="20"/>
        </w:rPr>
      </w:pPr>
    </w:p>
    <w:p w14:paraId="2C230806" w14:textId="309B1F8C" w:rsidR="00076E74" w:rsidRPr="00443562" w:rsidRDefault="0024529A" w:rsidP="0024529A">
      <w:pPr>
        <w:spacing w:line="276" w:lineRule="auto"/>
        <w:rPr>
          <w:rFonts w:ascii="Arial" w:hAnsi="Arial" w:cs="Arial"/>
          <w:b/>
          <w:bCs/>
          <w:sz w:val="20"/>
          <w:szCs w:val="20"/>
        </w:rPr>
      </w:pPr>
      <w:r w:rsidRPr="00443562">
        <w:rPr>
          <w:rFonts w:ascii="Arial" w:hAnsi="Arial" w:cs="Arial"/>
          <w:b/>
          <w:bCs/>
          <w:sz w:val="20"/>
          <w:szCs w:val="20"/>
        </w:rPr>
        <w:lastRenderedPageBreak/>
        <w:t>4</w:t>
      </w:r>
      <w:r w:rsidR="00076E74" w:rsidRPr="00443562">
        <w:rPr>
          <w:rFonts w:ascii="Arial" w:hAnsi="Arial" w:cs="Arial"/>
          <w:b/>
          <w:bCs/>
          <w:sz w:val="20"/>
          <w:szCs w:val="20"/>
        </w:rPr>
        <w:t>. RESULTS AND DISCUSSION</w:t>
      </w:r>
    </w:p>
    <w:p w14:paraId="56F78C72" w14:textId="3077BDDD" w:rsidR="00076E74" w:rsidRPr="00443562" w:rsidRDefault="0024529A" w:rsidP="0024529A">
      <w:pPr>
        <w:spacing w:line="276" w:lineRule="auto"/>
        <w:rPr>
          <w:rFonts w:ascii="Arial" w:hAnsi="Arial" w:cs="Arial"/>
          <w:b/>
          <w:bCs/>
          <w:sz w:val="20"/>
          <w:szCs w:val="20"/>
        </w:rPr>
      </w:pPr>
      <w:r w:rsidRPr="00443562">
        <w:rPr>
          <w:rFonts w:ascii="Arial" w:hAnsi="Arial" w:cs="Arial"/>
          <w:b/>
          <w:bCs/>
          <w:sz w:val="20"/>
          <w:szCs w:val="20"/>
        </w:rPr>
        <w:t>4.1 LEVEL OF MATHEMATICS ANXIETY</w:t>
      </w:r>
    </w:p>
    <w:p w14:paraId="23AC90DC" w14:textId="75114C09" w:rsidR="0024529A" w:rsidRPr="00443562" w:rsidRDefault="0024529A" w:rsidP="0024529A">
      <w:pPr>
        <w:autoSpaceDE w:val="0"/>
        <w:autoSpaceDN w:val="0"/>
        <w:adjustRightInd w:val="0"/>
        <w:spacing w:after="0" w:line="276" w:lineRule="auto"/>
        <w:rPr>
          <w:rFonts w:ascii="Arial" w:hAnsi="Arial" w:cs="Arial"/>
          <w:b/>
          <w:bCs/>
          <w:sz w:val="20"/>
          <w:szCs w:val="20"/>
        </w:rPr>
      </w:pPr>
      <w:r w:rsidRPr="00443562">
        <w:rPr>
          <w:rFonts w:ascii="Arial" w:hAnsi="Arial" w:cs="Arial"/>
          <w:sz w:val="20"/>
          <w:szCs w:val="20"/>
        </w:rPr>
        <w:t xml:space="preserve">The scores obtained by the Class IX students of Morigaon district in the </w:t>
      </w:r>
      <w:r w:rsidR="005A4E32" w:rsidRPr="00443562">
        <w:rPr>
          <w:rFonts w:ascii="Arial" w:hAnsi="Arial" w:cs="Arial"/>
          <w:sz w:val="20"/>
          <w:szCs w:val="20"/>
        </w:rPr>
        <w:t xml:space="preserve">MAS </w:t>
      </w:r>
      <w:r w:rsidRPr="00443562">
        <w:rPr>
          <w:rFonts w:ascii="Arial" w:hAnsi="Arial" w:cs="Arial"/>
          <w:sz w:val="20"/>
          <w:szCs w:val="20"/>
        </w:rPr>
        <w:t>were used to calculate the level of Mathematics anxiety, Mean and Standard Deviation, Skewness and Kurtosis. The level of Mathematics anxiety of the Class IX students of Morigaon district is shown in Table 3:</w:t>
      </w:r>
    </w:p>
    <w:p w14:paraId="2E3E0643" w14:textId="77777777" w:rsidR="0024529A" w:rsidRPr="00443562" w:rsidRDefault="0024529A" w:rsidP="0024529A">
      <w:pPr>
        <w:pStyle w:val="Default"/>
        <w:spacing w:line="276" w:lineRule="auto"/>
        <w:jc w:val="both"/>
        <w:rPr>
          <w:rStyle w:val="A2"/>
          <w:rFonts w:ascii="Arial" w:hAnsi="Arial" w:cs="Arial"/>
          <w:b w:val="0"/>
          <w:bCs w:val="0"/>
        </w:rPr>
      </w:pPr>
    </w:p>
    <w:p w14:paraId="1C8316FA" w14:textId="77777777" w:rsidR="0024529A" w:rsidRPr="00443562" w:rsidRDefault="0024529A" w:rsidP="0024529A">
      <w:pPr>
        <w:spacing w:line="276" w:lineRule="auto"/>
        <w:jc w:val="both"/>
        <w:rPr>
          <w:rFonts w:ascii="Arial" w:hAnsi="Arial" w:cs="Arial"/>
          <w:b/>
          <w:bCs/>
          <w:sz w:val="20"/>
          <w:szCs w:val="20"/>
        </w:rPr>
      </w:pPr>
      <w:r w:rsidRPr="00443562">
        <w:rPr>
          <w:rStyle w:val="A2"/>
          <w:rFonts w:ascii="Arial" w:hAnsi="Arial" w:cs="Arial"/>
        </w:rPr>
        <w:t xml:space="preserve">Table 3: </w:t>
      </w:r>
      <w:r w:rsidRPr="00443562">
        <w:rPr>
          <w:rFonts w:ascii="Arial" w:hAnsi="Arial" w:cs="Arial"/>
          <w:b/>
          <w:bCs/>
          <w:sz w:val="20"/>
          <w:szCs w:val="20"/>
        </w:rPr>
        <w:t>The level of Mathematics anxiety of the Class IX students of Morigaon district</w:t>
      </w:r>
    </w:p>
    <w:tbl>
      <w:tblPr>
        <w:tblStyle w:val="PlainTable2"/>
        <w:tblW w:w="0" w:type="auto"/>
        <w:tblLook w:val="04A0" w:firstRow="1" w:lastRow="0" w:firstColumn="1" w:lastColumn="0" w:noHBand="0" w:noVBand="1"/>
      </w:tblPr>
      <w:tblGrid>
        <w:gridCol w:w="1522"/>
        <w:gridCol w:w="1517"/>
        <w:gridCol w:w="1470"/>
        <w:gridCol w:w="1468"/>
        <w:gridCol w:w="1536"/>
        <w:gridCol w:w="1513"/>
      </w:tblGrid>
      <w:tr w:rsidR="0024529A" w:rsidRPr="00443562" w14:paraId="62DBCF7F" w14:textId="77777777" w:rsidTr="002452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C15381B" w14:textId="77777777" w:rsidR="0024529A" w:rsidRPr="00443562" w:rsidRDefault="0024529A" w:rsidP="0024529A">
            <w:pPr>
              <w:pStyle w:val="Default"/>
              <w:spacing w:line="276" w:lineRule="auto"/>
              <w:jc w:val="both"/>
              <w:rPr>
                <w:rFonts w:ascii="Arial" w:hAnsi="Arial" w:cs="Arial"/>
                <w:sz w:val="20"/>
                <w:szCs w:val="20"/>
              </w:rPr>
            </w:pPr>
            <w:r w:rsidRPr="00443562">
              <w:rPr>
                <w:rFonts w:ascii="Arial" w:hAnsi="Arial" w:cs="Arial"/>
                <w:sz w:val="20"/>
                <w:szCs w:val="20"/>
              </w:rPr>
              <w:t>Category</w:t>
            </w:r>
          </w:p>
        </w:tc>
        <w:tc>
          <w:tcPr>
            <w:tcW w:w="1596" w:type="dxa"/>
          </w:tcPr>
          <w:p w14:paraId="051641FF" w14:textId="77777777" w:rsidR="0024529A" w:rsidRPr="00443562"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Number of students</w:t>
            </w:r>
          </w:p>
        </w:tc>
        <w:tc>
          <w:tcPr>
            <w:tcW w:w="1596" w:type="dxa"/>
          </w:tcPr>
          <w:p w14:paraId="41EE938D" w14:textId="77777777" w:rsidR="0024529A" w:rsidRPr="00443562"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Mean</w:t>
            </w:r>
          </w:p>
        </w:tc>
        <w:tc>
          <w:tcPr>
            <w:tcW w:w="1596" w:type="dxa"/>
          </w:tcPr>
          <w:p w14:paraId="789F5FBC" w14:textId="77777777" w:rsidR="0024529A" w:rsidRPr="00443562"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SD</w:t>
            </w:r>
          </w:p>
        </w:tc>
        <w:tc>
          <w:tcPr>
            <w:tcW w:w="1596" w:type="dxa"/>
          </w:tcPr>
          <w:p w14:paraId="1528B57F" w14:textId="77777777" w:rsidR="0024529A" w:rsidRPr="00443562"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Skewness</w:t>
            </w:r>
          </w:p>
        </w:tc>
        <w:tc>
          <w:tcPr>
            <w:tcW w:w="1596" w:type="dxa"/>
          </w:tcPr>
          <w:p w14:paraId="55C788E6" w14:textId="77777777" w:rsidR="0024529A" w:rsidRPr="00443562"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Kurtosis</w:t>
            </w:r>
          </w:p>
        </w:tc>
      </w:tr>
      <w:tr w:rsidR="0024529A" w:rsidRPr="00443562" w14:paraId="22BCD202" w14:textId="77777777" w:rsidTr="002452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25B42337" w14:textId="77777777" w:rsidR="0024529A" w:rsidRPr="00443562" w:rsidRDefault="0024529A" w:rsidP="0024529A">
            <w:pPr>
              <w:pStyle w:val="Default"/>
              <w:spacing w:line="276" w:lineRule="auto"/>
              <w:jc w:val="both"/>
              <w:rPr>
                <w:rFonts w:ascii="Arial" w:hAnsi="Arial" w:cs="Arial"/>
                <w:sz w:val="20"/>
                <w:szCs w:val="20"/>
              </w:rPr>
            </w:pPr>
            <w:r w:rsidRPr="00443562">
              <w:rPr>
                <w:rFonts w:ascii="Arial" w:hAnsi="Arial" w:cs="Arial"/>
                <w:sz w:val="20"/>
                <w:szCs w:val="20"/>
              </w:rPr>
              <w:t xml:space="preserve">Total </w:t>
            </w:r>
          </w:p>
        </w:tc>
        <w:tc>
          <w:tcPr>
            <w:tcW w:w="1596" w:type="dxa"/>
          </w:tcPr>
          <w:p w14:paraId="0AB7B3EC" w14:textId="77777777" w:rsidR="0024529A" w:rsidRPr="00443562"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218</w:t>
            </w:r>
          </w:p>
        </w:tc>
        <w:tc>
          <w:tcPr>
            <w:tcW w:w="1596" w:type="dxa"/>
          </w:tcPr>
          <w:p w14:paraId="447E2E64" w14:textId="77777777" w:rsidR="0024529A" w:rsidRPr="00443562"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31.43</w:t>
            </w:r>
          </w:p>
        </w:tc>
        <w:tc>
          <w:tcPr>
            <w:tcW w:w="1596" w:type="dxa"/>
          </w:tcPr>
          <w:p w14:paraId="37C67B02" w14:textId="77777777" w:rsidR="0024529A" w:rsidRPr="00443562"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12.32</w:t>
            </w:r>
          </w:p>
        </w:tc>
        <w:tc>
          <w:tcPr>
            <w:tcW w:w="1596" w:type="dxa"/>
          </w:tcPr>
          <w:p w14:paraId="5469DCE8" w14:textId="77777777" w:rsidR="0024529A" w:rsidRPr="00443562"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0.47</w:t>
            </w:r>
          </w:p>
        </w:tc>
        <w:tc>
          <w:tcPr>
            <w:tcW w:w="1596" w:type="dxa"/>
          </w:tcPr>
          <w:p w14:paraId="7C4CA0AC" w14:textId="77777777" w:rsidR="0024529A" w:rsidRPr="00443562"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-0.92</w:t>
            </w:r>
          </w:p>
        </w:tc>
      </w:tr>
    </w:tbl>
    <w:p w14:paraId="40D16361" w14:textId="77777777" w:rsidR="0024529A" w:rsidRPr="00443562" w:rsidRDefault="0024529A" w:rsidP="0024529A">
      <w:pPr>
        <w:pStyle w:val="Default"/>
        <w:spacing w:line="276" w:lineRule="auto"/>
        <w:jc w:val="both"/>
        <w:rPr>
          <w:rFonts w:ascii="Arial" w:hAnsi="Arial" w:cs="Arial"/>
          <w:sz w:val="20"/>
          <w:szCs w:val="20"/>
        </w:rPr>
      </w:pPr>
    </w:p>
    <w:p w14:paraId="3BDE531C" w14:textId="77777777" w:rsidR="0024529A" w:rsidRPr="00443562" w:rsidRDefault="0024529A" w:rsidP="0024529A">
      <w:pPr>
        <w:pStyle w:val="Default"/>
        <w:spacing w:line="276" w:lineRule="auto"/>
        <w:jc w:val="both"/>
        <w:rPr>
          <w:rFonts w:ascii="Arial" w:hAnsi="Arial" w:cs="Arial"/>
          <w:sz w:val="20"/>
          <w:szCs w:val="20"/>
        </w:rPr>
      </w:pPr>
    </w:p>
    <w:p w14:paraId="554351B4" w14:textId="4F716C65" w:rsidR="00443562" w:rsidRPr="00BA76C1" w:rsidRDefault="0024529A" w:rsidP="00BA76C1">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 xml:space="preserve">It is revealed from the Table 3 that the value of </w:t>
      </w:r>
      <w:r w:rsidR="005A4E32" w:rsidRPr="00443562">
        <w:rPr>
          <w:rFonts w:ascii="Arial" w:hAnsi="Arial" w:cs="Arial"/>
          <w:sz w:val="20"/>
          <w:szCs w:val="20"/>
        </w:rPr>
        <w:t>m</w:t>
      </w:r>
      <w:r w:rsidRPr="00443562">
        <w:rPr>
          <w:rFonts w:ascii="Arial" w:hAnsi="Arial" w:cs="Arial"/>
          <w:sz w:val="20"/>
          <w:szCs w:val="20"/>
        </w:rPr>
        <w:t xml:space="preserve">ean and </w:t>
      </w:r>
      <w:r w:rsidR="005A4E32" w:rsidRPr="00443562">
        <w:rPr>
          <w:rFonts w:ascii="Arial" w:hAnsi="Arial" w:cs="Arial"/>
          <w:sz w:val="20"/>
          <w:szCs w:val="20"/>
        </w:rPr>
        <w:t>s</w:t>
      </w:r>
      <w:r w:rsidRPr="00443562">
        <w:rPr>
          <w:rFonts w:ascii="Arial" w:hAnsi="Arial" w:cs="Arial"/>
          <w:sz w:val="20"/>
          <w:szCs w:val="20"/>
        </w:rPr>
        <w:t xml:space="preserve">tandard </w:t>
      </w:r>
      <w:r w:rsidR="005A4E32" w:rsidRPr="00443562">
        <w:rPr>
          <w:rFonts w:ascii="Arial" w:hAnsi="Arial" w:cs="Arial"/>
          <w:sz w:val="20"/>
          <w:szCs w:val="20"/>
        </w:rPr>
        <w:t>d</w:t>
      </w:r>
      <w:r w:rsidRPr="00443562">
        <w:rPr>
          <w:rFonts w:ascii="Arial" w:hAnsi="Arial" w:cs="Arial"/>
          <w:sz w:val="20"/>
          <w:szCs w:val="20"/>
        </w:rPr>
        <w:t>eviation of the distribution of Mathematics anxiety score obtained by the Class IX students of Morigaon district are 31.43 and 12.32 respectively. The value of skewness is 0.47. Thus, the distribution of Mathematics anxiety scores obtained by the students was skewed positively. It means that more individuals of the group scored less than the average score. The value of kurtosis is -0.92. Thus</w:t>
      </w:r>
      <w:r w:rsidR="00BA76C1">
        <w:rPr>
          <w:rFonts w:ascii="Arial" w:hAnsi="Arial" w:cs="Arial"/>
          <w:sz w:val="20"/>
          <w:szCs w:val="20"/>
        </w:rPr>
        <w:t>,</w:t>
      </w:r>
      <w:r w:rsidRPr="00443562">
        <w:rPr>
          <w:rFonts w:ascii="Arial" w:hAnsi="Arial" w:cs="Arial"/>
          <w:sz w:val="20"/>
          <w:szCs w:val="20"/>
        </w:rPr>
        <w:t xml:space="preserve"> the distribution is platykurtic i.e. the peak of the curve is lower than the normal curve.</w:t>
      </w:r>
      <w:r w:rsidR="00695D60" w:rsidRPr="00443562">
        <w:rPr>
          <w:rFonts w:ascii="Arial" w:hAnsi="Arial" w:cs="Arial"/>
        </w:rPr>
        <w:t xml:space="preserve"> T</w:t>
      </w:r>
      <w:r w:rsidR="00695D60" w:rsidRPr="00443562">
        <w:rPr>
          <w:rFonts w:ascii="Arial" w:hAnsi="Arial" w:cs="Arial"/>
          <w:sz w:val="20"/>
          <w:szCs w:val="20"/>
        </w:rPr>
        <w:t>he distribution showed slight positive skewness (0.47), indicating that a greater number of students scored below the mean, while a smaller proportion exhibited relatively high anxiety levels. The kurtosis value (-0.92) suggested a platykurtic distribution, reflecting moderate variability in students’ anxiety levels.</w:t>
      </w:r>
    </w:p>
    <w:p w14:paraId="5542251F" w14:textId="12A24BFF" w:rsidR="00443562" w:rsidRPr="00443562" w:rsidRDefault="00443562" w:rsidP="00443562">
      <w:pPr>
        <w:pStyle w:val="Default"/>
        <w:spacing w:line="360" w:lineRule="auto"/>
        <w:jc w:val="both"/>
        <w:rPr>
          <w:rStyle w:val="A2"/>
          <w:rFonts w:ascii="Arial" w:hAnsi="Arial" w:cs="Arial"/>
          <w:b w:val="0"/>
          <w:bCs w:val="0"/>
        </w:rPr>
      </w:pPr>
      <w:r w:rsidRPr="00443562">
        <w:rPr>
          <w:rFonts w:ascii="Arial" w:hAnsi="Arial" w:cs="Arial"/>
          <w:sz w:val="20"/>
          <w:szCs w:val="20"/>
        </w:rPr>
        <w:t>Distribution of the students based on their Mathematics anxiety scores is shown in table 4:</w:t>
      </w:r>
    </w:p>
    <w:p w14:paraId="6596E948" w14:textId="77777777" w:rsidR="00443562" w:rsidRPr="00443562" w:rsidRDefault="00443562" w:rsidP="00443562">
      <w:pPr>
        <w:pStyle w:val="Default"/>
        <w:spacing w:line="360" w:lineRule="auto"/>
        <w:jc w:val="both"/>
        <w:rPr>
          <w:rFonts w:ascii="Arial" w:hAnsi="Arial" w:cs="Arial"/>
          <w:b/>
          <w:bCs/>
          <w:sz w:val="20"/>
          <w:szCs w:val="20"/>
        </w:rPr>
      </w:pPr>
      <w:r w:rsidRPr="00443562">
        <w:rPr>
          <w:rStyle w:val="A2"/>
          <w:rFonts w:ascii="Arial" w:hAnsi="Arial" w:cs="Arial"/>
        </w:rPr>
        <w:t xml:space="preserve">Table 4: </w:t>
      </w:r>
      <w:r w:rsidRPr="00443562">
        <w:rPr>
          <w:rFonts w:ascii="Arial" w:hAnsi="Arial" w:cs="Arial"/>
          <w:b/>
          <w:bCs/>
          <w:sz w:val="20"/>
          <w:szCs w:val="20"/>
        </w:rPr>
        <w:t>Distribution of the students based on their</w:t>
      </w:r>
      <w:r w:rsidRPr="00443562">
        <w:rPr>
          <w:rStyle w:val="A2"/>
          <w:rFonts w:ascii="Arial" w:hAnsi="Arial" w:cs="Arial"/>
        </w:rPr>
        <w:t xml:space="preserve"> </w:t>
      </w:r>
      <w:r w:rsidRPr="00443562">
        <w:rPr>
          <w:rFonts w:ascii="Arial" w:hAnsi="Arial" w:cs="Arial"/>
          <w:b/>
          <w:bCs/>
          <w:sz w:val="20"/>
          <w:szCs w:val="20"/>
        </w:rPr>
        <w:t>Mathematics anxiety scores</w:t>
      </w:r>
    </w:p>
    <w:tbl>
      <w:tblPr>
        <w:tblStyle w:val="PlainTable2"/>
        <w:tblW w:w="9039" w:type="dxa"/>
        <w:tblLook w:val="04A0" w:firstRow="1" w:lastRow="0" w:firstColumn="1" w:lastColumn="0" w:noHBand="0" w:noVBand="1"/>
      </w:tblPr>
      <w:tblGrid>
        <w:gridCol w:w="2091"/>
        <w:gridCol w:w="3032"/>
        <w:gridCol w:w="1697"/>
        <w:gridCol w:w="2219"/>
      </w:tblGrid>
      <w:tr w:rsidR="00443562" w:rsidRPr="00443562" w14:paraId="4F23BDBD" w14:textId="77777777" w:rsidTr="00443562">
        <w:trPr>
          <w:cnfStyle w:val="100000000000" w:firstRow="1" w:lastRow="0" w:firstColumn="0" w:lastColumn="0" w:oddVBand="0" w:evenVBand="0" w:oddHBand="0"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091" w:type="dxa"/>
          </w:tcPr>
          <w:p w14:paraId="698052E2" w14:textId="77777777" w:rsidR="00443562" w:rsidRPr="00443562" w:rsidRDefault="00443562" w:rsidP="00443562">
            <w:pPr>
              <w:spacing w:line="276" w:lineRule="auto"/>
              <w:jc w:val="both"/>
              <w:rPr>
                <w:rFonts w:ascii="Arial" w:hAnsi="Arial" w:cs="Arial"/>
                <w:b w:val="0"/>
                <w:bCs w:val="0"/>
                <w:sz w:val="20"/>
                <w:szCs w:val="20"/>
              </w:rPr>
            </w:pPr>
            <w:r w:rsidRPr="00443562">
              <w:rPr>
                <w:rFonts w:ascii="Arial" w:hAnsi="Arial" w:cs="Arial"/>
                <w:sz w:val="20"/>
                <w:szCs w:val="20"/>
              </w:rPr>
              <w:t>Range of Z scores</w:t>
            </w:r>
          </w:p>
        </w:tc>
        <w:tc>
          <w:tcPr>
            <w:tcW w:w="3031" w:type="dxa"/>
          </w:tcPr>
          <w:p w14:paraId="7AF89F3C" w14:textId="77777777" w:rsidR="00443562" w:rsidRPr="00443562" w:rsidRDefault="00443562" w:rsidP="0044356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Style w:val="A5"/>
                <w:rFonts w:ascii="Arial" w:hAnsi="Arial" w:cs="Arial"/>
                <w:sz w:val="20"/>
                <w:szCs w:val="20"/>
              </w:rPr>
              <w:t>Level of Mathematics Anxiety</w:t>
            </w:r>
          </w:p>
        </w:tc>
        <w:tc>
          <w:tcPr>
            <w:tcW w:w="1697" w:type="dxa"/>
          </w:tcPr>
          <w:p w14:paraId="2F01B9A8" w14:textId="77777777" w:rsidR="00443562" w:rsidRPr="00443562" w:rsidRDefault="00443562" w:rsidP="00443562">
            <w:pPr>
              <w:pStyle w:val="Pa0"/>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Style w:val="A5"/>
                <w:rFonts w:ascii="Arial" w:hAnsi="Arial" w:cs="Arial"/>
                <w:sz w:val="20"/>
                <w:szCs w:val="20"/>
              </w:rPr>
              <w:t>Frequency</w:t>
            </w:r>
          </w:p>
          <w:p w14:paraId="703C3B6B" w14:textId="77777777" w:rsidR="00443562" w:rsidRPr="00443562" w:rsidRDefault="00443562" w:rsidP="0044356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2219" w:type="dxa"/>
          </w:tcPr>
          <w:p w14:paraId="51C06C75" w14:textId="77777777" w:rsidR="00443562" w:rsidRPr="00443562" w:rsidRDefault="00443562" w:rsidP="00443562">
            <w:pPr>
              <w:pStyle w:val="Pa0"/>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Style w:val="A5"/>
                <w:rFonts w:ascii="Arial" w:hAnsi="Arial" w:cs="Arial"/>
                <w:sz w:val="20"/>
                <w:szCs w:val="20"/>
              </w:rPr>
              <w:t>Frequency</w:t>
            </w:r>
          </w:p>
          <w:p w14:paraId="5E0DB69E" w14:textId="77777777" w:rsidR="00443562" w:rsidRPr="00443562" w:rsidRDefault="00443562" w:rsidP="0044356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w:t>
            </w:r>
          </w:p>
        </w:tc>
      </w:tr>
      <w:tr w:rsidR="00443562" w:rsidRPr="00443562" w14:paraId="78ED440B" w14:textId="77777777" w:rsidTr="00BA76C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91" w:type="dxa"/>
          </w:tcPr>
          <w:p w14:paraId="2932DC8B" w14:textId="77777777" w:rsidR="00443562" w:rsidRPr="00443562" w:rsidRDefault="00443562" w:rsidP="00443562">
            <w:pPr>
              <w:pStyle w:val="Pa0"/>
              <w:spacing w:line="276" w:lineRule="auto"/>
              <w:jc w:val="both"/>
              <w:rPr>
                <w:rFonts w:ascii="Arial" w:hAnsi="Arial" w:cs="Arial"/>
                <w:sz w:val="20"/>
                <w:szCs w:val="20"/>
              </w:rPr>
            </w:pPr>
            <w:r w:rsidRPr="00443562">
              <w:rPr>
                <w:rStyle w:val="A5"/>
                <w:rFonts w:ascii="Arial" w:hAnsi="Arial" w:cs="Arial"/>
                <w:sz w:val="20"/>
                <w:szCs w:val="20"/>
              </w:rPr>
              <w:t>+2.01 and above</w:t>
            </w:r>
          </w:p>
          <w:p w14:paraId="1F439504" w14:textId="77777777" w:rsidR="00443562" w:rsidRPr="00443562" w:rsidRDefault="00443562" w:rsidP="00443562">
            <w:pPr>
              <w:spacing w:line="276" w:lineRule="auto"/>
              <w:jc w:val="both"/>
              <w:rPr>
                <w:rFonts w:ascii="Arial" w:hAnsi="Arial" w:cs="Arial"/>
                <w:sz w:val="20"/>
                <w:szCs w:val="20"/>
              </w:rPr>
            </w:pPr>
          </w:p>
        </w:tc>
        <w:tc>
          <w:tcPr>
            <w:tcW w:w="3031" w:type="dxa"/>
          </w:tcPr>
          <w:p w14:paraId="7EB89018" w14:textId="77777777" w:rsidR="00443562" w:rsidRPr="00443562" w:rsidRDefault="00443562" w:rsidP="00443562">
            <w:pPr>
              <w:pStyle w:val="Pa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Style w:val="A5"/>
                <w:rFonts w:ascii="Arial" w:hAnsi="Arial" w:cs="Arial"/>
                <w:sz w:val="20"/>
                <w:szCs w:val="20"/>
              </w:rPr>
              <w:t>Extremely High Anxiety</w:t>
            </w:r>
          </w:p>
          <w:p w14:paraId="097CDA2A"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7" w:type="dxa"/>
          </w:tcPr>
          <w:p w14:paraId="15CA3109"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19</w:t>
            </w:r>
          </w:p>
        </w:tc>
        <w:tc>
          <w:tcPr>
            <w:tcW w:w="2219" w:type="dxa"/>
          </w:tcPr>
          <w:p w14:paraId="08C7ED75"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8.72</w:t>
            </w:r>
          </w:p>
        </w:tc>
      </w:tr>
      <w:tr w:rsidR="00443562" w:rsidRPr="00443562" w14:paraId="2ED4A444" w14:textId="77777777" w:rsidTr="00443562">
        <w:trPr>
          <w:trHeight w:val="373"/>
        </w:trPr>
        <w:tc>
          <w:tcPr>
            <w:cnfStyle w:val="001000000000" w:firstRow="0" w:lastRow="0" w:firstColumn="1" w:lastColumn="0" w:oddVBand="0" w:evenVBand="0" w:oddHBand="0" w:evenHBand="0" w:firstRowFirstColumn="0" w:firstRowLastColumn="0" w:lastRowFirstColumn="0" w:lastRowLastColumn="0"/>
            <w:tcW w:w="2091" w:type="dxa"/>
          </w:tcPr>
          <w:p w14:paraId="41585015" w14:textId="77777777" w:rsidR="00443562" w:rsidRPr="00443562" w:rsidRDefault="00443562" w:rsidP="00443562">
            <w:pPr>
              <w:spacing w:line="276" w:lineRule="auto"/>
              <w:jc w:val="both"/>
              <w:rPr>
                <w:rFonts w:ascii="Arial" w:hAnsi="Arial" w:cs="Arial"/>
                <w:sz w:val="20"/>
                <w:szCs w:val="20"/>
              </w:rPr>
            </w:pPr>
            <w:r w:rsidRPr="00443562">
              <w:rPr>
                <w:rStyle w:val="A5"/>
                <w:rFonts w:ascii="Arial" w:hAnsi="Arial" w:cs="Arial"/>
                <w:sz w:val="20"/>
                <w:szCs w:val="20"/>
              </w:rPr>
              <w:t>+1.26 to +2.00</w:t>
            </w:r>
          </w:p>
        </w:tc>
        <w:tc>
          <w:tcPr>
            <w:tcW w:w="3031" w:type="dxa"/>
          </w:tcPr>
          <w:p w14:paraId="740519A8"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Style w:val="A5"/>
                <w:rFonts w:ascii="Arial" w:hAnsi="Arial" w:cs="Arial"/>
                <w:sz w:val="20"/>
                <w:szCs w:val="20"/>
              </w:rPr>
              <w:t>High Anxiety</w:t>
            </w:r>
          </w:p>
        </w:tc>
        <w:tc>
          <w:tcPr>
            <w:tcW w:w="1697" w:type="dxa"/>
          </w:tcPr>
          <w:p w14:paraId="02B62EAE"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25</w:t>
            </w:r>
          </w:p>
        </w:tc>
        <w:tc>
          <w:tcPr>
            <w:tcW w:w="2219" w:type="dxa"/>
          </w:tcPr>
          <w:p w14:paraId="22298B60"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11.47</w:t>
            </w:r>
          </w:p>
        </w:tc>
      </w:tr>
      <w:tr w:rsidR="00443562" w:rsidRPr="00443562" w14:paraId="24040CB4" w14:textId="77777777" w:rsidTr="00443562">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091" w:type="dxa"/>
          </w:tcPr>
          <w:p w14:paraId="2EAE8CA3" w14:textId="77777777" w:rsidR="00443562" w:rsidRPr="00443562" w:rsidRDefault="00443562" w:rsidP="00443562">
            <w:pPr>
              <w:spacing w:line="276" w:lineRule="auto"/>
              <w:jc w:val="both"/>
              <w:rPr>
                <w:rFonts w:ascii="Arial" w:hAnsi="Arial" w:cs="Arial"/>
                <w:sz w:val="20"/>
                <w:szCs w:val="20"/>
              </w:rPr>
            </w:pPr>
            <w:r w:rsidRPr="00443562">
              <w:rPr>
                <w:rStyle w:val="A5"/>
                <w:rFonts w:ascii="Arial" w:hAnsi="Arial" w:cs="Arial"/>
                <w:sz w:val="20"/>
                <w:szCs w:val="20"/>
              </w:rPr>
              <w:t>+0.51 to + 1.25</w:t>
            </w:r>
          </w:p>
        </w:tc>
        <w:tc>
          <w:tcPr>
            <w:tcW w:w="3031" w:type="dxa"/>
          </w:tcPr>
          <w:p w14:paraId="79560B13" w14:textId="77777777" w:rsidR="00443562" w:rsidRPr="00443562" w:rsidRDefault="00443562" w:rsidP="00443562">
            <w:pPr>
              <w:pStyle w:val="Pa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Style w:val="A5"/>
                <w:rFonts w:ascii="Arial" w:hAnsi="Arial" w:cs="Arial"/>
                <w:sz w:val="20"/>
                <w:szCs w:val="20"/>
              </w:rPr>
              <w:t>Above Average Anxiety</w:t>
            </w:r>
          </w:p>
          <w:p w14:paraId="74F3CB24"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7" w:type="dxa"/>
          </w:tcPr>
          <w:p w14:paraId="47C50C01"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31</w:t>
            </w:r>
          </w:p>
        </w:tc>
        <w:tc>
          <w:tcPr>
            <w:tcW w:w="2219" w:type="dxa"/>
          </w:tcPr>
          <w:p w14:paraId="6D6A59CD"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14.22</w:t>
            </w:r>
          </w:p>
        </w:tc>
      </w:tr>
      <w:tr w:rsidR="00443562" w:rsidRPr="00443562" w14:paraId="405B67E8" w14:textId="77777777" w:rsidTr="00443562">
        <w:trPr>
          <w:trHeight w:val="614"/>
        </w:trPr>
        <w:tc>
          <w:tcPr>
            <w:cnfStyle w:val="001000000000" w:firstRow="0" w:lastRow="0" w:firstColumn="1" w:lastColumn="0" w:oddVBand="0" w:evenVBand="0" w:oddHBand="0" w:evenHBand="0" w:firstRowFirstColumn="0" w:firstRowLastColumn="0" w:lastRowFirstColumn="0" w:lastRowLastColumn="0"/>
            <w:tcW w:w="2091" w:type="dxa"/>
          </w:tcPr>
          <w:p w14:paraId="4A68195A" w14:textId="77777777" w:rsidR="00443562" w:rsidRPr="00443562" w:rsidRDefault="00443562" w:rsidP="00443562">
            <w:pPr>
              <w:pStyle w:val="Pa0"/>
              <w:spacing w:line="276" w:lineRule="auto"/>
              <w:jc w:val="both"/>
              <w:rPr>
                <w:rFonts w:ascii="Arial" w:hAnsi="Arial" w:cs="Arial"/>
                <w:sz w:val="20"/>
                <w:szCs w:val="20"/>
              </w:rPr>
            </w:pPr>
            <w:r w:rsidRPr="00443562">
              <w:rPr>
                <w:rStyle w:val="A5"/>
                <w:rFonts w:ascii="Arial" w:hAnsi="Arial" w:cs="Arial"/>
                <w:sz w:val="20"/>
                <w:szCs w:val="20"/>
              </w:rPr>
              <w:t>-0.50 to +0.50</w:t>
            </w:r>
          </w:p>
          <w:p w14:paraId="16A161DF" w14:textId="77777777" w:rsidR="00443562" w:rsidRPr="00443562" w:rsidRDefault="00443562" w:rsidP="00443562">
            <w:pPr>
              <w:spacing w:line="276" w:lineRule="auto"/>
              <w:jc w:val="both"/>
              <w:rPr>
                <w:rFonts w:ascii="Arial" w:hAnsi="Arial" w:cs="Arial"/>
                <w:sz w:val="20"/>
                <w:szCs w:val="20"/>
              </w:rPr>
            </w:pPr>
          </w:p>
        </w:tc>
        <w:tc>
          <w:tcPr>
            <w:tcW w:w="3031" w:type="dxa"/>
          </w:tcPr>
          <w:p w14:paraId="48346920" w14:textId="77777777" w:rsidR="00443562" w:rsidRPr="00443562" w:rsidRDefault="00443562" w:rsidP="00443562">
            <w:pPr>
              <w:pStyle w:val="Pa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Style w:val="A5"/>
                <w:rFonts w:ascii="Arial" w:hAnsi="Arial" w:cs="Arial"/>
                <w:sz w:val="20"/>
                <w:szCs w:val="20"/>
              </w:rPr>
              <w:t>Average Anxiety</w:t>
            </w:r>
          </w:p>
          <w:p w14:paraId="1DB1C48C"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7" w:type="dxa"/>
          </w:tcPr>
          <w:p w14:paraId="47CDF31E"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22</w:t>
            </w:r>
          </w:p>
        </w:tc>
        <w:tc>
          <w:tcPr>
            <w:tcW w:w="2219" w:type="dxa"/>
          </w:tcPr>
          <w:p w14:paraId="42F4B1F2"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10.09</w:t>
            </w:r>
          </w:p>
        </w:tc>
      </w:tr>
      <w:tr w:rsidR="00443562" w:rsidRPr="00443562" w14:paraId="7C8DD328" w14:textId="77777777" w:rsidTr="00443562">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091" w:type="dxa"/>
          </w:tcPr>
          <w:p w14:paraId="0DAE04B4" w14:textId="77777777" w:rsidR="00443562" w:rsidRPr="00443562" w:rsidRDefault="00443562" w:rsidP="00443562">
            <w:pPr>
              <w:pStyle w:val="Pa0"/>
              <w:spacing w:line="276" w:lineRule="auto"/>
              <w:jc w:val="both"/>
              <w:rPr>
                <w:rFonts w:ascii="Arial" w:hAnsi="Arial" w:cs="Arial"/>
                <w:sz w:val="20"/>
                <w:szCs w:val="20"/>
              </w:rPr>
            </w:pPr>
            <w:r w:rsidRPr="00443562">
              <w:rPr>
                <w:rStyle w:val="A5"/>
                <w:rFonts w:ascii="Arial" w:hAnsi="Arial" w:cs="Arial"/>
                <w:sz w:val="20"/>
                <w:szCs w:val="20"/>
              </w:rPr>
              <w:t>-0.51 to -1.25</w:t>
            </w:r>
          </w:p>
          <w:p w14:paraId="67F72390" w14:textId="77777777" w:rsidR="00443562" w:rsidRPr="00443562" w:rsidRDefault="00443562" w:rsidP="00443562">
            <w:pPr>
              <w:spacing w:line="276" w:lineRule="auto"/>
              <w:jc w:val="both"/>
              <w:rPr>
                <w:rFonts w:ascii="Arial" w:hAnsi="Arial" w:cs="Arial"/>
                <w:sz w:val="20"/>
                <w:szCs w:val="20"/>
              </w:rPr>
            </w:pPr>
          </w:p>
        </w:tc>
        <w:tc>
          <w:tcPr>
            <w:tcW w:w="3031" w:type="dxa"/>
          </w:tcPr>
          <w:p w14:paraId="0F1C31AB" w14:textId="77777777" w:rsidR="00443562" w:rsidRPr="00443562" w:rsidRDefault="00443562" w:rsidP="00443562">
            <w:pPr>
              <w:pStyle w:val="Pa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Style w:val="A5"/>
                <w:rFonts w:ascii="Arial" w:hAnsi="Arial" w:cs="Arial"/>
                <w:sz w:val="20"/>
                <w:szCs w:val="20"/>
              </w:rPr>
              <w:t>Low Anxiety</w:t>
            </w:r>
          </w:p>
          <w:p w14:paraId="47AA253E"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7" w:type="dxa"/>
          </w:tcPr>
          <w:p w14:paraId="6563973C"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31</w:t>
            </w:r>
          </w:p>
        </w:tc>
        <w:tc>
          <w:tcPr>
            <w:tcW w:w="2219" w:type="dxa"/>
          </w:tcPr>
          <w:p w14:paraId="38ADBF3A"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14.22</w:t>
            </w:r>
          </w:p>
        </w:tc>
      </w:tr>
      <w:tr w:rsidR="00443562" w:rsidRPr="00443562" w14:paraId="3F09B5E1" w14:textId="77777777" w:rsidTr="00443562">
        <w:trPr>
          <w:trHeight w:val="614"/>
        </w:trPr>
        <w:tc>
          <w:tcPr>
            <w:cnfStyle w:val="001000000000" w:firstRow="0" w:lastRow="0" w:firstColumn="1" w:lastColumn="0" w:oddVBand="0" w:evenVBand="0" w:oddHBand="0" w:evenHBand="0" w:firstRowFirstColumn="0" w:firstRowLastColumn="0" w:lastRowFirstColumn="0" w:lastRowLastColumn="0"/>
            <w:tcW w:w="2091" w:type="dxa"/>
          </w:tcPr>
          <w:p w14:paraId="67EAA37C" w14:textId="77777777" w:rsidR="00443562" w:rsidRPr="00443562" w:rsidRDefault="00443562" w:rsidP="00443562">
            <w:pPr>
              <w:pStyle w:val="Pa0"/>
              <w:spacing w:line="276" w:lineRule="auto"/>
              <w:jc w:val="both"/>
              <w:rPr>
                <w:rFonts w:ascii="Arial" w:hAnsi="Arial" w:cs="Arial"/>
                <w:sz w:val="20"/>
                <w:szCs w:val="20"/>
              </w:rPr>
            </w:pPr>
            <w:r w:rsidRPr="00443562">
              <w:rPr>
                <w:rStyle w:val="A5"/>
                <w:rFonts w:ascii="Arial" w:hAnsi="Arial" w:cs="Arial"/>
                <w:sz w:val="20"/>
                <w:szCs w:val="20"/>
              </w:rPr>
              <w:t>-1.26 to -2.00</w:t>
            </w:r>
          </w:p>
          <w:p w14:paraId="2F8EB2ED" w14:textId="77777777" w:rsidR="00443562" w:rsidRPr="00443562" w:rsidRDefault="00443562" w:rsidP="00443562">
            <w:pPr>
              <w:spacing w:line="276" w:lineRule="auto"/>
              <w:jc w:val="both"/>
              <w:rPr>
                <w:rFonts w:ascii="Arial" w:hAnsi="Arial" w:cs="Arial"/>
                <w:sz w:val="20"/>
                <w:szCs w:val="20"/>
              </w:rPr>
            </w:pPr>
          </w:p>
        </w:tc>
        <w:tc>
          <w:tcPr>
            <w:tcW w:w="3031" w:type="dxa"/>
          </w:tcPr>
          <w:p w14:paraId="1072F0A3" w14:textId="77777777" w:rsidR="00443562" w:rsidRPr="00443562" w:rsidRDefault="00443562" w:rsidP="00443562">
            <w:pPr>
              <w:pStyle w:val="Pa0"/>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Style w:val="A5"/>
                <w:rFonts w:ascii="Arial" w:hAnsi="Arial" w:cs="Arial"/>
                <w:sz w:val="20"/>
                <w:szCs w:val="20"/>
              </w:rPr>
              <w:t>Very Low Anxiety</w:t>
            </w:r>
          </w:p>
          <w:p w14:paraId="24865C15"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97" w:type="dxa"/>
          </w:tcPr>
          <w:p w14:paraId="51875450"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49</w:t>
            </w:r>
          </w:p>
        </w:tc>
        <w:tc>
          <w:tcPr>
            <w:tcW w:w="2219" w:type="dxa"/>
          </w:tcPr>
          <w:p w14:paraId="4FBA743A"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22.47</w:t>
            </w:r>
          </w:p>
        </w:tc>
      </w:tr>
      <w:tr w:rsidR="00443562" w:rsidRPr="00443562" w14:paraId="76B5C1E2" w14:textId="77777777" w:rsidTr="00BA76C1">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091" w:type="dxa"/>
          </w:tcPr>
          <w:p w14:paraId="72934649" w14:textId="77777777" w:rsidR="00443562" w:rsidRPr="00443562" w:rsidRDefault="00443562" w:rsidP="00443562">
            <w:pPr>
              <w:pStyle w:val="Pa0"/>
              <w:spacing w:line="276" w:lineRule="auto"/>
              <w:jc w:val="both"/>
              <w:rPr>
                <w:rFonts w:ascii="Arial" w:hAnsi="Arial" w:cs="Arial"/>
                <w:sz w:val="20"/>
                <w:szCs w:val="20"/>
              </w:rPr>
            </w:pPr>
            <w:r w:rsidRPr="00443562">
              <w:rPr>
                <w:rStyle w:val="A5"/>
                <w:rFonts w:ascii="Arial" w:hAnsi="Arial" w:cs="Arial"/>
                <w:sz w:val="20"/>
                <w:szCs w:val="20"/>
              </w:rPr>
              <w:t>-2.01 and above</w:t>
            </w:r>
          </w:p>
          <w:p w14:paraId="16FC5EA6" w14:textId="77777777" w:rsidR="00443562" w:rsidRPr="00443562" w:rsidRDefault="00443562" w:rsidP="00443562">
            <w:pPr>
              <w:spacing w:line="276" w:lineRule="auto"/>
              <w:jc w:val="both"/>
              <w:rPr>
                <w:rFonts w:ascii="Arial" w:hAnsi="Arial" w:cs="Arial"/>
                <w:sz w:val="20"/>
                <w:szCs w:val="20"/>
              </w:rPr>
            </w:pPr>
          </w:p>
        </w:tc>
        <w:tc>
          <w:tcPr>
            <w:tcW w:w="3031" w:type="dxa"/>
          </w:tcPr>
          <w:p w14:paraId="6AC7D128" w14:textId="77777777" w:rsidR="00443562" w:rsidRPr="00443562" w:rsidRDefault="00443562" w:rsidP="00443562">
            <w:pPr>
              <w:pStyle w:val="Pa0"/>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Style w:val="A5"/>
                <w:rFonts w:ascii="Arial" w:hAnsi="Arial" w:cs="Arial"/>
                <w:sz w:val="20"/>
                <w:szCs w:val="20"/>
              </w:rPr>
              <w:t>Extremely Low Anxiety</w:t>
            </w:r>
          </w:p>
          <w:p w14:paraId="0EAFD6FB"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97" w:type="dxa"/>
          </w:tcPr>
          <w:p w14:paraId="0AD720F2"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41</w:t>
            </w:r>
          </w:p>
        </w:tc>
        <w:tc>
          <w:tcPr>
            <w:tcW w:w="2219" w:type="dxa"/>
          </w:tcPr>
          <w:p w14:paraId="7A179B82" w14:textId="77777777" w:rsidR="00443562" w:rsidRPr="00443562" w:rsidRDefault="00443562" w:rsidP="0044356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18.81</w:t>
            </w:r>
          </w:p>
        </w:tc>
      </w:tr>
      <w:tr w:rsidR="00443562" w:rsidRPr="00443562" w14:paraId="01E3A689" w14:textId="77777777" w:rsidTr="00443562">
        <w:trPr>
          <w:trHeight w:val="373"/>
        </w:trPr>
        <w:tc>
          <w:tcPr>
            <w:cnfStyle w:val="001000000000" w:firstRow="0" w:lastRow="0" w:firstColumn="1" w:lastColumn="0" w:oddVBand="0" w:evenVBand="0" w:oddHBand="0" w:evenHBand="0" w:firstRowFirstColumn="0" w:firstRowLastColumn="0" w:lastRowFirstColumn="0" w:lastRowLastColumn="0"/>
            <w:tcW w:w="5123" w:type="dxa"/>
            <w:gridSpan w:val="2"/>
          </w:tcPr>
          <w:p w14:paraId="35DBFE74" w14:textId="77777777" w:rsidR="00443562" w:rsidRPr="00443562" w:rsidRDefault="00443562" w:rsidP="00443562">
            <w:pPr>
              <w:spacing w:line="276" w:lineRule="auto"/>
              <w:jc w:val="both"/>
              <w:rPr>
                <w:rFonts w:ascii="Arial" w:hAnsi="Arial" w:cs="Arial"/>
                <w:sz w:val="20"/>
                <w:szCs w:val="20"/>
              </w:rPr>
            </w:pPr>
            <w:r w:rsidRPr="00443562">
              <w:rPr>
                <w:rFonts w:ascii="Arial" w:hAnsi="Arial" w:cs="Arial"/>
                <w:sz w:val="20"/>
                <w:szCs w:val="20"/>
              </w:rPr>
              <w:t xml:space="preserve">Total </w:t>
            </w:r>
          </w:p>
        </w:tc>
        <w:tc>
          <w:tcPr>
            <w:tcW w:w="1697" w:type="dxa"/>
          </w:tcPr>
          <w:p w14:paraId="53BD6BA6"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218</w:t>
            </w:r>
          </w:p>
        </w:tc>
        <w:tc>
          <w:tcPr>
            <w:tcW w:w="2219" w:type="dxa"/>
          </w:tcPr>
          <w:p w14:paraId="24D7B266" w14:textId="77777777" w:rsidR="00443562" w:rsidRPr="00443562" w:rsidRDefault="00443562" w:rsidP="0044356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100</w:t>
            </w:r>
          </w:p>
        </w:tc>
      </w:tr>
    </w:tbl>
    <w:p w14:paraId="4AFCB5A8" w14:textId="77777777" w:rsidR="00443562" w:rsidRPr="00443562" w:rsidRDefault="00443562" w:rsidP="00BA76C1">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 xml:space="preserve">From the Table 4, it was observed that </w:t>
      </w:r>
      <w:r w:rsidRPr="00443562">
        <w:rPr>
          <w:rFonts w:ascii="Arial" w:hAnsi="Arial" w:cs="Arial"/>
          <w:color w:val="0E101A"/>
          <w:sz w:val="20"/>
          <w:szCs w:val="20"/>
        </w:rPr>
        <w:t xml:space="preserve">8.72% of Class IX students of Morigaon district have an ‘extremely high’ level, 11.47% have a ‘high’ level, 14.22% showed an ‘above average’ level and 10.09 % have an ‘average’ level of Mathematics Anxiety. 14.22% showed a ‘low’ level, 22.47 % showed a ‘very low’ level and 18.81 % have an ‘extremely low’ level of Mathematics Anxiety. </w:t>
      </w:r>
    </w:p>
    <w:p w14:paraId="2680EA8A" w14:textId="77777777" w:rsidR="00695D60" w:rsidRPr="00443562" w:rsidRDefault="00695D60" w:rsidP="0024529A">
      <w:pPr>
        <w:pStyle w:val="Default"/>
        <w:spacing w:line="276" w:lineRule="auto"/>
        <w:jc w:val="both"/>
        <w:rPr>
          <w:rFonts w:ascii="Arial" w:hAnsi="Arial" w:cs="Arial"/>
          <w:sz w:val="20"/>
          <w:szCs w:val="20"/>
          <w:lang w:val="en-IN"/>
        </w:rPr>
      </w:pPr>
    </w:p>
    <w:p w14:paraId="094192C0" w14:textId="2A496798" w:rsidR="0024529A" w:rsidRPr="00443562" w:rsidRDefault="00695D60" w:rsidP="0024529A">
      <w:pPr>
        <w:pStyle w:val="Default"/>
        <w:spacing w:line="276" w:lineRule="auto"/>
        <w:jc w:val="both"/>
        <w:rPr>
          <w:rFonts w:ascii="Arial" w:hAnsi="Arial" w:cs="Arial"/>
          <w:sz w:val="20"/>
          <w:szCs w:val="20"/>
        </w:rPr>
      </w:pPr>
      <w:r w:rsidRPr="00443562">
        <w:rPr>
          <w:rFonts w:ascii="Arial" w:hAnsi="Arial" w:cs="Arial"/>
          <w:sz w:val="20"/>
          <w:szCs w:val="20"/>
          <w:lang w:val="en-IN"/>
        </w:rPr>
        <w:t xml:space="preserve">The findings align with earlier studies (Khatoon &amp; Mahmood, 2010), which reported the prevalence of Mathematics anxiety among secondary school students. From the perspective of Cognitive Interference </w:t>
      </w:r>
      <w:r w:rsidRPr="00443562">
        <w:rPr>
          <w:rFonts w:ascii="Arial" w:hAnsi="Arial" w:cs="Arial"/>
          <w:sz w:val="20"/>
          <w:szCs w:val="20"/>
          <w:lang w:val="en-IN"/>
        </w:rPr>
        <w:lastRenderedPageBreak/>
        <w:t>Theory, even moderate levels of anxiety can interfere with working memory and problem-solving efficiency, thereby influencing both academic engagement and emotional stability.</w:t>
      </w:r>
    </w:p>
    <w:p w14:paraId="40CE5CD3" w14:textId="77777777" w:rsidR="0024529A" w:rsidRPr="00443562" w:rsidRDefault="0024529A" w:rsidP="0024529A">
      <w:pPr>
        <w:autoSpaceDE w:val="0"/>
        <w:autoSpaceDN w:val="0"/>
        <w:adjustRightInd w:val="0"/>
        <w:spacing w:after="0" w:line="276" w:lineRule="auto"/>
        <w:jc w:val="both"/>
        <w:rPr>
          <w:rFonts w:ascii="Arial" w:hAnsi="Arial" w:cs="Arial"/>
          <w:b/>
          <w:bCs/>
          <w:sz w:val="20"/>
          <w:szCs w:val="20"/>
        </w:rPr>
      </w:pPr>
    </w:p>
    <w:p w14:paraId="71DBE088" w14:textId="5686B319" w:rsidR="0024529A" w:rsidRPr="00443562" w:rsidRDefault="003F53B8" w:rsidP="0024529A">
      <w:pPr>
        <w:autoSpaceDE w:val="0"/>
        <w:autoSpaceDN w:val="0"/>
        <w:adjustRightInd w:val="0"/>
        <w:spacing w:after="0" w:line="276" w:lineRule="auto"/>
        <w:jc w:val="both"/>
        <w:rPr>
          <w:rFonts w:ascii="Arial" w:hAnsi="Arial" w:cs="Arial"/>
          <w:sz w:val="20"/>
          <w:szCs w:val="20"/>
        </w:rPr>
      </w:pPr>
      <w:r w:rsidRPr="00443562">
        <w:rPr>
          <w:rFonts w:ascii="Arial" w:hAnsi="Arial" w:cs="Arial"/>
          <w:b/>
          <w:bCs/>
          <w:sz w:val="20"/>
          <w:szCs w:val="20"/>
        </w:rPr>
        <w:t xml:space="preserve">4.2 COMPARISON OF THE LEVEL OF MATHEMATICS ANXIETY OF CLASS IX STUDENTS OF MORIGAON DISTRICT WITH REFERENCE TO THEIR GENDER (BOYS/GIRLS): </w:t>
      </w:r>
      <w:r w:rsidR="0024529A" w:rsidRPr="00443562">
        <w:rPr>
          <w:rFonts w:ascii="Arial" w:hAnsi="Arial" w:cs="Arial"/>
          <w:sz w:val="20"/>
          <w:szCs w:val="20"/>
        </w:rPr>
        <w:t>The ‘t-test' was used to compare the level of Mathematics anxiety of Class IX students of Morigaon district with reference to their Gender (Boys/Girls). The following Table</w:t>
      </w:r>
      <w:r w:rsidR="00BC6E73">
        <w:rPr>
          <w:rFonts w:ascii="Arial" w:hAnsi="Arial" w:cs="Arial"/>
          <w:sz w:val="20"/>
          <w:szCs w:val="20"/>
        </w:rPr>
        <w:t xml:space="preserve"> </w:t>
      </w:r>
      <w:r w:rsidR="00443562" w:rsidRPr="00443562">
        <w:rPr>
          <w:rFonts w:ascii="Arial" w:hAnsi="Arial" w:cs="Arial"/>
          <w:sz w:val="20"/>
          <w:szCs w:val="20"/>
        </w:rPr>
        <w:t>5</w:t>
      </w:r>
      <w:r w:rsidR="0024529A" w:rsidRPr="00443562">
        <w:rPr>
          <w:rFonts w:ascii="Arial" w:hAnsi="Arial" w:cs="Arial"/>
          <w:sz w:val="20"/>
          <w:szCs w:val="20"/>
        </w:rPr>
        <w:t xml:space="preserve"> shows the comparison of the level of Mathematics anxiety of Class IX students of the Morigaon district with reference to their gender.</w:t>
      </w:r>
    </w:p>
    <w:p w14:paraId="43B05ACD" w14:textId="77777777" w:rsidR="0024529A" w:rsidRPr="00443562" w:rsidRDefault="0024529A" w:rsidP="0024529A">
      <w:pPr>
        <w:autoSpaceDE w:val="0"/>
        <w:autoSpaceDN w:val="0"/>
        <w:adjustRightInd w:val="0"/>
        <w:spacing w:after="0" w:line="276" w:lineRule="auto"/>
        <w:jc w:val="both"/>
        <w:rPr>
          <w:rFonts w:ascii="Arial" w:hAnsi="Arial" w:cs="Arial"/>
          <w:b/>
          <w:bCs/>
          <w:sz w:val="20"/>
          <w:szCs w:val="20"/>
        </w:rPr>
      </w:pPr>
    </w:p>
    <w:p w14:paraId="5F9835D9" w14:textId="5DB1F41A" w:rsidR="0024529A" w:rsidRPr="00443562" w:rsidRDefault="0024529A" w:rsidP="0024529A">
      <w:pPr>
        <w:spacing w:line="276" w:lineRule="auto"/>
        <w:jc w:val="both"/>
        <w:rPr>
          <w:rFonts w:ascii="Arial" w:hAnsi="Arial" w:cs="Arial"/>
          <w:b/>
          <w:bCs/>
          <w:sz w:val="20"/>
          <w:szCs w:val="20"/>
        </w:rPr>
      </w:pPr>
      <w:r w:rsidRPr="00443562">
        <w:rPr>
          <w:rFonts w:ascii="Arial" w:hAnsi="Arial" w:cs="Arial"/>
          <w:b/>
          <w:bCs/>
          <w:sz w:val="20"/>
          <w:szCs w:val="20"/>
        </w:rPr>
        <w:t xml:space="preserve">Table </w:t>
      </w:r>
      <w:r w:rsidR="00443562" w:rsidRPr="00443562">
        <w:rPr>
          <w:rFonts w:ascii="Arial" w:hAnsi="Arial" w:cs="Arial"/>
          <w:b/>
          <w:bCs/>
          <w:sz w:val="20"/>
          <w:szCs w:val="20"/>
        </w:rPr>
        <w:t>5</w:t>
      </w:r>
      <w:r w:rsidRPr="00443562">
        <w:rPr>
          <w:rFonts w:ascii="Arial" w:hAnsi="Arial" w:cs="Arial"/>
          <w:b/>
          <w:bCs/>
          <w:sz w:val="20"/>
          <w:szCs w:val="20"/>
        </w:rPr>
        <w:t xml:space="preserve">: Comparison of the level of Mathematics anxiety of Class IX students of Morigaon district with reference to their gender </w:t>
      </w:r>
    </w:p>
    <w:tbl>
      <w:tblPr>
        <w:tblStyle w:val="PlainTable2"/>
        <w:tblW w:w="8916" w:type="dxa"/>
        <w:tblLook w:val="04A0" w:firstRow="1" w:lastRow="0" w:firstColumn="1" w:lastColumn="0" w:noHBand="0" w:noVBand="1"/>
      </w:tblPr>
      <w:tblGrid>
        <w:gridCol w:w="1245"/>
        <w:gridCol w:w="1119"/>
        <w:gridCol w:w="1152"/>
        <w:gridCol w:w="1181"/>
        <w:gridCol w:w="606"/>
        <w:gridCol w:w="1004"/>
        <w:gridCol w:w="973"/>
        <w:gridCol w:w="1636"/>
      </w:tblGrid>
      <w:tr w:rsidR="0024529A" w:rsidRPr="00443562" w14:paraId="75DF14AD" w14:textId="77777777" w:rsidTr="00C80A53">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249" w:type="dxa"/>
          </w:tcPr>
          <w:p w14:paraId="6D56BBB1" w14:textId="77777777" w:rsidR="0024529A" w:rsidRPr="00443562" w:rsidRDefault="0024529A" w:rsidP="0024529A">
            <w:pPr>
              <w:autoSpaceDE w:val="0"/>
              <w:autoSpaceDN w:val="0"/>
              <w:adjustRightInd w:val="0"/>
              <w:spacing w:line="276" w:lineRule="auto"/>
              <w:rPr>
                <w:rFonts w:ascii="Arial" w:hAnsi="Arial" w:cs="Arial"/>
                <w:sz w:val="20"/>
                <w:szCs w:val="20"/>
              </w:rPr>
            </w:pPr>
            <w:r w:rsidRPr="00443562">
              <w:rPr>
                <w:rFonts w:ascii="Arial" w:hAnsi="Arial" w:cs="Arial"/>
                <w:sz w:val="20"/>
                <w:szCs w:val="20"/>
              </w:rPr>
              <w:t xml:space="preserve">Category </w:t>
            </w:r>
          </w:p>
          <w:p w14:paraId="336B6ACA" w14:textId="77777777" w:rsidR="0024529A" w:rsidRPr="00443562" w:rsidRDefault="0024529A" w:rsidP="0024529A">
            <w:pPr>
              <w:autoSpaceDE w:val="0"/>
              <w:autoSpaceDN w:val="0"/>
              <w:adjustRightInd w:val="0"/>
              <w:spacing w:line="276" w:lineRule="auto"/>
              <w:rPr>
                <w:rFonts w:ascii="Arial" w:hAnsi="Arial" w:cs="Arial"/>
                <w:sz w:val="20"/>
                <w:szCs w:val="20"/>
              </w:rPr>
            </w:pPr>
          </w:p>
        </w:tc>
        <w:tc>
          <w:tcPr>
            <w:tcW w:w="1135" w:type="dxa"/>
          </w:tcPr>
          <w:p w14:paraId="3AEC9A08" w14:textId="77777777" w:rsidR="0024529A" w:rsidRPr="00443562"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N</w:t>
            </w:r>
          </w:p>
        </w:tc>
        <w:tc>
          <w:tcPr>
            <w:tcW w:w="1164" w:type="dxa"/>
          </w:tcPr>
          <w:p w14:paraId="21DDE5CC" w14:textId="77777777" w:rsidR="0024529A" w:rsidRPr="00443562"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M</w:t>
            </w:r>
          </w:p>
        </w:tc>
        <w:tc>
          <w:tcPr>
            <w:tcW w:w="1194" w:type="dxa"/>
          </w:tcPr>
          <w:p w14:paraId="58C5821F" w14:textId="77777777" w:rsidR="0024529A" w:rsidRPr="00443562"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SD</w:t>
            </w:r>
          </w:p>
        </w:tc>
        <w:tc>
          <w:tcPr>
            <w:tcW w:w="534" w:type="dxa"/>
          </w:tcPr>
          <w:p w14:paraId="2C1DD640" w14:textId="77777777" w:rsidR="0024529A" w:rsidRPr="00443562"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vertAlign w:val="subscript"/>
              </w:rPr>
            </w:pPr>
            <w:r w:rsidRPr="00443562">
              <w:rPr>
                <w:rFonts w:ascii="Arial" w:hAnsi="Arial" w:cs="Arial"/>
                <w:sz w:val="20"/>
                <w:szCs w:val="20"/>
              </w:rPr>
              <w:t>SE</w:t>
            </w:r>
            <w:r w:rsidRPr="00443562">
              <w:rPr>
                <w:rFonts w:ascii="Arial" w:hAnsi="Arial" w:cs="Arial"/>
                <w:sz w:val="20"/>
                <w:szCs w:val="20"/>
                <w:vertAlign w:val="subscript"/>
              </w:rPr>
              <w:t>D</w:t>
            </w:r>
          </w:p>
        </w:tc>
        <w:tc>
          <w:tcPr>
            <w:tcW w:w="1017" w:type="dxa"/>
          </w:tcPr>
          <w:p w14:paraId="0FB119D0" w14:textId="7DF2745C" w:rsidR="0024529A" w:rsidRPr="00443562" w:rsidRDefault="005D30A2"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D</w:t>
            </w:r>
            <w:r w:rsidR="0024529A" w:rsidRPr="00443562">
              <w:rPr>
                <w:rFonts w:ascii="Arial" w:hAnsi="Arial" w:cs="Arial"/>
                <w:sz w:val="20"/>
                <w:szCs w:val="20"/>
              </w:rPr>
              <w:t>f</w:t>
            </w:r>
          </w:p>
        </w:tc>
        <w:tc>
          <w:tcPr>
            <w:tcW w:w="980" w:type="dxa"/>
          </w:tcPr>
          <w:p w14:paraId="1837FBC2" w14:textId="77777777" w:rsidR="0024529A" w:rsidRPr="00443562" w:rsidRDefault="0024529A" w:rsidP="0024529A">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‘t’ value</w:t>
            </w:r>
          </w:p>
          <w:p w14:paraId="36C207FC" w14:textId="77777777" w:rsidR="0024529A" w:rsidRPr="00443562"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643" w:type="dxa"/>
          </w:tcPr>
          <w:p w14:paraId="4CB92577" w14:textId="77777777" w:rsidR="0024529A" w:rsidRPr="00443562" w:rsidRDefault="0024529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Significance</w:t>
            </w:r>
          </w:p>
        </w:tc>
      </w:tr>
      <w:tr w:rsidR="0024529A" w:rsidRPr="00443562" w14:paraId="73055ECA" w14:textId="77777777" w:rsidTr="00C80A53">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249" w:type="dxa"/>
          </w:tcPr>
          <w:p w14:paraId="0A2937DF" w14:textId="77777777" w:rsidR="0024529A" w:rsidRPr="00443562" w:rsidRDefault="0024529A" w:rsidP="0024529A">
            <w:pPr>
              <w:spacing w:line="276" w:lineRule="auto"/>
              <w:jc w:val="both"/>
              <w:rPr>
                <w:rFonts w:ascii="Arial" w:hAnsi="Arial" w:cs="Arial"/>
                <w:sz w:val="20"/>
                <w:szCs w:val="20"/>
              </w:rPr>
            </w:pPr>
            <w:r w:rsidRPr="00443562">
              <w:rPr>
                <w:rFonts w:ascii="Arial" w:hAnsi="Arial" w:cs="Arial"/>
                <w:sz w:val="20"/>
                <w:szCs w:val="20"/>
              </w:rPr>
              <w:t>Boys</w:t>
            </w:r>
          </w:p>
        </w:tc>
        <w:tc>
          <w:tcPr>
            <w:tcW w:w="1135" w:type="dxa"/>
          </w:tcPr>
          <w:p w14:paraId="6A5125C6" w14:textId="77777777" w:rsidR="0024529A" w:rsidRPr="00443562"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98</w:t>
            </w:r>
          </w:p>
        </w:tc>
        <w:tc>
          <w:tcPr>
            <w:tcW w:w="1164" w:type="dxa"/>
          </w:tcPr>
          <w:p w14:paraId="46230CDF" w14:textId="77777777" w:rsidR="0024529A" w:rsidRPr="00443562"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eastAsia="Times New Roman" w:hAnsi="Arial" w:cs="Arial"/>
                <w:sz w:val="20"/>
                <w:szCs w:val="20"/>
              </w:rPr>
              <w:t>30.07</w:t>
            </w:r>
          </w:p>
        </w:tc>
        <w:tc>
          <w:tcPr>
            <w:tcW w:w="1194" w:type="dxa"/>
          </w:tcPr>
          <w:p w14:paraId="49B1AF16" w14:textId="77777777" w:rsidR="0024529A" w:rsidRPr="00443562"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11.28</w:t>
            </w:r>
          </w:p>
        </w:tc>
        <w:tc>
          <w:tcPr>
            <w:tcW w:w="534" w:type="dxa"/>
            <w:vMerge w:val="restart"/>
          </w:tcPr>
          <w:p w14:paraId="4096C44C" w14:textId="77777777" w:rsidR="0024529A" w:rsidRPr="00443562"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1.65</w:t>
            </w:r>
          </w:p>
        </w:tc>
        <w:tc>
          <w:tcPr>
            <w:tcW w:w="1017" w:type="dxa"/>
            <w:vMerge w:val="restart"/>
          </w:tcPr>
          <w:p w14:paraId="72F56143" w14:textId="77777777" w:rsidR="0024529A" w:rsidRPr="00443562"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216</w:t>
            </w:r>
          </w:p>
        </w:tc>
        <w:tc>
          <w:tcPr>
            <w:tcW w:w="980" w:type="dxa"/>
            <w:vMerge w:val="restart"/>
          </w:tcPr>
          <w:p w14:paraId="4AA13662" w14:textId="77777777" w:rsidR="0024529A" w:rsidRPr="00443562"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.14</w:t>
            </w:r>
          </w:p>
        </w:tc>
        <w:tc>
          <w:tcPr>
            <w:tcW w:w="1643" w:type="dxa"/>
            <w:vMerge w:val="restart"/>
          </w:tcPr>
          <w:p w14:paraId="25B02EEF" w14:textId="7841F62F" w:rsidR="0024529A" w:rsidRPr="00443562" w:rsidRDefault="0024529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Not significant at 0.0</w:t>
            </w:r>
            <w:r w:rsidR="00443562">
              <w:rPr>
                <w:rFonts w:ascii="Arial" w:hAnsi="Arial" w:cs="Arial"/>
                <w:sz w:val="20"/>
                <w:szCs w:val="20"/>
              </w:rPr>
              <w:t>1</w:t>
            </w:r>
            <w:r w:rsidRPr="00443562">
              <w:rPr>
                <w:rFonts w:ascii="Arial" w:hAnsi="Arial" w:cs="Arial"/>
                <w:sz w:val="20"/>
                <w:szCs w:val="20"/>
              </w:rPr>
              <w:t xml:space="preserve"> level</w:t>
            </w:r>
          </w:p>
        </w:tc>
      </w:tr>
      <w:tr w:rsidR="0024529A" w:rsidRPr="00443562" w14:paraId="548A2CCC" w14:textId="77777777" w:rsidTr="00C80A53">
        <w:trPr>
          <w:trHeight w:val="282"/>
        </w:trPr>
        <w:tc>
          <w:tcPr>
            <w:cnfStyle w:val="001000000000" w:firstRow="0" w:lastRow="0" w:firstColumn="1" w:lastColumn="0" w:oddVBand="0" w:evenVBand="0" w:oddHBand="0" w:evenHBand="0" w:firstRowFirstColumn="0" w:firstRowLastColumn="0" w:lastRowFirstColumn="0" w:lastRowLastColumn="0"/>
            <w:tcW w:w="1249" w:type="dxa"/>
          </w:tcPr>
          <w:p w14:paraId="30124EAA" w14:textId="77777777" w:rsidR="0024529A" w:rsidRPr="00443562" w:rsidRDefault="0024529A" w:rsidP="0024529A">
            <w:pPr>
              <w:spacing w:line="276" w:lineRule="auto"/>
              <w:jc w:val="both"/>
              <w:rPr>
                <w:rFonts w:ascii="Arial" w:hAnsi="Arial" w:cs="Arial"/>
                <w:sz w:val="20"/>
                <w:szCs w:val="20"/>
              </w:rPr>
            </w:pPr>
            <w:r w:rsidRPr="00443562">
              <w:rPr>
                <w:rFonts w:ascii="Arial" w:hAnsi="Arial" w:cs="Arial"/>
                <w:sz w:val="20"/>
                <w:szCs w:val="20"/>
              </w:rPr>
              <w:t>Girls</w:t>
            </w:r>
          </w:p>
        </w:tc>
        <w:tc>
          <w:tcPr>
            <w:tcW w:w="1135" w:type="dxa"/>
          </w:tcPr>
          <w:p w14:paraId="49609D29" w14:textId="2C2BE21B" w:rsidR="0024529A" w:rsidRPr="00443562"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1</w:t>
            </w:r>
            <w:r w:rsidR="00546D45" w:rsidRPr="00443562">
              <w:rPr>
                <w:rFonts w:ascii="Arial" w:hAnsi="Arial" w:cs="Arial"/>
                <w:sz w:val="20"/>
                <w:szCs w:val="20"/>
              </w:rPr>
              <w:t>20</w:t>
            </w:r>
          </w:p>
        </w:tc>
        <w:tc>
          <w:tcPr>
            <w:tcW w:w="1164" w:type="dxa"/>
          </w:tcPr>
          <w:p w14:paraId="1A79F9B9" w14:textId="77777777" w:rsidR="0024529A" w:rsidRPr="00443562"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eastAsia="Times New Roman" w:hAnsi="Arial" w:cs="Arial"/>
                <w:sz w:val="20"/>
                <w:szCs w:val="20"/>
              </w:rPr>
              <w:t>32.54</w:t>
            </w:r>
          </w:p>
        </w:tc>
        <w:tc>
          <w:tcPr>
            <w:tcW w:w="1194" w:type="dxa"/>
          </w:tcPr>
          <w:p w14:paraId="546E0127" w14:textId="77777777" w:rsidR="0024529A" w:rsidRPr="00443562"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13.04</w:t>
            </w:r>
          </w:p>
        </w:tc>
        <w:tc>
          <w:tcPr>
            <w:tcW w:w="534" w:type="dxa"/>
            <w:vMerge/>
          </w:tcPr>
          <w:p w14:paraId="1B2F11EF" w14:textId="77777777" w:rsidR="0024529A" w:rsidRPr="00443562"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17" w:type="dxa"/>
            <w:vMerge/>
          </w:tcPr>
          <w:p w14:paraId="77CFAC5A" w14:textId="77777777" w:rsidR="0024529A" w:rsidRPr="00443562"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80" w:type="dxa"/>
            <w:vMerge/>
          </w:tcPr>
          <w:p w14:paraId="7513F12D" w14:textId="77777777" w:rsidR="0024529A" w:rsidRPr="00443562"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43" w:type="dxa"/>
            <w:vMerge/>
          </w:tcPr>
          <w:p w14:paraId="19184E8D" w14:textId="77777777" w:rsidR="0024529A" w:rsidRPr="00443562" w:rsidRDefault="0024529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3E56314" w14:textId="77777777" w:rsidR="0024529A" w:rsidRPr="00443562" w:rsidRDefault="0024529A" w:rsidP="0024529A">
      <w:pPr>
        <w:spacing w:line="276" w:lineRule="auto"/>
        <w:jc w:val="both"/>
        <w:rPr>
          <w:rFonts w:ascii="Arial" w:hAnsi="Arial" w:cs="Arial"/>
          <w:sz w:val="20"/>
          <w:szCs w:val="20"/>
        </w:rPr>
      </w:pPr>
    </w:p>
    <w:p w14:paraId="2216CF5C" w14:textId="457D231D" w:rsidR="0024529A" w:rsidRPr="00443562" w:rsidRDefault="0024529A" w:rsidP="0024529A">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To investigate whether there is a significant difference in Mathematics anxiety levels between Class IX students in Morigaon district based on gender, the null hypothesis was formulated as follows: "There is no significant difference in the level of Mathematics anxiety among Class IX students in Morigaon district with reference to their gender</w:t>
      </w:r>
      <w:r w:rsidRPr="00443562">
        <w:rPr>
          <w:rFonts w:ascii="Arial" w:hAnsi="Arial" w:cs="Arial"/>
          <w:b/>
          <w:bCs/>
          <w:sz w:val="20"/>
          <w:szCs w:val="20"/>
        </w:rPr>
        <w:t>."</w:t>
      </w:r>
      <w:r w:rsidRPr="00443562">
        <w:rPr>
          <w:rFonts w:ascii="Arial" w:hAnsi="Arial" w:cs="Arial"/>
          <w:sz w:val="20"/>
          <w:szCs w:val="20"/>
        </w:rPr>
        <w:t xml:space="preserve"> The calculated 't' value is</w:t>
      </w:r>
      <w:r w:rsidR="00BA76C1">
        <w:rPr>
          <w:rFonts w:ascii="Arial" w:hAnsi="Arial" w:cs="Arial"/>
          <w:sz w:val="20"/>
          <w:szCs w:val="20"/>
        </w:rPr>
        <w:t xml:space="preserve"> </w:t>
      </w:r>
      <w:r w:rsidRPr="00443562">
        <w:rPr>
          <w:rFonts w:ascii="Arial" w:hAnsi="Arial" w:cs="Arial"/>
          <w:sz w:val="20"/>
          <w:szCs w:val="20"/>
        </w:rPr>
        <w:t>.14,</w:t>
      </w:r>
      <w:r w:rsidR="00BA76C1">
        <w:rPr>
          <w:rFonts w:ascii="Arial" w:hAnsi="Arial" w:cs="Arial"/>
          <w:sz w:val="20"/>
          <w:szCs w:val="20"/>
        </w:rPr>
        <w:t xml:space="preserve"> which is lower than the critical value of 2.60</w:t>
      </w:r>
      <w:r w:rsidRPr="00443562">
        <w:rPr>
          <w:rFonts w:ascii="Arial" w:hAnsi="Arial" w:cs="Arial"/>
          <w:sz w:val="20"/>
          <w:szCs w:val="20"/>
        </w:rPr>
        <w:t xml:space="preserve"> </w:t>
      </w:r>
      <w:r w:rsidR="00BA76C1">
        <w:rPr>
          <w:rFonts w:ascii="Arial" w:hAnsi="Arial" w:cs="Arial"/>
          <w:sz w:val="20"/>
          <w:szCs w:val="20"/>
        </w:rPr>
        <w:t>for 216 df. Therefore, it</w:t>
      </w:r>
      <w:r w:rsidRPr="00443562">
        <w:rPr>
          <w:rFonts w:ascii="Arial" w:hAnsi="Arial" w:cs="Arial"/>
          <w:sz w:val="20"/>
          <w:szCs w:val="20"/>
        </w:rPr>
        <w:t xml:space="preserve"> is not significant at the 0.0</w:t>
      </w:r>
      <w:r w:rsidR="00BA76C1">
        <w:rPr>
          <w:rFonts w:ascii="Arial" w:hAnsi="Arial" w:cs="Arial"/>
          <w:sz w:val="20"/>
          <w:szCs w:val="20"/>
        </w:rPr>
        <w:t>1</w:t>
      </w:r>
      <w:r w:rsidRPr="00443562">
        <w:rPr>
          <w:rFonts w:ascii="Arial" w:hAnsi="Arial" w:cs="Arial"/>
          <w:sz w:val="20"/>
          <w:szCs w:val="20"/>
        </w:rPr>
        <w:t xml:space="preserve"> level. This indicates that there is no significant difference in the level of Mathematics anxiety among Class IX students in Morigaon</w:t>
      </w:r>
      <w:r w:rsidRPr="00443562">
        <w:rPr>
          <w:rFonts w:ascii="Arial" w:hAnsi="Arial" w:cs="Arial"/>
          <w:b/>
          <w:bCs/>
          <w:sz w:val="20"/>
          <w:szCs w:val="20"/>
        </w:rPr>
        <w:t xml:space="preserve"> </w:t>
      </w:r>
      <w:r w:rsidRPr="00443562">
        <w:rPr>
          <w:rFonts w:ascii="Arial" w:hAnsi="Arial" w:cs="Arial"/>
          <w:sz w:val="20"/>
          <w:szCs w:val="20"/>
        </w:rPr>
        <w:t>district with reference to their gender</w:t>
      </w:r>
      <w:r w:rsidRPr="00443562">
        <w:rPr>
          <w:rFonts w:ascii="Arial" w:hAnsi="Arial" w:cs="Arial"/>
          <w:b/>
          <w:bCs/>
          <w:sz w:val="20"/>
          <w:szCs w:val="20"/>
        </w:rPr>
        <w:t>.</w:t>
      </w:r>
    </w:p>
    <w:p w14:paraId="601DAEC6" w14:textId="459B068C" w:rsidR="0024529A" w:rsidRPr="00443562" w:rsidRDefault="00695D60" w:rsidP="00695D60">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This finding suggests that Mathematics anxiety may not be strongly determined by gender within the present sample. While some previous studies have reported higher anxiety levels among female students, other research has found minimal or no gender-based differences. The absence of significant difference in this study may reflect similar classroom experiences, comparable instructional exposure, and shared academic pressures across genders in the selected schools.</w:t>
      </w:r>
    </w:p>
    <w:p w14:paraId="17ED5284" w14:textId="77777777" w:rsidR="00695D60" w:rsidRPr="00443562" w:rsidRDefault="00695D60" w:rsidP="00695D60">
      <w:pPr>
        <w:autoSpaceDE w:val="0"/>
        <w:autoSpaceDN w:val="0"/>
        <w:adjustRightInd w:val="0"/>
        <w:spacing w:after="0" w:line="276" w:lineRule="auto"/>
        <w:jc w:val="both"/>
        <w:rPr>
          <w:rFonts w:ascii="Arial" w:hAnsi="Arial" w:cs="Arial"/>
          <w:sz w:val="20"/>
          <w:szCs w:val="20"/>
        </w:rPr>
      </w:pPr>
    </w:p>
    <w:p w14:paraId="6DC6BE2A" w14:textId="60454E1F" w:rsidR="0024529A" w:rsidRPr="00443562" w:rsidRDefault="003F53B8" w:rsidP="0024529A">
      <w:pPr>
        <w:autoSpaceDE w:val="0"/>
        <w:autoSpaceDN w:val="0"/>
        <w:adjustRightInd w:val="0"/>
        <w:spacing w:after="0" w:line="276" w:lineRule="auto"/>
        <w:rPr>
          <w:rFonts w:ascii="Arial" w:hAnsi="Arial" w:cs="Arial"/>
          <w:b/>
          <w:bCs/>
          <w:sz w:val="20"/>
          <w:szCs w:val="20"/>
        </w:rPr>
      </w:pPr>
      <w:r w:rsidRPr="00443562">
        <w:rPr>
          <w:rFonts w:ascii="Arial" w:hAnsi="Arial" w:cs="Arial"/>
          <w:b/>
          <w:bCs/>
          <w:sz w:val="20"/>
          <w:szCs w:val="20"/>
        </w:rPr>
        <w:t xml:space="preserve">4.3 </w:t>
      </w:r>
      <w:r w:rsidR="0024529A" w:rsidRPr="00443562">
        <w:rPr>
          <w:rFonts w:ascii="Arial" w:hAnsi="Arial" w:cs="Arial"/>
          <w:b/>
          <w:bCs/>
          <w:sz w:val="20"/>
          <w:szCs w:val="20"/>
        </w:rPr>
        <w:t xml:space="preserve">Level of mental well-being of the Class IX students of Morigaon district, Assam: </w:t>
      </w:r>
      <w:r w:rsidR="0024529A" w:rsidRPr="00443562">
        <w:rPr>
          <w:rFonts w:ascii="Arial" w:hAnsi="Arial" w:cs="Arial"/>
          <w:sz w:val="20"/>
          <w:szCs w:val="20"/>
        </w:rPr>
        <w:t>The scores obtained by the Class IX students of Morigaon district in the WEMWBS</w:t>
      </w:r>
      <w:r w:rsidR="005A4E32" w:rsidRPr="00443562">
        <w:rPr>
          <w:rFonts w:ascii="Arial" w:hAnsi="Arial" w:cs="Arial"/>
          <w:sz w:val="20"/>
          <w:szCs w:val="20"/>
        </w:rPr>
        <w:t xml:space="preserve"> </w:t>
      </w:r>
      <w:r w:rsidR="0024529A" w:rsidRPr="00443562">
        <w:rPr>
          <w:rFonts w:ascii="Arial" w:hAnsi="Arial" w:cs="Arial"/>
          <w:sz w:val="20"/>
          <w:szCs w:val="20"/>
        </w:rPr>
        <w:t xml:space="preserve">were used to calculate the level of mental well-being, Mean, Standard Deviation, Skewness and Kurtosis. The level of mental well-being of the Class IX students of Morigaon district is shown in Table </w:t>
      </w:r>
      <w:r w:rsidR="00443562" w:rsidRPr="00443562">
        <w:rPr>
          <w:rFonts w:ascii="Arial" w:hAnsi="Arial" w:cs="Arial"/>
          <w:sz w:val="20"/>
          <w:szCs w:val="20"/>
        </w:rPr>
        <w:t>6</w:t>
      </w:r>
      <w:r w:rsidR="0024529A" w:rsidRPr="00443562">
        <w:rPr>
          <w:rFonts w:ascii="Arial" w:hAnsi="Arial" w:cs="Arial"/>
          <w:sz w:val="20"/>
          <w:szCs w:val="20"/>
        </w:rPr>
        <w:t xml:space="preserve">: </w:t>
      </w:r>
    </w:p>
    <w:p w14:paraId="7C7A4219" w14:textId="77777777" w:rsidR="0024529A" w:rsidRPr="00443562" w:rsidRDefault="0024529A" w:rsidP="0024529A">
      <w:pPr>
        <w:pStyle w:val="Default"/>
        <w:spacing w:line="276" w:lineRule="auto"/>
        <w:jc w:val="both"/>
        <w:rPr>
          <w:rFonts w:ascii="Arial" w:hAnsi="Arial" w:cs="Arial"/>
          <w:sz w:val="20"/>
          <w:szCs w:val="20"/>
        </w:rPr>
      </w:pPr>
    </w:p>
    <w:p w14:paraId="7946A833" w14:textId="00BB44C7" w:rsidR="0024529A" w:rsidRPr="00443562" w:rsidRDefault="0024529A" w:rsidP="0024529A">
      <w:pPr>
        <w:pStyle w:val="Default"/>
        <w:spacing w:line="276" w:lineRule="auto"/>
        <w:jc w:val="both"/>
        <w:rPr>
          <w:rFonts w:ascii="Arial" w:hAnsi="Arial" w:cs="Arial"/>
          <w:b/>
          <w:bCs/>
          <w:sz w:val="20"/>
          <w:szCs w:val="20"/>
        </w:rPr>
      </w:pPr>
      <w:r w:rsidRPr="00443562">
        <w:rPr>
          <w:rFonts w:ascii="Arial" w:hAnsi="Arial" w:cs="Arial"/>
          <w:b/>
          <w:bCs/>
          <w:sz w:val="20"/>
          <w:szCs w:val="20"/>
        </w:rPr>
        <w:t xml:space="preserve">Table </w:t>
      </w:r>
      <w:r w:rsidR="00443562" w:rsidRPr="00443562">
        <w:rPr>
          <w:rFonts w:ascii="Arial" w:hAnsi="Arial" w:cs="Arial"/>
          <w:b/>
          <w:bCs/>
          <w:sz w:val="20"/>
          <w:szCs w:val="20"/>
        </w:rPr>
        <w:t>6</w:t>
      </w:r>
      <w:r w:rsidRPr="00443562">
        <w:rPr>
          <w:rFonts w:ascii="Arial" w:hAnsi="Arial" w:cs="Arial"/>
          <w:b/>
          <w:bCs/>
          <w:sz w:val="20"/>
          <w:szCs w:val="20"/>
        </w:rPr>
        <w:t>: The level of mental well-being of the Class IX students of Morigaon district</w:t>
      </w:r>
    </w:p>
    <w:p w14:paraId="26AF94C1" w14:textId="77777777" w:rsidR="0024529A" w:rsidRPr="00443562" w:rsidRDefault="0024529A" w:rsidP="0024529A">
      <w:pPr>
        <w:pStyle w:val="Default"/>
        <w:spacing w:line="276" w:lineRule="auto"/>
        <w:jc w:val="both"/>
        <w:rPr>
          <w:rFonts w:ascii="Arial" w:hAnsi="Arial" w:cs="Arial"/>
          <w:b/>
          <w:bCs/>
          <w:sz w:val="20"/>
          <w:szCs w:val="20"/>
        </w:rPr>
      </w:pPr>
    </w:p>
    <w:tbl>
      <w:tblPr>
        <w:tblStyle w:val="PlainTable2"/>
        <w:tblW w:w="0" w:type="auto"/>
        <w:tblLook w:val="04A0" w:firstRow="1" w:lastRow="0" w:firstColumn="1" w:lastColumn="0" w:noHBand="0" w:noVBand="1"/>
      </w:tblPr>
      <w:tblGrid>
        <w:gridCol w:w="1530"/>
        <w:gridCol w:w="1462"/>
        <w:gridCol w:w="1485"/>
        <w:gridCol w:w="1483"/>
        <w:gridCol w:w="1543"/>
        <w:gridCol w:w="1523"/>
      </w:tblGrid>
      <w:tr w:rsidR="0024529A" w:rsidRPr="00443562" w14:paraId="34A3A682" w14:textId="77777777" w:rsidTr="003F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38EA7D11" w14:textId="77777777" w:rsidR="0024529A" w:rsidRPr="00443562" w:rsidRDefault="0024529A" w:rsidP="0024529A">
            <w:pPr>
              <w:pStyle w:val="Default"/>
              <w:spacing w:line="276" w:lineRule="auto"/>
              <w:jc w:val="both"/>
              <w:rPr>
                <w:rFonts w:ascii="Arial" w:hAnsi="Arial" w:cs="Arial"/>
                <w:sz w:val="20"/>
                <w:szCs w:val="20"/>
              </w:rPr>
            </w:pPr>
            <w:r w:rsidRPr="00443562">
              <w:rPr>
                <w:rFonts w:ascii="Arial" w:hAnsi="Arial" w:cs="Arial"/>
                <w:sz w:val="20"/>
                <w:szCs w:val="20"/>
              </w:rPr>
              <w:t>Category</w:t>
            </w:r>
          </w:p>
        </w:tc>
        <w:tc>
          <w:tcPr>
            <w:tcW w:w="1596" w:type="dxa"/>
          </w:tcPr>
          <w:p w14:paraId="16CCBD8F" w14:textId="77777777" w:rsidR="0024529A" w:rsidRPr="00443562"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N</w:t>
            </w:r>
          </w:p>
        </w:tc>
        <w:tc>
          <w:tcPr>
            <w:tcW w:w="1596" w:type="dxa"/>
          </w:tcPr>
          <w:p w14:paraId="4790DC42" w14:textId="77777777" w:rsidR="0024529A" w:rsidRPr="00443562"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Mean</w:t>
            </w:r>
          </w:p>
        </w:tc>
        <w:tc>
          <w:tcPr>
            <w:tcW w:w="1596" w:type="dxa"/>
          </w:tcPr>
          <w:p w14:paraId="1B5EAA7E" w14:textId="77777777" w:rsidR="0024529A" w:rsidRPr="00443562"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SD</w:t>
            </w:r>
          </w:p>
        </w:tc>
        <w:tc>
          <w:tcPr>
            <w:tcW w:w="1596" w:type="dxa"/>
          </w:tcPr>
          <w:p w14:paraId="19BF6770" w14:textId="77777777" w:rsidR="0024529A" w:rsidRPr="00443562"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Skewness</w:t>
            </w:r>
          </w:p>
        </w:tc>
        <w:tc>
          <w:tcPr>
            <w:tcW w:w="1596" w:type="dxa"/>
          </w:tcPr>
          <w:p w14:paraId="5EEFE7FC" w14:textId="77777777" w:rsidR="0024529A" w:rsidRPr="00443562" w:rsidRDefault="0024529A" w:rsidP="0024529A">
            <w:pPr>
              <w:pStyle w:val="Default"/>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Kurtosis</w:t>
            </w:r>
          </w:p>
        </w:tc>
      </w:tr>
      <w:tr w:rsidR="0024529A" w:rsidRPr="00443562" w14:paraId="0D8E759E" w14:textId="77777777" w:rsidTr="003F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5379BA7" w14:textId="77777777" w:rsidR="0024529A" w:rsidRPr="00443562" w:rsidRDefault="0024529A" w:rsidP="0024529A">
            <w:pPr>
              <w:pStyle w:val="Default"/>
              <w:spacing w:line="276" w:lineRule="auto"/>
              <w:jc w:val="both"/>
              <w:rPr>
                <w:rFonts w:ascii="Arial" w:hAnsi="Arial" w:cs="Arial"/>
                <w:sz w:val="20"/>
                <w:szCs w:val="20"/>
              </w:rPr>
            </w:pPr>
            <w:r w:rsidRPr="00443562">
              <w:rPr>
                <w:rFonts w:ascii="Arial" w:hAnsi="Arial" w:cs="Arial"/>
                <w:sz w:val="20"/>
                <w:szCs w:val="20"/>
              </w:rPr>
              <w:t xml:space="preserve">Total </w:t>
            </w:r>
          </w:p>
        </w:tc>
        <w:tc>
          <w:tcPr>
            <w:tcW w:w="1596" w:type="dxa"/>
          </w:tcPr>
          <w:p w14:paraId="415B01A7" w14:textId="77777777" w:rsidR="0024529A" w:rsidRPr="00443562"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218</w:t>
            </w:r>
          </w:p>
        </w:tc>
        <w:tc>
          <w:tcPr>
            <w:tcW w:w="1596" w:type="dxa"/>
          </w:tcPr>
          <w:p w14:paraId="5B5B2F0B" w14:textId="77777777" w:rsidR="0024529A" w:rsidRPr="00443562"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49.12</w:t>
            </w:r>
          </w:p>
        </w:tc>
        <w:tc>
          <w:tcPr>
            <w:tcW w:w="1596" w:type="dxa"/>
          </w:tcPr>
          <w:p w14:paraId="5428AEDB" w14:textId="77777777" w:rsidR="0024529A" w:rsidRPr="00443562"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16.35</w:t>
            </w:r>
          </w:p>
        </w:tc>
        <w:tc>
          <w:tcPr>
            <w:tcW w:w="1596" w:type="dxa"/>
          </w:tcPr>
          <w:p w14:paraId="37C8FD0C" w14:textId="77777777" w:rsidR="0024529A" w:rsidRPr="00443562"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-0.75</w:t>
            </w:r>
          </w:p>
        </w:tc>
        <w:tc>
          <w:tcPr>
            <w:tcW w:w="1596" w:type="dxa"/>
          </w:tcPr>
          <w:p w14:paraId="34A08802" w14:textId="77777777" w:rsidR="0024529A" w:rsidRPr="00443562" w:rsidRDefault="0024529A" w:rsidP="0024529A">
            <w:pPr>
              <w:pStyle w:val="Defaul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-0.59</w:t>
            </w:r>
          </w:p>
        </w:tc>
      </w:tr>
    </w:tbl>
    <w:p w14:paraId="2D42ED6A" w14:textId="77777777" w:rsidR="0024529A" w:rsidRPr="00443562" w:rsidRDefault="0024529A" w:rsidP="0024529A">
      <w:pPr>
        <w:pStyle w:val="Default"/>
        <w:spacing w:line="276" w:lineRule="auto"/>
        <w:jc w:val="both"/>
        <w:rPr>
          <w:rFonts w:ascii="Arial" w:hAnsi="Arial" w:cs="Arial"/>
          <w:sz w:val="20"/>
          <w:szCs w:val="20"/>
        </w:rPr>
      </w:pPr>
    </w:p>
    <w:p w14:paraId="7B9ACC21" w14:textId="77777777" w:rsidR="0024529A" w:rsidRPr="00443562" w:rsidRDefault="0024529A" w:rsidP="0024529A">
      <w:pPr>
        <w:autoSpaceDE w:val="0"/>
        <w:autoSpaceDN w:val="0"/>
        <w:adjustRightInd w:val="0"/>
        <w:spacing w:after="0" w:line="276" w:lineRule="auto"/>
        <w:jc w:val="both"/>
        <w:rPr>
          <w:rFonts w:ascii="Arial" w:hAnsi="Arial" w:cs="Arial"/>
          <w:sz w:val="20"/>
          <w:szCs w:val="20"/>
        </w:rPr>
      </w:pPr>
    </w:p>
    <w:p w14:paraId="7C95F8E8" w14:textId="1C8C5D70" w:rsidR="0024529A" w:rsidRPr="00443562" w:rsidRDefault="0024529A" w:rsidP="0024529A">
      <w:pPr>
        <w:autoSpaceDE w:val="0"/>
        <w:autoSpaceDN w:val="0"/>
        <w:adjustRightInd w:val="0"/>
        <w:spacing w:after="0" w:line="276" w:lineRule="auto"/>
        <w:jc w:val="both"/>
        <w:rPr>
          <w:rFonts w:ascii="Arial" w:hAnsi="Arial" w:cs="Arial"/>
          <w:sz w:val="20"/>
          <w:szCs w:val="20"/>
        </w:rPr>
      </w:pPr>
      <w:r w:rsidRPr="00443562">
        <w:rPr>
          <w:rFonts w:ascii="Arial" w:hAnsi="Arial" w:cs="Arial"/>
          <w:sz w:val="20"/>
          <w:szCs w:val="20"/>
        </w:rPr>
        <w:t>It is revealed from the table</w:t>
      </w:r>
      <w:r w:rsidR="005D30A2">
        <w:rPr>
          <w:rFonts w:ascii="Arial" w:hAnsi="Arial" w:cs="Arial"/>
          <w:sz w:val="20"/>
          <w:szCs w:val="20"/>
        </w:rPr>
        <w:t xml:space="preserve"> </w:t>
      </w:r>
      <w:r w:rsidR="0041107A">
        <w:rPr>
          <w:rFonts w:ascii="Arial" w:hAnsi="Arial" w:cs="Arial"/>
          <w:sz w:val="20"/>
          <w:szCs w:val="20"/>
        </w:rPr>
        <w:t xml:space="preserve">6 </w:t>
      </w:r>
      <w:r w:rsidRPr="00443562">
        <w:rPr>
          <w:rFonts w:ascii="Arial" w:hAnsi="Arial" w:cs="Arial"/>
          <w:sz w:val="20"/>
          <w:szCs w:val="20"/>
        </w:rPr>
        <w:t xml:space="preserve">that the value of </w:t>
      </w:r>
      <w:r w:rsidR="005A4E32" w:rsidRPr="00443562">
        <w:rPr>
          <w:rFonts w:ascii="Arial" w:hAnsi="Arial" w:cs="Arial"/>
          <w:sz w:val="20"/>
          <w:szCs w:val="20"/>
        </w:rPr>
        <w:t>m</w:t>
      </w:r>
      <w:r w:rsidRPr="00443562">
        <w:rPr>
          <w:rFonts w:ascii="Arial" w:hAnsi="Arial" w:cs="Arial"/>
          <w:sz w:val="20"/>
          <w:szCs w:val="20"/>
        </w:rPr>
        <w:t xml:space="preserve">ean and </w:t>
      </w:r>
      <w:r w:rsidR="005A4E32" w:rsidRPr="00443562">
        <w:rPr>
          <w:rFonts w:ascii="Arial" w:hAnsi="Arial" w:cs="Arial"/>
          <w:sz w:val="20"/>
          <w:szCs w:val="20"/>
        </w:rPr>
        <w:t>s</w:t>
      </w:r>
      <w:r w:rsidRPr="00443562">
        <w:rPr>
          <w:rFonts w:ascii="Arial" w:hAnsi="Arial" w:cs="Arial"/>
          <w:sz w:val="20"/>
          <w:szCs w:val="20"/>
        </w:rPr>
        <w:t xml:space="preserve">tandard </w:t>
      </w:r>
      <w:r w:rsidR="005A4E32" w:rsidRPr="00443562">
        <w:rPr>
          <w:rFonts w:ascii="Arial" w:hAnsi="Arial" w:cs="Arial"/>
          <w:sz w:val="20"/>
          <w:szCs w:val="20"/>
        </w:rPr>
        <w:t>deviation</w:t>
      </w:r>
      <w:r w:rsidRPr="00443562">
        <w:rPr>
          <w:rFonts w:ascii="Arial" w:hAnsi="Arial" w:cs="Arial"/>
          <w:sz w:val="20"/>
          <w:szCs w:val="20"/>
        </w:rPr>
        <w:t xml:space="preserve"> of the distribution of mental well-being score obtained by the Class IX students of Morigaon district are 49.12 and 16.35 respectively. The value of skewness is -0.75. Thus, the distribution of mental well-being</w:t>
      </w:r>
      <w:r w:rsidRPr="00443562">
        <w:rPr>
          <w:rFonts w:ascii="Arial" w:hAnsi="Arial" w:cs="Arial"/>
          <w:b/>
          <w:bCs/>
          <w:sz w:val="20"/>
          <w:szCs w:val="20"/>
        </w:rPr>
        <w:t xml:space="preserve"> </w:t>
      </w:r>
      <w:r w:rsidRPr="00443562">
        <w:rPr>
          <w:rFonts w:ascii="Arial" w:hAnsi="Arial" w:cs="Arial"/>
          <w:sz w:val="20"/>
          <w:szCs w:val="20"/>
        </w:rPr>
        <w:t>scores obtained by the students was skewed negatively. It means that more students of the group scored higher than the average score but a few students score very low. The value of kurtosis is -0.75. Thus</w:t>
      </w:r>
      <w:r w:rsidR="00C80A53" w:rsidRPr="00443562">
        <w:rPr>
          <w:rFonts w:ascii="Arial" w:hAnsi="Arial" w:cs="Arial"/>
          <w:sz w:val="20"/>
          <w:szCs w:val="20"/>
        </w:rPr>
        <w:t>,</w:t>
      </w:r>
      <w:r w:rsidRPr="00443562">
        <w:rPr>
          <w:rFonts w:ascii="Arial" w:hAnsi="Arial" w:cs="Arial"/>
          <w:sz w:val="20"/>
          <w:szCs w:val="20"/>
        </w:rPr>
        <w:t xml:space="preserve"> the distribution is platykurtic i.e. the peak of the curve is lower than the normal curve.</w:t>
      </w:r>
    </w:p>
    <w:p w14:paraId="29A9E106" w14:textId="77777777" w:rsidR="00C80A53" w:rsidRPr="00443562" w:rsidRDefault="00C80A53" w:rsidP="00695D60">
      <w:pPr>
        <w:autoSpaceDE w:val="0"/>
        <w:autoSpaceDN w:val="0"/>
        <w:adjustRightInd w:val="0"/>
        <w:spacing w:after="0" w:line="276" w:lineRule="auto"/>
        <w:jc w:val="both"/>
        <w:rPr>
          <w:rFonts w:ascii="Arial" w:hAnsi="Arial" w:cs="Arial"/>
          <w:color w:val="000000" w:themeColor="text1"/>
          <w:sz w:val="20"/>
          <w:szCs w:val="20"/>
        </w:rPr>
      </w:pPr>
    </w:p>
    <w:p w14:paraId="128AA386" w14:textId="5B8E159B" w:rsidR="00443562" w:rsidRDefault="00443562" w:rsidP="00443562">
      <w:pPr>
        <w:pStyle w:val="Default"/>
        <w:spacing w:line="360" w:lineRule="auto"/>
        <w:jc w:val="both"/>
        <w:rPr>
          <w:rFonts w:ascii="Arial" w:hAnsi="Arial" w:cs="Arial"/>
          <w:sz w:val="20"/>
          <w:szCs w:val="20"/>
        </w:rPr>
      </w:pPr>
      <w:r w:rsidRPr="00443562">
        <w:rPr>
          <w:rFonts w:ascii="Arial" w:hAnsi="Arial" w:cs="Arial"/>
          <w:sz w:val="20"/>
          <w:szCs w:val="20"/>
        </w:rPr>
        <w:t>The categorization of students based on their mental well-being scores is shown in Table7:</w:t>
      </w:r>
    </w:p>
    <w:p w14:paraId="1E075CC9" w14:textId="77777777" w:rsidR="0041107A" w:rsidRPr="00443562" w:rsidRDefault="0041107A" w:rsidP="00443562">
      <w:pPr>
        <w:pStyle w:val="Default"/>
        <w:spacing w:line="360" w:lineRule="auto"/>
        <w:jc w:val="both"/>
        <w:rPr>
          <w:rFonts w:ascii="Arial" w:hAnsi="Arial" w:cs="Arial"/>
          <w:sz w:val="20"/>
          <w:szCs w:val="20"/>
        </w:rPr>
      </w:pPr>
    </w:p>
    <w:p w14:paraId="6BAFFFC1" w14:textId="77777777" w:rsidR="00443562" w:rsidRPr="00443562" w:rsidRDefault="00443562" w:rsidP="00443562">
      <w:pPr>
        <w:pStyle w:val="Default"/>
        <w:spacing w:line="360" w:lineRule="auto"/>
        <w:jc w:val="both"/>
        <w:rPr>
          <w:rFonts w:ascii="Arial" w:hAnsi="Arial" w:cs="Arial"/>
          <w:b/>
          <w:bCs/>
          <w:sz w:val="20"/>
          <w:szCs w:val="20"/>
        </w:rPr>
      </w:pPr>
    </w:p>
    <w:p w14:paraId="59F3722B" w14:textId="4805540B" w:rsidR="00443562" w:rsidRPr="00443562" w:rsidRDefault="00443562" w:rsidP="00443562">
      <w:pPr>
        <w:pStyle w:val="Default"/>
        <w:spacing w:line="360" w:lineRule="auto"/>
        <w:jc w:val="both"/>
        <w:rPr>
          <w:rFonts w:ascii="Arial" w:hAnsi="Arial" w:cs="Arial"/>
          <w:b/>
          <w:bCs/>
          <w:sz w:val="20"/>
          <w:szCs w:val="20"/>
        </w:rPr>
      </w:pPr>
      <w:r w:rsidRPr="00443562">
        <w:rPr>
          <w:rFonts w:ascii="Arial" w:hAnsi="Arial" w:cs="Arial"/>
          <w:b/>
          <w:bCs/>
          <w:sz w:val="20"/>
          <w:szCs w:val="20"/>
        </w:rPr>
        <w:lastRenderedPageBreak/>
        <w:t>Table 7: Categorization of students based on their mental well-being scores</w:t>
      </w:r>
    </w:p>
    <w:p w14:paraId="6B6FBA8E" w14:textId="77777777" w:rsidR="00443562" w:rsidRPr="00443562" w:rsidRDefault="00443562" w:rsidP="00443562">
      <w:pPr>
        <w:autoSpaceDE w:val="0"/>
        <w:autoSpaceDN w:val="0"/>
        <w:adjustRightInd w:val="0"/>
        <w:spacing w:after="0" w:line="360" w:lineRule="auto"/>
        <w:rPr>
          <w:rFonts w:ascii="Arial" w:hAnsi="Arial" w:cs="Arial"/>
          <w:b/>
          <w:bCs/>
          <w:sz w:val="20"/>
          <w:szCs w:val="20"/>
        </w:rPr>
      </w:pPr>
    </w:p>
    <w:tbl>
      <w:tblPr>
        <w:tblStyle w:val="PlainTable2"/>
        <w:tblW w:w="8444" w:type="dxa"/>
        <w:tblLook w:val="04A0" w:firstRow="1" w:lastRow="0" w:firstColumn="1" w:lastColumn="0" w:noHBand="0" w:noVBand="1"/>
      </w:tblPr>
      <w:tblGrid>
        <w:gridCol w:w="1021"/>
        <w:gridCol w:w="2128"/>
        <w:gridCol w:w="1099"/>
        <w:gridCol w:w="1276"/>
        <w:gridCol w:w="2920"/>
      </w:tblGrid>
      <w:tr w:rsidR="00443562" w:rsidRPr="00443562" w14:paraId="1AB3E458" w14:textId="77777777" w:rsidTr="00D73666">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021" w:type="dxa"/>
          </w:tcPr>
          <w:p w14:paraId="3854B8BF" w14:textId="77777777" w:rsidR="00443562" w:rsidRPr="00443562" w:rsidRDefault="00443562" w:rsidP="00D73666">
            <w:pPr>
              <w:spacing w:line="276" w:lineRule="auto"/>
              <w:jc w:val="both"/>
              <w:rPr>
                <w:rFonts w:ascii="Arial" w:hAnsi="Arial" w:cs="Arial"/>
                <w:b w:val="0"/>
                <w:bCs w:val="0"/>
                <w:sz w:val="20"/>
                <w:szCs w:val="20"/>
              </w:rPr>
            </w:pPr>
            <w:r w:rsidRPr="00443562">
              <w:rPr>
                <w:rFonts w:ascii="Arial" w:hAnsi="Arial" w:cs="Arial"/>
                <w:sz w:val="20"/>
                <w:szCs w:val="20"/>
              </w:rPr>
              <w:t>Variable</w:t>
            </w:r>
          </w:p>
        </w:tc>
        <w:tc>
          <w:tcPr>
            <w:tcW w:w="2128" w:type="dxa"/>
          </w:tcPr>
          <w:p w14:paraId="2540453D" w14:textId="77777777" w:rsidR="00443562" w:rsidRPr="00443562" w:rsidRDefault="00443562" w:rsidP="00D7366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Grading</w:t>
            </w:r>
          </w:p>
        </w:tc>
        <w:tc>
          <w:tcPr>
            <w:tcW w:w="1099" w:type="dxa"/>
          </w:tcPr>
          <w:p w14:paraId="2DAD0470" w14:textId="77777777" w:rsidR="00443562" w:rsidRPr="00443562" w:rsidRDefault="00443562" w:rsidP="00D7366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Range of score</w:t>
            </w:r>
          </w:p>
        </w:tc>
        <w:tc>
          <w:tcPr>
            <w:tcW w:w="1276" w:type="dxa"/>
          </w:tcPr>
          <w:p w14:paraId="618FF6E8" w14:textId="77777777" w:rsidR="00443562" w:rsidRPr="00443562" w:rsidRDefault="00443562" w:rsidP="00D73666">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Frequency</w:t>
            </w:r>
          </w:p>
          <w:p w14:paraId="6B00014A" w14:textId="77777777" w:rsidR="00443562" w:rsidRPr="00443562" w:rsidRDefault="00443562" w:rsidP="00D73666">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(f)</w:t>
            </w:r>
          </w:p>
          <w:p w14:paraId="7A3E5A02" w14:textId="77777777" w:rsidR="00443562" w:rsidRPr="00443562" w:rsidRDefault="00443562" w:rsidP="00D73666">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2920" w:type="dxa"/>
          </w:tcPr>
          <w:p w14:paraId="450FEEBF" w14:textId="77777777" w:rsidR="00443562" w:rsidRPr="00443562" w:rsidRDefault="00443562" w:rsidP="00D73666">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Percentage</w:t>
            </w:r>
          </w:p>
          <w:p w14:paraId="0F46DE25" w14:textId="77777777" w:rsidR="00443562" w:rsidRPr="00443562" w:rsidRDefault="00443562" w:rsidP="00D73666">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sz w:val="20"/>
                <w:szCs w:val="20"/>
              </w:rPr>
              <w:t>(%)</w:t>
            </w:r>
          </w:p>
          <w:p w14:paraId="2CC4F33B" w14:textId="77777777" w:rsidR="00443562" w:rsidRPr="00443562" w:rsidRDefault="00443562" w:rsidP="00D7366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r>
      <w:tr w:rsidR="00443562" w:rsidRPr="00443562" w14:paraId="205E7A6F" w14:textId="77777777" w:rsidTr="00D73666">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21" w:type="dxa"/>
            <w:vMerge w:val="restart"/>
          </w:tcPr>
          <w:p w14:paraId="024BC982" w14:textId="77777777" w:rsidR="00443562" w:rsidRPr="00443562" w:rsidRDefault="00443562" w:rsidP="00D73666">
            <w:pPr>
              <w:spacing w:line="276" w:lineRule="auto"/>
              <w:jc w:val="both"/>
              <w:rPr>
                <w:rFonts w:ascii="Arial" w:hAnsi="Arial" w:cs="Arial"/>
                <w:sz w:val="20"/>
                <w:szCs w:val="20"/>
              </w:rPr>
            </w:pPr>
            <w:r w:rsidRPr="00443562">
              <w:rPr>
                <w:rFonts w:ascii="Arial" w:hAnsi="Arial" w:cs="Arial"/>
                <w:sz w:val="20"/>
                <w:szCs w:val="20"/>
              </w:rPr>
              <w:t>Mental well-being</w:t>
            </w:r>
          </w:p>
        </w:tc>
        <w:tc>
          <w:tcPr>
            <w:tcW w:w="2128" w:type="dxa"/>
          </w:tcPr>
          <w:p w14:paraId="307E22EB" w14:textId="77777777" w:rsidR="00443562" w:rsidRPr="00443562" w:rsidRDefault="00443562" w:rsidP="00D7366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High mental well-being</w:t>
            </w:r>
          </w:p>
        </w:tc>
        <w:tc>
          <w:tcPr>
            <w:tcW w:w="1099" w:type="dxa"/>
          </w:tcPr>
          <w:p w14:paraId="720E6F08" w14:textId="77777777" w:rsidR="00443562" w:rsidRPr="00443562" w:rsidRDefault="00443562" w:rsidP="00D7366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61-70</w:t>
            </w:r>
          </w:p>
        </w:tc>
        <w:tc>
          <w:tcPr>
            <w:tcW w:w="1276" w:type="dxa"/>
          </w:tcPr>
          <w:p w14:paraId="2EC678B3" w14:textId="77777777" w:rsidR="00443562" w:rsidRPr="00443562" w:rsidRDefault="00443562" w:rsidP="00D7366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97</w:t>
            </w:r>
          </w:p>
        </w:tc>
        <w:tc>
          <w:tcPr>
            <w:tcW w:w="2920" w:type="dxa"/>
          </w:tcPr>
          <w:p w14:paraId="0F1128FF" w14:textId="77777777" w:rsidR="00443562" w:rsidRPr="00443562" w:rsidRDefault="00443562" w:rsidP="00D7366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44.50</w:t>
            </w:r>
          </w:p>
        </w:tc>
      </w:tr>
      <w:tr w:rsidR="00443562" w:rsidRPr="00443562" w14:paraId="431A7843" w14:textId="77777777" w:rsidTr="00D73666">
        <w:trPr>
          <w:trHeight w:val="157"/>
        </w:trPr>
        <w:tc>
          <w:tcPr>
            <w:cnfStyle w:val="001000000000" w:firstRow="0" w:lastRow="0" w:firstColumn="1" w:lastColumn="0" w:oddVBand="0" w:evenVBand="0" w:oddHBand="0" w:evenHBand="0" w:firstRowFirstColumn="0" w:firstRowLastColumn="0" w:lastRowFirstColumn="0" w:lastRowLastColumn="0"/>
            <w:tcW w:w="1021" w:type="dxa"/>
            <w:vMerge/>
          </w:tcPr>
          <w:p w14:paraId="638BA5DA" w14:textId="77777777" w:rsidR="00443562" w:rsidRPr="00443562" w:rsidRDefault="00443562" w:rsidP="00D73666">
            <w:pPr>
              <w:spacing w:line="276" w:lineRule="auto"/>
              <w:jc w:val="both"/>
              <w:rPr>
                <w:rFonts w:ascii="Arial" w:hAnsi="Arial" w:cs="Arial"/>
                <w:sz w:val="20"/>
                <w:szCs w:val="20"/>
              </w:rPr>
            </w:pPr>
          </w:p>
        </w:tc>
        <w:tc>
          <w:tcPr>
            <w:tcW w:w="2128" w:type="dxa"/>
          </w:tcPr>
          <w:p w14:paraId="7F667881" w14:textId="77777777" w:rsidR="00443562" w:rsidRPr="00443562" w:rsidRDefault="00443562" w:rsidP="00D7366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Moderate mental well-being</w:t>
            </w:r>
          </w:p>
        </w:tc>
        <w:tc>
          <w:tcPr>
            <w:tcW w:w="1099" w:type="dxa"/>
          </w:tcPr>
          <w:p w14:paraId="1929E4AD" w14:textId="77777777" w:rsidR="00443562" w:rsidRPr="00443562" w:rsidRDefault="00443562" w:rsidP="00D7366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43-60</w:t>
            </w:r>
          </w:p>
        </w:tc>
        <w:tc>
          <w:tcPr>
            <w:tcW w:w="1276" w:type="dxa"/>
          </w:tcPr>
          <w:p w14:paraId="77368567" w14:textId="77777777" w:rsidR="00443562" w:rsidRPr="00443562" w:rsidRDefault="00443562" w:rsidP="00D7366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58</w:t>
            </w:r>
          </w:p>
        </w:tc>
        <w:tc>
          <w:tcPr>
            <w:tcW w:w="2920" w:type="dxa"/>
          </w:tcPr>
          <w:p w14:paraId="01A8C858" w14:textId="77777777" w:rsidR="00443562" w:rsidRPr="00443562" w:rsidRDefault="00443562" w:rsidP="00D7366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26.60</w:t>
            </w:r>
          </w:p>
        </w:tc>
      </w:tr>
      <w:tr w:rsidR="00443562" w:rsidRPr="00443562" w14:paraId="7651D64A" w14:textId="77777777" w:rsidTr="00D73666">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021" w:type="dxa"/>
            <w:vMerge/>
          </w:tcPr>
          <w:p w14:paraId="69848731" w14:textId="77777777" w:rsidR="00443562" w:rsidRPr="00443562" w:rsidRDefault="00443562" w:rsidP="00D73666">
            <w:pPr>
              <w:spacing w:line="276" w:lineRule="auto"/>
              <w:jc w:val="both"/>
              <w:rPr>
                <w:rFonts w:ascii="Arial" w:hAnsi="Arial" w:cs="Arial"/>
                <w:sz w:val="20"/>
                <w:szCs w:val="20"/>
              </w:rPr>
            </w:pPr>
          </w:p>
        </w:tc>
        <w:tc>
          <w:tcPr>
            <w:tcW w:w="2128" w:type="dxa"/>
          </w:tcPr>
          <w:p w14:paraId="1C435AD7" w14:textId="77777777" w:rsidR="00443562" w:rsidRPr="00443562" w:rsidRDefault="00443562" w:rsidP="00D7366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Low mental well-being</w:t>
            </w:r>
          </w:p>
        </w:tc>
        <w:tc>
          <w:tcPr>
            <w:tcW w:w="1099" w:type="dxa"/>
          </w:tcPr>
          <w:p w14:paraId="5F009D21" w14:textId="77777777" w:rsidR="00443562" w:rsidRPr="00443562" w:rsidRDefault="00443562" w:rsidP="00D7366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14-42</w:t>
            </w:r>
          </w:p>
        </w:tc>
        <w:tc>
          <w:tcPr>
            <w:tcW w:w="1276" w:type="dxa"/>
          </w:tcPr>
          <w:p w14:paraId="3598EF94" w14:textId="77777777" w:rsidR="00443562" w:rsidRPr="00443562" w:rsidRDefault="00443562" w:rsidP="00D7366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63</w:t>
            </w:r>
          </w:p>
        </w:tc>
        <w:tc>
          <w:tcPr>
            <w:tcW w:w="2920" w:type="dxa"/>
          </w:tcPr>
          <w:p w14:paraId="472BCC85" w14:textId="77777777" w:rsidR="00443562" w:rsidRPr="00443562" w:rsidRDefault="00443562" w:rsidP="00D7366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28.90</w:t>
            </w:r>
          </w:p>
        </w:tc>
      </w:tr>
      <w:tr w:rsidR="00443562" w:rsidRPr="00443562" w14:paraId="440F433E" w14:textId="77777777" w:rsidTr="00D73666">
        <w:trPr>
          <w:trHeight w:val="183"/>
        </w:trPr>
        <w:tc>
          <w:tcPr>
            <w:cnfStyle w:val="001000000000" w:firstRow="0" w:lastRow="0" w:firstColumn="1" w:lastColumn="0" w:oddVBand="0" w:evenVBand="0" w:oddHBand="0" w:evenHBand="0" w:firstRowFirstColumn="0" w:firstRowLastColumn="0" w:lastRowFirstColumn="0" w:lastRowLastColumn="0"/>
            <w:tcW w:w="1021" w:type="dxa"/>
          </w:tcPr>
          <w:p w14:paraId="3C96DC21" w14:textId="77777777" w:rsidR="00443562" w:rsidRPr="00443562" w:rsidRDefault="00443562" w:rsidP="00D73666">
            <w:pPr>
              <w:spacing w:line="276" w:lineRule="auto"/>
              <w:jc w:val="both"/>
              <w:rPr>
                <w:rFonts w:ascii="Arial" w:hAnsi="Arial" w:cs="Arial"/>
                <w:sz w:val="20"/>
                <w:szCs w:val="20"/>
              </w:rPr>
            </w:pPr>
          </w:p>
        </w:tc>
        <w:tc>
          <w:tcPr>
            <w:tcW w:w="2128" w:type="dxa"/>
          </w:tcPr>
          <w:p w14:paraId="0287B296" w14:textId="77777777" w:rsidR="00443562" w:rsidRPr="00443562" w:rsidRDefault="00443562" w:rsidP="00D7366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 xml:space="preserve">Total </w:t>
            </w:r>
          </w:p>
        </w:tc>
        <w:tc>
          <w:tcPr>
            <w:tcW w:w="1099" w:type="dxa"/>
          </w:tcPr>
          <w:p w14:paraId="2ADADABE" w14:textId="77777777" w:rsidR="00443562" w:rsidRPr="00443562" w:rsidRDefault="00443562" w:rsidP="00D7366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6" w:type="dxa"/>
          </w:tcPr>
          <w:p w14:paraId="290671FC" w14:textId="77777777" w:rsidR="00443562" w:rsidRPr="00443562" w:rsidRDefault="00443562" w:rsidP="00D7366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218</w:t>
            </w:r>
          </w:p>
        </w:tc>
        <w:tc>
          <w:tcPr>
            <w:tcW w:w="2920" w:type="dxa"/>
          </w:tcPr>
          <w:p w14:paraId="774F9B8C" w14:textId="77777777" w:rsidR="00443562" w:rsidRPr="00443562" w:rsidRDefault="00443562" w:rsidP="00D7366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100</w:t>
            </w:r>
          </w:p>
        </w:tc>
      </w:tr>
    </w:tbl>
    <w:p w14:paraId="18938541" w14:textId="77777777" w:rsidR="00443562" w:rsidRPr="00443562" w:rsidRDefault="00443562" w:rsidP="00443562">
      <w:pPr>
        <w:autoSpaceDE w:val="0"/>
        <w:autoSpaceDN w:val="0"/>
        <w:adjustRightInd w:val="0"/>
        <w:spacing w:after="0" w:line="360" w:lineRule="auto"/>
        <w:jc w:val="both"/>
        <w:rPr>
          <w:rFonts w:ascii="Arial" w:hAnsi="Arial" w:cs="Arial"/>
          <w:b/>
          <w:bCs/>
          <w:sz w:val="20"/>
          <w:szCs w:val="20"/>
        </w:rPr>
      </w:pPr>
    </w:p>
    <w:p w14:paraId="6E6BDF62" w14:textId="61A9BF4E" w:rsidR="00443562" w:rsidRPr="00443562" w:rsidRDefault="00443562" w:rsidP="00443562">
      <w:pPr>
        <w:autoSpaceDE w:val="0"/>
        <w:autoSpaceDN w:val="0"/>
        <w:adjustRightInd w:val="0"/>
        <w:spacing w:after="0" w:line="360" w:lineRule="auto"/>
        <w:jc w:val="both"/>
        <w:rPr>
          <w:rFonts w:ascii="Arial" w:hAnsi="Arial" w:cs="Arial"/>
          <w:sz w:val="20"/>
          <w:szCs w:val="20"/>
        </w:rPr>
      </w:pPr>
      <w:r w:rsidRPr="00443562">
        <w:rPr>
          <w:rFonts w:ascii="Arial" w:hAnsi="Arial" w:cs="Arial"/>
          <w:sz w:val="20"/>
          <w:szCs w:val="20"/>
        </w:rPr>
        <w:t>Tabl</w:t>
      </w:r>
      <w:r w:rsidR="005D30A2">
        <w:rPr>
          <w:rFonts w:ascii="Arial" w:hAnsi="Arial" w:cs="Arial"/>
          <w:sz w:val="20"/>
          <w:szCs w:val="20"/>
        </w:rPr>
        <w:t xml:space="preserve">e </w:t>
      </w:r>
      <w:r w:rsidRPr="00443562">
        <w:rPr>
          <w:rFonts w:ascii="Arial" w:hAnsi="Arial" w:cs="Arial"/>
          <w:sz w:val="20"/>
          <w:szCs w:val="20"/>
        </w:rPr>
        <w:t>7 reveals that,</w:t>
      </w:r>
      <w:r w:rsidRPr="00443562">
        <w:rPr>
          <w:rFonts w:ascii="Arial" w:hAnsi="Arial" w:cs="Arial"/>
          <w:b/>
          <w:bCs/>
          <w:sz w:val="20"/>
          <w:szCs w:val="20"/>
        </w:rPr>
        <w:t xml:space="preserve"> </w:t>
      </w:r>
      <w:r w:rsidRPr="00443562">
        <w:rPr>
          <w:rFonts w:ascii="Arial" w:hAnsi="Arial" w:cs="Arial"/>
          <w:sz w:val="20"/>
          <w:szCs w:val="20"/>
        </w:rPr>
        <w:t xml:space="preserve">44.50% of Class IX students have ‘high’ level, 26.60% have ‘moderate level and 28.90 % have ‘low’ level of mental well-being. </w:t>
      </w:r>
    </w:p>
    <w:p w14:paraId="4DC7BF0E" w14:textId="734DB17F" w:rsidR="00695D60" w:rsidRPr="00443562" w:rsidRDefault="00695D60" w:rsidP="00695D60">
      <w:pPr>
        <w:autoSpaceDE w:val="0"/>
        <w:autoSpaceDN w:val="0"/>
        <w:adjustRightInd w:val="0"/>
        <w:spacing w:after="0" w:line="276" w:lineRule="auto"/>
        <w:jc w:val="both"/>
        <w:rPr>
          <w:rFonts w:ascii="Arial" w:hAnsi="Arial" w:cs="Arial"/>
          <w:color w:val="000000" w:themeColor="text1"/>
          <w:sz w:val="20"/>
          <w:szCs w:val="20"/>
        </w:rPr>
      </w:pPr>
      <w:r w:rsidRPr="00443562">
        <w:rPr>
          <w:rFonts w:ascii="Arial" w:hAnsi="Arial" w:cs="Arial"/>
          <w:color w:val="000000" w:themeColor="text1"/>
          <w:sz w:val="20"/>
          <w:szCs w:val="20"/>
        </w:rPr>
        <w:t>These findings indicate that although a substantial proportion of students appear psychologically healthy, a significant minority may be experiencing emotional challenges.</w:t>
      </w:r>
      <w:r w:rsidR="00C80A53" w:rsidRPr="00443562">
        <w:rPr>
          <w:rFonts w:ascii="Arial" w:hAnsi="Arial" w:cs="Arial"/>
          <w:color w:val="000000" w:themeColor="text1"/>
          <w:sz w:val="20"/>
          <w:szCs w:val="20"/>
        </w:rPr>
        <w:t xml:space="preserve"> </w:t>
      </w:r>
      <w:r w:rsidRPr="00443562">
        <w:rPr>
          <w:rFonts w:ascii="Arial" w:hAnsi="Arial" w:cs="Arial"/>
          <w:color w:val="000000" w:themeColor="text1"/>
          <w:sz w:val="20"/>
          <w:szCs w:val="20"/>
        </w:rPr>
        <w:t>Adolescence is characterized by developmental transitions, academic demands, and social adjustments, all of which can influence emotional health. While positive academic engagement may enhance resilience and self-confidence, academic stressors may negatively affect psychological well-being. The observed variability in well-being levels suggests the importance of integrating emotional support within school environments.</w:t>
      </w:r>
    </w:p>
    <w:p w14:paraId="7821DB11" w14:textId="77777777" w:rsidR="00695D60" w:rsidRPr="00443562" w:rsidRDefault="00695D60" w:rsidP="0024529A">
      <w:pPr>
        <w:autoSpaceDE w:val="0"/>
        <w:autoSpaceDN w:val="0"/>
        <w:adjustRightInd w:val="0"/>
        <w:spacing w:after="0" w:line="276" w:lineRule="auto"/>
        <w:jc w:val="both"/>
        <w:rPr>
          <w:rFonts w:ascii="Arial" w:hAnsi="Arial" w:cs="Arial"/>
          <w:color w:val="000000" w:themeColor="text1"/>
          <w:sz w:val="20"/>
          <w:szCs w:val="20"/>
        </w:rPr>
      </w:pPr>
    </w:p>
    <w:p w14:paraId="74FD2B06" w14:textId="77777777" w:rsidR="0024529A" w:rsidRPr="00443562" w:rsidRDefault="0024529A" w:rsidP="0024529A">
      <w:pPr>
        <w:autoSpaceDE w:val="0"/>
        <w:autoSpaceDN w:val="0"/>
        <w:adjustRightInd w:val="0"/>
        <w:spacing w:after="0" w:line="276" w:lineRule="auto"/>
        <w:jc w:val="both"/>
        <w:rPr>
          <w:rFonts w:ascii="Arial" w:hAnsi="Arial" w:cs="Arial"/>
          <w:sz w:val="20"/>
          <w:szCs w:val="20"/>
        </w:rPr>
      </w:pPr>
    </w:p>
    <w:p w14:paraId="2F688276" w14:textId="54C0BE36" w:rsidR="0024529A" w:rsidRPr="00443562" w:rsidRDefault="003F53B8" w:rsidP="0024529A">
      <w:pPr>
        <w:autoSpaceDE w:val="0"/>
        <w:autoSpaceDN w:val="0"/>
        <w:adjustRightInd w:val="0"/>
        <w:spacing w:after="0" w:line="276" w:lineRule="auto"/>
        <w:jc w:val="both"/>
        <w:rPr>
          <w:rFonts w:ascii="Arial" w:hAnsi="Arial" w:cs="Arial"/>
          <w:b/>
          <w:bCs/>
          <w:sz w:val="20"/>
          <w:szCs w:val="20"/>
        </w:rPr>
      </w:pPr>
      <w:r w:rsidRPr="00443562">
        <w:rPr>
          <w:rFonts w:ascii="Arial" w:hAnsi="Arial" w:cs="Arial"/>
          <w:b/>
          <w:bCs/>
          <w:sz w:val="20"/>
          <w:szCs w:val="20"/>
        </w:rPr>
        <w:t xml:space="preserve">4.4 COMPARISON OF THE MENTAL WELLBEING OF CLASS IX STUDENTS OF MORIGAON DISTRICT, ASSAM WITH REFERENCE TO THEIR GENDER (BOYS/GIRLS): </w:t>
      </w:r>
      <w:r w:rsidR="0024529A" w:rsidRPr="00443562">
        <w:rPr>
          <w:rFonts w:ascii="Arial" w:hAnsi="Arial" w:cs="Arial"/>
          <w:sz w:val="20"/>
          <w:szCs w:val="20"/>
        </w:rPr>
        <w:t>The ‘t-test' was used to the compare the mental wellbeing of Class IX students of Morigaon district with reference to their gender (Boys/Girls). The Table</w:t>
      </w:r>
      <w:r w:rsidR="005D30A2">
        <w:rPr>
          <w:rFonts w:ascii="Arial" w:hAnsi="Arial" w:cs="Arial"/>
          <w:sz w:val="20"/>
          <w:szCs w:val="20"/>
        </w:rPr>
        <w:t xml:space="preserve"> </w:t>
      </w:r>
      <w:r w:rsidR="00443562" w:rsidRPr="00443562">
        <w:rPr>
          <w:rFonts w:ascii="Arial" w:hAnsi="Arial" w:cs="Arial"/>
          <w:sz w:val="20"/>
          <w:szCs w:val="20"/>
        </w:rPr>
        <w:t xml:space="preserve">8 </w:t>
      </w:r>
      <w:r w:rsidR="0024529A" w:rsidRPr="00443562">
        <w:rPr>
          <w:rFonts w:ascii="Arial" w:hAnsi="Arial" w:cs="Arial"/>
          <w:sz w:val="20"/>
          <w:szCs w:val="20"/>
        </w:rPr>
        <w:t>shows the comparison of mental wellbeing of Class IX students of Morigaon district with reference to their gender.</w:t>
      </w:r>
    </w:p>
    <w:p w14:paraId="5761B751" w14:textId="28499E93" w:rsidR="0024529A" w:rsidRPr="00443562" w:rsidRDefault="0024529A" w:rsidP="0024529A">
      <w:pPr>
        <w:spacing w:line="276" w:lineRule="auto"/>
        <w:jc w:val="both"/>
        <w:rPr>
          <w:rFonts w:ascii="Arial" w:hAnsi="Arial" w:cs="Arial"/>
          <w:b/>
          <w:bCs/>
          <w:sz w:val="20"/>
          <w:szCs w:val="20"/>
        </w:rPr>
      </w:pPr>
      <w:r w:rsidRPr="00443562">
        <w:rPr>
          <w:rFonts w:ascii="Arial" w:hAnsi="Arial" w:cs="Arial"/>
          <w:b/>
          <w:bCs/>
          <w:sz w:val="20"/>
          <w:szCs w:val="20"/>
        </w:rPr>
        <w:t xml:space="preserve">Table </w:t>
      </w:r>
      <w:r w:rsidR="00443562" w:rsidRPr="00443562">
        <w:rPr>
          <w:rFonts w:ascii="Arial" w:hAnsi="Arial" w:cs="Arial"/>
          <w:b/>
          <w:bCs/>
          <w:sz w:val="20"/>
          <w:szCs w:val="20"/>
        </w:rPr>
        <w:t>8</w:t>
      </w:r>
      <w:r w:rsidRPr="00443562">
        <w:rPr>
          <w:rFonts w:ascii="Arial" w:hAnsi="Arial" w:cs="Arial"/>
          <w:b/>
          <w:bCs/>
          <w:sz w:val="20"/>
          <w:szCs w:val="20"/>
        </w:rPr>
        <w:t xml:space="preserve">: Comparison of the level of mental well-being of Class IX students of Morigaon district with reference to their gender </w:t>
      </w:r>
    </w:p>
    <w:tbl>
      <w:tblPr>
        <w:tblStyle w:val="PlainTable2"/>
        <w:tblW w:w="9748" w:type="dxa"/>
        <w:tblLook w:val="04A0" w:firstRow="1" w:lastRow="0" w:firstColumn="1" w:lastColumn="0" w:noHBand="0" w:noVBand="1"/>
      </w:tblPr>
      <w:tblGrid>
        <w:gridCol w:w="1450"/>
        <w:gridCol w:w="1366"/>
        <w:gridCol w:w="1384"/>
        <w:gridCol w:w="1011"/>
        <w:gridCol w:w="646"/>
        <w:gridCol w:w="1302"/>
        <w:gridCol w:w="1133"/>
        <w:gridCol w:w="1456"/>
      </w:tblGrid>
      <w:tr w:rsidR="0024529A" w:rsidRPr="00443562" w14:paraId="2090DEA5" w14:textId="77777777" w:rsidTr="003F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5AC27F15" w14:textId="77777777" w:rsidR="0024529A" w:rsidRPr="00443562" w:rsidRDefault="0024529A" w:rsidP="003F53B8">
            <w:pPr>
              <w:autoSpaceDE w:val="0"/>
              <w:autoSpaceDN w:val="0"/>
              <w:adjustRightInd w:val="0"/>
              <w:spacing w:line="276" w:lineRule="auto"/>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 xml:space="preserve">Category </w:t>
            </w:r>
          </w:p>
          <w:p w14:paraId="72922E9B" w14:textId="77777777" w:rsidR="0024529A" w:rsidRPr="00443562" w:rsidRDefault="0024529A" w:rsidP="003F53B8">
            <w:pPr>
              <w:autoSpaceDE w:val="0"/>
              <w:autoSpaceDN w:val="0"/>
              <w:adjustRightInd w:val="0"/>
              <w:spacing w:line="276" w:lineRule="auto"/>
              <w:rPr>
                <w:rFonts w:ascii="Arial" w:hAnsi="Arial" w:cs="Arial"/>
                <w:sz w:val="20"/>
                <w:szCs w:val="20"/>
              </w:rPr>
            </w:pPr>
          </w:p>
        </w:tc>
        <w:tc>
          <w:tcPr>
            <w:tcW w:w="1366" w:type="dxa"/>
          </w:tcPr>
          <w:p w14:paraId="6D12D250" w14:textId="77777777" w:rsidR="0024529A" w:rsidRPr="00443562"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N</w:t>
            </w:r>
          </w:p>
        </w:tc>
        <w:tc>
          <w:tcPr>
            <w:tcW w:w="1384" w:type="dxa"/>
          </w:tcPr>
          <w:p w14:paraId="061B3762" w14:textId="77777777" w:rsidR="0024529A" w:rsidRPr="00443562"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M</w:t>
            </w:r>
          </w:p>
        </w:tc>
        <w:tc>
          <w:tcPr>
            <w:tcW w:w="1011" w:type="dxa"/>
          </w:tcPr>
          <w:p w14:paraId="5D2868DE" w14:textId="77777777" w:rsidR="0024529A" w:rsidRPr="00443562"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SD</w:t>
            </w:r>
          </w:p>
        </w:tc>
        <w:tc>
          <w:tcPr>
            <w:tcW w:w="646" w:type="dxa"/>
          </w:tcPr>
          <w:p w14:paraId="724BE450" w14:textId="77777777" w:rsidR="0024529A" w:rsidRPr="00443562"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vertAlign w:val="subscript"/>
                <w:lang w:val="en-US" w:bidi="as-IN"/>
                <w14:ligatures w14:val="none"/>
              </w:rPr>
            </w:pPr>
            <w:r w:rsidRPr="00443562">
              <w:rPr>
                <w:rFonts w:ascii="Arial" w:hAnsi="Arial" w:cs="Arial"/>
                <w:color w:val="000000"/>
                <w:kern w:val="0"/>
                <w:sz w:val="20"/>
                <w:szCs w:val="20"/>
                <w:lang w:val="en-US" w:bidi="as-IN"/>
                <w14:ligatures w14:val="none"/>
              </w:rPr>
              <w:t>SE</w:t>
            </w:r>
            <w:r w:rsidRPr="00443562">
              <w:rPr>
                <w:rFonts w:ascii="Arial" w:hAnsi="Arial" w:cs="Arial"/>
                <w:color w:val="000000"/>
                <w:kern w:val="0"/>
                <w:sz w:val="20"/>
                <w:szCs w:val="20"/>
                <w:vertAlign w:val="subscript"/>
                <w:lang w:val="en-US" w:bidi="as-IN"/>
                <w14:ligatures w14:val="none"/>
              </w:rPr>
              <w:t>D</w:t>
            </w:r>
          </w:p>
        </w:tc>
        <w:tc>
          <w:tcPr>
            <w:tcW w:w="1302" w:type="dxa"/>
          </w:tcPr>
          <w:p w14:paraId="6482BED5" w14:textId="2CE354A0" w:rsidR="0024529A" w:rsidRPr="00443562" w:rsidRDefault="005D30A2"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D</w:t>
            </w:r>
            <w:r w:rsidR="0024529A" w:rsidRPr="00443562">
              <w:rPr>
                <w:rFonts w:ascii="Arial" w:hAnsi="Arial" w:cs="Arial"/>
                <w:color w:val="000000"/>
                <w:kern w:val="0"/>
                <w:sz w:val="20"/>
                <w:szCs w:val="20"/>
                <w:lang w:val="en-US" w:bidi="as-IN"/>
                <w14:ligatures w14:val="none"/>
              </w:rPr>
              <w:t>f</w:t>
            </w:r>
          </w:p>
        </w:tc>
        <w:tc>
          <w:tcPr>
            <w:tcW w:w="1133" w:type="dxa"/>
          </w:tcPr>
          <w:p w14:paraId="06DFCF45" w14:textId="77777777" w:rsidR="0024529A" w:rsidRPr="00443562" w:rsidRDefault="0024529A" w:rsidP="003F53B8">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‘t’ value</w:t>
            </w:r>
          </w:p>
          <w:p w14:paraId="531F2E08" w14:textId="77777777" w:rsidR="0024529A" w:rsidRPr="00443562"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1456" w:type="dxa"/>
          </w:tcPr>
          <w:p w14:paraId="6E35C9F0" w14:textId="77777777" w:rsidR="0024529A" w:rsidRPr="00443562" w:rsidRDefault="0024529A" w:rsidP="003F53B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Significance</w:t>
            </w:r>
          </w:p>
        </w:tc>
      </w:tr>
      <w:tr w:rsidR="0024529A" w:rsidRPr="00443562" w14:paraId="4243A749" w14:textId="77777777" w:rsidTr="003F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70BA2D7D" w14:textId="77777777" w:rsidR="0024529A" w:rsidRPr="00443562" w:rsidRDefault="0024529A" w:rsidP="003F53B8">
            <w:pPr>
              <w:spacing w:line="276" w:lineRule="auto"/>
              <w:jc w:val="both"/>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Boys</w:t>
            </w:r>
          </w:p>
        </w:tc>
        <w:tc>
          <w:tcPr>
            <w:tcW w:w="1366" w:type="dxa"/>
          </w:tcPr>
          <w:p w14:paraId="3170148A" w14:textId="77777777" w:rsidR="0024529A" w:rsidRPr="00443562"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98</w:t>
            </w:r>
          </w:p>
        </w:tc>
        <w:tc>
          <w:tcPr>
            <w:tcW w:w="1384" w:type="dxa"/>
          </w:tcPr>
          <w:p w14:paraId="33D0BCFD" w14:textId="77777777" w:rsidR="0024529A" w:rsidRPr="00443562"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eastAsia="Times New Roman" w:hAnsi="Arial" w:cs="Arial"/>
                <w:color w:val="000000"/>
                <w:kern w:val="0"/>
                <w:sz w:val="20"/>
                <w:szCs w:val="20"/>
                <w:lang w:val="en-US" w:bidi="as-IN"/>
                <w14:ligatures w14:val="none"/>
              </w:rPr>
              <w:t>50.19</w:t>
            </w:r>
          </w:p>
        </w:tc>
        <w:tc>
          <w:tcPr>
            <w:tcW w:w="1011" w:type="dxa"/>
          </w:tcPr>
          <w:p w14:paraId="69EEFAFE" w14:textId="77777777" w:rsidR="0024529A" w:rsidRPr="00443562"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16.22</w:t>
            </w:r>
          </w:p>
        </w:tc>
        <w:tc>
          <w:tcPr>
            <w:tcW w:w="646" w:type="dxa"/>
            <w:vMerge w:val="restart"/>
          </w:tcPr>
          <w:p w14:paraId="101FCE40" w14:textId="77777777" w:rsidR="0024529A" w:rsidRPr="00443562"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2.08</w:t>
            </w:r>
          </w:p>
        </w:tc>
        <w:tc>
          <w:tcPr>
            <w:tcW w:w="1302" w:type="dxa"/>
            <w:vMerge w:val="restart"/>
          </w:tcPr>
          <w:p w14:paraId="2F3816E9" w14:textId="77777777" w:rsidR="0024529A" w:rsidRPr="00443562"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216</w:t>
            </w:r>
          </w:p>
        </w:tc>
        <w:tc>
          <w:tcPr>
            <w:tcW w:w="1133" w:type="dxa"/>
            <w:vMerge w:val="restart"/>
          </w:tcPr>
          <w:p w14:paraId="15D3C230" w14:textId="16ECDFC9" w:rsidR="0024529A" w:rsidRPr="00443562"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.35</w:t>
            </w:r>
          </w:p>
          <w:p w14:paraId="77CD613C" w14:textId="77777777" w:rsidR="0024529A" w:rsidRPr="00443562" w:rsidRDefault="0024529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6" w:type="dxa"/>
            <w:vMerge w:val="restart"/>
          </w:tcPr>
          <w:p w14:paraId="1D1824AC" w14:textId="0044A97F" w:rsidR="0024529A" w:rsidRPr="00443562" w:rsidRDefault="0087397A" w:rsidP="003F53B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bidi="as-IN"/>
                <w14:ligatures w14:val="none"/>
              </w:rPr>
              <w:t>Not Significant at 0.0</w:t>
            </w:r>
            <w:r w:rsidR="0041107A">
              <w:rPr>
                <w:rFonts w:ascii="Arial" w:hAnsi="Arial" w:cs="Arial"/>
                <w:color w:val="000000"/>
                <w:kern w:val="0"/>
                <w:sz w:val="20"/>
                <w:szCs w:val="20"/>
                <w:lang w:bidi="as-IN"/>
                <w14:ligatures w14:val="none"/>
              </w:rPr>
              <w:t>1</w:t>
            </w:r>
            <w:r w:rsidRPr="00443562">
              <w:rPr>
                <w:rFonts w:ascii="Arial" w:hAnsi="Arial" w:cs="Arial"/>
                <w:color w:val="000000"/>
                <w:kern w:val="0"/>
                <w:sz w:val="20"/>
                <w:szCs w:val="20"/>
                <w:lang w:bidi="as-IN"/>
                <w14:ligatures w14:val="none"/>
              </w:rPr>
              <w:t xml:space="preserve"> Level</w:t>
            </w:r>
          </w:p>
        </w:tc>
      </w:tr>
      <w:tr w:rsidR="0024529A" w:rsidRPr="00443562" w14:paraId="55AAAE7B" w14:textId="77777777" w:rsidTr="003F53B8">
        <w:tc>
          <w:tcPr>
            <w:cnfStyle w:val="001000000000" w:firstRow="0" w:lastRow="0" w:firstColumn="1" w:lastColumn="0" w:oddVBand="0" w:evenVBand="0" w:oddHBand="0" w:evenHBand="0" w:firstRowFirstColumn="0" w:firstRowLastColumn="0" w:lastRowFirstColumn="0" w:lastRowLastColumn="0"/>
            <w:tcW w:w="1450" w:type="dxa"/>
          </w:tcPr>
          <w:p w14:paraId="38757C54" w14:textId="77777777" w:rsidR="0024529A" w:rsidRPr="00443562" w:rsidRDefault="0024529A" w:rsidP="003F53B8">
            <w:pPr>
              <w:spacing w:line="276" w:lineRule="auto"/>
              <w:jc w:val="both"/>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Girls</w:t>
            </w:r>
          </w:p>
        </w:tc>
        <w:tc>
          <w:tcPr>
            <w:tcW w:w="1366" w:type="dxa"/>
          </w:tcPr>
          <w:p w14:paraId="0E2F7012" w14:textId="312BFC68" w:rsidR="0024529A" w:rsidRPr="00443562"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1</w:t>
            </w:r>
            <w:r w:rsidR="00546D45" w:rsidRPr="00443562">
              <w:rPr>
                <w:rFonts w:ascii="Arial" w:hAnsi="Arial" w:cs="Arial"/>
                <w:color w:val="000000"/>
                <w:kern w:val="0"/>
                <w:sz w:val="20"/>
                <w:szCs w:val="20"/>
                <w:lang w:val="en-US" w:bidi="as-IN"/>
                <w14:ligatures w14:val="none"/>
              </w:rPr>
              <w:t>20</w:t>
            </w:r>
          </w:p>
        </w:tc>
        <w:tc>
          <w:tcPr>
            <w:tcW w:w="1384" w:type="dxa"/>
          </w:tcPr>
          <w:p w14:paraId="4CEB15F0" w14:textId="77777777" w:rsidR="0024529A" w:rsidRPr="00443562"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eastAsia="Times New Roman" w:hAnsi="Arial" w:cs="Arial"/>
                <w:color w:val="000000"/>
                <w:kern w:val="0"/>
                <w:sz w:val="20"/>
                <w:szCs w:val="20"/>
                <w:lang w:val="en-US" w:bidi="as-IN"/>
                <w14:ligatures w14:val="none"/>
              </w:rPr>
              <w:t>48.25</w:t>
            </w:r>
          </w:p>
        </w:tc>
        <w:tc>
          <w:tcPr>
            <w:tcW w:w="1011" w:type="dxa"/>
          </w:tcPr>
          <w:p w14:paraId="71B58940" w14:textId="77777777" w:rsidR="0024529A" w:rsidRPr="00443562"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r w:rsidRPr="00443562">
              <w:rPr>
                <w:rFonts w:ascii="Arial" w:hAnsi="Arial" w:cs="Arial"/>
                <w:color w:val="000000"/>
                <w:kern w:val="0"/>
                <w:sz w:val="20"/>
                <w:szCs w:val="20"/>
                <w:lang w:val="en-US" w:bidi="as-IN"/>
                <w14:ligatures w14:val="none"/>
              </w:rPr>
              <w:t>14.03</w:t>
            </w:r>
          </w:p>
        </w:tc>
        <w:tc>
          <w:tcPr>
            <w:tcW w:w="646" w:type="dxa"/>
            <w:vMerge/>
          </w:tcPr>
          <w:p w14:paraId="5C5F601F" w14:textId="77777777" w:rsidR="0024529A" w:rsidRPr="00443562"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p>
        </w:tc>
        <w:tc>
          <w:tcPr>
            <w:tcW w:w="1302" w:type="dxa"/>
            <w:vMerge/>
          </w:tcPr>
          <w:p w14:paraId="51F7797A" w14:textId="77777777" w:rsidR="0024529A" w:rsidRPr="00443562"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p>
        </w:tc>
        <w:tc>
          <w:tcPr>
            <w:tcW w:w="1133" w:type="dxa"/>
            <w:vMerge/>
          </w:tcPr>
          <w:p w14:paraId="1DFC0C99" w14:textId="77777777" w:rsidR="0024529A" w:rsidRPr="00443562"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p>
        </w:tc>
        <w:tc>
          <w:tcPr>
            <w:tcW w:w="1456" w:type="dxa"/>
            <w:vMerge/>
          </w:tcPr>
          <w:p w14:paraId="697C03CD" w14:textId="77777777" w:rsidR="0024529A" w:rsidRPr="00443562" w:rsidRDefault="0024529A" w:rsidP="003F53B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20"/>
                <w:szCs w:val="20"/>
                <w:lang w:val="en-US" w:bidi="as-IN"/>
                <w14:ligatures w14:val="none"/>
              </w:rPr>
            </w:pPr>
          </w:p>
        </w:tc>
      </w:tr>
    </w:tbl>
    <w:p w14:paraId="0FF48AD0" w14:textId="77777777" w:rsidR="0024529A" w:rsidRPr="00443562" w:rsidRDefault="0024529A" w:rsidP="0024529A">
      <w:pPr>
        <w:autoSpaceDE w:val="0"/>
        <w:autoSpaceDN w:val="0"/>
        <w:adjustRightInd w:val="0"/>
        <w:spacing w:after="0" w:line="276" w:lineRule="auto"/>
        <w:jc w:val="both"/>
        <w:rPr>
          <w:rFonts w:ascii="Arial" w:hAnsi="Arial" w:cs="Arial"/>
          <w:sz w:val="20"/>
          <w:szCs w:val="20"/>
        </w:rPr>
      </w:pPr>
    </w:p>
    <w:p w14:paraId="337E1725" w14:textId="7ABCAA27" w:rsidR="0024529A" w:rsidRPr="00443562" w:rsidRDefault="0024529A" w:rsidP="0024529A">
      <w:pPr>
        <w:spacing w:line="276" w:lineRule="auto"/>
        <w:jc w:val="both"/>
        <w:rPr>
          <w:rFonts w:ascii="Arial" w:hAnsi="Arial" w:cs="Arial"/>
          <w:sz w:val="20"/>
          <w:szCs w:val="20"/>
        </w:rPr>
      </w:pPr>
      <w:r w:rsidRPr="00443562">
        <w:rPr>
          <w:rFonts w:ascii="Arial" w:hAnsi="Arial" w:cs="Arial"/>
          <w:sz w:val="20"/>
          <w:szCs w:val="20"/>
        </w:rPr>
        <w:t xml:space="preserve">To determine whether there is a significant difference in the levels of mental well-being among Class IX students in the Morigaon district based on gender, a null hypothesis was formulated: “There is no significant difference in the levels of mental well-being of Class IX students in the Morigaon district with reference to their gender.” </w:t>
      </w:r>
      <w:r w:rsidR="0087397A" w:rsidRPr="00443562">
        <w:rPr>
          <w:rFonts w:ascii="Arial" w:hAnsi="Arial" w:cs="Arial"/>
          <w:sz w:val="20"/>
          <w:szCs w:val="20"/>
        </w:rPr>
        <w:t>The calculated t-value (.35) was found to be less than the critical value</w:t>
      </w:r>
      <w:r w:rsidR="00864BE0" w:rsidRPr="00443562">
        <w:rPr>
          <w:rFonts w:ascii="Arial" w:hAnsi="Arial" w:cs="Arial"/>
          <w:sz w:val="20"/>
          <w:szCs w:val="20"/>
        </w:rPr>
        <w:t xml:space="preserve"> </w:t>
      </w:r>
      <w:r w:rsidR="00D516BA">
        <w:rPr>
          <w:rFonts w:ascii="Arial" w:hAnsi="Arial" w:cs="Arial"/>
          <w:sz w:val="20"/>
          <w:szCs w:val="20"/>
        </w:rPr>
        <w:t>2.60</w:t>
      </w:r>
      <w:r w:rsidR="00864BE0" w:rsidRPr="00443562">
        <w:rPr>
          <w:rFonts w:ascii="Arial" w:hAnsi="Arial" w:cs="Arial"/>
          <w:sz w:val="20"/>
          <w:szCs w:val="20"/>
        </w:rPr>
        <w:t xml:space="preserve"> for 216 df</w:t>
      </w:r>
      <w:r w:rsidR="0087397A" w:rsidRPr="00443562">
        <w:rPr>
          <w:rFonts w:ascii="Arial" w:hAnsi="Arial" w:cs="Arial"/>
          <w:sz w:val="20"/>
          <w:szCs w:val="20"/>
        </w:rPr>
        <w:t xml:space="preserve"> at 0.0</w:t>
      </w:r>
      <w:r w:rsidR="00443562">
        <w:rPr>
          <w:rFonts w:ascii="Arial" w:hAnsi="Arial" w:cs="Arial"/>
          <w:sz w:val="20"/>
          <w:szCs w:val="20"/>
        </w:rPr>
        <w:t xml:space="preserve">1 </w:t>
      </w:r>
      <w:r w:rsidR="0087397A" w:rsidRPr="00443562">
        <w:rPr>
          <w:rFonts w:ascii="Arial" w:hAnsi="Arial" w:cs="Arial"/>
          <w:sz w:val="20"/>
          <w:szCs w:val="20"/>
        </w:rPr>
        <w:t>level of significance, indicating no significant gender difference in mental well-being</w:t>
      </w:r>
      <w:r w:rsidRPr="00443562">
        <w:rPr>
          <w:rFonts w:ascii="Arial" w:hAnsi="Arial" w:cs="Arial"/>
          <w:sz w:val="20"/>
          <w:szCs w:val="20"/>
        </w:rPr>
        <w:t>. This indicates that there is no significant difference in mental well-being among Class IX students in the Morigaon district with reference to their</w:t>
      </w:r>
      <w:r w:rsidRPr="00443562">
        <w:rPr>
          <w:rFonts w:ascii="Arial" w:hAnsi="Arial" w:cs="Arial"/>
          <w:b/>
          <w:bCs/>
          <w:sz w:val="20"/>
          <w:szCs w:val="20"/>
        </w:rPr>
        <w:t xml:space="preserve"> g</w:t>
      </w:r>
      <w:r w:rsidRPr="00443562">
        <w:rPr>
          <w:rFonts w:ascii="Arial" w:hAnsi="Arial" w:cs="Arial"/>
          <w:sz w:val="20"/>
          <w:szCs w:val="20"/>
        </w:rPr>
        <w:t>ender.</w:t>
      </w:r>
    </w:p>
    <w:p w14:paraId="074AA828" w14:textId="32E7D24C" w:rsidR="0024529A" w:rsidRPr="00443562" w:rsidRDefault="003F53B8" w:rsidP="0024529A">
      <w:pPr>
        <w:autoSpaceDE w:val="0"/>
        <w:autoSpaceDN w:val="0"/>
        <w:adjustRightInd w:val="0"/>
        <w:spacing w:after="0" w:line="276" w:lineRule="auto"/>
        <w:jc w:val="both"/>
        <w:rPr>
          <w:rFonts w:ascii="Arial" w:hAnsi="Arial" w:cs="Arial"/>
          <w:b/>
          <w:bCs/>
          <w:sz w:val="20"/>
          <w:szCs w:val="20"/>
        </w:rPr>
      </w:pPr>
      <w:r w:rsidRPr="00443562">
        <w:rPr>
          <w:rFonts w:ascii="Arial" w:hAnsi="Arial" w:cs="Arial"/>
          <w:b/>
          <w:bCs/>
          <w:sz w:val="20"/>
          <w:szCs w:val="20"/>
        </w:rPr>
        <w:t xml:space="preserve">4.5 RELATIONSHIP BETWEEN MATHEMATICS ANXIETY AND MENTAL WELLBEING OF CLASS IX STUDENTS OF MORIGAON DISTRICT, ASSAM: </w:t>
      </w:r>
      <w:r w:rsidR="0024529A" w:rsidRPr="00443562">
        <w:rPr>
          <w:rFonts w:ascii="Arial" w:hAnsi="Arial" w:cs="Arial"/>
          <w:sz w:val="20"/>
          <w:szCs w:val="20"/>
        </w:rPr>
        <w:t>Product moment coefficient of correlation was used to know the relationship between Mathematics anxiety and mental wellbeing of Class IX students of Morigaon district</w:t>
      </w:r>
      <w:r w:rsidR="0024529A" w:rsidRPr="00443562">
        <w:rPr>
          <w:rFonts w:ascii="Arial" w:hAnsi="Arial" w:cs="Arial"/>
          <w:b/>
          <w:bCs/>
          <w:sz w:val="20"/>
          <w:szCs w:val="20"/>
        </w:rPr>
        <w:t xml:space="preserve">. </w:t>
      </w:r>
      <w:r w:rsidR="0024529A" w:rsidRPr="00443562">
        <w:rPr>
          <w:rFonts w:ascii="Arial" w:hAnsi="Arial" w:cs="Arial"/>
          <w:sz w:val="20"/>
          <w:szCs w:val="20"/>
        </w:rPr>
        <w:t>Table</w:t>
      </w:r>
      <w:r w:rsidR="005D30A2">
        <w:rPr>
          <w:rFonts w:ascii="Arial" w:hAnsi="Arial" w:cs="Arial"/>
          <w:sz w:val="20"/>
          <w:szCs w:val="20"/>
        </w:rPr>
        <w:t xml:space="preserve"> </w:t>
      </w:r>
      <w:r w:rsidR="00443562" w:rsidRPr="00443562">
        <w:rPr>
          <w:rFonts w:ascii="Arial" w:hAnsi="Arial" w:cs="Arial"/>
          <w:sz w:val="20"/>
          <w:szCs w:val="20"/>
        </w:rPr>
        <w:t>9</w:t>
      </w:r>
      <w:r w:rsidR="00C80A53" w:rsidRPr="00443562">
        <w:rPr>
          <w:rFonts w:ascii="Arial" w:hAnsi="Arial" w:cs="Arial"/>
          <w:sz w:val="20"/>
          <w:szCs w:val="20"/>
        </w:rPr>
        <w:t xml:space="preserve"> </w:t>
      </w:r>
      <w:r w:rsidR="0024529A" w:rsidRPr="00443562">
        <w:rPr>
          <w:rFonts w:ascii="Arial" w:hAnsi="Arial" w:cs="Arial"/>
          <w:sz w:val="20"/>
          <w:szCs w:val="20"/>
        </w:rPr>
        <w:t>shows the relationship between</w:t>
      </w:r>
      <w:r w:rsidR="0024529A" w:rsidRPr="00443562">
        <w:rPr>
          <w:rFonts w:ascii="Arial" w:hAnsi="Arial" w:cs="Arial"/>
          <w:b/>
          <w:bCs/>
          <w:sz w:val="20"/>
          <w:szCs w:val="20"/>
        </w:rPr>
        <w:t xml:space="preserve"> </w:t>
      </w:r>
      <w:r w:rsidR="0024529A" w:rsidRPr="00443562">
        <w:rPr>
          <w:rFonts w:ascii="Arial" w:hAnsi="Arial" w:cs="Arial"/>
          <w:sz w:val="20"/>
          <w:szCs w:val="20"/>
        </w:rPr>
        <w:t xml:space="preserve">Mathematics anxiety and mental wellbeing of Class IX students of Morigaon district. </w:t>
      </w:r>
    </w:p>
    <w:p w14:paraId="5621C578" w14:textId="74E8E9A2" w:rsidR="0024529A" w:rsidRPr="00443562" w:rsidRDefault="0024529A" w:rsidP="0024529A">
      <w:pPr>
        <w:pStyle w:val="Default"/>
        <w:spacing w:line="276" w:lineRule="auto"/>
        <w:jc w:val="both"/>
        <w:rPr>
          <w:rFonts w:ascii="Arial" w:hAnsi="Arial" w:cs="Arial"/>
          <w:b/>
          <w:bCs/>
          <w:sz w:val="20"/>
          <w:szCs w:val="20"/>
        </w:rPr>
      </w:pPr>
      <w:r w:rsidRPr="00443562">
        <w:rPr>
          <w:rFonts w:ascii="Arial" w:hAnsi="Arial" w:cs="Arial"/>
          <w:b/>
          <w:bCs/>
          <w:sz w:val="20"/>
          <w:szCs w:val="20"/>
        </w:rPr>
        <w:lastRenderedPageBreak/>
        <w:t xml:space="preserve">Table </w:t>
      </w:r>
      <w:r w:rsidR="00443562" w:rsidRPr="00443562">
        <w:rPr>
          <w:rFonts w:ascii="Arial" w:hAnsi="Arial" w:cs="Arial"/>
          <w:b/>
          <w:bCs/>
          <w:sz w:val="20"/>
          <w:szCs w:val="20"/>
        </w:rPr>
        <w:t>9</w:t>
      </w:r>
      <w:r w:rsidRPr="00443562">
        <w:rPr>
          <w:rFonts w:ascii="Arial" w:hAnsi="Arial" w:cs="Arial"/>
          <w:b/>
          <w:bCs/>
          <w:sz w:val="20"/>
          <w:szCs w:val="20"/>
        </w:rPr>
        <w:t>: Relationship between Mathematics anxiety and mental wellbeing of Class IX students of Morigaon district</w:t>
      </w:r>
    </w:p>
    <w:p w14:paraId="68A17C9C" w14:textId="77777777" w:rsidR="0024529A" w:rsidRPr="00443562" w:rsidRDefault="0024529A" w:rsidP="0024529A">
      <w:pPr>
        <w:pStyle w:val="Default"/>
        <w:spacing w:line="276" w:lineRule="auto"/>
        <w:jc w:val="both"/>
        <w:rPr>
          <w:rFonts w:ascii="Arial" w:hAnsi="Arial" w:cs="Arial"/>
          <w:b/>
          <w:bCs/>
          <w:sz w:val="20"/>
          <w:szCs w:val="20"/>
        </w:rPr>
      </w:pPr>
    </w:p>
    <w:tbl>
      <w:tblPr>
        <w:tblStyle w:val="PlainTable2"/>
        <w:tblW w:w="0" w:type="auto"/>
        <w:tblLook w:val="04A0" w:firstRow="1" w:lastRow="0" w:firstColumn="1" w:lastColumn="0" w:noHBand="0" w:noVBand="1"/>
      </w:tblPr>
      <w:tblGrid>
        <w:gridCol w:w="2692"/>
        <w:gridCol w:w="1109"/>
        <w:gridCol w:w="1477"/>
        <w:gridCol w:w="1521"/>
        <w:gridCol w:w="2217"/>
      </w:tblGrid>
      <w:tr w:rsidR="0087397A" w:rsidRPr="00443562" w14:paraId="027C46AE" w14:textId="7FDF63FC" w:rsidTr="00C80A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2" w:type="dxa"/>
          </w:tcPr>
          <w:p w14:paraId="16365BB8" w14:textId="77777777" w:rsidR="0087397A" w:rsidRPr="00443562" w:rsidRDefault="0087397A" w:rsidP="0024529A">
            <w:pPr>
              <w:spacing w:line="276" w:lineRule="auto"/>
              <w:jc w:val="both"/>
              <w:rPr>
                <w:rFonts w:ascii="Arial" w:hAnsi="Arial" w:cs="Arial"/>
                <w:sz w:val="20"/>
                <w:szCs w:val="20"/>
              </w:rPr>
            </w:pPr>
            <w:r w:rsidRPr="00443562">
              <w:rPr>
                <w:rFonts w:ascii="Arial" w:hAnsi="Arial" w:cs="Arial"/>
                <w:sz w:val="20"/>
                <w:szCs w:val="20"/>
              </w:rPr>
              <w:t>Variables</w:t>
            </w:r>
          </w:p>
          <w:p w14:paraId="3E695CAA" w14:textId="77777777" w:rsidR="0087397A" w:rsidRPr="00443562" w:rsidRDefault="0087397A" w:rsidP="0024529A">
            <w:pPr>
              <w:spacing w:line="276" w:lineRule="auto"/>
              <w:jc w:val="both"/>
              <w:rPr>
                <w:rFonts w:ascii="Arial" w:hAnsi="Arial" w:cs="Arial"/>
                <w:sz w:val="20"/>
                <w:szCs w:val="20"/>
              </w:rPr>
            </w:pPr>
          </w:p>
        </w:tc>
        <w:tc>
          <w:tcPr>
            <w:tcW w:w="1109" w:type="dxa"/>
          </w:tcPr>
          <w:p w14:paraId="6B14AFC9" w14:textId="77777777" w:rsidR="0087397A" w:rsidRPr="00443562" w:rsidRDefault="0087397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N</w:t>
            </w:r>
          </w:p>
        </w:tc>
        <w:tc>
          <w:tcPr>
            <w:tcW w:w="1477" w:type="dxa"/>
          </w:tcPr>
          <w:p w14:paraId="13A89D8B" w14:textId="35CCABC6" w:rsidR="0087397A" w:rsidRPr="00443562" w:rsidRDefault="005D30A2"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D</w:t>
            </w:r>
            <w:r w:rsidR="0087397A" w:rsidRPr="00443562">
              <w:rPr>
                <w:rFonts w:ascii="Arial" w:hAnsi="Arial" w:cs="Arial"/>
                <w:sz w:val="20"/>
                <w:szCs w:val="20"/>
              </w:rPr>
              <w:t>f</w:t>
            </w:r>
          </w:p>
        </w:tc>
        <w:tc>
          <w:tcPr>
            <w:tcW w:w="1521" w:type="dxa"/>
          </w:tcPr>
          <w:p w14:paraId="46B0AA26" w14:textId="77777777" w:rsidR="0087397A" w:rsidRPr="00443562" w:rsidRDefault="0087397A" w:rsidP="0024529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43562">
              <w:rPr>
                <w:rFonts w:ascii="Arial" w:hAnsi="Arial" w:cs="Arial"/>
                <w:sz w:val="20"/>
                <w:szCs w:val="20"/>
              </w:rPr>
              <w:t>Coefficient of Correlation</w:t>
            </w:r>
          </w:p>
        </w:tc>
        <w:tc>
          <w:tcPr>
            <w:tcW w:w="2217" w:type="dxa"/>
          </w:tcPr>
          <w:p w14:paraId="380BC145" w14:textId="425A527E" w:rsidR="0087397A" w:rsidRPr="00443562" w:rsidRDefault="0087397A" w:rsidP="0087397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443562">
              <w:rPr>
                <w:rFonts w:ascii="Arial" w:hAnsi="Arial" w:cs="Arial"/>
                <w:b w:val="0"/>
                <w:bCs w:val="0"/>
                <w:sz w:val="20"/>
                <w:szCs w:val="20"/>
              </w:rPr>
              <w:t>Result</w:t>
            </w:r>
          </w:p>
        </w:tc>
      </w:tr>
      <w:tr w:rsidR="0087397A" w:rsidRPr="00443562" w14:paraId="1A60D542" w14:textId="7CB51192" w:rsidTr="00C80A53">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692" w:type="dxa"/>
          </w:tcPr>
          <w:p w14:paraId="74B030A3" w14:textId="77777777" w:rsidR="0087397A" w:rsidRPr="00443562" w:rsidRDefault="0087397A" w:rsidP="0024529A">
            <w:pPr>
              <w:spacing w:line="276" w:lineRule="auto"/>
              <w:jc w:val="both"/>
              <w:rPr>
                <w:rFonts w:ascii="Arial" w:hAnsi="Arial" w:cs="Arial"/>
                <w:sz w:val="20"/>
                <w:szCs w:val="20"/>
              </w:rPr>
            </w:pPr>
            <w:r w:rsidRPr="00443562">
              <w:rPr>
                <w:rFonts w:ascii="Arial" w:hAnsi="Arial" w:cs="Arial"/>
                <w:sz w:val="20"/>
                <w:szCs w:val="20"/>
              </w:rPr>
              <w:t>Mathematics anxiety</w:t>
            </w:r>
          </w:p>
        </w:tc>
        <w:tc>
          <w:tcPr>
            <w:tcW w:w="1109" w:type="dxa"/>
            <w:vMerge w:val="restart"/>
          </w:tcPr>
          <w:p w14:paraId="2646DC99" w14:textId="77777777" w:rsidR="0087397A" w:rsidRPr="00443562" w:rsidRDefault="0087397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7899C0C" w14:textId="77777777" w:rsidR="0087397A" w:rsidRPr="00443562" w:rsidRDefault="0087397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218</w:t>
            </w:r>
          </w:p>
        </w:tc>
        <w:tc>
          <w:tcPr>
            <w:tcW w:w="1477" w:type="dxa"/>
            <w:vMerge w:val="restart"/>
          </w:tcPr>
          <w:p w14:paraId="45343042" w14:textId="77777777" w:rsidR="0087397A" w:rsidRPr="00443562" w:rsidRDefault="0087397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E2C1AC8" w14:textId="77777777" w:rsidR="0087397A" w:rsidRPr="00443562" w:rsidRDefault="0087397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216</w:t>
            </w:r>
          </w:p>
        </w:tc>
        <w:tc>
          <w:tcPr>
            <w:tcW w:w="1521" w:type="dxa"/>
            <w:vMerge w:val="restart"/>
          </w:tcPr>
          <w:p w14:paraId="7D0C5D71" w14:textId="77777777" w:rsidR="0087397A" w:rsidRPr="00443562" w:rsidRDefault="0087397A"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E69C2BE" w14:textId="28323978" w:rsidR="0087397A" w:rsidRPr="00443562" w:rsidRDefault="005D30A2"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87397A" w:rsidRPr="00443562">
              <w:rPr>
                <w:rFonts w:ascii="Arial" w:hAnsi="Arial" w:cs="Arial"/>
                <w:sz w:val="20"/>
                <w:szCs w:val="20"/>
              </w:rPr>
              <w:t>.63</w:t>
            </w:r>
          </w:p>
        </w:tc>
        <w:tc>
          <w:tcPr>
            <w:tcW w:w="2217" w:type="dxa"/>
            <w:vMerge w:val="restart"/>
          </w:tcPr>
          <w:p w14:paraId="676F99D8" w14:textId="77777777" w:rsidR="0087397A" w:rsidRPr="00443562" w:rsidRDefault="0087397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96FF750" w14:textId="513A8EC9" w:rsidR="0087397A" w:rsidRPr="00443562" w:rsidRDefault="005A4E32" w:rsidP="0024529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43562">
              <w:rPr>
                <w:rFonts w:ascii="Arial" w:hAnsi="Arial" w:cs="Arial"/>
                <w:sz w:val="20"/>
                <w:szCs w:val="20"/>
              </w:rPr>
              <w:t>Significant</w:t>
            </w:r>
            <w:r w:rsidR="005D30A2">
              <w:rPr>
                <w:rFonts w:ascii="Arial" w:hAnsi="Arial" w:cs="Arial"/>
                <w:sz w:val="20"/>
                <w:szCs w:val="20"/>
              </w:rPr>
              <w:t xml:space="preserve"> </w:t>
            </w:r>
            <w:r w:rsidRPr="00443562">
              <w:rPr>
                <w:rFonts w:ascii="Arial" w:hAnsi="Arial" w:cs="Arial"/>
                <w:sz w:val="20"/>
                <w:szCs w:val="20"/>
              </w:rPr>
              <w:t>correlation at 0.0</w:t>
            </w:r>
            <w:r w:rsidR="00443562">
              <w:rPr>
                <w:rFonts w:ascii="Arial" w:hAnsi="Arial" w:cs="Arial"/>
                <w:sz w:val="20"/>
                <w:szCs w:val="20"/>
              </w:rPr>
              <w:t>1</w:t>
            </w:r>
            <w:r w:rsidRPr="00443562">
              <w:rPr>
                <w:rFonts w:ascii="Arial" w:hAnsi="Arial" w:cs="Arial"/>
                <w:sz w:val="20"/>
                <w:szCs w:val="20"/>
              </w:rPr>
              <w:t xml:space="preserve"> level</w:t>
            </w:r>
          </w:p>
        </w:tc>
      </w:tr>
      <w:tr w:rsidR="0087397A" w:rsidRPr="00443562" w14:paraId="675F2F1F" w14:textId="16E94BDE" w:rsidTr="00C80A53">
        <w:trPr>
          <w:trHeight w:val="309"/>
        </w:trPr>
        <w:tc>
          <w:tcPr>
            <w:cnfStyle w:val="001000000000" w:firstRow="0" w:lastRow="0" w:firstColumn="1" w:lastColumn="0" w:oddVBand="0" w:evenVBand="0" w:oddHBand="0" w:evenHBand="0" w:firstRowFirstColumn="0" w:firstRowLastColumn="0" w:lastRowFirstColumn="0" w:lastRowLastColumn="0"/>
            <w:tcW w:w="2692" w:type="dxa"/>
          </w:tcPr>
          <w:p w14:paraId="0FE1FD7A" w14:textId="77777777" w:rsidR="0087397A" w:rsidRPr="00443562" w:rsidRDefault="0087397A" w:rsidP="0024529A">
            <w:pPr>
              <w:spacing w:line="276" w:lineRule="auto"/>
              <w:jc w:val="both"/>
              <w:rPr>
                <w:rFonts w:ascii="Arial" w:hAnsi="Arial" w:cs="Arial"/>
                <w:sz w:val="20"/>
                <w:szCs w:val="20"/>
              </w:rPr>
            </w:pPr>
            <w:r w:rsidRPr="00443562">
              <w:rPr>
                <w:rFonts w:ascii="Arial" w:hAnsi="Arial" w:cs="Arial"/>
                <w:sz w:val="20"/>
                <w:szCs w:val="20"/>
              </w:rPr>
              <w:t>Mental well- being</w:t>
            </w:r>
          </w:p>
        </w:tc>
        <w:tc>
          <w:tcPr>
            <w:tcW w:w="1109" w:type="dxa"/>
            <w:vMerge/>
          </w:tcPr>
          <w:p w14:paraId="6BC5E325" w14:textId="77777777" w:rsidR="0087397A" w:rsidRPr="00443562" w:rsidRDefault="0087397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77" w:type="dxa"/>
            <w:vMerge/>
          </w:tcPr>
          <w:p w14:paraId="21A7FAA1" w14:textId="77777777" w:rsidR="0087397A" w:rsidRPr="00443562" w:rsidRDefault="0087397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21" w:type="dxa"/>
            <w:vMerge/>
          </w:tcPr>
          <w:p w14:paraId="4446B374" w14:textId="77777777" w:rsidR="0087397A" w:rsidRPr="00443562" w:rsidRDefault="0087397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217" w:type="dxa"/>
            <w:vMerge/>
          </w:tcPr>
          <w:p w14:paraId="0F103B06" w14:textId="77777777" w:rsidR="0087397A" w:rsidRPr="00443562" w:rsidRDefault="0087397A" w:rsidP="0024529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99FAB20" w14:textId="77777777" w:rsidR="0024529A" w:rsidRPr="00443562" w:rsidRDefault="0024529A" w:rsidP="0024529A">
      <w:pPr>
        <w:spacing w:line="276" w:lineRule="auto"/>
        <w:jc w:val="both"/>
        <w:rPr>
          <w:rFonts w:ascii="Arial" w:hAnsi="Arial" w:cs="Arial"/>
          <w:sz w:val="20"/>
          <w:szCs w:val="20"/>
        </w:rPr>
      </w:pPr>
    </w:p>
    <w:p w14:paraId="0D74D5ED" w14:textId="04F467D2" w:rsidR="0024529A" w:rsidRPr="00443562" w:rsidRDefault="0024529A" w:rsidP="0024529A">
      <w:pPr>
        <w:pStyle w:val="Default"/>
        <w:spacing w:line="276" w:lineRule="auto"/>
        <w:jc w:val="both"/>
        <w:rPr>
          <w:rFonts w:ascii="Arial" w:hAnsi="Arial" w:cs="Arial"/>
          <w:sz w:val="20"/>
          <w:szCs w:val="20"/>
        </w:rPr>
      </w:pPr>
      <w:r w:rsidRPr="00443562">
        <w:rPr>
          <w:rFonts w:ascii="Arial" w:hAnsi="Arial" w:cs="Arial"/>
          <w:sz w:val="20"/>
          <w:szCs w:val="20"/>
        </w:rPr>
        <w:t>Table</w:t>
      </w:r>
      <w:r w:rsidR="00443562" w:rsidRPr="00443562">
        <w:rPr>
          <w:rFonts w:ascii="Arial" w:hAnsi="Arial" w:cs="Arial"/>
          <w:sz w:val="20"/>
          <w:szCs w:val="20"/>
        </w:rPr>
        <w:t xml:space="preserve"> 9</w:t>
      </w:r>
      <w:r w:rsidRPr="00443562">
        <w:rPr>
          <w:rFonts w:ascii="Arial" w:hAnsi="Arial" w:cs="Arial"/>
          <w:sz w:val="20"/>
          <w:szCs w:val="20"/>
        </w:rPr>
        <w:t xml:space="preserve"> shows that computed value of product-moment coefficient of correlation (r) between Mathematics anxiety and mental wellbeing of Class IX students of Morigaon district is </w:t>
      </w:r>
      <w:r w:rsidR="005D30A2">
        <w:rPr>
          <w:rFonts w:ascii="Arial" w:hAnsi="Arial" w:cs="Arial"/>
          <w:sz w:val="20"/>
          <w:szCs w:val="20"/>
        </w:rPr>
        <w:t>-</w:t>
      </w:r>
      <w:r w:rsidRPr="00443562">
        <w:rPr>
          <w:rFonts w:ascii="Arial" w:hAnsi="Arial" w:cs="Arial"/>
          <w:sz w:val="20"/>
          <w:szCs w:val="20"/>
        </w:rPr>
        <w:t>.63</w:t>
      </w:r>
      <w:r w:rsidR="00864BE0" w:rsidRPr="00443562">
        <w:rPr>
          <w:rFonts w:ascii="Arial" w:hAnsi="Arial" w:cs="Arial"/>
          <w:sz w:val="20"/>
          <w:szCs w:val="20"/>
        </w:rPr>
        <w:t xml:space="preserve"> </w:t>
      </w:r>
      <w:r w:rsidR="00864BE0" w:rsidRPr="00443562">
        <w:rPr>
          <w:rFonts w:ascii="Arial" w:hAnsi="Arial" w:cs="Arial"/>
          <w:sz w:val="20"/>
          <w:szCs w:val="20"/>
          <w:lang w:val="en-IN"/>
        </w:rPr>
        <w:t xml:space="preserve">with df = 216. </w:t>
      </w:r>
      <w:r w:rsidR="00C80A53" w:rsidRPr="00443562">
        <w:rPr>
          <w:rFonts w:ascii="Arial" w:hAnsi="Arial" w:cs="Arial"/>
          <w:sz w:val="20"/>
          <w:szCs w:val="20"/>
        </w:rPr>
        <w:t>Thus</w:t>
      </w:r>
      <w:r w:rsidRPr="00443562">
        <w:rPr>
          <w:rFonts w:ascii="Arial" w:hAnsi="Arial" w:cs="Arial"/>
          <w:sz w:val="20"/>
          <w:szCs w:val="20"/>
        </w:rPr>
        <w:t xml:space="preserve">, there is a significant </w:t>
      </w:r>
      <w:r w:rsidR="005D30A2">
        <w:rPr>
          <w:rFonts w:ascii="Arial" w:hAnsi="Arial" w:cs="Arial"/>
          <w:sz w:val="20"/>
          <w:szCs w:val="20"/>
        </w:rPr>
        <w:t xml:space="preserve">negative </w:t>
      </w:r>
      <w:r w:rsidRPr="00443562">
        <w:rPr>
          <w:rFonts w:ascii="Arial" w:hAnsi="Arial" w:cs="Arial"/>
          <w:sz w:val="20"/>
          <w:szCs w:val="20"/>
        </w:rPr>
        <w:t>correlation between Mathematics anxiety and mental wellbeing of Class IX students of Morigaon district.</w:t>
      </w:r>
      <w:r w:rsidR="00864BE0" w:rsidRPr="00443562">
        <w:rPr>
          <w:rFonts w:ascii="Arial" w:hAnsi="Arial" w:cs="Arial"/>
          <w:sz w:val="20"/>
          <w:szCs w:val="20"/>
        </w:rPr>
        <w:t xml:space="preserve"> </w:t>
      </w:r>
    </w:p>
    <w:p w14:paraId="18A37A5C" w14:textId="77777777" w:rsidR="005A4E32" w:rsidRPr="00443562" w:rsidRDefault="005A4E32" w:rsidP="0024529A">
      <w:pPr>
        <w:pStyle w:val="Default"/>
        <w:spacing w:line="276" w:lineRule="auto"/>
        <w:jc w:val="both"/>
        <w:rPr>
          <w:rFonts w:ascii="Arial" w:hAnsi="Arial" w:cs="Arial"/>
          <w:sz w:val="20"/>
          <w:szCs w:val="20"/>
          <w:lang w:val="en-IN"/>
        </w:rPr>
      </w:pPr>
    </w:p>
    <w:p w14:paraId="0957EA54" w14:textId="1C162559" w:rsidR="00695D60" w:rsidRPr="00443562" w:rsidRDefault="00695D60" w:rsidP="0024529A">
      <w:pPr>
        <w:pStyle w:val="Default"/>
        <w:spacing w:line="276" w:lineRule="auto"/>
        <w:jc w:val="both"/>
        <w:rPr>
          <w:rFonts w:ascii="Arial" w:hAnsi="Arial" w:cs="Arial"/>
          <w:sz w:val="20"/>
          <w:szCs w:val="20"/>
          <w:lang w:val="en-IN"/>
        </w:rPr>
      </w:pPr>
      <w:r w:rsidRPr="00443562">
        <w:rPr>
          <w:rFonts w:ascii="Arial" w:hAnsi="Arial" w:cs="Arial"/>
          <w:sz w:val="20"/>
          <w:szCs w:val="20"/>
          <w:lang w:val="en-IN"/>
        </w:rPr>
        <w:t>Empirical research has similarly reported that Mathematics anxiety is linked to increased stress and reduced psychological well-being (Arslan, 2020; Wang et al., 2024). The strength of the correlation in the present study suggests that Mathematics anxiety is not merely an academic issue but a significant psychological factor influencing adolescents’ emotional health.</w:t>
      </w:r>
    </w:p>
    <w:p w14:paraId="4E421E48" w14:textId="77777777" w:rsidR="00560555" w:rsidRPr="00443562" w:rsidRDefault="00560555" w:rsidP="00560555">
      <w:pPr>
        <w:pStyle w:val="Default"/>
        <w:spacing w:line="276" w:lineRule="auto"/>
        <w:jc w:val="both"/>
        <w:rPr>
          <w:rFonts w:ascii="Arial" w:hAnsi="Arial" w:cs="Arial"/>
          <w:b/>
          <w:bCs/>
          <w:sz w:val="20"/>
          <w:szCs w:val="20"/>
          <w:lang w:val="en-IN"/>
        </w:rPr>
      </w:pPr>
    </w:p>
    <w:p w14:paraId="151BF07E" w14:textId="77777777" w:rsidR="00560555" w:rsidRPr="00443562" w:rsidRDefault="00560555" w:rsidP="00560555">
      <w:pPr>
        <w:pStyle w:val="Default"/>
        <w:spacing w:line="276" w:lineRule="auto"/>
        <w:jc w:val="both"/>
        <w:rPr>
          <w:rFonts w:ascii="Arial" w:hAnsi="Arial" w:cs="Arial"/>
          <w:b/>
          <w:bCs/>
          <w:sz w:val="20"/>
          <w:szCs w:val="20"/>
          <w:lang w:val="en-IN"/>
        </w:rPr>
      </w:pPr>
    </w:p>
    <w:p w14:paraId="14463CB0" w14:textId="2BF9A7F1" w:rsidR="00076E74" w:rsidRPr="00443562" w:rsidRDefault="00076E74" w:rsidP="00076E74">
      <w:pPr>
        <w:rPr>
          <w:rFonts w:ascii="Arial" w:hAnsi="Arial" w:cs="Arial"/>
        </w:rPr>
      </w:pPr>
      <w:bookmarkStart w:id="0" w:name="_GoBack"/>
      <w:bookmarkEnd w:id="0"/>
    </w:p>
    <w:p w14:paraId="6592FB36" w14:textId="57F42615" w:rsidR="00076E74" w:rsidRPr="00443562" w:rsidRDefault="00076E74" w:rsidP="00076E74">
      <w:pPr>
        <w:rPr>
          <w:rFonts w:ascii="Arial" w:hAnsi="Arial" w:cs="Arial"/>
          <w:b/>
          <w:bCs/>
        </w:rPr>
      </w:pPr>
      <w:r w:rsidRPr="00443562">
        <w:rPr>
          <w:rFonts w:ascii="Arial" w:hAnsi="Arial" w:cs="Arial"/>
          <w:b/>
          <w:bCs/>
        </w:rPr>
        <w:t xml:space="preserve"> CONCLUSION</w:t>
      </w:r>
    </w:p>
    <w:p w14:paraId="050D9DF5" w14:textId="77777777" w:rsidR="00546D45" w:rsidRPr="00443562" w:rsidRDefault="00546D45" w:rsidP="00546D45">
      <w:pPr>
        <w:jc w:val="both"/>
        <w:rPr>
          <w:rFonts w:ascii="Arial" w:hAnsi="Arial" w:cs="Arial"/>
          <w:sz w:val="20"/>
          <w:szCs w:val="20"/>
        </w:rPr>
      </w:pPr>
      <w:r w:rsidRPr="00443562">
        <w:rPr>
          <w:rFonts w:ascii="Arial" w:hAnsi="Arial" w:cs="Arial"/>
          <w:sz w:val="20"/>
          <w:szCs w:val="20"/>
        </w:rPr>
        <w:t>The findings of this study highlight that Mathematics anxiety is not merely an academic concern but is closely linked to students’ psychological well-being. Although no gender differences were observed, the strong negative association between anxiety and well-being suggests the importance of supportive instructional practices. Addressing Mathematics anxiety within classroom settings may contribute not only to improved academic engagement but also to healthier emotional development during adolescence.</w:t>
      </w:r>
    </w:p>
    <w:p w14:paraId="622866A2" w14:textId="5D773999" w:rsidR="005506AD" w:rsidRDefault="005506AD" w:rsidP="00076E74">
      <w:pPr>
        <w:rPr>
          <w:rFonts w:ascii="Arial" w:hAnsi="Arial" w:cs="Arial"/>
          <w:b/>
          <w:bCs/>
        </w:rPr>
      </w:pPr>
    </w:p>
    <w:p w14:paraId="7342EC3D" w14:textId="77777777" w:rsidR="009616E2" w:rsidRPr="009616E2" w:rsidRDefault="009616E2" w:rsidP="009616E2">
      <w:pPr>
        <w:autoSpaceDE w:val="0"/>
        <w:autoSpaceDN w:val="0"/>
        <w:adjustRightInd w:val="0"/>
        <w:spacing w:after="0" w:line="276" w:lineRule="auto"/>
        <w:ind w:left="360"/>
        <w:jc w:val="both"/>
        <w:rPr>
          <w:rFonts w:ascii="Arial" w:hAnsi="Arial" w:cs="Arial"/>
          <w:b/>
          <w:bCs/>
          <w:color w:val="000000"/>
          <w:kern w:val="0"/>
          <w:sz w:val="20"/>
          <w:szCs w:val="20"/>
          <w:lang w:bidi="as-IN"/>
          <w14:ligatures w14:val="none"/>
        </w:rPr>
      </w:pPr>
      <w:r w:rsidRPr="009616E2">
        <w:rPr>
          <w:rFonts w:ascii="Arial" w:hAnsi="Arial" w:cs="Arial"/>
          <w:b/>
          <w:bCs/>
          <w:color w:val="000000"/>
          <w:kern w:val="0"/>
          <w:sz w:val="20"/>
          <w:szCs w:val="20"/>
          <w:lang w:bidi="as-IN"/>
          <w14:ligatures w14:val="none"/>
        </w:rPr>
        <w:t>LIMITATIONS OF THE STUDY</w:t>
      </w:r>
    </w:p>
    <w:p w14:paraId="696DCF20" w14:textId="77777777" w:rsidR="009616E2" w:rsidRPr="009616E2" w:rsidRDefault="009616E2" w:rsidP="009616E2">
      <w:pPr>
        <w:autoSpaceDE w:val="0"/>
        <w:autoSpaceDN w:val="0"/>
        <w:adjustRightInd w:val="0"/>
        <w:spacing w:after="0" w:line="276" w:lineRule="auto"/>
        <w:jc w:val="both"/>
        <w:rPr>
          <w:rFonts w:ascii="Arial" w:hAnsi="Arial" w:cs="Arial"/>
          <w:color w:val="000000"/>
          <w:kern w:val="0"/>
          <w:sz w:val="20"/>
          <w:szCs w:val="20"/>
          <w:lang w:bidi="as-IN"/>
          <w14:ligatures w14:val="none"/>
        </w:rPr>
      </w:pPr>
      <w:r w:rsidRPr="009616E2">
        <w:rPr>
          <w:rFonts w:ascii="Arial" w:hAnsi="Arial" w:cs="Arial"/>
          <w:color w:val="000000"/>
          <w:kern w:val="0"/>
          <w:sz w:val="20"/>
          <w:szCs w:val="20"/>
          <w:lang w:bidi="as-IN"/>
          <w14:ligatures w14:val="none"/>
        </w:rPr>
        <w:t xml:space="preserve">The study was limited to three secondary schools in </w:t>
      </w:r>
      <w:proofErr w:type="spellStart"/>
      <w:r w:rsidRPr="009616E2">
        <w:rPr>
          <w:rFonts w:ascii="Arial" w:hAnsi="Arial" w:cs="Arial"/>
          <w:color w:val="000000"/>
          <w:kern w:val="0"/>
          <w:sz w:val="20"/>
          <w:szCs w:val="20"/>
          <w:lang w:bidi="as-IN"/>
          <w14:ligatures w14:val="none"/>
        </w:rPr>
        <w:t>Morigaon</w:t>
      </w:r>
      <w:proofErr w:type="spellEnd"/>
      <w:r w:rsidRPr="009616E2">
        <w:rPr>
          <w:rFonts w:ascii="Arial" w:hAnsi="Arial" w:cs="Arial"/>
          <w:color w:val="000000"/>
          <w:kern w:val="0"/>
          <w:sz w:val="20"/>
          <w:szCs w:val="20"/>
          <w:lang w:bidi="as-IN"/>
          <w14:ligatures w14:val="none"/>
        </w:rPr>
        <w:t xml:space="preserve"> district and employed purposive sampling, which may restrict the generalizability of the findings.</w:t>
      </w:r>
    </w:p>
    <w:p w14:paraId="34AFFF47" w14:textId="77777777" w:rsidR="009616E2" w:rsidRPr="009616E2" w:rsidRDefault="009616E2" w:rsidP="009616E2">
      <w:pPr>
        <w:autoSpaceDE w:val="0"/>
        <w:autoSpaceDN w:val="0"/>
        <w:adjustRightInd w:val="0"/>
        <w:spacing w:after="0" w:line="276" w:lineRule="auto"/>
        <w:jc w:val="both"/>
        <w:rPr>
          <w:rFonts w:ascii="Arial" w:hAnsi="Arial" w:cs="Arial"/>
          <w:color w:val="000000"/>
          <w:kern w:val="0"/>
          <w:sz w:val="20"/>
          <w:szCs w:val="20"/>
          <w:lang w:val="en-US" w:bidi="as-IN"/>
          <w14:ligatures w14:val="none"/>
        </w:rPr>
      </w:pPr>
    </w:p>
    <w:p w14:paraId="5EE11BE9" w14:textId="77777777" w:rsidR="009616E2" w:rsidRPr="009616E2" w:rsidRDefault="009616E2" w:rsidP="009616E2">
      <w:pPr>
        <w:autoSpaceDE w:val="0"/>
        <w:autoSpaceDN w:val="0"/>
        <w:adjustRightInd w:val="0"/>
        <w:spacing w:after="0" w:line="241" w:lineRule="atLeast"/>
        <w:ind w:left="360"/>
        <w:contextualSpacing/>
        <w:jc w:val="both"/>
        <w:rPr>
          <w:b/>
          <w:bCs/>
          <w:sz w:val="24"/>
          <w:szCs w:val="24"/>
        </w:rPr>
      </w:pPr>
      <w:r w:rsidRPr="009616E2">
        <w:rPr>
          <w:b/>
          <w:bCs/>
          <w:sz w:val="24"/>
          <w:szCs w:val="24"/>
        </w:rPr>
        <w:t>EDUCATIONAL IMPLICATION</w:t>
      </w:r>
    </w:p>
    <w:p w14:paraId="7CF8A0AB" w14:textId="77777777" w:rsidR="009616E2" w:rsidRPr="009616E2" w:rsidRDefault="009616E2" w:rsidP="009616E2">
      <w:pPr>
        <w:autoSpaceDE w:val="0"/>
        <w:autoSpaceDN w:val="0"/>
        <w:adjustRightInd w:val="0"/>
        <w:spacing w:after="0" w:line="276" w:lineRule="auto"/>
        <w:jc w:val="both"/>
        <w:rPr>
          <w:rFonts w:ascii="Arial" w:hAnsi="Arial" w:cs="Arial"/>
          <w:sz w:val="20"/>
          <w:szCs w:val="20"/>
        </w:rPr>
      </w:pPr>
    </w:p>
    <w:p w14:paraId="6938B6F5" w14:textId="77777777" w:rsidR="009616E2" w:rsidRPr="009616E2" w:rsidRDefault="009616E2" w:rsidP="009616E2">
      <w:pPr>
        <w:numPr>
          <w:ilvl w:val="0"/>
          <w:numId w:val="11"/>
        </w:numPr>
        <w:spacing w:after="0" w:line="276" w:lineRule="auto"/>
        <w:jc w:val="both"/>
        <w:rPr>
          <w:rFonts w:ascii="Arial" w:eastAsia="Times New Roman" w:hAnsi="Arial" w:cs="Arial"/>
          <w:color w:val="0E101A"/>
          <w:sz w:val="20"/>
          <w:szCs w:val="20"/>
        </w:rPr>
      </w:pPr>
      <w:r w:rsidRPr="009616E2">
        <w:rPr>
          <w:rFonts w:ascii="Arial" w:eastAsia="Times New Roman" w:hAnsi="Arial" w:cs="Arial"/>
          <w:color w:val="0E101A"/>
          <w:sz w:val="20"/>
          <w:szCs w:val="20"/>
        </w:rPr>
        <w:t xml:space="preserve">Mathematics anxiety and its impact on mental well-being should be addressed through programs and discussions in schools. The teaching and learning of Mathematics should emphasize understanding rather than rote memorization. </w:t>
      </w:r>
    </w:p>
    <w:p w14:paraId="3FCFB224" w14:textId="77777777" w:rsidR="009616E2" w:rsidRPr="009616E2" w:rsidRDefault="009616E2" w:rsidP="009616E2">
      <w:pPr>
        <w:numPr>
          <w:ilvl w:val="0"/>
          <w:numId w:val="11"/>
        </w:numPr>
        <w:spacing w:after="0" w:line="276" w:lineRule="auto"/>
        <w:jc w:val="both"/>
        <w:rPr>
          <w:rFonts w:ascii="Arial" w:eastAsia="Times New Roman" w:hAnsi="Arial" w:cs="Arial"/>
          <w:color w:val="0E101A"/>
          <w:sz w:val="20"/>
          <w:szCs w:val="20"/>
        </w:rPr>
      </w:pPr>
      <w:r w:rsidRPr="009616E2">
        <w:rPr>
          <w:rFonts w:ascii="Arial" w:eastAsia="Times New Roman" w:hAnsi="Arial" w:cs="Arial"/>
          <w:color w:val="0E101A"/>
          <w:sz w:val="20"/>
          <w:szCs w:val="20"/>
        </w:rPr>
        <w:t>Mathematics teachers can adopt appropriate teaching methods to enhance students' conceptual understanding of the subject. Students should be encouraged to explore, think critically, practice, and apply their mathematical knowledge instead of being passive recipients of information.</w:t>
      </w:r>
    </w:p>
    <w:p w14:paraId="1DF1E074" w14:textId="77777777" w:rsidR="009616E2" w:rsidRPr="009616E2" w:rsidRDefault="009616E2" w:rsidP="009616E2">
      <w:pPr>
        <w:numPr>
          <w:ilvl w:val="0"/>
          <w:numId w:val="11"/>
        </w:numPr>
        <w:spacing w:after="0" w:line="276" w:lineRule="auto"/>
        <w:jc w:val="both"/>
        <w:rPr>
          <w:rFonts w:ascii="Arial" w:eastAsia="Times New Roman" w:hAnsi="Arial" w:cs="Arial"/>
          <w:color w:val="0E101A"/>
          <w:sz w:val="20"/>
          <w:szCs w:val="20"/>
        </w:rPr>
      </w:pPr>
      <w:r w:rsidRPr="009616E2">
        <w:rPr>
          <w:rFonts w:ascii="Arial" w:eastAsia="Times New Roman" w:hAnsi="Arial" w:cs="Arial"/>
          <w:color w:val="0E101A"/>
          <w:sz w:val="20"/>
          <w:szCs w:val="20"/>
        </w:rPr>
        <w:t xml:space="preserve">Both teachers and parents should work to boost students' confidence and provide the necessary academic support. </w:t>
      </w:r>
    </w:p>
    <w:p w14:paraId="633C7FA8" w14:textId="77777777" w:rsidR="009616E2" w:rsidRPr="009616E2" w:rsidRDefault="009616E2" w:rsidP="009616E2">
      <w:pPr>
        <w:numPr>
          <w:ilvl w:val="0"/>
          <w:numId w:val="11"/>
        </w:numPr>
        <w:spacing w:after="0" w:line="276" w:lineRule="auto"/>
        <w:jc w:val="both"/>
        <w:rPr>
          <w:rFonts w:ascii="Arial" w:eastAsia="Times New Roman" w:hAnsi="Arial" w:cs="Arial"/>
          <w:color w:val="0E101A"/>
          <w:sz w:val="20"/>
          <w:szCs w:val="20"/>
        </w:rPr>
      </w:pPr>
      <w:r w:rsidRPr="009616E2">
        <w:rPr>
          <w:rFonts w:ascii="Arial" w:eastAsia="Times New Roman" w:hAnsi="Arial" w:cs="Arial"/>
          <w:color w:val="0E101A"/>
          <w:sz w:val="20"/>
          <w:szCs w:val="20"/>
        </w:rPr>
        <w:t>Furthermore, the Mathematics curriculum should be connected to real-life activities and experiences, incorporating fun and engaging tasks to spark students' interest.</w:t>
      </w:r>
    </w:p>
    <w:p w14:paraId="41E99C31" w14:textId="3A19D613" w:rsidR="009616E2" w:rsidRDefault="009616E2" w:rsidP="00076E74">
      <w:pPr>
        <w:rPr>
          <w:rFonts w:ascii="Arial" w:hAnsi="Arial" w:cs="Arial"/>
          <w:b/>
          <w:bCs/>
        </w:rPr>
      </w:pPr>
    </w:p>
    <w:p w14:paraId="0C365B51" w14:textId="1C59DFAF" w:rsidR="009616E2" w:rsidRDefault="009616E2" w:rsidP="00076E74">
      <w:pPr>
        <w:rPr>
          <w:rFonts w:ascii="Arial" w:hAnsi="Arial" w:cs="Arial"/>
          <w:b/>
          <w:bCs/>
        </w:rPr>
      </w:pPr>
    </w:p>
    <w:p w14:paraId="3EE70B53" w14:textId="40AA4552" w:rsidR="009616E2" w:rsidRDefault="009616E2" w:rsidP="00076E74">
      <w:pPr>
        <w:rPr>
          <w:rFonts w:ascii="Arial" w:hAnsi="Arial" w:cs="Arial"/>
          <w:b/>
          <w:bCs/>
        </w:rPr>
      </w:pPr>
    </w:p>
    <w:p w14:paraId="5F323048" w14:textId="23731DAA" w:rsidR="009616E2" w:rsidRDefault="009616E2" w:rsidP="00076E74">
      <w:pPr>
        <w:rPr>
          <w:rFonts w:ascii="Arial" w:hAnsi="Arial" w:cs="Arial"/>
          <w:b/>
          <w:bCs/>
        </w:rPr>
      </w:pPr>
    </w:p>
    <w:p w14:paraId="1245BEA1" w14:textId="18AEDEFD" w:rsidR="009616E2" w:rsidRDefault="009616E2" w:rsidP="00076E74">
      <w:pPr>
        <w:rPr>
          <w:rFonts w:ascii="Arial" w:hAnsi="Arial" w:cs="Arial"/>
          <w:b/>
          <w:bCs/>
        </w:rPr>
      </w:pPr>
    </w:p>
    <w:p w14:paraId="07AD41BE" w14:textId="1CBFC17C" w:rsidR="009616E2" w:rsidRDefault="009616E2" w:rsidP="00076E74">
      <w:pPr>
        <w:rPr>
          <w:rFonts w:ascii="Arial" w:hAnsi="Arial" w:cs="Arial"/>
          <w:b/>
          <w:bCs/>
        </w:rPr>
      </w:pPr>
    </w:p>
    <w:p w14:paraId="036E7304" w14:textId="3F3F0013" w:rsidR="009616E2" w:rsidRDefault="009616E2" w:rsidP="00076E74">
      <w:pPr>
        <w:rPr>
          <w:rFonts w:ascii="Arial" w:hAnsi="Arial" w:cs="Arial"/>
          <w:b/>
          <w:bCs/>
        </w:rPr>
      </w:pPr>
    </w:p>
    <w:p w14:paraId="6EF2A567" w14:textId="6DC04BB6" w:rsidR="009616E2" w:rsidRDefault="009616E2" w:rsidP="00076E74">
      <w:pPr>
        <w:rPr>
          <w:rFonts w:ascii="Arial" w:hAnsi="Arial" w:cs="Arial"/>
          <w:b/>
          <w:bCs/>
        </w:rPr>
      </w:pPr>
    </w:p>
    <w:p w14:paraId="05258985" w14:textId="0C19654C" w:rsidR="009616E2" w:rsidRDefault="009616E2" w:rsidP="00076E74">
      <w:pPr>
        <w:rPr>
          <w:rFonts w:ascii="Arial" w:hAnsi="Arial" w:cs="Arial"/>
          <w:b/>
          <w:bCs/>
        </w:rPr>
      </w:pPr>
    </w:p>
    <w:p w14:paraId="454FCE01" w14:textId="77777777" w:rsidR="009616E2" w:rsidRPr="00443562" w:rsidRDefault="009616E2" w:rsidP="00076E74">
      <w:pPr>
        <w:rPr>
          <w:rFonts w:ascii="Arial" w:hAnsi="Arial" w:cs="Arial"/>
          <w:b/>
          <w:bCs/>
        </w:rPr>
      </w:pPr>
    </w:p>
    <w:p w14:paraId="2537D97A" w14:textId="6AD756C3" w:rsidR="00076E74" w:rsidRPr="00443562" w:rsidRDefault="00076E74" w:rsidP="00076E74">
      <w:pPr>
        <w:rPr>
          <w:rFonts w:ascii="Arial" w:hAnsi="Arial" w:cs="Arial"/>
          <w:b/>
          <w:bCs/>
        </w:rPr>
      </w:pPr>
      <w:r w:rsidRPr="00443562">
        <w:rPr>
          <w:rFonts w:ascii="Arial" w:hAnsi="Arial" w:cs="Arial"/>
          <w:b/>
          <w:bCs/>
        </w:rPr>
        <w:t>CONSENT</w:t>
      </w:r>
    </w:p>
    <w:p w14:paraId="6A9EDEBB" w14:textId="77777777" w:rsidR="00076E74" w:rsidRPr="00443562" w:rsidRDefault="00076E74" w:rsidP="00076E74">
      <w:pPr>
        <w:rPr>
          <w:rFonts w:ascii="Arial" w:hAnsi="Arial" w:cs="Arial"/>
          <w:sz w:val="20"/>
          <w:szCs w:val="20"/>
        </w:rPr>
      </w:pPr>
      <w:r w:rsidRPr="00443562">
        <w:rPr>
          <w:rFonts w:ascii="Arial" w:hAnsi="Arial" w:cs="Arial"/>
          <w:sz w:val="20"/>
          <w:szCs w:val="20"/>
        </w:rPr>
        <w:t>Written informed consent was obtained from the school authorities and participants prior to data collection.</w:t>
      </w:r>
    </w:p>
    <w:p w14:paraId="6BD39BB9" w14:textId="51E1E964" w:rsidR="00076E74" w:rsidRPr="00443562" w:rsidRDefault="00076E74" w:rsidP="00076E74">
      <w:pPr>
        <w:rPr>
          <w:rFonts w:ascii="Arial" w:hAnsi="Arial" w:cs="Arial"/>
        </w:rPr>
      </w:pPr>
    </w:p>
    <w:p w14:paraId="300A08B6" w14:textId="77777777" w:rsidR="00076E74" w:rsidRPr="00443562" w:rsidRDefault="00076E74" w:rsidP="00076E74">
      <w:pPr>
        <w:rPr>
          <w:rFonts w:ascii="Arial" w:hAnsi="Arial" w:cs="Arial"/>
          <w:b/>
          <w:bCs/>
        </w:rPr>
      </w:pPr>
      <w:r w:rsidRPr="00443562">
        <w:rPr>
          <w:rFonts w:ascii="Arial" w:hAnsi="Arial" w:cs="Arial"/>
          <w:b/>
          <w:bCs/>
        </w:rPr>
        <w:t>ETHICAL APPROVAL</w:t>
      </w:r>
    </w:p>
    <w:p w14:paraId="0BFCF561" w14:textId="77777777" w:rsidR="00076E74" w:rsidRPr="00443562" w:rsidRDefault="00076E74" w:rsidP="003F53B8">
      <w:pPr>
        <w:jc w:val="both"/>
        <w:rPr>
          <w:rFonts w:ascii="Arial" w:hAnsi="Arial" w:cs="Arial"/>
          <w:sz w:val="20"/>
          <w:szCs w:val="20"/>
        </w:rPr>
      </w:pPr>
      <w:r w:rsidRPr="00443562">
        <w:rPr>
          <w:rFonts w:ascii="Arial" w:hAnsi="Arial" w:cs="Arial"/>
          <w:sz w:val="20"/>
          <w:szCs w:val="20"/>
        </w:rPr>
        <w:t>All authors hereby declare that the study was conducted in accordance with ethical standards and approved by the appropriate academic authority. The research was performed in accordance with the ethical principles of the Declaration of Helsinki.</w:t>
      </w:r>
    </w:p>
    <w:p w14:paraId="5532D8EF" w14:textId="77777777" w:rsidR="00D26797" w:rsidRPr="00443562" w:rsidRDefault="00D26797" w:rsidP="003F53B8">
      <w:pPr>
        <w:jc w:val="both"/>
        <w:rPr>
          <w:rFonts w:ascii="Arial" w:hAnsi="Arial" w:cs="Arial"/>
          <w:sz w:val="20"/>
          <w:szCs w:val="20"/>
        </w:rPr>
      </w:pPr>
    </w:p>
    <w:p w14:paraId="308B1E9E" w14:textId="77777777" w:rsidR="00D26797" w:rsidRPr="00443562" w:rsidRDefault="00D26797" w:rsidP="00D26797">
      <w:pPr>
        <w:jc w:val="both"/>
        <w:rPr>
          <w:rFonts w:ascii="Arial" w:hAnsi="Arial" w:cs="Arial"/>
          <w:sz w:val="20"/>
          <w:szCs w:val="20"/>
        </w:rPr>
      </w:pPr>
      <w:r w:rsidRPr="00443562">
        <w:rPr>
          <w:rFonts w:ascii="Arial" w:hAnsi="Arial" w:cs="Arial"/>
          <w:sz w:val="20"/>
          <w:szCs w:val="20"/>
        </w:rPr>
        <w:t>COMPETING INTERESTS DISCLAIMER:</w:t>
      </w:r>
    </w:p>
    <w:p w14:paraId="4C599B15" w14:textId="642271CE" w:rsidR="00D26797" w:rsidRPr="00443562" w:rsidRDefault="00D26797" w:rsidP="00D26797">
      <w:pPr>
        <w:jc w:val="both"/>
        <w:rPr>
          <w:rFonts w:ascii="Arial" w:hAnsi="Arial" w:cs="Arial"/>
          <w:sz w:val="20"/>
          <w:szCs w:val="20"/>
        </w:rPr>
      </w:pPr>
      <w:r w:rsidRPr="00443562">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617940F6" w14:textId="77777777" w:rsidR="00327DF2" w:rsidRPr="00443562" w:rsidRDefault="00327DF2" w:rsidP="00327DF2">
      <w:pPr>
        <w:jc w:val="both"/>
        <w:rPr>
          <w:rFonts w:ascii="Arial" w:hAnsi="Arial" w:cs="Arial"/>
          <w:b/>
          <w:bCs/>
          <w:sz w:val="20"/>
          <w:szCs w:val="20"/>
        </w:rPr>
      </w:pPr>
    </w:p>
    <w:p w14:paraId="23CA0879" w14:textId="77777777" w:rsidR="003B013A" w:rsidRPr="00443562" w:rsidRDefault="003B013A" w:rsidP="003B013A">
      <w:pPr>
        <w:keepNext/>
        <w:keepLines/>
        <w:spacing w:before="120" w:after="120" w:line="360" w:lineRule="auto"/>
        <w:jc w:val="both"/>
        <w:outlineLvl w:val="1"/>
        <w:rPr>
          <w:rFonts w:ascii="Arial" w:eastAsia="Times New Roman" w:hAnsi="Arial" w:cs="Arial"/>
          <w:bCs/>
          <w:kern w:val="0"/>
          <w:sz w:val="24"/>
          <w:szCs w:val="24"/>
          <w:highlight w:val="yellow"/>
          <w:lang w:val="en-GB" w:eastAsia="en-IN"/>
          <w14:ligatures w14:val="none"/>
        </w:rPr>
      </w:pPr>
      <w:bookmarkStart w:id="1" w:name="_Hlk218867759"/>
      <w:r w:rsidRPr="00443562">
        <w:rPr>
          <w:rFonts w:ascii="Arial" w:eastAsia="Times New Roman" w:hAnsi="Arial" w:cs="Arial"/>
          <w:bCs/>
          <w:kern w:val="0"/>
          <w:sz w:val="24"/>
          <w:szCs w:val="24"/>
          <w:highlight w:val="yellow"/>
          <w:lang w:val="en-GB" w:eastAsia="en-IN"/>
          <w14:ligatures w14:val="none"/>
        </w:rPr>
        <w:t>Disclaimer (Artificial intelligence)</w:t>
      </w:r>
    </w:p>
    <w:p w14:paraId="18B3DBDB" w14:textId="77777777" w:rsidR="003B013A" w:rsidRPr="00443562" w:rsidRDefault="003B013A" w:rsidP="003B013A">
      <w:pPr>
        <w:keepNext/>
        <w:keepLines/>
        <w:spacing w:before="120" w:after="120" w:line="360" w:lineRule="auto"/>
        <w:jc w:val="both"/>
        <w:outlineLvl w:val="1"/>
        <w:rPr>
          <w:rFonts w:ascii="Arial" w:eastAsia="Times New Roman" w:hAnsi="Arial" w:cs="Arial"/>
          <w:bCs/>
          <w:kern w:val="0"/>
          <w:sz w:val="24"/>
          <w:szCs w:val="24"/>
          <w:lang w:val="en-GB" w:eastAsia="en-IN"/>
          <w14:ligatures w14:val="none"/>
        </w:rPr>
      </w:pPr>
      <w:r w:rsidRPr="00443562">
        <w:rPr>
          <w:rFonts w:ascii="Arial" w:eastAsia="Times New Roman" w:hAnsi="Arial" w:cs="Arial"/>
          <w:bCs/>
          <w:kern w:val="0"/>
          <w:sz w:val="24"/>
          <w:szCs w:val="24"/>
          <w:highlight w:val="yellow"/>
          <w:lang w:val="en-GB" w:eastAsia="en-IN"/>
          <w14:ligatures w14:val="none"/>
        </w:rPr>
        <w:t>Author(s) hereby declare that NO generative AI technologies such as Large Language Models (ChatGPT, COPILOT, etc.) and text-to-image generators have been used during the writing or editing of this manuscript.</w:t>
      </w:r>
      <w:r w:rsidRPr="00443562">
        <w:rPr>
          <w:rFonts w:ascii="Arial" w:eastAsia="Times New Roman" w:hAnsi="Arial" w:cs="Arial"/>
          <w:bCs/>
          <w:kern w:val="0"/>
          <w:sz w:val="24"/>
          <w:szCs w:val="24"/>
          <w:lang w:val="en-GB" w:eastAsia="en-IN"/>
          <w14:ligatures w14:val="none"/>
        </w:rPr>
        <w:t xml:space="preserve"> </w:t>
      </w:r>
    </w:p>
    <w:bookmarkEnd w:id="1"/>
    <w:p w14:paraId="2A2BD924" w14:textId="77777777" w:rsidR="00327DF2" w:rsidRPr="00443562" w:rsidRDefault="00327DF2" w:rsidP="00327DF2">
      <w:pPr>
        <w:jc w:val="both"/>
        <w:rPr>
          <w:rFonts w:ascii="Arial" w:hAnsi="Arial" w:cs="Arial"/>
          <w:b/>
          <w:bCs/>
          <w:sz w:val="20"/>
          <w:szCs w:val="20"/>
          <w:lang w:val="en-GB"/>
        </w:rPr>
      </w:pPr>
    </w:p>
    <w:p w14:paraId="08BB0F24" w14:textId="77777777" w:rsidR="00327DF2" w:rsidRPr="00443562" w:rsidRDefault="00327DF2" w:rsidP="00327DF2">
      <w:pPr>
        <w:jc w:val="both"/>
        <w:rPr>
          <w:rFonts w:ascii="Arial" w:hAnsi="Arial" w:cs="Arial"/>
          <w:b/>
          <w:bCs/>
          <w:sz w:val="20"/>
          <w:szCs w:val="20"/>
        </w:rPr>
      </w:pPr>
    </w:p>
    <w:p w14:paraId="43D7D49B" w14:textId="6F361470" w:rsidR="00327DF2" w:rsidRPr="00443562" w:rsidRDefault="00327DF2" w:rsidP="00327DF2">
      <w:pPr>
        <w:jc w:val="both"/>
        <w:rPr>
          <w:rFonts w:ascii="Arial" w:hAnsi="Arial" w:cs="Arial"/>
          <w:b/>
          <w:bCs/>
          <w:sz w:val="20"/>
          <w:szCs w:val="20"/>
        </w:rPr>
      </w:pPr>
      <w:r w:rsidRPr="00443562">
        <w:rPr>
          <w:rFonts w:ascii="Arial" w:hAnsi="Arial" w:cs="Arial"/>
          <w:b/>
          <w:bCs/>
          <w:sz w:val="20"/>
          <w:szCs w:val="20"/>
        </w:rPr>
        <w:t xml:space="preserve">References </w:t>
      </w:r>
    </w:p>
    <w:p w14:paraId="4A041646" w14:textId="77777777" w:rsidR="00327DF2" w:rsidRDefault="00327DF2" w:rsidP="00327DF2">
      <w:pPr>
        <w:jc w:val="both"/>
      </w:pPr>
      <w:r w:rsidRPr="00443562">
        <w:rPr>
          <w:rFonts w:ascii="Arial" w:hAnsi="Arial" w:cs="Arial"/>
          <w:sz w:val="20"/>
          <w:szCs w:val="20"/>
        </w:rPr>
        <w:t xml:space="preserve">Arslan, Ç. (2020). Examining the relationship between 5–8th grade students' test anxiety and mathematics anxiety. </w:t>
      </w:r>
      <w:r w:rsidRPr="00443562">
        <w:rPr>
          <w:rFonts w:ascii="Arial" w:hAnsi="Arial" w:cs="Arial"/>
          <w:i/>
          <w:iCs/>
          <w:sz w:val="20"/>
          <w:szCs w:val="20"/>
        </w:rPr>
        <w:t xml:space="preserve">Acta </w:t>
      </w:r>
      <w:proofErr w:type="spellStart"/>
      <w:r w:rsidRPr="00443562">
        <w:rPr>
          <w:rFonts w:ascii="Arial" w:hAnsi="Arial" w:cs="Arial"/>
          <w:i/>
          <w:iCs/>
          <w:sz w:val="20"/>
          <w:szCs w:val="20"/>
        </w:rPr>
        <w:t>Didactica</w:t>
      </w:r>
      <w:proofErr w:type="spellEnd"/>
      <w:r w:rsidRPr="00443562">
        <w:rPr>
          <w:rFonts w:ascii="Arial" w:hAnsi="Arial" w:cs="Arial"/>
          <w:i/>
          <w:iCs/>
          <w:sz w:val="20"/>
          <w:szCs w:val="20"/>
        </w:rPr>
        <w:t xml:space="preserve"> </w:t>
      </w:r>
      <w:proofErr w:type="spellStart"/>
      <w:r w:rsidRPr="00443562">
        <w:rPr>
          <w:rFonts w:ascii="Arial" w:hAnsi="Arial" w:cs="Arial"/>
          <w:i/>
          <w:iCs/>
          <w:sz w:val="20"/>
          <w:szCs w:val="20"/>
        </w:rPr>
        <w:t>Napocensia</w:t>
      </w:r>
      <w:proofErr w:type="spellEnd"/>
      <w:r w:rsidRPr="00443562">
        <w:rPr>
          <w:rFonts w:ascii="Arial" w:hAnsi="Arial" w:cs="Arial"/>
          <w:i/>
          <w:iCs/>
          <w:sz w:val="20"/>
          <w:szCs w:val="20"/>
        </w:rPr>
        <w:t>, 13</w:t>
      </w:r>
      <w:r w:rsidRPr="00443562">
        <w:rPr>
          <w:rFonts w:ascii="Arial" w:hAnsi="Arial" w:cs="Arial"/>
          <w:sz w:val="20"/>
          <w:szCs w:val="20"/>
        </w:rPr>
        <w:t xml:space="preserve">(1), 127–137. </w:t>
      </w:r>
      <w:hyperlink r:id="rId7" w:tgtFrame="_new" w:history="1">
        <w:r w:rsidRPr="00443562">
          <w:rPr>
            <w:rStyle w:val="Hyperlink"/>
            <w:rFonts w:ascii="Arial" w:hAnsi="Arial" w:cs="Arial"/>
            <w:sz w:val="20"/>
            <w:szCs w:val="20"/>
          </w:rPr>
          <w:t>https://doi.org/10.24193/adn.13.1.12</w:t>
        </w:r>
      </w:hyperlink>
    </w:p>
    <w:p w14:paraId="20272323" w14:textId="50C2F5D2" w:rsidR="00FB10D5" w:rsidRPr="00FB10D5" w:rsidRDefault="00FB10D5" w:rsidP="00327DF2">
      <w:pPr>
        <w:jc w:val="both"/>
        <w:rPr>
          <w:rFonts w:ascii="Arial" w:hAnsi="Arial" w:cs="Arial"/>
          <w:sz w:val="20"/>
          <w:szCs w:val="20"/>
          <w:lang w:val="en-GB"/>
        </w:rPr>
      </w:pPr>
      <w:proofErr w:type="gramStart"/>
      <w:r w:rsidRPr="00FB10D5">
        <w:rPr>
          <w:rFonts w:ascii="Arial" w:hAnsi="Arial" w:cs="Arial"/>
          <w:sz w:val="20"/>
          <w:szCs w:val="20"/>
          <w:lang w:val="en-GB"/>
        </w:rPr>
        <w:t>Atoyebi ,</w:t>
      </w:r>
      <w:proofErr w:type="gramEnd"/>
      <w:r w:rsidRPr="00FB10D5">
        <w:rPr>
          <w:rFonts w:ascii="Arial" w:hAnsi="Arial" w:cs="Arial"/>
          <w:sz w:val="20"/>
          <w:szCs w:val="20"/>
          <w:lang w:val="en-GB"/>
        </w:rPr>
        <w:t xml:space="preserve"> O. M., Atoyebi , S. B., &amp; Ajao , A. F. (2023). The Impact of Mathematics Anxiety on the Mathematical Value of Secondary School Students in Nigeria. Asian Journal of Advanced Research and Reports, 17(11), 236–254. </w:t>
      </w:r>
      <w:hyperlink r:id="rId8" w:history="1">
        <w:r w:rsidRPr="00FB10D5">
          <w:rPr>
            <w:rStyle w:val="Hyperlink"/>
            <w:rFonts w:ascii="Arial" w:hAnsi="Arial" w:cs="Arial"/>
            <w:sz w:val="20"/>
            <w:szCs w:val="20"/>
            <w:lang w:val="en-GB"/>
          </w:rPr>
          <w:t>https://doi.org/10.9734/ajarr/2023/v17i11570</w:t>
        </w:r>
      </w:hyperlink>
      <w:r w:rsidRPr="00FB10D5">
        <w:rPr>
          <w:rFonts w:ascii="Arial" w:hAnsi="Arial" w:cs="Arial"/>
          <w:sz w:val="20"/>
          <w:szCs w:val="20"/>
          <w:lang w:val="en-GB"/>
        </w:rPr>
        <w:t xml:space="preserve"> </w:t>
      </w:r>
    </w:p>
    <w:p w14:paraId="76593971"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Chen, X., &amp; Zhang, Q. (2024). Exploring the impact of mathematics education on the mental health of adolescents from low socioeconomic backgrounds. </w:t>
      </w:r>
      <w:r w:rsidRPr="00443562">
        <w:rPr>
          <w:rFonts w:ascii="Arial" w:hAnsi="Arial" w:cs="Arial"/>
          <w:i/>
          <w:iCs/>
          <w:sz w:val="20"/>
          <w:szCs w:val="20"/>
        </w:rPr>
        <w:t>Journal of Child Development, 2</w:t>
      </w:r>
      <w:r w:rsidRPr="00443562">
        <w:rPr>
          <w:rFonts w:ascii="Arial" w:hAnsi="Arial" w:cs="Arial"/>
          <w:sz w:val="20"/>
          <w:szCs w:val="20"/>
        </w:rPr>
        <w:t>(1), 52–68.</w:t>
      </w:r>
    </w:p>
    <w:p w14:paraId="5C36ECAE" w14:textId="71469287" w:rsidR="007D168E" w:rsidRPr="00443562" w:rsidRDefault="007D168E" w:rsidP="00327DF2">
      <w:pPr>
        <w:jc w:val="both"/>
        <w:rPr>
          <w:rFonts w:ascii="Arial" w:hAnsi="Arial" w:cs="Arial"/>
          <w:sz w:val="20"/>
          <w:szCs w:val="20"/>
        </w:rPr>
      </w:pPr>
      <w:proofErr w:type="spellStart"/>
      <w:r w:rsidRPr="00443562">
        <w:rPr>
          <w:rFonts w:ascii="Arial" w:hAnsi="Arial" w:cs="Arial"/>
          <w:sz w:val="20"/>
          <w:szCs w:val="20"/>
        </w:rPr>
        <w:lastRenderedPageBreak/>
        <w:t>Dejoras</w:t>
      </w:r>
      <w:proofErr w:type="spellEnd"/>
      <w:r w:rsidRPr="00443562">
        <w:rPr>
          <w:rFonts w:ascii="Arial" w:hAnsi="Arial" w:cs="Arial"/>
          <w:sz w:val="20"/>
          <w:szCs w:val="20"/>
        </w:rPr>
        <w:t xml:space="preserve">, A. W. A. (2022). Relationship between mathematics anxiety and mathematics problem-solving proficiency of pre-service mathematics teachers: A mixed-method study. </w:t>
      </w:r>
      <w:r w:rsidRPr="00443562">
        <w:rPr>
          <w:rFonts w:ascii="Arial" w:hAnsi="Arial" w:cs="Arial"/>
          <w:i/>
          <w:iCs/>
          <w:sz w:val="20"/>
          <w:szCs w:val="20"/>
        </w:rPr>
        <w:t>Science International (Lahore), 34</w:t>
      </w:r>
      <w:r w:rsidRPr="00443562">
        <w:rPr>
          <w:rFonts w:ascii="Arial" w:hAnsi="Arial" w:cs="Arial"/>
          <w:sz w:val="20"/>
          <w:szCs w:val="20"/>
        </w:rPr>
        <w:t>(4), 351–354.</w:t>
      </w:r>
      <w:r w:rsidR="000A6DB8" w:rsidRPr="00443562">
        <w:rPr>
          <w:rFonts w:ascii="Arial" w:hAnsi="Arial" w:cs="Arial"/>
          <w:sz w:val="20"/>
          <w:szCs w:val="20"/>
        </w:rPr>
        <w:tab/>
        <w:t xml:space="preserve"> https://www.researchgate.net/publication/362303007_RELATIONSHIP_BETWEEN_MATHEMATICS_ANXIETY_AND_MATHEMATICS_PROBLEM-SOLVING_PROFICIENCY_OF_PRE-SERVICE_MATHEMATICS_TEACHERS_A_MIXED-METHOD_STUDY</w:t>
      </w:r>
    </w:p>
    <w:p w14:paraId="57FD8F46"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Dogra, V., &amp; Verma, S. (2024). The impact of mathematics on mental wellbeing of adolescents. </w:t>
      </w:r>
      <w:r w:rsidRPr="00443562">
        <w:rPr>
          <w:rFonts w:ascii="Arial" w:hAnsi="Arial" w:cs="Arial"/>
          <w:i/>
          <w:iCs/>
          <w:sz w:val="20"/>
          <w:szCs w:val="20"/>
        </w:rPr>
        <w:t>International Journal of Progressive Research in Engineering Management and Science, 4</w:t>
      </w:r>
      <w:r w:rsidRPr="00443562">
        <w:rPr>
          <w:rFonts w:ascii="Arial" w:hAnsi="Arial" w:cs="Arial"/>
          <w:sz w:val="20"/>
          <w:szCs w:val="20"/>
        </w:rPr>
        <w:t>(5), 472–477.</w:t>
      </w:r>
    </w:p>
    <w:p w14:paraId="356E4792"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Garcia, M., &amp; Martinez, L. (2022). Mathematics performance and mental well-being: A longitudinal study of adolescents. </w:t>
      </w:r>
      <w:r w:rsidRPr="00443562">
        <w:rPr>
          <w:rFonts w:ascii="Arial" w:hAnsi="Arial" w:cs="Arial"/>
          <w:i/>
          <w:iCs/>
          <w:sz w:val="20"/>
          <w:szCs w:val="20"/>
        </w:rPr>
        <w:t>Educational Psychology, 3</w:t>
      </w:r>
      <w:r w:rsidRPr="00443562">
        <w:rPr>
          <w:rFonts w:ascii="Arial" w:hAnsi="Arial" w:cs="Arial"/>
          <w:sz w:val="20"/>
          <w:szCs w:val="20"/>
        </w:rPr>
        <w:t xml:space="preserve">(2), 29–34. </w:t>
      </w:r>
      <w:hyperlink r:id="rId9" w:tgtFrame="_new" w:history="1">
        <w:r w:rsidRPr="00443562">
          <w:rPr>
            <w:rStyle w:val="Hyperlink"/>
            <w:rFonts w:ascii="Arial" w:hAnsi="Arial" w:cs="Arial"/>
            <w:sz w:val="20"/>
            <w:szCs w:val="20"/>
          </w:rPr>
          <w:t>https://doi.org/10.3389/fpsyg.2018.00297</w:t>
        </w:r>
      </w:hyperlink>
    </w:p>
    <w:p w14:paraId="62BC8F64"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Khatoon, T., &amp; Mahmood, S. (2010). Mathematics anxiety among secondary school students in India and its relationship to achievement in mathematics. </w:t>
      </w:r>
      <w:r w:rsidRPr="00443562">
        <w:rPr>
          <w:rFonts w:ascii="Arial" w:hAnsi="Arial" w:cs="Arial"/>
          <w:i/>
          <w:iCs/>
          <w:sz w:val="20"/>
          <w:szCs w:val="20"/>
        </w:rPr>
        <w:t>European Journal of Social Sciences, 16</w:t>
      </w:r>
      <w:r w:rsidRPr="00443562">
        <w:rPr>
          <w:rFonts w:ascii="Arial" w:hAnsi="Arial" w:cs="Arial"/>
          <w:sz w:val="20"/>
          <w:szCs w:val="20"/>
        </w:rPr>
        <w:t>(1), 75–86.</w:t>
      </w:r>
    </w:p>
    <w:p w14:paraId="76D5E9FC"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Kim, S., &amp; Lee, H. (2023). Math engagement and its relationship with mental well-being among adolescents: A cross-sectional study. </w:t>
      </w:r>
      <w:r w:rsidRPr="00443562">
        <w:rPr>
          <w:rFonts w:ascii="Arial" w:hAnsi="Arial" w:cs="Arial"/>
          <w:i/>
          <w:iCs/>
          <w:sz w:val="20"/>
          <w:szCs w:val="20"/>
        </w:rPr>
        <w:t>Journal of Educational Research, 4</w:t>
      </w:r>
      <w:r w:rsidRPr="00443562">
        <w:rPr>
          <w:rFonts w:ascii="Arial" w:hAnsi="Arial" w:cs="Arial"/>
          <w:sz w:val="20"/>
          <w:szCs w:val="20"/>
        </w:rPr>
        <w:t xml:space="preserve">(2), 25–36. </w:t>
      </w:r>
      <w:hyperlink r:id="rId10" w:tgtFrame="_new" w:history="1">
        <w:r w:rsidRPr="00443562">
          <w:rPr>
            <w:rStyle w:val="Hyperlink"/>
            <w:rFonts w:ascii="Arial" w:hAnsi="Arial" w:cs="Arial"/>
            <w:sz w:val="20"/>
            <w:szCs w:val="20"/>
          </w:rPr>
          <w:t>https://pmc.ncbi.nlm.nih.gov/articles/PMC9892874/</w:t>
        </w:r>
      </w:hyperlink>
    </w:p>
    <w:p w14:paraId="077E4FA7"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Kiso, T. (2024). Mathematics anxiety among secondary school students in Kohima town, Nagaland. </w:t>
      </w:r>
      <w:r w:rsidRPr="00443562">
        <w:rPr>
          <w:rFonts w:ascii="Arial" w:hAnsi="Arial" w:cs="Arial"/>
          <w:i/>
          <w:iCs/>
          <w:sz w:val="20"/>
          <w:szCs w:val="20"/>
        </w:rPr>
        <w:t>International Education &amp; Research Journal, 10</w:t>
      </w:r>
      <w:r w:rsidRPr="00443562">
        <w:rPr>
          <w:rFonts w:ascii="Arial" w:hAnsi="Arial" w:cs="Arial"/>
          <w:sz w:val="20"/>
          <w:szCs w:val="20"/>
        </w:rPr>
        <w:t xml:space="preserve">(8), 128–131. </w:t>
      </w:r>
      <w:hyperlink r:id="rId11" w:tgtFrame="_new" w:history="1">
        <w:r w:rsidRPr="00443562">
          <w:rPr>
            <w:rStyle w:val="Hyperlink"/>
            <w:rFonts w:ascii="Arial" w:hAnsi="Arial" w:cs="Arial"/>
            <w:sz w:val="20"/>
            <w:szCs w:val="20"/>
          </w:rPr>
          <w:t>https://doi.org/10.21276/IERJ24403112806048</w:t>
        </w:r>
      </w:hyperlink>
    </w:p>
    <w:p w14:paraId="13C26AC0" w14:textId="77777777" w:rsidR="00327DF2" w:rsidRPr="00443562" w:rsidRDefault="00327DF2" w:rsidP="00327DF2">
      <w:pPr>
        <w:jc w:val="both"/>
        <w:rPr>
          <w:rFonts w:ascii="Arial" w:hAnsi="Arial" w:cs="Arial"/>
          <w:sz w:val="20"/>
          <w:szCs w:val="20"/>
        </w:rPr>
      </w:pPr>
      <w:proofErr w:type="spellStart"/>
      <w:r w:rsidRPr="00443562">
        <w:rPr>
          <w:rFonts w:ascii="Arial" w:hAnsi="Arial" w:cs="Arial"/>
          <w:sz w:val="20"/>
          <w:szCs w:val="20"/>
        </w:rPr>
        <w:t>Lalbiaktluangi</w:t>
      </w:r>
      <w:proofErr w:type="spellEnd"/>
      <w:r w:rsidRPr="00443562">
        <w:rPr>
          <w:rFonts w:ascii="Arial" w:hAnsi="Arial" w:cs="Arial"/>
          <w:sz w:val="20"/>
          <w:szCs w:val="20"/>
        </w:rPr>
        <w:t xml:space="preserve">, &amp; James, C. (2023). Stress, anxiety and mental well-being among medical students. </w:t>
      </w:r>
      <w:r w:rsidRPr="00443562">
        <w:rPr>
          <w:rFonts w:ascii="Arial" w:hAnsi="Arial" w:cs="Arial"/>
          <w:i/>
          <w:iCs/>
          <w:sz w:val="20"/>
          <w:szCs w:val="20"/>
        </w:rPr>
        <w:t>International Journal of Indian Psychology, 11</w:t>
      </w:r>
      <w:r w:rsidRPr="00443562">
        <w:rPr>
          <w:rFonts w:ascii="Arial" w:hAnsi="Arial" w:cs="Arial"/>
          <w:sz w:val="20"/>
          <w:szCs w:val="20"/>
        </w:rPr>
        <w:t xml:space="preserve">(4), 2999–3010. </w:t>
      </w:r>
      <w:hyperlink r:id="rId12" w:tgtFrame="_new" w:history="1">
        <w:r w:rsidRPr="00443562">
          <w:rPr>
            <w:rStyle w:val="Hyperlink"/>
            <w:rFonts w:ascii="Arial" w:hAnsi="Arial" w:cs="Arial"/>
            <w:sz w:val="20"/>
            <w:szCs w:val="20"/>
          </w:rPr>
          <w:t>https://doi.org/10.25215/1104.283</w:t>
        </w:r>
      </w:hyperlink>
    </w:p>
    <w:p w14:paraId="2485FA41"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Musa, N. H., &amp; Maat, S. M. (2021). Mathematics anxiety: A case study of students’ learning experiences through cognitive, environment and behaviour. </w:t>
      </w:r>
      <w:r w:rsidRPr="00443562">
        <w:rPr>
          <w:rFonts w:ascii="Arial" w:hAnsi="Arial" w:cs="Arial"/>
          <w:i/>
          <w:iCs/>
          <w:sz w:val="20"/>
          <w:szCs w:val="20"/>
        </w:rPr>
        <w:t>International Journal of Academic Research in Business and Social Sciences, 11</w:t>
      </w:r>
      <w:r w:rsidRPr="00443562">
        <w:rPr>
          <w:rFonts w:ascii="Arial" w:hAnsi="Arial" w:cs="Arial"/>
          <w:sz w:val="20"/>
          <w:szCs w:val="20"/>
        </w:rPr>
        <w:t xml:space="preserve">(3), 932–956. </w:t>
      </w:r>
      <w:hyperlink r:id="rId13" w:tgtFrame="_new" w:history="1">
        <w:r w:rsidRPr="00443562">
          <w:rPr>
            <w:rStyle w:val="Hyperlink"/>
            <w:rFonts w:ascii="Arial" w:hAnsi="Arial" w:cs="Arial"/>
            <w:sz w:val="20"/>
            <w:szCs w:val="20"/>
          </w:rPr>
          <w:t>https://doi.org/10.6007/IJARBSS/v11-i3/8992</w:t>
        </w:r>
      </w:hyperlink>
    </w:p>
    <w:p w14:paraId="42DE536C" w14:textId="77777777" w:rsidR="00327DF2" w:rsidRDefault="00327DF2" w:rsidP="00327DF2">
      <w:pPr>
        <w:jc w:val="both"/>
      </w:pPr>
      <w:r w:rsidRPr="00443562">
        <w:rPr>
          <w:rFonts w:ascii="Arial" w:hAnsi="Arial" w:cs="Arial"/>
          <w:sz w:val="20"/>
          <w:szCs w:val="20"/>
        </w:rPr>
        <w:t xml:space="preserve">Olmez, I., &amp; Ozel, S. (2012). Mathematics anxiety among sixth and seventh grade Turkish elementary school students. </w:t>
      </w:r>
      <w:r w:rsidRPr="00443562">
        <w:rPr>
          <w:rFonts w:ascii="Arial" w:hAnsi="Arial" w:cs="Arial"/>
          <w:i/>
          <w:iCs/>
          <w:sz w:val="20"/>
          <w:szCs w:val="20"/>
        </w:rPr>
        <w:t xml:space="preserve">Procedia – Social and </w:t>
      </w:r>
      <w:proofErr w:type="spellStart"/>
      <w:r w:rsidRPr="00443562">
        <w:rPr>
          <w:rFonts w:ascii="Arial" w:hAnsi="Arial" w:cs="Arial"/>
          <w:i/>
          <w:iCs/>
          <w:sz w:val="20"/>
          <w:szCs w:val="20"/>
        </w:rPr>
        <w:t>Behavioral</w:t>
      </w:r>
      <w:proofErr w:type="spellEnd"/>
      <w:r w:rsidRPr="00443562">
        <w:rPr>
          <w:rFonts w:ascii="Arial" w:hAnsi="Arial" w:cs="Arial"/>
          <w:i/>
          <w:iCs/>
          <w:sz w:val="20"/>
          <w:szCs w:val="20"/>
        </w:rPr>
        <w:t xml:space="preserve"> Sciences, 46</w:t>
      </w:r>
      <w:r w:rsidRPr="00443562">
        <w:rPr>
          <w:rFonts w:ascii="Arial" w:hAnsi="Arial" w:cs="Arial"/>
          <w:sz w:val="20"/>
          <w:szCs w:val="20"/>
        </w:rPr>
        <w:t xml:space="preserve">, 4933–4937. </w:t>
      </w:r>
      <w:hyperlink r:id="rId14" w:tgtFrame="_new" w:history="1">
        <w:r w:rsidRPr="00443562">
          <w:rPr>
            <w:rStyle w:val="Hyperlink"/>
            <w:rFonts w:ascii="Arial" w:hAnsi="Arial" w:cs="Arial"/>
            <w:sz w:val="20"/>
            <w:szCs w:val="20"/>
          </w:rPr>
          <w:t>https://doi.org/10.1016/j.sbspro.2012.06.362</w:t>
        </w:r>
      </w:hyperlink>
    </w:p>
    <w:p w14:paraId="46A9D860" w14:textId="77777777" w:rsidR="00FB10D5" w:rsidRPr="00443562" w:rsidRDefault="00FB10D5" w:rsidP="00327DF2">
      <w:pPr>
        <w:jc w:val="both"/>
        <w:rPr>
          <w:rFonts w:ascii="Arial" w:hAnsi="Arial" w:cs="Arial"/>
          <w:sz w:val="20"/>
          <w:szCs w:val="20"/>
        </w:rPr>
      </w:pPr>
    </w:p>
    <w:p w14:paraId="66333ED5" w14:textId="77777777" w:rsidR="00327DF2" w:rsidRPr="00443562" w:rsidRDefault="00327DF2" w:rsidP="00327DF2">
      <w:pPr>
        <w:jc w:val="both"/>
        <w:rPr>
          <w:rFonts w:ascii="Arial" w:hAnsi="Arial" w:cs="Arial"/>
        </w:rPr>
      </w:pPr>
      <w:r w:rsidRPr="00443562">
        <w:rPr>
          <w:rFonts w:ascii="Arial" w:hAnsi="Arial" w:cs="Arial"/>
          <w:sz w:val="20"/>
          <w:szCs w:val="20"/>
        </w:rPr>
        <w:t xml:space="preserve">Parker, P. D., Marsh, H. W., </w:t>
      </w:r>
      <w:proofErr w:type="spellStart"/>
      <w:r w:rsidRPr="00443562">
        <w:rPr>
          <w:rFonts w:ascii="Arial" w:hAnsi="Arial" w:cs="Arial"/>
          <w:sz w:val="20"/>
          <w:szCs w:val="20"/>
        </w:rPr>
        <w:t>Ciarrochi</w:t>
      </w:r>
      <w:proofErr w:type="spellEnd"/>
      <w:r w:rsidRPr="00443562">
        <w:rPr>
          <w:rFonts w:ascii="Arial" w:hAnsi="Arial" w:cs="Arial"/>
          <w:sz w:val="20"/>
          <w:szCs w:val="20"/>
        </w:rPr>
        <w:t xml:space="preserve">, J., Marshall, S., &amp; Abduljabbar, A. S. (2013). Juxtaposing math self-efficacy and self-concept as predictors of long-term achievement outcomes. </w:t>
      </w:r>
      <w:r w:rsidRPr="00443562">
        <w:rPr>
          <w:rFonts w:ascii="Arial" w:hAnsi="Arial" w:cs="Arial"/>
          <w:i/>
          <w:iCs/>
          <w:sz w:val="20"/>
          <w:szCs w:val="20"/>
        </w:rPr>
        <w:t>Educational Psychology, 34</w:t>
      </w:r>
      <w:r w:rsidRPr="00443562">
        <w:rPr>
          <w:rFonts w:ascii="Arial" w:hAnsi="Arial" w:cs="Arial"/>
          <w:sz w:val="20"/>
          <w:szCs w:val="20"/>
        </w:rPr>
        <w:t xml:space="preserve">(1), 29–48. </w:t>
      </w:r>
      <w:hyperlink r:id="rId15" w:tgtFrame="_new" w:history="1">
        <w:r w:rsidRPr="00443562">
          <w:rPr>
            <w:rStyle w:val="Hyperlink"/>
            <w:rFonts w:ascii="Arial" w:hAnsi="Arial" w:cs="Arial"/>
            <w:sz w:val="20"/>
            <w:szCs w:val="20"/>
          </w:rPr>
          <w:t>https://doi.org/10.1080/01443410.2013.797339</w:t>
        </w:r>
      </w:hyperlink>
    </w:p>
    <w:p w14:paraId="597097C0" w14:textId="1F0C1277" w:rsidR="000C19B8" w:rsidRPr="00443562" w:rsidRDefault="000C19B8" w:rsidP="00327DF2">
      <w:pPr>
        <w:jc w:val="both"/>
        <w:rPr>
          <w:rFonts w:ascii="Arial" w:hAnsi="Arial" w:cs="Arial"/>
          <w:sz w:val="20"/>
          <w:szCs w:val="20"/>
        </w:rPr>
      </w:pPr>
      <w:proofErr w:type="spellStart"/>
      <w:r w:rsidRPr="00443562">
        <w:rPr>
          <w:rFonts w:ascii="Arial" w:hAnsi="Arial" w:cs="Arial"/>
          <w:sz w:val="20"/>
          <w:szCs w:val="20"/>
        </w:rPr>
        <w:t>Pekrun</w:t>
      </w:r>
      <w:proofErr w:type="spellEnd"/>
      <w:r w:rsidRPr="00443562">
        <w:rPr>
          <w:rFonts w:ascii="Arial" w:hAnsi="Arial" w:cs="Arial"/>
          <w:sz w:val="20"/>
          <w:szCs w:val="20"/>
        </w:rPr>
        <w:t xml:space="preserve">, R. (2006). The control–value theory of achievement emotions: Assumptions, corollaries, and implications for educational research and practice. </w:t>
      </w:r>
      <w:r w:rsidRPr="00443562">
        <w:rPr>
          <w:rFonts w:ascii="Arial" w:hAnsi="Arial" w:cs="Arial"/>
          <w:i/>
          <w:iCs/>
          <w:sz w:val="20"/>
          <w:szCs w:val="20"/>
        </w:rPr>
        <w:t>Educational Psychology Review, 18</w:t>
      </w:r>
      <w:r w:rsidRPr="00443562">
        <w:rPr>
          <w:rFonts w:ascii="Arial" w:hAnsi="Arial" w:cs="Arial"/>
          <w:sz w:val="20"/>
          <w:szCs w:val="20"/>
        </w:rPr>
        <w:t xml:space="preserve">(4), 315–341. </w:t>
      </w:r>
      <w:hyperlink r:id="rId16" w:tgtFrame="_new" w:history="1">
        <w:r w:rsidRPr="00443562">
          <w:rPr>
            <w:rStyle w:val="Hyperlink"/>
            <w:rFonts w:ascii="Arial" w:hAnsi="Arial" w:cs="Arial"/>
            <w:sz w:val="20"/>
            <w:szCs w:val="20"/>
          </w:rPr>
          <w:t>https://doi.org/10.1007/s10648-006-9029-9</w:t>
        </w:r>
      </w:hyperlink>
    </w:p>
    <w:p w14:paraId="56FE6119"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Rodrigues, </w:t>
      </w:r>
      <w:proofErr w:type="spellStart"/>
      <w:r w:rsidRPr="00443562">
        <w:rPr>
          <w:rFonts w:ascii="Arial" w:hAnsi="Arial" w:cs="Arial"/>
          <w:sz w:val="20"/>
          <w:szCs w:val="20"/>
        </w:rPr>
        <w:t>Safeekh</w:t>
      </w:r>
      <w:proofErr w:type="spellEnd"/>
      <w:r w:rsidRPr="00443562">
        <w:rPr>
          <w:rFonts w:ascii="Arial" w:hAnsi="Arial" w:cs="Arial"/>
          <w:sz w:val="20"/>
          <w:szCs w:val="20"/>
        </w:rPr>
        <w:t xml:space="preserve">, &amp; </w:t>
      </w:r>
      <w:proofErr w:type="spellStart"/>
      <w:r w:rsidRPr="00443562">
        <w:rPr>
          <w:rFonts w:ascii="Arial" w:hAnsi="Arial" w:cs="Arial"/>
          <w:sz w:val="20"/>
          <w:szCs w:val="20"/>
        </w:rPr>
        <w:t>Veigas</w:t>
      </w:r>
      <w:proofErr w:type="spellEnd"/>
      <w:r w:rsidRPr="00443562">
        <w:rPr>
          <w:rFonts w:ascii="Arial" w:hAnsi="Arial" w:cs="Arial"/>
          <w:sz w:val="20"/>
          <w:szCs w:val="20"/>
        </w:rPr>
        <w:t xml:space="preserve">. (2023). Mental well-being among adolescents: A cross-sectional survey. </w:t>
      </w:r>
      <w:r w:rsidRPr="00443562">
        <w:rPr>
          <w:rFonts w:ascii="Arial" w:hAnsi="Arial" w:cs="Arial"/>
          <w:i/>
          <w:iCs/>
          <w:sz w:val="20"/>
          <w:szCs w:val="20"/>
        </w:rPr>
        <w:t>Journal of Health and Allied Sciences, 12</w:t>
      </w:r>
      <w:r w:rsidRPr="00443562">
        <w:rPr>
          <w:rFonts w:ascii="Arial" w:hAnsi="Arial" w:cs="Arial"/>
          <w:sz w:val="20"/>
          <w:szCs w:val="20"/>
        </w:rPr>
        <w:t xml:space="preserve">(2). </w:t>
      </w:r>
      <w:hyperlink r:id="rId17" w:tgtFrame="_new" w:history="1">
        <w:r w:rsidRPr="00443562">
          <w:rPr>
            <w:rStyle w:val="Hyperlink"/>
            <w:rFonts w:ascii="Arial" w:hAnsi="Arial" w:cs="Arial"/>
            <w:sz w:val="20"/>
            <w:szCs w:val="20"/>
          </w:rPr>
          <w:t>https://doi.org/10.1055/s-0043-1771384</w:t>
        </w:r>
      </w:hyperlink>
    </w:p>
    <w:p w14:paraId="77DFCF40"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Singh, R., &amp; </w:t>
      </w:r>
      <w:proofErr w:type="spellStart"/>
      <w:r w:rsidRPr="00443562">
        <w:rPr>
          <w:rFonts w:ascii="Arial" w:hAnsi="Arial" w:cs="Arial"/>
          <w:sz w:val="20"/>
          <w:szCs w:val="20"/>
        </w:rPr>
        <w:t>Jethwani</w:t>
      </w:r>
      <w:proofErr w:type="spellEnd"/>
      <w:r w:rsidRPr="00443562">
        <w:rPr>
          <w:rFonts w:ascii="Arial" w:hAnsi="Arial" w:cs="Arial"/>
          <w:sz w:val="20"/>
          <w:szCs w:val="20"/>
        </w:rPr>
        <w:t xml:space="preserve">, L. M. (2023). Mathematics anxiety and self-esteem among young adults aged 18–30 years. </w:t>
      </w:r>
      <w:r w:rsidRPr="00443562">
        <w:rPr>
          <w:rFonts w:ascii="Arial" w:hAnsi="Arial" w:cs="Arial"/>
          <w:i/>
          <w:iCs/>
          <w:sz w:val="20"/>
          <w:szCs w:val="20"/>
        </w:rPr>
        <w:t>International Journal of Indian Psychology, 11</w:t>
      </w:r>
      <w:r w:rsidRPr="00443562">
        <w:rPr>
          <w:rFonts w:ascii="Arial" w:hAnsi="Arial" w:cs="Arial"/>
          <w:sz w:val="20"/>
          <w:szCs w:val="20"/>
        </w:rPr>
        <w:t xml:space="preserve">(3), 4612–4624. </w:t>
      </w:r>
      <w:hyperlink r:id="rId18" w:tgtFrame="_new" w:history="1">
        <w:r w:rsidRPr="00443562">
          <w:rPr>
            <w:rStyle w:val="Hyperlink"/>
            <w:rFonts w:ascii="Arial" w:hAnsi="Arial" w:cs="Arial"/>
            <w:sz w:val="20"/>
            <w:szCs w:val="20"/>
          </w:rPr>
          <w:t>https://doi.org/10.25215/1103.429</w:t>
        </w:r>
      </w:hyperlink>
    </w:p>
    <w:p w14:paraId="601EBBEA"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Tobias, S., &amp; </w:t>
      </w:r>
      <w:proofErr w:type="spellStart"/>
      <w:r w:rsidRPr="00443562">
        <w:rPr>
          <w:rFonts w:ascii="Arial" w:hAnsi="Arial" w:cs="Arial"/>
          <w:sz w:val="20"/>
          <w:szCs w:val="20"/>
        </w:rPr>
        <w:t>Weissbrod</w:t>
      </w:r>
      <w:proofErr w:type="spellEnd"/>
      <w:r w:rsidRPr="00443562">
        <w:rPr>
          <w:rFonts w:ascii="Arial" w:hAnsi="Arial" w:cs="Arial"/>
          <w:sz w:val="20"/>
          <w:szCs w:val="20"/>
        </w:rPr>
        <w:t xml:space="preserve">, C. (1980). Anxiety and mathematics: An update. </w:t>
      </w:r>
      <w:r w:rsidRPr="00443562">
        <w:rPr>
          <w:rFonts w:ascii="Arial" w:hAnsi="Arial" w:cs="Arial"/>
          <w:i/>
          <w:iCs/>
          <w:sz w:val="20"/>
          <w:szCs w:val="20"/>
        </w:rPr>
        <w:t>Harvard Educational Review, 50</w:t>
      </w:r>
      <w:r w:rsidRPr="00443562">
        <w:rPr>
          <w:rFonts w:ascii="Arial" w:hAnsi="Arial" w:cs="Arial"/>
          <w:sz w:val="20"/>
          <w:szCs w:val="20"/>
        </w:rPr>
        <w:t xml:space="preserve">(1), 63–70. </w:t>
      </w:r>
      <w:hyperlink r:id="rId19" w:tgtFrame="_new" w:history="1">
        <w:r w:rsidRPr="00443562">
          <w:rPr>
            <w:rStyle w:val="Hyperlink"/>
            <w:rFonts w:ascii="Arial" w:hAnsi="Arial" w:cs="Arial"/>
            <w:sz w:val="20"/>
            <w:szCs w:val="20"/>
          </w:rPr>
          <w:t>https://doi.org/10.17763/haer.50.1.xw483257j6035084</w:t>
        </w:r>
      </w:hyperlink>
    </w:p>
    <w:p w14:paraId="48ABC709" w14:textId="77777777" w:rsidR="00327DF2" w:rsidRPr="00443562" w:rsidRDefault="00327DF2" w:rsidP="00327DF2">
      <w:pPr>
        <w:jc w:val="both"/>
        <w:rPr>
          <w:rFonts w:ascii="Arial" w:hAnsi="Arial" w:cs="Arial"/>
          <w:sz w:val="20"/>
          <w:szCs w:val="20"/>
        </w:rPr>
      </w:pPr>
      <w:r w:rsidRPr="00443562">
        <w:rPr>
          <w:rFonts w:ascii="Arial" w:hAnsi="Arial" w:cs="Arial"/>
          <w:sz w:val="20"/>
          <w:szCs w:val="20"/>
        </w:rPr>
        <w:t xml:space="preserve">Wang, Y., Li, X., &amp; Chen, Z. (2024). The role of mathematics anxiety in adolescent mental health. </w:t>
      </w:r>
      <w:r w:rsidRPr="00443562">
        <w:rPr>
          <w:rFonts w:ascii="Arial" w:hAnsi="Arial" w:cs="Arial"/>
          <w:i/>
          <w:iCs/>
          <w:sz w:val="20"/>
          <w:szCs w:val="20"/>
        </w:rPr>
        <w:t>Journal of Youth and Adolescence, 2</w:t>
      </w:r>
      <w:r w:rsidRPr="00443562">
        <w:rPr>
          <w:rFonts w:ascii="Arial" w:hAnsi="Arial" w:cs="Arial"/>
          <w:sz w:val="20"/>
          <w:szCs w:val="20"/>
        </w:rPr>
        <w:t>(1), 18–26.</w:t>
      </w:r>
    </w:p>
    <w:p w14:paraId="62D55E04" w14:textId="77777777" w:rsidR="00327DF2" w:rsidRPr="00443562" w:rsidRDefault="00327DF2" w:rsidP="00327DF2">
      <w:pPr>
        <w:jc w:val="both"/>
        <w:rPr>
          <w:rFonts w:ascii="Arial" w:hAnsi="Arial" w:cs="Arial"/>
          <w:sz w:val="20"/>
          <w:szCs w:val="20"/>
        </w:rPr>
      </w:pPr>
      <w:proofErr w:type="spellStart"/>
      <w:r w:rsidRPr="00443562">
        <w:rPr>
          <w:rFonts w:ascii="Arial" w:hAnsi="Arial" w:cs="Arial"/>
          <w:sz w:val="20"/>
          <w:szCs w:val="20"/>
        </w:rPr>
        <w:lastRenderedPageBreak/>
        <w:t>Xinbing</w:t>
      </w:r>
      <w:proofErr w:type="spellEnd"/>
      <w:r w:rsidRPr="00443562">
        <w:rPr>
          <w:rFonts w:ascii="Arial" w:hAnsi="Arial" w:cs="Arial"/>
          <w:sz w:val="20"/>
          <w:szCs w:val="20"/>
        </w:rPr>
        <w:t xml:space="preserve">, L., Wang, F., &amp; Luo, Z. (2009). Investigation and analysis of mathematics anxiety in middle school students. </w:t>
      </w:r>
      <w:r w:rsidRPr="00443562">
        <w:rPr>
          <w:rFonts w:ascii="Arial" w:hAnsi="Arial" w:cs="Arial"/>
          <w:i/>
          <w:iCs/>
          <w:sz w:val="20"/>
          <w:szCs w:val="20"/>
        </w:rPr>
        <w:t>Journal of Mathematics Education, 2</w:t>
      </w:r>
      <w:r w:rsidRPr="00443562">
        <w:rPr>
          <w:rFonts w:ascii="Arial" w:hAnsi="Arial" w:cs="Arial"/>
          <w:sz w:val="20"/>
          <w:szCs w:val="20"/>
        </w:rPr>
        <w:t>(2), 12–19.</w:t>
      </w:r>
    </w:p>
    <w:p w14:paraId="05798CCB" w14:textId="77777777" w:rsidR="008F2A52" w:rsidRPr="00443562" w:rsidRDefault="008F2A52" w:rsidP="003F53B8">
      <w:pPr>
        <w:jc w:val="both"/>
        <w:rPr>
          <w:rFonts w:ascii="Arial" w:hAnsi="Arial" w:cs="Arial"/>
          <w:sz w:val="20"/>
          <w:szCs w:val="20"/>
        </w:rPr>
      </w:pPr>
    </w:p>
    <w:sectPr w:rsidR="008F2A52" w:rsidRPr="0044356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054E3" w14:textId="77777777" w:rsidR="000B1EBF" w:rsidRDefault="000B1EBF" w:rsidP="005506AD">
      <w:pPr>
        <w:spacing w:after="0" w:line="240" w:lineRule="auto"/>
      </w:pPr>
      <w:r>
        <w:separator/>
      </w:r>
    </w:p>
  </w:endnote>
  <w:endnote w:type="continuationSeparator" w:id="0">
    <w:p w14:paraId="0A47542E" w14:textId="77777777" w:rsidR="000B1EBF" w:rsidRDefault="000B1EBF" w:rsidP="0055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0EEF" w14:textId="77777777" w:rsidR="005506AD" w:rsidRDefault="00550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6731E" w14:textId="77777777" w:rsidR="005506AD" w:rsidRDefault="00550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E4CCC" w14:textId="77777777" w:rsidR="005506AD" w:rsidRDefault="00550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7E576" w14:textId="77777777" w:rsidR="000B1EBF" w:rsidRDefault="000B1EBF" w:rsidP="005506AD">
      <w:pPr>
        <w:spacing w:after="0" w:line="240" w:lineRule="auto"/>
      </w:pPr>
      <w:r>
        <w:separator/>
      </w:r>
    </w:p>
  </w:footnote>
  <w:footnote w:type="continuationSeparator" w:id="0">
    <w:p w14:paraId="579030CD" w14:textId="77777777" w:rsidR="000B1EBF" w:rsidRDefault="000B1EBF" w:rsidP="00550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345F" w14:textId="3D0688E1" w:rsidR="005506AD" w:rsidRDefault="000B1EBF">
    <w:pPr>
      <w:pStyle w:val="Header"/>
    </w:pPr>
    <w:r>
      <w:rPr>
        <w:noProof/>
      </w:rPr>
      <w:pict w14:anchorId="44DBB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84AD9" w14:textId="3367E783" w:rsidR="005506AD" w:rsidRDefault="000B1EBF">
    <w:pPr>
      <w:pStyle w:val="Header"/>
    </w:pPr>
    <w:r>
      <w:rPr>
        <w:noProof/>
      </w:rPr>
      <w:pict w14:anchorId="0547E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CB50A" w14:textId="609D4F77" w:rsidR="005506AD" w:rsidRDefault="000B1EBF">
    <w:pPr>
      <w:pStyle w:val="Header"/>
    </w:pPr>
    <w:r>
      <w:rPr>
        <w:noProof/>
      </w:rPr>
      <w:pict w14:anchorId="5E7C4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927"/>
    <w:multiLevelType w:val="multilevel"/>
    <w:tmpl w:val="A116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75430"/>
    <w:multiLevelType w:val="hybridMultilevel"/>
    <w:tmpl w:val="DCE0F944"/>
    <w:lvl w:ilvl="0" w:tplc="F574FE56">
      <w:numFmt w:val="bullet"/>
      <w:lvlText w:val=""/>
      <w:lvlJc w:val="left"/>
      <w:pPr>
        <w:ind w:left="9432" w:hanging="360"/>
      </w:pPr>
      <w:rPr>
        <w:rFonts w:ascii="Calibri" w:eastAsiaTheme="minorHAnsi" w:hAnsi="Calibri" w:cs="Calibri" w:hint="default"/>
      </w:rPr>
    </w:lvl>
    <w:lvl w:ilvl="1" w:tplc="40090003" w:tentative="1">
      <w:start w:val="1"/>
      <w:numFmt w:val="bullet"/>
      <w:lvlText w:val="o"/>
      <w:lvlJc w:val="left"/>
      <w:pPr>
        <w:ind w:left="10152" w:hanging="360"/>
      </w:pPr>
      <w:rPr>
        <w:rFonts w:ascii="Courier New" w:hAnsi="Courier New" w:cs="Courier New" w:hint="default"/>
      </w:rPr>
    </w:lvl>
    <w:lvl w:ilvl="2" w:tplc="40090005" w:tentative="1">
      <w:start w:val="1"/>
      <w:numFmt w:val="bullet"/>
      <w:lvlText w:val=""/>
      <w:lvlJc w:val="left"/>
      <w:pPr>
        <w:ind w:left="10872" w:hanging="360"/>
      </w:pPr>
      <w:rPr>
        <w:rFonts w:ascii="Wingdings" w:hAnsi="Wingdings" w:hint="default"/>
      </w:rPr>
    </w:lvl>
    <w:lvl w:ilvl="3" w:tplc="40090001" w:tentative="1">
      <w:start w:val="1"/>
      <w:numFmt w:val="bullet"/>
      <w:lvlText w:val=""/>
      <w:lvlJc w:val="left"/>
      <w:pPr>
        <w:ind w:left="11592" w:hanging="360"/>
      </w:pPr>
      <w:rPr>
        <w:rFonts w:ascii="Symbol" w:hAnsi="Symbol" w:hint="default"/>
      </w:rPr>
    </w:lvl>
    <w:lvl w:ilvl="4" w:tplc="40090003" w:tentative="1">
      <w:start w:val="1"/>
      <w:numFmt w:val="bullet"/>
      <w:lvlText w:val="o"/>
      <w:lvlJc w:val="left"/>
      <w:pPr>
        <w:ind w:left="12312" w:hanging="360"/>
      </w:pPr>
      <w:rPr>
        <w:rFonts w:ascii="Courier New" w:hAnsi="Courier New" w:cs="Courier New" w:hint="default"/>
      </w:rPr>
    </w:lvl>
    <w:lvl w:ilvl="5" w:tplc="40090005" w:tentative="1">
      <w:start w:val="1"/>
      <w:numFmt w:val="bullet"/>
      <w:lvlText w:val=""/>
      <w:lvlJc w:val="left"/>
      <w:pPr>
        <w:ind w:left="13032" w:hanging="360"/>
      </w:pPr>
      <w:rPr>
        <w:rFonts w:ascii="Wingdings" w:hAnsi="Wingdings" w:hint="default"/>
      </w:rPr>
    </w:lvl>
    <w:lvl w:ilvl="6" w:tplc="40090001" w:tentative="1">
      <w:start w:val="1"/>
      <w:numFmt w:val="bullet"/>
      <w:lvlText w:val=""/>
      <w:lvlJc w:val="left"/>
      <w:pPr>
        <w:ind w:left="13752" w:hanging="360"/>
      </w:pPr>
      <w:rPr>
        <w:rFonts w:ascii="Symbol" w:hAnsi="Symbol" w:hint="default"/>
      </w:rPr>
    </w:lvl>
    <w:lvl w:ilvl="7" w:tplc="40090003" w:tentative="1">
      <w:start w:val="1"/>
      <w:numFmt w:val="bullet"/>
      <w:lvlText w:val="o"/>
      <w:lvlJc w:val="left"/>
      <w:pPr>
        <w:ind w:left="14472" w:hanging="360"/>
      </w:pPr>
      <w:rPr>
        <w:rFonts w:ascii="Courier New" w:hAnsi="Courier New" w:cs="Courier New" w:hint="default"/>
      </w:rPr>
    </w:lvl>
    <w:lvl w:ilvl="8" w:tplc="40090005" w:tentative="1">
      <w:start w:val="1"/>
      <w:numFmt w:val="bullet"/>
      <w:lvlText w:val=""/>
      <w:lvlJc w:val="left"/>
      <w:pPr>
        <w:ind w:left="15192" w:hanging="360"/>
      </w:pPr>
      <w:rPr>
        <w:rFonts w:ascii="Wingdings" w:hAnsi="Wingdings" w:hint="default"/>
      </w:rPr>
    </w:lvl>
  </w:abstractNum>
  <w:abstractNum w:abstractNumId="2" w15:restartNumberingAfterBreak="0">
    <w:nsid w:val="05D32E69"/>
    <w:multiLevelType w:val="hybridMultilevel"/>
    <w:tmpl w:val="7F5417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983197"/>
    <w:multiLevelType w:val="multilevel"/>
    <w:tmpl w:val="4EBE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035B4"/>
    <w:multiLevelType w:val="multilevel"/>
    <w:tmpl w:val="F03A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A583F"/>
    <w:multiLevelType w:val="hybridMultilevel"/>
    <w:tmpl w:val="3EE8A8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8D32FF9"/>
    <w:multiLevelType w:val="multilevel"/>
    <w:tmpl w:val="58AC1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FA2BFF"/>
    <w:multiLevelType w:val="multilevel"/>
    <w:tmpl w:val="12B4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C77BD"/>
    <w:multiLevelType w:val="hybridMultilevel"/>
    <w:tmpl w:val="594AD4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E790019"/>
    <w:multiLevelType w:val="multilevel"/>
    <w:tmpl w:val="FCD620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B922C6"/>
    <w:multiLevelType w:val="hybridMultilevel"/>
    <w:tmpl w:val="A07AE72A"/>
    <w:lvl w:ilvl="0" w:tplc="B3380CF4">
      <w:start w:val="1"/>
      <w:numFmt w:val="decimal"/>
      <w:lvlText w:val="%1."/>
      <w:lvlJc w:val="left"/>
      <w:pPr>
        <w:ind w:left="36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7"/>
  </w:num>
  <w:num w:numId="5">
    <w:abstractNumId w:val="10"/>
  </w:num>
  <w:num w:numId="6">
    <w:abstractNumId w:val="5"/>
  </w:num>
  <w:num w:numId="7">
    <w:abstractNumId w:val="2"/>
  </w:num>
  <w:num w:numId="8">
    <w:abstractNumId w:val="1"/>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EA"/>
    <w:rsid w:val="000601D4"/>
    <w:rsid w:val="00070EF9"/>
    <w:rsid w:val="00076E74"/>
    <w:rsid w:val="0008132B"/>
    <w:rsid w:val="000A6DB8"/>
    <w:rsid w:val="000B1EBF"/>
    <w:rsid w:val="000C19B8"/>
    <w:rsid w:val="000E4FD6"/>
    <w:rsid w:val="001902AB"/>
    <w:rsid w:val="00194BBA"/>
    <w:rsid w:val="001A5BEA"/>
    <w:rsid w:val="001C4A79"/>
    <w:rsid w:val="0024529A"/>
    <w:rsid w:val="00284D89"/>
    <w:rsid w:val="00287390"/>
    <w:rsid w:val="002C5F88"/>
    <w:rsid w:val="002D1449"/>
    <w:rsid w:val="00327DF2"/>
    <w:rsid w:val="0033741C"/>
    <w:rsid w:val="0036012E"/>
    <w:rsid w:val="00370B97"/>
    <w:rsid w:val="003B013A"/>
    <w:rsid w:val="003B2834"/>
    <w:rsid w:val="003C69B1"/>
    <w:rsid w:val="003D4EE0"/>
    <w:rsid w:val="003F53B8"/>
    <w:rsid w:val="00402F84"/>
    <w:rsid w:val="0041107A"/>
    <w:rsid w:val="00443562"/>
    <w:rsid w:val="00473404"/>
    <w:rsid w:val="00510A9C"/>
    <w:rsid w:val="00526304"/>
    <w:rsid w:val="00546D45"/>
    <w:rsid w:val="005506AD"/>
    <w:rsid w:val="00560555"/>
    <w:rsid w:val="005A4E32"/>
    <w:rsid w:val="005C323E"/>
    <w:rsid w:val="005D30A2"/>
    <w:rsid w:val="00601BF6"/>
    <w:rsid w:val="00610635"/>
    <w:rsid w:val="00621DDF"/>
    <w:rsid w:val="006234D2"/>
    <w:rsid w:val="00667AE2"/>
    <w:rsid w:val="006957A5"/>
    <w:rsid w:val="00695D60"/>
    <w:rsid w:val="006D5F7E"/>
    <w:rsid w:val="007026AA"/>
    <w:rsid w:val="00716090"/>
    <w:rsid w:val="00791D17"/>
    <w:rsid w:val="007D168E"/>
    <w:rsid w:val="007D3FC6"/>
    <w:rsid w:val="007E30DE"/>
    <w:rsid w:val="008045BD"/>
    <w:rsid w:val="00864BE0"/>
    <w:rsid w:val="0087397A"/>
    <w:rsid w:val="00886876"/>
    <w:rsid w:val="008F2A52"/>
    <w:rsid w:val="009326C6"/>
    <w:rsid w:val="009616E2"/>
    <w:rsid w:val="009650CD"/>
    <w:rsid w:val="00A202FF"/>
    <w:rsid w:val="00A9134C"/>
    <w:rsid w:val="00AA434A"/>
    <w:rsid w:val="00BA76C1"/>
    <w:rsid w:val="00BB3226"/>
    <w:rsid w:val="00BC181D"/>
    <w:rsid w:val="00BC6E73"/>
    <w:rsid w:val="00C02C7D"/>
    <w:rsid w:val="00C704D9"/>
    <w:rsid w:val="00C80A53"/>
    <w:rsid w:val="00C96F2F"/>
    <w:rsid w:val="00CC0DD7"/>
    <w:rsid w:val="00CD67B7"/>
    <w:rsid w:val="00D26797"/>
    <w:rsid w:val="00D516BA"/>
    <w:rsid w:val="00D73666"/>
    <w:rsid w:val="00E13AF6"/>
    <w:rsid w:val="00EA48B9"/>
    <w:rsid w:val="00EA53BD"/>
    <w:rsid w:val="00EC2424"/>
    <w:rsid w:val="00F059A1"/>
    <w:rsid w:val="00FA268E"/>
    <w:rsid w:val="00FB0528"/>
    <w:rsid w:val="00FB1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DC857E"/>
  <w15:chartTrackingRefBased/>
  <w15:docId w15:val="{BD21E225-F8A9-4855-94B8-3E116623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B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B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B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B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B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B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B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B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B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BEA"/>
    <w:rPr>
      <w:rFonts w:eastAsiaTheme="majorEastAsia" w:cstheme="majorBidi"/>
      <w:color w:val="272727" w:themeColor="text1" w:themeTint="D8"/>
    </w:rPr>
  </w:style>
  <w:style w:type="paragraph" w:styleId="Title">
    <w:name w:val="Title"/>
    <w:basedOn w:val="Normal"/>
    <w:next w:val="Normal"/>
    <w:link w:val="TitleChar"/>
    <w:uiPriority w:val="10"/>
    <w:qFormat/>
    <w:rsid w:val="001A5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BEA"/>
    <w:pPr>
      <w:spacing w:before="160"/>
      <w:jc w:val="center"/>
    </w:pPr>
    <w:rPr>
      <w:i/>
      <w:iCs/>
      <w:color w:val="404040" w:themeColor="text1" w:themeTint="BF"/>
    </w:rPr>
  </w:style>
  <w:style w:type="character" w:customStyle="1" w:styleId="QuoteChar">
    <w:name w:val="Quote Char"/>
    <w:basedOn w:val="DefaultParagraphFont"/>
    <w:link w:val="Quote"/>
    <w:uiPriority w:val="29"/>
    <w:rsid w:val="001A5BEA"/>
    <w:rPr>
      <w:i/>
      <w:iCs/>
      <w:color w:val="404040" w:themeColor="text1" w:themeTint="BF"/>
    </w:rPr>
  </w:style>
  <w:style w:type="paragraph" w:styleId="ListParagraph">
    <w:name w:val="List Paragraph"/>
    <w:basedOn w:val="Normal"/>
    <w:uiPriority w:val="34"/>
    <w:qFormat/>
    <w:rsid w:val="001A5BEA"/>
    <w:pPr>
      <w:ind w:left="720"/>
      <w:contextualSpacing/>
    </w:pPr>
  </w:style>
  <w:style w:type="character" w:styleId="IntenseEmphasis">
    <w:name w:val="Intense Emphasis"/>
    <w:basedOn w:val="DefaultParagraphFont"/>
    <w:uiPriority w:val="21"/>
    <w:qFormat/>
    <w:rsid w:val="001A5BEA"/>
    <w:rPr>
      <w:i/>
      <w:iCs/>
      <w:color w:val="2F5496" w:themeColor="accent1" w:themeShade="BF"/>
    </w:rPr>
  </w:style>
  <w:style w:type="paragraph" w:styleId="IntenseQuote">
    <w:name w:val="Intense Quote"/>
    <w:basedOn w:val="Normal"/>
    <w:next w:val="Normal"/>
    <w:link w:val="IntenseQuoteChar"/>
    <w:uiPriority w:val="30"/>
    <w:qFormat/>
    <w:rsid w:val="001A5B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BEA"/>
    <w:rPr>
      <w:i/>
      <w:iCs/>
      <w:color w:val="2F5496" w:themeColor="accent1" w:themeShade="BF"/>
    </w:rPr>
  </w:style>
  <w:style w:type="character" w:styleId="IntenseReference">
    <w:name w:val="Intense Reference"/>
    <w:basedOn w:val="DefaultParagraphFont"/>
    <w:uiPriority w:val="32"/>
    <w:qFormat/>
    <w:rsid w:val="001A5BEA"/>
    <w:rPr>
      <w:b/>
      <w:bCs/>
      <w:smallCaps/>
      <w:color w:val="2F5496" w:themeColor="accent1" w:themeShade="BF"/>
      <w:spacing w:val="5"/>
    </w:rPr>
  </w:style>
  <w:style w:type="character" w:styleId="Hyperlink">
    <w:name w:val="Hyperlink"/>
    <w:basedOn w:val="DefaultParagraphFont"/>
    <w:uiPriority w:val="99"/>
    <w:unhideWhenUsed/>
    <w:rsid w:val="00076E74"/>
    <w:rPr>
      <w:color w:val="0563C1" w:themeColor="hyperlink"/>
      <w:u w:val="single"/>
    </w:rPr>
  </w:style>
  <w:style w:type="character" w:styleId="UnresolvedMention">
    <w:name w:val="Unresolved Mention"/>
    <w:basedOn w:val="DefaultParagraphFont"/>
    <w:uiPriority w:val="99"/>
    <w:semiHidden/>
    <w:unhideWhenUsed/>
    <w:rsid w:val="00076E74"/>
    <w:rPr>
      <w:color w:val="605E5C"/>
      <w:shd w:val="clear" w:color="auto" w:fill="E1DFDD"/>
    </w:rPr>
  </w:style>
  <w:style w:type="paragraph" w:customStyle="1" w:styleId="Default">
    <w:name w:val="Default"/>
    <w:rsid w:val="0024529A"/>
    <w:pPr>
      <w:autoSpaceDE w:val="0"/>
      <w:autoSpaceDN w:val="0"/>
      <w:adjustRightInd w:val="0"/>
      <w:spacing w:after="0" w:line="240" w:lineRule="auto"/>
    </w:pPr>
    <w:rPr>
      <w:rFonts w:ascii="Times New Roman" w:hAnsi="Times New Roman" w:cs="Times New Roman"/>
      <w:color w:val="000000"/>
      <w:kern w:val="0"/>
      <w:sz w:val="24"/>
      <w:szCs w:val="24"/>
      <w:lang w:val="en-US" w:bidi="as-IN"/>
      <w14:ligatures w14:val="none"/>
    </w:rPr>
  </w:style>
  <w:style w:type="table" w:styleId="TableGrid">
    <w:name w:val="Table Grid"/>
    <w:basedOn w:val="TableNormal"/>
    <w:uiPriority w:val="59"/>
    <w:rsid w:val="0024529A"/>
    <w:pPr>
      <w:spacing w:after="0" w:line="240" w:lineRule="auto"/>
    </w:pPr>
    <w:rPr>
      <w:rFonts w:ascii="Times New Roman" w:hAnsi="Times New Roman" w:cs="Times New Roman"/>
      <w:color w:val="000000"/>
      <w:kern w:val="0"/>
      <w:sz w:val="23"/>
      <w:szCs w:val="23"/>
      <w:lang w:val="en-US" w:bidi="as-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0">
    <w:name w:val="Pa0"/>
    <w:basedOn w:val="Default"/>
    <w:next w:val="Default"/>
    <w:uiPriority w:val="99"/>
    <w:rsid w:val="0024529A"/>
    <w:pPr>
      <w:spacing w:line="241" w:lineRule="atLeast"/>
    </w:pPr>
    <w:rPr>
      <w:rFonts w:cs="Vrinda"/>
    </w:rPr>
  </w:style>
  <w:style w:type="character" w:customStyle="1" w:styleId="A5">
    <w:name w:val="A5"/>
    <w:uiPriority w:val="99"/>
    <w:rsid w:val="0024529A"/>
    <w:rPr>
      <w:rFonts w:cs="Times New Roman"/>
      <w:sz w:val="18"/>
      <w:szCs w:val="18"/>
    </w:rPr>
  </w:style>
  <w:style w:type="character" w:customStyle="1" w:styleId="A2">
    <w:name w:val="A2"/>
    <w:uiPriority w:val="99"/>
    <w:rsid w:val="0024529A"/>
    <w:rPr>
      <w:rFonts w:cs="Times New Roman"/>
      <w:b/>
      <w:bCs/>
      <w:sz w:val="20"/>
      <w:szCs w:val="20"/>
    </w:rPr>
  </w:style>
  <w:style w:type="table" w:styleId="PlainTable2">
    <w:name w:val="Plain Table 2"/>
    <w:basedOn w:val="TableNormal"/>
    <w:uiPriority w:val="42"/>
    <w:rsid w:val="002452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50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6AD"/>
  </w:style>
  <w:style w:type="paragraph" w:styleId="Footer">
    <w:name w:val="footer"/>
    <w:basedOn w:val="Normal"/>
    <w:link w:val="FooterChar"/>
    <w:uiPriority w:val="99"/>
    <w:unhideWhenUsed/>
    <w:rsid w:val="00550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6AD"/>
  </w:style>
  <w:style w:type="table" w:styleId="TableGridLight">
    <w:name w:val="Grid Table Light"/>
    <w:basedOn w:val="TableNormal"/>
    <w:uiPriority w:val="40"/>
    <w:rsid w:val="00C80A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510A9C"/>
    <w:pPr>
      <w:widowControl w:val="0"/>
      <w:autoSpaceDE w:val="0"/>
      <w:autoSpaceDN w:val="0"/>
      <w:spacing w:after="0" w:line="240" w:lineRule="auto"/>
      <w:ind w:left="110"/>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rr/2023/v17i11570" TargetMode="External"/><Relationship Id="rId13" Type="http://schemas.openxmlformats.org/officeDocument/2006/relationships/hyperlink" Target="https://doi.org/10.6007/IJARBSS/v11-i3/8992" TargetMode="External"/><Relationship Id="rId18" Type="http://schemas.openxmlformats.org/officeDocument/2006/relationships/hyperlink" Target="https://doi.org/10.25215/1103.4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24193/adn.13.1.12" TargetMode="External"/><Relationship Id="rId12" Type="http://schemas.openxmlformats.org/officeDocument/2006/relationships/hyperlink" Target="https://doi.org/10.25215/1104.283" TargetMode="External"/><Relationship Id="rId17" Type="http://schemas.openxmlformats.org/officeDocument/2006/relationships/hyperlink" Target="https://doi.org/10.1055/s-0043-1771384"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10648-006-9029-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276/IERJ2440311280604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01443410.2013.797339" TargetMode="External"/><Relationship Id="rId23" Type="http://schemas.openxmlformats.org/officeDocument/2006/relationships/footer" Target="footer2.xml"/><Relationship Id="rId10" Type="http://schemas.openxmlformats.org/officeDocument/2006/relationships/hyperlink" Target="https://pmc.ncbi.nlm.nih.gov/articles/PMC9892874/" TargetMode="External"/><Relationship Id="rId19" Type="http://schemas.openxmlformats.org/officeDocument/2006/relationships/hyperlink" Target="https://doi.org/10.17763/haer.50.1.xw483257j6035084" TargetMode="External"/><Relationship Id="rId4" Type="http://schemas.openxmlformats.org/officeDocument/2006/relationships/webSettings" Target="webSettings.xml"/><Relationship Id="rId9" Type="http://schemas.openxmlformats.org/officeDocument/2006/relationships/hyperlink" Target="https://doi.org/10.3389/fpsyg.2018.00297" TargetMode="External"/><Relationship Id="rId14" Type="http://schemas.openxmlformats.org/officeDocument/2006/relationships/hyperlink" Target="https://doi.org/10.1016/j.sbspro.2012.06.36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12</Pages>
  <Words>4834</Words>
  <Characters>27559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1158</cp:lastModifiedBy>
  <cp:revision>42</cp:revision>
  <dcterms:created xsi:type="dcterms:W3CDTF">2026-02-15T14:32:00Z</dcterms:created>
  <dcterms:modified xsi:type="dcterms:W3CDTF">2026-03-07T09:42:00Z</dcterms:modified>
</cp:coreProperties>
</file>