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AF5E2" w14:textId="77777777" w:rsidR="00CF0518" w:rsidRDefault="00A06C1D">
      <w:pPr>
        <w:widowControl w:val="0"/>
        <w:pBdr>
          <w:top w:val="nil"/>
          <w:left w:val="nil"/>
          <w:bottom w:val="nil"/>
          <w:right w:val="nil"/>
          <w:between w:val="nil"/>
        </w:pBdr>
        <w:spacing w:line="276" w:lineRule="auto"/>
      </w:pPr>
      <w:r>
        <w:pict w14:anchorId="11EB8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12DE49AC">
          <v:shape id="_x0000_s1030" type="#_x0000_t136" style="position:absolute;margin-left:0;margin-top:0;width:50pt;height:50pt;z-index:251656192;visibility:hidden">
            <o:lock v:ext="edit" selection="t"/>
          </v:shape>
        </w:pict>
      </w:r>
      <w:r>
        <w:pict w14:anchorId="1131F92E">
          <v:shape id="_x0000_s1029" type="#_x0000_t136" style="position:absolute;margin-left:0;margin-top:0;width:50pt;height:50pt;z-index:251657216;visibility:hidden">
            <o:lock v:ext="edit" selection="t"/>
          </v:shape>
        </w:pict>
      </w:r>
      <w:r>
        <w:pict w14:anchorId="084C1FA9">
          <v:shape id="_x0000_s1028" type="#_x0000_t136" style="position:absolute;margin-left:0;margin-top:0;width:50pt;height:50pt;z-index:251658240;visibility:hidden">
            <o:lock v:ext="edit" selection="t"/>
          </v:shape>
        </w:pict>
      </w:r>
      <w:r>
        <w:pict w14:anchorId="7694EA25">
          <v:shape id="_x0000_s1027" type="#_x0000_t136" style="position:absolute;margin-left:0;margin-top:0;width:50pt;height:50pt;z-index:251659264;visibility:hidden">
            <o:lock v:ext="edit" selection="t"/>
          </v:shape>
        </w:pict>
      </w:r>
      <w:r>
        <w:pict w14:anchorId="4FF5E9EF">
          <v:shape id="_x0000_s1026" type="#_x0000_t136" style="position:absolute;margin-left:0;margin-top:0;width:50pt;height:50pt;z-index:251660288;visibility:hidden">
            <o:lock v:ext="edit" selection="t"/>
          </v:shape>
        </w:pict>
      </w:r>
    </w:p>
    <w:p w14:paraId="68B7B74A" w14:textId="77777777" w:rsidR="00CF0518" w:rsidRDefault="00CF0518">
      <w:pPr>
        <w:pStyle w:val="Title"/>
        <w:spacing w:after="0"/>
        <w:jc w:val="both"/>
        <w:rPr>
          <w:rFonts w:ascii="Arial" w:eastAsia="Arial" w:hAnsi="Arial" w:cs="Arial"/>
        </w:rPr>
      </w:pPr>
    </w:p>
    <w:p w14:paraId="6AFF8A11" w14:textId="77777777" w:rsidR="00CF0518" w:rsidRDefault="00964605">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Evaluation of School Heads’ Research Mentoring Programs: Basis for Research Policy Recommendation </w:t>
      </w:r>
    </w:p>
    <w:p w14:paraId="68609580" w14:textId="77777777" w:rsidR="00CF0518" w:rsidRDefault="00CF0518">
      <w:pPr>
        <w:pBdr>
          <w:top w:val="nil"/>
          <w:left w:val="nil"/>
          <w:bottom w:val="nil"/>
          <w:right w:val="nil"/>
          <w:between w:val="nil"/>
        </w:pBdr>
        <w:jc w:val="both"/>
        <w:rPr>
          <w:rFonts w:ascii="Arial" w:eastAsia="Arial" w:hAnsi="Arial" w:cs="Arial"/>
          <w:b/>
          <w:bCs/>
          <w:color w:val="000000"/>
          <w:sz w:val="36"/>
          <w:szCs w:val="36"/>
        </w:rPr>
      </w:pPr>
    </w:p>
    <w:p w14:paraId="5C543BEB" w14:textId="77777777" w:rsidR="00CF0518" w:rsidRDefault="00CF0518">
      <w:pPr>
        <w:pBdr>
          <w:top w:val="nil"/>
          <w:left w:val="nil"/>
          <w:bottom w:val="nil"/>
          <w:right w:val="nil"/>
          <w:between w:val="nil"/>
        </w:pBdr>
        <w:jc w:val="both"/>
        <w:rPr>
          <w:rFonts w:ascii="Arial" w:eastAsia="Arial" w:hAnsi="Arial" w:cs="Arial"/>
          <w:color w:val="000000"/>
        </w:rPr>
      </w:pPr>
    </w:p>
    <w:p w14:paraId="268BA035" w14:textId="77777777" w:rsidR="00CF0518" w:rsidRDefault="00964605">
      <w:pPr>
        <w:pBdr>
          <w:top w:val="nil"/>
          <w:left w:val="nil"/>
          <w:bottom w:val="nil"/>
          <w:right w:val="nil"/>
          <w:between w:val="nil"/>
        </w:pBdr>
        <w:jc w:val="both"/>
        <w:rPr>
          <w:rFonts w:ascii="Arial" w:eastAsia="Arial" w:hAnsi="Arial" w:cs="Arial"/>
          <w:color w:val="000000"/>
          <w:sz w:val="16"/>
          <w:szCs w:val="16"/>
        </w:rPr>
        <w:sectPr w:rsidR="00CF051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4718F189" wp14:editId="22F6E34C">
                <wp:extent cx="635" cy="19050"/>
                <wp:effectExtent l="0" t="0" r="0" b="0"/>
                <wp:docPr id="1159701645" name="Straight Arrow Connector 115970164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1159701645"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558DD211"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3CC0B496" w14:textId="77777777" w:rsidR="00CF0518" w:rsidRDefault="00CF0518">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F0518" w14:paraId="58185E3F" w14:textId="77777777">
        <w:tc>
          <w:tcPr>
            <w:tcW w:w="8198" w:type="dxa"/>
            <w:shd w:val="clear" w:color="auto" w:fill="F2F2F2"/>
          </w:tcPr>
          <w:p w14:paraId="47DCB33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color w:val="000000"/>
              </w:rPr>
              <w:t xml:space="preserve">The study aims to evaluate the implementation of school head’s research mentoring programs as baseline for research policy recommendation.  </w:t>
            </w:r>
          </w:p>
          <w:p w14:paraId="78D4EF5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It uses an explanatory sequential design type of mixed method which involves descriptive statistics and thematic analysis using Colaizzi's (1978) method.</w:t>
            </w:r>
          </w:p>
          <w:p w14:paraId="1BEEE80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The study was conducted in the Department of Education (DepEd) Division of Cagayan de Oro City, Province of Misamis Oriental, Region 10, Philippines from June 2025 to January 2026. </w:t>
            </w:r>
          </w:p>
          <w:p w14:paraId="3748EF8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The respondents include 160 Master Teachers and 60 Teachers who are chosen through purposive sampling methods. </w:t>
            </w:r>
          </w:p>
          <w:p w14:paraId="041AA9E0"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Findings revealed that the level of implementation of school heads’ research mentoring programs is high; school heads display low level of research competence in terms of technical skills but exhibit high level of research competence in terms of interpersonal, psychosocial, culturally responsive and professional skills and teachers demonstrate high level of research competence in all aspects. Moreover, the impact of research mentoring programs emerged such as skill enhancement, collaborative culture and professional growth. On the other hand, challenges emerged in the implementation such as lack of time, insufficient research skills and weak collaboration. Overall, the program influenced them based on emerging themes such as research engagement, professional development and developed passion for research. Based on the findings, the study crafted a research policy framework highlighting technical capacity enhancement, praise and rewards system and organizational support</w:t>
            </w:r>
          </w:p>
          <w:p w14:paraId="0DF3ABF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The study revealed that school heads’ research mentoring programs are generally implemented at a high level, as reflected in the overall mean scores. However, several critical indicators particularly in technical, psychosocial, and professional aspects remain underdeveloped which articulates gaps in research mentoring programs. This underscores the need to upgrade the implementation by strengthening teacher’s skills in statistics, capacitating them in stress management and fostering collaborative skills among school heads. Future direction of the study may focus on the significant relationship of school heads’ research mentoring programs towards research competence of school heads and teachers.   </w:t>
            </w:r>
          </w:p>
        </w:tc>
      </w:tr>
    </w:tbl>
    <w:p w14:paraId="39E46FFA" w14:textId="77777777" w:rsidR="00CF0518" w:rsidRDefault="00CF0518">
      <w:pPr>
        <w:pBdr>
          <w:top w:val="nil"/>
          <w:left w:val="nil"/>
          <w:bottom w:val="nil"/>
          <w:right w:val="nil"/>
          <w:between w:val="nil"/>
        </w:pBdr>
        <w:jc w:val="both"/>
        <w:rPr>
          <w:rFonts w:ascii="Arial" w:eastAsia="Arial" w:hAnsi="Arial" w:cs="Arial"/>
          <w:i/>
          <w:iCs/>
          <w:color w:val="000000"/>
        </w:rPr>
      </w:pPr>
    </w:p>
    <w:p w14:paraId="0BA8A28A" w14:textId="77777777" w:rsidR="00CF0518" w:rsidRDefault="00964605">
      <w:pPr>
        <w:pBdr>
          <w:top w:val="nil"/>
          <w:left w:val="nil"/>
          <w:bottom w:val="nil"/>
          <w:right w:val="nil"/>
          <w:between w:val="nil"/>
        </w:pBdr>
        <w:jc w:val="both"/>
        <w:rPr>
          <w:rFonts w:ascii="Arial" w:eastAsia="Arial" w:hAnsi="Arial" w:cs="Arial"/>
          <w:i/>
          <w:iCs/>
          <w:color w:val="000000"/>
        </w:rPr>
      </w:pPr>
      <w:r w:rsidRPr="005C5E80">
        <w:rPr>
          <w:rFonts w:ascii="Arial" w:eastAsia="Arial" w:hAnsi="Arial" w:cs="Arial"/>
          <w:b/>
          <w:i/>
          <w:iCs/>
          <w:color w:val="000000"/>
        </w:rPr>
        <w:t>Keywords:</w:t>
      </w:r>
      <w:r>
        <w:rPr>
          <w:rFonts w:ascii="Arial" w:eastAsia="Arial" w:hAnsi="Arial" w:cs="Arial"/>
          <w:i/>
          <w:iCs/>
          <w:color w:val="000000"/>
        </w:rPr>
        <w:t xml:space="preserve"> Mentoring Program, Research Competence, Research Evaluation, Research Policy, School Heads’ Mentoring Program</w:t>
      </w:r>
    </w:p>
    <w:p w14:paraId="5F703E01" w14:textId="77777777" w:rsidR="00CF0518" w:rsidRDefault="00CF0518">
      <w:pPr>
        <w:pBdr>
          <w:top w:val="nil"/>
          <w:left w:val="nil"/>
          <w:bottom w:val="nil"/>
          <w:right w:val="nil"/>
          <w:between w:val="nil"/>
        </w:pBdr>
        <w:jc w:val="both"/>
        <w:rPr>
          <w:rFonts w:ascii="Arial" w:eastAsia="Arial" w:hAnsi="Arial" w:cs="Arial"/>
          <w:i/>
          <w:iCs/>
          <w:color w:val="000000"/>
        </w:rPr>
      </w:pPr>
    </w:p>
    <w:p w14:paraId="70079D34" w14:textId="77777777" w:rsidR="00CF0518" w:rsidRDefault="00CF0518">
      <w:pPr>
        <w:pBdr>
          <w:top w:val="nil"/>
          <w:left w:val="nil"/>
          <w:bottom w:val="nil"/>
          <w:right w:val="nil"/>
          <w:between w:val="nil"/>
        </w:pBdr>
        <w:jc w:val="both"/>
        <w:rPr>
          <w:rFonts w:ascii="Arial" w:eastAsia="Arial" w:hAnsi="Arial" w:cs="Arial"/>
          <w:i/>
          <w:iCs/>
          <w:color w:val="000000"/>
          <w:sz w:val="18"/>
          <w:szCs w:val="18"/>
        </w:rPr>
      </w:pPr>
    </w:p>
    <w:p w14:paraId="6F26C2DB" w14:textId="77777777" w:rsidR="00CF0518" w:rsidRDefault="00CF0518">
      <w:pPr>
        <w:pBdr>
          <w:top w:val="nil"/>
          <w:left w:val="nil"/>
          <w:bottom w:val="nil"/>
          <w:right w:val="nil"/>
          <w:between w:val="nil"/>
        </w:pBdr>
        <w:jc w:val="both"/>
        <w:rPr>
          <w:rFonts w:ascii="Arial" w:eastAsia="Arial" w:hAnsi="Arial" w:cs="Arial"/>
          <w:i/>
          <w:iCs/>
          <w:color w:val="000000"/>
        </w:rPr>
      </w:pPr>
    </w:p>
    <w:p w14:paraId="3D0E4C36"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1. INTRODUCTION</w:t>
      </w:r>
    </w:p>
    <w:p w14:paraId="688E88CF" w14:textId="77777777" w:rsidR="00CF0518" w:rsidRDefault="00CF0518">
      <w:pPr>
        <w:keepNext/>
        <w:pBdr>
          <w:top w:val="nil"/>
          <w:left w:val="nil"/>
          <w:bottom w:val="nil"/>
          <w:right w:val="nil"/>
          <w:between w:val="nil"/>
        </w:pBdr>
        <w:jc w:val="both"/>
        <w:rPr>
          <w:rFonts w:ascii="Arial" w:eastAsia="Arial" w:hAnsi="Arial" w:cs="Arial"/>
          <w:b/>
          <w:bCs/>
          <w:smallCaps/>
          <w:color w:val="000000"/>
          <w:sz w:val="22"/>
          <w:szCs w:val="22"/>
        </w:rPr>
      </w:pPr>
    </w:p>
    <w:p w14:paraId="3F235B32"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Research is believed to be the most valid solution to complex problems we are facing in the world today. In the recent world, the issues and challenges relevant to education continue to exist which will only be resolved when dealt with data-driven and scientific inquiry processes such as research. Philippines recently faced a global issue on the quality of education where our country had faced constant low placement in the consecutive rankings as shown by the result of the 2022 Program for International Student Assessment (PISA) in which our county ranked 77th out of 81 countries worldwide in Mathematics, Science, and reading comprehension. This calls our DepEd officials and school leaders to implement programs and projects that bridge the learning gaps. This reflects on the quality of education in the Philippine setting which requires immediate action through research-based innovations to improve the quality of education. </w:t>
      </w:r>
    </w:p>
    <w:p w14:paraId="4A6E5984"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However, this requires teachers to master the skills in research and innovation to take part in resolving the pressing issues and challenges related to education which is part of their roles and functions being a classroom teacher as stipulated in DepEd Order 42 s. 2017 or the Philippine Professional Standards for Teachers under Domain 1, Content Knowledge and Pedagogy, strand number 2 in which teachers are required to teach research-based knowledge and principles of teaching and learning. </w:t>
      </w:r>
    </w:p>
    <w:p w14:paraId="066CFA51"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fact, teachers struggled to conduct research studies due to factors such as lack of technical assistance and time due to heavy workloads. Anchored on the study of Natividad and </w:t>
      </w:r>
      <w:proofErr w:type="spellStart"/>
      <w:r>
        <w:rPr>
          <w:rFonts w:ascii="Arial" w:eastAsia="Arial" w:hAnsi="Arial" w:cs="Arial"/>
          <w:color w:val="000000"/>
        </w:rPr>
        <w:t>Quilapio</w:t>
      </w:r>
      <w:proofErr w:type="spellEnd"/>
      <w:r>
        <w:rPr>
          <w:rFonts w:ascii="Arial" w:eastAsia="Arial" w:hAnsi="Arial" w:cs="Arial"/>
          <w:color w:val="000000"/>
        </w:rPr>
        <w:t xml:space="preserve"> (2021) that teachers find difficulty in conducting research due to its technical aspects. Their lack of competence and heavy workloads in the field hinders them from engaging in research. The negative trend in research engagement calls for extensive research mentoring to help capacitate teachers in research skills and engage in research processes and utilization. Supported by the study of Anda (2021) pointed out that there is a need for the upskilling of their capability to conduct research and have a resource person to provide professional assistance to conduct action research.  </w:t>
      </w:r>
    </w:p>
    <w:p w14:paraId="1DCBB558"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Conducting research mentoring </w:t>
      </w:r>
      <w:r>
        <w:rPr>
          <w:rFonts w:ascii="Arial" w:eastAsia="Arial" w:hAnsi="Arial" w:cs="Arial"/>
        </w:rPr>
        <w:t>programs</w:t>
      </w:r>
      <w:r>
        <w:rPr>
          <w:rFonts w:ascii="Arial" w:eastAsia="Arial" w:hAnsi="Arial" w:cs="Arial"/>
          <w:color w:val="000000"/>
        </w:rPr>
        <w:t xml:space="preserve"> is part of the function of the school heads, as specified in the DepEd Order 24, s. 2020 which is the National Adoption and Implementation of the Philippines Professional Standards for School Heads under Domain 1- leading strategically, strand 1.4.4 which is research and innovation which aims to promote the culture of research and facilitate data-driven and evidence-based practice. This is in conjunction to the school-based mentoring programs which have been institutionalized based on DepEd Order 87, s. 2010. This </w:t>
      </w:r>
      <w:r>
        <w:rPr>
          <w:rFonts w:ascii="Arial" w:eastAsia="Arial" w:hAnsi="Arial" w:cs="Arial"/>
        </w:rPr>
        <w:t>program was conducted</w:t>
      </w:r>
      <w:r>
        <w:rPr>
          <w:rFonts w:ascii="Arial" w:eastAsia="Arial" w:hAnsi="Arial" w:cs="Arial"/>
          <w:color w:val="000000"/>
        </w:rPr>
        <w:t xml:space="preserve"> in the form of Learning Action Cell (LAC) sessions based on DepEd Order 035, s. 2016 and In-Service Trainings which capacitate teachers’ skills through a collaborative learning session to close gaps related to teaching and learning. </w:t>
      </w:r>
    </w:p>
    <w:p w14:paraId="2AF8A220" w14:textId="0AB305CD"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aims to evaluate the research mentoring programs of the school heads in the Division of Cagayan de Oro City as baseline for a research policy recommendation. </w:t>
      </w:r>
      <w:r w:rsidR="000E3BE1" w:rsidRPr="000E3BE1">
        <w:rPr>
          <w:rFonts w:ascii="Arial" w:eastAsia="Arial" w:hAnsi="Arial" w:cs="Arial"/>
          <w:color w:val="000000"/>
        </w:rPr>
        <w:t>This study is significant to the community because through research mentoring programs, quality education can be attained. By enriching data driven practices, this can support the decision-making process in improving schools’ performance. Through this, teachers became more innovative and learners were</w:t>
      </w:r>
      <w:r w:rsidR="000E3BE1">
        <w:rPr>
          <w:rFonts w:ascii="Arial" w:eastAsia="Arial" w:hAnsi="Arial" w:cs="Arial"/>
          <w:color w:val="000000"/>
        </w:rPr>
        <w:t xml:space="preserve"> more</w:t>
      </w:r>
      <w:r w:rsidR="000E3BE1" w:rsidRPr="000E3BE1">
        <w:rPr>
          <w:rFonts w:ascii="Arial" w:eastAsia="Arial" w:hAnsi="Arial" w:cs="Arial"/>
          <w:color w:val="000000"/>
        </w:rPr>
        <w:t xml:space="preserve"> engaged in the lessons. </w:t>
      </w:r>
      <w:r>
        <w:rPr>
          <w:rFonts w:ascii="Arial" w:eastAsia="Arial" w:hAnsi="Arial" w:cs="Arial"/>
          <w:color w:val="000000"/>
        </w:rPr>
        <w:t xml:space="preserve">Furthermore, this study is of great significance to further improve the research mentoring programs of school heads and improve the research competence among school heads and teachers which paves a way into achieving quality education for all. </w:t>
      </w:r>
    </w:p>
    <w:p w14:paraId="1F705F19" w14:textId="77777777" w:rsidR="00CF0518" w:rsidRDefault="00CF0518">
      <w:pPr>
        <w:pBdr>
          <w:top w:val="nil"/>
          <w:left w:val="nil"/>
          <w:bottom w:val="nil"/>
          <w:right w:val="nil"/>
          <w:between w:val="nil"/>
        </w:pBdr>
        <w:jc w:val="both"/>
        <w:rPr>
          <w:rFonts w:ascii="Arial" w:eastAsia="Arial" w:hAnsi="Arial" w:cs="Arial"/>
          <w:color w:val="000000"/>
        </w:rPr>
      </w:pPr>
    </w:p>
    <w:p w14:paraId="34FD01C6"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2. material and methods </w:t>
      </w:r>
    </w:p>
    <w:p w14:paraId="6939CB8A" w14:textId="77777777" w:rsidR="00CF0518" w:rsidRDefault="00CF0518">
      <w:pPr>
        <w:keepNext/>
        <w:pBdr>
          <w:top w:val="nil"/>
          <w:left w:val="nil"/>
          <w:bottom w:val="nil"/>
          <w:right w:val="nil"/>
          <w:between w:val="nil"/>
        </w:pBdr>
        <w:jc w:val="both"/>
        <w:rPr>
          <w:rFonts w:ascii="Arial" w:eastAsia="Arial" w:hAnsi="Arial" w:cs="Arial"/>
          <w:b/>
          <w:bCs/>
          <w:smallCaps/>
          <w:color w:val="000000"/>
          <w:sz w:val="22"/>
          <w:szCs w:val="22"/>
        </w:rPr>
      </w:pPr>
    </w:p>
    <w:p w14:paraId="6942595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utilized an explanatory sequential mixed method research design which employs both quantitative and qualitative data in which data will be gathered in two different phases. </w:t>
      </w:r>
    </w:p>
    <w:p w14:paraId="3169D072" w14:textId="77777777" w:rsidR="00CF0518" w:rsidRDefault="00CF0518">
      <w:pPr>
        <w:pBdr>
          <w:top w:val="nil"/>
          <w:left w:val="nil"/>
          <w:bottom w:val="nil"/>
          <w:right w:val="nil"/>
          <w:between w:val="nil"/>
        </w:pBdr>
        <w:jc w:val="both"/>
        <w:rPr>
          <w:rFonts w:ascii="Arial" w:eastAsia="Arial" w:hAnsi="Arial" w:cs="Arial"/>
          <w:color w:val="000000"/>
        </w:rPr>
      </w:pPr>
    </w:p>
    <w:p w14:paraId="436E7297"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smallCaps/>
          <w:color w:val="000000"/>
        </w:rPr>
        <w:t xml:space="preserve">2.1 </w:t>
      </w:r>
      <w:r>
        <w:rPr>
          <w:rFonts w:ascii="Arial" w:eastAsia="Arial" w:hAnsi="Arial" w:cs="Arial"/>
          <w:b/>
          <w:bCs/>
          <w:color w:val="000000"/>
        </w:rPr>
        <w:t>Sampling</w:t>
      </w:r>
    </w:p>
    <w:p w14:paraId="7F2EE82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covers schools with 160 Master Teachers and 60 Teachers purposively chosen </w:t>
      </w:r>
      <w:r>
        <w:rPr>
          <w:rFonts w:ascii="Arial" w:eastAsia="Arial" w:hAnsi="Arial" w:cs="Arial"/>
        </w:rPr>
        <w:t>using</w:t>
      </w:r>
      <w:r>
        <w:rPr>
          <w:rFonts w:ascii="Arial" w:eastAsia="Arial" w:hAnsi="Arial" w:cs="Arial"/>
          <w:color w:val="000000"/>
        </w:rPr>
        <w:t xml:space="preserve"> inclusion and exclusion criteria. </w:t>
      </w:r>
    </w:p>
    <w:p w14:paraId="458C8C63" w14:textId="77777777" w:rsidR="00CF0518" w:rsidRDefault="00CF0518">
      <w:pPr>
        <w:pBdr>
          <w:top w:val="nil"/>
          <w:left w:val="nil"/>
          <w:bottom w:val="nil"/>
          <w:right w:val="nil"/>
          <w:between w:val="nil"/>
        </w:pBdr>
        <w:jc w:val="both"/>
        <w:rPr>
          <w:rFonts w:ascii="Arial" w:eastAsia="Arial" w:hAnsi="Arial" w:cs="Arial"/>
          <w:color w:val="000000"/>
        </w:rPr>
      </w:pPr>
    </w:p>
    <w:p w14:paraId="3BF28D9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2.2 Research Instrument </w:t>
      </w:r>
    </w:p>
    <w:p w14:paraId="632F2C6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3C754FE"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study used modified research instruments such as Development of the Mentoring in Undergraduate Research Survey (</w:t>
      </w:r>
      <w:proofErr w:type="spellStart"/>
      <w:r>
        <w:rPr>
          <w:rFonts w:ascii="Arial" w:eastAsia="Arial" w:hAnsi="Arial" w:cs="Arial"/>
          <w:color w:val="000000"/>
        </w:rPr>
        <w:t>Limeri</w:t>
      </w:r>
      <w:proofErr w:type="spellEnd"/>
      <w:r>
        <w:rPr>
          <w:rFonts w:ascii="Arial" w:eastAsia="Arial" w:hAnsi="Arial" w:cs="Arial"/>
          <w:color w:val="000000"/>
        </w:rPr>
        <w:t xml:space="preserve"> et.al., 2024) which has a reliability index of 0.80 which </w:t>
      </w:r>
      <w:r>
        <w:rPr>
          <w:rFonts w:ascii="Arial" w:eastAsia="Arial" w:hAnsi="Arial" w:cs="Arial"/>
        </w:rPr>
        <w:t>measures</w:t>
      </w:r>
      <w:r>
        <w:rPr>
          <w:rFonts w:ascii="Arial" w:eastAsia="Arial" w:hAnsi="Arial" w:cs="Arial"/>
          <w:color w:val="000000"/>
        </w:rPr>
        <w:t xml:space="preserve"> the range of mentoring experiences of the mentees to their mentors. Followed by “Graduate Research Mentoring Framework” (Aguilar, 2023) which has a reliability index of 0.75 and measures the level of research competence of the mentors and mentees and “Teachers’ Research Competence and Engagement: Basis for Research Development Plan” (Corpuz and Comon (2024) which has a reliability index of 0.79 which  measures the level of teachers’ research competence and engagement as basis for research development plans.</w:t>
      </w:r>
    </w:p>
    <w:p w14:paraId="31146B7E"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2.3 Data Collection Procedure  </w:t>
      </w:r>
    </w:p>
    <w:p w14:paraId="776C84B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quantitative data were collected through administering survey questionnaires to respondents using google forms. Meanwhile, qualitative data were collected through interviews to chosen master teachers who were randomly chosen using online </w:t>
      </w:r>
      <w:r>
        <w:rPr>
          <w:rFonts w:ascii="Arial" w:eastAsia="Arial" w:hAnsi="Arial" w:cs="Arial"/>
        </w:rPr>
        <w:t>interviews</w:t>
      </w:r>
      <w:r>
        <w:rPr>
          <w:rFonts w:ascii="Arial" w:eastAsia="Arial" w:hAnsi="Arial" w:cs="Arial"/>
          <w:color w:val="000000"/>
        </w:rPr>
        <w:t xml:space="preserve"> via Google Meet.</w:t>
      </w:r>
    </w:p>
    <w:p w14:paraId="192CF079" w14:textId="77777777" w:rsidR="00CF0518" w:rsidRDefault="00CF0518">
      <w:pPr>
        <w:pBdr>
          <w:top w:val="nil"/>
          <w:left w:val="nil"/>
          <w:bottom w:val="nil"/>
          <w:right w:val="nil"/>
          <w:between w:val="nil"/>
        </w:pBdr>
        <w:jc w:val="both"/>
        <w:rPr>
          <w:rFonts w:ascii="Arial" w:eastAsia="Arial" w:hAnsi="Arial" w:cs="Arial"/>
          <w:color w:val="000000"/>
        </w:rPr>
      </w:pPr>
    </w:p>
    <w:p w14:paraId="6C121338"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2.4 Data Analysis</w:t>
      </w:r>
    </w:p>
    <w:p w14:paraId="0C782D3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Data analysis entails descriptive statistics for quantitative data meanwhile for qualitative data, the study </w:t>
      </w:r>
      <w:r>
        <w:rPr>
          <w:rFonts w:ascii="Arial" w:eastAsia="Arial" w:hAnsi="Arial" w:cs="Arial"/>
        </w:rPr>
        <w:t>adopted Colaizzi's</w:t>
      </w:r>
      <w:r>
        <w:rPr>
          <w:rFonts w:ascii="Arial" w:eastAsia="Arial" w:hAnsi="Arial" w:cs="Arial"/>
          <w:color w:val="000000"/>
        </w:rPr>
        <w:t xml:space="preserve"> 1978 method of data analysis. </w:t>
      </w:r>
    </w:p>
    <w:p w14:paraId="796AE00E" w14:textId="77777777" w:rsidR="00CF0518" w:rsidRDefault="00CF0518">
      <w:pPr>
        <w:pBdr>
          <w:top w:val="nil"/>
          <w:left w:val="nil"/>
          <w:bottom w:val="nil"/>
          <w:right w:val="nil"/>
          <w:between w:val="nil"/>
        </w:pBdr>
        <w:jc w:val="both"/>
        <w:rPr>
          <w:rFonts w:ascii="Arial" w:eastAsia="Arial" w:hAnsi="Arial" w:cs="Arial"/>
          <w:color w:val="000000"/>
        </w:rPr>
      </w:pPr>
    </w:p>
    <w:p w14:paraId="142273D2"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2.5 Ethical Consideration</w:t>
      </w:r>
    </w:p>
    <w:p w14:paraId="08C2072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adhered to ethical principles and standards to uphold research ethics throughout the data gathering process. </w:t>
      </w:r>
    </w:p>
    <w:p w14:paraId="1698F7B4" w14:textId="77777777" w:rsidR="00CF0518" w:rsidRDefault="00CF0518">
      <w:pPr>
        <w:pBdr>
          <w:top w:val="nil"/>
          <w:left w:val="nil"/>
          <w:bottom w:val="nil"/>
          <w:right w:val="nil"/>
          <w:between w:val="nil"/>
        </w:pBdr>
        <w:jc w:val="both"/>
        <w:rPr>
          <w:rFonts w:ascii="Arial" w:eastAsia="Arial" w:hAnsi="Arial" w:cs="Arial"/>
          <w:color w:val="000000"/>
        </w:rPr>
      </w:pPr>
    </w:p>
    <w:p w14:paraId="05635F07" w14:textId="77777777" w:rsidR="00CF0518" w:rsidRDefault="00CF0518">
      <w:pPr>
        <w:pBdr>
          <w:top w:val="nil"/>
          <w:left w:val="nil"/>
          <w:bottom w:val="nil"/>
          <w:right w:val="nil"/>
          <w:between w:val="nil"/>
        </w:pBdr>
        <w:jc w:val="both"/>
        <w:rPr>
          <w:rFonts w:ascii="Arial" w:eastAsia="Arial" w:hAnsi="Arial" w:cs="Arial"/>
          <w:color w:val="000000"/>
        </w:rPr>
      </w:pPr>
    </w:p>
    <w:p w14:paraId="50415094"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74BD3114" w14:textId="77777777" w:rsidR="00CF0518" w:rsidRDefault="00964605">
      <w:pPr>
        <w:pBdr>
          <w:top w:val="nil"/>
          <w:left w:val="nil"/>
          <w:bottom w:val="nil"/>
          <w:right w:val="nil"/>
          <w:between w:val="nil"/>
        </w:pBdr>
        <w:spacing w:before="240"/>
        <w:jc w:val="both"/>
        <w:rPr>
          <w:rFonts w:ascii="Arial" w:eastAsia="Arial" w:hAnsi="Arial" w:cs="Arial"/>
          <w:b/>
          <w:bCs/>
          <w:color w:val="000000"/>
        </w:rPr>
      </w:pPr>
      <w:bookmarkStart w:id="0" w:name="_heading=h.tvs4auftq0gl" w:colFirst="0" w:colLast="0"/>
      <w:bookmarkEnd w:id="0"/>
      <w:r>
        <w:rPr>
          <w:rFonts w:ascii="Arial" w:eastAsia="Arial" w:hAnsi="Arial" w:cs="Arial"/>
          <w:b/>
          <w:bCs/>
          <w:color w:val="000000"/>
        </w:rPr>
        <w:t xml:space="preserve">Table 1. Level of Research Mentoring Programs of School Heads </w:t>
      </w:r>
    </w:p>
    <w:tbl>
      <w:tblPr>
        <w:tblStyle w:val="a0"/>
        <w:tblW w:w="8208" w:type="dxa"/>
        <w:jc w:val="center"/>
        <w:tblBorders>
          <w:top w:val="single" w:sz="4" w:space="0" w:color="000000"/>
          <w:bottom w:val="single" w:sz="4" w:space="0" w:color="000000"/>
        </w:tblBorders>
        <w:tblLayout w:type="fixed"/>
        <w:tblLook w:val="0400" w:firstRow="0" w:lastRow="0" w:firstColumn="0" w:lastColumn="0" w:noHBand="0" w:noVBand="1"/>
      </w:tblPr>
      <w:tblGrid>
        <w:gridCol w:w="3591"/>
        <w:gridCol w:w="778"/>
        <w:gridCol w:w="808"/>
        <w:gridCol w:w="1510"/>
        <w:gridCol w:w="1521"/>
      </w:tblGrid>
      <w:tr w:rsidR="00CF0518" w14:paraId="01D30996" w14:textId="77777777">
        <w:trPr>
          <w:jc w:val="center"/>
        </w:trPr>
        <w:tc>
          <w:tcPr>
            <w:tcW w:w="3591" w:type="dxa"/>
            <w:tcBorders>
              <w:top w:val="single" w:sz="4" w:space="0" w:color="000000"/>
              <w:bottom w:val="single" w:sz="4" w:space="0" w:color="000000"/>
            </w:tcBorders>
            <w:vAlign w:val="center"/>
          </w:tcPr>
          <w:p w14:paraId="1910BB0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Indicators</w:t>
            </w:r>
          </w:p>
        </w:tc>
        <w:tc>
          <w:tcPr>
            <w:tcW w:w="778" w:type="dxa"/>
            <w:tcBorders>
              <w:top w:val="single" w:sz="4" w:space="0" w:color="000000"/>
              <w:bottom w:val="single" w:sz="4" w:space="0" w:color="000000"/>
            </w:tcBorders>
            <w:vAlign w:val="center"/>
          </w:tcPr>
          <w:p w14:paraId="31E3278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w:t>
            </w:r>
          </w:p>
        </w:tc>
        <w:tc>
          <w:tcPr>
            <w:tcW w:w="808" w:type="dxa"/>
            <w:tcBorders>
              <w:top w:val="single" w:sz="4" w:space="0" w:color="000000"/>
              <w:bottom w:val="single" w:sz="4" w:space="0" w:color="000000"/>
            </w:tcBorders>
            <w:vAlign w:val="center"/>
          </w:tcPr>
          <w:p w14:paraId="72710E4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Std. Dev.</w:t>
            </w:r>
          </w:p>
        </w:tc>
        <w:tc>
          <w:tcPr>
            <w:tcW w:w="1510" w:type="dxa"/>
            <w:tcBorders>
              <w:top w:val="single" w:sz="4" w:space="0" w:color="000000"/>
              <w:bottom w:val="single" w:sz="4" w:space="0" w:color="000000"/>
            </w:tcBorders>
            <w:vAlign w:val="center"/>
          </w:tcPr>
          <w:p w14:paraId="763ECE7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Description</w:t>
            </w:r>
          </w:p>
        </w:tc>
        <w:tc>
          <w:tcPr>
            <w:tcW w:w="1521" w:type="dxa"/>
            <w:tcBorders>
              <w:top w:val="single" w:sz="4" w:space="0" w:color="000000"/>
              <w:bottom w:val="single" w:sz="4" w:space="0" w:color="000000"/>
            </w:tcBorders>
            <w:vAlign w:val="center"/>
          </w:tcPr>
          <w:p w14:paraId="6284202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Interpretation</w:t>
            </w:r>
          </w:p>
        </w:tc>
      </w:tr>
      <w:tr w:rsidR="00CF0518" w14:paraId="5023D31C" w14:textId="77777777">
        <w:trPr>
          <w:jc w:val="center"/>
        </w:trPr>
        <w:tc>
          <w:tcPr>
            <w:tcW w:w="3591" w:type="dxa"/>
            <w:tcBorders>
              <w:top w:val="nil"/>
              <w:bottom w:val="nil"/>
            </w:tcBorders>
          </w:tcPr>
          <w:p w14:paraId="18236B8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Technical Skills</w:t>
            </w:r>
          </w:p>
        </w:tc>
        <w:tc>
          <w:tcPr>
            <w:tcW w:w="778" w:type="dxa"/>
            <w:tcBorders>
              <w:top w:val="nil"/>
              <w:bottom w:val="nil"/>
            </w:tcBorders>
            <w:vAlign w:val="center"/>
          </w:tcPr>
          <w:p w14:paraId="21E1D29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2.51</w:t>
            </w:r>
          </w:p>
        </w:tc>
        <w:tc>
          <w:tcPr>
            <w:tcW w:w="808" w:type="dxa"/>
            <w:tcBorders>
              <w:top w:val="nil"/>
              <w:bottom w:val="nil"/>
            </w:tcBorders>
            <w:vAlign w:val="center"/>
          </w:tcPr>
          <w:p w14:paraId="6F580D6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0.88</w:t>
            </w:r>
          </w:p>
        </w:tc>
        <w:tc>
          <w:tcPr>
            <w:tcW w:w="1510" w:type="dxa"/>
            <w:tcBorders>
              <w:top w:val="nil"/>
              <w:bottom w:val="nil"/>
            </w:tcBorders>
            <w:vAlign w:val="center"/>
          </w:tcPr>
          <w:p w14:paraId="2007AEA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tcBorders>
              <w:top w:val="nil"/>
              <w:bottom w:val="nil"/>
            </w:tcBorders>
            <w:vAlign w:val="center"/>
          </w:tcPr>
          <w:p w14:paraId="61C4A61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3E4A5CBC" w14:textId="77777777">
        <w:trPr>
          <w:jc w:val="center"/>
        </w:trPr>
        <w:tc>
          <w:tcPr>
            <w:tcW w:w="3591" w:type="dxa"/>
            <w:tcBorders>
              <w:top w:val="nil"/>
            </w:tcBorders>
          </w:tcPr>
          <w:p w14:paraId="0966B975"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Interpersonal Skills</w:t>
            </w:r>
          </w:p>
        </w:tc>
        <w:tc>
          <w:tcPr>
            <w:tcW w:w="778" w:type="dxa"/>
            <w:tcBorders>
              <w:top w:val="nil"/>
            </w:tcBorders>
            <w:vAlign w:val="center"/>
          </w:tcPr>
          <w:p w14:paraId="44E580A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2.60</w:t>
            </w:r>
          </w:p>
        </w:tc>
        <w:tc>
          <w:tcPr>
            <w:tcW w:w="808" w:type="dxa"/>
            <w:tcBorders>
              <w:top w:val="nil"/>
            </w:tcBorders>
            <w:vAlign w:val="center"/>
          </w:tcPr>
          <w:p w14:paraId="3384E3D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0.97</w:t>
            </w:r>
          </w:p>
        </w:tc>
        <w:tc>
          <w:tcPr>
            <w:tcW w:w="1510" w:type="dxa"/>
            <w:tcBorders>
              <w:top w:val="nil"/>
            </w:tcBorders>
            <w:vAlign w:val="center"/>
          </w:tcPr>
          <w:p w14:paraId="0C25041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tcBorders>
              <w:top w:val="nil"/>
            </w:tcBorders>
            <w:vAlign w:val="center"/>
          </w:tcPr>
          <w:p w14:paraId="031B02E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5ED2D359" w14:textId="77777777">
        <w:trPr>
          <w:jc w:val="center"/>
        </w:trPr>
        <w:tc>
          <w:tcPr>
            <w:tcW w:w="3591" w:type="dxa"/>
          </w:tcPr>
          <w:p w14:paraId="45D480D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Psychosocial Skills</w:t>
            </w:r>
          </w:p>
        </w:tc>
        <w:tc>
          <w:tcPr>
            <w:tcW w:w="778" w:type="dxa"/>
            <w:vAlign w:val="center"/>
          </w:tcPr>
          <w:p w14:paraId="045EF80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2.55</w:t>
            </w:r>
          </w:p>
        </w:tc>
        <w:tc>
          <w:tcPr>
            <w:tcW w:w="808" w:type="dxa"/>
            <w:vAlign w:val="center"/>
          </w:tcPr>
          <w:p w14:paraId="4A5E8C3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0.88</w:t>
            </w:r>
          </w:p>
        </w:tc>
        <w:tc>
          <w:tcPr>
            <w:tcW w:w="1510" w:type="dxa"/>
            <w:vAlign w:val="center"/>
          </w:tcPr>
          <w:p w14:paraId="2836327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423AA4D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7F12BA7A" w14:textId="77777777">
        <w:trPr>
          <w:jc w:val="center"/>
        </w:trPr>
        <w:tc>
          <w:tcPr>
            <w:tcW w:w="3591" w:type="dxa"/>
          </w:tcPr>
          <w:p w14:paraId="5902F837" w14:textId="77777777" w:rsidR="00CF0518" w:rsidRDefault="00964605">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Culturally responsive Skills</w:t>
            </w:r>
          </w:p>
        </w:tc>
        <w:tc>
          <w:tcPr>
            <w:tcW w:w="778" w:type="dxa"/>
            <w:vAlign w:val="center"/>
          </w:tcPr>
          <w:p w14:paraId="61F92B9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2.63</w:t>
            </w:r>
          </w:p>
        </w:tc>
        <w:tc>
          <w:tcPr>
            <w:tcW w:w="808" w:type="dxa"/>
            <w:vAlign w:val="center"/>
          </w:tcPr>
          <w:p w14:paraId="2F0B643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0.89</w:t>
            </w:r>
          </w:p>
        </w:tc>
        <w:tc>
          <w:tcPr>
            <w:tcW w:w="1510" w:type="dxa"/>
            <w:vAlign w:val="center"/>
          </w:tcPr>
          <w:p w14:paraId="630FF8E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76CBAF5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2F44B3D5" w14:textId="77777777">
        <w:trPr>
          <w:jc w:val="center"/>
        </w:trPr>
        <w:tc>
          <w:tcPr>
            <w:tcW w:w="3591" w:type="dxa"/>
          </w:tcPr>
          <w:p w14:paraId="0C88CFB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Professional Skills</w:t>
            </w:r>
          </w:p>
        </w:tc>
        <w:tc>
          <w:tcPr>
            <w:tcW w:w="778" w:type="dxa"/>
            <w:vAlign w:val="center"/>
          </w:tcPr>
          <w:p w14:paraId="77962B0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2.56</w:t>
            </w:r>
          </w:p>
        </w:tc>
        <w:tc>
          <w:tcPr>
            <w:tcW w:w="808" w:type="dxa"/>
            <w:vAlign w:val="center"/>
          </w:tcPr>
          <w:p w14:paraId="56FE5DB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0.92</w:t>
            </w:r>
          </w:p>
        </w:tc>
        <w:tc>
          <w:tcPr>
            <w:tcW w:w="1510" w:type="dxa"/>
            <w:vAlign w:val="center"/>
          </w:tcPr>
          <w:p w14:paraId="775D7D0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58938AE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5731AA71" w14:textId="77777777">
        <w:trPr>
          <w:trHeight w:val="80"/>
          <w:jc w:val="center"/>
        </w:trPr>
        <w:tc>
          <w:tcPr>
            <w:tcW w:w="3591" w:type="dxa"/>
          </w:tcPr>
          <w:p w14:paraId="79B3CC2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w:t>
            </w:r>
          </w:p>
        </w:tc>
        <w:tc>
          <w:tcPr>
            <w:tcW w:w="778" w:type="dxa"/>
            <w:vAlign w:val="center"/>
          </w:tcPr>
          <w:p w14:paraId="01AB722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2.57</w:t>
            </w:r>
          </w:p>
        </w:tc>
        <w:tc>
          <w:tcPr>
            <w:tcW w:w="808" w:type="dxa"/>
            <w:vAlign w:val="center"/>
          </w:tcPr>
          <w:p w14:paraId="2946D30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0.87</w:t>
            </w:r>
          </w:p>
        </w:tc>
        <w:tc>
          <w:tcPr>
            <w:tcW w:w="1510" w:type="dxa"/>
            <w:vAlign w:val="center"/>
          </w:tcPr>
          <w:p w14:paraId="1D1A885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1DEE39F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bl>
    <w:p w14:paraId="27648D5D" w14:textId="77777777" w:rsidR="00CF0518" w:rsidRDefault="00964605">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Legend:          3.26- 4.00 Highly Competent/Very High         2.51- 3.25 Competent/High</w:t>
      </w:r>
    </w:p>
    <w:p w14:paraId="578FFA3B" w14:textId="77777777" w:rsidR="00CF0518" w:rsidRDefault="00964605">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1.76- 2 .50 Moderately Competent/Low          1.00- 1.75 Not Competent/Very Low</w:t>
      </w:r>
    </w:p>
    <w:p w14:paraId="497F9448" w14:textId="77777777" w:rsidR="00CF0518" w:rsidRDefault="00964605">
      <w:pPr>
        <w:pBdr>
          <w:top w:val="nil"/>
          <w:left w:val="nil"/>
          <w:bottom w:val="nil"/>
          <w:right w:val="nil"/>
          <w:between w:val="nil"/>
        </w:pBdr>
        <w:spacing w:before="240" w:after="240"/>
        <w:jc w:val="both"/>
        <w:rPr>
          <w:rFonts w:ascii="Arial" w:eastAsia="Arial" w:hAnsi="Arial" w:cs="Arial"/>
          <w:color w:val="000000"/>
        </w:rPr>
      </w:pPr>
      <w:bookmarkStart w:id="1" w:name="_heading=h.wd8v9p2qxm8v" w:colFirst="0" w:colLast="0"/>
      <w:bookmarkEnd w:id="1"/>
      <w:r>
        <w:rPr>
          <w:rFonts w:ascii="Arial" w:eastAsia="Arial" w:hAnsi="Arial" w:cs="Arial"/>
          <w:color w:val="000000"/>
        </w:rPr>
        <w:t xml:space="preserve">Presented in Table 1 is the summary of the level of research mentoring programs of the school heads in terms of five indicators. Based on the data, all indicators reached a high level which denotes a commendable level of implementation of the school heads’ research mentoring programs in terms of technical skills, interpersonal skills, psychosocial skills, culturally </w:t>
      </w:r>
      <w:r>
        <w:rPr>
          <w:rFonts w:ascii="Arial" w:eastAsia="Arial" w:hAnsi="Arial" w:cs="Arial"/>
          <w:color w:val="000000"/>
        </w:rPr>
        <w:lastRenderedPageBreak/>
        <w:t xml:space="preserve">responsive skills and professional skills in implementing research mentoring programs. It can be gleaned from the table that culturally responsive skills acquired the highest mean of 2.63 (SD=0.89) while technical skills received the lowest mean of 2.51 (SD=0.88) but still interpreted as high. This denotes the need to improve the implementation of the program which gives more attention to existing gaps when school leaders are competent enough in implementing schools’ programs such as technical skills and professional skills where some indicators scored low to reach a very high level of implementation.  The overall high result of the implementation of the program with a weighted mean of 2.57 (SD=0.87) replicates the competence and leadership of master teachers and school heads in implementing the program.  Attested by the study of </w:t>
      </w:r>
      <w:proofErr w:type="spellStart"/>
      <w:r>
        <w:rPr>
          <w:rFonts w:ascii="Arial" w:eastAsia="Arial" w:hAnsi="Arial" w:cs="Arial"/>
          <w:color w:val="000000"/>
        </w:rPr>
        <w:t>Resoor</w:t>
      </w:r>
      <w:proofErr w:type="spellEnd"/>
      <w:r>
        <w:rPr>
          <w:rFonts w:ascii="Arial" w:eastAsia="Arial" w:hAnsi="Arial" w:cs="Arial"/>
          <w:color w:val="000000"/>
        </w:rPr>
        <w:t xml:space="preserve"> et.al., (2024) that the leadership and innovative skills of school heads were </w:t>
      </w:r>
      <w:r>
        <w:rPr>
          <w:rFonts w:ascii="Arial" w:eastAsia="Arial" w:hAnsi="Arial" w:cs="Arial"/>
        </w:rPr>
        <w:t>found to be effective</w:t>
      </w:r>
      <w:r>
        <w:rPr>
          <w:rFonts w:ascii="Arial" w:eastAsia="Arial" w:hAnsi="Arial" w:cs="Arial"/>
          <w:color w:val="000000"/>
        </w:rPr>
        <w:t xml:space="preserve"> and efficient school-based management as </w:t>
      </w:r>
      <w:r>
        <w:rPr>
          <w:rFonts w:ascii="Arial" w:eastAsia="Arial" w:hAnsi="Arial" w:cs="Arial"/>
        </w:rPr>
        <w:t>evidenced</w:t>
      </w:r>
      <w:r>
        <w:rPr>
          <w:rFonts w:ascii="Arial" w:eastAsia="Arial" w:hAnsi="Arial" w:cs="Arial"/>
          <w:color w:val="000000"/>
        </w:rPr>
        <w:t xml:space="preserve"> by their research skills. In relation to the findings, the ability of school heads to exercise strong leadership skills throughout the implementation of the program replicates commendable results effectively and efficiently. </w:t>
      </w:r>
    </w:p>
    <w:p w14:paraId="3E6868BF"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Table 2. Level of School Heads’ Research Competence </w:t>
      </w:r>
    </w:p>
    <w:tbl>
      <w:tblPr>
        <w:tblStyle w:val="a1"/>
        <w:tblW w:w="8208" w:type="dxa"/>
        <w:jc w:val="center"/>
        <w:tblBorders>
          <w:top w:val="single" w:sz="4" w:space="0" w:color="000000"/>
          <w:bottom w:val="single" w:sz="4" w:space="0" w:color="000000"/>
        </w:tblBorders>
        <w:tblLayout w:type="fixed"/>
        <w:tblLook w:val="0400" w:firstRow="0" w:lastRow="0" w:firstColumn="0" w:lastColumn="0" w:noHBand="0" w:noVBand="1"/>
      </w:tblPr>
      <w:tblGrid>
        <w:gridCol w:w="3083"/>
        <w:gridCol w:w="573"/>
        <w:gridCol w:w="772"/>
        <w:gridCol w:w="774"/>
        <w:gridCol w:w="1476"/>
        <w:gridCol w:w="1530"/>
      </w:tblGrid>
      <w:tr w:rsidR="00CF0518" w14:paraId="63FB9172" w14:textId="77777777">
        <w:trPr>
          <w:jc w:val="center"/>
        </w:trPr>
        <w:tc>
          <w:tcPr>
            <w:tcW w:w="3083" w:type="dxa"/>
            <w:tcBorders>
              <w:top w:val="single" w:sz="4" w:space="0" w:color="000000"/>
              <w:bottom w:val="single" w:sz="4" w:space="0" w:color="000000"/>
            </w:tcBorders>
            <w:vAlign w:val="center"/>
          </w:tcPr>
          <w:p w14:paraId="4687320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Indicators</w:t>
            </w:r>
          </w:p>
        </w:tc>
        <w:tc>
          <w:tcPr>
            <w:tcW w:w="573" w:type="dxa"/>
            <w:tcBorders>
              <w:top w:val="single" w:sz="4" w:space="0" w:color="000000"/>
              <w:bottom w:val="single" w:sz="4" w:space="0" w:color="000000"/>
            </w:tcBorders>
          </w:tcPr>
          <w:p w14:paraId="4B9699FF"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tcBorders>
              <w:top w:val="single" w:sz="4" w:space="0" w:color="000000"/>
              <w:bottom w:val="single" w:sz="4" w:space="0" w:color="000000"/>
            </w:tcBorders>
            <w:vAlign w:val="center"/>
          </w:tcPr>
          <w:p w14:paraId="6B9E9D9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w:t>
            </w:r>
          </w:p>
        </w:tc>
        <w:tc>
          <w:tcPr>
            <w:tcW w:w="774" w:type="dxa"/>
            <w:tcBorders>
              <w:top w:val="single" w:sz="4" w:space="0" w:color="000000"/>
              <w:bottom w:val="single" w:sz="4" w:space="0" w:color="000000"/>
            </w:tcBorders>
            <w:vAlign w:val="center"/>
          </w:tcPr>
          <w:p w14:paraId="3F11389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Std. Dev.</w:t>
            </w:r>
          </w:p>
        </w:tc>
        <w:tc>
          <w:tcPr>
            <w:tcW w:w="1476" w:type="dxa"/>
            <w:tcBorders>
              <w:top w:val="single" w:sz="4" w:space="0" w:color="000000"/>
              <w:bottom w:val="single" w:sz="4" w:space="0" w:color="000000"/>
            </w:tcBorders>
            <w:vAlign w:val="center"/>
          </w:tcPr>
          <w:p w14:paraId="12B41D3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Description</w:t>
            </w:r>
          </w:p>
        </w:tc>
        <w:tc>
          <w:tcPr>
            <w:tcW w:w="1530" w:type="dxa"/>
            <w:tcBorders>
              <w:top w:val="single" w:sz="4" w:space="0" w:color="000000"/>
              <w:bottom w:val="single" w:sz="4" w:space="0" w:color="000000"/>
            </w:tcBorders>
            <w:vAlign w:val="center"/>
          </w:tcPr>
          <w:p w14:paraId="22D1C19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Interpretation</w:t>
            </w:r>
          </w:p>
        </w:tc>
      </w:tr>
      <w:tr w:rsidR="00CF0518" w14:paraId="21285E26" w14:textId="77777777">
        <w:trPr>
          <w:jc w:val="center"/>
        </w:trPr>
        <w:tc>
          <w:tcPr>
            <w:tcW w:w="3083" w:type="dxa"/>
            <w:tcBorders>
              <w:top w:val="nil"/>
              <w:bottom w:val="nil"/>
            </w:tcBorders>
          </w:tcPr>
          <w:p w14:paraId="45079DF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Technical Skills</w:t>
            </w:r>
          </w:p>
        </w:tc>
        <w:tc>
          <w:tcPr>
            <w:tcW w:w="573" w:type="dxa"/>
            <w:tcBorders>
              <w:top w:val="nil"/>
              <w:bottom w:val="nil"/>
            </w:tcBorders>
          </w:tcPr>
          <w:p w14:paraId="5044584F"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tcBorders>
              <w:top w:val="nil"/>
              <w:bottom w:val="nil"/>
            </w:tcBorders>
            <w:vAlign w:val="center"/>
          </w:tcPr>
          <w:p w14:paraId="68FCBC6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2.48</w:t>
            </w:r>
          </w:p>
        </w:tc>
        <w:tc>
          <w:tcPr>
            <w:tcW w:w="774" w:type="dxa"/>
            <w:tcBorders>
              <w:top w:val="nil"/>
              <w:bottom w:val="nil"/>
            </w:tcBorders>
            <w:vAlign w:val="center"/>
          </w:tcPr>
          <w:p w14:paraId="42D4458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0.91</w:t>
            </w:r>
          </w:p>
        </w:tc>
        <w:tc>
          <w:tcPr>
            <w:tcW w:w="1476" w:type="dxa"/>
            <w:tcBorders>
              <w:top w:val="nil"/>
              <w:bottom w:val="nil"/>
            </w:tcBorders>
            <w:vAlign w:val="center"/>
          </w:tcPr>
          <w:p w14:paraId="647C6040"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Moderately Competent</w:t>
            </w:r>
          </w:p>
        </w:tc>
        <w:tc>
          <w:tcPr>
            <w:tcW w:w="1530" w:type="dxa"/>
            <w:tcBorders>
              <w:top w:val="nil"/>
              <w:bottom w:val="nil"/>
            </w:tcBorders>
            <w:vAlign w:val="center"/>
          </w:tcPr>
          <w:p w14:paraId="12855C0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Low</w:t>
            </w:r>
          </w:p>
        </w:tc>
      </w:tr>
      <w:tr w:rsidR="00CF0518" w14:paraId="7101768E" w14:textId="77777777">
        <w:trPr>
          <w:jc w:val="center"/>
        </w:trPr>
        <w:tc>
          <w:tcPr>
            <w:tcW w:w="3083" w:type="dxa"/>
            <w:tcBorders>
              <w:top w:val="nil"/>
            </w:tcBorders>
          </w:tcPr>
          <w:p w14:paraId="24B096F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Interpersonal Skills</w:t>
            </w:r>
          </w:p>
        </w:tc>
        <w:tc>
          <w:tcPr>
            <w:tcW w:w="573" w:type="dxa"/>
            <w:tcBorders>
              <w:top w:val="nil"/>
            </w:tcBorders>
          </w:tcPr>
          <w:p w14:paraId="259C86A8"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tcBorders>
              <w:top w:val="nil"/>
            </w:tcBorders>
            <w:vAlign w:val="center"/>
          </w:tcPr>
          <w:p w14:paraId="00E6975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2.51</w:t>
            </w:r>
          </w:p>
        </w:tc>
        <w:tc>
          <w:tcPr>
            <w:tcW w:w="774" w:type="dxa"/>
            <w:tcBorders>
              <w:top w:val="nil"/>
            </w:tcBorders>
            <w:vAlign w:val="center"/>
          </w:tcPr>
          <w:p w14:paraId="294913A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0.96</w:t>
            </w:r>
          </w:p>
        </w:tc>
        <w:tc>
          <w:tcPr>
            <w:tcW w:w="1476" w:type="dxa"/>
            <w:tcBorders>
              <w:top w:val="nil"/>
            </w:tcBorders>
            <w:vAlign w:val="center"/>
          </w:tcPr>
          <w:p w14:paraId="73833A0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30" w:type="dxa"/>
            <w:tcBorders>
              <w:top w:val="nil"/>
            </w:tcBorders>
            <w:vAlign w:val="center"/>
          </w:tcPr>
          <w:p w14:paraId="0C56979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7482D7D7" w14:textId="77777777">
        <w:trPr>
          <w:jc w:val="center"/>
        </w:trPr>
        <w:tc>
          <w:tcPr>
            <w:tcW w:w="3083" w:type="dxa"/>
          </w:tcPr>
          <w:p w14:paraId="602E207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Psychosocial Skills</w:t>
            </w:r>
          </w:p>
        </w:tc>
        <w:tc>
          <w:tcPr>
            <w:tcW w:w="573" w:type="dxa"/>
          </w:tcPr>
          <w:p w14:paraId="64A0713C"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vAlign w:val="center"/>
          </w:tcPr>
          <w:p w14:paraId="7A24FC3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2.57</w:t>
            </w:r>
          </w:p>
        </w:tc>
        <w:tc>
          <w:tcPr>
            <w:tcW w:w="774" w:type="dxa"/>
            <w:vAlign w:val="center"/>
          </w:tcPr>
          <w:p w14:paraId="77ED8A25"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0.92</w:t>
            </w:r>
          </w:p>
        </w:tc>
        <w:tc>
          <w:tcPr>
            <w:tcW w:w="1476" w:type="dxa"/>
            <w:vAlign w:val="center"/>
          </w:tcPr>
          <w:p w14:paraId="6ED9B37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30" w:type="dxa"/>
            <w:vAlign w:val="center"/>
          </w:tcPr>
          <w:p w14:paraId="30C79A9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4CBDF60C" w14:textId="77777777">
        <w:trPr>
          <w:jc w:val="center"/>
        </w:trPr>
        <w:tc>
          <w:tcPr>
            <w:tcW w:w="3083" w:type="dxa"/>
          </w:tcPr>
          <w:p w14:paraId="5A9F4166" w14:textId="77777777" w:rsidR="00CF0518" w:rsidRDefault="00964605">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Culturally responsive Skills</w:t>
            </w:r>
          </w:p>
        </w:tc>
        <w:tc>
          <w:tcPr>
            <w:tcW w:w="573" w:type="dxa"/>
          </w:tcPr>
          <w:p w14:paraId="2A9CCE48"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vAlign w:val="center"/>
          </w:tcPr>
          <w:p w14:paraId="5CA26D0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2.60</w:t>
            </w:r>
          </w:p>
        </w:tc>
        <w:tc>
          <w:tcPr>
            <w:tcW w:w="774" w:type="dxa"/>
            <w:vAlign w:val="center"/>
          </w:tcPr>
          <w:p w14:paraId="5E3DB3A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0.89</w:t>
            </w:r>
          </w:p>
        </w:tc>
        <w:tc>
          <w:tcPr>
            <w:tcW w:w="1476" w:type="dxa"/>
            <w:vAlign w:val="center"/>
          </w:tcPr>
          <w:p w14:paraId="00230A0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30" w:type="dxa"/>
            <w:vAlign w:val="center"/>
          </w:tcPr>
          <w:p w14:paraId="5B43A280"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45875BF9" w14:textId="77777777">
        <w:trPr>
          <w:jc w:val="center"/>
        </w:trPr>
        <w:tc>
          <w:tcPr>
            <w:tcW w:w="3083" w:type="dxa"/>
          </w:tcPr>
          <w:p w14:paraId="2E9501A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Professional Skills</w:t>
            </w:r>
          </w:p>
        </w:tc>
        <w:tc>
          <w:tcPr>
            <w:tcW w:w="573" w:type="dxa"/>
          </w:tcPr>
          <w:p w14:paraId="256D2E99"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vAlign w:val="center"/>
          </w:tcPr>
          <w:p w14:paraId="68A16FA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2.55</w:t>
            </w:r>
          </w:p>
        </w:tc>
        <w:tc>
          <w:tcPr>
            <w:tcW w:w="774" w:type="dxa"/>
            <w:vAlign w:val="center"/>
          </w:tcPr>
          <w:p w14:paraId="144481B5"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0.93</w:t>
            </w:r>
          </w:p>
        </w:tc>
        <w:tc>
          <w:tcPr>
            <w:tcW w:w="1476" w:type="dxa"/>
            <w:vAlign w:val="center"/>
          </w:tcPr>
          <w:p w14:paraId="2330A6C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30" w:type="dxa"/>
            <w:vAlign w:val="center"/>
          </w:tcPr>
          <w:p w14:paraId="1C7B696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r w:rsidR="00CF0518" w14:paraId="07C29CF5" w14:textId="77777777">
        <w:trPr>
          <w:trHeight w:val="80"/>
          <w:jc w:val="center"/>
        </w:trPr>
        <w:tc>
          <w:tcPr>
            <w:tcW w:w="3083" w:type="dxa"/>
          </w:tcPr>
          <w:p w14:paraId="74E04B3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w:t>
            </w:r>
          </w:p>
        </w:tc>
        <w:tc>
          <w:tcPr>
            <w:tcW w:w="573" w:type="dxa"/>
          </w:tcPr>
          <w:p w14:paraId="5BB1EB5F" w14:textId="77777777" w:rsidR="00CF0518" w:rsidRDefault="00CF0518">
            <w:pPr>
              <w:pBdr>
                <w:top w:val="nil"/>
                <w:left w:val="nil"/>
                <w:bottom w:val="nil"/>
                <w:right w:val="nil"/>
                <w:between w:val="nil"/>
              </w:pBdr>
              <w:jc w:val="both"/>
              <w:rPr>
                <w:rFonts w:ascii="Arial" w:eastAsia="Arial" w:hAnsi="Arial" w:cs="Arial"/>
                <w:color w:val="000000"/>
              </w:rPr>
            </w:pPr>
          </w:p>
        </w:tc>
        <w:tc>
          <w:tcPr>
            <w:tcW w:w="772" w:type="dxa"/>
            <w:vAlign w:val="center"/>
          </w:tcPr>
          <w:p w14:paraId="539F817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2.54</w:t>
            </w:r>
          </w:p>
        </w:tc>
        <w:tc>
          <w:tcPr>
            <w:tcW w:w="774" w:type="dxa"/>
            <w:vAlign w:val="center"/>
          </w:tcPr>
          <w:p w14:paraId="29377A6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0.88</w:t>
            </w:r>
          </w:p>
        </w:tc>
        <w:tc>
          <w:tcPr>
            <w:tcW w:w="1476" w:type="dxa"/>
            <w:vAlign w:val="center"/>
          </w:tcPr>
          <w:p w14:paraId="506024D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30" w:type="dxa"/>
            <w:vAlign w:val="center"/>
          </w:tcPr>
          <w:p w14:paraId="1371973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p>
        </w:tc>
      </w:tr>
    </w:tbl>
    <w:p w14:paraId="500C082B" w14:textId="77777777" w:rsidR="00CF0518" w:rsidRDefault="00964605">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rPr>
        <w:t xml:space="preserve"> </w:t>
      </w:r>
      <w:r>
        <w:rPr>
          <w:rFonts w:ascii="Arial" w:eastAsia="Arial" w:hAnsi="Arial" w:cs="Arial"/>
          <w:color w:val="000000"/>
          <w:sz w:val="18"/>
          <w:szCs w:val="18"/>
        </w:rPr>
        <w:t>Legend:       3.26- 4.00 Highly Competent/Very High</w:t>
      </w:r>
      <w:r>
        <w:rPr>
          <w:rFonts w:ascii="Arial" w:eastAsia="Arial" w:hAnsi="Arial" w:cs="Arial"/>
          <w:color w:val="000000"/>
          <w:sz w:val="18"/>
          <w:szCs w:val="18"/>
        </w:rPr>
        <w:tab/>
        <w:t xml:space="preserve">        2.51- 3.25 Competent/High</w:t>
      </w:r>
    </w:p>
    <w:p w14:paraId="78A2370E" w14:textId="77777777" w:rsidR="00CF0518" w:rsidRDefault="00964605">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1.76- 2.50 Moderately Competent/Low            1.00- 1.75 Not Competent/Very Low</w:t>
      </w:r>
    </w:p>
    <w:p w14:paraId="02270156" w14:textId="77777777" w:rsidR="00CF0518" w:rsidRDefault="00964605">
      <w:pPr>
        <w:pBdr>
          <w:top w:val="nil"/>
          <w:left w:val="nil"/>
          <w:bottom w:val="nil"/>
          <w:right w:val="nil"/>
          <w:between w:val="nil"/>
        </w:pBdr>
        <w:spacing w:before="240" w:after="240"/>
        <w:jc w:val="both"/>
        <w:rPr>
          <w:rFonts w:ascii="Arial" w:eastAsia="Arial" w:hAnsi="Arial" w:cs="Arial"/>
          <w:color w:val="000000"/>
        </w:rPr>
      </w:pPr>
      <w:bookmarkStart w:id="2" w:name="_heading=h.lubt805eyv84" w:colFirst="0" w:colLast="0"/>
      <w:bookmarkEnd w:id="2"/>
      <w:r>
        <w:rPr>
          <w:rFonts w:ascii="Arial" w:eastAsia="Arial" w:hAnsi="Arial" w:cs="Arial"/>
          <w:color w:val="000000"/>
        </w:rPr>
        <w:t xml:space="preserve">Illustrated in Table 2 is the summary of school heads’ research competence through the lens of master teachers. The results reveal the overall weighted mean of school heads research competence across all indicators is 2.54 with standard deviation (SD=0.88), which falls under the “Competent” category and is interpreted as “High.” It can be gleaned from the table that out of five (5) indicators, four (4) of which scored high which implies that school heads </w:t>
      </w:r>
      <w:r>
        <w:rPr>
          <w:rFonts w:ascii="Arial" w:eastAsia="Arial" w:hAnsi="Arial" w:cs="Arial"/>
        </w:rPr>
        <w:t>manifest a high</w:t>
      </w:r>
      <w:r>
        <w:rPr>
          <w:rFonts w:ascii="Arial" w:eastAsia="Arial" w:hAnsi="Arial" w:cs="Arial"/>
          <w:color w:val="000000"/>
        </w:rPr>
        <w:t xml:space="preserve"> level of research competence in terms of interpersonal skills, psychosocial skills, culturally responsive skills and professional skills. This implies that they are competent enough in the field of research in terms of these four (4) indicators which infer that they are already good in terms of connecting and communicating with respondents (interpersonal), managing stress and anxiety in research (psychosocial), promoting diversity and inclusiveness (culturally responsive) and delivering means for professional development (professional skills). Meanwhile, technical skills of school heads scored low among all other indicators which depicts low level of research competence among them in terms of research technicalities. Notably, technical skills in research are crucial among school heads since this pertains to their knowledge on different parts of the research which help them produce valid and credible outputs. Connectedly, the study of </w:t>
      </w:r>
      <w:proofErr w:type="spellStart"/>
      <w:r>
        <w:rPr>
          <w:rFonts w:ascii="Arial" w:eastAsia="Arial" w:hAnsi="Arial" w:cs="Arial"/>
          <w:color w:val="000000"/>
        </w:rPr>
        <w:t>Macalam</w:t>
      </w:r>
      <w:proofErr w:type="spellEnd"/>
      <w:r>
        <w:rPr>
          <w:rFonts w:ascii="Arial" w:eastAsia="Arial" w:hAnsi="Arial" w:cs="Arial"/>
          <w:color w:val="000000"/>
        </w:rPr>
        <w:t xml:space="preserve"> and </w:t>
      </w:r>
      <w:proofErr w:type="spellStart"/>
      <w:r>
        <w:rPr>
          <w:rFonts w:ascii="Arial" w:eastAsia="Arial" w:hAnsi="Arial" w:cs="Arial"/>
          <w:color w:val="000000"/>
        </w:rPr>
        <w:t>Lantaka</w:t>
      </w:r>
      <w:proofErr w:type="spellEnd"/>
      <w:r>
        <w:rPr>
          <w:rFonts w:ascii="Arial" w:eastAsia="Arial" w:hAnsi="Arial" w:cs="Arial"/>
          <w:color w:val="000000"/>
        </w:rPr>
        <w:t xml:space="preserve"> (2024) supported that the challenges that school heads encountered in providing technical assistance on research were unavailability of resources and funding to motivate teachers to do research, lack of school support and funds that triggered teachers to be less interested in writing research. In relevance to the finding, this proves that school heads were challenged in providing technical assistance in research due to many factors that hinder their desire to enhance teachers’ research competence. This is true to their complex administrative roles and functions which obstruct them to improve their knowledge in research in terms of technical aspects. </w:t>
      </w:r>
    </w:p>
    <w:p w14:paraId="39B6F554" w14:textId="77777777" w:rsidR="000E3BE1" w:rsidRDefault="000E3BE1">
      <w:pPr>
        <w:pBdr>
          <w:top w:val="nil"/>
          <w:left w:val="nil"/>
          <w:bottom w:val="nil"/>
          <w:right w:val="nil"/>
          <w:between w:val="nil"/>
        </w:pBdr>
        <w:spacing w:before="240" w:after="240"/>
        <w:jc w:val="both"/>
        <w:rPr>
          <w:rFonts w:ascii="Arial" w:eastAsia="Arial" w:hAnsi="Arial" w:cs="Arial"/>
          <w:color w:val="000000"/>
        </w:rPr>
      </w:pPr>
    </w:p>
    <w:p w14:paraId="2D6AED6D" w14:textId="77777777" w:rsidR="00CF0518" w:rsidRDefault="00964605">
      <w:pPr>
        <w:pBdr>
          <w:top w:val="nil"/>
          <w:left w:val="nil"/>
          <w:bottom w:val="nil"/>
          <w:right w:val="nil"/>
          <w:between w:val="nil"/>
        </w:pBdr>
        <w:jc w:val="both"/>
        <w:rPr>
          <w:rFonts w:ascii="Arial" w:eastAsia="Arial" w:hAnsi="Arial" w:cs="Arial"/>
          <w:b/>
          <w:bCs/>
          <w:color w:val="000000"/>
        </w:rPr>
      </w:pPr>
      <w:bookmarkStart w:id="3" w:name="_heading=h.hx15nglaljt2" w:colFirst="0" w:colLast="0"/>
      <w:bookmarkEnd w:id="3"/>
      <w:r>
        <w:rPr>
          <w:rFonts w:ascii="Arial" w:eastAsia="Arial" w:hAnsi="Arial" w:cs="Arial"/>
          <w:b/>
          <w:bCs/>
          <w:color w:val="000000"/>
        </w:rPr>
        <w:lastRenderedPageBreak/>
        <w:t xml:space="preserve">Table 3. Level of Teachers’ Research Competence </w:t>
      </w:r>
    </w:p>
    <w:tbl>
      <w:tblPr>
        <w:tblStyle w:val="a2"/>
        <w:tblW w:w="8208" w:type="dxa"/>
        <w:jc w:val="center"/>
        <w:tblBorders>
          <w:top w:val="single" w:sz="4" w:space="0" w:color="000000"/>
          <w:bottom w:val="single" w:sz="4" w:space="0" w:color="000000"/>
        </w:tblBorders>
        <w:tblLayout w:type="fixed"/>
        <w:tblLook w:val="0400" w:firstRow="0" w:lastRow="0" w:firstColumn="0" w:lastColumn="0" w:noHBand="0" w:noVBand="1"/>
      </w:tblPr>
      <w:tblGrid>
        <w:gridCol w:w="3591"/>
        <w:gridCol w:w="778"/>
        <w:gridCol w:w="808"/>
        <w:gridCol w:w="1510"/>
        <w:gridCol w:w="1521"/>
      </w:tblGrid>
      <w:tr w:rsidR="00CF0518" w14:paraId="4FF58E85" w14:textId="77777777">
        <w:trPr>
          <w:jc w:val="center"/>
        </w:trPr>
        <w:tc>
          <w:tcPr>
            <w:tcW w:w="3591" w:type="dxa"/>
            <w:tcBorders>
              <w:top w:val="single" w:sz="4" w:space="0" w:color="000000"/>
              <w:bottom w:val="single" w:sz="4" w:space="0" w:color="000000"/>
            </w:tcBorders>
            <w:vAlign w:val="center"/>
          </w:tcPr>
          <w:p w14:paraId="7A23366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Indicators</w:t>
            </w:r>
          </w:p>
        </w:tc>
        <w:tc>
          <w:tcPr>
            <w:tcW w:w="778" w:type="dxa"/>
            <w:tcBorders>
              <w:top w:val="single" w:sz="4" w:space="0" w:color="000000"/>
              <w:bottom w:val="single" w:sz="4" w:space="0" w:color="000000"/>
            </w:tcBorders>
            <w:vAlign w:val="center"/>
          </w:tcPr>
          <w:p w14:paraId="33EA188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w:t>
            </w:r>
          </w:p>
        </w:tc>
        <w:tc>
          <w:tcPr>
            <w:tcW w:w="808" w:type="dxa"/>
            <w:tcBorders>
              <w:top w:val="single" w:sz="4" w:space="0" w:color="000000"/>
              <w:bottom w:val="single" w:sz="4" w:space="0" w:color="000000"/>
            </w:tcBorders>
            <w:vAlign w:val="center"/>
          </w:tcPr>
          <w:p w14:paraId="36BBE57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Std. Dev.</w:t>
            </w:r>
          </w:p>
        </w:tc>
        <w:tc>
          <w:tcPr>
            <w:tcW w:w="1510" w:type="dxa"/>
            <w:tcBorders>
              <w:top w:val="single" w:sz="4" w:space="0" w:color="000000"/>
              <w:bottom w:val="single" w:sz="4" w:space="0" w:color="000000"/>
            </w:tcBorders>
            <w:vAlign w:val="center"/>
          </w:tcPr>
          <w:p w14:paraId="615EA15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Description</w:t>
            </w:r>
          </w:p>
        </w:tc>
        <w:tc>
          <w:tcPr>
            <w:tcW w:w="1521" w:type="dxa"/>
            <w:tcBorders>
              <w:top w:val="single" w:sz="4" w:space="0" w:color="000000"/>
              <w:bottom w:val="single" w:sz="4" w:space="0" w:color="000000"/>
            </w:tcBorders>
            <w:vAlign w:val="center"/>
          </w:tcPr>
          <w:p w14:paraId="0660F07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Interpretation</w:t>
            </w:r>
          </w:p>
        </w:tc>
      </w:tr>
      <w:tr w:rsidR="00CF0518" w14:paraId="244B8AF7" w14:textId="77777777">
        <w:trPr>
          <w:jc w:val="center"/>
        </w:trPr>
        <w:tc>
          <w:tcPr>
            <w:tcW w:w="3591" w:type="dxa"/>
            <w:tcBorders>
              <w:top w:val="nil"/>
              <w:bottom w:val="nil"/>
            </w:tcBorders>
          </w:tcPr>
          <w:p w14:paraId="1A69723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Technical Skills</w:t>
            </w:r>
          </w:p>
        </w:tc>
        <w:tc>
          <w:tcPr>
            <w:tcW w:w="778" w:type="dxa"/>
            <w:tcBorders>
              <w:top w:val="nil"/>
              <w:bottom w:val="nil"/>
            </w:tcBorders>
            <w:vAlign w:val="center"/>
          </w:tcPr>
          <w:p w14:paraId="5A50538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2.63</w:t>
            </w:r>
          </w:p>
        </w:tc>
        <w:tc>
          <w:tcPr>
            <w:tcW w:w="808" w:type="dxa"/>
            <w:tcBorders>
              <w:top w:val="nil"/>
              <w:bottom w:val="nil"/>
            </w:tcBorders>
            <w:vAlign w:val="center"/>
          </w:tcPr>
          <w:p w14:paraId="56A1DCF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0.51</w:t>
            </w:r>
          </w:p>
        </w:tc>
        <w:tc>
          <w:tcPr>
            <w:tcW w:w="1510" w:type="dxa"/>
            <w:tcBorders>
              <w:top w:val="nil"/>
              <w:bottom w:val="nil"/>
            </w:tcBorders>
            <w:vAlign w:val="center"/>
          </w:tcPr>
          <w:p w14:paraId="1AA748B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tcBorders>
              <w:top w:val="nil"/>
              <w:bottom w:val="nil"/>
            </w:tcBorders>
            <w:vAlign w:val="center"/>
          </w:tcPr>
          <w:p w14:paraId="1E9DBC3F"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r w:rsidR="00CF0518" w14:paraId="4BCC866A" w14:textId="77777777">
        <w:trPr>
          <w:jc w:val="center"/>
        </w:trPr>
        <w:tc>
          <w:tcPr>
            <w:tcW w:w="3591" w:type="dxa"/>
            <w:tcBorders>
              <w:top w:val="nil"/>
            </w:tcBorders>
          </w:tcPr>
          <w:p w14:paraId="011EE38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Interpersonal Skills</w:t>
            </w:r>
          </w:p>
        </w:tc>
        <w:tc>
          <w:tcPr>
            <w:tcW w:w="778" w:type="dxa"/>
            <w:tcBorders>
              <w:top w:val="nil"/>
            </w:tcBorders>
            <w:vAlign w:val="center"/>
          </w:tcPr>
          <w:p w14:paraId="190C4615"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3.01</w:t>
            </w:r>
          </w:p>
        </w:tc>
        <w:tc>
          <w:tcPr>
            <w:tcW w:w="808" w:type="dxa"/>
            <w:tcBorders>
              <w:top w:val="nil"/>
            </w:tcBorders>
            <w:vAlign w:val="center"/>
          </w:tcPr>
          <w:p w14:paraId="06E94D6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0.68</w:t>
            </w:r>
          </w:p>
        </w:tc>
        <w:tc>
          <w:tcPr>
            <w:tcW w:w="1510" w:type="dxa"/>
            <w:tcBorders>
              <w:top w:val="nil"/>
            </w:tcBorders>
            <w:vAlign w:val="center"/>
          </w:tcPr>
          <w:p w14:paraId="3F4B291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tcBorders>
              <w:top w:val="nil"/>
            </w:tcBorders>
            <w:vAlign w:val="center"/>
          </w:tcPr>
          <w:p w14:paraId="41754B0A"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r w:rsidR="00CF0518" w14:paraId="47D3C1D8" w14:textId="77777777">
        <w:trPr>
          <w:jc w:val="center"/>
        </w:trPr>
        <w:tc>
          <w:tcPr>
            <w:tcW w:w="3591" w:type="dxa"/>
          </w:tcPr>
          <w:p w14:paraId="004D6AC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Psychosocial Skills</w:t>
            </w:r>
          </w:p>
        </w:tc>
        <w:tc>
          <w:tcPr>
            <w:tcW w:w="778" w:type="dxa"/>
            <w:vAlign w:val="center"/>
          </w:tcPr>
          <w:p w14:paraId="3506E93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2.76</w:t>
            </w:r>
          </w:p>
        </w:tc>
        <w:tc>
          <w:tcPr>
            <w:tcW w:w="808" w:type="dxa"/>
            <w:vAlign w:val="center"/>
          </w:tcPr>
          <w:p w14:paraId="652E3D1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0.73</w:t>
            </w:r>
          </w:p>
        </w:tc>
        <w:tc>
          <w:tcPr>
            <w:tcW w:w="1510" w:type="dxa"/>
            <w:vAlign w:val="center"/>
          </w:tcPr>
          <w:p w14:paraId="39EAC6F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7EDEE3BD"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r w:rsidR="00CF0518" w14:paraId="3BF06831" w14:textId="77777777">
        <w:trPr>
          <w:jc w:val="center"/>
        </w:trPr>
        <w:tc>
          <w:tcPr>
            <w:tcW w:w="3591" w:type="dxa"/>
          </w:tcPr>
          <w:p w14:paraId="21C062CC" w14:textId="77777777" w:rsidR="00CF0518" w:rsidRDefault="00964605">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Culturally responsive Skills</w:t>
            </w:r>
          </w:p>
        </w:tc>
        <w:tc>
          <w:tcPr>
            <w:tcW w:w="778" w:type="dxa"/>
            <w:vAlign w:val="center"/>
          </w:tcPr>
          <w:p w14:paraId="6C9AF21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2.81</w:t>
            </w:r>
          </w:p>
        </w:tc>
        <w:tc>
          <w:tcPr>
            <w:tcW w:w="808" w:type="dxa"/>
            <w:vAlign w:val="center"/>
          </w:tcPr>
          <w:p w14:paraId="0F464F3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0.71</w:t>
            </w:r>
          </w:p>
        </w:tc>
        <w:tc>
          <w:tcPr>
            <w:tcW w:w="1510" w:type="dxa"/>
            <w:vAlign w:val="center"/>
          </w:tcPr>
          <w:p w14:paraId="175A02B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73270B7B"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r w:rsidR="00CF0518" w14:paraId="18C2760C" w14:textId="77777777">
        <w:trPr>
          <w:jc w:val="center"/>
        </w:trPr>
        <w:tc>
          <w:tcPr>
            <w:tcW w:w="3591" w:type="dxa"/>
          </w:tcPr>
          <w:p w14:paraId="10D9F90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Professional Skills</w:t>
            </w:r>
          </w:p>
        </w:tc>
        <w:tc>
          <w:tcPr>
            <w:tcW w:w="778" w:type="dxa"/>
            <w:vAlign w:val="center"/>
          </w:tcPr>
          <w:p w14:paraId="1533DB4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2.84</w:t>
            </w:r>
          </w:p>
        </w:tc>
        <w:tc>
          <w:tcPr>
            <w:tcW w:w="808" w:type="dxa"/>
            <w:vAlign w:val="center"/>
          </w:tcPr>
          <w:p w14:paraId="01705385"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0.74</w:t>
            </w:r>
          </w:p>
        </w:tc>
        <w:tc>
          <w:tcPr>
            <w:tcW w:w="1510" w:type="dxa"/>
            <w:vAlign w:val="center"/>
          </w:tcPr>
          <w:p w14:paraId="4D40BA2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47335EA3"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r w:rsidR="00CF0518" w14:paraId="14B7715A" w14:textId="77777777">
        <w:trPr>
          <w:trHeight w:val="80"/>
          <w:jc w:val="center"/>
        </w:trPr>
        <w:tc>
          <w:tcPr>
            <w:tcW w:w="3591" w:type="dxa"/>
          </w:tcPr>
          <w:p w14:paraId="7737743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w:t>
            </w:r>
          </w:p>
        </w:tc>
        <w:tc>
          <w:tcPr>
            <w:tcW w:w="778" w:type="dxa"/>
            <w:vAlign w:val="center"/>
          </w:tcPr>
          <w:p w14:paraId="257325B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2.81</w:t>
            </w:r>
          </w:p>
        </w:tc>
        <w:tc>
          <w:tcPr>
            <w:tcW w:w="808" w:type="dxa"/>
            <w:vAlign w:val="center"/>
          </w:tcPr>
          <w:p w14:paraId="4D7BE54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w:t>
            </w:r>
          </w:p>
        </w:tc>
        <w:tc>
          <w:tcPr>
            <w:tcW w:w="1510" w:type="dxa"/>
            <w:vAlign w:val="center"/>
          </w:tcPr>
          <w:p w14:paraId="2517CD48"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Competent</w:t>
            </w:r>
          </w:p>
        </w:tc>
        <w:tc>
          <w:tcPr>
            <w:tcW w:w="1521" w:type="dxa"/>
            <w:vAlign w:val="center"/>
          </w:tcPr>
          <w:p w14:paraId="1D2AF9A2"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High</w:t>
            </w:r>
          </w:p>
        </w:tc>
      </w:tr>
    </w:tbl>
    <w:p w14:paraId="5C8457B2" w14:textId="06F6FB39" w:rsidR="00CF0518" w:rsidRDefault="000E3BE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Legend:       3.26- 4.00 Highly Competent/Very High</w:t>
      </w:r>
      <w:r>
        <w:rPr>
          <w:rFonts w:ascii="Arial" w:eastAsia="Arial" w:hAnsi="Arial" w:cs="Arial"/>
          <w:color w:val="000000"/>
          <w:sz w:val="18"/>
          <w:szCs w:val="18"/>
        </w:rPr>
        <w:tab/>
        <w:t xml:space="preserve">         2.51- 3.25 Competent/High</w:t>
      </w:r>
    </w:p>
    <w:p w14:paraId="5C2524E0" w14:textId="38CC3929" w:rsidR="00CF0518" w:rsidRDefault="00964605">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r w:rsidR="000E3BE1">
        <w:rPr>
          <w:rFonts w:ascii="Arial" w:eastAsia="Arial" w:hAnsi="Arial" w:cs="Arial"/>
          <w:color w:val="000000"/>
          <w:sz w:val="18"/>
          <w:szCs w:val="18"/>
        </w:rPr>
        <w:t xml:space="preserve">       </w:t>
      </w:r>
      <w:r>
        <w:rPr>
          <w:rFonts w:ascii="Arial" w:eastAsia="Arial" w:hAnsi="Arial" w:cs="Arial"/>
          <w:color w:val="000000"/>
          <w:sz w:val="18"/>
          <w:szCs w:val="18"/>
        </w:rPr>
        <w:t>1.76- 2.50 Moderately Competent/Low</w:t>
      </w:r>
      <w:r>
        <w:rPr>
          <w:rFonts w:ascii="Arial" w:eastAsia="Arial" w:hAnsi="Arial" w:cs="Arial"/>
          <w:color w:val="000000"/>
          <w:sz w:val="18"/>
          <w:szCs w:val="18"/>
        </w:rPr>
        <w:tab/>
        <w:t xml:space="preserve">        1.00- 1.75 Not Competent/Very Low</w:t>
      </w:r>
    </w:p>
    <w:p w14:paraId="18047DB8" w14:textId="77777777" w:rsidR="00CF0518" w:rsidRDefault="00CF0518">
      <w:pPr>
        <w:pBdr>
          <w:top w:val="nil"/>
          <w:left w:val="nil"/>
          <w:bottom w:val="nil"/>
          <w:right w:val="nil"/>
          <w:between w:val="nil"/>
        </w:pBdr>
        <w:jc w:val="both"/>
        <w:rPr>
          <w:rFonts w:ascii="Arial" w:eastAsia="Arial" w:hAnsi="Arial" w:cs="Arial"/>
          <w:color w:val="000000"/>
        </w:rPr>
      </w:pPr>
    </w:p>
    <w:p w14:paraId="7F57B53C" w14:textId="1BD9D837" w:rsidR="00CF0518" w:rsidRDefault="00964605">
      <w:pPr>
        <w:pBdr>
          <w:top w:val="nil"/>
          <w:left w:val="nil"/>
          <w:bottom w:val="nil"/>
          <w:right w:val="nil"/>
          <w:between w:val="nil"/>
        </w:pBdr>
        <w:spacing w:after="240"/>
        <w:jc w:val="both"/>
        <w:rPr>
          <w:rFonts w:ascii="Arial" w:eastAsia="Arial" w:hAnsi="Arial" w:cs="Arial"/>
          <w:color w:val="000000"/>
        </w:rPr>
      </w:pPr>
      <w:bookmarkStart w:id="4" w:name="_heading=h.l91wjkunogz3" w:colFirst="0" w:colLast="0"/>
      <w:bookmarkEnd w:id="4"/>
      <w:r>
        <w:rPr>
          <w:rFonts w:ascii="Arial" w:eastAsia="Arial" w:hAnsi="Arial" w:cs="Arial"/>
          <w:color w:val="000000"/>
        </w:rPr>
        <w:t xml:space="preserve">Depicted in Table 3 is the summary of teachers’ research competence terms of five (5) indicators. Results revealed the overall mean for teachers’ research competence is 2.81 with standard deviation (SD=0.60), which falls under the “Competent” category and is interpreted as “High.” This implies that the research mentoring program impacted positively since they were able to </w:t>
      </w:r>
      <w:r>
        <w:rPr>
          <w:rFonts w:ascii="Arial" w:eastAsia="Arial" w:hAnsi="Arial" w:cs="Arial"/>
        </w:rPr>
        <w:t>emanate a high</w:t>
      </w:r>
      <w:r>
        <w:rPr>
          <w:rFonts w:ascii="Arial" w:eastAsia="Arial" w:hAnsi="Arial" w:cs="Arial"/>
          <w:color w:val="000000"/>
        </w:rPr>
        <w:t xml:space="preserve"> level of research competence across all the indicators. This is parallel to the study of </w:t>
      </w:r>
      <w:proofErr w:type="spellStart"/>
      <w:r>
        <w:rPr>
          <w:rFonts w:ascii="Arial" w:eastAsia="Arial" w:hAnsi="Arial" w:cs="Arial"/>
          <w:color w:val="000000"/>
        </w:rPr>
        <w:t>Arnsby</w:t>
      </w:r>
      <w:proofErr w:type="spellEnd"/>
      <w:r>
        <w:rPr>
          <w:rFonts w:ascii="Arial" w:eastAsia="Arial" w:hAnsi="Arial" w:cs="Arial"/>
          <w:color w:val="000000"/>
        </w:rPr>
        <w:t xml:space="preserve"> et.al., (2023) which indicates that mentors that have formalized professional learning and development as mentors use the knowledge and skills acquired in their practices and express confidence and security in their role as mentors. This signifies that through mentoring programs; teachers are given the need to be capacitated in the field of research. Based on the data, the indicator that received the highest weighted mean of 3.01 (SD=0.68) in interpersonal skills. This exemplifies the strength of teacher researchers in doing action research as they accomplish tasks easier because they can communicate effectively with their research advisers, other experts in the field. Supported by </w:t>
      </w:r>
      <w:proofErr w:type="spellStart"/>
      <w:r>
        <w:rPr>
          <w:rFonts w:ascii="Arial" w:eastAsia="Arial" w:hAnsi="Arial" w:cs="Arial"/>
          <w:color w:val="000000"/>
        </w:rPr>
        <w:t>Capalad</w:t>
      </w:r>
      <w:proofErr w:type="spellEnd"/>
      <w:r>
        <w:rPr>
          <w:rFonts w:ascii="Arial" w:eastAsia="Arial" w:hAnsi="Arial" w:cs="Arial"/>
          <w:color w:val="000000"/>
        </w:rPr>
        <w:t xml:space="preserve"> et al., (2024) </w:t>
      </w:r>
      <w:r>
        <w:rPr>
          <w:rFonts w:ascii="Arial" w:eastAsia="Arial" w:hAnsi="Arial" w:cs="Arial"/>
        </w:rPr>
        <w:t>the</w:t>
      </w:r>
      <w:r>
        <w:rPr>
          <w:rFonts w:ascii="Arial" w:eastAsia="Arial" w:hAnsi="Arial" w:cs="Arial"/>
          <w:color w:val="000000"/>
        </w:rPr>
        <w:t xml:space="preserve"> capacity to build connections is one of their school heads' interpersonal communication skills. In view of the current findings, this mirrors the ability of teachers as good communicators which reflects the competence of school heads as role models in interpersonal skills in schools. On the other hand, the indicator teachers’ technical skill is the lowest indicator with a weighted mean of 2.63 (SD=0.81) but still belongs </w:t>
      </w:r>
      <w:r>
        <w:rPr>
          <w:rFonts w:ascii="Arial" w:eastAsia="Arial" w:hAnsi="Arial" w:cs="Arial"/>
        </w:rPr>
        <w:t>to the High</w:t>
      </w:r>
      <w:r>
        <w:rPr>
          <w:rFonts w:ascii="Arial" w:eastAsia="Arial" w:hAnsi="Arial" w:cs="Arial"/>
          <w:color w:val="000000"/>
        </w:rPr>
        <w:t xml:space="preserve"> level. This underscores the need of teachers to further improve their research by digging </w:t>
      </w:r>
      <w:r w:rsidR="000E3BE1">
        <w:rPr>
          <w:rFonts w:ascii="Arial" w:eastAsia="Arial" w:hAnsi="Arial" w:cs="Arial"/>
          <w:color w:val="000000"/>
        </w:rPr>
        <w:t xml:space="preserve">to </w:t>
      </w:r>
      <w:r>
        <w:rPr>
          <w:rFonts w:ascii="Arial" w:eastAsia="Arial" w:hAnsi="Arial" w:cs="Arial"/>
          <w:color w:val="000000"/>
        </w:rPr>
        <w:t xml:space="preserve">different methods </w:t>
      </w:r>
      <w:r w:rsidR="000E3BE1">
        <w:rPr>
          <w:rFonts w:ascii="Arial" w:eastAsia="Arial" w:hAnsi="Arial" w:cs="Arial"/>
          <w:color w:val="000000"/>
        </w:rPr>
        <w:t xml:space="preserve">and </w:t>
      </w:r>
      <w:r>
        <w:rPr>
          <w:rFonts w:ascii="Arial" w:eastAsia="Arial" w:hAnsi="Arial" w:cs="Arial"/>
          <w:color w:val="000000"/>
        </w:rPr>
        <w:t xml:space="preserve">various statistical tools. Anchored in the study of </w:t>
      </w:r>
      <w:proofErr w:type="spellStart"/>
      <w:r>
        <w:rPr>
          <w:rFonts w:ascii="Arial" w:eastAsia="Arial" w:hAnsi="Arial" w:cs="Arial"/>
          <w:color w:val="000000"/>
        </w:rPr>
        <w:t>Oestar</w:t>
      </w:r>
      <w:proofErr w:type="spellEnd"/>
      <w:r>
        <w:rPr>
          <w:rFonts w:ascii="Arial" w:eastAsia="Arial" w:hAnsi="Arial" w:cs="Arial"/>
          <w:color w:val="000000"/>
        </w:rPr>
        <w:t xml:space="preserve"> and </w:t>
      </w:r>
      <w:proofErr w:type="spellStart"/>
      <w:r>
        <w:rPr>
          <w:rFonts w:ascii="Arial" w:eastAsia="Arial" w:hAnsi="Arial" w:cs="Arial"/>
          <w:color w:val="000000"/>
        </w:rPr>
        <w:t>Marzo</w:t>
      </w:r>
      <w:proofErr w:type="spellEnd"/>
      <w:r>
        <w:rPr>
          <w:rFonts w:ascii="Arial" w:eastAsia="Arial" w:hAnsi="Arial" w:cs="Arial"/>
          <w:color w:val="000000"/>
        </w:rPr>
        <w:t xml:space="preserve"> (2022), that teacher-researchers are weak in choosing the tools for data analysis and interpretation, encoding quantitative and qualitative data, and interpreting results from the software. Relative to the finding, this postulates the need for teachers to undergo further professional development aside through attending seminars and workshops in research. </w:t>
      </w:r>
    </w:p>
    <w:p w14:paraId="62D0C43E"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4. Significant statements on the challenges of the implementation of school heads research mentoring programs</w:t>
      </w:r>
    </w:p>
    <w:tbl>
      <w:tblPr>
        <w:tblStyle w:val="a3"/>
        <w:tblW w:w="8298" w:type="dxa"/>
        <w:tblBorders>
          <w:top w:val="single" w:sz="4" w:space="0" w:color="000000"/>
          <w:bottom w:val="single" w:sz="4" w:space="0" w:color="000000"/>
        </w:tblBorders>
        <w:tblLayout w:type="fixed"/>
        <w:tblLook w:val="0400" w:firstRow="0" w:lastRow="0" w:firstColumn="0" w:lastColumn="0" w:noHBand="0" w:noVBand="1"/>
      </w:tblPr>
      <w:tblGrid>
        <w:gridCol w:w="8298"/>
      </w:tblGrid>
      <w:tr w:rsidR="00CF0518" w14:paraId="31015818" w14:textId="77777777">
        <w:tc>
          <w:tcPr>
            <w:tcW w:w="8298" w:type="dxa"/>
            <w:tcBorders>
              <w:bottom w:val="single" w:sz="4" w:space="0" w:color="000000"/>
            </w:tcBorders>
          </w:tcPr>
          <w:p w14:paraId="7E056BB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Significant Statements </w:t>
            </w:r>
          </w:p>
        </w:tc>
      </w:tr>
      <w:tr w:rsidR="00CF0518" w14:paraId="3E36B6F5" w14:textId="77777777">
        <w:tc>
          <w:tcPr>
            <w:tcW w:w="8298" w:type="dxa"/>
            <w:shd w:val="clear" w:color="auto" w:fill="FFFFFF"/>
          </w:tcPr>
          <w:p w14:paraId="1B9D4EB0"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is helpful however, school heads </w:t>
            </w:r>
            <w:r>
              <w:rPr>
                <w:rFonts w:ascii="Arial" w:eastAsia="Arial" w:hAnsi="Arial" w:cs="Arial"/>
              </w:rPr>
              <w:t>lack time</w:t>
            </w:r>
            <w:r>
              <w:rPr>
                <w:rFonts w:ascii="Arial" w:eastAsia="Arial" w:hAnsi="Arial" w:cs="Arial"/>
                <w:color w:val="000000"/>
              </w:rPr>
              <w:t xml:space="preserve"> to engage in research due to various school activities, training and seminars.”</w:t>
            </w:r>
          </w:p>
          <w:p w14:paraId="7CE071BA"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“School heads cannot provide technical support to mentees since they have limited knowledge and background in research.”</w:t>
            </w:r>
          </w:p>
          <w:p w14:paraId="4977EAD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“There </w:t>
            </w:r>
            <w:r>
              <w:rPr>
                <w:rFonts w:ascii="Arial" w:eastAsia="Arial" w:hAnsi="Arial" w:cs="Arial"/>
              </w:rPr>
              <w:t>is a lack</w:t>
            </w:r>
            <w:r>
              <w:rPr>
                <w:rFonts w:ascii="Arial" w:eastAsia="Arial" w:hAnsi="Arial" w:cs="Arial"/>
                <w:color w:val="000000"/>
              </w:rPr>
              <w:t xml:space="preserve"> of collaboration among school heads and teacher researchers due to lack of interest among school heads to engage in research.” </w:t>
            </w:r>
          </w:p>
          <w:p w14:paraId="18787D0B"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“School heads do not </w:t>
            </w:r>
            <w:r>
              <w:rPr>
                <w:rFonts w:ascii="Arial" w:eastAsia="Arial" w:hAnsi="Arial" w:cs="Arial"/>
              </w:rPr>
              <w:t>have a strong</w:t>
            </w:r>
            <w:r>
              <w:rPr>
                <w:rFonts w:ascii="Arial" w:eastAsia="Arial" w:hAnsi="Arial" w:cs="Arial"/>
                <w:color w:val="000000"/>
              </w:rPr>
              <w:t xml:space="preserve"> background in research since they did not finish graduate studies such as master’s degree or doctors’ degree. </w:t>
            </w:r>
          </w:p>
          <w:p w14:paraId="6161C10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“School heads do not conduct school-based research training among mentees due to lack of knowledge and background in research.” </w:t>
            </w:r>
          </w:p>
          <w:p w14:paraId="7E37D015" w14:textId="77777777" w:rsidR="00CF0518" w:rsidRDefault="00964605">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 xml:space="preserve">+10 other significant statements </w:t>
            </w:r>
          </w:p>
        </w:tc>
      </w:tr>
    </w:tbl>
    <w:p w14:paraId="54159C43" w14:textId="5A24DFEE" w:rsidR="00CF0518" w:rsidRDefault="00964605">
      <w:pPr>
        <w:pBdr>
          <w:top w:val="nil"/>
          <w:left w:val="nil"/>
          <w:bottom w:val="nil"/>
          <w:right w:val="nil"/>
          <w:between w:val="nil"/>
        </w:pBdr>
        <w:spacing w:before="240" w:after="240"/>
        <w:jc w:val="both"/>
        <w:rPr>
          <w:rFonts w:ascii="Arial" w:eastAsia="Arial" w:hAnsi="Arial" w:cs="Arial"/>
          <w:color w:val="000000"/>
        </w:rPr>
      </w:pPr>
      <w:bookmarkStart w:id="5" w:name="_heading=h.3atotwva8oxm" w:colFirst="0" w:colLast="0"/>
      <w:bookmarkEnd w:id="5"/>
      <w:r>
        <w:rPr>
          <w:rFonts w:ascii="Arial" w:eastAsia="Arial" w:hAnsi="Arial" w:cs="Arial"/>
          <w:color w:val="000000"/>
        </w:rPr>
        <w:lastRenderedPageBreak/>
        <w:t xml:space="preserve">Featured in Table 4 are significant statements shared by master teacher participants on the challenges of school heads in the implementation of research mentoring programs which amplifies challenges such as “lack of time,” “limited knowledge and background” and “inadequate academic background of school heads.” This implies that the challenges of school heads’ research mentoring program center around technical skills such as limited knowledge and background which are crucial to their role. Established in the study of De Asis, et al., (2023) that school heads’ research knowledge and competence were significantly influenced by educational attainment. In line with the findings, this infers that school </w:t>
      </w:r>
      <w:r>
        <w:rPr>
          <w:rFonts w:ascii="Arial" w:eastAsia="Arial" w:hAnsi="Arial" w:cs="Arial"/>
        </w:rPr>
        <w:t>heads' limited</w:t>
      </w:r>
      <w:r>
        <w:rPr>
          <w:rFonts w:ascii="Arial" w:eastAsia="Arial" w:hAnsi="Arial" w:cs="Arial"/>
          <w:color w:val="000000"/>
        </w:rPr>
        <w:t xml:space="preserve"> academic backgrounds in research posed challenges to the </w:t>
      </w:r>
      <w:r w:rsidR="000E3BE1">
        <w:rPr>
          <w:rFonts w:ascii="Arial" w:eastAsia="Arial" w:hAnsi="Arial" w:cs="Arial"/>
          <w:color w:val="000000"/>
        </w:rPr>
        <w:t>implementation of programs</w:t>
      </w:r>
      <w:r>
        <w:rPr>
          <w:rFonts w:ascii="Arial" w:eastAsia="Arial" w:hAnsi="Arial" w:cs="Arial"/>
          <w:color w:val="000000"/>
        </w:rPr>
        <w:t>.</w:t>
      </w:r>
    </w:p>
    <w:p w14:paraId="5C188636" w14:textId="77777777" w:rsidR="00CF0518" w:rsidRDefault="00964605">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Table 5. Clustering of themes </w:t>
      </w:r>
    </w:p>
    <w:tbl>
      <w:tblPr>
        <w:tblStyle w:val="a4"/>
        <w:tblW w:w="8388" w:type="dxa"/>
        <w:tblBorders>
          <w:top w:val="single" w:sz="4" w:space="0" w:color="000000"/>
          <w:bottom w:val="single" w:sz="4" w:space="0" w:color="000000"/>
        </w:tblBorders>
        <w:tblLayout w:type="fixed"/>
        <w:tblLook w:val="0400" w:firstRow="0" w:lastRow="0" w:firstColumn="0" w:lastColumn="0" w:noHBand="0" w:noVBand="1"/>
      </w:tblPr>
      <w:tblGrid>
        <w:gridCol w:w="2785"/>
        <w:gridCol w:w="5603"/>
      </w:tblGrid>
      <w:tr w:rsidR="00CF0518" w14:paraId="1A905189" w14:textId="77777777">
        <w:tc>
          <w:tcPr>
            <w:tcW w:w="2785" w:type="dxa"/>
            <w:tcBorders>
              <w:bottom w:val="single" w:sz="4" w:space="0" w:color="000000"/>
            </w:tcBorders>
            <w:shd w:val="clear" w:color="auto" w:fill="FFFFFF"/>
          </w:tcPr>
          <w:p w14:paraId="33E1B79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Emerging Themes</w:t>
            </w:r>
          </w:p>
        </w:tc>
        <w:tc>
          <w:tcPr>
            <w:tcW w:w="5603" w:type="dxa"/>
            <w:tcBorders>
              <w:bottom w:val="single" w:sz="4" w:space="0" w:color="000000"/>
            </w:tcBorders>
            <w:shd w:val="clear" w:color="auto" w:fill="FFFFFF"/>
          </w:tcPr>
          <w:p w14:paraId="754CB388" w14:textId="77777777" w:rsidR="00CF0518" w:rsidRDefault="0096460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Sample supporting significant statement</w:t>
            </w:r>
          </w:p>
        </w:tc>
      </w:tr>
      <w:tr w:rsidR="00CF0518" w14:paraId="26EDCBC5" w14:textId="77777777">
        <w:trPr>
          <w:trHeight w:val="2114"/>
        </w:trPr>
        <w:tc>
          <w:tcPr>
            <w:tcW w:w="2785" w:type="dxa"/>
            <w:shd w:val="clear" w:color="auto" w:fill="FFFFFF"/>
          </w:tcPr>
          <w:p w14:paraId="2D94A241" w14:textId="77777777" w:rsidR="00CF0518" w:rsidRDefault="00CF0518">
            <w:pPr>
              <w:pBdr>
                <w:top w:val="nil"/>
                <w:left w:val="nil"/>
                <w:bottom w:val="nil"/>
                <w:right w:val="nil"/>
                <w:between w:val="nil"/>
              </w:pBdr>
              <w:jc w:val="both"/>
              <w:rPr>
                <w:rFonts w:ascii="Arial" w:eastAsia="Arial" w:hAnsi="Arial" w:cs="Arial"/>
                <w:color w:val="000000"/>
              </w:rPr>
            </w:pPr>
          </w:p>
          <w:p w14:paraId="3A2154E8" w14:textId="77777777" w:rsidR="00CF0518" w:rsidRDefault="00CF0518">
            <w:pPr>
              <w:pBdr>
                <w:top w:val="nil"/>
                <w:left w:val="nil"/>
                <w:bottom w:val="nil"/>
                <w:right w:val="nil"/>
                <w:between w:val="nil"/>
              </w:pBdr>
              <w:jc w:val="both"/>
              <w:rPr>
                <w:rFonts w:ascii="Arial" w:eastAsia="Arial" w:hAnsi="Arial" w:cs="Arial"/>
                <w:color w:val="000000"/>
              </w:rPr>
            </w:pPr>
          </w:p>
          <w:p w14:paraId="2BC31216"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Lack of Time</w:t>
            </w:r>
          </w:p>
          <w:p w14:paraId="7599AC9B" w14:textId="77777777" w:rsidR="00CF0518" w:rsidRDefault="00CF0518">
            <w:pPr>
              <w:pBdr>
                <w:top w:val="nil"/>
                <w:left w:val="nil"/>
                <w:bottom w:val="nil"/>
                <w:right w:val="nil"/>
                <w:between w:val="nil"/>
              </w:pBdr>
              <w:jc w:val="both"/>
              <w:rPr>
                <w:rFonts w:ascii="Arial" w:eastAsia="Arial" w:hAnsi="Arial" w:cs="Arial"/>
                <w:color w:val="000000"/>
              </w:rPr>
            </w:pPr>
          </w:p>
        </w:tc>
        <w:tc>
          <w:tcPr>
            <w:tcW w:w="5603" w:type="dxa"/>
            <w:shd w:val="clear" w:color="auto" w:fill="FFFFFF"/>
          </w:tcPr>
          <w:p w14:paraId="237FB59D" w14:textId="3812763B" w:rsidR="00CF0518" w:rsidRDefault="00964605">
            <w:pPr>
              <w:pBdr>
                <w:top w:val="nil"/>
                <w:left w:val="nil"/>
                <w:bottom w:val="nil"/>
                <w:right w:val="nil"/>
                <w:between w:val="nil"/>
              </w:pBdr>
              <w:jc w:val="both"/>
              <w:rPr>
                <w:rFonts w:ascii="Arial" w:eastAsia="Arial" w:hAnsi="Arial" w:cs="Arial"/>
                <w:color w:val="000000"/>
              </w:rPr>
            </w:pPr>
            <w:bookmarkStart w:id="6" w:name="_heading=h.7739xb3grldt" w:colFirst="0" w:colLast="0"/>
            <w:bookmarkEnd w:id="6"/>
            <w:r>
              <w:rPr>
                <w:rFonts w:ascii="Arial" w:eastAsia="Arial" w:hAnsi="Arial" w:cs="Arial"/>
                <w:color w:val="000000"/>
              </w:rPr>
              <w:t xml:space="preserve">“School heads are busy due to various school </w:t>
            </w:r>
            <w:r w:rsidR="000E3BE1">
              <w:rPr>
                <w:rFonts w:ascii="Arial" w:eastAsia="Arial" w:hAnsi="Arial" w:cs="Arial"/>
                <w:color w:val="000000"/>
              </w:rPr>
              <w:t>activities,</w:t>
            </w:r>
            <w:r>
              <w:rPr>
                <w:rFonts w:ascii="Arial" w:eastAsia="Arial" w:hAnsi="Arial" w:cs="Arial"/>
                <w:color w:val="000000"/>
              </w:rPr>
              <w:t xml:space="preserve"> </w:t>
            </w:r>
            <w:r>
              <w:rPr>
                <w:rFonts w:ascii="Arial" w:eastAsia="Arial" w:hAnsi="Arial" w:cs="Arial"/>
              </w:rPr>
              <w:t>and</w:t>
            </w:r>
            <w:r>
              <w:rPr>
                <w:rFonts w:ascii="Arial" w:eastAsia="Arial" w:hAnsi="Arial" w:cs="Arial"/>
                <w:color w:val="000000"/>
              </w:rPr>
              <w:t xml:space="preserve"> they don’t have time to participate in research sessions.” P7</w:t>
            </w:r>
          </w:p>
          <w:p w14:paraId="756712E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is helpful however, school heads </w:t>
            </w:r>
            <w:r>
              <w:rPr>
                <w:rFonts w:ascii="Arial" w:eastAsia="Arial" w:hAnsi="Arial" w:cs="Arial"/>
              </w:rPr>
              <w:t>have a lack</w:t>
            </w:r>
            <w:r>
              <w:rPr>
                <w:rFonts w:ascii="Arial" w:eastAsia="Arial" w:hAnsi="Arial" w:cs="Arial"/>
                <w:color w:val="000000"/>
              </w:rPr>
              <w:t xml:space="preserve"> of time to engage in research due to various school activities, training and seminars.” P2</w:t>
            </w:r>
          </w:p>
          <w:p w14:paraId="0E4C79EA" w14:textId="77777777" w:rsidR="00CF0518" w:rsidRDefault="00964605">
            <w:pPr>
              <w:pBdr>
                <w:top w:val="nil"/>
                <w:left w:val="nil"/>
                <w:bottom w:val="nil"/>
                <w:right w:val="nil"/>
                <w:between w:val="nil"/>
              </w:pBdr>
              <w:jc w:val="both"/>
              <w:rPr>
                <w:rFonts w:ascii="Arial" w:eastAsia="Arial" w:hAnsi="Arial" w:cs="Arial"/>
                <w:color w:val="000000"/>
              </w:rPr>
            </w:pPr>
            <w:bookmarkStart w:id="7" w:name="_heading=h.qt7gpjwknq3h" w:colFirst="0" w:colLast="0"/>
            <w:bookmarkEnd w:id="7"/>
            <w:r>
              <w:rPr>
                <w:rFonts w:ascii="Arial" w:eastAsia="Arial" w:hAnsi="Arial" w:cs="Arial"/>
                <w:color w:val="000000"/>
              </w:rPr>
              <w:t>“I recognize the demanding roles and responsibilities of school heads, which limit their time for research; as a result, they tend to depend on teachers and Master Teachers.” P8</w:t>
            </w:r>
          </w:p>
        </w:tc>
      </w:tr>
      <w:tr w:rsidR="00CF0518" w14:paraId="27AB2C80" w14:textId="77777777">
        <w:tc>
          <w:tcPr>
            <w:tcW w:w="2785" w:type="dxa"/>
            <w:shd w:val="clear" w:color="auto" w:fill="FFFFFF"/>
          </w:tcPr>
          <w:p w14:paraId="0BAEFC2B" w14:textId="77777777" w:rsidR="00CF0518" w:rsidRDefault="00CF0518">
            <w:pPr>
              <w:pBdr>
                <w:top w:val="nil"/>
                <w:left w:val="nil"/>
                <w:bottom w:val="nil"/>
                <w:right w:val="nil"/>
                <w:between w:val="nil"/>
              </w:pBdr>
              <w:jc w:val="both"/>
              <w:rPr>
                <w:rFonts w:ascii="Arial" w:eastAsia="Arial" w:hAnsi="Arial" w:cs="Arial"/>
                <w:color w:val="000000"/>
              </w:rPr>
            </w:pPr>
          </w:p>
        </w:tc>
        <w:tc>
          <w:tcPr>
            <w:tcW w:w="5603" w:type="dxa"/>
            <w:shd w:val="clear" w:color="auto" w:fill="FFFFFF"/>
          </w:tcPr>
          <w:p w14:paraId="530CA88E" w14:textId="77777777" w:rsidR="00CF0518" w:rsidRDefault="00CF0518">
            <w:pPr>
              <w:pBdr>
                <w:top w:val="nil"/>
                <w:left w:val="nil"/>
                <w:bottom w:val="nil"/>
                <w:right w:val="nil"/>
                <w:between w:val="nil"/>
              </w:pBdr>
              <w:jc w:val="both"/>
              <w:rPr>
                <w:rFonts w:ascii="Arial" w:eastAsia="Arial" w:hAnsi="Arial" w:cs="Arial"/>
                <w:color w:val="000000"/>
              </w:rPr>
            </w:pPr>
          </w:p>
        </w:tc>
      </w:tr>
      <w:tr w:rsidR="00CF0518" w14:paraId="2B0796EF" w14:textId="77777777">
        <w:tc>
          <w:tcPr>
            <w:tcW w:w="2785" w:type="dxa"/>
            <w:shd w:val="clear" w:color="auto" w:fill="FFFFFF"/>
          </w:tcPr>
          <w:p w14:paraId="6CD6E6F7" w14:textId="77777777" w:rsidR="00CF0518" w:rsidRDefault="00964605">
            <w:pPr>
              <w:pBdr>
                <w:top w:val="nil"/>
                <w:left w:val="nil"/>
                <w:bottom w:val="nil"/>
                <w:right w:val="nil"/>
                <w:between w:val="nil"/>
              </w:pBdr>
              <w:jc w:val="both"/>
              <w:rPr>
                <w:rFonts w:ascii="Arial" w:eastAsia="Arial" w:hAnsi="Arial" w:cs="Arial"/>
                <w:color w:val="000000"/>
              </w:rPr>
            </w:pPr>
            <w:bookmarkStart w:id="8" w:name="_heading=h.aypf13ozv3fb" w:colFirst="0" w:colLast="0"/>
            <w:bookmarkEnd w:id="8"/>
            <w:r>
              <w:rPr>
                <w:rFonts w:ascii="Arial" w:eastAsia="Arial" w:hAnsi="Arial" w:cs="Arial"/>
                <w:color w:val="000000"/>
              </w:rPr>
              <w:t>Insufficient Research Skills and Academic Background</w:t>
            </w:r>
          </w:p>
          <w:p w14:paraId="0B6781FA" w14:textId="77777777" w:rsidR="00CF0518" w:rsidRDefault="00CF0518">
            <w:pPr>
              <w:pBdr>
                <w:top w:val="nil"/>
                <w:left w:val="nil"/>
                <w:bottom w:val="nil"/>
                <w:right w:val="nil"/>
                <w:between w:val="nil"/>
              </w:pBdr>
              <w:jc w:val="both"/>
              <w:rPr>
                <w:rFonts w:ascii="Arial" w:eastAsia="Arial" w:hAnsi="Arial" w:cs="Arial"/>
                <w:color w:val="000000"/>
              </w:rPr>
            </w:pPr>
          </w:p>
        </w:tc>
        <w:tc>
          <w:tcPr>
            <w:tcW w:w="5603" w:type="dxa"/>
            <w:shd w:val="clear" w:color="auto" w:fill="FFFFFF"/>
          </w:tcPr>
          <w:p w14:paraId="1CF20B32" w14:textId="77777777" w:rsidR="00CF0518" w:rsidRDefault="00964605">
            <w:pPr>
              <w:pBdr>
                <w:top w:val="nil"/>
                <w:left w:val="nil"/>
                <w:bottom w:val="nil"/>
                <w:right w:val="nil"/>
                <w:between w:val="nil"/>
              </w:pBdr>
              <w:jc w:val="both"/>
              <w:rPr>
                <w:rFonts w:ascii="Arial" w:eastAsia="Arial" w:hAnsi="Arial" w:cs="Arial"/>
                <w:color w:val="000000"/>
              </w:rPr>
            </w:pPr>
            <w:bookmarkStart w:id="9" w:name="_heading=h.289u25y6p4e9" w:colFirst="0" w:colLast="0"/>
            <w:bookmarkEnd w:id="9"/>
            <w:r>
              <w:rPr>
                <w:rFonts w:ascii="Arial" w:eastAsia="Arial" w:hAnsi="Arial" w:cs="Arial"/>
                <w:color w:val="000000"/>
              </w:rPr>
              <w:t>“School heads cannot provide technical support to mentees since they have limited knowledge and background in research.” P5</w:t>
            </w:r>
          </w:p>
          <w:p w14:paraId="0CA4398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“School heads do not </w:t>
            </w:r>
            <w:r>
              <w:rPr>
                <w:rFonts w:ascii="Arial" w:eastAsia="Arial" w:hAnsi="Arial" w:cs="Arial"/>
              </w:rPr>
              <w:t>have a strong</w:t>
            </w:r>
            <w:r>
              <w:rPr>
                <w:rFonts w:ascii="Arial" w:eastAsia="Arial" w:hAnsi="Arial" w:cs="Arial"/>
                <w:color w:val="000000"/>
              </w:rPr>
              <w:t xml:space="preserve"> background in research since they did not finish graduate studies such as master’s degree or doctors’ degree.” P9</w:t>
            </w:r>
          </w:p>
          <w:p w14:paraId="1340E5D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“School heads do not conduct school-based research training among mentees due to limited knowledge and background in research.” P13</w:t>
            </w:r>
          </w:p>
          <w:p w14:paraId="3BBF0AA1"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tc>
      </w:tr>
      <w:tr w:rsidR="00CF0518" w14:paraId="1A7189AA" w14:textId="77777777">
        <w:tc>
          <w:tcPr>
            <w:tcW w:w="2785" w:type="dxa"/>
            <w:shd w:val="clear" w:color="auto" w:fill="FFFFFF"/>
          </w:tcPr>
          <w:p w14:paraId="5D361D7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Weak Collaboration</w:t>
            </w:r>
          </w:p>
          <w:p w14:paraId="001686B4" w14:textId="77777777" w:rsidR="00CF0518" w:rsidRDefault="00CF0518">
            <w:pPr>
              <w:pBdr>
                <w:top w:val="nil"/>
                <w:left w:val="nil"/>
                <w:bottom w:val="nil"/>
                <w:right w:val="nil"/>
                <w:between w:val="nil"/>
              </w:pBdr>
              <w:jc w:val="both"/>
              <w:rPr>
                <w:rFonts w:ascii="Arial" w:eastAsia="Arial" w:hAnsi="Arial" w:cs="Arial"/>
                <w:color w:val="000000"/>
              </w:rPr>
            </w:pPr>
          </w:p>
        </w:tc>
        <w:tc>
          <w:tcPr>
            <w:tcW w:w="5603" w:type="dxa"/>
            <w:shd w:val="clear" w:color="auto" w:fill="FFFFFF"/>
          </w:tcPr>
          <w:p w14:paraId="7B3A5AA3" w14:textId="77777777" w:rsidR="00CF0518" w:rsidRDefault="00964605">
            <w:pPr>
              <w:pBdr>
                <w:top w:val="nil"/>
                <w:left w:val="nil"/>
                <w:bottom w:val="nil"/>
                <w:right w:val="nil"/>
                <w:between w:val="nil"/>
              </w:pBdr>
              <w:jc w:val="both"/>
              <w:rPr>
                <w:rFonts w:ascii="Arial" w:eastAsia="Arial" w:hAnsi="Arial" w:cs="Arial"/>
                <w:color w:val="000000"/>
              </w:rPr>
            </w:pPr>
            <w:bookmarkStart w:id="10" w:name="_heading=h.f7u9q4ke9hj3" w:colFirst="0" w:colLast="0"/>
            <w:bookmarkEnd w:id="10"/>
            <w:r>
              <w:rPr>
                <w:rFonts w:ascii="Arial" w:eastAsia="Arial" w:hAnsi="Arial" w:cs="Arial"/>
                <w:color w:val="000000"/>
              </w:rPr>
              <w:t>“Collaboration is lacking between school heads and researchers due to their hectic schedules.” P12</w:t>
            </w:r>
          </w:p>
          <w:p w14:paraId="08B428B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“There is lack of collaboration among school heads and teacher researchers due to lack of interest among school heads to engage in research.” P15</w:t>
            </w:r>
          </w:p>
          <w:p w14:paraId="028A9B3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did collaborative research however weak collaboration hinder us to finish our research study.” P1</w:t>
            </w:r>
          </w:p>
        </w:tc>
      </w:tr>
    </w:tbl>
    <w:p w14:paraId="10BAFBD4" w14:textId="77777777" w:rsidR="00CF0518" w:rsidRDefault="00964605">
      <w:pPr>
        <w:pBdr>
          <w:top w:val="nil"/>
          <w:left w:val="nil"/>
          <w:bottom w:val="nil"/>
          <w:right w:val="nil"/>
          <w:between w:val="nil"/>
        </w:pBdr>
        <w:spacing w:before="240" w:after="240"/>
        <w:jc w:val="both"/>
        <w:rPr>
          <w:rFonts w:ascii="Arial" w:eastAsia="Arial" w:hAnsi="Arial" w:cs="Arial"/>
          <w:color w:val="000000"/>
        </w:rPr>
      </w:pPr>
      <w:bookmarkStart w:id="11" w:name="_heading=h.i67e6tl8pikk" w:colFirst="0" w:colLast="0"/>
      <w:bookmarkEnd w:id="11"/>
      <w:r>
        <w:rPr>
          <w:rFonts w:ascii="Arial" w:eastAsia="Arial" w:hAnsi="Arial" w:cs="Arial"/>
          <w:color w:val="000000"/>
        </w:rPr>
        <w:t xml:space="preserve">Highlighted in Table 5 is the thematic presentation on the challenges of the implementation of school heads’ research mentoring program in terms of technical, interpersonal, psychosocial, culturally responsive and professional skills. The result shows three (3) themes emerged such as 1.) Lack of time 2.) Insufficient Research Skills and Academic Background 3.) Weak Collaboration. This implies an implementation gap among school heads on their roles and functions as school leaders. </w:t>
      </w:r>
    </w:p>
    <w:p w14:paraId="705BBFE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Lack of Time. </w:t>
      </w:r>
      <w:r>
        <w:rPr>
          <w:rFonts w:ascii="Arial" w:eastAsia="Arial" w:hAnsi="Arial" w:cs="Arial"/>
          <w:color w:val="000000"/>
        </w:rPr>
        <w:t xml:space="preserve">Research requires more time to finish writing the whole chapters of the manuscript. In the research mentoring program, researchers are collaborating with their co-teachers and school heads to finish their study on time. Participants 12 claimed that </w:t>
      </w:r>
      <w:r>
        <w:rPr>
          <w:rFonts w:ascii="Arial" w:eastAsia="Arial" w:hAnsi="Arial" w:cs="Arial"/>
          <w:i/>
          <w:iCs/>
          <w:color w:val="000000"/>
        </w:rPr>
        <w:t xml:space="preserve">“We did collaborative research in governance; however, I struggled a lot because my school head is busy on </w:t>
      </w:r>
      <w:r>
        <w:rPr>
          <w:rFonts w:ascii="Arial" w:eastAsia="Arial" w:hAnsi="Arial" w:cs="Arial"/>
          <w:i/>
          <w:iCs/>
        </w:rPr>
        <w:t>training</w:t>
      </w:r>
      <w:r>
        <w:rPr>
          <w:rFonts w:ascii="Arial" w:eastAsia="Arial" w:hAnsi="Arial" w:cs="Arial"/>
          <w:i/>
          <w:iCs/>
          <w:color w:val="000000"/>
        </w:rPr>
        <w:t>.”</w:t>
      </w:r>
      <w:r>
        <w:rPr>
          <w:rFonts w:ascii="Arial" w:eastAsia="Arial" w:hAnsi="Arial" w:cs="Arial"/>
          <w:color w:val="000000"/>
        </w:rPr>
        <w:t xml:space="preserve"> This can be inferred that teachers struggled in conducting their study due to lack of time among school heads due to their hectic schedules such as training and seminars. </w:t>
      </w:r>
      <w:r>
        <w:rPr>
          <w:rFonts w:ascii="Arial" w:eastAsia="Arial" w:hAnsi="Arial" w:cs="Arial"/>
          <w:color w:val="000000"/>
        </w:rPr>
        <w:lastRenderedPageBreak/>
        <w:t xml:space="preserve">Anchored on the study of Bullo et.al., (2021) resonates that most respondents encountered challenges in conducting research like the lack of time, having anxieties in writing and conducting the study and perceived research as an additional burden on their part. In connection with the finding, this postulates that most of the teachers experienced limited time in doing action research due to their day-to-day teaching job. The same </w:t>
      </w:r>
      <w:r>
        <w:rPr>
          <w:rFonts w:ascii="Arial" w:eastAsia="Arial" w:hAnsi="Arial" w:cs="Arial"/>
        </w:rPr>
        <w:t>scenario applies to school</w:t>
      </w:r>
      <w:r>
        <w:rPr>
          <w:rFonts w:ascii="Arial" w:eastAsia="Arial" w:hAnsi="Arial" w:cs="Arial"/>
          <w:color w:val="000000"/>
        </w:rPr>
        <w:t xml:space="preserve"> heads that due to the complexity of their task, they could not work collaboratively with teachers and master teachers despite that they </w:t>
      </w:r>
      <w:r>
        <w:rPr>
          <w:rFonts w:ascii="Arial" w:eastAsia="Arial" w:hAnsi="Arial" w:cs="Arial"/>
        </w:rPr>
        <w:t>have a high</w:t>
      </w:r>
      <w:r>
        <w:rPr>
          <w:rFonts w:ascii="Arial" w:eastAsia="Arial" w:hAnsi="Arial" w:cs="Arial"/>
          <w:color w:val="000000"/>
        </w:rPr>
        <w:t xml:space="preserve"> level of research competence in terms of interpersonal skills. This is in line to the response of Participant 8 that </w:t>
      </w:r>
      <w:r>
        <w:rPr>
          <w:rFonts w:ascii="Arial" w:eastAsia="Arial" w:hAnsi="Arial" w:cs="Arial"/>
          <w:i/>
          <w:iCs/>
          <w:color w:val="000000"/>
        </w:rPr>
        <w:t>“I recognize the demanding roles and responsibilities of school heads, which limit their time for research; as a result, they tend to depend on teachers and Master Teachers,”</w:t>
      </w:r>
      <w:r>
        <w:rPr>
          <w:rFonts w:ascii="Arial" w:eastAsia="Arial" w:hAnsi="Arial" w:cs="Arial"/>
          <w:color w:val="000000"/>
        </w:rPr>
        <w:t xml:space="preserve"> which can be understood that the role of school heads is to oversee the implementation and due to the high demands of their jobs, they could not collaborate, which made them complacent in research. Supported by Conales, et.al., (2023) that Master Teachers display an advanced level of performance of mentoring skills and technical assistance in terms of community linkages and professional engagement. This stresses the significant role of mastering technical assistance to address gaps towards teaching and learning. </w:t>
      </w:r>
    </w:p>
    <w:p w14:paraId="0ADE744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Insufficient Research Skills and Academic Background. </w:t>
      </w:r>
      <w:r>
        <w:rPr>
          <w:rFonts w:ascii="Arial" w:eastAsia="Arial" w:hAnsi="Arial" w:cs="Arial"/>
          <w:color w:val="000000"/>
        </w:rPr>
        <w:t xml:space="preserve">Conducting research </w:t>
      </w:r>
      <w:r>
        <w:rPr>
          <w:rFonts w:ascii="Arial" w:eastAsia="Arial" w:hAnsi="Arial" w:cs="Arial"/>
        </w:rPr>
        <w:t>requires a strong</w:t>
      </w:r>
      <w:r>
        <w:rPr>
          <w:rFonts w:ascii="Arial" w:eastAsia="Arial" w:hAnsi="Arial" w:cs="Arial"/>
          <w:color w:val="000000"/>
        </w:rPr>
        <w:t xml:space="preserve"> background and it can be rooted </w:t>
      </w:r>
      <w:r>
        <w:rPr>
          <w:rFonts w:ascii="Arial" w:eastAsia="Arial" w:hAnsi="Arial" w:cs="Arial"/>
        </w:rPr>
        <w:t>in the educational</w:t>
      </w:r>
      <w:r>
        <w:rPr>
          <w:rFonts w:ascii="Arial" w:eastAsia="Arial" w:hAnsi="Arial" w:cs="Arial"/>
          <w:color w:val="000000"/>
        </w:rPr>
        <w:t xml:space="preserve"> background of school heads. The absence of this can </w:t>
      </w:r>
      <w:r>
        <w:rPr>
          <w:rFonts w:ascii="Arial" w:eastAsia="Arial" w:hAnsi="Arial" w:cs="Arial"/>
        </w:rPr>
        <w:t>foster a negative</w:t>
      </w:r>
      <w:r>
        <w:rPr>
          <w:rFonts w:ascii="Arial" w:eastAsia="Arial" w:hAnsi="Arial" w:cs="Arial"/>
          <w:color w:val="000000"/>
        </w:rPr>
        <w:t xml:space="preserve"> impact on the program since they cannot provide technical assistance to teacher mentees. In fact, Participant 5 claimed that </w:t>
      </w:r>
      <w:r>
        <w:rPr>
          <w:rFonts w:ascii="Arial" w:eastAsia="Arial" w:hAnsi="Arial" w:cs="Arial"/>
          <w:i/>
          <w:iCs/>
          <w:color w:val="000000"/>
        </w:rPr>
        <w:t>“School heads cannot provide technical support to mentees since they have limited knowledge and background in research,”</w:t>
      </w:r>
      <w:r>
        <w:rPr>
          <w:rFonts w:ascii="Arial" w:eastAsia="Arial" w:hAnsi="Arial" w:cs="Arial"/>
          <w:color w:val="000000"/>
        </w:rPr>
        <w:t xml:space="preserve"> which signifies that school heads as </w:t>
      </w:r>
      <w:r>
        <w:rPr>
          <w:rFonts w:ascii="Arial" w:eastAsia="Arial" w:hAnsi="Arial" w:cs="Arial"/>
        </w:rPr>
        <w:t>implementers</w:t>
      </w:r>
      <w:r>
        <w:rPr>
          <w:rFonts w:ascii="Arial" w:eastAsia="Arial" w:hAnsi="Arial" w:cs="Arial"/>
          <w:color w:val="000000"/>
        </w:rPr>
        <w:t xml:space="preserve"> of research mentoring </w:t>
      </w:r>
      <w:r>
        <w:rPr>
          <w:rFonts w:ascii="Arial" w:eastAsia="Arial" w:hAnsi="Arial" w:cs="Arial"/>
        </w:rPr>
        <w:t>programs</w:t>
      </w:r>
      <w:r>
        <w:rPr>
          <w:rFonts w:ascii="Arial" w:eastAsia="Arial" w:hAnsi="Arial" w:cs="Arial"/>
          <w:color w:val="000000"/>
        </w:rPr>
        <w:t xml:space="preserve"> cannot provide technical assistance in research due to insufficient knowledge in the field. This clarifies the quantitative finding why school heads </w:t>
      </w:r>
      <w:r>
        <w:rPr>
          <w:rFonts w:ascii="Arial" w:eastAsia="Arial" w:hAnsi="Arial" w:cs="Arial"/>
        </w:rPr>
        <w:t>have a low</w:t>
      </w:r>
      <w:r>
        <w:rPr>
          <w:rFonts w:ascii="Arial" w:eastAsia="Arial" w:hAnsi="Arial" w:cs="Arial"/>
          <w:color w:val="000000"/>
        </w:rPr>
        <w:t xml:space="preserve"> level of research competence in terms of technical skills. Notably, the study of </w:t>
      </w:r>
      <w:proofErr w:type="spellStart"/>
      <w:r>
        <w:rPr>
          <w:rFonts w:ascii="Arial" w:eastAsia="Arial" w:hAnsi="Arial" w:cs="Arial"/>
          <w:color w:val="000000"/>
        </w:rPr>
        <w:t>Melloria</w:t>
      </w:r>
      <w:proofErr w:type="spellEnd"/>
      <w:r>
        <w:rPr>
          <w:rFonts w:ascii="Arial" w:eastAsia="Arial" w:hAnsi="Arial" w:cs="Arial"/>
          <w:color w:val="000000"/>
        </w:rPr>
        <w:t xml:space="preserve"> and </w:t>
      </w:r>
      <w:proofErr w:type="spellStart"/>
      <w:r>
        <w:rPr>
          <w:rFonts w:ascii="Arial" w:eastAsia="Arial" w:hAnsi="Arial" w:cs="Arial"/>
          <w:color w:val="000000"/>
        </w:rPr>
        <w:t>Gaylo</w:t>
      </w:r>
      <w:proofErr w:type="spellEnd"/>
      <w:r>
        <w:rPr>
          <w:rFonts w:ascii="Arial" w:eastAsia="Arial" w:hAnsi="Arial" w:cs="Arial"/>
          <w:color w:val="000000"/>
        </w:rPr>
        <w:t xml:space="preserve"> (2024) postulates that school heads met challenges in research leadership, like a lack of motivation, skills, and commitment. Strengthened by the claim of Participant 9 that “</w:t>
      </w:r>
      <w:r>
        <w:rPr>
          <w:rFonts w:ascii="Arial" w:eastAsia="Arial" w:hAnsi="Arial" w:cs="Arial"/>
          <w:i/>
          <w:iCs/>
          <w:color w:val="000000"/>
        </w:rPr>
        <w:t xml:space="preserve">School heads do not have strong background in research since they did not finish graduate studies such as master’s degree or doctors’ degree.” </w:t>
      </w:r>
      <w:r>
        <w:rPr>
          <w:rFonts w:ascii="Arial" w:eastAsia="Arial" w:hAnsi="Arial" w:cs="Arial"/>
          <w:color w:val="000000"/>
        </w:rPr>
        <w:t xml:space="preserve">This implies that school heads do not have interest in research because they lack skills to engage in research since they have limited background </w:t>
      </w:r>
      <w:r>
        <w:rPr>
          <w:rFonts w:ascii="Arial" w:eastAsia="Arial" w:hAnsi="Arial" w:cs="Arial"/>
        </w:rPr>
        <w:t>in the</w:t>
      </w:r>
      <w:r>
        <w:rPr>
          <w:rFonts w:ascii="Arial" w:eastAsia="Arial" w:hAnsi="Arial" w:cs="Arial"/>
          <w:color w:val="000000"/>
        </w:rPr>
        <w:t xml:space="preserve"> field. Similarly, the study of </w:t>
      </w:r>
      <w:proofErr w:type="spellStart"/>
      <w:r>
        <w:rPr>
          <w:rFonts w:ascii="Arial" w:eastAsia="Arial" w:hAnsi="Arial" w:cs="Arial"/>
          <w:color w:val="000000"/>
        </w:rPr>
        <w:t>Taghap</w:t>
      </w:r>
      <w:proofErr w:type="spellEnd"/>
      <w:r>
        <w:rPr>
          <w:rFonts w:ascii="Arial" w:eastAsia="Arial" w:hAnsi="Arial" w:cs="Arial"/>
          <w:color w:val="000000"/>
        </w:rPr>
        <w:t xml:space="preserve"> and </w:t>
      </w:r>
      <w:proofErr w:type="spellStart"/>
      <w:r>
        <w:rPr>
          <w:rFonts w:ascii="Arial" w:eastAsia="Arial" w:hAnsi="Arial" w:cs="Arial"/>
          <w:color w:val="000000"/>
        </w:rPr>
        <w:t>Boyonas</w:t>
      </w:r>
      <w:proofErr w:type="spellEnd"/>
      <w:r>
        <w:rPr>
          <w:rFonts w:ascii="Arial" w:eastAsia="Arial" w:hAnsi="Arial" w:cs="Arial"/>
          <w:color w:val="000000"/>
        </w:rPr>
        <w:t xml:space="preserve"> (2023) emphasized that conducting action research is not an easy task and challenges affected their desire to finish their research work. Connectedly, the finding implies that the gap in research is due </w:t>
      </w:r>
      <w:r>
        <w:rPr>
          <w:rFonts w:ascii="Arial" w:eastAsia="Arial" w:hAnsi="Arial" w:cs="Arial"/>
        </w:rPr>
        <w:t>to the limited</w:t>
      </w:r>
      <w:r>
        <w:rPr>
          <w:rFonts w:ascii="Arial" w:eastAsia="Arial" w:hAnsi="Arial" w:cs="Arial"/>
          <w:color w:val="000000"/>
        </w:rPr>
        <w:t xml:space="preserve"> background of school heads in terms of education. It is notable that when they finish graduate studies, they will be knowledgeable in research, and they can provide technical assistance to teachers and master teachers to further improve their research competence.</w:t>
      </w:r>
    </w:p>
    <w:p w14:paraId="131FED2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Weak Collaboration. </w:t>
      </w:r>
      <w:r>
        <w:rPr>
          <w:rFonts w:ascii="Arial" w:eastAsia="Arial" w:hAnsi="Arial" w:cs="Arial"/>
          <w:color w:val="000000"/>
        </w:rPr>
        <w:t xml:space="preserve">Research requires collaboration among team members. The lack of this affects the entire research process which causes delays in the submission of research outputs. As mentioned by Participant 12 </w:t>
      </w:r>
      <w:r>
        <w:rPr>
          <w:rFonts w:ascii="Arial" w:eastAsia="Arial" w:hAnsi="Arial" w:cs="Arial"/>
          <w:i/>
          <w:iCs/>
          <w:color w:val="000000"/>
        </w:rPr>
        <w:t xml:space="preserve">“Collaboration is lacking between school heads and researchers due to their hectic schedules,” </w:t>
      </w:r>
      <w:r>
        <w:rPr>
          <w:rFonts w:ascii="Arial" w:eastAsia="Arial" w:hAnsi="Arial" w:cs="Arial"/>
          <w:color w:val="000000"/>
        </w:rPr>
        <w:t xml:space="preserve">which implies that while the quantitative findings show that they are competent in interpersonal and psychosocial research skills, they were unable to apply these in practice because of the nature of their job. Coherent to the study of </w:t>
      </w:r>
      <w:proofErr w:type="spellStart"/>
      <w:r>
        <w:rPr>
          <w:rFonts w:ascii="Arial" w:eastAsia="Arial" w:hAnsi="Arial" w:cs="Arial"/>
          <w:color w:val="000000"/>
        </w:rPr>
        <w:t>Medallo</w:t>
      </w:r>
      <w:proofErr w:type="spellEnd"/>
      <w:r>
        <w:rPr>
          <w:rFonts w:ascii="Arial" w:eastAsia="Arial" w:hAnsi="Arial" w:cs="Arial"/>
          <w:color w:val="000000"/>
        </w:rPr>
        <w:t xml:space="preserve"> and Constantino (2020) that there are many administrators in the school whose information was not properly relayed to them; also, since there are so many things to do, they sometimes forget what they should be doing or attending. But the support of master teachers through providing technical assistance in the absence of school heads plays a significant role in ensuring that their guidance and collaboration can make them not left behind in their research journey. </w:t>
      </w:r>
    </w:p>
    <w:p w14:paraId="59741DC7" w14:textId="77777777" w:rsidR="000E3BE1" w:rsidRDefault="000E3BE1">
      <w:pPr>
        <w:pBdr>
          <w:top w:val="nil"/>
          <w:left w:val="nil"/>
          <w:bottom w:val="nil"/>
          <w:right w:val="nil"/>
          <w:between w:val="nil"/>
        </w:pBdr>
        <w:spacing w:after="240"/>
        <w:jc w:val="both"/>
        <w:rPr>
          <w:rFonts w:ascii="Arial" w:eastAsia="Arial" w:hAnsi="Arial" w:cs="Arial"/>
          <w:color w:val="000000"/>
        </w:rPr>
      </w:pPr>
    </w:p>
    <w:p w14:paraId="4ADA132A" w14:textId="77777777" w:rsidR="00CF0518" w:rsidRDefault="00964605">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lastRenderedPageBreak/>
        <w:t>Table 6. Significant statements on the influence of school heads’ research mentoring programs on teacher researchers</w:t>
      </w:r>
    </w:p>
    <w:tbl>
      <w:tblPr>
        <w:tblStyle w:val="a5"/>
        <w:tblW w:w="8298" w:type="dxa"/>
        <w:tblBorders>
          <w:top w:val="single" w:sz="4" w:space="0" w:color="000000"/>
          <w:bottom w:val="single" w:sz="4" w:space="0" w:color="000000"/>
        </w:tblBorders>
        <w:tblLayout w:type="fixed"/>
        <w:tblLook w:val="0400" w:firstRow="0" w:lastRow="0" w:firstColumn="0" w:lastColumn="0" w:noHBand="0" w:noVBand="1"/>
      </w:tblPr>
      <w:tblGrid>
        <w:gridCol w:w="8298"/>
      </w:tblGrid>
      <w:tr w:rsidR="00CF0518" w14:paraId="3913C027" w14:textId="77777777">
        <w:tc>
          <w:tcPr>
            <w:tcW w:w="8298" w:type="dxa"/>
            <w:tcBorders>
              <w:bottom w:val="single" w:sz="4" w:space="0" w:color="000000"/>
            </w:tcBorders>
          </w:tcPr>
          <w:p w14:paraId="2B1E00D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Significant Statements </w:t>
            </w:r>
          </w:p>
        </w:tc>
      </w:tr>
      <w:tr w:rsidR="00CF0518" w14:paraId="5B6AB258" w14:textId="77777777">
        <w:tc>
          <w:tcPr>
            <w:tcW w:w="8298" w:type="dxa"/>
            <w:shd w:val="clear" w:color="auto" w:fill="FFFFFF"/>
          </w:tcPr>
          <w:p w14:paraId="45BF75E7"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“The program helped teachers grow by acquiring knowledge and skills in research even if we struggled in statistics because we don’t have software like SPSS.” </w:t>
            </w:r>
          </w:p>
          <w:p w14:paraId="5D1B01AC"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helps me develop my passion in research due to its significance to teaching and learning.”</w:t>
            </w:r>
          </w:p>
          <w:p w14:paraId="701C0CC2"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transformed me to be a researcher since I was able to disseminate my research findings through a research congress.”</w:t>
            </w:r>
          </w:p>
          <w:p w14:paraId="7F22502E"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expanded my knowledge through attending </w:t>
            </w:r>
            <w:r>
              <w:rPr>
                <w:rFonts w:ascii="Arial" w:eastAsia="Arial" w:hAnsi="Arial" w:cs="Arial"/>
              </w:rPr>
              <w:t>training</w:t>
            </w:r>
            <w:r>
              <w:rPr>
                <w:rFonts w:ascii="Arial" w:eastAsia="Arial" w:hAnsi="Arial" w:cs="Arial"/>
                <w:color w:val="000000"/>
              </w:rPr>
              <w:t xml:space="preserve"> related to research.”</w:t>
            </w:r>
          </w:p>
          <w:p w14:paraId="626AEF84"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influenced us to embrace the culture of research despite the lack of guidance from school heads in terms of dealing with stress and burnout from research and day-to-day teaching.” </w:t>
            </w:r>
          </w:p>
          <w:p w14:paraId="3B739011" w14:textId="77777777" w:rsidR="00CF0518" w:rsidRDefault="00964605">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 xml:space="preserve">+10 other significant statements </w:t>
            </w:r>
          </w:p>
        </w:tc>
      </w:tr>
    </w:tbl>
    <w:p w14:paraId="2748AF77" w14:textId="77777777" w:rsidR="00CF0518" w:rsidRDefault="00964605">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 xml:space="preserve">Presented in Table 6 are significant statements on the influence of school heads’ research mentoring programs on researchers. As indicated in the significant statements such as “it </w:t>
      </w:r>
      <w:r>
        <w:rPr>
          <w:rFonts w:ascii="Arial" w:eastAsia="Arial" w:hAnsi="Arial" w:cs="Arial"/>
        </w:rPr>
        <w:t>expands</w:t>
      </w:r>
      <w:r>
        <w:rPr>
          <w:rFonts w:ascii="Arial" w:eastAsia="Arial" w:hAnsi="Arial" w:cs="Arial"/>
          <w:color w:val="000000"/>
        </w:rPr>
        <w:t xml:space="preserve"> their knowledge, develops passion, and </w:t>
      </w:r>
      <w:r>
        <w:rPr>
          <w:rFonts w:ascii="Arial" w:eastAsia="Arial" w:hAnsi="Arial" w:cs="Arial"/>
        </w:rPr>
        <w:t>strengthens</w:t>
      </w:r>
      <w:r>
        <w:rPr>
          <w:rFonts w:ascii="Arial" w:eastAsia="Arial" w:hAnsi="Arial" w:cs="Arial"/>
          <w:color w:val="000000"/>
        </w:rPr>
        <w:t xml:space="preserve"> their research competence,” which postulates that it empowers them to grow professionally through engaging research processes amid the challenge such as statistics. Relative to the study of Ilhan (2024) which affirms that teachers showed negative influence on the use of educational research such as academic jargon and statistics. This relates to the finding which urges teacher researchers to master their skills in terms of statistics by leveraging themselves through training and workshops through the help of the mentoring program.</w:t>
      </w:r>
    </w:p>
    <w:p w14:paraId="2A802560" w14:textId="77777777" w:rsidR="00CF0518" w:rsidRDefault="00964605">
      <w:pPr>
        <w:pBdr>
          <w:top w:val="nil"/>
          <w:left w:val="nil"/>
          <w:bottom w:val="nil"/>
          <w:right w:val="nil"/>
          <w:between w:val="nil"/>
        </w:pBdr>
        <w:jc w:val="both"/>
        <w:rPr>
          <w:rFonts w:ascii="Arial" w:eastAsia="Arial" w:hAnsi="Arial" w:cs="Arial"/>
          <w:b/>
          <w:bCs/>
          <w:color w:val="000000"/>
        </w:rPr>
      </w:pPr>
      <w:bookmarkStart w:id="12" w:name="_heading=h.nse9qzdte8ed" w:colFirst="0" w:colLast="0"/>
      <w:bookmarkEnd w:id="12"/>
      <w:r>
        <w:rPr>
          <w:rFonts w:ascii="Arial" w:eastAsia="Arial" w:hAnsi="Arial" w:cs="Arial"/>
          <w:b/>
          <w:bCs/>
          <w:color w:val="000000"/>
        </w:rPr>
        <w:t xml:space="preserve">Table 7. Clustering of themes </w:t>
      </w:r>
    </w:p>
    <w:tbl>
      <w:tblPr>
        <w:tblStyle w:val="a6"/>
        <w:tblpPr w:leftFromText="180" w:rightFromText="180" w:vertAnchor="text" w:tblpY="1"/>
        <w:tblW w:w="8298" w:type="dxa"/>
        <w:tblBorders>
          <w:top w:val="single" w:sz="4" w:space="0" w:color="000000"/>
          <w:bottom w:val="single" w:sz="4" w:space="0" w:color="000000"/>
        </w:tblBorders>
        <w:tblLayout w:type="fixed"/>
        <w:tblLook w:val="0400" w:firstRow="0" w:lastRow="0" w:firstColumn="0" w:lastColumn="0" w:noHBand="0" w:noVBand="1"/>
      </w:tblPr>
      <w:tblGrid>
        <w:gridCol w:w="2178"/>
        <w:gridCol w:w="6120"/>
      </w:tblGrid>
      <w:tr w:rsidR="00CF0518" w14:paraId="3BF6984B" w14:textId="77777777">
        <w:tc>
          <w:tcPr>
            <w:tcW w:w="2178" w:type="dxa"/>
            <w:tcBorders>
              <w:bottom w:val="single" w:sz="4" w:space="0" w:color="000000"/>
            </w:tcBorders>
          </w:tcPr>
          <w:p w14:paraId="11268FBF"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Emerging Themes</w:t>
            </w:r>
          </w:p>
        </w:tc>
        <w:tc>
          <w:tcPr>
            <w:tcW w:w="6120" w:type="dxa"/>
            <w:tcBorders>
              <w:bottom w:val="single" w:sz="4" w:space="0" w:color="000000"/>
            </w:tcBorders>
          </w:tcPr>
          <w:p w14:paraId="0F654AE3"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Sample supporting significant statement</w:t>
            </w:r>
          </w:p>
        </w:tc>
      </w:tr>
      <w:tr w:rsidR="00CF0518" w14:paraId="1A38875A" w14:textId="77777777">
        <w:tc>
          <w:tcPr>
            <w:tcW w:w="2178" w:type="dxa"/>
          </w:tcPr>
          <w:p w14:paraId="7E3D4710" w14:textId="77777777" w:rsidR="00CF0518" w:rsidRDefault="00CF0518">
            <w:pPr>
              <w:pBdr>
                <w:top w:val="nil"/>
                <w:left w:val="nil"/>
                <w:bottom w:val="nil"/>
                <w:right w:val="nil"/>
                <w:between w:val="nil"/>
              </w:pBdr>
              <w:jc w:val="both"/>
              <w:rPr>
                <w:rFonts w:ascii="Arial" w:eastAsia="Arial" w:hAnsi="Arial" w:cs="Arial"/>
                <w:color w:val="000000"/>
              </w:rPr>
            </w:pPr>
          </w:p>
          <w:p w14:paraId="0FDC3E81" w14:textId="77777777" w:rsidR="00CF0518" w:rsidRDefault="00CF0518">
            <w:pPr>
              <w:pBdr>
                <w:top w:val="nil"/>
                <w:left w:val="nil"/>
                <w:bottom w:val="nil"/>
                <w:right w:val="nil"/>
                <w:between w:val="nil"/>
              </w:pBdr>
              <w:jc w:val="both"/>
              <w:rPr>
                <w:rFonts w:ascii="Arial" w:eastAsia="Arial" w:hAnsi="Arial" w:cs="Arial"/>
                <w:color w:val="000000"/>
              </w:rPr>
            </w:pPr>
          </w:p>
          <w:p w14:paraId="0F56A0ED"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Research Engagement</w:t>
            </w:r>
          </w:p>
          <w:p w14:paraId="09685135" w14:textId="77777777" w:rsidR="00CF0518" w:rsidRDefault="00CF0518">
            <w:pPr>
              <w:pBdr>
                <w:top w:val="nil"/>
                <w:left w:val="nil"/>
                <w:bottom w:val="nil"/>
                <w:right w:val="nil"/>
                <w:between w:val="nil"/>
              </w:pBdr>
              <w:jc w:val="both"/>
              <w:rPr>
                <w:rFonts w:ascii="Arial" w:eastAsia="Arial" w:hAnsi="Arial" w:cs="Arial"/>
                <w:color w:val="000000"/>
              </w:rPr>
            </w:pPr>
          </w:p>
        </w:tc>
        <w:tc>
          <w:tcPr>
            <w:tcW w:w="6120" w:type="dxa"/>
          </w:tcPr>
          <w:p w14:paraId="02001F12" w14:textId="77777777" w:rsidR="00CF0518" w:rsidRDefault="00964605">
            <w:pPr>
              <w:pBdr>
                <w:top w:val="nil"/>
                <w:left w:val="nil"/>
                <w:bottom w:val="nil"/>
                <w:right w:val="nil"/>
                <w:between w:val="nil"/>
              </w:pBdr>
              <w:ind w:right="-110"/>
              <w:jc w:val="both"/>
              <w:rPr>
                <w:rFonts w:ascii="Arial" w:eastAsia="Arial" w:hAnsi="Arial" w:cs="Arial"/>
                <w:color w:val="000000"/>
              </w:rPr>
            </w:pPr>
            <w:bookmarkStart w:id="13" w:name="_heading=h.y7uagezgtmv4" w:colFirst="0" w:colLast="0"/>
            <w:bookmarkEnd w:id="13"/>
            <w:r>
              <w:rPr>
                <w:rFonts w:ascii="Arial" w:eastAsia="Arial" w:hAnsi="Arial" w:cs="Arial"/>
                <w:color w:val="000000"/>
              </w:rPr>
              <w:t>“The program helped me more engaged in research through collaboration with my research team” P6</w:t>
            </w:r>
          </w:p>
          <w:p w14:paraId="59B4AD96"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“It transformed me to be a passionate researcher since I was able to disseminate my research findings through research congress.” P4</w:t>
            </w:r>
          </w:p>
          <w:p w14:paraId="0374283E"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“I learned how to reach experts in research for validation and consultation to improve my research output.” P8</w:t>
            </w:r>
          </w:p>
        </w:tc>
      </w:tr>
      <w:tr w:rsidR="00CF0518" w14:paraId="692F32EF" w14:textId="77777777">
        <w:tc>
          <w:tcPr>
            <w:tcW w:w="2178" w:type="dxa"/>
          </w:tcPr>
          <w:p w14:paraId="05AD3D5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Develop Passion for Research</w:t>
            </w:r>
          </w:p>
          <w:p w14:paraId="621734E7" w14:textId="77777777" w:rsidR="00CF0518" w:rsidRDefault="00CF0518">
            <w:pPr>
              <w:pBdr>
                <w:top w:val="nil"/>
                <w:left w:val="nil"/>
                <w:bottom w:val="nil"/>
                <w:right w:val="nil"/>
                <w:between w:val="nil"/>
              </w:pBdr>
              <w:jc w:val="both"/>
              <w:rPr>
                <w:rFonts w:ascii="Arial" w:eastAsia="Arial" w:hAnsi="Arial" w:cs="Arial"/>
                <w:color w:val="000000"/>
              </w:rPr>
            </w:pPr>
          </w:p>
          <w:p w14:paraId="2F557D40" w14:textId="77777777" w:rsidR="00CF0518" w:rsidRDefault="00CF0518">
            <w:pPr>
              <w:pBdr>
                <w:top w:val="nil"/>
                <w:left w:val="nil"/>
                <w:bottom w:val="nil"/>
                <w:right w:val="nil"/>
                <w:between w:val="nil"/>
              </w:pBdr>
              <w:jc w:val="both"/>
              <w:rPr>
                <w:rFonts w:ascii="Arial" w:eastAsia="Arial" w:hAnsi="Arial" w:cs="Arial"/>
                <w:color w:val="000000"/>
              </w:rPr>
            </w:pPr>
          </w:p>
        </w:tc>
        <w:tc>
          <w:tcPr>
            <w:tcW w:w="6120" w:type="dxa"/>
          </w:tcPr>
          <w:p w14:paraId="7DB2D956"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“It helps develop my passion in research due to its significance to teaching and learning.” P3</w:t>
            </w:r>
          </w:p>
          <w:p w14:paraId="5148B752"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“Learning from my mentors helped me become a passionate researcher.” P10</w:t>
            </w:r>
          </w:p>
          <w:p w14:paraId="6DADA106"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“What I love in conducting research is that I learned from my peers by incorporating their different views into our manuscript.” P2</w:t>
            </w:r>
          </w:p>
          <w:p w14:paraId="39075406"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 xml:space="preserve">“I developed new skills in research, though </w:t>
            </w:r>
            <w:r>
              <w:rPr>
                <w:rFonts w:ascii="Arial" w:eastAsia="Arial" w:hAnsi="Arial" w:cs="Arial"/>
              </w:rPr>
              <w:t>it's</w:t>
            </w:r>
            <w:r>
              <w:rPr>
                <w:rFonts w:ascii="Arial" w:eastAsia="Arial" w:hAnsi="Arial" w:cs="Arial"/>
                <w:color w:val="000000"/>
              </w:rPr>
              <w:t xml:space="preserve"> challenging but I learn to embrace it because I want to help our learners learn better.” P11</w:t>
            </w:r>
          </w:p>
        </w:tc>
      </w:tr>
      <w:tr w:rsidR="00CF0518" w14:paraId="06584A6D" w14:textId="77777777">
        <w:tc>
          <w:tcPr>
            <w:tcW w:w="2178" w:type="dxa"/>
          </w:tcPr>
          <w:p w14:paraId="52C1E2F9" w14:textId="77777777"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Professional Growth</w:t>
            </w:r>
          </w:p>
          <w:p w14:paraId="732D56BA" w14:textId="77777777" w:rsidR="00CF0518" w:rsidRDefault="00CF0518">
            <w:pPr>
              <w:pBdr>
                <w:top w:val="nil"/>
                <w:left w:val="nil"/>
                <w:bottom w:val="nil"/>
                <w:right w:val="nil"/>
                <w:between w:val="nil"/>
              </w:pBdr>
              <w:jc w:val="both"/>
              <w:rPr>
                <w:rFonts w:ascii="Arial" w:eastAsia="Arial" w:hAnsi="Arial" w:cs="Arial"/>
                <w:color w:val="000000"/>
              </w:rPr>
            </w:pPr>
          </w:p>
          <w:p w14:paraId="2D650978" w14:textId="77777777" w:rsidR="00CF0518" w:rsidRDefault="00CF0518">
            <w:pPr>
              <w:pBdr>
                <w:top w:val="nil"/>
                <w:left w:val="nil"/>
                <w:bottom w:val="nil"/>
                <w:right w:val="nil"/>
                <w:between w:val="nil"/>
              </w:pBdr>
              <w:jc w:val="both"/>
              <w:rPr>
                <w:rFonts w:ascii="Arial" w:eastAsia="Arial" w:hAnsi="Arial" w:cs="Arial"/>
                <w:color w:val="000000"/>
              </w:rPr>
            </w:pPr>
          </w:p>
        </w:tc>
        <w:tc>
          <w:tcPr>
            <w:tcW w:w="6120" w:type="dxa"/>
          </w:tcPr>
          <w:p w14:paraId="182909A7"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 xml:space="preserve">“I already have a published paper </w:t>
            </w:r>
            <w:r>
              <w:rPr>
                <w:rFonts w:ascii="Arial" w:eastAsia="Arial" w:hAnsi="Arial" w:cs="Arial"/>
              </w:rPr>
              <w:t>in an international</w:t>
            </w:r>
            <w:r>
              <w:rPr>
                <w:rFonts w:ascii="Arial" w:eastAsia="Arial" w:hAnsi="Arial" w:cs="Arial"/>
                <w:color w:val="000000"/>
              </w:rPr>
              <w:t xml:space="preserve"> journal, and </w:t>
            </w:r>
            <w:r>
              <w:rPr>
                <w:rFonts w:ascii="Arial" w:eastAsia="Arial" w:hAnsi="Arial" w:cs="Arial"/>
              </w:rPr>
              <w:t>this was made</w:t>
            </w:r>
            <w:r>
              <w:rPr>
                <w:rFonts w:ascii="Arial" w:eastAsia="Arial" w:hAnsi="Arial" w:cs="Arial"/>
                <w:color w:val="000000"/>
              </w:rPr>
              <w:t xml:space="preserve"> possible through their support.” P15</w:t>
            </w:r>
          </w:p>
          <w:p w14:paraId="796402F6" w14:textId="77777777" w:rsidR="00CF0518" w:rsidRDefault="00964605">
            <w:pPr>
              <w:pBdr>
                <w:top w:val="nil"/>
                <w:left w:val="nil"/>
                <w:bottom w:val="nil"/>
                <w:right w:val="nil"/>
                <w:between w:val="nil"/>
              </w:pBdr>
              <w:ind w:right="-110"/>
              <w:jc w:val="both"/>
              <w:rPr>
                <w:rFonts w:ascii="Arial" w:eastAsia="Arial" w:hAnsi="Arial" w:cs="Arial"/>
                <w:color w:val="000000"/>
              </w:rPr>
            </w:pPr>
            <w:bookmarkStart w:id="14" w:name="_heading=h.ir64ivf7hdwc" w:colFirst="0" w:colLast="0"/>
            <w:bookmarkEnd w:id="14"/>
            <w:r>
              <w:rPr>
                <w:rFonts w:ascii="Arial" w:eastAsia="Arial" w:hAnsi="Arial" w:cs="Arial"/>
                <w:color w:val="000000"/>
              </w:rPr>
              <w:t>“The program helped teachers grow by acquiring knowledge and skills in research despite struggling in statistics due to limited resources such as SPSS software.” P1</w:t>
            </w:r>
          </w:p>
          <w:p w14:paraId="0CD29985" w14:textId="77777777" w:rsidR="00CF0518" w:rsidRDefault="00964605">
            <w:pPr>
              <w:pBdr>
                <w:top w:val="nil"/>
                <w:left w:val="nil"/>
                <w:bottom w:val="nil"/>
                <w:right w:val="nil"/>
                <w:between w:val="nil"/>
              </w:pBdr>
              <w:ind w:right="-110"/>
              <w:jc w:val="both"/>
              <w:rPr>
                <w:rFonts w:ascii="Arial" w:eastAsia="Arial" w:hAnsi="Arial" w:cs="Arial"/>
                <w:color w:val="000000"/>
              </w:rPr>
            </w:pPr>
            <w:r>
              <w:rPr>
                <w:rFonts w:ascii="Arial" w:eastAsia="Arial" w:hAnsi="Arial" w:cs="Arial"/>
                <w:color w:val="000000"/>
              </w:rPr>
              <w:t>“It influenced me to embrace the culture of research despite the limited guidance from school heads in terms of stress management due to research rigors and teaching workloads. P11</w:t>
            </w:r>
          </w:p>
        </w:tc>
      </w:tr>
    </w:tbl>
    <w:p w14:paraId="042BF98A" w14:textId="77777777" w:rsidR="00CF0518" w:rsidRDefault="00964605">
      <w:pPr>
        <w:pBdr>
          <w:top w:val="nil"/>
          <w:left w:val="nil"/>
          <w:bottom w:val="nil"/>
          <w:right w:val="nil"/>
          <w:between w:val="nil"/>
        </w:pBdr>
        <w:spacing w:after="240"/>
        <w:jc w:val="both"/>
        <w:rPr>
          <w:rFonts w:ascii="Arial" w:eastAsia="Arial" w:hAnsi="Arial" w:cs="Arial"/>
          <w:color w:val="000000"/>
        </w:rPr>
      </w:pPr>
      <w:bookmarkStart w:id="15" w:name="_heading=h.cx0t8098ppea" w:colFirst="0" w:colLast="0"/>
      <w:bookmarkEnd w:id="15"/>
      <w:r>
        <w:rPr>
          <w:rFonts w:ascii="Arial" w:eastAsia="Arial" w:hAnsi="Arial" w:cs="Arial"/>
          <w:color w:val="000000"/>
        </w:rPr>
        <w:t xml:space="preserve">Enumerated in Table 7 is the presentation of emerging themes based on the significant meanings of </w:t>
      </w:r>
      <w:r>
        <w:rPr>
          <w:rFonts w:ascii="Arial" w:eastAsia="Arial" w:hAnsi="Arial" w:cs="Arial"/>
        </w:rPr>
        <w:t>participants' responses</w:t>
      </w:r>
      <w:r>
        <w:rPr>
          <w:rFonts w:ascii="Arial" w:eastAsia="Arial" w:hAnsi="Arial" w:cs="Arial"/>
          <w:color w:val="000000"/>
        </w:rPr>
        <w:t xml:space="preserve">.  The data revealed three (3) themes emerged such as 1.) Research Engagement 2.) Passion for Research 3.) Professional Growth. This denotes that school heads’ research mentoring programs have influenced them positively where it improved their research engagement. As a result, it provides an avenue for professional </w:t>
      </w:r>
      <w:r>
        <w:rPr>
          <w:rFonts w:ascii="Arial" w:eastAsia="Arial" w:hAnsi="Arial" w:cs="Arial"/>
          <w:color w:val="000000"/>
        </w:rPr>
        <w:lastRenderedPageBreak/>
        <w:t xml:space="preserve">growth where it enhances their knowledge and skills in the field of research. Similarly, the study of Saeb et al., (2021) supported that action research contributed to teachers' professional growth and </w:t>
      </w:r>
      <w:r>
        <w:rPr>
          <w:rFonts w:ascii="Arial" w:eastAsia="Arial" w:hAnsi="Arial" w:cs="Arial"/>
        </w:rPr>
        <w:t>provided</w:t>
      </w:r>
      <w:r>
        <w:rPr>
          <w:rFonts w:ascii="Arial" w:eastAsia="Arial" w:hAnsi="Arial" w:cs="Arial"/>
          <w:color w:val="000000"/>
        </w:rPr>
        <w:t xml:space="preserve"> opportunities for self-reflection on practice, increasing professional confidence and creating a positive classroom atmosphere. </w:t>
      </w:r>
    </w:p>
    <w:p w14:paraId="2610D09E"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Research Engagement.</w:t>
      </w:r>
      <w:r>
        <w:rPr>
          <w:rFonts w:ascii="Arial" w:eastAsia="Arial" w:hAnsi="Arial" w:cs="Arial"/>
          <w:color w:val="000000"/>
        </w:rPr>
        <w:t xml:space="preserve"> The depth of understanding and commitment among researchers in the field of research can be measured based on their research engagement. Research mentees under the mentoring program found out that the program has influenced through actively engaged in research. Participant 6 claimed that </w:t>
      </w:r>
      <w:r>
        <w:rPr>
          <w:rFonts w:ascii="Arial" w:eastAsia="Arial" w:hAnsi="Arial" w:cs="Arial"/>
          <w:i/>
          <w:iCs/>
          <w:color w:val="000000"/>
        </w:rPr>
        <w:t xml:space="preserve">“The program helped </w:t>
      </w:r>
      <w:r>
        <w:rPr>
          <w:rFonts w:ascii="Arial" w:eastAsia="Arial" w:hAnsi="Arial" w:cs="Arial"/>
          <w:i/>
          <w:iCs/>
        </w:rPr>
        <w:t>me be more</w:t>
      </w:r>
      <w:r>
        <w:rPr>
          <w:rFonts w:ascii="Arial" w:eastAsia="Arial" w:hAnsi="Arial" w:cs="Arial"/>
          <w:i/>
          <w:iCs/>
          <w:color w:val="000000"/>
        </w:rPr>
        <w:t xml:space="preserve"> engaged in research through collaboration with my research team.”</w:t>
      </w:r>
      <w:r>
        <w:rPr>
          <w:rFonts w:ascii="Arial" w:eastAsia="Arial" w:hAnsi="Arial" w:cs="Arial"/>
          <w:color w:val="000000"/>
        </w:rPr>
        <w:t xml:space="preserve"> This explicates how the program influenced them as researchers, which </w:t>
      </w:r>
      <w:r>
        <w:rPr>
          <w:rFonts w:ascii="Arial" w:eastAsia="Arial" w:hAnsi="Arial" w:cs="Arial"/>
        </w:rPr>
        <w:t>transformed</w:t>
      </w:r>
      <w:r>
        <w:rPr>
          <w:rFonts w:ascii="Arial" w:eastAsia="Arial" w:hAnsi="Arial" w:cs="Arial"/>
          <w:color w:val="000000"/>
        </w:rPr>
        <w:t xml:space="preserve"> them into collaborative and engaged with their peers while doing action research. Supported by Smith (2023) that teachers are engaged in research daily by being reflective, trying new things and observing the impact on learning. Pertaining to the findings, this implies that collaboration plays a pivotal role in internalizing the value of research because they are working together for the shared goal. As claimed by Participant 4 “</w:t>
      </w:r>
      <w:r>
        <w:rPr>
          <w:rFonts w:ascii="Arial" w:eastAsia="Arial" w:hAnsi="Arial" w:cs="Arial"/>
          <w:i/>
          <w:iCs/>
          <w:color w:val="000000"/>
        </w:rPr>
        <w:t>It transformed me to be a passionate researcher since I was able to disseminate my research findings through research congress.”</w:t>
      </w:r>
      <w:r>
        <w:rPr>
          <w:rFonts w:ascii="Arial" w:eastAsia="Arial" w:hAnsi="Arial" w:cs="Arial"/>
          <w:color w:val="000000"/>
        </w:rPr>
        <w:t xml:space="preserve"> This implies that teacher mentees through the mentoring program were able to maximize their skills by engaging themselves in a greater platform such as research congress. This further explains the high level of research competence of teachers in terms of professional skills based on the quantitative findings because they have acquired knowledge and background on the entire research process. On the same line, the study of Urbina and </w:t>
      </w:r>
      <w:proofErr w:type="spellStart"/>
      <w:r>
        <w:rPr>
          <w:rFonts w:ascii="Arial" w:eastAsia="Arial" w:hAnsi="Arial" w:cs="Arial"/>
          <w:color w:val="000000"/>
        </w:rPr>
        <w:t>Hinacay</w:t>
      </w:r>
      <w:proofErr w:type="spellEnd"/>
      <w:r>
        <w:rPr>
          <w:rFonts w:ascii="Arial" w:eastAsia="Arial" w:hAnsi="Arial" w:cs="Arial"/>
          <w:color w:val="000000"/>
        </w:rPr>
        <w:t xml:space="preserve"> (2025) supported that teachers have </w:t>
      </w:r>
      <w:r>
        <w:rPr>
          <w:rFonts w:ascii="Arial" w:eastAsia="Arial" w:hAnsi="Arial" w:cs="Arial"/>
        </w:rPr>
        <w:t>the</w:t>
      </w:r>
      <w:r>
        <w:rPr>
          <w:rFonts w:ascii="Arial" w:eastAsia="Arial" w:hAnsi="Arial" w:cs="Arial"/>
          <w:color w:val="000000"/>
        </w:rPr>
        <w:t xml:space="preserve"> capability to engage in research because it is part of their professional growth especially for their promotion and quality education. In relation to the findings, the goal of researchers to engage in professional development such as research is the aspiration for career </w:t>
      </w:r>
      <w:r>
        <w:rPr>
          <w:rFonts w:ascii="Arial" w:eastAsia="Arial" w:hAnsi="Arial" w:cs="Arial"/>
        </w:rPr>
        <w:t>advancement; however</w:t>
      </w:r>
      <w:r>
        <w:rPr>
          <w:rFonts w:ascii="Arial" w:eastAsia="Arial" w:hAnsi="Arial" w:cs="Arial"/>
          <w:color w:val="000000"/>
        </w:rPr>
        <w:t xml:space="preserve">, they must also see research as a platform to improve teaching and learning. </w:t>
      </w:r>
    </w:p>
    <w:p w14:paraId="6E1FFAB0"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Develop Passion for Research. </w:t>
      </w:r>
      <w:r>
        <w:rPr>
          <w:rFonts w:ascii="Arial" w:eastAsia="Arial" w:hAnsi="Arial" w:cs="Arial"/>
          <w:color w:val="000000"/>
        </w:rPr>
        <w:t>When teachers internalize the influence of research to their role as teachers, this leads them to developing passion for research. Through school heads research mentoring programs, teachers were able to develop their passion in research as mentioned by Participant 3 that</w:t>
      </w:r>
      <w:r>
        <w:rPr>
          <w:rFonts w:ascii="Arial" w:eastAsia="Arial" w:hAnsi="Arial" w:cs="Arial"/>
          <w:i/>
          <w:iCs/>
          <w:color w:val="000000"/>
        </w:rPr>
        <w:t xml:space="preserve"> “It helps develop my passion in research due to its significance to teaching and learning.” </w:t>
      </w:r>
      <w:r>
        <w:rPr>
          <w:rFonts w:ascii="Arial" w:eastAsia="Arial" w:hAnsi="Arial" w:cs="Arial"/>
          <w:color w:val="000000"/>
        </w:rPr>
        <w:t xml:space="preserve">This implies that researchers become passionate in research because they have internalized the value and significance of research through the research mentoring programs of school heads. Thus, it is vital that research mentors should let researchers understand why they are doing such activities because they learned to internalize and value its purpose. The study of Holland (2023), states that when it comes to research, understanding their practical implications to school can significantly give a positive impact on improving direct instruction for students. In relevance to the finding, this implies that engaging in professional discussions </w:t>
      </w:r>
      <w:r>
        <w:rPr>
          <w:rFonts w:ascii="Arial" w:eastAsia="Arial" w:hAnsi="Arial" w:cs="Arial"/>
        </w:rPr>
        <w:t>relevant</w:t>
      </w:r>
      <w:r>
        <w:rPr>
          <w:rFonts w:ascii="Arial" w:eastAsia="Arial" w:hAnsi="Arial" w:cs="Arial"/>
          <w:color w:val="000000"/>
        </w:rPr>
        <w:t xml:space="preserve"> to research is a hallmark of having a deep passion in research which provides avenue to learn from research experts and listen to diverse viewpoints. As mentioned by Participant 2</w:t>
      </w:r>
      <w:r>
        <w:rPr>
          <w:rFonts w:ascii="Arial" w:eastAsia="Arial" w:hAnsi="Arial" w:cs="Arial"/>
          <w:i/>
          <w:iCs/>
          <w:color w:val="000000"/>
        </w:rPr>
        <w:t xml:space="preserve">, “What I love in conducting research is that I learned from my peers by incorporating their different views into our manuscript.” </w:t>
      </w:r>
      <w:r>
        <w:rPr>
          <w:rFonts w:ascii="Arial" w:eastAsia="Arial" w:hAnsi="Arial" w:cs="Arial"/>
          <w:color w:val="000000"/>
        </w:rPr>
        <w:t xml:space="preserve">This indicates a salient influence of collaborative research, which makes their passion become evident through engaging with peers, valuing one’s ideas and inputs to further equip themselves and hone their craft in the field of research. This is in conjunction </w:t>
      </w:r>
      <w:r>
        <w:rPr>
          <w:rFonts w:ascii="Arial" w:eastAsia="Arial" w:hAnsi="Arial" w:cs="Arial"/>
        </w:rPr>
        <w:t>with the</w:t>
      </w:r>
      <w:r>
        <w:rPr>
          <w:rFonts w:ascii="Arial" w:eastAsia="Arial" w:hAnsi="Arial" w:cs="Arial"/>
          <w:color w:val="000000"/>
        </w:rPr>
        <w:t xml:space="preserve"> study of </w:t>
      </w:r>
      <w:proofErr w:type="spellStart"/>
      <w:r>
        <w:rPr>
          <w:rFonts w:ascii="Arial" w:eastAsia="Arial" w:hAnsi="Arial" w:cs="Arial"/>
          <w:color w:val="000000"/>
        </w:rPr>
        <w:t>Aliste</w:t>
      </w:r>
      <w:proofErr w:type="spellEnd"/>
      <w:r>
        <w:rPr>
          <w:rFonts w:ascii="Arial" w:eastAsia="Arial" w:hAnsi="Arial" w:cs="Arial"/>
          <w:color w:val="000000"/>
        </w:rPr>
        <w:t xml:space="preserve"> and </w:t>
      </w:r>
      <w:proofErr w:type="spellStart"/>
      <w:r>
        <w:rPr>
          <w:rFonts w:ascii="Arial" w:eastAsia="Arial" w:hAnsi="Arial" w:cs="Arial"/>
          <w:color w:val="000000"/>
        </w:rPr>
        <w:t>Basanes</w:t>
      </w:r>
      <w:proofErr w:type="spellEnd"/>
      <w:r>
        <w:rPr>
          <w:rFonts w:ascii="Arial" w:eastAsia="Arial" w:hAnsi="Arial" w:cs="Arial"/>
          <w:color w:val="000000"/>
        </w:rPr>
        <w:t xml:space="preserve"> (2024) which noted that teachers are generally well-engaged in research and their engagement as teachers depends on the leadership of their school heads. Grounded in the findings, this </w:t>
      </w:r>
      <w:r>
        <w:rPr>
          <w:rFonts w:ascii="Arial" w:eastAsia="Arial" w:hAnsi="Arial" w:cs="Arial"/>
        </w:rPr>
        <w:t>denotes teachers'</w:t>
      </w:r>
      <w:r>
        <w:rPr>
          <w:rFonts w:ascii="Arial" w:eastAsia="Arial" w:hAnsi="Arial" w:cs="Arial"/>
          <w:color w:val="000000"/>
        </w:rPr>
        <w:t xml:space="preserve"> passion in research as evident on their level of engagement which enables them to channel their expertise and masterpiece in the field.</w:t>
      </w:r>
    </w:p>
    <w:p w14:paraId="5BE1221B"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Professional Growth.  </w:t>
      </w:r>
      <w:r>
        <w:rPr>
          <w:rFonts w:ascii="Arial" w:eastAsia="Arial" w:hAnsi="Arial" w:cs="Arial"/>
          <w:color w:val="000000"/>
        </w:rPr>
        <w:t>When research turns into passion, you build your own space of growing professionally. Embracing professional growth helps researchers navigate evidence-</w:t>
      </w:r>
      <w:r>
        <w:rPr>
          <w:rFonts w:ascii="Arial" w:eastAsia="Arial" w:hAnsi="Arial" w:cs="Arial"/>
          <w:color w:val="000000"/>
        </w:rPr>
        <w:lastRenderedPageBreak/>
        <w:t xml:space="preserve">based solutions to problems relevant to education. As claimed by Participant 1 that </w:t>
      </w:r>
      <w:r>
        <w:rPr>
          <w:rFonts w:ascii="Arial" w:eastAsia="Arial" w:hAnsi="Arial" w:cs="Arial"/>
          <w:i/>
          <w:iCs/>
          <w:color w:val="000000"/>
        </w:rPr>
        <w:t xml:space="preserve">“The program helped teachers grow by acquiring knowledge and skills in research despite struggling in statistics due to limited resources such as SPSS software.” </w:t>
      </w:r>
      <w:r>
        <w:rPr>
          <w:rFonts w:ascii="Arial" w:eastAsia="Arial" w:hAnsi="Arial" w:cs="Arial"/>
          <w:color w:val="000000"/>
        </w:rPr>
        <w:t xml:space="preserve">This implicates determination amid challenges that despite limited resources they were still eager to acquire knowledge and skills in research. But data shows limited software of the participants like using SPSS which is true among all researchers. Acquiring this software requires someone to spend their own money. Established in the study of Yadav (2024) that future direction for SPSS includes advancing its ability to manage big data achieved through cloud integration, advancement of real-time analytics, and integration with AI and advanced machine learning. In connection with the findings, this postulates the need to incorporate research mentoring programs to capacitate teachers particularly in this area to improve their technical skills in research. Additionally, the study of Felix, et.al., (2024) states that students encountered serious challenges in utilizing basic statistics for educational research such as inadequate mathematical skills and limited practical application of statistical knowledge. This relates to the quantitative findings in which technical </w:t>
      </w:r>
      <w:r>
        <w:rPr>
          <w:rFonts w:ascii="Arial" w:eastAsia="Arial" w:hAnsi="Arial" w:cs="Arial"/>
        </w:rPr>
        <w:t>aspects</w:t>
      </w:r>
      <w:r>
        <w:rPr>
          <w:rFonts w:ascii="Arial" w:eastAsia="Arial" w:hAnsi="Arial" w:cs="Arial"/>
          <w:color w:val="000000"/>
        </w:rPr>
        <w:t xml:space="preserve"> in the areas of statistics scored low. Meanwhile, despite the challenges, researchers were able to improve their research competence through engaging in research dissemination through journal publication. As mentioned by Participant 15, </w:t>
      </w:r>
      <w:r>
        <w:rPr>
          <w:rFonts w:ascii="Arial" w:eastAsia="Arial" w:hAnsi="Arial" w:cs="Arial"/>
          <w:i/>
          <w:iCs/>
          <w:color w:val="000000"/>
        </w:rPr>
        <w:t xml:space="preserve">“I already have a published paper </w:t>
      </w:r>
      <w:r>
        <w:rPr>
          <w:rFonts w:ascii="Arial" w:eastAsia="Arial" w:hAnsi="Arial" w:cs="Arial"/>
          <w:i/>
          <w:iCs/>
        </w:rPr>
        <w:t>in an international</w:t>
      </w:r>
      <w:r>
        <w:rPr>
          <w:rFonts w:ascii="Arial" w:eastAsia="Arial" w:hAnsi="Arial" w:cs="Arial"/>
          <w:i/>
          <w:iCs/>
          <w:color w:val="000000"/>
        </w:rPr>
        <w:t xml:space="preserve"> journal, and </w:t>
      </w:r>
      <w:r>
        <w:rPr>
          <w:rFonts w:ascii="Arial" w:eastAsia="Arial" w:hAnsi="Arial" w:cs="Arial"/>
          <w:i/>
          <w:iCs/>
        </w:rPr>
        <w:t>this was made</w:t>
      </w:r>
      <w:r>
        <w:rPr>
          <w:rFonts w:ascii="Arial" w:eastAsia="Arial" w:hAnsi="Arial" w:cs="Arial"/>
          <w:i/>
          <w:iCs/>
          <w:color w:val="000000"/>
        </w:rPr>
        <w:t xml:space="preserve"> possible through their support.”</w:t>
      </w:r>
      <w:r>
        <w:rPr>
          <w:rFonts w:ascii="Arial" w:eastAsia="Arial" w:hAnsi="Arial" w:cs="Arial"/>
          <w:color w:val="000000"/>
        </w:rPr>
        <w:t xml:space="preserve"> This speaks volume of research engagement among teacher researchers. Engaging in publication is a testament of productivity among teachers which </w:t>
      </w:r>
      <w:r>
        <w:rPr>
          <w:rFonts w:ascii="Arial" w:eastAsia="Arial" w:hAnsi="Arial" w:cs="Arial"/>
        </w:rPr>
        <w:t>gives</w:t>
      </w:r>
      <w:r>
        <w:rPr>
          <w:rFonts w:ascii="Arial" w:eastAsia="Arial" w:hAnsi="Arial" w:cs="Arial"/>
          <w:color w:val="000000"/>
        </w:rPr>
        <w:t xml:space="preserve"> them the opportunity to grow. In this way, teachers do not remain stagnant because they are provided with enough room to grow. Supported by </w:t>
      </w:r>
      <w:r>
        <w:rPr>
          <w:rFonts w:ascii="Arial" w:eastAsia="Arial" w:hAnsi="Arial" w:cs="Arial"/>
        </w:rPr>
        <w:t>Cutler et al.</w:t>
      </w:r>
      <w:r>
        <w:rPr>
          <w:rFonts w:ascii="Arial" w:eastAsia="Arial" w:hAnsi="Arial" w:cs="Arial"/>
          <w:color w:val="000000"/>
        </w:rPr>
        <w:t xml:space="preserve">, (2022), that keeping up to date with new research is a powerful way for teachers to support their continuous professional development. Additionally, Saeb et.al., (2021) states that research contributed to teachers' professional growth through increasing their awareness of their students’ needs, providing opportunities for self-reflection on practice and increasing professional confidence. This magnifies the critical role of teachers in research in which their works contribute to improving the quality of education in the Philippines.     </w:t>
      </w:r>
    </w:p>
    <w:p w14:paraId="66E63C80" w14:textId="77777777" w:rsidR="00CF0518" w:rsidRDefault="00964605">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DISCUSSION</w:t>
      </w:r>
    </w:p>
    <w:p w14:paraId="29ABDA69"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Exploring both qualitative and quantitative results, this stems from several indicators that scored low in the areas of technical, psychosocial and professional which create an impact in implementing research mentoring programs among schools. In connection with the qualitative findings, participants claimed that they cannot communicate promptly with school heads due to various school activities due to lack of time. Participants viewed research mentoring programs of school heads as collaborative culture. This explains the high level of implementation of school heads research mentoring programs in terms of interpersonal skills. Since most of the teachers are doing collaborative research to reduce stress and anxiety due to limited background and experience, one of the implications is to minimize heavy workloads. Supported in the study of Al-Abbas and Saab (2020) which states that collaborative research has the capabilities for exchanging ideas across disciplines, learning new skills, access to funding and higher quality of result. In connection with the findings, master teachers need to engage among research mentees as a form of support to lighten their burdens in research through forging collaborative culture. While respondents mentioned that</w:t>
      </w:r>
      <w:r>
        <w:rPr>
          <w:rFonts w:ascii="Arial" w:eastAsia="Arial" w:hAnsi="Arial" w:cs="Arial"/>
          <w:i/>
          <w:iCs/>
          <w:color w:val="000000"/>
        </w:rPr>
        <w:t xml:space="preserve"> </w:t>
      </w:r>
      <w:r>
        <w:rPr>
          <w:rFonts w:ascii="Arial" w:eastAsia="Arial" w:hAnsi="Arial" w:cs="Arial"/>
          <w:color w:val="000000"/>
        </w:rPr>
        <w:t>the program is stressful due to lack of mastery of teachers per research parts and lack of motivation among school heads to continue doing research, themes emerged in the qualitative findings such as collaborative culture and professional growth. This contrasting viewpoint explicates the role of master teachers as</w:t>
      </w:r>
      <w:r>
        <w:rPr>
          <w:rFonts w:ascii="Arial" w:eastAsia="Arial" w:hAnsi="Arial" w:cs="Arial"/>
        </w:rPr>
        <w:t xml:space="preserve"> program coordinators</w:t>
      </w:r>
      <w:r>
        <w:rPr>
          <w:rFonts w:ascii="Arial" w:eastAsia="Arial" w:hAnsi="Arial" w:cs="Arial"/>
          <w:color w:val="000000"/>
        </w:rPr>
        <w:t xml:space="preserve"> which promotes collaboration and professional growth. However, the limited knowledge and skills of school heads in the field resulted in stress and lack of motivation among participants. This implies that stress and lack of motivation affect teachers’ psychosocial skills which in general affects the research mentoring program implementation. On the same line, the study of Jose (2023) supported that teacher-</w:t>
      </w:r>
      <w:r>
        <w:rPr>
          <w:rFonts w:ascii="Arial" w:eastAsia="Arial" w:hAnsi="Arial" w:cs="Arial"/>
          <w:color w:val="000000"/>
        </w:rPr>
        <w:lastRenderedPageBreak/>
        <w:t>researchers felt several research anxieties as they attempted, conducted, and finished their respective research which will be addressed through more research training, seminars. Since stress is inevitable, motivation as part of strategic planning among school heads is necessary so that resilience among participants in the face of challenging times will be developed and acquired.</w:t>
      </w:r>
    </w:p>
    <w:p w14:paraId="40E6B4CD"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Additionally, participants professed that school heads research mentoring programs provide an avenue for professional growth which is evident to research engagement among teachers such as participating in research congress and research publication. Established in the study of </w:t>
      </w:r>
      <w:proofErr w:type="spellStart"/>
      <w:r>
        <w:rPr>
          <w:rFonts w:ascii="Arial" w:eastAsia="Arial" w:hAnsi="Arial" w:cs="Arial"/>
          <w:color w:val="000000"/>
        </w:rPr>
        <w:t>Densmaa</w:t>
      </w:r>
      <w:proofErr w:type="spellEnd"/>
      <w:r>
        <w:rPr>
          <w:rFonts w:ascii="Arial" w:eastAsia="Arial" w:hAnsi="Arial" w:cs="Arial"/>
          <w:color w:val="000000"/>
        </w:rPr>
        <w:t xml:space="preserve"> and </w:t>
      </w:r>
      <w:proofErr w:type="spellStart"/>
      <w:r>
        <w:rPr>
          <w:rFonts w:ascii="Arial" w:eastAsia="Arial" w:hAnsi="Arial" w:cs="Arial"/>
          <w:color w:val="000000"/>
        </w:rPr>
        <w:t>Enkhbat</w:t>
      </w:r>
      <w:proofErr w:type="spellEnd"/>
      <w:r>
        <w:rPr>
          <w:rFonts w:ascii="Arial" w:eastAsia="Arial" w:hAnsi="Arial" w:cs="Arial"/>
          <w:color w:val="000000"/>
        </w:rPr>
        <w:t xml:space="preserve"> (2025) that the concept of teacher development also encompasses aspects of personal growth, including promoting ethical behavior, professional reputation, and social well-being. This finding explains the high result of the level of research mentoring programs in terms of professional skills. In contrast to the qualitative data, professional growth emerged as one </w:t>
      </w:r>
      <w:r>
        <w:rPr>
          <w:rFonts w:ascii="Arial" w:eastAsia="Arial" w:hAnsi="Arial" w:cs="Arial"/>
        </w:rPr>
        <w:t>of the themes</w:t>
      </w:r>
      <w:r>
        <w:rPr>
          <w:rFonts w:ascii="Arial" w:eastAsia="Arial" w:hAnsi="Arial" w:cs="Arial"/>
          <w:color w:val="000000"/>
        </w:rPr>
        <w:t xml:space="preserve"> however, participants described that school heads lack </w:t>
      </w:r>
      <w:r>
        <w:rPr>
          <w:rFonts w:ascii="Arial" w:eastAsia="Arial" w:hAnsi="Arial" w:cs="Arial"/>
        </w:rPr>
        <w:t>a support</w:t>
      </w:r>
      <w:r>
        <w:rPr>
          <w:rFonts w:ascii="Arial" w:eastAsia="Arial" w:hAnsi="Arial" w:cs="Arial"/>
          <w:color w:val="000000"/>
        </w:rPr>
        <w:t xml:space="preserve"> system such as in publishing their papers in journals. Given the fact that public schools have limited funds which hinders school heads from providing support </w:t>
      </w:r>
      <w:r>
        <w:rPr>
          <w:rFonts w:ascii="Arial" w:eastAsia="Arial" w:hAnsi="Arial" w:cs="Arial"/>
        </w:rPr>
        <w:t>systems</w:t>
      </w:r>
      <w:r>
        <w:rPr>
          <w:rFonts w:ascii="Arial" w:eastAsia="Arial" w:hAnsi="Arial" w:cs="Arial"/>
          <w:color w:val="000000"/>
        </w:rPr>
        <w:t xml:space="preserve">. Similarly, the study of Lund, et.al., (2021) supported that the barriers that hinder scholarly publishing among library and information science researchers lack research funding, and different research topics were identified as the most significant barriers to </w:t>
      </w:r>
      <w:r>
        <w:rPr>
          <w:rFonts w:ascii="Arial" w:eastAsia="Arial" w:hAnsi="Arial" w:cs="Arial"/>
        </w:rPr>
        <w:t>publishing</w:t>
      </w:r>
      <w:r>
        <w:rPr>
          <w:rFonts w:ascii="Arial" w:eastAsia="Arial" w:hAnsi="Arial" w:cs="Arial"/>
          <w:color w:val="000000"/>
        </w:rPr>
        <w:t xml:space="preserve"> in the journals. Relevant to the finding, forging partnerships with stakeholders such as the local government unit and non-government organizations is vital in providing financial support to teachers. According to Charlesworth Author Services (2023), the number and quality of one’s publications also determines funding, promotions and awards. Cognizant to the finding, this can be inferred that the lack of financial support among teacher researchers in publishing their research studies to scholarly journals can affect their mental and emotional well-being, hence, it is vital that researchers were given full support and motivation to ensure the sustainability of the program.  </w:t>
      </w:r>
    </w:p>
    <w:p w14:paraId="6DB30153"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the part of challenges encountered in the implementation of the research mentoring programs, the study revealed </w:t>
      </w:r>
      <w:r>
        <w:rPr>
          <w:rFonts w:ascii="Arial" w:eastAsia="Arial" w:hAnsi="Arial" w:cs="Arial"/>
        </w:rPr>
        <w:t>that the majority</w:t>
      </w:r>
      <w:r>
        <w:rPr>
          <w:rFonts w:ascii="Arial" w:eastAsia="Arial" w:hAnsi="Arial" w:cs="Arial"/>
          <w:color w:val="000000"/>
        </w:rPr>
        <w:t xml:space="preserve"> of respondents perceived the limited time of school heads to collaborate with teacher mentees. This denotes that engaging in such activities requires ample time for school heads to come up with best solutions to the problems in school. When school leaders prioritize time allocation for their programs such as research mentoring programs, teachers are capacitated and motivated to engage in research since they saw the support from the administration. Established in the study of Ning (2021) which encapsulates that school administration context in terms of principals’ work duties, power distribution and work challenges affects their time allocation in relation to the task domains. Concurrently with the findings, school administrators should allocate time to monitor and track progress of the program implementation to take actions on various challenges that arise. Meanwhile, another challenge in the implementation of the program is the insufficient research skills and academic background of school heads, which explains why their research competence in terms of technical skills is </w:t>
      </w:r>
      <w:r>
        <w:rPr>
          <w:rFonts w:ascii="Arial" w:eastAsia="Arial" w:hAnsi="Arial" w:cs="Arial"/>
        </w:rPr>
        <w:t>low, specifically</w:t>
      </w:r>
      <w:r>
        <w:rPr>
          <w:rFonts w:ascii="Arial" w:eastAsia="Arial" w:hAnsi="Arial" w:cs="Arial"/>
          <w:color w:val="000000"/>
        </w:rPr>
        <w:t xml:space="preserve"> on the </w:t>
      </w:r>
      <w:r>
        <w:rPr>
          <w:rFonts w:ascii="Arial" w:eastAsia="Arial" w:hAnsi="Arial" w:cs="Arial"/>
        </w:rPr>
        <w:t>use of diverse</w:t>
      </w:r>
      <w:r>
        <w:rPr>
          <w:rFonts w:ascii="Arial" w:eastAsia="Arial" w:hAnsi="Arial" w:cs="Arial"/>
          <w:color w:val="000000"/>
        </w:rPr>
        <w:t xml:space="preserve"> data collection methods and in synthesizing reviews of related literature. This denotes that that limited academic background constitutes insufficient skills of school heads when it comes to research specifically in providing technical skills to teacher mentees. As a program implementer, providing technical skills is very necessary, especially to teachers who need guidance and motivation in doing research. When school leaders lack this skill, this results </w:t>
      </w:r>
      <w:r>
        <w:rPr>
          <w:rFonts w:ascii="Arial" w:eastAsia="Arial" w:hAnsi="Arial" w:cs="Arial"/>
        </w:rPr>
        <w:t>in an implementation</w:t>
      </w:r>
      <w:r>
        <w:rPr>
          <w:rFonts w:ascii="Arial" w:eastAsia="Arial" w:hAnsi="Arial" w:cs="Arial"/>
          <w:color w:val="000000"/>
        </w:rPr>
        <w:t xml:space="preserve"> gap of the research mentoring programs. As emphasized by the study of </w:t>
      </w:r>
      <w:proofErr w:type="spellStart"/>
      <w:r>
        <w:rPr>
          <w:rFonts w:ascii="Arial" w:eastAsia="Arial" w:hAnsi="Arial" w:cs="Arial"/>
          <w:color w:val="000000"/>
        </w:rPr>
        <w:t>Macalam</w:t>
      </w:r>
      <w:proofErr w:type="spellEnd"/>
      <w:r>
        <w:rPr>
          <w:rFonts w:ascii="Arial" w:eastAsia="Arial" w:hAnsi="Arial" w:cs="Arial"/>
          <w:color w:val="000000"/>
        </w:rPr>
        <w:t xml:space="preserve"> and </w:t>
      </w:r>
      <w:proofErr w:type="spellStart"/>
      <w:r>
        <w:rPr>
          <w:rFonts w:ascii="Arial" w:eastAsia="Arial" w:hAnsi="Arial" w:cs="Arial"/>
          <w:color w:val="000000"/>
        </w:rPr>
        <w:t>Lantaka</w:t>
      </w:r>
      <w:proofErr w:type="spellEnd"/>
      <w:r>
        <w:rPr>
          <w:rFonts w:ascii="Arial" w:eastAsia="Arial" w:hAnsi="Arial" w:cs="Arial"/>
          <w:color w:val="000000"/>
        </w:rPr>
        <w:t xml:space="preserve">, (2024) asserted that school heads were challenged in providing technical assistance on research were unavailability of resources and funding to motivate teachers to do research, lack of school funds and lack of background knowledge and skills in research. This indicates that due to these challenges, it affects their drive to indulge in the research process.  Moreover, the </w:t>
      </w:r>
      <w:r>
        <w:rPr>
          <w:rFonts w:ascii="Arial" w:eastAsia="Arial" w:hAnsi="Arial" w:cs="Arial"/>
        </w:rPr>
        <w:t>theme of weak</w:t>
      </w:r>
      <w:r>
        <w:rPr>
          <w:rFonts w:ascii="Arial" w:eastAsia="Arial" w:hAnsi="Arial" w:cs="Arial"/>
          <w:color w:val="000000"/>
        </w:rPr>
        <w:t xml:space="preserve"> collaboration emerged as one of the challenges of teachers in the implementation of the program. Although the level of school </w:t>
      </w:r>
      <w:r>
        <w:rPr>
          <w:rFonts w:ascii="Arial" w:eastAsia="Arial" w:hAnsi="Arial" w:cs="Arial"/>
          <w:color w:val="000000"/>
        </w:rPr>
        <w:lastRenderedPageBreak/>
        <w:t xml:space="preserve">heads’ research competence in these fields is high, this justifies as to why they could not reach a very high level due to these research gaps which are rooted in terms of their insufficient academic background and knowledge in research. These gaps provoke priority improvement areas by strengthening their collaborative skills to teachers and other experts in research. According to Lemon and Salmons (2021), collaboration is essential for research success today to make a difference and impact and bring knowledge, expertise, perspectives, insights, and expertise to the project. Relevant to the finding, this postulates that collaboration is an effective strategy to make research tasks easier for the researchers. This explains why the result of school heads’ level of research competence in terms of culturally responsive and professional skills is high due to this practice. Though there is lack of collaboration among school heads due to their complex tasks, the role of master teachers made the implementation of the program impactful despite the challenges faced by them. Coherent to the study of Conales, et.al., (2023) explains that master teachers display an advanced level of performance of mentoring skills and technical assistance in terms of professional engagement, personal growth and professional development. In relation to this finding, it implies that master teachers helped implement the research programs and yield positive outcomes which led to high level of implementation and research competence of school heads.  </w:t>
      </w:r>
    </w:p>
    <w:p w14:paraId="0746B9B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But despite the challenges faced in the implementation of the program, the study found that it influenced teachers positively which </w:t>
      </w:r>
      <w:r>
        <w:rPr>
          <w:rFonts w:ascii="Arial" w:eastAsia="Arial" w:hAnsi="Arial" w:cs="Arial"/>
        </w:rPr>
        <w:t>has</w:t>
      </w:r>
      <w:r>
        <w:rPr>
          <w:rFonts w:ascii="Arial" w:eastAsia="Arial" w:hAnsi="Arial" w:cs="Arial"/>
          <w:color w:val="000000"/>
        </w:rPr>
        <w:t xml:space="preserve"> a positive impact despite the long and tedious process. As teacher researchers internalize and embody the values of research to their teaching career, their level of research competence </w:t>
      </w:r>
      <w:r>
        <w:rPr>
          <w:rFonts w:ascii="Arial" w:eastAsia="Arial" w:hAnsi="Arial" w:cs="Arial"/>
        </w:rPr>
        <w:t>improves</w:t>
      </w:r>
      <w:r>
        <w:rPr>
          <w:rFonts w:ascii="Arial" w:eastAsia="Arial" w:hAnsi="Arial" w:cs="Arial"/>
          <w:color w:val="000000"/>
        </w:rPr>
        <w:t xml:space="preserve"> which is evident in the result of their level of research competence with an overall mean of 2.81 which means they are already competent in the field. This infers that school heads prioritized engagement and professional growth as part of their strategic planning to enhance the implementation program. On the same note, Francisco, (2022) supported that the instructional leadership and school heads’ leadership styles, performance was positively correlated which confirmed that school heads as instructional leaders would support the teachers’ personal and professional growth. Connectedly, this implies that when professional growth is embedded in the implementation of programs such as research mentoring programs, teachers will be engaged because they are intrinsically motivated through rewards which </w:t>
      </w:r>
      <w:r>
        <w:rPr>
          <w:rFonts w:ascii="Arial" w:eastAsia="Arial" w:hAnsi="Arial" w:cs="Arial"/>
        </w:rPr>
        <w:t>lead</w:t>
      </w:r>
      <w:r>
        <w:rPr>
          <w:rFonts w:ascii="Arial" w:eastAsia="Arial" w:hAnsi="Arial" w:cs="Arial"/>
          <w:color w:val="000000"/>
        </w:rPr>
        <w:t xml:space="preserve"> to professional growth. In relation to the finding, the need to conduct affordable training workshops addressing the priority improvement areas is crucial in reducing this skill-need gap among researchers and this can help refrain from stress and burnout due to conducting research studies. </w:t>
      </w:r>
    </w:p>
    <w:p w14:paraId="3F4FCFB0"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3DF78D6" w14:textId="77777777" w:rsidR="00CF0518" w:rsidRDefault="00CF0518">
      <w:pPr>
        <w:pBdr>
          <w:top w:val="nil"/>
          <w:left w:val="nil"/>
          <w:bottom w:val="nil"/>
          <w:right w:val="nil"/>
          <w:between w:val="nil"/>
        </w:pBdr>
        <w:jc w:val="both"/>
        <w:rPr>
          <w:rFonts w:ascii="Arial" w:eastAsia="Arial" w:hAnsi="Arial" w:cs="Arial"/>
          <w:color w:val="000000"/>
        </w:rPr>
      </w:pPr>
    </w:p>
    <w:p w14:paraId="5F2BAB24" w14:textId="68B574D2" w:rsidR="00CF0518" w:rsidRDefault="0096460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revealed that school heads’ research mentoring programs are generally implemented at a high level, as reflected in the overall mean scores. However, several critical indicators particularly in technical, psychosocial, and professional aspects remain underdeveloped which articulates gaps in research mentoring programs. This underscores the need to upgrade the implementation by strengthening teacher’s skills in statistics, </w:t>
      </w:r>
      <w:r>
        <w:rPr>
          <w:rFonts w:ascii="Arial" w:eastAsia="Arial" w:hAnsi="Arial" w:cs="Arial"/>
        </w:rPr>
        <w:t>capacitating</w:t>
      </w:r>
      <w:r>
        <w:rPr>
          <w:rFonts w:ascii="Arial" w:eastAsia="Arial" w:hAnsi="Arial" w:cs="Arial"/>
          <w:color w:val="000000"/>
        </w:rPr>
        <w:t xml:space="preserve"> them in stress management and fostering collaborative skills among school heads. While school heads </w:t>
      </w:r>
      <w:r>
        <w:rPr>
          <w:rFonts w:ascii="Arial" w:eastAsia="Arial" w:hAnsi="Arial" w:cs="Arial"/>
        </w:rPr>
        <w:t>demonstrate an overall</w:t>
      </w:r>
      <w:r>
        <w:rPr>
          <w:rFonts w:ascii="Arial" w:eastAsia="Arial" w:hAnsi="Arial" w:cs="Arial"/>
          <w:color w:val="000000"/>
        </w:rPr>
        <w:t xml:space="preserve"> high level of research competence, their moderate proficiency in technical research skills highlights a gap that affects the quality of mentoring provided. This gap stems from the insufficiency of knowledge and skills of school heads due to their academic background. Similarly, teachers exhibit high competence in research but struggle with statistical analysis and the use of specialized software limiting their capacity for rigorous data interpretation. Given the gap, there is a need to invite external prominent speakers to perform efficiently in terms of data analysis and interpretations. Despite these challenges, participants recognized the positive impacts of mentoring programs, including skill enhancement, the cultivation of a collaborative culture, and professional growth. The implementation of the program with the assistance of master teachers as mentors made it </w:t>
      </w:r>
      <w:r>
        <w:rPr>
          <w:rFonts w:ascii="Arial" w:eastAsia="Arial" w:hAnsi="Arial" w:cs="Arial"/>
          <w:color w:val="000000"/>
        </w:rPr>
        <w:lastRenderedPageBreak/>
        <w:t>impactful through developing mentees skills in research, promoting collaborative research and fostering professional growth. However, the role of school heads as lead implementers of the program has led to persistent issues such as lack of time, weak collaboration, and insufficient research background among them that hinder the full realization of these benefits. This rooted on their hectic schedules as school administrators such as overseeing other school programs and attending various training and seminars. Teacher researchers, though motivated to pursue scholarly work, often lack guidance in handling stress and complexities. Overall, the findings underscore the need for a comprehensive research policy framework that strengthens technical capacity, establishes a system of recognition and rewards, and ensures organizational support to further strengthen the implementation. The future direction of this study is to examine the relationship of the level of research mentoring programs towards research competence of both teachers and school heads given that the current study focuses only on evaluating school heads’ mentoring programs as a basis for policy recommendations.</w:t>
      </w:r>
    </w:p>
    <w:p w14:paraId="144F9620" w14:textId="77777777" w:rsidR="00071792" w:rsidRDefault="00071792">
      <w:pPr>
        <w:pBdr>
          <w:top w:val="nil"/>
          <w:left w:val="nil"/>
          <w:bottom w:val="nil"/>
          <w:right w:val="nil"/>
          <w:between w:val="nil"/>
        </w:pBdr>
        <w:jc w:val="both"/>
        <w:rPr>
          <w:rFonts w:ascii="Arial" w:eastAsia="Arial" w:hAnsi="Arial" w:cs="Arial"/>
          <w:color w:val="000000"/>
        </w:rPr>
      </w:pPr>
    </w:p>
    <w:p w14:paraId="29517898" w14:textId="77777777" w:rsidR="00CF0518" w:rsidRDefault="00CF0518">
      <w:pPr>
        <w:pBdr>
          <w:top w:val="nil"/>
          <w:left w:val="nil"/>
          <w:bottom w:val="nil"/>
          <w:right w:val="nil"/>
          <w:between w:val="nil"/>
        </w:pBdr>
        <w:jc w:val="both"/>
        <w:rPr>
          <w:rFonts w:ascii="Arial" w:eastAsia="Arial" w:hAnsi="Arial" w:cs="Arial"/>
          <w:color w:val="000000"/>
        </w:rPr>
      </w:pPr>
    </w:p>
    <w:p w14:paraId="7407EFD0" w14:textId="77777777" w:rsidR="00B26C92" w:rsidRDefault="00B26C92" w:rsidP="00B26C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6F880355" w14:textId="77777777" w:rsidR="00B26C92" w:rsidRDefault="00B26C92" w:rsidP="00B26C92">
      <w:pPr>
        <w:keepNext/>
        <w:pBdr>
          <w:top w:val="nil"/>
          <w:left w:val="nil"/>
          <w:bottom w:val="nil"/>
          <w:right w:val="nil"/>
          <w:between w:val="nil"/>
        </w:pBdr>
        <w:jc w:val="both"/>
        <w:rPr>
          <w:rFonts w:ascii="Arial" w:eastAsia="Arial" w:hAnsi="Arial" w:cs="Arial"/>
          <w:b/>
          <w:bCs/>
          <w:smallCaps/>
          <w:color w:val="000000"/>
          <w:sz w:val="22"/>
          <w:szCs w:val="22"/>
        </w:rPr>
      </w:pPr>
    </w:p>
    <w:p w14:paraId="4FF4CEFC" w14:textId="77777777" w:rsidR="00B26C92" w:rsidRDefault="00B26C92" w:rsidP="00B26C9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Evaluation.</w:t>
      </w:r>
      <w:r>
        <w:rPr>
          <w:rFonts w:ascii="Arial" w:eastAsia="Arial" w:hAnsi="Arial" w:cs="Arial"/>
          <w:color w:val="000000"/>
        </w:rPr>
        <w:t xml:space="preserve"> This term refers to an act of assessing or evaluating a certain program whether it is efficient or not efficient. </w:t>
      </w:r>
    </w:p>
    <w:p w14:paraId="7DB5842B" w14:textId="77777777" w:rsidR="00B26C92" w:rsidRDefault="00B26C92" w:rsidP="00B26C9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Mentees.</w:t>
      </w:r>
      <w:r>
        <w:rPr>
          <w:rFonts w:ascii="Arial" w:eastAsia="Arial" w:hAnsi="Arial" w:cs="Arial"/>
          <w:color w:val="000000"/>
        </w:rPr>
        <w:t xml:space="preserve"> The term refers to participants of research mentoring programs such as classroom teachers who are taught by their mentors which involve Master Teachers and School heads.</w:t>
      </w:r>
    </w:p>
    <w:p w14:paraId="379C51AB" w14:textId="77777777" w:rsidR="00B26C92" w:rsidRDefault="00B26C92" w:rsidP="00B26C9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Mentor.</w:t>
      </w:r>
      <w:r>
        <w:rPr>
          <w:rFonts w:ascii="Arial" w:eastAsia="Arial" w:hAnsi="Arial" w:cs="Arial"/>
          <w:color w:val="000000"/>
        </w:rPr>
        <w:t xml:space="preserve"> The term refers to teachers, master teachers and research coordinators who will teach their fellow teachers in acquiring and improving their competence in research. </w:t>
      </w:r>
    </w:p>
    <w:p w14:paraId="02F5E444" w14:textId="77777777" w:rsidR="00B26C92" w:rsidRDefault="00B26C92" w:rsidP="00B26C9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Mentoring Programs.</w:t>
      </w:r>
      <w:r>
        <w:rPr>
          <w:rFonts w:ascii="Arial" w:eastAsia="Arial" w:hAnsi="Arial" w:cs="Arial"/>
          <w:color w:val="000000"/>
        </w:rPr>
        <w:t xml:space="preserve"> This term refers to programs within the organization that are designed to coach and mentor teachers to help improve their skills in certain fields. </w:t>
      </w:r>
    </w:p>
    <w:p w14:paraId="358C2401" w14:textId="77777777" w:rsidR="00CF0518" w:rsidRDefault="00CF0518">
      <w:pPr>
        <w:keepNext/>
        <w:pBdr>
          <w:top w:val="nil"/>
          <w:left w:val="nil"/>
          <w:bottom w:val="nil"/>
          <w:right w:val="nil"/>
          <w:between w:val="nil"/>
        </w:pBdr>
        <w:jc w:val="both"/>
        <w:rPr>
          <w:rFonts w:ascii="Arial" w:eastAsia="Arial" w:hAnsi="Arial" w:cs="Arial"/>
          <w:color w:val="000000"/>
        </w:rPr>
      </w:pPr>
    </w:p>
    <w:p w14:paraId="0D978642" w14:textId="77777777" w:rsidR="00CF0518" w:rsidRDefault="00CF0518">
      <w:pPr>
        <w:keepNext/>
        <w:pBdr>
          <w:top w:val="nil"/>
          <w:left w:val="nil"/>
          <w:bottom w:val="nil"/>
          <w:right w:val="nil"/>
          <w:between w:val="nil"/>
        </w:pBdr>
        <w:jc w:val="both"/>
        <w:rPr>
          <w:rFonts w:ascii="Arial" w:eastAsia="Arial" w:hAnsi="Arial" w:cs="Arial"/>
          <w:color w:val="000000"/>
        </w:rPr>
      </w:pPr>
    </w:p>
    <w:p w14:paraId="09065B2F" w14:textId="77777777" w:rsidR="00CF0518" w:rsidRPr="00EC5F16" w:rsidRDefault="00964605">
      <w:pPr>
        <w:keepNext/>
        <w:pBdr>
          <w:top w:val="nil"/>
          <w:left w:val="nil"/>
          <w:bottom w:val="nil"/>
          <w:right w:val="nil"/>
          <w:between w:val="nil"/>
        </w:pBdr>
        <w:jc w:val="both"/>
        <w:rPr>
          <w:rFonts w:ascii="Arial" w:eastAsia="Arial" w:hAnsi="Arial" w:cs="Arial"/>
          <w:b/>
          <w:bCs/>
          <w:smallCaps/>
          <w:color w:val="000000"/>
          <w:sz w:val="22"/>
          <w:szCs w:val="22"/>
        </w:rPr>
      </w:pPr>
      <w:r w:rsidRPr="00EC5F16">
        <w:rPr>
          <w:rFonts w:ascii="Arial" w:eastAsia="Arial" w:hAnsi="Arial" w:cs="Arial"/>
          <w:b/>
          <w:bCs/>
          <w:smallCaps/>
          <w:color w:val="000000"/>
          <w:sz w:val="22"/>
          <w:szCs w:val="22"/>
        </w:rPr>
        <w:t xml:space="preserve">Ethical approval </w:t>
      </w:r>
    </w:p>
    <w:p w14:paraId="53E4DF4F" w14:textId="77777777" w:rsidR="00CF0518" w:rsidRDefault="00CF0518">
      <w:pPr>
        <w:keepNext/>
        <w:pBdr>
          <w:top w:val="nil"/>
          <w:left w:val="nil"/>
          <w:bottom w:val="nil"/>
          <w:right w:val="nil"/>
          <w:between w:val="nil"/>
        </w:pBdr>
        <w:jc w:val="both"/>
        <w:rPr>
          <w:rFonts w:ascii="Arial" w:eastAsia="Arial" w:hAnsi="Arial" w:cs="Arial"/>
          <w:b/>
          <w:bCs/>
          <w:smallCaps/>
          <w:color w:val="000000"/>
          <w:sz w:val="22"/>
          <w:szCs w:val="22"/>
        </w:rPr>
      </w:pPr>
    </w:p>
    <w:p w14:paraId="0E57AD3F" w14:textId="77F31B6A" w:rsidR="00CF0518" w:rsidRDefault="00964605">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undergone ethics review process conducted by the Ethics Review Committee (ERC) in the National Teachers College, ensuring all procedures and safety protocols were observed throughout the research process.</w:t>
      </w:r>
    </w:p>
    <w:p w14:paraId="446FA9D8" w14:textId="0AD39286" w:rsidR="008D36B1" w:rsidRDefault="008D36B1">
      <w:pPr>
        <w:keepNext/>
        <w:pBdr>
          <w:top w:val="nil"/>
          <w:left w:val="nil"/>
          <w:bottom w:val="nil"/>
          <w:right w:val="nil"/>
          <w:between w:val="nil"/>
        </w:pBdr>
        <w:jc w:val="both"/>
        <w:rPr>
          <w:rFonts w:ascii="Arial" w:eastAsia="Arial" w:hAnsi="Arial" w:cs="Arial"/>
          <w:color w:val="000000"/>
        </w:rPr>
      </w:pPr>
    </w:p>
    <w:p w14:paraId="12BF8539" w14:textId="77777777" w:rsidR="008D36B1" w:rsidRPr="00EC5F16" w:rsidRDefault="008D36B1" w:rsidP="008D36B1">
      <w:pPr>
        <w:keepNext/>
        <w:pBdr>
          <w:top w:val="nil"/>
          <w:left w:val="nil"/>
          <w:bottom w:val="nil"/>
          <w:right w:val="nil"/>
          <w:between w:val="nil"/>
        </w:pBdr>
        <w:jc w:val="both"/>
        <w:rPr>
          <w:rFonts w:ascii="Arial" w:eastAsia="Arial" w:hAnsi="Arial" w:cs="Arial"/>
          <w:b/>
          <w:color w:val="000000"/>
        </w:rPr>
      </w:pPr>
      <w:bookmarkStart w:id="16" w:name="_GoBack"/>
      <w:r w:rsidRPr="00EC5F16">
        <w:rPr>
          <w:rFonts w:ascii="Arial" w:eastAsia="Arial" w:hAnsi="Arial" w:cs="Arial"/>
          <w:b/>
          <w:color w:val="000000"/>
        </w:rPr>
        <w:t xml:space="preserve">Consent </w:t>
      </w:r>
    </w:p>
    <w:bookmarkEnd w:id="16"/>
    <w:p w14:paraId="71A8C3FE" w14:textId="58669E8B" w:rsidR="008D36B1" w:rsidRDefault="008D36B1" w:rsidP="008D36B1">
      <w:pPr>
        <w:keepNext/>
        <w:pBdr>
          <w:top w:val="nil"/>
          <w:left w:val="nil"/>
          <w:bottom w:val="nil"/>
          <w:right w:val="nil"/>
          <w:between w:val="nil"/>
        </w:pBdr>
        <w:jc w:val="both"/>
        <w:rPr>
          <w:rFonts w:ascii="Arial" w:eastAsia="Arial" w:hAnsi="Arial" w:cs="Arial"/>
          <w:color w:val="000000"/>
        </w:rPr>
      </w:pPr>
      <w:r w:rsidRPr="008D36B1">
        <w:rPr>
          <w:rFonts w:ascii="Arial" w:eastAsia="Arial" w:hAnsi="Arial" w:cs="Arial"/>
          <w:color w:val="000000"/>
        </w:rPr>
        <w:t>As per international standards or university standards, Participants’ written consent has been collected and preserved by the author(s).</w:t>
      </w:r>
    </w:p>
    <w:p w14:paraId="18A3BD5E" w14:textId="77777777" w:rsidR="00CF0518" w:rsidRDefault="00CF0518">
      <w:pPr>
        <w:keepNext/>
        <w:pBdr>
          <w:top w:val="nil"/>
          <w:left w:val="nil"/>
          <w:bottom w:val="nil"/>
          <w:right w:val="nil"/>
          <w:between w:val="nil"/>
        </w:pBdr>
        <w:jc w:val="both"/>
        <w:rPr>
          <w:rFonts w:ascii="Arial" w:eastAsia="Arial" w:hAnsi="Arial" w:cs="Arial"/>
          <w:color w:val="000000"/>
        </w:rPr>
      </w:pPr>
    </w:p>
    <w:p w14:paraId="5CA48FB2" w14:textId="77777777" w:rsidR="00CF0518" w:rsidRPr="00B26C92" w:rsidRDefault="00964605">
      <w:pPr>
        <w:keepNext/>
        <w:keepLines/>
        <w:spacing w:before="120" w:after="120" w:line="360" w:lineRule="auto"/>
        <w:jc w:val="both"/>
        <w:rPr>
          <w:rFonts w:ascii="Arial" w:eastAsia="Arial" w:hAnsi="Arial" w:cs="Arial"/>
          <w:b/>
          <w:sz w:val="24"/>
          <w:szCs w:val="24"/>
        </w:rPr>
      </w:pPr>
      <w:bookmarkStart w:id="17" w:name="_heading=h.md9u9x7044a5" w:colFirst="0" w:colLast="0"/>
      <w:bookmarkEnd w:id="17"/>
      <w:r w:rsidRPr="00B26C92">
        <w:rPr>
          <w:rFonts w:ascii="Arial" w:eastAsia="Arial" w:hAnsi="Arial" w:cs="Arial"/>
          <w:b/>
          <w:sz w:val="24"/>
          <w:szCs w:val="24"/>
        </w:rPr>
        <w:t>Disclaimer (Artificial intelligence)</w:t>
      </w:r>
    </w:p>
    <w:p w14:paraId="3029839F" w14:textId="77777777" w:rsidR="00CF0518" w:rsidRDefault="00964605">
      <w:pPr>
        <w:keepNext/>
        <w:keepLines/>
        <w:jc w:val="both"/>
        <w:rPr>
          <w:rFonts w:ascii="Arial" w:eastAsia="Arial" w:hAnsi="Arial" w:cs="Arial"/>
        </w:rPr>
      </w:pPr>
      <w:r>
        <w:rPr>
          <w:rFonts w:ascii="Arial" w:eastAsia="Arial" w:hAnsi="Arial" w:cs="Arial"/>
        </w:rPr>
        <w:t xml:space="preserve">Authors hereby declare that NO generative AI technologies such as Large Language Models (ChatGPT, COPILOT, etc.) and text-to-image generators have been used during the writing or editing of this manuscript. </w:t>
      </w:r>
    </w:p>
    <w:p w14:paraId="43AB2A14" w14:textId="77777777" w:rsidR="00CF0518" w:rsidRDefault="00CF0518">
      <w:pPr>
        <w:keepNext/>
        <w:pBdr>
          <w:top w:val="nil"/>
          <w:left w:val="nil"/>
          <w:bottom w:val="nil"/>
          <w:right w:val="nil"/>
          <w:between w:val="nil"/>
        </w:pBdr>
        <w:jc w:val="both"/>
        <w:rPr>
          <w:rFonts w:ascii="Arial" w:eastAsia="Arial" w:hAnsi="Arial" w:cs="Arial"/>
          <w:color w:val="000000"/>
        </w:rPr>
      </w:pPr>
    </w:p>
    <w:p w14:paraId="187A0767" w14:textId="77777777" w:rsidR="00CF0518" w:rsidRDefault="009646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C7AAE7F" w14:textId="77777777" w:rsidR="00CF0518" w:rsidRDefault="00CF0518">
      <w:pPr>
        <w:keepNext/>
        <w:pBdr>
          <w:top w:val="nil"/>
          <w:left w:val="nil"/>
          <w:bottom w:val="nil"/>
          <w:right w:val="nil"/>
          <w:between w:val="nil"/>
        </w:pBdr>
        <w:jc w:val="both"/>
        <w:rPr>
          <w:rFonts w:ascii="Arial" w:eastAsia="Arial" w:hAnsi="Arial" w:cs="Arial"/>
          <w:b/>
          <w:bCs/>
          <w:smallCaps/>
          <w:color w:val="000000"/>
          <w:sz w:val="22"/>
          <w:szCs w:val="22"/>
        </w:rPr>
      </w:pPr>
    </w:p>
    <w:p w14:paraId="2984FAD5"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Al-Abbas, M., and Saab (2020). The Impact of Collaborative Research: A Case Study in a Developing Country, 4th International Symposium on Multidisciplinary Studies and Innovative Technologies, 1-7. https://doi. 10.1109/ISMSIT50672.2020.9254613.</w:t>
      </w:r>
    </w:p>
    <w:p w14:paraId="6D9775CC"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lastRenderedPageBreak/>
        <w:t>Aliste</w:t>
      </w:r>
      <w:proofErr w:type="spellEnd"/>
      <w:r>
        <w:rPr>
          <w:rFonts w:ascii="Arial" w:eastAsia="Arial" w:hAnsi="Arial" w:cs="Arial"/>
          <w:color w:val="000000"/>
        </w:rPr>
        <w:t xml:space="preserve">, D.P., and </w:t>
      </w:r>
      <w:proofErr w:type="spellStart"/>
      <w:r>
        <w:rPr>
          <w:rFonts w:ascii="Arial" w:eastAsia="Arial" w:hAnsi="Arial" w:cs="Arial"/>
          <w:color w:val="000000"/>
        </w:rPr>
        <w:t>Basanes</w:t>
      </w:r>
      <w:proofErr w:type="spellEnd"/>
      <w:r>
        <w:rPr>
          <w:rFonts w:ascii="Arial" w:eastAsia="Arial" w:hAnsi="Arial" w:cs="Arial"/>
          <w:color w:val="000000"/>
        </w:rPr>
        <w:t xml:space="preserve"> R. (2024). Assessing Teachers’ Engagement in Public Elementary Schools in the Philippines, FMDB Transactions on Sustainable Techno Learning, 2(2), 62-74. https://doi.org/10.69888/FTSTL.2024.000207</w:t>
      </w:r>
    </w:p>
    <w:p w14:paraId="668F0AB1"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Anda, R. J. (2021). Project I-CARE: Research Capability Program to Improve the Conduct of Action Research of School Heads and Teachers of </w:t>
      </w:r>
      <w:proofErr w:type="spellStart"/>
      <w:r>
        <w:rPr>
          <w:rFonts w:ascii="Arial" w:eastAsia="Arial" w:hAnsi="Arial" w:cs="Arial"/>
          <w:color w:val="000000"/>
        </w:rPr>
        <w:t>Gumaca</w:t>
      </w:r>
      <w:proofErr w:type="spellEnd"/>
      <w:r>
        <w:rPr>
          <w:rFonts w:ascii="Arial" w:eastAsia="Arial" w:hAnsi="Arial" w:cs="Arial"/>
          <w:color w:val="000000"/>
        </w:rPr>
        <w:t xml:space="preserve"> West District. International Journal of Advanced Multidisciplinary Studies, 2 (8), 51-63. https://tinyurl.com/33pr4kf6</w:t>
      </w:r>
    </w:p>
    <w:p w14:paraId="189A249C"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Arnsby, E. S., </w:t>
      </w:r>
      <w:proofErr w:type="spellStart"/>
      <w:r>
        <w:rPr>
          <w:rFonts w:ascii="Arial" w:eastAsia="Arial" w:hAnsi="Arial" w:cs="Arial"/>
          <w:color w:val="000000"/>
        </w:rPr>
        <w:t>Aspfors</w:t>
      </w:r>
      <w:proofErr w:type="spellEnd"/>
      <w:r>
        <w:rPr>
          <w:rFonts w:ascii="Arial" w:eastAsia="Arial" w:hAnsi="Arial" w:cs="Arial"/>
          <w:color w:val="000000"/>
        </w:rPr>
        <w:t>, J., &amp; Jacobsson, K. (2023). Teachers’ professional learning through mentor education: a longitudinal mixed-methods study. Education Inquiry, 1–20. https://doi.org/10.1080/20004508.2023.2273019</w:t>
      </w:r>
    </w:p>
    <w:p w14:paraId="6C7B3542"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Bullo, et al., (2021). Challenges and difficulties encountered by teachers in the conduct of educational research: Basis for teachers' enhancement program, International Journal of Research Studies in Education. 10(13), 67-75. https://doi/ 10.5861/</w:t>
      </w:r>
      <w:proofErr w:type="gramStart"/>
      <w:r>
        <w:rPr>
          <w:rFonts w:ascii="Arial" w:eastAsia="Arial" w:hAnsi="Arial" w:cs="Arial"/>
          <w:color w:val="000000"/>
        </w:rPr>
        <w:t>ijrse.2021.a</w:t>
      </w:r>
      <w:proofErr w:type="gramEnd"/>
      <w:r>
        <w:rPr>
          <w:rFonts w:ascii="Arial" w:eastAsia="Arial" w:hAnsi="Arial" w:cs="Arial"/>
          <w:color w:val="000000"/>
        </w:rPr>
        <w:t>044</w:t>
      </w:r>
    </w:p>
    <w:p w14:paraId="4DB714D8"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Caabas</w:t>
      </w:r>
      <w:proofErr w:type="spellEnd"/>
      <w:r>
        <w:rPr>
          <w:rFonts w:ascii="Arial" w:eastAsia="Arial" w:hAnsi="Arial" w:cs="Arial"/>
          <w:color w:val="000000"/>
        </w:rPr>
        <w:t>, D. G., et al., (2024). Self-efficacy, Productivity, and Challenges in Conducting Action Research among Public School Teachers. Education Digest, 19(1), 16-24. https://tinyurl.com/mr28akce</w:t>
      </w:r>
    </w:p>
    <w:p w14:paraId="03A783A8"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Capalad</w:t>
      </w:r>
      <w:proofErr w:type="spellEnd"/>
      <w:r>
        <w:rPr>
          <w:rFonts w:ascii="Arial" w:eastAsia="Arial" w:hAnsi="Arial" w:cs="Arial"/>
          <w:color w:val="000000"/>
        </w:rPr>
        <w:t xml:space="preserve"> et al., (2024). Teachers’ Views on the Role of School Heads’ Interpersonal Communication Skills in Enhancing Teaching Performance, 1-11, http://dx.doi.org/10.2139/ssrn.5036959</w:t>
      </w:r>
    </w:p>
    <w:p w14:paraId="4C7267B2"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Charlesworth Author Services (2023). Publication Pressure and Funding Frenzy: Keeping Your Cool in a Competitive Research Landscape. https://share.google/1vTJC1KyEvOcafst5</w:t>
      </w:r>
    </w:p>
    <w:p w14:paraId="5C01032F"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Conales, et al., (2023). Mentoring and Technical Assistance of Master Teachers in the Division of Palawan, Department of Education, Psychology and Education: A Multidisciplinary Journal 8(7), 1-11. http://doi.org/10.5281/zenodo.7907821</w:t>
      </w:r>
    </w:p>
    <w:p w14:paraId="2DE41504"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Cuttler, B., et al., (2022). The role of research in the professional development of graduate teachers. Monash Education. https://tinyurl.com/ympw297p</w:t>
      </w:r>
    </w:p>
    <w:p w14:paraId="2207065C"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De Asis, A., </w:t>
      </w:r>
      <w:proofErr w:type="spellStart"/>
      <w:r>
        <w:rPr>
          <w:rFonts w:ascii="Arial" w:eastAsia="Arial" w:hAnsi="Arial" w:cs="Arial"/>
          <w:color w:val="000000"/>
        </w:rPr>
        <w:t>Amoyan</w:t>
      </w:r>
      <w:proofErr w:type="spellEnd"/>
      <w:r>
        <w:rPr>
          <w:rFonts w:ascii="Arial" w:eastAsia="Arial" w:hAnsi="Arial" w:cs="Arial"/>
          <w:color w:val="000000"/>
        </w:rPr>
        <w:t xml:space="preserve">, K., and Tamayo, D. (2024). School Heads’ Research Knowledge, Competence, and Challenges Encountered. WVSU Research Journal, 12(1), 17-37. https://doi 10.59460/wvsurjvol12iss1pp17-37 </w:t>
      </w:r>
    </w:p>
    <w:p w14:paraId="028BAAF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Delfino, R. (2023). School Heads’ Management and Leadership Skills on the Teachers’ Job and School Performance in the Division of San Pablo City, International Journal of Research Publications, 859-873. https://share.google/7if860EsHCiWy8TOa</w:t>
      </w:r>
    </w:p>
    <w:p w14:paraId="432AEB19"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DepEd Memorandum No. 054 s. 2023. Pilot Implementation of the MATATAG Curriculum. https://tinyurl.com/492ah3ew</w:t>
      </w:r>
    </w:p>
    <w:p w14:paraId="6089F35A"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DepEd Order 24, s. 2020. National Adoption and Implementation of the Philippines Professional Standards for School Heads. https://tinyurl.com/5n8tm3t4</w:t>
      </w:r>
    </w:p>
    <w:p w14:paraId="2749A94D"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DepEd Order 24, s. 2025. Expanded Career Progression (ECP) System. https://share.google/eJ28oyCc1zeGbEbgW</w:t>
      </w:r>
    </w:p>
    <w:p w14:paraId="4FF0AE23"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DepEd Order 35, s. 2016. Learning Action Cell as a K to 12 Basic Education Program School-Based Continuing Professional Development Strategy for the Improvement of Teaching and Learning. https://tinyurl.com/22yb54pn</w:t>
      </w:r>
    </w:p>
    <w:p w14:paraId="5F555346"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DepEd Order 87, s. 2010. Institutionalization of the School-based Mentoring Program (SBMP) in all Elementary Schools. https://tinyurl.com/4rudfebr</w:t>
      </w:r>
    </w:p>
    <w:p w14:paraId="6768871C"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Dorado, P., Barrios, M., and </w:t>
      </w:r>
      <w:proofErr w:type="spellStart"/>
      <w:r>
        <w:rPr>
          <w:rFonts w:ascii="Arial" w:eastAsia="Arial" w:hAnsi="Arial" w:cs="Arial"/>
          <w:color w:val="000000"/>
        </w:rPr>
        <w:t>Lumapenet</w:t>
      </w:r>
      <w:proofErr w:type="spellEnd"/>
      <w:r>
        <w:rPr>
          <w:rFonts w:ascii="Arial" w:eastAsia="Arial" w:hAnsi="Arial" w:cs="Arial"/>
          <w:color w:val="000000"/>
        </w:rPr>
        <w:t>, H. (2024). School Heads’ Challenges in Enhancing their Competencies, International Journal of Advance Research and Innovative Ideas in Education, 10(3), 4218-4225. https://tinyurl.com/88tbnap7</w:t>
      </w:r>
    </w:p>
    <w:p w14:paraId="30141F7B"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Everson, K. C. (2022). Statistical Skills Gaps of Professors of Education at U.S. Universities and HBCUs. Journal of Statistics and Data Science Education, 30(1), 45–53. https://doi.org/10.1080/26939169.2022.2034488</w:t>
      </w:r>
    </w:p>
    <w:p w14:paraId="0F087127"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Felix, C., et al., (2024). Challenges in Basic Statistics: Implications for Research Accuracy and Reliability, Cognizance Journal of Multidisciplinary Studies, 4 (5), 1-13. https://doi.org/10.47760/cognizance.2024.v04i05.001</w:t>
      </w:r>
    </w:p>
    <w:p w14:paraId="51E992E0"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Francisco, L.B., (2022.) School Heads as Instructional Leaders in Support of Teachers’ Holistic Development, American Journal of Interdisciplinary Research and Innovation, 1(2), 14-27. https://doi.org/10.54536/ajiri.v1i2.498</w:t>
      </w:r>
    </w:p>
    <w:p w14:paraId="08B46D93"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Holland, N. (2023). How to Read and Interpret Research to Benefit Your Teaching Practice. Edutopiahttps://www.edutopia.org/article/using-research-improve-teaching/.</w:t>
      </w:r>
    </w:p>
    <w:p w14:paraId="0CDC5DD9"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Ilhan, N. (2021). The Effect of Research Evidence-based Teaching Practices in Science Classrooms on Student Teachers' Attitudes towards Educational Research, Journal of Science Learning, 4(4), 316-326. https://doi.org/10.17509/jsl.v4i4.</w:t>
      </w:r>
    </w:p>
    <w:p w14:paraId="7D08FF35"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Jose, E. (2023). Revelation on the Teachers’ School Research Experience: An Inquiry from the Field, E-Saliksik: Department of Education Region XI, Research Portal, 1-58. https://share.google/etwwyk3lSemn43Uqo</w:t>
      </w:r>
    </w:p>
    <w:p w14:paraId="5D3388FE"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Lemon, N., &amp; Salmons, J. (2021). Collaborate to succeed in higher education and beyond: A practical guide for doctoral students and early career researchers. https://tinyurl.com/45774tu4</w:t>
      </w:r>
    </w:p>
    <w:p w14:paraId="1D1B521D"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Macalam</w:t>
      </w:r>
      <w:proofErr w:type="spellEnd"/>
      <w:r>
        <w:rPr>
          <w:rFonts w:ascii="Arial" w:eastAsia="Arial" w:hAnsi="Arial" w:cs="Arial"/>
          <w:color w:val="000000"/>
        </w:rPr>
        <w:t xml:space="preserve">, B., and </w:t>
      </w:r>
      <w:proofErr w:type="spellStart"/>
      <w:r>
        <w:rPr>
          <w:rFonts w:ascii="Arial" w:eastAsia="Arial" w:hAnsi="Arial" w:cs="Arial"/>
          <w:color w:val="000000"/>
        </w:rPr>
        <w:t>Lantaka</w:t>
      </w:r>
      <w:proofErr w:type="spellEnd"/>
      <w:r>
        <w:rPr>
          <w:rFonts w:ascii="Arial" w:eastAsia="Arial" w:hAnsi="Arial" w:cs="Arial"/>
          <w:color w:val="000000"/>
        </w:rPr>
        <w:t xml:space="preserve"> I., (2024). Head Teachers’ Technical Assistance, Competence and Challenges in Research: Basis for Training Development. International Science and Engineering Academic Journal, (7)12, 253-259. https://tinyurl.com/2v4mxtyt</w:t>
      </w:r>
    </w:p>
    <w:p w14:paraId="3C29F435"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Medallo</w:t>
      </w:r>
      <w:proofErr w:type="spellEnd"/>
      <w:r>
        <w:rPr>
          <w:rFonts w:ascii="Arial" w:eastAsia="Arial" w:hAnsi="Arial" w:cs="Arial"/>
          <w:color w:val="000000"/>
        </w:rPr>
        <w:t xml:space="preserve"> E., and Constantino, J. (2020). Extent and barriers of Collaboration among Administrators in Teachers' Professional Development Program. Journal of Humanities and Education Development. 2(2), 90-101, https://doi.org/10.22161/jhed.2.2.4</w:t>
      </w:r>
    </w:p>
    <w:p w14:paraId="308A6EA5"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Meloria</w:t>
      </w:r>
      <w:proofErr w:type="spellEnd"/>
      <w:r>
        <w:rPr>
          <w:rFonts w:ascii="Arial" w:eastAsia="Arial" w:hAnsi="Arial" w:cs="Arial"/>
          <w:color w:val="000000"/>
        </w:rPr>
        <w:t xml:space="preserve"> J, and </w:t>
      </w:r>
      <w:proofErr w:type="spellStart"/>
      <w:r>
        <w:rPr>
          <w:rFonts w:ascii="Arial" w:eastAsia="Arial" w:hAnsi="Arial" w:cs="Arial"/>
          <w:color w:val="000000"/>
        </w:rPr>
        <w:t>Gaylo</w:t>
      </w:r>
      <w:proofErr w:type="spellEnd"/>
      <w:r>
        <w:rPr>
          <w:rFonts w:ascii="Arial" w:eastAsia="Arial" w:hAnsi="Arial" w:cs="Arial"/>
          <w:color w:val="000000"/>
        </w:rPr>
        <w:t>, N. (2024). Filipino School Heads in Basic Education as Research Leaders: Practices, Challenges, and Opportunities. Balkan and Near Eastern Journal of Social Sciences, 10(3), 15-25. https://tinyurl.com/nhaj46es</w:t>
      </w:r>
    </w:p>
    <w:p w14:paraId="49C37E2B"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Ning, B. (2021). Principals’ time allocation in the context of Shanghai school administration, Asia Pacific Journal of Education 41(1), 1-18. https://doi.org/10.1080/02188791.2020.1868401</w:t>
      </w:r>
    </w:p>
    <w:p w14:paraId="6BCC035F"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lastRenderedPageBreak/>
        <w:t>Phebeni</w:t>
      </w:r>
      <w:proofErr w:type="spellEnd"/>
      <w:r>
        <w:rPr>
          <w:rFonts w:ascii="Arial" w:eastAsia="Arial" w:hAnsi="Arial" w:cs="Arial"/>
          <w:color w:val="000000"/>
        </w:rPr>
        <w:t>, N.M. (2025). Exploring the influence of collaborative leadership on the effectiveness of school improvement initiatives in Eswatini high schools, International Journal of Educational Management and Development Studies, 6(2), 126-141. https://doi.org/10.53378/ijemds.353189</w:t>
      </w:r>
    </w:p>
    <w:p w14:paraId="0CAA45DB"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Reso-or, et al., (2025). Pedagogical support and teachers’ knowledge in teaching Practical Research. Journal of Interdisciplinary Perspectives, 3(7), 469-482. https://doi.org/10.69569/jip.2025.267</w:t>
      </w:r>
    </w:p>
    <w:p w14:paraId="7B469D39"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Saaed, et al., (2019). Factors contributing to the lack of interest in research activities among postgraduate medical students. Pakistan Journal of Medical Science, 34(4), 913-917, https://doi.org/10.12669/pjms.344.15411</w:t>
      </w:r>
    </w:p>
    <w:p w14:paraId="5F0A9C86"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Saeb et al., (2021). The Impact of Action Research on Teacher Professional Development: Perspectives from Iranian EFL Teachers, Teaching English Language, 15(2), 265-297. https://doi.org/ 10.22132/TEL.2021.143114</w:t>
      </w:r>
    </w:p>
    <w:p w14:paraId="3523B498"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Sardareh</w:t>
      </w:r>
      <w:proofErr w:type="spellEnd"/>
      <w:r>
        <w:rPr>
          <w:rFonts w:ascii="Arial" w:eastAsia="Arial" w:hAnsi="Arial" w:cs="Arial"/>
          <w:color w:val="000000"/>
        </w:rPr>
        <w:t>, S., et al., (2025). Statistical Software Usability for Novice Research Students in the Social Sciences: An Eye-Tracking Study. Journal of Statistics and Data Science Education, 1–15. https://doi.org/10.1080/26939169.2025.2497550</w:t>
      </w:r>
    </w:p>
    <w:p w14:paraId="35D404FC"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Smith J., and Noble H. (2024). Understanding sources of bias in research. BMJ Journals, 28(3), 137-139. https://doi.org/10.1136/ebnurs-2024-104231</w:t>
      </w:r>
    </w:p>
    <w:p w14:paraId="21D00241" w14:textId="77777777" w:rsidR="00CF0518" w:rsidRDefault="00964605">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Taghap</w:t>
      </w:r>
      <w:proofErr w:type="spellEnd"/>
      <w:r>
        <w:rPr>
          <w:rFonts w:ascii="Arial" w:eastAsia="Arial" w:hAnsi="Arial" w:cs="Arial"/>
          <w:color w:val="000000"/>
        </w:rPr>
        <w:t xml:space="preserve">, D.O., and </w:t>
      </w:r>
      <w:proofErr w:type="spellStart"/>
      <w:r>
        <w:rPr>
          <w:rFonts w:ascii="Arial" w:eastAsia="Arial" w:hAnsi="Arial" w:cs="Arial"/>
          <w:color w:val="000000"/>
        </w:rPr>
        <w:t>Boyonas</w:t>
      </w:r>
      <w:proofErr w:type="spellEnd"/>
      <w:r>
        <w:rPr>
          <w:rFonts w:ascii="Arial" w:eastAsia="Arial" w:hAnsi="Arial" w:cs="Arial"/>
          <w:color w:val="000000"/>
        </w:rPr>
        <w:t>, N.M. (2023). Teachers and School Heads Engagement in Action Research: Needs and Administrative Support, Asia Pacific Journal of Advanced Education and Technology. 55-65. https://doi.org/10.54476/apjaet/08488</w:t>
      </w:r>
    </w:p>
    <w:p w14:paraId="43F32EC3"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Urbina, J., and </w:t>
      </w:r>
      <w:proofErr w:type="spellStart"/>
      <w:r>
        <w:rPr>
          <w:rFonts w:ascii="Arial" w:eastAsia="Arial" w:hAnsi="Arial" w:cs="Arial"/>
          <w:color w:val="000000"/>
        </w:rPr>
        <w:t>Hinacay</w:t>
      </w:r>
      <w:proofErr w:type="spellEnd"/>
      <w:r>
        <w:rPr>
          <w:rFonts w:ascii="Arial" w:eastAsia="Arial" w:hAnsi="Arial" w:cs="Arial"/>
          <w:color w:val="000000"/>
        </w:rPr>
        <w:t xml:space="preserve">, J. (2025). Teachers’ Research Capability and Research Engagement, International Journal of Multidisciplinary Research and Analysis, 8(09), 5304-5312. https://doi.org/10.47191/ijmra/v8-i09-44  </w:t>
      </w:r>
    </w:p>
    <w:p w14:paraId="6355BCB0" w14:textId="77777777" w:rsidR="00CF0518" w:rsidRDefault="0096460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Yadav, G. (2024). Advancing Social Science Research: A Comprehensive Review of SPSS Applications and Future Directions. Cultural Communication and Socialization Journal, 5(2), 50-53, https://doi.org/10.26480/ccsj.02.2024.50.53</w:t>
      </w:r>
    </w:p>
    <w:p w14:paraId="6B34A193" w14:textId="77777777" w:rsidR="00CF0518" w:rsidRDefault="00CF0518">
      <w:pPr>
        <w:pBdr>
          <w:top w:val="nil"/>
          <w:left w:val="nil"/>
          <w:bottom w:val="nil"/>
          <w:right w:val="nil"/>
          <w:between w:val="nil"/>
        </w:pBdr>
        <w:ind w:left="360" w:hanging="360"/>
        <w:jc w:val="both"/>
        <w:rPr>
          <w:rFonts w:ascii="Arial" w:eastAsia="Arial" w:hAnsi="Arial" w:cs="Arial"/>
          <w:color w:val="000000"/>
        </w:rPr>
      </w:pPr>
    </w:p>
    <w:p w14:paraId="2D256D1C" w14:textId="77777777" w:rsidR="00CF0518" w:rsidRDefault="00CF0518">
      <w:pPr>
        <w:pBdr>
          <w:top w:val="nil"/>
          <w:left w:val="nil"/>
          <w:bottom w:val="nil"/>
          <w:right w:val="nil"/>
          <w:between w:val="nil"/>
        </w:pBdr>
        <w:rPr>
          <w:rFonts w:ascii="Arial" w:eastAsia="Arial" w:hAnsi="Arial" w:cs="Arial"/>
          <w:b/>
          <w:bCs/>
          <w:color w:val="000000"/>
        </w:rPr>
      </w:pPr>
    </w:p>
    <w:p w14:paraId="0FD795BB" w14:textId="77777777" w:rsidR="00CF0518" w:rsidRDefault="00CF0518">
      <w:pPr>
        <w:keepNext/>
        <w:pBdr>
          <w:top w:val="nil"/>
          <w:left w:val="nil"/>
          <w:bottom w:val="nil"/>
          <w:right w:val="nil"/>
          <w:between w:val="nil"/>
        </w:pBdr>
        <w:jc w:val="both"/>
        <w:rPr>
          <w:rFonts w:ascii="Arial" w:eastAsia="Arial" w:hAnsi="Arial" w:cs="Arial"/>
          <w:smallCaps/>
          <w:color w:val="000000"/>
        </w:rPr>
      </w:pPr>
    </w:p>
    <w:p w14:paraId="5C97D025" w14:textId="77777777" w:rsidR="00CF0518" w:rsidRDefault="00CF0518">
      <w:pPr>
        <w:pBdr>
          <w:top w:val="nil"/>
          <w:left w:val="nil"/>
          <w:bottom w:val="nil"/>
          <w:right w:val="nil"/>
          <w:between w:val="nil"/>
        </w:pBdr>
        <w:jc w:val="both"/>
        <w:rPr>
          <w:rFonts w:ascii="Arial" w:eastAsia="Arial" w:hAnsi="Arial" w:cs="Arial"/>
          <w:color w:val="000000"/>
        </w:rPr>
      </w:pPr>
    </w:p>
    <w:sectPr w:rsidR="00CF0518">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A46D0" w14:textId="77777777" w:rsidR="00A06C1D" w:rsidRDefault="00A06C1D">
      <w:r>
        <w:separator/>
      </w:r>
    </w:p>
  </w:endnote>
  <w:endnote w:type="continuationSeparator" w:id="0">
    <w:p w14:paraId="5EF8C3B1" w14:textId="77777777" w:rsidR="00A06C1D" w:rsidRDefault="00A0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68DFBA4E-1A5B-44A0-9BCE-D7D1EF9037EF}"/>
    <w:embedBold r:id="rId2" w:fontKey="{5C00CE22-53EE-445D-BEB6-B84EBD3129D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22F8CE94-4D27-42D4-8D7A-ED9810F63933}"/>
  </w:font>
  <w:font w:name="Helvetica">
    <w:panose1 w:val="020B0604020202020204"/>
    <w:charset w:val="00"/>
    <w:family w:val="swiss"/>
    <w:pitch w:val="variable"/>
    <w:sig w:usb0="E0002EFF" w:usb1="C000785B" w:usb2="00000009" w:usb3="00000000" w:csb0="000001FF" w:csb1="00000000"/>
    <w:embedRegular r:id="rId4" w:fontKey="{02320058-38C5-4B72-B4DC-9FB749DA2239}"/>
  </w:font>
  <w:font w:name="Tahoma">
    <w:panose1 w:val="020B0604030504040204"/>
    <w:charset w:val="00"/>
    <w:family w:val="swiss"/>
    <w:pitch w:val="variable"/>
    <w:sig w:usb0="E1002EFF" w:usb1="C000605B" w:usb2="00000029" w:usb3="00000000" w:csb0="000101FF" w:csb1="00000000"/>
    <w:embedRegular r:id="rId5" w:fontKey="{704650FA-EA58-4155-84F2-8C5CF92F50D1}"/>
  </w:font>
  <w:font w:name="Georgia">
    <w:panose1 w:val="02040502050405020303"/>
    <w:charset w:val="00"/>
    <w:family w:val="roman"/>
    <w:pitch w:val="variable"/>
    <w:sig w:usb0="00000287" w:usb1="00000000" w:usb2="00000000" w:usb3="00000000" w:csb0="0000009F" w:csb1="00000000"/>
    <w:embedItalic r:id="rId6" w:fontKey="{2A543463-9477-44E8-B00D-C6FDB283675F}"/>
  </w:font>
  <w:font w:name="Cambria">
    <w:panose1 w:val="02040503050406030204"/>
    <w:charset w:val="00"/>
    <w:family w:val="roman"/>
    <w:pitch w:val="variable"/>
    <w:sig w:usb0="E00006FF" w:usb1="420024FF" w:usb2="02000000" w:usb3="00000000" w:csb0="0000019F" w:csb1="00000000"/>
    <w:embedRegular r:id="rId7" w:fontKey="{B849B3CD-89E6-4C60-9F76-78FB5D954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4F54" w14:textId="77777777" w:rsidR="00CF0518" w:rsidRDefault="00CF05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27859" w14:textId="77777777" w:rsidR="00CF0518" w:rsidRDefault="00CF051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B09EB" w14:textId="77777777" w:rsidR="00CF0518" w:rsidRDefault="00CF051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64843EE" w14:textId="77777777" w:rsidR="00CF0518" w:rsidRDefault="0096460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D62C6D8" w14:textId="77777777" w:rsidR="00CF0518" w:rsidRDefault="00CF051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1732DF4" w14:textId="77777777" w:rsidR="00CF0518" w:rsidRDefault="0096460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185B7" w14:textId="77777777" w:rsidR="00CF0518" w:rsidRDefault="00CF05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B95C7" w14:textId="77777777" w:rsidR="00A06C1D" w:rsidRDefault="00A06C1D">
      <w:r>
        <w:separator/>
      </w:r>
    </w:p>
  </w:footnote>
  <w:footnote w:type="continuationSeparator" w:id="0">
    <w:p w14:paraId="32AD92BB" w14:textId="77777777" w:rsidR="00A06C1D" w:rsidRDefault="00A06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20672" w14:textId="77777777" w:rsidR="00CF0518" w:rsidRDefault="00A06C1D">
    <w:pPr>
      <w:pBdr>
        <w:top w:val="nil"/>
        <w:left w:val="nil"/>
        <w:bottom w:val="nil"/>
        <w:right w:val="nil"/>
        <w:between w:val="nil"/>
      </w:pBdr>
      <w:tabs>
        <w:tab w:val="center" w:pos="4320"/>
        <w:tab w:val="right" w:pos="8640"/>
      </w:tabs>
      <w:rPr>
        <w:color w:val="000000"/>
      </w:rPr>
    </w:pPr>
    <w:r>
      <w:rPr>
        <w:color w:val="000000"/>
      </w:rPr>
      <w:pict w14:anchorId="5FE27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DB12" w14:textId="77777777" w:rsidR="00CF0518" w:rsidRDefault="00A06C1D">
    <w:pPr>
      <w:pBdr>
        <w:top w:val="nil"/>
        <w:left w:val="nil"/>
        <w:bottom w:val="nil"/>
        <w:right w:val="nil"/>
        <w:between w:val="nil"/>
      </w:pBdr>
      <w:tabs>
        <w:tab w:val="center" w:pos="4320"/>
        <w:tab w:val="right" w:pos="8640"/>
      </w:tabs>
      <w:rPr>
        <w:color w:val="000000"/>
      </w:rPr>
    </w:pPr>
    <w:r>
      <w:rPr>
        <w:color w:val="000000"/>
      </w:rPr>
      <w:pict w14:anchorId="56B32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EE6C" w14:textId="77777777" w:rsidR="00CF0518" w:rsidRDefault="00A06C1D">
    <w:pPr>
      <w:ind w:left="2160"/>
      <w:jc w:val="center"/>
      <w:rPr>
        <w:rFonts w:ascii="Times New Roman" w:eastAsia="Times New Roman" w:hAnsi="Times New Roman" w:cs="Times New Roman"/>
        <w:i/>
        <w:iCs/>
        <w:sz w:val="18"/>
        <w:szCs w:val="18"/>
      </w:rPr>
    </w:pPr>
    <w:r>
      <w:pict w14:anchorId="2C33E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62758AAF" w14:textId="77777777" w:rsidR="00CF0518" w:rsidRDefault="0096460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2565987" w14:textId="77777777" w:rsidR="00CF0518" w:rsidRDefault="0096460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5B576D8" w14:textId="77777777" w:rsidR="00CF0518" w:rsidRDefault="0096460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D9D1E67" w14:textId="77777777" w:rsidR="00CF0518" w:rsidRDefault="0096460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FA41866" w14:textId="77777777" w:rsidR="00CF0518" w:rsidRDefault="0096460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5491018" w14:textId="77777777" w:rsidR="00CF0518" w:rsidRDefault="0096460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24C0" w14:textId="77777777" w:rsidR="00CF0518" w:rsidRDefault="00A06C1D">
    <w:pPr>
      <w:pBdr>
        <w:top w:val="nil"/>
        <w:left w:val="nil"/>
        <w:bottom w:val="nil"/>
        <w:right w:val="nil"/>
        <w:between w:val="nil"/>
      </w:pBdr>
      <w:tabs>
        <w:tab w:val="center" w:pos="4320"/>
        <w:tab w:val="right" w:pos="8640"/>
      </w:tabs>
      <w:rPr>
        <w:color w:val="000000"/>
      </w:rPr>
    </w:pPr>
    <w:r>
      <w:rPr>
        <w:color w:val="000000"/>
      </w:rPr>
      <w:pict w14:anchorId="7BC83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2DD5" w14:textId="77777777" w:rsidR="00CF0518" w:rsidRDefault="00A06C1D">
    <w:pPr>
      <w:pBdr>
        <w:top w:val="nil"/>
        <w:left w:val="nil"/>
        <w:bottom w:val="nil"/>
        <w:right w:val="nil"/>
        <w:between w:val="nil"/>
      </w:pBdr>
      <w:tabs>
        <w:tab w:val="center" w:pos="4320"/>
        <w:tab w:val="right" w:pos="8640"/>
      </w:tabs>
      <w:rPr>
        <w:color w:val="000000"/>
      </w:rPr>
    </w:pPr>
    <w:r>
      <w:rPr>
        <w:color w:val="000000"/>
      </w:rPr>
      <w:pict w14:anchorId="49EB4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3137D" w14:textId="77777777" w:rsidR="00CF0518" w:rsidRDefault="00A06C1D">
    <w:pPr>
      <w:pBdr>
        <w:top w:val="nil"/>
        <w:left w:val="nil"/>
        <w:bottom w:val="nil"/>
        <w:right w:val="nil"/>
        <w:between w:val="nil"/>
      </w:pBdr>
      <w:tabs>
        <w:tab w:val="center" w:pos="4320"/>
        <w:tab w:val="right" w:pos="8640"/>
      </w:tabs>
      <w:rPr>
        <w:color w:val="000000"/>
      </w:rPr>
    </w:pPr>
    <w:r>
      <w:rPr>
        <w:color w:val="000000"/>
      </w:rPr>
      <w:pict w14:anchorId="6206B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55467"/>
    <w:multiLevelType w:val="multilevel"/>
    <w:tmpl w:val="6CC4338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18"/>
    <w:rsid w:val="00071792"/>
    <w:rsid w:val="000E3BE1"/>
    <w:rsid w:val="005C5E80"/>
    <w:rsid w:val="007E4AF7"/>
    <w:rsid w:val="008D36B1"/>
    <w:rsid w:val="00964605"/>
    <w:rsid w:val="00A06C1D"/>
    <w:rsid w:val="00B26C92"/>
    <w:rsid w:val="00CF0518"/>
    <w:rsid w:val="00DD5308"/>
    <w:rsid w:val="00EC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0B2E3D"/>
  <w15:docId w15:val="{67CBBC6C-7203-4905-BC7D-407DAB25A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551C8E"/>
    <w:rPr>
      <w:rFonts w:ascii="Helvetica" w:hAnsi="Helvetica"/>
    </w:rPr>
  </w:style>
  <w:style w:type="paragraph" w:styleId="ListParagraph">
    <w:name w:val="List Paragraph"/>
    <w:basedOn w:val="Normal"/>
    <w:uiPriority w:val="34"/>
    <w:qFormat/>
    <w:rsid w:val="006B6F2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vUOqyjGYdvQzlVtenbRGxIEA==">CgMxLjAyDmgudHZzNGF1ZnRxMGdsMg5oLndkOHY5cDJxeG04djIOaC5sdWJ0ODA1ZXl2ODQyDmguaHgxNW5nbGFsanQyMg5oLmw5MXdqa3Vub2d6MzIOaC4zYXRvdHd2YThveG0yDmguNzczOXhiM2dybGR0Mg5oLnF0N2dwandrbnEzaDIOaC5heXBmMTNvenYzZmIyDmguMjg5dTI1eTZwNGU5Mg5oLmY3dTlxNGtlOWhqMzIOaC5pNjdlNnRsOHBpa2syDmgubnNlOXF6ZHRlOGVkMg5oLnk3dWFnZXpndG12NDIOaC5pcjY0aXZmN2hkd2MyDmguY3gwdDgwOThwcGVhMg5oLm1kOXU5eDcwNDRhNTgAciExYlN0QWs5bW5UaW1yUFE1SmR0ZkdfYkVvNEdZc0tMa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8348</Words>
  <Characters>47588</Characters>
  <Application>Microsoft Office Word</Application>
  <DocSecurity>0</DocSecurity>
  <Lines>396</Lines>
  <Paragraphs>111</Paragraphs>
  <ScaleCrop>false</ScaleCrop>
  <Company/>
  <LinksUpToDate>false</LinksUpToDate>
  <CharactersWithSpaces>55825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1158</cp:lastModifiedBy>
  <cp:revision>8</cp:revision>
  <dcterms:created xsi:type="dcterms:W3CDTF">2026-01-30T14:04:00Z</dcterms:created>
  <dcterms:modified xsi:type="dcterms:W3CDTF">2026-02-07T06:23:00Z</dcterms:modified>
</cp:coreProperties>
</file>