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1290F" w14:textId="77777777" w:rsidR="00754C9A" w:rsidRDefault="00754C9A" w:rsidP="00441B6F">
      <w:pPr>
        <w:pStyle w:val="Title"/>
        <w:spacing w:after="0"/>
        <w:jc w:val="both"/>
        <w:rPr>
          <w:rFonts w:ascii="Arial" w:hAnsi="Arial" w:cs="Arial"/>
        </w:rPr>
      </w:pPr>
    </w:p>
    <w:p w14:paraId="0724AAA6" w14:textId="77777777" w:rsidR="000A6C1F" w:rsidRDefault="000A6C1F" w:rsidP="00826AF7">
      <w:pPr>
        <w:spacing w:line="276" w:lineRule="auto"/>
        <w:jc w:val="right"/>
        <w:rPr>
          <w:rFonts w:ascii="Arial" w:hAnsi="Arial" w:cs="Arial"/>
          <w:b/>
          <w:bCs/>
          <w:color w:val="000000" w:themeColor="text1"/>
          <w:sz w:val="36"/>
          <w:szCs w:val="36"/>
          <w:lang w:eastAsia="en-GB"/>
        </w:rPr>
      </w:pPr>
    </w:p>
    <w:p w14:paraId="7D049D3D" w14:textId="34158B1A" w:rsidR="007A18CC" w:rsidRPr="007A18CC" w:rsidRDefault="00BC516C" w:rsidP="007A18CC">
      <w:pPr>
        <w:spacing w:after="200" w:line="276" w:lineRule="auto"/>
        <w:rPr>
          <w:rFonts w:ascii="Times New Roman" w:eastAsiaTheme="minorHAnsi" w:hAnsiTheme="minorHAnsi" w:cstheme="minorBidi"/>
          <w:b/>
          <w:bCs/>
          <w:noProof/>
          <w:sz w:val="28"/>
          <w:szCs w:val="28"/>
        </w:rPr>
      </w:pPr>
      <w:r w:rsidRPr="007A18CC">
        <w:rPr>
          <w:rFonts w:ascii="Times New Roman" w:eastAsiaTheme="minorHAnsi" w:hAnsiTheme="minorHAnsi" w:cstheme="minorBidi"/>
          <w:b/>
          <w:bCs/>
          <w:noProof/>
          <w:sz w:val="28"/>
          <w:szCs w:val="28"/>
        </w:rPr>
        <w:t xml:space="preserve">Predicting Future Carbon Sequestration Trends </w:t>
      </w:r>
      <w:r w:rsidRPr="00BC516C">
        <w:rPr>
          <w:rFonts w:ascii="Times New Roman" w:eastAsiaTheme="minorHAnsi" w:hAnsiTheme="minorHAnsi" w:cstheme="minorBidi"/>
          <w:b/>
          <w:bCs/>
          <w:noProof/>
          <w:sz w:val="28"/>
          <w:szCs w:val="28"/>
        </w:rPr>
        <w:t xml:space="preserve">Using A Regression Modelling </w:t>
      </w:r>
      <w:r>
        <w:rPr>
          <w:rFonts w:ascii="Times New Roman" w:eastAsiaTheme="minorHAnsi" w:hAnsiTheme="minorHAnsi" w:cstheme="minorBidi"/>
          <w:b/>
          <w:bCs/>
          <w:noProof/>
          <w:sz w:val="28"/>
          <w:szCs w:val="28"/>
        </w:rPr>
        <w:t xml:space="preserve"> i</w:t>
      </w:r>
      <w:r w:rsidRPr="007A18CC">
        <w:rPr>
          <w:rFonts w:ascii="Times New Roman" w:eastAsiaTheme="minorHAnsi" w:hAnsiTheme="minorHAnsi" w:cstheme="minorBidi"/>
          <w:b/>
          <w:bCs/>
          <w:noProof/>
          <w:sz w:val="28"/>
          <w:szCs w:val="28"/>
        </w:rPr>
        <w:t xml:space="preserve">n Awka, Anambra State, Nigeria </w:t>
      </w:r>
    </w:p>
    <w:p w14:paraId="1E7A624A" w14:textId="77777777" w:rsidR="00A258C3" w:rsidRPr="00790ADA" w:rsidRDefault="00A258C3" w:rsidP="00441B6F">
      <w:pPr>
        <w:pStyle w:val="Author"/>
        <w:spacing w:line="240" w:lineRule="auto"/>
        <w:jc w:val="both"/>
        <w:rPr>
          <w:rFonts w:ascii="Arial" w:hAnsi="Arial" w:cs="Arial"/>
          <w:sz w:val="36"/>
        </w:rPr>
      </w:pPr>
    </w:p>
    <w:p w14:paraId="7F8AE55E" w14:textId="77777777" w:rsidR="00947150" w:rsidRDefault="00947150" w:rsidP="00947150">
      <w:pPr>
        <w:pStyle w:val="Affiliation"/>
        <w:spacing w:after="0" w:line="240" w:lineRule="auto"/>
        <w:rPr>
          <w:rFonts w:ascii="Arial" w:hAnsi="Arial" w:cs="Arial"/>
          <w:i/>
        </w:rPr>
      </w:pPr>
    </w:p>
    <w:p w14:paraId="6C556DF9" w14:textId="77777777" w:rsidR="00790ADA" w:rsidRDefault="00790ADA" w:rsidP="00441B6F">
      <w:pPr>
        <w:pStyle w:val="Affiliation"/>
        <w:spacing w:after="0" w:line="240" w:lineRule="auto"/>
        <w:jc w:val="both"/>
        <w:rPr>
          <w:rFonts w:ascii="Arial" w:hAnsi="Arial" w:cs="Arial"/>
        </w:rPr>
      </w:pPr>
    </w:p>
    <w:p w14:paraId="2468E59D" w14:textId="77777777" w:rsidR="002C57D2" w:rsidRPr="00FB3A86" w:rsidRDefault="002C57D2" w:rsidP="00441B6F">
      <w:pPr>
        <w:pStyle w:val="Affiliation"/>
        <w:spacing w:after="0" w:line="240" w:lineRule="auto"/>
        <w:jc w:val="both"/>
        <w:rPr>
          <w:rFonts w:ascii="Arial" w:hAnsi="Arial" w:cs="Arial"/>
        </w:rPr>
      </w:pPr>
    </w:p>
    <w:p w14:paraId="673D911F" w14:textId="77777777" w:rsidR="00B01FCD" w:rsidRPr="00FB3A86" w:rsidRDefault="00020CAC" w:rsidP="00441B6F">
      <w:pPr>
        <w:pStyle w:val="Copyright"/>
        <w:spacing w:after="0" w:line="240" w:lineRule="auto"/>
        <w:jc w:val="both"/>
        <w:rPr>
          <w:rFonts w:ascii="Arial" w:hAnsi="Arial" w:cs="Arial"/>
        </w:rPr>
        <w:sectPr w:rsidR="00B01FCD" w:rsidRPr="00FB3A86" w:rsidSect="00DA08A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59F7A14">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FF55157" w14:textId="70AFD4BB" w:rsidR="00B01FCD" w:rsidRDefault="00B01FCD" w:rsidP="00441B6F">
      <w:pPr>
        <w:pStyle w:val="AbstHead"/>
        <w:spacing w:after="0"/>
        <w:jc w:val="both"/>
        <w:rPr>
          <w:rFonts w:ascii="Arial" w:hAnsi="Arial" w:cs="Arial"/>
        </w:rPr>
      </w:pPr>
      <w:r w:rsidRPr="00FB3A86">
        <w:rPr>
          <w:rFonts w:ascii="Arial" w:hAnsi="Arial" w:cs="Arial"/>
        </w:rPr>
        <w:t>ABSTRACT</w:t>
      </w:r>
    </w:p>
    <w:p w14:paraId="413E52D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5FC48B7" w14:textId="77777777" w:rsidTr="001E44FE">
        <w:tc>
          <w:tcPr>
            <w:tcW w:w="9576" w:type="dxa"/>
            <w:shd w:val="clear" w:color="auto" w:fill="F2F2F2"/>
          </w:tcPr>
          <w:p w14:paraId="7B621500" w14:textId="7F6027F4" w:rsidR="00BC516C" w:rsidRDefault="00BC516C" w:rsidP="00C8345C">
            <w:pPr>
              <w:jc w:val="both"/>
              <w:rPr>
                <w:rFonts w:ascii="Arial" w:hAnsi="Arial" w:cs="Arial"/>
                <w:bCs/>
                <w:color w:val="000000" w:themeColor="text1"/>
              </w:rPr>
            </w:pPr>
            <w:r w:rsidRPr="00BC516C">
              <w:rPr>
                <w:rFonts w:ascii="Arial" w:hAnsi="Arial" w:cs="Arial"/>
                <w:b/>
                <w:bCs/>
                <w:color w:val="000000" w:themeColor="text1"/>
              </w:rPr>
              <w:t>Background:</w:t>
            </w:r>
            <w:r>
              <w:rPr>
                <w:rFonts w:ascii="Arial" w:hAnsi="Arial" w:cs="Arial"/>
                <w:bCs/>
                <w:color w:val="000000" w:themeColor="text1"/>
              </w:rPr>
              <w:t xml:space="preserve"> T</w:t>
            </w:r>
            <w:r w:rsidRPr="00BC516C">
              <w:rPr>
                <w:rFonts w:ascii="Arial" w:hAnsi="Arial" w:cs="Arial"/>
                <w:bCs/>
                <w:color w:val="000000" w:themeColor="text1"/>
              </w:rPr>
              <w:t xml:space="preserve">he land use and land cover change </w:t>
            </w:r>
            <w:r>
              <w:rPr>
                <w:rFonts w:ascii="Arial" w:hAnsi="Arial" w:cs="Arial"/>
                <w:bCs/>
                <w:color w:val="000000" w:themeColor="text1"/>
              </w:rPr>
              <w:t>(</w:t>
            </w:r>
            <w:r w:rsidRPr="00BC516C">
              <w:rPr>
                <w:rFonts w:ascii="Arial" w:hAnsi="Arial" w:cs="Arial"/>
                <w:bCs/>
                <w:color w:val="000000" w:themeColor="text1"/>
              </w:rPr>
              <w:t>LULCC</w:t>
            </w:r>
            <w:r>
              <w:rPr>
                <w:rFonts w:ascii="Arial" w:hAnsi="Arial" w:cs="Arial"/>
                <w:bCs/>
                <w:color w:val="000000" w:themeColor="text1"/>
              </w:rPr>
              <w:t>)</w:t>
            </w:r>
            <w:r w:rsidRPr="00BC516C">
              <w:rPr>
                <w:rFonts w:ascii="Arial" w:hAnsi="Arial" w:cs="Arial"/>
                <w:bCs/>
                <w:color w:val="000000" w:themeColor="text1"/>
              </w:rPr>
              <w:t xml:space="preserve"> reduces carbon storage by degrading vegetation and soils, worsening climate change. In </w:t>
            </w:r>
            <w:proofErr w:type="spellStart"/>
            <w:r w:rsidRPr="00BC516C">
              <w:rPr>
                <w:rFonts w:ascii="Arial" w:hAnsi="Arial" w:cs="Arial"/>
                <w:bCs/>
                <w:color w:val="000000" w:themeColor="text1"/>
              </w:rPr>
              <w:t>Awka</w:t>
            </w:r>
            <w:proofErr w:type="spellEnd"/>
            <w:r w:rsidRPr="00BC516C">
              <w:rPr>
                <w:rFonts w:ascii="Arial" w:hAnsi="Arial" w:cs="Arial"/>
                <w:bCs/>
                <w:color w:val="000000" w:themeColor="text1"/>
              </w:rPr>
              <w:t>, rapid urbanization is turning carbon sinks into sources, highlighting the need for predictive modelling.</w:t>
            </w:r>
          </w:p>
          <w:p w14:paraId="26E9B447" w14:textId="77777777" w:rsidR="00BC516C" w:rsidRPr="00BC516C" w:rsidRDefault="00BC516C" w:rsidP="00C8345C">
            <w:pPr>
              <w:jc w:val="both"/>
              <w:rPr>
                <w:rFonts w:ascii="Arial" w:hAnsi="Arial" w:cs="Arial"/>
                <w:bCs/>
                <w:color w:val="000000" w:themeColor="text1"/>
              </w:rPr>
            </w:pPr>
          </w:p>
          <w:p w14:paraId="32FAB23E" w14:textId="69D7302D" w:rsidR="00286150" w:rsidRPr="00286150" w:rsidRDefault="00286150" w:rsidP="00C8345C">
            <w:pPr>
              <w:jc w:val="both"/>
              <w:rPr>
                <w:rFonts w:ascii="Arial" w:hAnsi="Arial" w:cs="Arial"/>
                <w:color w:val="000000" w:themeColor="text1"/>
              </w:rPr>
            </w:pPr>
            <w:r w:rsidRPr="00286150">
              <w:rPr>
                <w:rFonts w:ascii="Arial" w:hAnsi="Arial" w:cs="Arial"/>
                <w:b/>
                <w:bCs/>
                <w:color w:val="000000" w:themeColor="text1"/>
              </w:rPr>
              <w:t>Aims:</w:t>
            </w:r>
            <w:r w:rsidRPr="00286150">
              <w:rPr>
                <w:rFonts w:ascii="Arial" w:hAnsi="Arial" w:cs="Arial"/>
                <w:color w:val="000000" w:themeColor="text1"/>
              </w:rPr>
              <w:t xml:space="preserve"> The purpose of the study was to use mathematical models to estimate the future effect</w:t>
            </w:r>
            <w:r w:rsidR="000106FB">
              <w:rPr>
                <w:rFonts w:ascii="Arial" w:hAnsi="Arial" w:cs="Arial"/>
                <w:color w:val="000000" w:themeColor="text1"/>
              </w:rPr>
              <w:t xml:space="preserve"> </w:t>
            </w:r>
            <w:r w:rsidRPr="00286150">
              <w:rPr>
                <w:rFonts w:ascii="Arial" w:hAnsi="Arial" w:cs="Arial"/>
                <w:color w:val="000000" w:themeColor="text1"/>
              </w:rPr>
              <w:t>of the LULCC on carbon sequestration in the Awka Capital</w:t>
            </w:r>
            <w:r w:rsidR="000106FB">
              <w:rPr>
                <w:rFonts w:ascii="Arial" w:hAnsi="Arial" w:cs="Arial"/>
                <w:color w:val="000000" w:themeColor="text1"/>
              </w:rPr>
              <w:t xml:space="preserve"> </w:t>
            </w:r>
            <w:r w:rsidRPr="00286150">
              <w:rPr>
                <w:rFonts w:ascii="Arial" w:hAnsi="Arial" w:cs="Arial"/>
                <w:color w:val="000000" w:themeColor="text1"/>
              </w:rPr>
              <w:t>Territory (ACT), Nigeria.</w:t>
            </w:r>
          </w:p>
          <w:p w14:paraId="5694BBEE" w14:textId="77777777" w:rsidR="00286150" w:rsidRPr="00286150" w:rsidRDefault="00286150" w:rsidP="00C8345C">
            <w:pPr>
              <w:jc w:val="both"/>
              <w:rPr>
                <w:rFonts w:ascii="Arial" w:hAnsi="Arial" w:cs="Arial"/>
                <w:color w:val="000000" w:themeColor="text1"/>
              </w:rPr>
            </w:pPr>
          </w:p>
          <w:p w14:paraId="22FA82C6" w14:textId="77777777" w:rsidR="00286150" w:rsidRPr="00286150" w:rsidRDefault="00286150" w:rsidP="00C8345C">
            <w:pPr>
              <w:jc w:val="both"/>
              <w:rPr>
                <w:rFonts w:ascii="Arial" w:hAnsi="Arial" w:cs="Arial"/>
                <w:color w:val="000000" w:themeColor="text1"/>
              </w:rPr>
            </w:pPr>
            <w:r w:rsidRPr="00286150">
              <w:rPr>
                <w:rFonts w:ascii="Arial" w:hAnsi="Arial" w:cs="Arial"/>
                <w:b/>
                <w:bCs/>
                <w:color w:val="000000" w:themeColor="text1"/>
              </w:rPr>
              <w:t>Study Design:</w:t>
            </w:r>
            <w:r w:rsidRPr="00286150">
              <w:rPr>
                <w:rFonts w:ascii="Arial" w:hAnsi="Arial" w:cs="Arial"/>
                <w:color w:val="000000" w:themeColor="text1"/>
              </w:rPr>
              <w:t xml:space="preserve"> It would be a quantitative research design that combines remote sensing and </w:t>
            </w:r>
          </w:p>
          <w:p w14:paraId="7F77B7E6" w14:textId="4F2912AA" w:rsidR="00286150" w:rsidRPr="00286150" w:rsidRDefault="00020CAC" w:rsidP="00C8345C">
            <w:pPr>
              <w:jc w:val="both"/>
              <w:rPr>
                <w:rFonts w:ascii="Arial" w:hAnsi="Arial" w:cs="Arial"/>
                <w:color w:val="000000" w:themeColor="text1"/>
              </w:rPr>
            </w:pPr>
            <w:r>
              <w:rPr>
                <w:rFonts w:ascii="Arial" w:hAnsi="Arial" w:cs="Arial"/>
                <w:color w:val="000000" w:themeColor="text1"/>
              </w:rPr>
              <w:t>L</w:t>
            </w:r>
            <w:r w:rsidR="00286150" w:rsidRPr="00286150">
              <w:rPr>
                <w:rFonts w:ascii="Arial" w:hAnsi="Arial" w:cs="Arial"/>
                <w:color w:val="000000" w:themeColor="text1"/>
              </w:rPr>
              <w:t>aboratory soil analysis.</w:t>
            </w:r>
          </w:p>
          <w:p w14:paraId="2ED6E7D2" w14:textId="77777777" w:rsidR="00286150" w:rsidRPr="00286150" w:rsidRDefault="00286150" w:rsidP="00C8345C">
            <w:pPr>
              <w:jc w:val="both"/>
              <w:rPr>
                <w:rFonts w:ascii="Arial" w:hAnsi="Arial" w:cs="Arial"/>
                <w:color w:val="000000" w:themeColor="text1"/>
              </w:rPr>
            </w:pPr>
          </w:p>
          <w:p w14:paraId="526ADD07" w14:textId="30878E07" w:rsidR="00286150" w:rsidRPr="00286150" w:rsidRDefault="00286150" w:rsidP="00C8345C">
            <w:pPr>
              <w:jc w:val="both"/>
              <w:rPr>
                <w:rFonts w:ascii="Arial" w:hAnsi="Arial" w:cs="Arial"/>
                <w:color w:val="000000" w:themeColor="text1"/>
              </w:rPr>
            </w:pPr>
            <w:r w:rsidRPr="00286150">
              <w:rPr>
                <w:rStyle w:val="citation-999"/>
                <w:rFonts w:ascii="Arial" w:hAnsi="Arial" w:cs="Arial"/>
                <w:b/>
                <w:bCs/>
                <w:color w:val="000000" w:themeColor="text1"/>
                <w:bdr w:val="none" w:sz="0" w:space="0" w:color="auto" w:frame="1"/>
              </w:rPr>
              <w:t>Place and Duration of Study</w:t>
            </w:r>
            <w:r w:rsidRPr="00286150">
              <w:rPr>
                <w:rFonts w:ascii="Arial" w:hAnsi="Arial" w:cs="Arial"/>
                <w:b/>
                <w:bCs/>
                <w:color w:val="000000" w:themeColor="text1"/>
              </w:rPr>
              <w:t>:</w:t>
            </w:r>
            <w:r w:rsidRPr="00286150">
              <w:rPr>
                <w:rFonts w:ascii="Arial" w:hAnsi="Arial" w:cs="Arial"/>
                <w:color w:val="000000" w:themeColor="text1"/>
              </w:rPr>
              <w:t xml:space="preserve"> Six communities in the Awka Capital Territory, Anambra State,</w:t>
            </w:r>
            <w:r w:rsidR="000106FB">
              <w:rPr>
                <w:rFonts w:ascii="Arial" w:hAnsi="Arial" w:cs="Arial"/>
                <w:color w:val="000000" w:themeColor="text1"/>
              </w:rPr>
              <w:t xml:space="preserve"> </w:t>
            </w:r>
            <w:r w:rsidRPr="00286150">
              <w:rPr>
                <w:rFonts w:ascii="Arial" w:hAnsi="Arial" w:cs="Arial"/>
                <w:color w:val="000000" w:themeColor="text1"/>
              </w:rPr>
              <w:t>Nigeria, in a 30-year study (1993-2023).</w:t>
            </w:r>
          </w:p>
          <w:p w14:paraId="68AE35AC" w14:textId="77777777" w:rsidR="00286150" w:rsidRPr="00286150" w:rsidRDefault="00286150" w:rsidP="00C8345C">
            <w:pPr>
              <w:jc w:val="both"/>
              <w:rPr>
                <w:rFonts w:ascii="Arial" w:hAnsi="Arial" w:cs="Arial"/>
                <w:color w:val="000000" w:themeColor="text1"/>
              </w:rPr>
            </w:pPr>
          </w:p>
          <w:p w14:paraId="25A2F693" w14:textId="0BD2CC61" w:rsidR="00286150" w:rsidRPr="00286150" w:rsidRDefault="00286150" w:rsidP="00C8345C">
            <w:pPr>
              <w:jc w:val="both"/>
              <w:rPr>
                <w:rFonts w:ascii="Arial" w:hAnsi="Arial" w:cs="Arial"/>
                <w:color w:val="000000" w:themeColor="text1"/>
              </w:rPr>
            </w:pPr>
            <w:r w:rsidRPr="00286150">
              <w:rPr>
                <w:rFonts w:ascii="Arial" w:hAnsi="Arial" w:cs="Arial"/>
                <w:b/>
                <w:bCs/>
                <w:color w:val="000000" w:themeColor="text1"/>
              </w:rPr>
              <w:t>Methodology:</w:t>
            </w:r>
            <w:r w:rsidRPr="00286150">
              <w:rPr>
                <w:rFonts w:ascii="Arial" w:hAnsi="Arial" w:cs="Arial"/>
                <w:color w:val="000000" w:themeColor="text1"/>
              </w:rPr>
              <w:t xml:space="preserve"> Walkley-Black took place whereby soil organic carbon (SOC) was established in depths of 0-60 cm in the four-land use cover: forest, shrubs, farmlands, and built-up land. To develop the relationship between area changes and carbon stock, Multiple Linear Regression (MLR) were carried out along with Pearson correlation analysis to predictive model.</w:t>
            </w:r>
          </w:p>
          <w:p w14:paraId="77DA28C3" w14:textId="77777777" w:rsidR="00286150" w:rsidRPr="00286150" w:rsidRDefault="00286150" w:rsidP="00C8345C">
            <w:pPr>
              <w:jc w:val="both"/>
              <w:rPr>
                <w:rFonts w:ascii="Arial" w:hAnsi="Arial" w:cs="Arial"/>
                <w:color w:val="000000" w:themeColor="text1"/>
              </w:rPr>
            </w:pPr>
          </w:p>
          <w:p w14:paraId="3B9EE381" w14:textId="30F75365" w:rsidR="00286150" w:rsidRPr="00286150" w:rsidRDefault="00286150" w:rsidP="00C8345C">
            <w:pPr>
              <w:jc w:val="both"/>
              <w:rPr>
                <w:rFonts w:ascii="Arial" w:hAnsi="Arial" w:cs="Arial"/>
                <w:color w:val="000000" w:themeColor="text1"/>
              </w:rPr>
            </w:pPr>
            <w:r w:rsidRPr="00286150">
              <w:rPr>
                <w:rFonts w:ascii="Arial" w:hAnsi="Arial" w:cs="Arial"/>
                <w:b/>
                <w:bCs/>
                <w:color w:val="000000" w:themeColor="text1"/>
              </w:rPr>
              <w:t>Results:</w:t>
            </w:r>
            <w:r w:rsidRPr="00286150">
              <w:rPr>
                <w:rFonts w:ascii="Arial" w:hAnsi="Arial" w:cs="Arial"/>
                <w:color w:val="000000" w:themeColor="text1"/>
              </w:rPr>
              <w:t xml:space="preserve"> Statistical confirmation rejected the null hypothesis, H 0 2, which provided significant correlations LULCC and carbon stock (0.62 to 0.99). The carbon stock became a near-perfect negative forecast of urbanization (-0.93 to -0.99). Predictive models of the individual communities indicate that the growth of urbanization causes a linear decline in the carbon sinks in the region.</w:t>
            </w:r>
          </w:p>
          <w:p w14:paraId="598AAAB9" w14:textId="77777777" w:rsidR="00286150" w:rsidRPr="00286150" w:rsidRDefault="00286150" w:rsidP="00C8345C">
            <w:pPr>
              <w:jc w:val="both"/>
              <w:rPr>
                <w:rFonts w:ascii="Arial" w:hAnsi="Arial" w:cs="Arial"/>
                <w:color w:val="000000" w:themeColor="text1"/>
              </w:rPr>
            </w:pPr>
          </w:p>
          <w:p w14:paraId="5893B7BA" w14:textId="75BDF353" w:rsidR="00505F06" w:rsidRPr="000106FB" w:rsidRDefault="00286150" w:rsidP="00C8345C">
            <w:pPr>
              <w:jc w:val="both"/>
              <w:rPr>
                <w:rFonts w:ascii="Arial" w:hAnsi="Arial" w:cs="Arial"/>
                <w:color w:val="000000" w:themeColor="text1"/>
              </w:rPr>
            </w:pPr>
            <w:r w:rsidRPr="00286150">
              <w:rPr>
                <w:rFonts w:ascii="Arial" w:hAnsi="Arial" w:cs="Arial"/>
                <w:b/>
                <w:bCs/>
                <w:color w:val="000000" w:themeColor="text1"/>
              </w:rPr>
              <w:t>Conclusion:</w:t>
            </w:r>
            <w:r w:rsidRPr="00286150">
              <w:rPr>
                <w:rFonts w:ascii="Arial" w:hAnsi="Arial" w:cs="Arial"/>
                <w:color w:val="000000" w:themeColor="text1"/>
              </w:rPr>
              <w:t xml:space="preserve"> The acquired regression models are also a critical instrument that will enable the local policymakers </w:t>
            </w:r>
            <w:r w:rsidR="00020CAC">
              <w:rPr>
                <w:rFonts w:ascii="Arial" w:hAnsi="Arial" w:cs="Arial"/>
                <w:color w:val="000000" w:themeColor="text1"/>
              </w:rPr>
              <w:t xml:space="preserve">to </w:t>
            </w:r>
            <w:r w:rsidRPr="00286150">
              <w:rPr>
                <w:rFonts w:ascii="Arial" w:hAnsi="Arial" w:cs="Arial"/>
                <w:color w:val="000000" w:themeColor="text1"/>
              </w:rPr>
              <w:t>forecast the environmental effects of urban planning choices and emphasize the necessity of adopting adaptive land management to alleviate climate change in the ACT.</w:t>
            </w:r>
          </w:p>
        </w:tc>
      </w:tr>
    </w:tbl>
    <w:p w14:paraId="2A7E6EC5" w14:textId="77777777" w:rsidR="00636EB2" w:rsidRDefault="00636EB2" w:rsidP="00C8345C">
      <w:pPr>
        <w:pStyle w:val="Body"/>
        <w:spacing w:after="0"/>
        <w:rPr>
          <w:rFonts w:ascii="Arial" w:hAnsi="Arial" w:cs="Arial"/>
          <w:i/>
        </w:rPr>
      </w:pPr>
    </w:p>
    <w:p w14:paraId="786A3320" w14:textId="77777777" w:rsidR="00B23E96" w:rsidRPr="00B23E96" w:rsidRDefault="00B23E96" w:rsidP="00C8345C">
      <w:pPr>
        <w:jc w:val="both"/>
        <w:rPr>
          <w:rFonts w:ascii="Arial" w:hAnsi="Arial" w:cs="Arial"/>
          <w:color w:val="000000" w:themeColor="text1"/>
        </w:rPr>
      </w:pPr>
      <w:r w:rsidRPr="00B23E96">
        <w:rPr>
          <w:rFonts w:ascii="Arial" w:hAnsi="Arial" w:cs="Arial"/>
          <w:b/>
          <w:bCs/>
          <w:color w:val="000000" w:themeColor="text1"/>
        </w:rPr>
        <w:t>Keywords:</w:t>
      </w:r>
      <w:r w:rsidRPr="00B23E96">
        <w:rPr>
          <w:rFonts w:ascii="Arial" w:hAnsi="Arial" w:cs="Arial"/>
          <w:color w:val="000000" w:themeColor="text1"/>
        </w:rPr>
        <w:t xml:space="preserve"> Regression Modelling; Carbon sequestration; Urbanization; Soil organic carbon; </w:t>
      </w:r>
    </w:p>
    <w:p w14:paraId="0960309B" w14:textId="7D8EE8F4" w:rsidR="00790ADA" w:rsidRPr="00B23E96" w:rsidRDefault="00B23E96" w:rsidP="00C8345C">
      <w:pPr>
        <w:pStyle w:val="Body"/>
        <w:spacing w:after="0"/>
        <w:rPr>
          <w:rFonts w:ascii="Arial" w:hAnsi="Arial" w:cs="Arial"/>
          <w:color w:val="000000" w:themeColor="text1"/>
        </w:rPr>
      </w:pPr>
      <w:r w:rsidRPr="00B23E96">
        <w:rPr>
          <w:rFonts w:ascii="Arial" w:hAnsi="Arial" w:cs="Arial"/>
          <w:color w:val="000000" w:themeColor="text1"/>
        </w:rPr>
        <w:t>Climate mitigation; Awka.</w:t>
      </w:r>
    </w:p>
    <w:p w14:paraId="67B895AB" w14:textId="77777777" w:rsidR="00505F06" w:rsidRPr="00A24E7E" w:rsidRDefault="00505F06" w:rsidP="00C8345C">
      <w:pPr>
        <w:pStyle w:val="Body"/>
        <w:spacing w:after="0"/>
        <w:rPr>
          <w:rFonts w:ascii="Arial" w:hAnsi="Arial" w:cs="Arial"/>
          <w:i/>
        </w:rPr>
      </w:pPr>
    </w:p>
    <w:p w14:paraId="1387AD92" w14:textId="6F28A3A4" w:rsidR="00790ADA" w:rsidRDefault="00902823" w:rsidP="00C8345C">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51AB01C" w14:textId="77777777" w:rsidR="00770326" w:rsidRPr="00FB3A86" w:rsidRDefault="00770326" w:rsidP="00C8345C">
      <w:pPr>
        <w:pStyle w:val="AbstHead"/>
        <w:spacing w:after="0"/>
        <w:jc w:val="both"/>
        <w:rPr>
          <w:rFonts w:ascii="Arial" w:hAnsi="Arial" w:cs="Arial"/>
        </w:rPr>
      </w:pPr>
    </w:p>
    <w:p w14:paraId="5C5C08AC" w14:textId="77777777" w:rsidR="00770326" w:rsidRPr="00770326" w:rsidRDefault="00770326" w:rsidP="00C8345C">
      <w:pPr>
        <w:jc w:val="both"/>
        <w:rPr>
          <w:rFonts w:ascii="Arial" w:hAnsi="Arial" w:cs="Arial"/>
          <w:color w:val="000000" w:themeColor="text1"/>
        </w:rPr>
      </w:pPr>
      <w:r w:rsidRPr="00770326">
        <w:rPr>
          <w:rFonts w:ascii="Arial" w:hAnsi="Arial" w:cs="Arial"/>
          <w:color w:val="000000" w:themeColor="text1"/>
        </w:rPr>
        <w:t xml:space="preserve">The dramatic transformation of the Earth surface in the form of land use and land cover change (LULCC) have become one of the major factors in the global environmental </w:t>
      </w:r>
      <w:r w:rsidRPr="00770326">
        <w:rPr>
          <w:rFonts w:ascii="Arial" w:hAnsi="Arial" w:cs="Arial"/>
          <w:color w:val="000000" w:themeColor="text1"/>
        </w:rPr>
        <w:lastRenderedPageBreak/>
        <w:t>instability (</w:t>
      </w:r>
      <w:proofErr w:type="spellStart"/>
      <w:r w:rsidRPr="00770326">
        <w:rPr>
          <w:rFonts w:ascii="Arial" w:hAnsi="Arial" w:cs="Arial"/>
          <w:color w:val="000000" w:themeColor="text1"/>
          <w:shd w:val="clear" w:color="auto" w:fill="FFFFFF"/>
        </w:rPr>
        <w:t>Güneralp</w:t>
      </w:r>
      <w:proofErr w:type="spellEnd"/>
      <w:r w:rsidRPr="00770326">
        <w:rPr>
          <w:rFonts w:ascii="Arial" w:hAnsi="Arial" w:cs="Arial"/>
          <w:color w:val="000000" w:themeColor="text1"/>
          <w:shd w:val="clear" w:color="auto" w:fill="FFFFFF"/>
        </w:rPr>
        <w:t>, 2020)</w:t>
      </w:r>
      <w:r w:rsidRPr="00770326">
        <w:rPr>
          <w:rFonts w:ascii="Arial" w:hAnsi="Arial" w:cs="Arial"/>
          <w:color w:val="000000" w:themeColor="text1"/>
        </w:rPr>
        <w:t xml:space="preserve">. Possibly the largest continental stores of organic carbon are the terrestrial ecosystems and in particular soils and vegetation. Nevertheless, the ability of these ecosystems to operate as carbon sinks is being undercut by human actions in a systematic manner. According to Sleeter </w:t>
      </w:r>
      <w:r w:rsidRPr="00770326">
        <w:rPr>
          <w:rFonts w:ascii="Arial" w:hAnsi="Arial" w:cs="Arial"/>
          <w:i/>
          <w:iCs/>
          <w:color w:val="000000" w:themeColor="text1"/>
        </w:rPr>
        <w:t>et al.</w:t>
      </w:r>
      <w:r w:rsidRPr="00770326">
        <w:rPr>
          <w:rFonts w:ascii="Arial" w:hAnsi="Arial" w:cs="Arial"/>
          <w:color w:val="000000" w:themeColor="text1"/>
        </w:rPr>
        <w:t xml:space="preserve"> (2018), land-use and land-cover transformation has a strong impact on climate and weather as it alters the interaction between the land surface and the atmosphere with regard to the exchange of greenhouse gases (GHGs). When it comes to tropical areas, where the inherent sequestration capacity is vast, the transformation of natural landscapes into either a controlled or an engineered space is a decisive intervention to the world-carbon cycle.</w:t>
      </w:r>
    </w:p>
    <w:p w14:paraId="51C59F1A" w14:textId="77777777" w:rsidR="00770326" w:rsidRPr="00770326" w:rsidRDefault="00770326" w:rsidP="00C8345C">
      <w:pPr>
        <w:jc w:val="both"/>
        <w:rPr>
          <w:rFonts w:ascii="Arial" w:hAnsi="Arial" w:cs="Arial"/>
          <w:color w:val="000000" w:themeColor="text1"/>
        </w:rPr>
      </w:pPr>
    </w:p>
    <w:p w14:paraId="25758283" w14:textId="6F2775A7" w:rsidR="00770326" w:rsidRPr="00770326" w:rsidRDefault="00770326" w:rsidP="00C8345C">
      <w:pPr>
        <w:jc w:val="both"/>
        <w:rPr>
          <w:rFonts w:ascii="Arial" w:hAnsi="Arial" w:cs="Arial"/>
          <w:color w:val="000000" w:themeColor="text1"/>
        </w:rPr>
      </w:pPr>
      <w:r w:rsidRPr="00770326">
        <w:rPr>
          <w:rFonts w:ascii="Arial" w:hAnsi="Arial" w:cs="Arial"/>
          <w:color w:val="000000" w:themeColor="text1"/>
        </w:rPr>
        <w:t xml:space="preserve">Nigeria as one of the countries with the 44th position </w:t>
      </w:r>
      <w:r w:rsidR="00020CAC">
        <w:rPr>
          <w:rFonts w:ascii="Arial" w:hAnsi="Arial" w:cs="Arial"/>
          <w:color w:val="000000" w:themeColor="text1"/>
        </w:rPr>
        <w:t>in</w:t>
      </w:r>
      <w:r w:rsidRPr="00770326">
        <w:rPr>
          <w:rFonts w:ascii="Arial" w:hAnsi="Arial" w:cs="Arial"/>
          <w:color w:val="000000" w:themeColor="text1"/>
        </w:rPr>
        <w:t xml:space="preserve"> the world in terms of emitting the greenhouse gas carbon dioxide in</w:t>
      </w:r>
      <w:r w:rsidR="00020CAC">
        <w:rPr>
          <w:rFonts w:ascii="Arial" w:hAnsi="Arial" w:cs="Arial"/>
          <w:color w:val="000000" w:themeColor="text1"/>
        </w:rPr>
        <w:t>to</w:t>
      </w:r>
      <w:r w:rsidRPr="00770326">
        <w:rPr>
          <w:rFonts w:ascii="Arial" w:hAnsi="Arial" w:cs="Arial"/>
          <w:color w:val="000000" w:themeColor="text1"/>
        </w:rPr>
        <w:t xml:space="preserve"> the atmosphere in 2010 has a great challenge in development and environmental conservation (</w:t>
      </w:r>
      <w:r w:rsidRPr="00770326">
        <w:rPr>
          <w:rFonts w:ascii="Arial" w:hAnsi="Arial" w:cs="Arial"/>
          <w:color w:val="000000" w:themeColor="text1"/>
          <w:lang w:eastAsia="en-GB"/>
        </w:rPr>
        <w:t xml:space="preserve">Samuel and </w:t>
      </w:r>
      <w:proofErr w:type="spellStart"/>
      <w:r w:rsidRPr="00770326">
        <w:rPr>
          <w:rFonts w:ascii="Arial" w:hAnsi="Arial" w:cs="Arial"/>
          <w:color w:val="000000" w:themeColor="text1"/>
          <w:lang w:eastAsia="en-GB"/>
        </w:rPr>
        <w:t>Yelebe</w:t>
      </w:r>
      <w:proofErr w:type="spellEnd"/>
      <w:r w:rsidRPr="00770326">
        <w:rPr>
          <w:rFonts w:ascii="Arial" w:hAnsi="Arial" w:cs="Arial"/>
          <w:color w:val="000000" w:themeColor="text1"/>
          <w:lang w:eastAsia="en-GB"/>
        </w:rPr>
        <w:t>, 2015</w:t>
      </w:r>
      <w:r w:rsidRPr="00770326">
        <w:rPr>
          <w:rFonts w:ascii="Arial" w:hAnsi="Arial" w:cs="Arial"/>
          <w:color w:val="000000" w:themeColor="text1"/>
        </w:rPr>
        <w:t>). Land-use activities in the country, most of which are deforestation, uncontrolled bush burning and intensive tillage have been the primary contributors to the global warming problems because in the past, these practices have led to a net depletion of soil organic carbon (SOC) emissions to the atmosphere (</w:t>
      </w:r>
      <w:r w:rsidRPr="00770326">
        <w:rPr>
          <w:rFonts w:ascii="Arial" w:hAnsi="Arial" w:cs="Arial"/>
          <w:color w:val="000000" w:themeColor="text1"/>
          <w:shd w:val="clear" w:color="auto" w:fill="FFFFFF"/>
        </w:rPr>
        <w:t>Stewart and Robinson, 2019)</w:t>
      </w:r>
      <w:r w:rsidRPr="00770326">
        <w:rPr>
          <w:rFonts w:ascii="Arial" w:hAnsi="Arial" w:cs="Arial"/>
          <w:color w:val="000000" w:themeColor="text1"/>
        </w:rPr>
        <w:t>. The efforts of the Nigerian government in the signing of the Paris Agreement, where Nigeria is determined to cut down its emissions by 20% to 45% by 2030, require an effective framework in monitoring and forecasting the trends in stock of carbon in the local and regional level</w:t>
      </w:r>
      <w:r w:rsidR="00020CAC">
        <w:rPr>
          <w:rFonts w:ascii="Arial" w:hAnsi="Arial" w:cs="Arial"/>
          <w:color w:val="000000" w:themeColor="text1"/>
        </w:rPr>
        <w:t>s</w:t>
      </w:r>
      <w:r w:rsidRPr="00770326">
        <w:rPr>
          <w:rFonts w:ascii="Arial" w:hAnsi="Arial" w:cs="Arial"/>
          <w:color w:val="000000" w:themeColor="text1"/>
        </w:rPr>
        <w:t xml:space="preserve"> (</w:t>
      </w:r>
      <w:proofErr w:type="spellStart"/>
      <w:r w:rsidRPr="00770326">
        <w:rPr>
          <w:rFonts w:ascii="Arial" w:hAnsi="Arial" w:cs="Arial"/>
          <w:color w:val="000000" w:themeColor="text1"/>
          <w:shd w:val="clear" w:color="auto" w:fill="FFFFFF"/>
        </w:rPr>
        <w:t>Anwadike</w:t>
      </w:r>
      <w:proofErr w:type="spellEnd"/>
      <w:r w:rsidRPr="00770326">
        <w:rPr>
          <w:rFonts w:ascii="Arial" w:hAnsi="Arial" w:cs="Arial"/>
          <w:color w:val="000000" w:themeColor="text1"/>
          <w:shd w:val="clear" w:color="auto" w:fill="FFFFFF"/>
        </w:rPr>
        <w:t>, 2021)</w:t>
      </w:r>
      <w:r w:rsidRPr="00770326">
        <w:rPr>
          <w:rFonts w:ascii="Arial" w:hAnsi="Arial" w:cs="Arial"/>
          <w:color w:val="000000" w:themeColor="text1"/>
        </w:rPr>
        <w:t xml:space="preserve">. The Awka Capital Territory (ACT) in Anambra State offers a successful miniature of these issues, having experienced a phase of rampant and unplanned urbanization since it was designated </w:t>
      </w:r>
      <w:r w:rsidR="00020CAC">
        <w:rPr>
          <w:rFonts w:ascii="Arial" w:hAnsi="Arial" w:cs="Arial"/>
          <w:color w:val="000000" w:themeColor="text1"/>
        </w:rPr>
        <w:t xml:space="preserve">a </w:t>
      </w:r>
      <w:r w:rsidRPr="00770326">
        <w:rPr>
          <w:rFonts w:ascii="Arial" w:hAnsi="Arial" w:cs="Arial"/>
          <w:color w:val="000000" w:themeColor="text1"/>
        </w:rPr>
        <w:t>capital territory.</w:t>
      </w:r>
    </w:p>
    <w:p w14:paraId="281C9BCE" w14:textId="77777777" w:rsidR="00770326" w:rsidRPr="00770326" w:rsidRDefault="00770326" w:rsidP="00C8345C">
      <w:pPr>
        <w:jc w:val="both"/>
        <w:rPr>
          <w:rFonts w:ascii="Arial" w:hAnsi="Arial" w:cs="Arial"/>
          <w:color w:val="000000" w:themeColor="text1"/>
        </w:rPr>
      </w:pPr>
    </w:p>
    <w:p w14:paraId="6C91FADC" w14:textId="3AE11D3E" w:rsidR="00770326" w:rsidRPr="00770326" w:rsidRDefault="00770326" w:rsidP="00C8345C">
      <w:pPr>
        <w:jc w:val="both"/>
        <w:rPr>
          <w:rFonts w:ascii="Arial" w:hAnsi="Arial" w:cs="Arial"/>
          <w:color w:val="000000" w:themeColor="text1"/>
        </w:rPr>
      </w:pPr>
      <w:r w:rsidRPr="00770326">
        <w:rPr>
          <w:rFonts w:ascii="Arial" w:hAnsi="Arial" w:cs="Arial"/>
          <w:color w:val="000000" w:themeColor="text1"/>
        </w:rPr>
        <w:t xml:space="preserve">The basic issue is the transformation of high-carbon density vegetation (i.e., forests and shrublands) to low-carbon density urban surfaces. As the natural vegetation is cleared, the loss of biomass is immediate and will be offset in the long term by the degradation of soil carbon pools through soil sealing and compaction and the loss of organic matter. According to Zhang </w:t>
      </w:r>
      <w:r w:rsidRPr="00770326">
        <w:rPr>
          <w:rFonts w:ascii="Arial" w:hAnsi="Arial" w:cs="Arial"/>
          <w:i/>
          <w:iCs/>
          <w:color w:val="000000" w:themeColor="text1"/>
        </w:rPr>
        <w:t xml:space="preserve">et al. </w:t>
      </w:r>
      <w:r w:rsidRPr="00770326">
        <w:rPr>
          <w:rFonts w:ascii="Arial" w:hAnsi="Arial" w:cs="Arial"/>
          <w:color w:val="000000" w:themeColor="text1"/>
        </w:rPr>
        <w:t>(2020), the adaptive management of carbon sequestration requires the understanding of the impact of land use change</w:t>
      </w:r>
      <w:r w:rsidR="00020CAC">
        <w:rPr>
          <w:rFonts w:ascii="Arial" w:hAnsi="Arial" w:cs="Arial"/>
          <w:color w:val="000000" w:themeColor="text1"/>
        </w:rPr>
        <w:t>,</w:t>
      </w:r>
      <w:r w:rsidRPr="00770326">
        <w:rPr>
          <w:rFonts w:ascii="Arial" w:hAnsi="Arial" w:cs="Arial"/>
          <w:color w:val="000000" w:themeColor="text1"/>
        </w:rPr>
        <w:t xml:space="preserve"> especially in fast-developing urban </w:t>
      </w:r>
      <w:proofErr w:type="spellStart"/>
      <w:r w:rsidRPr="00770326">
        <w:rPr>
          <w:rFonts w:ascii="Arial" w:hAnsi="Arial" w:cs="Arial"/>
          <w:color w:val="000000" w:themeColor="text1"/>
        </w:rPr>
        <w:t>centres</w:t>
      </w:r>
      <w:proofErr w:type="spellEnd"/>
      <w:r w:rsidRPr="00770326">
        <w:rPr>
          <w:rFonts w:ascii="Arial" w:hAnsi="Arial" w:cs="Arial"/>
          <w:color w:val="000000" w:themeColor="text1"/>
        </w:rPr>
        <w:t xml:space="preserve">. The change in the ecological role of a region, i.e., </w:t>
      </w:r>
      <w:r w:rsidR="00020CAC">
        <w:rPr>
          <w:rFonts w:ascii="Arial" w:hAnsi="Arial" w:cs="Arial"/>
          <w:color w:val="000000" w:themeColor="text1"/>
        </w:rPr>
        <w:t>from</w:t>
      </w:r>
      <w:r w:rsidRPr="00770326">
        <w:rPr>
          <w:rFonts w:ascii="Arial" w:hAnsi="Arial" w:cs="Arial"/>
          <w:color w:val="000000" w:themeColor="text1"/>
        </w:rPr>
        <w:t xml:space="preserve"> a carbon sink to a potential source of carbon is not only a change in land cover in the ACT, but an essential transition in the ecological role of the region.</w:t>
      </w:r>
    </w:p>
    <w:p w14:paraId="3751BFA3" w14:textId="77777777" w:rsidR="00770326" w:rsidRPr="00770326" w:rsidRDefault="00770326" w:rsidP="00C8345C">
      <w:pPr>
        <w:jc w:val="both"/>
        <w:rPr>
          <w:rFonts w:ascii="Arial" w:hAnsi="Arial" w:cs="Arial"/>
          <w:color w:val="000000" w:themeColor="text1"/>
        </w:rPr>
      </w:pPr>
    </w:p>
    <w:p w14:paraId="5631917A" w14:textId="77777777" w:rsidR="00770326" w:rsidRPr="00770326" w:rsidRDefault="00770326" w:rsidP="00C8345C">
      <w:pPr>
        <w:jc w:val="both"/>
        <w:rPr>
          <w:rFonts w:ascii="Arial" w:hAnsi="Arial" w:cs="Arial"/>
          <w:color w:val="000000" w:themeColor="text1"/>
        </w:rPr>
      </w:pPr>
      <w:r w:rsidRPr="00770326">
        <w:rPr>
          <w:rFonts w:ascii="Arial" w:hAnsi="Arial" w:cs="Arial"/>
          <w:color w:val="000000" w:themeColor="text1"/>
        </w:rPr>
        <w:t>Predictive modelling can be a crucial scientific avenue to these environmental changes. Although historical evaluation gives us an account of the damage done in the past, regression analysis enables the determination of how land use area and carbon storage capacity are interrelated. This is a mathematical technique that allows environmental managers to predict the future sequestration trends when different development conditions are considered. In spite of remote sensing data and the characterization of soils, the predictive mathematical frameworks specific to the ACT have been quite lacking. The majority of studies of the region have been descriptive rather than being statistically rigorous enough to represent how certain decadal shifts in the percentages of land use directly relate to the loss or gain of carbon stocks.</w:t>
      </w:r>
    </w:p>
    <w:p w14:paraId="46A6D72D" w14:textId="77777777" w:rsidR="00770326" w:rsidRPr="00770326" w:rsidRDefault="00770326" w:rsidP="00C8345C">
      <w:pPr>
        <w:jc w:val="both"/>
        <w:rPr>
          <w:rFonts w:ascii="Arial" w:hAnsi="Arial" w:cs="Arial"/>
          <w:color w:val="000000" w:themeColor="text1"/>
        </w:rPr>
      </w:pPr>
    </w:p>
    <w:p w14:paraId="0999BBBB" w14:textId="4BA69A75" w:rsidR="00770326" w:rsidRPr="00770326" w:rsidRDefault="00770326" w:rsidP="00C8345C">
      <w:pPr>
        <w:jc w:val="both"/>
        <w:rPr>
          <w:rFonts w:ascii="Arial" w:hAnsi="Arial" w:cs="Arial"/>
          <w:color w:val="000000" w:themeColor="text1"/>
        </w:rPr>
      </w:pPr>
      <w:r w:rsidRPr="00770326">
        <w:rPr>
          <w:rFonts w:ascii="Arial" w:hAnsi="Arial" w:cs="Arial"/>
          <w:color w:val="000000" w:themeColor="text1"/>
        </w:rPr>
        <w:t>The gap that this research aims to fill is the creation of community-specific Multiple Linear Regression (MLR) models using thirty years of empirical data (1993-2023). Based on the association of the size of the various types of cover</w:t>
      </w:r>
      <w:r w:rsidR="00020CAC">
        <w:rPr>
          <w:rFonts w:ascii="Arial" w:hAnsi="Arial" w:cs="Arial"/>
          <w:color w:val="000000" w:themeColor="text1"/>
        </w:rPr>
        <w:t>,</w:t>
      </w:r>
      <w:r w:rsidRPr="00770326">
        <w:rPr>
          <w:rFonts w:ascii="Arial" w:hAnsi="Arial" w:cs="Arial"/>
          <w:color w:val="000000" w:themeColor="text1"/>
        </w:rPr>
        <w:t xml:space="preserve"> such as shrub, forest, farmland, and built-up </w:t>
      </w:r>
      <w:r w:rsidR="00020CAC">
        <w:rPr>
          <w:rFonts w:ascii="Arial" w:hAnsi="Arial" w:cs="Arial"/>
          <w:color w:val="000000" w:themeColor="text1"/>
        </w:rPr>
        <w:t xml:space="preserve">areas, </w:t>
      </w:r>
      <w:r w:rsidRPr="00770326">
        <w:rPr>
          <w:rFonts w:ascii="Arial" w:hAnsi="Arial" w:cs="Arial"/>
          <w:color w:val="000000" w:themeColor="text1"/>
        </w:rPr>
        <w:t xml:space="preserve">with the measured carbon stocks, this research paper offers a predictive measure of the so-called adaptive management of carbon sinks. The importance of such modelling is that it converts raw data relating to the environment to intelligible data that can be applied by urban planners. As an example, looking at the almost ideal negative correlation between urbanization and carbon depletion means that it is possible to </w:t>
      </w:r>
      <w:r w:rsidRPr="00770326">
        <w:rPr>
          <w:rFonts w:ascii="Arial" w:hAnsi="Arial" w:cs="Arial"/>
          <w:color w:val="000000" w:themeColor="text1"/>
        </w:rPr>
        <w:lastRenderedPageBreak/>
        <w:t>incorporate the idea of a green infrastructure as a measurable mitigation measure, as opposed to an aesthetic option.</w:t>
      </w:r>
    </w:p>
    <w:p w14:paraId="69C3BB5D" w14:textId="77777777" w:rsidR="00770326" w:rsidRPr="00770326" w:rsidRDefault="00770326" w:rsidP="00C8345C">
      <w:pPr>
        <w:jc w:val="both"/>
        <w:rPr>
          <w:rFonts w:ascii="Arial" w:hAnsi="Arial" w:cs="Arial"/>
          <w:color w:val="000000" w:themeColor="text1"/>
        </w:rPr>
      </w:pPr>
    </w:p>
    <w:p w14:paraId="14F7D51A" w14:textId="1B438655" w:rsidR="00770326" w:rsidRPr="00770326" w:rsidRDefault="00770326" w:rsidP="00C8345C">
      <w:pPr>
        <w:jc w:val="both"/>
        <w:rPr>
          <w:rFonts w:ascii="Arial" w:hAnsi="Arial" w:cs="Arial"/>
          <w:color w:val="000000" w:themeColor="text1"/>
        </w:rPr>
      </w:pPr>
      <w:r w:rsidRPr="00770326">
        <w:rPr>
          <w:rFonts w:ascii="Arial" w:hAnsi="Arial" w:cs="Arial"/>
          <w:color w:val="000000" w:themeColor="text1"/>
        </w:rPr>
        <w:t>Moreover, the paper indicates the peculiar effect of the so-called agricultural treadmill, which is observed in the territory and consists in the fact that the increase of farmland is not accompanied by the increase of carbon in the region</w:t>
      </w:r>
      <w:r w:rsidR="00020CAC">
        <w:rPr>
          <w:rFonts w:ascii="Arial" w:hAnsi="Arial" w:cs="Arial"/>
          <w:color w:val="000000" w:themeColor="text1"/>
        </w:rPr>
        <w:t>,</w:t>
      </w:r>
      <w:r w:rsidRPr="00770326">
        <w:rPr>
          <w:rFonts w:ascii="Arial" w:hAnsi="Arial" w:cs="Arial"/>
          <w:color w:val="000000" w:themeColor="text1"/>
        </w:rPr>
        <w:t xml:space="preserve"> but it actually leads to the decrease of the latter due to soil depletion. This points to the fact that there is a need to have models that explain the quality of land use instead of the mere quantity of land. Soil degradation is about to tip over as was witnessed by Yusuf </w:t>
      </w:r>
      <w:r w:rsidRPr="00770326">
        <w:rPr>
          <w:rFonts w:ascii="Arial" w:hAnsi="Arial" w:cs="Arial"/>
          <w:i/>
          <w:iCs/>
          <w:color w:val="000000" w:themeColor="text1"/>
        </w:rPr>
        <w:t xml:space="preserve">et al. </w:t>
      </w:r>
      <w:r w:rsidRPr="00770326">
        <w:rPr>
          <w:rFonts w:ascii="Arial" w:hAnsi="Arial" w:cs="Arial"/>
          <w:color w:val="000000" w:themeColor="text1"/>
        </w:rPr>
        <w:t xml:space="preserve">(2019) in the Nigerian savanna. Carbon stocks in the ACT have dropped by up to 87% in some sectors, and </w:t>
      </w:r>
      <w:r w:rsidR="00020CAC">
        <w:rPr>
          <w:rFonts w:ascii="Arial" w:hAnsi="Arial" w:cs="Arial"/>
          <w:color w:val="000000" w:themeColor="text1"/>
        </w:rPr>
        <w:t xml:space="preserve">the </w:t>
      </w:r>
      <w:r w:rsidRPr="00770326">
        <w:rPr>
          <w:rFonts w:ascii="Arial" w:hAnsi="Arial" w:cs="Arial"/>
          <w:color w:val="000000" w:themeColor="text1"/>
        </w:rPr>
        <w:t>prediction of the remaining lifespan of such sinks is a key to the resilience to the climate in the region.</w:t>
      </w:r>
    </w:p>
    <w:p w14:paraId="02B6F2A8" w14:textId="77777777" w:rsidR="00770326" w:rsidRPr="00770326" w:rsidRDefault="00770326" w:rsidP="00C8345C">
      <w:pPr>
        <w:jc w:val="both"/>
        <w:rPr>
          <w:rFonts w:ascii="Arial" w:hAnsi="Arial" w:cs="Arial"/>
          <w:color w:val="000000" w:themeColor="text1"/>
        </w:rPr>
      </w:pPr>
    </w:p>
    <w:p w14:paraId="3F87D0F4" w14:textId="4051C01A" w:rsidR="00770326" w:rsidRPr="00770326" w:rsidRDefault="00770326" w:rsidP="00C8345C">
      <w:pPr>
        <w:jc w:val="both"/>
        <w:rPr>
          <w:rFonts w:ascii="Arial" w:hAnsi="Arial" w:cs="Arial"/>
          <w:color w:val="000000" w:themeColor="text1"/>
        </w:rPr>
      </w:pPr>
      <w:r w:rsidRPr="00770326">
        <w:rPr>
          <w:rFonts w:ascii="Arial" w:hAnsi="Arial" w:cs="Arial"/>
          <w:color w:val="000000" w:themeColor="text1"/>
        </w:rPr>
        <w:t xml:space="preserve">With the development of these predictive trends, it is the objective of this paper to give a scientific foundation to the sustainable land-use planning in Anambra State. The models created here are used as an early-warning system, where the nature of the future carbon loss is emphasized in case the current rates of urbanization are not </w:t>
      </w:r>
      <w:r w:rsidR="00020CAC">
        <w:rPr>
          <w:rFonts w:ascii="Arial" w:hAnsi="Arial" w:cs="Arial"/>
          <w:color w:val="000000" w:themeColor="text1"/>
        </w:rPr>
        <w:t>addres</w:t>
      </w:r>
      <w:r w:rsidRPr="00770326">
        <w:rPr>
          <w:rFonts w:ascii="Arial" w:hAnsi="Arial" w:cs="Arial"/>
          <w:color w:val="000000" w:themeColor="text1"/>
        </w:rPr>
        <w:t>sed in any way. Eventually, the study aims to address the research gap between the geospatial analysis and climate policy, that is, to provide a framework that can be duplicated in other fast- growing urbanized tropical ecosystems in sub-Saharan Africa.</w:t>
      </w:r>
    </w:p>
    <w:p w14:paraId="2ED21783" w14:textId="77777777" w:rsidR="00790ADA" w:rsidRPr="00FB3A86" w:rsidRDefault="00790ADA" w:rsidP="00C8345C">
      <w:pPr>
        <w:pStyle w:val="Body"/>
        <w:spacing w:after="0"/>
        <w:rPr>
          <w:rFonts w:ascii="Arial" w:hAnsi="Arial" w:cs="Arial"/>
        </w:rPr>
      </w:pPr>
    </w:p>
    <w:p w14:paraId="4CDCC7BE" w14:textId="6CCD8A32" w:rsidR="007F7B32" w:rsidRDefault="00902823" w:rsidP="00C8345C">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CE7A4FB" w14:textId="77777777" w:rsidR="00790ADA" w:rsidRPr="00770326" w:rsidRDefault="00790ADA" w:rsidP="00C8345C">
      <w:pPr>
        <w:pStyle w:val="AbstHead"/>
        <w:spacing w:after="0"/>
        <w:jc w:val="both"/>
        <w:rPr>
          <w:rFonts w:ascii="Arial" w:hAnsi="Arial" w:cs="Arial"/>
          <w:sz w:val="20"/>
        </w:rPr>
      </w:pPr>
    </w:p>
    <w:p w14:paraId="2D3151D8" w14:textId="77777777" w:rsidR="00770326" w:rsidRPr="00770326" w:rsidRDefault="00770326" w:rsidP="00C8345C">
      <w:pPr>
        <w:jc w:val="both"/>
        <w:rPr>
          <w:rFonts w:ascii="Arial" w:hAnsi="Arial" w:cs="Arial"/>
          <w:b/>
          <w:bCs/>
          <w:color w:val="000000" w:themeColor="text1"/>
          <w:sz w:val="22"/>
          <w:szCs w:val="22"/>
        </w:rPr>
      </w:pPr>
      <w:r w:rsidRPr="00770326">
        <w:rPr>
          <w:rFonts w:ascii="Arial" w:hAnsi="Arial" w:cs="Arial"/>
          <w:b/>
          <w:bCs/>
          <w:color w:val="000000" w:themeColor="text1"/>
          <w:sz w:val="22"/>
          <w:szCs w:val="22"/>
        </w:rPr>
        <w:t>2.1 Study Area and Research Design Study</w:t>
      </w:r>
    </w:p>
    <w:p w14:paraId="581DA89A" w14:textId="77777777" w:rsidR="00770326" w:rsidRPr="00770326" w:rsidRDefault="00770326" w:rsidP="00C8345C">
      <w:pPr>
        <w:jc w:val="both"/>
        <w:rPr>
          <w:rFonts w:ascii="Arial" w:hAnsi="Arial" w:cs="Arial"/>
          <w:color w:val="000000" w:themeColor="text1"/>
        </w:rPr>
      </w:pPr>
      <w:r w:rsidRPr="00770326">
        <w:rPr>
          <w:rFonts w:ascii="Arial" w:hAnsi="Arial" w:cs="Arial"/>
          <w:color w:val="000000" w:themeColor="text1"/>
        </w:rPr>
        <w:t>The study was done in the Awka Capital Territory (ACT) in the state of Anambra, south-eastern Nigeria. The area of the study is in the tropical rain forest savanna transition zone which consists of a variety of ecosystems that include forest, shrublands, grasslands and a vast agricultural land (</w:t>
      </w:r>
      <w:r w:rsidRPr="00770326">
        <w:rPr>
          <w:rFonts w:ascii="Arial" w:hAnsi="Arial" w:cs="Arial"/>
          <w:color w:val="000000" w:themeColor="text1"/>
          <w:shd w:val="clear" w:color="auto" w:fill="FFFFFF"/>
        </w:rPr>
        <w:t xml:space="preserve">Ossai </w:t>
      </w:r>
      <w:r w:rsidRPr="00770326">
        <w:rPr>
          <w:rFonts w:ascii="Arial" w:hAnsi="Arial" w:cs="Arial"/>
          <w:i/>
          <w:iCs/>
          <w:color w:val="000000" w:themeColor="text1"/>
          <w:shd w:val="clear" w:color="auto" w:fill="FFFFFF"/>
        </w:rPr>
        <w:t>et al.,</w:t>
      </w:r>
      <w:r w:rsidRPr="00770326">
        <w:rPr>
          <w:rFonts w:ascii="Arial" w:hAnsi="Arial" w:cs="Arial"/>
          <w:color w:val="000000" w:themeColor="text1"/>
          <w:shd w:val="clear" w:color="auto" w:fill="FFFFFF"/>
        </w:rPr>
        <w:t xml:space="preserve"> 2025</w:t>
      </w:r>
      <w:r w:rsidRPr="00770326">
        <w:rPr>
          <w:rFonts w:ascii="Arial" w:hAnsi="Arial" w:cs="Arial"/>
          <w:color w:val="000000" w:themeColor="text1"/>
        </w:rPr>
        <w:t xml:space="preserve">). Six communities were purposively chosen in order to have a representative evaluation of the various land-use dynamics; the communities used were </w:t>
      </w:r>
      <w:proofErr w:type="spellStart"/>
      <w:r w:rsidRPr="00770326">
        <w:rPr>
          <w:rFonts w:ascii="Arial" w:hAnsi="Arial" w:cs="Arial"/>
          <w:color w:val="000000" w:themeColor="text1"/>
        </w:rPr>
        <w:t>Awgbu</w:t>
      </w:r>
      <w:proofErr w:type="spellEnd"/>
      <w:r w:rsidRPr="00770326">
        <w:rPr>
          <w:rFonts w:ascii="Arial" w:hAnsi="Arial" w:cs="Arial"/>
          <w:color w:val="000000" w:themeColor="text1"/>
        </w:rPr>
        <w:t xml:space="preserve">, </w:t>
      </w:r>
      <w:proofErr w:type="spellStart"/>
      <w:r w:rsidRPr="00770326">
        <w:rPr>
          <w:rFonts w:ascii="Arial" w:hAnsi="Arial" w:cs="Arial"/>
          <w:color w:val="000000" w:themeColor="text1"/>
        </w:rPr>
        <w:t>Abagana</w:t>
      </w:r>
      <w:proofErr w:type="spellEnd"/>
      <w:r w:rsidRPr="00770326">
        <w:rPr>
          <w:rFonts w:ascii="Arial" w:hAnsi="Arial" w:cs="Arial"/>
          <w:color w:val="000000" w:themeColor="text1"/>
        </w:rPr>
        <w:t xml:space="preserve">, </w:t>
      </w:r>
      <w:proofErr w:type="spellStart"/>
      <w:r w:rsidRPr="00770326">
        <w:rPr>
          <w:rFonts w:ascii="Arial" w:hAnsi="Arial" w:cs="Arial"/>
          <w:color w:val="000000" w:themeColor="text1"/>
        </w:rPr>
        <w:t>Awka</w:t>
      </w:r>
      <w:proofErr w:type="spellEnd"/>
      <w:r w:rsidRPr="00770326">
        <w:rPr>
          <w:rFonts w:ascii="Arial" w:hAnsi="Arial" w:cs="Arial"/>
          <w:color w:val="000000" w:themeColor="text1"/>
        </w:rPr>
        <w:t xml:space="preserve">, </w:t>
      </w:r>
      <w:proofErr w:type="spellStart"/>
      <w:r w:rsidRPr="00770326">
        <w:rPr>
          <w:rFonts w:ascii="Arial" w:hAnsi="Arial" w:cs="Arial"/>
          <w:color w:val="000000" w:themeColor="text1"/>
        </w:rPr>
        <w:t>Nawgu</w:t>
      </w:r>
      <w:proofErr w:type="spellEnd"/>
      <w:r w:rsidRPr="00770326">
        <w:rPr>
          <w:rFonts w:ascii="Arial" w:hAnsi="Arial" w:cs="Arial"/>
          <w:color w:val="000000" w:themeColor="text1"/>
        </w:rPr>
        <w:t xml:space="preserve">, </w:t>
      </w:r>
      <w:proofErr w:type="spellStart"/>
      <w:r w:rsidRPr="00770326">
        <w:rPr>
          <w:rFonts w:ascii="Arial" w:hAnsi="Arial" w:cs="Arial"/>
          <w:color w:val="000000" w:themeColor="text1"/>
        </w:rPr>
        <w:t>Urum</w:t>
      </w:r>
      <w:proofErr w:type="spellEnd"/>
      <w:r w:rsidRPr="00770326">
        <w:rPr>
          <w:rFonts w:ascii="Arial" w:hAnsi="Arial" w:cs="Arial"/>
          <w:color w:val="000000" w:themeColor="text1"/>
        </w:rPr>
        <w:t xml:space="preserve">, and </w:t>
      </w:r>
      <w:proofErr w:type="spellStart"/>
      <w:r w:rsidRPr="00770326">
        <w:rPr>
          <w:rFonts w:ascii="Arial" w:hAnsi="Arial" w:cs="Arial"/>
          <w:color w:val="000000" w:themeColor="text1"/>
        </w:rPr>
        <w:t>Agulu</w:t>
      </w:r>
      <w:proofErr w:type="spellEnd"/>
      <w:r w:rsidRPr="00770326">
        <w:rPr>
          <w:rFonts w:ascii="Arial" w:hAnsi="Arial" w:cs="Arial"/>
          <w:color w:val="000000" w:themeColor="text1"/>
        </w:rPr>
        <w:t xml:space="preserve"> (Figure 1). These sites are a range of environmental pressures, between the fast urban </w:t>
      </w:r>
      <w:proofErr w:type="spellStart"/>
      <w:r w:rsidRPr="00770326">
        <w:rPr>
          <w:rFonts w:ascii="Arial" w:hAnsi="Arial" w:cs="Arial"/>
          <w:color w:val="000000" w:themeColor="text1"/>
        </w:rPr>
        <w:t>centre</w:t>
      </w:r>
      <w:proofErr w:type="spellEnd"/>
      <w:r w:rsidRPr="00770326">
        <w:rPr>
          <w:rFonts w:ascii="Arial" w:hAnsi="Arial" w:cs="Arial"/>
          <w:color w:val="000000" w:themeColor="text1"/>
        </w:rPr>
        <w:t xml:space="preserve"> of </w:t>
      </w:r>
      <w:proofErr w:type="spellStart"/>
      <w:r w:rsidRPr="00770326">
        <w:rPr>
          <w:rFonts w:ascii="Arial" w:hAnsi="Arial" w:cs="Arial"/>
          <w:color w:val="000000" w:themeColor="text1"/>
        </w:rPr>
        <w:t>Awka</w:t>
      </w:r>
      <w:proofErr w:type="spellEnd"/>
      <w:r w:rsidRPr="00770326">
        <w:rPr>
          <w:rFonts w:ascii="Arial" w:hAnsi="Arial" w:cs="Arial"/>
          <w:color w:val="000000" w:themeColor="text1"/>
        </w:rPr>
        <w:t xml:space="preserve"> and the agriculturally intensive areas of </w:t>
      </w:r>
      <w:proofErr w:type="spellStart"/>
      <w:r w:rsidRPr="00770326">
        <w:rPr>
          <w:rFonts w:ascii="Arial" w:hAnsi="Arial" w:cs="Arial"/>
          <w:color w:val="000000" w:themeColor="text1"/>
        </w:rPr>
        <w:t>Nawgu</w:t>
      </w:r>
      <w:proofErr w:type="spellEnd"/>
      <w:r w:rsidRPr="00770326">
        <w:rPr>
          <w:rFonts w:ascii="Arial" w:hAnsi="Arial" w:cs="Arial"/>
          <w:color w:val="000000" w:themeColor="text1"/>
        </w:rPr>
        <w:t xml:space="preserve"> and </w:t>
      </w:r>
      <w:proofErr w:type="spellStart"/>
      <w:r w:rsidRPr="00770326">
        <w:rPr>
          <w:rFonts w:ascii="Arial" w:hAnsi="Arial" w:cs="Arial"/>
          <w:color w:val="000000" w:themeColor="text1"/>
        </w:rPr>
        <w:t>Urum</w:t>
      </w:r>
      <w:proofErr w:type="spellEnd"/>
      <w:r w:rsidRPr="00770326">
        <w:rPr>
          <w:rFonts w:ascii="Arial" w:hAnsi="Arial" w:cs="Arial"/>
          <w:color w:val="000000" w:themeColor="text1"/>
        </w:rPr>
        <w:t>. The study was designed as a quantitative study, which combined the geospatial technology and field-based laboratory analysis to provide a foundation of predictive modelling (</w:t>
      </w:r>
      <w:r w:rsidRPr="00770326">
        <w:rPr>
          <w:rFonts w:ascii="Arial" w:hAnsi="Arial" w:cs="Arial"/>
          <w:color w:val="000000" w:themeColor="text1"/>
          <w:shd w:val="clear" w:color="auto" w:fill="FFFFFF"/>
        </w:rPr>
        <w:t xml:space="preserve">Wang </w:t>
      </w:r>
      <w:r w:rsidRPr="00770326">
        <w:rPr>
          <w:rFonts w:ascii="Arial" w:hAnsi="Arial" w:cs="Arial"/>
          <w:i/>
          <w:iCs/>
          <w:color w:val="000000" w:themeColor="text1"/>
          <w:shd w:val="clear" w:color="auto" w:fill="FFFFFF"/>
        </w:rPr>
        <w:t>et al.,</w:t>
      </w:r>
      <w:r w:rsidRPr="00770326">
        <w:rPr>
          <w:rFonts w:ascii="Arial" w:hAnsi="Arial" w:cs="Arial"/>
          <w:color w:val="000000" w:themeColor="text1"/>
          <w:shd w:val="clear" w:color="auto" w:fill="FFFFFF"/>
        </w:rPr>
        <w:t xml:space="preserve"> 2016; </w:t>
      </w:r>
      <w:proofErr w:type="spellStart"/>
      <w:r w:rsidRPr="00770326">
        <w:rPr>
          <w:rFonts w:ascii="Arial" w:hAnsi="Arial" w:cs="Arial"/>
          <w:color w:val="000000" w:themeColor="text1"/>
          <w:shd w:val="clear" w:color="auto" w:fill="FFFFFF"/>
        </w:rPr>
        <w:t>Hossan</w:t>
      </w:r>
      <w:proofErr w:type="spellEnd"/>
      <w:r w:rsidRPr="00770326">
        <w:rPr>
          <w:rFonts w:ascii="Arial" w:hAnsi="Arial" w:cs="Arial"/>
          <w:color w:val="000000" w:themeColor="text1"/>
          <w:shd w:val="clear" w:color="auto" w:fill="FFFFFF"/>
        </w:rPr>
        <w:t xml:space="preserve"> </w:t>
      </w:r>
      <w:r w:rsidRPr="00770326">
        <w:rPr>
          <w:rFonts w:ascii="Arial" w:hAnsi="Arial" w:cs="Arial"/>
          <w:i/>
          <w:iCs/>
          <w:color w:val="000000" w:themeColor="text1"/>
          <w:shd w:val="clear" w:color="auto" w:fill="FFFFFF"/>
        </w:rPr>
        <w:t>et al.,</w:t>
      </w:r>
      <w:r w:rsidRPr="00770326">
        <w:rPr>
          <w:rFonts w:ascii="Arial" w:hAnsi="Arial" w:cs="Arial"/>
          <w:color w:val="000000" w:themeColor="text1"/>
          <w:shd w:val="clear" w:color="auto" w:fill="FFFFFF"/>
        </w:rPr>
        <w:t xml:space="preserve"> 2023)</w:t>
      </w:r>
      <w:r w:rsidRPr="00770326">
        <w:rPr>
          <w:rFonts w:ascii="Arial" w:hAnsi="Arial" w:cs="Arial"/>
          <w:color w:val="000000" w:themeColor="text1"/>
        </w:rPr>
        <w:t>.</w:t>
      </w:r>
    </w:p>
    <w:p w14:paraId="04DA13AF" w14:textId="77777777" w:rsidR="00770326" w:rsidRPr="00770326" w:rsidRDefault="00770326" w:rsidP="00C8345C">
      <w:pPr>
        <w:jc w:val="center"/>
        <w:rPr>
          <w:rFonts w:ascii="Arial" w:hAnsi="Arial" w:cs="Arial"/>
          <w:color w:val="000000" w:themeColor="text1"/>
        </w:rPr>
      </w:pPr>
      <w:r w:rsidRPr="00770326">
        <w:rPr>
          <w:rFonts w:ascii="Arial" w:hAnsi="Arial" w:cs="Arial"/>
          <w:noProof/>
          <w:color w:val="000000" w:themeColor="text1"/>
        </w:rPr>
        <w:lastRenderedPageBreak/>
        <w:drawing>
          <wp:inline distT="0" distB="0" distL="0" distR="0" wp14:anchorId="30DF274E" wp14:editId="7BF396FA">
            <wp:extent cx="3638550" cy="3917854"/>
            <wp:effectExtent l="0" t="0" r="0" b="6985"/>
            <wp:docPr id="3" name="Picture 3" descr="C:\Users\Kanu Chinwe\Desktop\Awka Capital Territory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nu Chinwe\Desktop\Awka Capital Territory (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54895" cy="3935453"/>
                    </a:xfrm>
                    <a:prstGeom prst="rect">
                      <a:avLst/>
                    </a:prstGeom>
                    <a:noFill/>
                    <a:ln>
                      <a:noFill/>
                    </a:ln>
                  </pic:spPr>
                </pic:pic>
              </a:graphicData>
            </a:graphic>
          </wp:inline>
        </w:drawing>
      </w:r>
    </w:p>
    <w:p w14:paraId="3D31DE17" w14:textId="77777777" w:rsidR="00770326" w:rsidRPr="00770326" w:rsidRDefault="00770326" w:rsidP="00C8345C">
      <w:pPr>
        <w:jc w:val="center"/>
        <w:rPr>
          <w:rFonts w:ascii="Arial" w:hAnsi="Arial" w:cs="Arial"/>
          <w:i/>
          <w:iCs/>
          <w:color w:val="000000" w:themeColor="text1"/>
        </w:rPr>
      </w:pPr>
      <w:r w:rsidRPr="00770326">
        <w:rPr>
          <w:rFonts w:ascii="Arial" w:hAnsi="Arial" w:cs="Arial"/>
          <w:color w:val="000000" w:themeColor="text1"/>
        </w:rPr>
        <w:t xml:space="preserve">Figure 1: </w:t>
      </w:r>
      <w:r w:rsidRPr="00770326">
        <w:rPr>
          <w:rFonts w:ascii="Arial" w:hAnsi="Arial" w:cs="Arial"/>
          <w:i/>
          <w:iCs/>
          <w:color w:val="000000" w:themeColor="text1"/>
        </w:rPr>
        <w:t>Map of Anambra State showing the Local Government under Awka Capital Territory Indicating the 10km radius as depicted by UN-Habitat</w:t>
      </w:r>
    </w:p>
    <w:p w14:paraId="3D21F711" w14:textId="77777777" w:rsidR="00770326" w:rsidRPr="00770326" w:rsidRDefault="00770326" w:rsidP="00C8345C">
      <w:pPr>
        <w:jc w:val="both"/>
        <w:rPr>
          <w:rFonts w:ascii="Arial" w:hAnsi="Arial" w:cs="Arial"/>
          <w:color w:val="000000" w:themeColor="text1"/>
        </w:rPr>
      </w:pPr>
    </w:p>
    <w:p w14:paraId="5B10116E" w14:textId="77777777" w:rsidR="00770326" w:rsidRPr="00770326" w:rsidRDefault="00770326" w:rsidP="00C8345C">
      <w:pPr>
        <w:jc w:val="both"/>
        <w:rPr>
          <w:rFonts w:ascii="Arial" w:hAnsi="Arial" w:cs="Arial"/>
          <w:b/>
          <w:bCs/>
          <w:color w:val="000000" w:themeColor="text1"/>
          <w:sz w:val="22"/>
          <w:szCs w:val="22"/>
        </w:rPr>
      </w:pPr>
      <w:r w:rsidRPr="00770326">
        <w:rPr>
          <w:rFonts w:ascii="Arial" w:hAnsi="Arial" w:cs="Arial"/>
          <w:b/>
          <w:bCs/>
          <w:color w:val="000000" w:themeColor="text1"/>
          <w:sz w:val="22"/>
          <w:szCs w:val="22"/>
        </w:rPr>
        <w:t>2.2 GIS and Remote Sensing Data acquisition</w:t>
      </w:r>
    </w:p>
    <w:p w14:paraId="12798307" w14:textId="357005BF" w:rsidR="00770326" w:rsidRDefault="00770326" w:rsidP="00C8345C">
      <w:pPr>
        <w:jc w:val="both"/>
        <w:rPr>
          <w:rFonts w:ascii="Arial" w:hAnsi="Arial" w:cs="Arial"/>
          <w:color w:val="000000" w:themeColor="text1"/>
        </w:rPr>
      </w:pPr>
      <w:r w:rsidRPr="00770326">
        <w:rPr>
          <w:rFonts w:ascii="Arial" w:hAnsi="Arial" w:cs="Arial"/>
          <w:color w:val="000000" w:themeColor="text1"/>
        </w:rPr>
        <w:t>Multi-temporal remote sensing (</w:t>
      </w:r>
      <w:r w:rsidRPr="00770326">
        <w:rPr>
          <w:rFonts w:ascii="Arial" w:hAnsi="Arial" w:cs="Arial"/>
          <w:color w:val="000000" w:themeColor="text1"/>
          <w:shd w:val="clear" w:color="auto" w:fill="FFFFFF"/>
        </w:rPr>
        <w:t xml:space="preserve">Yang </w:t>
      </w:r>
      <w:r w:rsidRPr="00770326">
        <w:rPr>
          <w:rFonts w:ascii="Arial" w:hAnsi="Arial" w:cs="Arial"/>
          <w:i/>
          <w:iCs/>
          <w:color w:val="000000" w:themeColor="text1"/>
          <w:shd w:val="clear" w:color="auto" w:fill="FFFFFF"/>
        </w:rPr>
        <w:t>et al.,</w:t>
      </w:r>
      <w:r w:rsidRPr="00770326">
        <w:rPr>
          <w:rFonts w:ascii="Arial" w:hAnsi="Arial" w:cs="Arial"/>
          <w:color w:val="000000" w:themeColor="text1"/>
          <w:shd w:val="clear" w:color="auto" w:fill="FFFFFF"/>
        </w:rPr>
        <w:t xml:space="preserve"> 2018</w:t>
      </w:r>
      <w:r w:rsidRPr="00770326">
        <w:rPr>
          <w:rFonts w:ascii="Arial" w:hAnsi="Arial" w:cs="Arial"/>
          <w:color w:val="000000" w:themeColor="text1"/>
        </w:rPr>
        <w:t>) was used to determine the land use and land cover (LULC) change in a span of 30 years. Four decadal points were obtained, namely, 1993, 2003, 2013 and 2023. Landsat satellite images, namely, Thematic Mapper (TM) and Enhanced Thematic Mapper Plus (ETM+) sensors were the main sources of data (</w:t>
      </w:r>
      <w:proofErr w:type="spellStart"/>
      <w:r w:rsidRPr="00770326">
        <w:rPr>
          <w:rFonts w:ascii="Arial" w:hAnsi="Arial" w:cs="Arial"/>
          <w:color w:val="000000" w:themeColor="text1"/>
          <w:shd w:val="clear" w:color="auto" w:fill="FFFFFF"/>
        </w:rPr>
        <w:t>Crósta</w:t>
      </w:r>
      <w:proofErr w:type="spellEnd"/>
      <w:r w:rsidRPr="00770326">
        <w:rPr>
          <w:rFonts w:ascii="Arial" w:hAnsi="Arial" w:cs="Arial"/>
          <w:color w:val="000000" w:themeColor="text1"/>
          <w:shd w:val="clear" w:color="auto" w:fill="FFFFFF"/>
        </w:rPr>
        <w:t xml:space="preserve"> and De Souza Filho, 2009)</w:t>
      </w:r>
      <w:r w:rsidRPr="00770326">
        <w:rPr>
          <w:rFonts w:ascii="Arial" w:hAnsi="Arial" w:cs="Arial"/>
          <w:color w:val="000000" w:themeColor="text1"/>
        </w:rPr>
        <w:t>.</w:t>
      </w:r>
    </w:p>
    <w:p w14:paraId="25993D6A" w14:textId="77777777" w:rsidR="00770326" w:rsidRPr="00770326" w:rsidRDefault="00770326" w:rsidP="00C8345C">
      <w:pPr>
        <w:jc w:val="both"/>
        <w:rPr>
          <w:rFonts w:ascii="Arial" w:hAnsi="Arial" w:cs="Arial"/>
          <w:color w:val="000000" w:themeColor="text1"/>
        </w:rPr>
      </w:pPr>
    </w:p>
    <w:p w14:paraId="5AA463C1" w14:textId="77777777" w:rsidR="00770326" w:rsidRPr="00770326" w:rsidRDefault="00770326" w:rsidP="00C8345C">
      <w:pPr>
        <w:jc w:val="both"/>
        <w:rPr>
          <w:rFonts w:ascii="Arial" w:hAnsi="Arial" w:cs="Arial"/>
          <w:color w:val="000000" w:themeColor="text1"/>
        </w:rPr>
      </w:pPr>
      <w:r w:rsidRPr="00770326">
        <w:rPr>
          <w:rFonts w:ascii="Arial" w:hAnsi="Arial" w:cs="Arial"/>
          <w:color w:val="000000" w:themeColor="text1"/>
        </w:rPr>
        <w:t>GIS software was used to process the imagery and put the landscape into four different categories (</w:t>
      </w:r>
      <w:r w:rsidRPr="00770326">
        <w:rPr>
          <w:rFonts w:ascii="Arial" w:hAnsi="Arial" w:cs="Arial"/>
          <w:color w:val="000000" w:themeColor="text1"/>
          <w:shd w:val="clear" w:color="auto" w:fill="FFFFFF"/>
        </w:rPr>
        <w:t>Eastman, 2001</w:t>
      </w:r>
      <w:r w:rsidRPr="00770326">
        <w:rPr>
          <w:rFonts w:ascii="Arial" w:hAnsi="Arial" w:cs="Arial"/>
          <w:color w:val="000000" w:themeColor="text1"/>
        </w:rPr>
        <w:t>):</w:t>
      </w:r>
    </w:p>
    <w:p w14:paraId="6F93D680" w14:textId="77777777" w:rsidR="00770326" w:rsidRPr="00770326" w:rsidRDefault="00770326" w:rsidP="00C8345C">
      <w:pPr>
        <w:pStyle w:val="ListParagraph"/>
        <w:numPr>
          <w:ilvl w:val="0"/>
          <w:numId w:val="31"/>
        </w:numPr>
        <w:spacing w:after="0" w:line="240" w:lineRule="auto"/>
        <w:jc w:val="both"/>
        <w:rPr>
          <w:rFonts w:ascii="Arial" w:hAnsi="Arial" w:cs="Arial"/>
          <w:color w:val="000000" w:themeColor="text1"/>
          <w:sz w:val="20"/>
          <w:szCs w:val="20"/>
        </w:rPr>
      </w:pPr>
      <w:r w:rsidRPr="00770326">
        <w:rPr>
          <w:rFonts w:ascii="Arial" w:hAnsi="Arial" w:cs="Arial"/>
          <w:b/>
          <w:bCs/>
          <w:color w:val="000000" w:themeColor="text1"/>
          <w:sz w:val="20"/>
          <w:szCs w:val="20"/>
        </w:rPr>
        <w:t>Forest:</w:t>
      </w:r>
      <w:r w:rsidRPr="00770326">
        <w:rPr>
          <w:rFonts w:ascii="Arial" w:hAnsi="Arial" w:cs="Arial"/>
          <w:color w:val="000000" w:themeColor="text1"/>
          <w:sz w:val="20"/>
          <w:szCs w:val="20"/>
        </w:rPr>
        <w:t xml:space="preserve"> Areas that are well covered by trees and possess high canopy.</w:t>
      </w:r>
    </w:p>
    <w:p w14:paraId="1598E237" w14:textId="77777777" w:rsidR="00770326" w:rsidRPr="00770326" w:rsidRDefault="00770326" w:rsidP="00C8345C">
      <w:pPr>
        <w:pStyle w:val="ListParagraph"/>
        <w:numPr>
          <w:ilvl w:val="0"/>
          <w:numId w:val="31"/>
        </w:numPr>
        <w:spacing w:after="0" w:line="240" w:lineRule="auto"/>
        <w:jc w:val="both"/>
        <w:rPr>
          <w:rFonts w:ascii="Arial" w:hAnsi="Arial" w:cs="Arial"/>
          <w:color w:val="000000" w:themeColor="text1"/>
          <w:sz w:val="20"/>
          <w:szCs w:val="20"/>
        </w:rPr>
      </w:pPr>
      <w:r w:rsidRPr="00770326">
        <w:rPr>
          <w:rFonts w:ascii="Arial" w:hAnsi="Arial" w:cs="Arial"/>
          <w:b/>
          <w:bCs/>
          <w:color w:val="000000" w:themeColor="text1"/>
          <w:sz w:val="20"/>
          <w:szCs w:val="20"/>
        </w:rPr>
        <w:t>Shrubs:</w:t>
      </w:r>
      <w:r w:rsidRPr="00770326">
        <w:rPr>
          <w:rFonts w:ascii="Arial" w:hAnsi="Arial" w:cs="Arial"/>
          <w:color w:val="000000" w:themeColor="text1"/>
          <w:sz w:val="20"/>
          <w:szCs w:val="20"/>
        </w:rPr>
        <w:t xml:space="preserve"> Regions where the vegetation is mainly low woody vegetation.</w:t>
      </w:r>
    </w:p>
    <w:p w14:paraId="252B193F" w14:textId="77777777" w:rsidR="00770326" w:rsidRPr="00770326" w:rsidRDefault="00770326" w:rsidP="00C8345C">
      <w:pPr>
        <w:pStyle w:val="ListParagraph"/>
        <w:numPr>
          <w:ilvl w:val="0"/>
          <w:numId w:val="31"/>
        </w:numPr>
        <w:spacing w:after="0" w:line="240" w:lineRule="auto"/>
        <w:jc w:val="both"/>
        <w:rPr>
          <w:rFonts w:ascii="Arial" w:hAnsi="Arial" w:cs="Arial"/>
          <w:color w:val="000000" w:themeColor="text1"/>
          <w:sz w:val="20"/>
          <w:szCs w:val="20"/>
        </w:rPr>
      </w:pPr>
      <w:r w:rsidRPr="00770326">
        <w:rPr>
          <w:rFonts w:ascii="Arial" w:hAnsi="Arial" w:cs="Arial"/>
          <w:b/>
          <w:bCs/>
          <w:color w:val="000000" w:themeColor="text1"/>
          <w:sz w:val="20"/>
          <w:szCs w:val="20"/>
        </w:rPr>
        <w:t>Farmlands:</w:t>
      </w:r>
      <w:r w:rsidRPr="00770326">
        <w:rPr>
          <w:rFonts w:ascii="Arial" w:hAnsi="Arial" w:cs="Arial"/>
          <w:color w:val="000000" w:themeColor="text1"/>
          <w:sz w:val="20"/>
          <w:szCs w:val="20"/>
        </w:rPr>
        <w:t xml:space="preserve"> It refers to land that is actively utilized in crop farming activities.</w:t>
      </w:r>
    </w:p>
    <w:p w14:paraId="01744162" w14:textId="77777777" w:rsidR="00770326" w:rsidRPr="00770326" w:rsidRDefault="00770326" w:rsidP="00C8345C">
      <w:pPr>
        <w:pStyle w:val="ListParagraph"/>
        <w:numPr>
          <w:ilvl w:val="0"/>
          <w:numId w:val="31"/>
        </w:numPr>
        <w:spacing w:after="0" w:line="240" w:lineRule="auto"/>
        <w:jc w:val="both"/>
        <w:rPr>
          <w:rFonts w:ascii="Arial" w:hAnsi="Arial" w:cs="Arial"/>
          <w:color w:val="000000" w:themeColor="text1"/>
          <w:sz w:val="20"/>
          <w:szCs w:val="20"/>
        </w:rPr>
      </w:pPr>
      <w:r w:rsidRPr="00770326">
        <w:rPr>
          <w:rFonts w:ascii="Arial" w:hAnsi="Arial" w:cs="Arial"/>
          <w:b/>
          <w:bCs/>
          <w:color w:val="000000" w:themeColor="text1"/>
          <w:sz w:val="20"/>
          <w:szCs w:val="20"/>
        </w:rPr>
        <w:t>Built/Urban:</w:t>
      </w:r>
      <w:r w:rsidRPr="00770326">
        <w:rPr>
          <w:rFonts w:ascii="Arial" w:hAnsi="Arial" w:cs="Arial"/>
          <w:color w:val="000000" w:themeColor="text1"/>
          <w:sz w:val="20"/>
          <w:szCs w:val="20"/>
        </w:rPr>
        <w:t xml:space="preserve"> Areas of buildings, roads and other solid structures.</w:t>
      </w:r>
    </w:p>
    <w:p w14:paraId="63FD089E" w14:textId="77777777" w:rsidR="00770326" w:rsidRPr="00770326" w:rsidRDefault="00770326" w:rsidP="00C8345C">
      <w:pPr>
        <w:jc w:val="both"/>
        <w:rPr>
          <w:rFonts w:ascii="Arial" w:hAnsi="Arial" w:cs="Arial"/>
          <w:color w:val="000000" w:themeColor="text1"/>
        </w:rPr>
      </w:pPr>
    </w:p>
    <w:p w14:paraId="7D408231" w14:textId="77777777" w:rsidR="00770326" w:rsidRPr="00770326" w:rsidRDefault="00770326" w:rsidP="00C8345C">
      <w:pPr>
        <w:jc w:val="both"/>
        <w:rPr>
          <w:rFonts w:ascii="Arial" w:hAnsi="Arial" w:cs="Arial"/>
          <w:color w:val="000000" w:themeColor="text1"/>
        </w:rPr>
      </w:pPr>
      <w:r w:rsidRPr="00770326">
        <w:rPr>
          <w:rFonts w:ascii="Arial" w:hAnsi="Arial" w:cs="Arial"/>
          <w:color w:val="000000" w:themeColor="text1"/>
        </w:rPr>
        <w:t>The Spatial area (SPAT) area of each category was computed (in hectares) and percentage cover computed (In every decadal interval) (</w:t>
      </w:r>
      <w:r w:rsidRPr="00770326">
        <w:rPr>
          <w:rFonts w:ascii="Arial" w:hAnsi="Arial" w:cs="Arial"/>
          <w:color w:val="000000" w:themeColor="text1"/>
          <w:shd w:val="clear" w:color="auto" w:fill="FFFFFF"/>
        </w:rPr>
        <w:t xml:space="preserve">Feng </w:t>
      </w:r>
      <w:r w:rsidRPr="00770326">
        <w:rPr>
          <w:rFonts w:ascii="Arial" w:hAnsi="Arial" w:cs="Arial"/>
          <w:i/>
          <w:iCs/>
          <w:color w:val="000000" w:themeColor="text1"/>
          <w:shd w:val="clear" w:color="auto" w:fill="FFFFFF"/>
        </w:rPr>
        <w:t>et al.,</w:t>
      </w:r>
      <w:r w:rsidRPr="00770326">
        <w:rPr>
          <w:rFonts w:ascii="Arial" w:hAnsi="Arial" w:cs="Arial"/>
          <w:color w:val="000000" w:themeColor="text1"/>
          <w:shd w:val="clear" w:color="auto" w:fill="FFFFFF"/>
        </w:rPr>
        <w:t xml:space="preserve"> 2023</w:t>
      </w:r>
      <w:r w:rsidRPr="00770326">
        <w:rPr>
          <w:rFonts w:ascii="Arial" w:hAnsi="Arial" w:cs="Arial"/>
          <w:color w:val="000000" w:themeColor="text1"/>
        </w:rPr>
        <w:t xml:space="preserve">). This geospatial data was used in supplying the independent variables (X) that were required during the regression modelling part of the research. </w:t>
      </w:r>
    </w:p>
    <w:p w14:paraId="2ECF9394" w14:textId="77777777" w:rsidR="00770326" w:rsidRPr="00770326" w:rsidRDefault="00770326" w:rsidP="00C8345C">
      <w:pPr>
        <w:jc w:val="both"/>
        <w:rPr>
          <w:rFonts w:ascii="Arial" w:hAnsi="Arial" w:cs="Arial"/>
          <w:color w:val="000000" w:themeColor="text1"/>
        </w:rPr>
      </w:pPr>
    </w:p>
    <w:p w14:paraId="6C5D5F51" w14:textId="77777777" w:rsidR="00770326" w:rsidRPr="00770326" w:rsidRDefault="00770326" w:rsidP="00C8345C">
      <w:pPr>
        <w:jc w:val="both"/>
        <w:rPr>
          <w:rFonts w:ascii="Arial" w:hAnsi="Arial" w:cs="Arial"/>
          <w:b/>
          <w:bCs/>
          <w:color w:val="000000" w:themeColor="text1"/>
          <w:sz w:val="22"/>
          <w:szCs w:val="22"/>
        </w:rPr>
      </w:pPr>
      <w:r w:rsidRPr="00770326">
        <w:rPr>
          <w:rFonts w:ascii="Arial" w:hAnsi="Arial" w:cs="Arial"/>
          <w:b/>
          <w:bCs/>
          <w:color w:val="000000" w:themeColor="text1"/>
          <w:sz w:val="22"/>
          <w:szCs w:val="22"/>
        </w:rPr>
        <w:t>2.3 Soil Sampling and Field Techniques</w:t>
      </w:r>
    </w:p>
    <w:p w14:paraId="551E9C5D" w14:textId="2EC66895" w:rsidR="00770326" w:rsidRPr="00770326" w:rsidRDefault="00770326" w:rsidP="00C8345C">
      <w:pPr>
        <w:jc w:val="both"/>
        <w:rPr>
          <w:rFonts w:ascii="Arial" w:hAnsi="Arial" w:cs="Arial"/>
          <w:color w:val="000000" w:themeColor="text1"/>
        </w:rPr>
      </w:pPr>
      <w:r w:rsidRPr="00770326">
        <w:rPr>
          <w:rFonts w:ascii="Arial" w:hAnsi="Arial" w:cs="Arial"/>
          <w:color w:val="000000" w:themeColor="text1"/>
        </w:rPr>
        <w:t xml:space="preserve">Field sampling was necessary to assess the dependent variable, which is the stock of carbon. In the six communities chosen, the four LULC classes were sampled on the soil. Sampling was done in a systematic manner in order to attain spatial representativeness. The </w:t>
      </w:r>
      <w:r w:rsidRPr="00770326">
        <w:rPr>
          <w:rFonts w:ascii="Arial" w:hAnsi="Arial" w:cs="Arial"/>
          <w:color w:val="000000" w:themeColor="text1"/>
        </w:rPr>
        <w:lastRenderedPageBreak/>
        <w:t>extraction of the soil was performed using the hand auger in every community in two levels, top (0 - 30 cm) and subsoil (30 - 60 cm) levels. This two-depth sampling is essential in terms of comprehending the vertical distribution of organic carbon and a complete summation of the SOC pool (</w:t>
      </w:r>
      <w:r w:rsidRPr="00770326">
        <w:rPr>
          <w:rFonts w:ascii="Arial" w:hAnsi="Arial" w:cs="Arial"/>
          <w:color w:val="000000" w:themeColor="text1"/>
          <w:shd w:val="clear" w:color="auto" w:fill="FFFFFF"/>
        </w:rPr>
        <w:t xml:space="preserve">Jensen </w:t>
      </w:r>
      <w:r w:rsidRPr="00770326">
        <w:rPr>
          <w:rFonts w:ascii="Arial" w:hAnsi="Arial" w:cs="Arial"/>
          <w:i/>
          <w:iCs/>
          <w:color w:val="000000" w:themeColor="text1"/>
          <w:shd w:val="clear" w:color="auto" w:fill="FFFFFF"/>
        </w:rPr>
        <w:t>et al.,</w:t>
      </w:r>
      <w:r w:rsidRPr="00770326">
        <w:rPr>
          <w:rFonts w:ascii="Arial" w:hAnsi="Arial" w:cs="Arial"/>
          <w:color w:val="000000" w:themeColor="text1"/>
          <w:shd w:val="clear" w:color="auto" w:fill="FFFFFF"/>
        </w:rPr>
        <w:t xml:space="preserve"> 2024)</w:t>
      </w:r>
      <w:r w:rsidRPr="00770326">
        <w:rPr>
          <w:rFonts w:ascii="Arial" w:hAnsi="Arial" w:cs="Arial"/>
          <w:color w:val="000000" w:themeColor="text1"/>
        </w:rPr>
        <w:t>.</w:t>
      </w:r>
    </w:p>
    <w:p w14:paraId="12617208" w14:textId="77777777" w:rsidR="00770326" w:rsidRPr="00770326" w:rsidRDefault="00770326" w:rsidP="00C8345C">
      <w:pPr>
        <w:jc w:val="both"/>
        <w:rPr>
          <w:rFonts w:ascii="Arial" w:hAnsi="Arial" w:cs="Arial"/>
          <w:color w:val="000000" w:themeColor="text1"/>
        </w:rPr>
      </w:pPr>
    </w:p>
    <w:p w14:paraId="3F605301" w14:textId="751E43E9" w:rsidR="00770326" w:rsidRPr="00770326" w:rsidRDefault="00770326" w:rsidP="00C8345C">
      <w:pPr>
        <w:jc w:val="both"/>
        <w:rPr>
          <w:rFonts w:ascii="Arial" w:hAnsi="Arial" w:cs="Arial"/>
          <w:color w:val="000000" w:themeColor="text1"/>
        </w:rPr>
      </w:pPr>
      <w:r w:rsidRPr="00770326">
        <w:rPr>
          <w:rFonts w:ascii="Arial" w:hAnsi="Arial" w:cs="Arial"/>
          <w:color w:val="000000" w:themeColor="text1"/>
        </w:rPr>
        <w:t>Also, cores of undisturbed soils were taken at every site to identify bulk density. Bulk density is an essential physical characteristic that is necessary to translate the percentage of organic carbon that is found in the lab to a mass-based stock value (</w:t>
      </w:r>
      <w:proofErr w:type="spellStart"/>
      <w:r w:rsidRPr="00770326">
        <w:rPr>
          <w:rFonts w:ascii="Arial" w:hAnsi="Arial" w:cs="Arial"/>
          <w:color w:val="000000" w:themeColor="text1"/>
        </w:rPr>
        <w:t>tonnes</w:t>
      </w:r>
      <w:proofErr w:type="spellEnd"/>
      <w:r w:rsidRPr="00770326">
        <w:rPr>
          <w:rFonts w:ascii="Arial" w:hAnsi="Arial" w:cs="Arial"/>
          <w:color w:val="000000" w:themeColor="text1"/>
        </w:rPr>
        <w:t xml:space="preserve"> per hectare). All the samples were double</w:t>
      </w:r>
      <w:r w:rsidR="00020CAC">
        <w:rPr>
          <w:rFonts w:ascii="Arial" w:hAnsi="Arial" w:cs="Arial"/>
          <w:color w:val="000000" w:themeColor="text1"/>
        </w:rPr>
        <w:t>-</w:t>
      </w:r>
      <w:r w:rsidRPr="00770326">
        <w:rPr>
          <w:rFonts w:ascii="Arial" w:hAnsi="Arial" w:cs="Arial"/>
          <w:color w:val="000000" w:themeColor="text1"/>
        </w:rPr>
        <w:t>bagged, labelled and taken to the laboratory to be processed and characterized (</w:t>
      </w:r>
      <w:proofErr w:type="spellStart"/>
      <w:r w:rsidRPr="00770326">
        <w:rPr>
          <w:rFonts w:ascii="Arial" w:hAnsi="Arial" w:cs="Arial"/>
          <w:color w:val="000000" w:themeColor="text1"/>
          <w:shd w:val="clear" w:color="auto" w:fill="FFFFFF"/>
        </w:rPr>
        <w:t>Okalebo</w:t>
      </w:r>
      <w:proofErr w:type="spellEnd"/>
      <w:r w:rsidRPr="00770326">
        <w:rPr>
          <w:rFonts w:ascii="Arial" w:hAnsi="Arial" w:cs="Arial"/>
          <w:color w:val="000000" w:themeColor="text1"/>
          <w:shd w:val="clear" w:color="auto" w:fill="FFFFFF"/>
        </w:rPr>
        <w:t xml:space="preserve"> </w:t>
      </w:r>
      <w:r w:rsidRPr="00770326">
        <w:rPr>
          <w:rFonts w:ascii="Arial" w:hAnsi="Arial" w:cs="Arial"/>
          <w:i/>
          <w:iCs/>
          <w:color w:val="000000" w:themeColor="text1"/>
          <w:shd w:val="clear" w:color="auto" w:fill="FFFFFF"/>
        </w:rPr>
        <w:t>et al.,</w:t>
      </w:r>
      <w:r w:rsidRPr="00770326">
        <w:rPr>
          <w:rFonts w:ascii="Arial" w:hAnsi="Arial" w:cs="Arial"/>
          <w:color w:val="000000" w:themeColor="text1"/>
        </w:rPr>
        <w:t xml:space="preserve"> 2022).</w:t>
      </w:r>
    </w:p>
    <w:p w14:paraId="6D5D2CBF" w14:textId="77777777" w:rsidR="00770326" w:rsidRPr="00770326" w:rsidRDefault="00770326" w:rsidP="00C8345C">
      <w:pPr>
        <w:jc w:val="both"/>
        <w:rPr>
          <w:rFonts w:ascii="Arial" w:hAnsi="Arial" w:cs="Arial"/>
          <w:color w:val="000000" w:themeColor="text1"/>
        </w:rPr>
      </w:pPr>
    </w:p>
    <w:p w14:paraId="2A8A7DFE" w14:textId="77777777" w:rsidR="00770326" w:rsidRPr="00770326" w:rsidRDefault="00770326" w:rsidP="00C8345C">
      <w:pPr>
        <w:jc w:val="both"/>
        <w:rPr>
          <w:rFonts w:ascii="Arial" w:hAnsi="Arial" w:cs="Arial"/>
          <w:b/>
          <w:bCs/>
          <w:color w:val="000000" w:themeColor="text1"/>
          <w:sz w:val="22"/>
          <w:szCs w:val="22"/>
        </w:rPr>
      </w:pPr>
      <w:r w:rsidRPr="00770326">
        <w:rPr>
          <w:rFonts w:ascii="Arial" w:hAnsi="Arial" w:cs="Arial"/>
          <w:b/>
          <w:bCs/>
          <w:color w:val="000000" w:themeColor="text1"/>
          <w:sz w:val="22"/>
          <w:szCs w:val="22"/>
        </w:rPr>
        <w:t>2.4 Laboratory Analysis of Soil Properties</w:t>
      </w:r>
    </w:p>
    <w:p w14:paraId="1E10549D" w14:textId="3AB415A7" w:rsidR="00770326" w:rsidRPr="00770326" w:rsidRDefault="00770326" w:rsidP="00C8345C">
      <w:pPr>
        <w:jc w:val="both"/>
        <w:rPr>
          <w:rFonts w:ascii="Arial" w:hAnsi="Arial" w:cs="Arial"/>
          <w:color w:val="000000" w:themeColor="text1"/>
        </w:rPr>
      </w:pPr>
      <w:r w:rsidRPr="00770326">
        <w:rPr>
          <w:rFonts w:ascii="Arial" w:hAnsi="Arial" w:cs="Arial"/>
          <w:color w:val="000000" w:themeColor="text1"/>
        </w:rPr>
        <w:t>The determination of SOC, was the main laboratory objective. The Walkley-Black wet oxidation method was used to do this which consists of rapid titration of the soil with potassium dichromate (K</w:t>
      </w:r>
      <w:r w:rsidRPr="00770326">
        <w:rPr>
          <w:rFonts w:ascii="Arial" w:hAnsi="Arial" w:cs="Arial"/>
          <w:color w:val="000000" w:themeColor="text1"/>
          <w:vertAlign w:val="subscript"/>
        </w:rPr>
        <w:t>2</w:t>
      </w:r>
      <w:r w:rsidRPr="00770326">
        <w:rPr>
          <w:rFonts w:ascii="Arial" w:hAnsi="Arial" w:cs="Arial"/>
          <w:color w:val="000000" w:themeColor="text1"/>
        </w:rPr>
        <w:t>Cr</w:t>
      </w:r>
      <w:r w:rsidRPr="00770326">
        <w:rPr>
          <w:rFonts w:ascii="Arial" w:hAnsi="Arial" w:cs="Arial"/>
          <w:color w:val="000000" w:themeColor="text1"/>
          <w:vertAlign w:val="subscript"/>
        </w:rPr>
        <w:t>2</w:t>
      </w:r>
      <w:r w:rsidRPr="00770326">
        <w:rPr>
          <w:rFonts w:ascii="Arial" w:hAnsi="Arial" w:cs="Arial"/>
          <w:color w:val="000000" w:themeColor="text1"/>
        </w:rPr>
        <w:t>O</w:t>
      </w:r>
      <w:r w:rsidRPr="00770326">
        <w:rPr>
          <w:rFonts w:ascii="Arial" w:hAnsi="Arial" w:cs="Arial"/>
          <w:color w:val="000000" w:themeColor="text1"/>
          <w:vertAlign w:val="subscript"/>
        </w:rPr>
        <w:t>7</w:t>
      </w:r>
      <w:r w:rsidRPr="00770326">
        <w:rPr>
          <w:rFonts w:ascii="Arial" w:hAnsi="Arial" w:cs="Arial"/>
          <w:color w:val="000000" w:themeColor="text1"/>
        </w:rPr>
        <w:t>) and sulfuric acid (H</w:t>
      </w:r>
      <w:r w:rsidRPr="00770326">
        <w:rPr>
          <w:rFonts w:ascii="Arial" w:hAnsi="Arial" w:cs="Arial"/>
          <w:color w:val="000000" w:themeColor="text1"/>
          <w:vertAlign w:val="subscript"/>
        </w:rPr>
        <w:t>2</w:t>
      </w:r>
      <w:r w:rsidRPr="00770326">
        <w:rPr>
          <w:rFonts w:ascii="Arial" w:hAnsi="Arial" w:cs="Arial"/>
          <w:color w:val="000000" w:themeColor="text1"/>
        </w:rPr>
        <w:t>SO</w:t>
      </w:r>
      <w:r w:rsidRPr="00770326">
        <w:rPr>
          <w:rFonts w:ascii="Arial" w:hAnsi="Arial" w:cs="Arial"/>
          <w:color w:val="000000" w:themeColor="text1"/>
          <w:vertAlign w:val="subscript"/>
        </w:rPr>
        <w:t>4</w:t>
      </w:r>
      <w:r w:rsidRPr="00770326">
        <w:rPr>
          <w:rFonts w:ascii="Arial" w:hAnsi="Arial" w:cs="Arial"/>
          <w:color w:val="000000" w:themeColor="text1"/>
        </w:rPr>
        <w:t>) (</w:t>
      </w:r>
      <w:proofErr w:type="spellStart"/>
      <w:r w:rsidRPr="00770326">
        <w:rPr>
          <w:rFonts w:ascii="Arial" w:hAnsi="Arial" w:cs="Arial"/>
          <w:color w:val="000000" w:themeColor="text1"/>
          <w:shd w:val="clear" w:color="auto" w:fill="FFFFFF"/>
        </w:rPr>
        <w:t>Ladoni</w:t>
      </w:r>
      <w:proofErr w:type="spellEnd"/>
      <w:r w:rsidRPr="00770326">
        <w:rPr>
          <w:rFonts w:ascii="Arial" w:hAnsi="Arial" w:cs="Arial"/>
          <w:color w:val="000000" w:themeColor="text1"/>
          <w:shd w:val="clear" w:color="auto" w:fill="FFFFFF"/>
        </w:rPr>
        <w:t xml:space="preserve"> </w:t>
      </w:r>
      <w:r w:rsidRPr="00770326">
        <w:rPr>
          <w:rFonts w:ascii="Arial" w:hAnsi="Arial" w:cs="Arial"/>
          <w:i/>
          <w:iCs/>
          <w:color w:val="000000" w:themeColor="text1"/>
          <w:shd w:val="clear" w:color="auto" w:fill="FFFFFF"/>
        </w:rPr>
        <w:t>et al.,</w:t>
      </w:r>
      <w:r w:rsidRPr="00770326">
        <w:rPr>
          <w:rFonts w:ascii="Arial" w:hAnsi="Arial" w:cs="Arial"/>
          <w:color w:val="000000" w:themeColor="text1"/>
          <w:shd w:val="clear" w:color="auto" w:fill="FFFFFF"/>
        </w:rPr>
        <w:t xml:space="preserve"> 2010; Mylavarapu et al., 2014</w:t>
      </w:r>
      <w:r w:rsidRPr="00770326">
        <w:rPr>
          <w:rFonts w:ascii="Arial" w:hAnsi="Arial" w:cs="Arial"/>
          <w:color w:val="000000" w:themeColor="text1"/>
        </w:rPr>
        <w:t>). It has been known to be precise in soils of tropical nature where the level of organic matter also differs considerably depending on land-use.</w:t>
      </w:r>
    </w:p>
    <w:p w14:paraId="738ACE9E" w14:textId="4052264A" w:rsidR="00770326" w:rsidRDefault="00770326" w:rsidP="00C8345C">
      <w:pPr>
        <w:jc w:val="both"/>
        <w:rPr>
          <w:rFonts w:ascii="Arial" w:hAnsi="Arial" w:cs="Arial"/>
          <w:color w:val="000000" w:themeColor="text1"/>
        </w:rPr>
      </w:pPr>
    </w:p>
    <w:p w14:paraId="2F257D75" w14:textId="2D9DEBD2" w:rsidR="00770326" w:rsidRPr="00C44EA7" w:rsidRDefault="00C44EA7" w:rsidP="00C44EA7">
      <w:pPr>
        <w:rPr>
          <w:rFonts w:ascii="Arial" w:hAnsi="Arial" w:cs="Arial"/>
        </w:rPr>
      </w:pPr>
      <w:r w:rsidRPr="00641AC4">
        <w:rPr>
          <w:rFonts w:ascii="Arial" w:hAnsi="Arial" w:cs="Arial"/>
        </w:rPr>
        <w:t>Other soil properties were also measured, and these include</w:t>
      </w:r>
      <w:r>
        <w:rPr>
          <w:rFonts w:ascii="Arial" w:hAnsi="Arial" w:cs="Arial"/>
        </w:rPr>
        <w:t>:</w:t>
      </w:r>
    </w:p>
    <w:p w14:paraId="4C4AC74C" w14:textId="77777777" w:rsidR="00770326" w:rsidRPr="00770326" w:rsidRDefault="00770326" w:rsidP="00C8345C">
      <w:pPr>
        <w:pStyle w:val="ListParagraph"/>
        <w:numPr>
          <w:ilvl w:val="0"/>
          <w:numId w:val="32"/>
        </w:numPr>
        <w:spacing w:after="0" w:line="240" w:lineRule="auto"/>
        <w:jc w:val="both"/>
        <w:rPr>
          <w:rFonts w:ascii="Arial" w:hAnsi="Arial" w:cs="Arial"/>
          <w:color w:val="000000" w:themeColor="text1"/>
          <w:sz w:val="20"/>
          <w:szCs w:val="20"/>
        </w:rPr>
      </w:pPr>
      <w:r w:rsidRPr="00770326">
        <w:rPr>
          <w:rFonts w:ascii="Arial" w:hAnsi="Arial" w:cs="Arial"/>
          <w:color w:val="000000" w:themeColor="text1"/>
          <w:sz w:val="20"/>
          <w:szCs w:val="20"/>
        </w:rPr>
        <w:t>Bulk Density: Tested on the paraffin wax clod method whereby aggregates of dry soil are coated with paraffin wax to measure the volume through the use of displacement of water (</w:t>
      </w:r>
      <w:r w:rsidRPr="00770326">
        <w:rPr>
          <w:rFonts w:ascii="Arial" w:hAnsi="Arial" w:cs="Arial"/>
          <w:color w:val="000000" w:themeColor="text1"/>
          <w:sz w:val="20"/>
          <w:szCs w:val="20"/>
          <w:shd w:val="clear" w:color="auto" w:fill="FFFFFF"/>
        </w:rPr>
        <w:t xml:space="preserve">Fariña </w:t>
      </w:r>
      <w:r w:rsidRPr="00770326">
        <w:rPr>
          <w:rFonts w:ascii="Arial" w:hAnsi="Arial" w:cs="Arial"/>
          <w:i/>
          <w:iCs/>
          <w:color w:val="000000" w:themeColor="text1"/>
          <w:sz w:val="20"/>
          <w:szCs w:val="20"/>
          <w:shd w:val="clear" w:color="auto" w:fill="FFFFFF"/>
        </w:rPr>
        <w:t>et al.,</w:t>
      </w:r>
      <w:r w:rsidRPr="00770326">
        <w:rPr>
          <w:rFonts w:ascii="Arial" w:hAnsi="Arial" w:cs="Arial"/>
          <w:color w:val="000000" w:themeColor="text1"/>
          <w:sz w:val="20"/>
          <w:szCs w:val="20"/>
          <w:shd w:val="clear" w:color="auto" w:fill="FFFFFF"/>
        </w:rPr>
        <w:t xml:space="preserve"> 2025</w:t>
      </w:r>
      <w:r w:rsidRPr="00770326">
        <w:rPr>
          <w:rFonts w:ascii="Arial" w:hAnsi="Arial" w:cs="Arial"/>
          <w:color w:val="000000" w:themeColor="text1"/>
          <w:sz w:val="20"/>
          <w:szCs w:val="20"/>
        </w:rPr>
        <w:t>).</w:t>
      </w:r>
    </w:p>
    <w:p w14:paraId="669E243A" w14:textId="77777777" w:rsidR="00A038C1" w:rsidRPr="00A038C1" w:rsidRDefault="00A038C1" w:rsidP="00A038C1">
      <w:pPr>
        <w:pStyle w:val="ListParagraph"/>
        <w:numPr>
          <w:ilvl w:val="0"/>
          <w:numId w:val="32"/>
        </w:numPr>
        <w:spacing w:after="0" w:line="240" w:lineRule="auto"/>
        <w:jc w:val="both"/>
        <w:rPr>
          <w:rFonts w:ascii="Arial" w:hAnsi="Arial" w:cs="Arial"/>
          <w:color w:val="000000" w:themeColor="text1"/>
          <w:sz w:val="20"/>
          <w:szCs w:val="20"/>
          <w:lang w:eastAsia="en-GB"/>
        </w:rPr>
      </w:pPr>
      <w:r w:rsidRPr="00A038C1">
        <w:rPr>
          <w:rFonts w:ascii="Arial" w:hAnsi="Arial" w:cs="Arial"/>
          <w:color w:val="000000" w:themeColor="text1"/>
          <w:sz w:val="20"/>
          <w:szCs w:val="20"/>
          <w:lang w:eastAsia="en-GB"/>
        </w:rPr>
        <w:t>Soil pH: Soil pH was measured by analysing a 1:2.5 soil–water suspension using a digital pH meter (</w:t>
      </w:r>
      <w:proofErr w:type="spellStart"/>
      <w:r w:rsidRPr="00A038C1">
        <w:rPr>
          <w:rFonts w:ascii="Arial" w:hAnsi="Arial" w:cs="Arial"/>
          <w:color w:val="000000" w:themeColor="text1"/>
          <w:sz w:val="20"/>
          <w:szCs w:val="20"/>
          <w:lang w:eastAsia="en-GB"/>
        </w:rPr>
        <w:t>Hartemink</w:t>
      </w:r>
      <w:proofErr w:type="spellEnd"/>
      <w:r w:rsidRPr="00A038C1">
        <w:rPr>
          <w:rFonts w:ascii="Arial" w:hAnsi="Arial" w:cs="Arial"/>
          <w:color w:val="000000" w:themeColor="text1"/>
          <w:sz w:val="20"/>
          <w:szCs w:val="20"/>
          <w:lang w:eastAsia="en-GB"/>
        </w:rPr>
        <w:t xml:space="preserve"> and Barrow, 2023).</w:t>
      </w:r>
    </w:p>
    <w:p w14:paraId="207BD6E0" w14:textId="77777777" w:rsidR="00770326" w:rsidRPr="00770326" w:rsidRDefault="00770326" w:rsidP="00C8345C">
      <w:pPr>
        <w:pStyle w:val="ListParagraph"/>
        <w:numPr>
          <w:ilvl w:val="0"/>
          <w:numId w:val="32"/>
        </w:numPr>
        <w:spacing w:after="0" w:line="240" w:lineRule="auto"/>
        <w:jc w:val="both"/>
        <w:rPr>
          <w:rFonts w:ascii="Arial" w:hAnsi="Arial" w:cs="Arial"/>
          <w:color w:val="000000" w:themeColor="text1"/>
          <w:sz w:val="20"/>
          <w:szCs w:val="20"/>
        </w:rPr>
      </w:pPr>
      <w:r w:rsidRPr="00770326">
        <w:rPr>
          <w:rFonts w:ascii="Arial" w:hAnsi="Arial" w:cs="Arial"/>
          <w:color w:val="000000" w:themeColor="text1"/>
          <w:sz w:val="20"/>
          <w:szCs w:val="20"/>
        </w:rPr>
        <w:t>Particle Size Distribution: It was decided to find out the texture of the soil, which is a determining factor in the retention of carbon (</w:t>
      </w:r>
      <w:r w:rsidRPr="00770326">
        <w:rPr>
          <w:rFonts w:ascii="Arial" w:hAnsi="Arial" w:cs="Arial"/>
          <w:color w:val="000000" w:themeColor="text1"/>
          <w:sz w:val="20"/>
          <w:szCs w:val="20"/>
          <w:shd w:val="clear" w:color="auto" w:fill="FFFFFF"/>
        </w:rPr>
        <w:t xml:space="preserve">Liu </w:t>
      </w:r>
      <w:r w:rsidRPr="00770326">
        <w:rPr>
          <w:rFonts w:ascii="Arial" w:hAnsi="Arial" w:cs="Arial"/>
          <w:i/>
          <w:iCs/>
          <w:color w:val="000000" w:themeColor="text1"/>
          <w:sz w:val="20"/>
          <w:szCs w:val="20"/>
          <w:shd w:val="clear" w:color="auto" w:fill="FFFFFF"/>
        </w:rPr>
        <w:t>et al.,</w:t>
      </w:r>
      <w:r w:rsidRPr="00770326">
        <w:rPr>
          <w:rFonts w:ascii="Arial" w:hAnsi="Arial" w:cs="Arial"/>
          <w:color w:val="000000" w:themeColor="text1"/>
          <w:sz w:val="20"/>
          <w:szCs w:val="20"/>
          <w:shd w:val="clear" w:color="auto" w:fill="FFFFFF"/>
        </w:rPr>
        <w:t xml:space="preserve"> 2023</w:t>
      </w:r>
      <w:r w:rsidRPr="00770326">
        <w:rPr>
          <w:rFonts w:ascii="Arial" w:hAnsi="Arial" w:cs="Arial"/>
          <w:color w:val="000000" w:themeColor="text1"/>
          <w:sz w:val="20"/>
          <w:szCs w:val="20"/>
        </w:rPr>
        <w:t>).</w:t>
      </w:r>
    </w:p>
    <w:p w14:paraId="49EF0972" w14:textId="77777777" w:rsidR="00770326" w:rsidRPr="00770326" w:rsidRDefault="00770326" w:rsidP="00C8345C">
      <w:pPr>
        <w:jc w:val="both"/>
        <w:rPr>
          <w:rFonts w:ascii="Arial" w:hAnsi="Arial" w:cs="Arial"/>
          <w:color w:val="000000" w:themeColor="text1"/>
        </w:rPr>
      </w:pPr>
    </w:p>
    <w:p w14:paraId="724A2B7C" w14:textId="77777777" w:rsidR="00770326" w:rsidRPr="00770326" w:rsidRDefault="00770326" w:rsidP="00C8345C">
      <w:pPr>
        <w:jc w:val="both"/>
        <w:rPr>
          <w:rFonts w:ascii="Arial" w:hAnsi="Arial" w:cs="Arial"/>
          <w:color w:val="000000" w:themeColor="text1"/>
          <w:sz w:val="22"/>
          <w:szCs w:val="22"/>
        </w:rPr>
      </w:pPr>
      <w:r w:rsidRPr="00770326">
        <w:rPr>
          <w:rFonts w:ascii="Arial" w:hAnsi="Arial" w:cs="Arial"/>
          <w:b/>
          <w:bCs/>
          <w:color w:val="000000" w:themeColor="text1"/>
          <w:sz w:val="22"/>
          <w:szCs w:val="22"/>
        </w:rPr>
        <w:t>2.5 Carbon Stocks Calculation</w:t>
      </w:r>
    </w:p>
    <w:p w14:paraId="2273226B" w14:textId="77777777" w:rsidR="00770326" w:rsidRPr="00770326" w:rsidRDefault="00770326" w:rsidP="00C8345C">
      <w:pPr>
        <w:jc w:val="both"/>
        <w:rPr>
          <w:rFonts w:ascii="Arial" w:hAnsi="Arial" w:cs="Arial"/>
          <w:color w:val="000000" w:themeColor="text1"/>
        </w:rPr>
      </w:pPr>
      <w:r w:rsidRPr="00770326">
        <w:rPr>
          <w:rFonts w:ascii="Arial" w:hAnsi="Arial" w:cs="Arial"/>
          <w:color w:val="000000" w:themeColor="text1"/>
        </w:rPr>
        <w:t>The mathematical expression used to compute the carbon stock of each community, land-use type and period was as follows:</w:t>
      </w:r>
    </w:p>
    <w:p w14:paraId="35FC2BC7" w14:textId="77777777" w:rsidR="00770326" w:rsidRPr="00770326" w:rsidRDefault="00770326" w:rsidP="00C8345C">
      <w:pPr>
        <w:jc w:val="center"/>
        <w:rPr>
          <w:rFonts w:ascii="Arial" w:hAnsi="Arial" w:cs="Arial"/>
          <w:color w:val="000000" w:themeColor="text1"/>
        </w:rPr>
      </w:pPr>
      <w:proofErr w:type="spellStart"/>
      <w:r w:rsidRPr="00770326">
        <w:rPr>
          <w:rFonts w:ascii="Arial" w:hAnsi="Arial" w:cs="Arial"/>
          <w:color w:val="000000" w:themeColor="text1"/>
        </w:rPr>
        <w:t>SOC</w:t>
      </w:r>
      <w:r w:rsidRPr="00770326">
        <w:rPr>
          <w:rFonts w:ascii="Arial" w:hAnsi="Arial" w:cs="Arial"/>
          <w:color w:val="000000" w:themeColor="text1"/>
          <w:vertAlign w:val="subscript"/>
        </w:rPr>
        <w:t>stock</w:t>
      </w:r>
      <w:proofErr w:type="spellEnd"/>
      <w:r w:rsidRPr="00770326">
        <w:rPr>
          <w:rFonts w:ascii="Arial" w:hAnsi="Arial" w:cs="Arial"/>
          <w:color w:val="000000" w:themeColor="text1"/>
        </w:rPr>
        <w:t xml:space="preserve"> = C x BD x d </w:t>
      </w:r>
      <w:r w:rsidRPr="00770326">
        <w:rPr>
          <w:rFonts w:ascii="Arial" w:hAnsi="Arial" w:cs="Arial"/>
          <w:color w:val="000000" w:themeColor="text1"/>
          <w:bdr w:val="none" w:sz="0" w:space="0" w:color="auto" w:frame="1"/>
        </w:rPr>
        <w:t>(</w:t>
      </w:r>
      <w:r w:rsidRPr="00770326">
        <w:rPr>
          <w:rFonts w:ascii="Arial" w:hAnsi="Arial" w:cs="Arial"/>
          <w:color w:val="000000" w:themeColor="text1"/>
          <w:shd w:val="clear" w:color="auto" w:fill="FFFFFF"/>
        </w:rPr>
        <w:t xml:space="preserve">Tadiello </w:t>
      </w:r>
      <w:r w:rsidRPr="00770326">
        <w:rPr>
          <w:rFonts w:ascii="Arial" w:hAnsi="Arial" w:cs="Arial"/>
          <w:i/>
          <w:iCs/>
          <w:color w:val="000000" w:themeColor="text1"/>
          <w:shd w:val="clear" w:color="auto" w:fill="FFFFFF"/>
        </w:rPr>
        <w:t>et al.,</w:t>
      </w:r>
      <w:r w:rsidRPr="00770326">
        <w:rPr>
          <w:rFonts w:ascii="Arial" w:hAnsi="Arial" w:cs="Arial"/>
          <w:color w:val="000000" w:themeColor="text1"/>
          <w:shd w:val="clear" w:color="auto" w:fill="FFFFFF"/>
        </w:rPr>
        <w:t xml:space="preserve"> 2020</w:t>
      </w:r>
      <w:r w:rsidRPr="00770326">
        <w:rPr>
          <w:rFonts w:ascii="Arial" w:hAnsi="Arial" w:cs="Arial"/>
          <w:color w:val="000000" w:themeColor="text1"/>
          <w:bdr w:val="none" w:sz="0" w:space="0" w:color="auto" w:frame="1"/>
        </w:rPr>
        <w:t xml:space="preserve">) </w:t>
      </w:r>
    </w:p>
    <w:p w14:paraId="26284105" w14:textId="77777777" w:rsidR="00770326" w:rsidRPr="00770326" w:rsidRDefault="00770326" w:rsidP="00C8345C">
      <w:pPr>
        <w:jc w:val="both"/>
        <w:rPr>
          <w:rFonts w:ascii="Arial" w:hAnsi="Arial" w:cs="Arial"/>
          <w:color w:val="000000" w:themeColor="text1"/>
        </w:rPr>
      </w:pPr>
      <w:r w:rsidRPr="00770326">
        <w:rPr>
          <w:rFonts w:ascii="Arial" w:hAnsi="Arial" w:cs="Arial"/>
          <w:color w:val="000000" w:themeColor="text1"/>
        </w:rPr>
        <w:t>Where:</w:t>
      </w:r>
    </w:p>
    <w:p w14:paraId="71531A7B" w14:textId="77777777" w:rsidR="00770326" w:rsidRPr="00770326" w:rsidRDefault="00770326" w:rsidP="00C8345C">
      <w:pPr>
        <w:jc w:val="both"/>
        <w:rPr>
          <w:rFonts w:ascii="Arial" w:hAnsi="Arial" w:cs="Arial"/>
          <w:color w:val="000000" w:themeColor="text1"/>
        </w:rPr>
      </w:pPr>
      <w:r w:rsidRPr="00770326">
        <w:rPr>
          <w:rFonts w:ascii="Arial" w:hAnsi="Arial" w:cs="Arial"/>
          <w:color w:val="000000" w:themeColor="text1"/>
        </w:rPr>
        <w:tab/>
        <w:t>C = Organic percentage of carbon determined in the laboratory.</w:t>
      </w:r>
    </w:p>
    <w:p w14:paraId="1C2BCD55" w14:textId="77777777" w:rsidR="00770326" w:rsidRPr="00770326" w:rsidRDefault="00770326" w:rsidP="00C8345C">
      <w:pPr>
        <w:jc w:val="both"/>
        <w:rPr>
          <w:rFonts w:ascii="Arial" w:hAnsi="Arial" w:cs="Arial"/>
          <w:color w:val="000000" w:themeColor="text1"/>
        </w:rPr>
      </w:pPr>
      <w:r w:rsidRPr="00770326">
        <w:rPr>
          <w:rFonts w:ascii="Arial" w:hAnsi="Arial" w:cs="Arial"/>
          <w:color w:val="000000" w:themeColor="text1"/>
        </w:rPr>
        <w:tab/>
        <w:t>BD = Bulk density (g/cm3).</w:t>
      </w:r>
    </w:p>
    <w:p w14:paraId="5770F80A" w14:textId="77777777" w:rsidR="00770326" w:rsidRPr="00770326" w:rsidRDefault="00770326" w:rsidP="00C8345C">
      <w:pPr>
        <w:jc w:val="both"/>
        <w:rPr>
          <w:rFonts w:ascii="Arial" w:hAnsi="Arial" w:cs="Arial"/>
          <w:color w:val="000000" w:themeColor="text1"/>
        </w:rPr>
      </w:pPr>
      <w:r w:rsidRPr="00770326">
        <w:rPr>
          <w:rFonts w:ascii="Arial" w:hAnsi="Arial" w:cs="Arial"/>
          <w:color w:val="000000" w:themeColor="text1"/>
        </w:rPr>
        <w:tab/>
        <w:t>d = The soil layer depth (cm).</w:t>
      </w:r>
    </w:p>
    <w:p w14:paraId="23E88062" w14:textId="77777777" w:rsidR="00770326" w:rsidRPr="00770326" w:rsidRDefault="00770326" w:rsidP="00C8345C">
      <w:pPr>
        <w:jc w:val="both"/>
        <w:rPr>
          <w:rFonts w:ascii="Arial" w:hAnsi="Arial" w:cs="Arial"/>
          <w:color w:val="000000" w:themeColor="text1"/>
        </w:rPr>
      </w:pPr>
      <w:r w:rsidRPr="00770326">
        <w:rPr>
          <w:rFonts w:ascii="Arial" w:hAnsi="Arial" w:cs="Arial"/>
          <w:color w:val="000000" w:themeColor="text1"/>
        </w:rPr>
        <w:t>The 0 - 60 cm profile of the total carbon stock was a summation of the stock calculated of the 0 - 30 cm and 30 - 60 cm layer. These were the predicted values of the study which became the historical baseline of the predictive models.</w:t>
      </w:r>
    </w:p>
    <w:p w14:paraId="299206E5" w14:textId="77777777" w:rsidR="00770326" w:rsidRPr="00770326" w:rsidRDefault="00770326" w:rsidP="00C8345C">
      <w:pPr>
        <w:jc w:val="both"/>
        <w:rPr>
          <w:rFonts w:ascii="Arial" w:hAnsi="Arial" w:cs="Arial"/>
          <w:color w:val="000000" w:themeColor="text1"/>
        </w:rPr>
      </w:pPr>
    </w:p>
    <w:p w14:paraId="621F4A1E" w14:textId="77777777" w:rsidR="00770326" w:rsidRPr="00770326" w:rsidRDefault="00770326" w:rsidP="00C8345C">
      <w:pPr>
        <w:jc w:val="both"/>
        <w:rPr>
          <w:rFonts w:ascii="Arial" w:hAnsi="Arial" w:cs="Arial"/>
          <w:color w:val="000000" w:themeColor="text1"/>
          <w:lang w:eastAsia="en-GB"/>
        </w:rPr>
      </w:pPr>
      <w:r w:rsidRPr="00770326">
        <w:rPr>
          <w:rFonts w:ascii="Arial" w:hAnsi="Arial" w:cs="Arial"/>
          <w:b/>
          <w:bCs/>
          <w:color w:val="000000" w:themeColor="text1"/>
          <w:bdr w:val="none" w:sz="0" w:space="0" w:color="auto" w:frame="1"/>
          <w:lang w:eastAsia="en-GB"/>
        </w:rPr>
        <w:t>2.6 Statistical and Predictive Modelling Framework</w:t>
      </w:r>
    </w:p>
    <w:p w14:paraId="656B5350" w14:textId="77777777" w:rsidR="00770326" w:rsidRPr="00770326" w:rsidRDefault="00770326" w:rsidP="00C8345C">
      <w:pPr>
        <w:jc w:val="both"/>
        <w:rPr>
          <w:rFonts w:ascii="Arial" w:hAnsi="Arial" w:cs="Arial"/>
          <w:color w:val="000000" w:themeColor="text1"/>
        </w:rPr>
      </w:pPr>
      <w:r w:rsidRPr="00770326">
        <w:rPr>
          <w:rFonts w:ascii="Arial" w:hAnsi="Arial" w:cs="Arial"/>
          <w:color w:val="000000" w:themeColor="text1"/>
        </w:rPr>
        <w:t>The main aim of the paper, which is the prediction of future trends, was conducted in two steps of statistical analysis with the help of SPSS version 22.0 (</w:t>
      </w:r>
      <w:r w:rsidRPr="00770326">
        <w:rPr>
          <w:rFonts w:ascii="Arial" w:hAnsi="Arial" w:cs="Arial"/>
          <w:color w:val="000000" w:themeColor="text1"/>
          <w:shd w:val="clear" w:color="auto" w:fill="FFFFFF"/>
        </w:rPr>
        <w:t xml:space="preserve">Rahayu </w:t>
      </w:r>
      <w:r w:rsidRPr="00770326">
        <w:rPr>
          <w:rFonts w:ascii="Arial" w:hAnsi="Arial" w:cs="Arial"/>
          <w:i/>
          <w:iCs/>
          <w:color w:val="000000" w:themeColor="text1"/>
          <w:shd w:val="clear" w:color="auto" w:fill="FFFFFF"/>
        </w:rPr>
        <w:t>et al.,</w:t>
      </w:r>
      <w:r w:rsidRPr="00770326">
        <w:rPr>
          <w:rFonts w:ascii="Arial" w:hAnsi="Arial" w:cs="Arial"/>
          <w:color w:val="000000" w:themeColor="text1"/>
          <w:shd w:val="clear" w:color="auto" w:fill="FFFFFF"/>
        </w:rPr>
        <w:t xml:space="preserve"> 2024</w:t>
      </w:r>
      <w:r w:rsidRPr="00770326">
        <w:rPr>
          <w:rFonts w:ascii="Arial" w:hAnsi="Arial" w:cs="Arial"/>
          <w:color w:val="000000" w:themeColor="text1"/>
        </w:rPr>
        <w:t>).</w:t>
      </w:r>
    </w:p>
    <w:p w14:paraId="61680BE9" w14:textId="77777777" w:rsidR="00770326" w:rsidRPr="00770326" w:rsidRDefault="00770326" w:rsidP="00C8345C">
      <w:pPr>
        <w:jc w:val="both"/>
        <w:rPr>
          <w:rFonts w:ascii="Arial" w:hAnsi="Arial" w:cs="Arial"/>
          <w:color w:val="000000" w:themeColor="text1"/>
        </w:rPr>
      </w:pPr>
    </w:p>
    <w:p w14:paraId="6F9DE067" w14:textId="77777777" w:rsidR="00770326" w:rsidRPr="00770326" w:rsidRDefault="00770326" w:rsidP="00C8345C">
      <w:pPr>
        <w:jc w:val="both"/>
        <w:rPr>
          <w:rFonts w:ascii="Arial" w:hAnsi="Arial" w:cs="Arial"/>
          <w:b/>
          <w:bCs/>
          <w:color w:val="000000" w:themeColor="text1"/>
        </w:rPr>
      </w:pPr>
      <w:r w:rsidRPr="00770326">
        <w:rPr>
          <w:rFonts w:ascii="Arial" w:hAnsi="Arial" w:cs="Arial"/>
          <w:b/>
          <w:bCs/>
          <w:color w:val="000000" w:themeColor="text1"/>
        </w:rPr>
        <w:t>2.6.1 Correlation Analysis:</w:t>
      </w:r>
    </w:p>
    <w:p w14:paraId="16B6CBCD" w14:textId="5F54AD21" w:rsidR="00770326" w:rsidRPr="00770326" w:rsidRDefault="00770326" w:rsidP="00C8345C">
      <w:pPr>
        <w:jc w:val="both"/>
        <w:rPr>
          <w:rFonts w:ascii="Arial" w:hAnsi="Arial" w:cs="Arial"/>
          <w:color w:val="000000" w:themeColor="text1"/>
        </w:rPr>
      </w:pPr>
      <w:r w:rsidRPr="00770326">
        <w:rPr>
          <w:rFonts w:ascii="Arial" w:hAnsi="Arial" w:cs="Arial"/>
          <w:color w:val="000000" w:themeColor="text1"/>
        </w:rPr>
        <w:t>The Correlation analysis conducted by Pearson was used to estimate the extent and direction of the relationships between the area of LULC changes (independent variable) and the carbon stock (dependent variable). This was necessary to test out the null hypothesis (H</w:t>
      </w:r>
      <w:r w:rsidRPr="00770326">
        <w:rPr>
          <w:rFonts w:ascii="Arial" w:hAnsi="Arial" w:cs="Arial"/>
          <w:color w:val="000000" w:themeColor="text1"/>
          <w:vertAlign w:val="subscript"/>
        </w:rPr>
        <w:t>0</w:t>
      </w:r>
      <w:r w:rsidRPr="00770326">
        <w:rPr>
          <w:rFonts w:ascii="Arial" w:hAnsi="Arial" w:cs="Arial"/>
          <w:color w:val="000000" w:themeColor="text1"/>
        </w:rPr>
        <w:t xml:space="preserve">) of the relationship of land use transition and sequestration potential. The correlation coefficients (r) were examined </w:t>
      </w:r>
      <w:r w:rsidR="00020CAC">
        <w:rPr>
          <w:rFonts w:ascii="Arial" w:hAnsi="Arial" w:cs="Arial"/>
          <w:color w:val="000000" w:themeColor="text1"/>
        </w:rPr>
        <w:t>for</w:t>
      </w:r>
      <w:r w:rsidRPr="00770326">
        <w:rPr>
          <w:rFonts w:ascii="Arial" w:hAnsi="Arial" w:cs="Arial"/>
          <w:color w:val="000000" w:themeColor="text1"/>
        </w:rPr>
        <w:t xml:space="preserve"> each category of land use in the thirty-year span.</w:t>
      </w:r>
    </w:p>
    <w:p w14:paraId="2A6C44D1" w14:textId="77777777" w:rsidR="00F261E7" w:rsidRPr="00770326" w:rsidRDefault="00F261E7" w:rsidP="00C8345C">
      <w:pPr>
        <w:jc w:val="both"/>
        <w:rPr>
          <w:rFonts w:ascii="Arial" w:hAnsi="Arial" w:cs="Arial"/>
          <w:color w:val="000000" w:themeColor="text1"/>
        </w:rPr>
      </w:pPr>
    </w:p>
    <w:p w14:paraId="12526EC3" w14:textId="77777777" w:rsidR="00770326" w:rsidRPr="00770326" w:rsidRDefault="00770326" w:rsidP="00C8345C">
      <w:pPr>
        <w:jc w:val="both"/>
        <w:rPr>
          <w:rFonts w:ascii="Arial" w:hAnsi="Arial" w:cs="Arial"/>
          <w:b/>
          <w:bCs/>
          <w:color w:val="000000" w:themeColor="text1"/>
        </w:rPr>
      </w:pPr>
      <w:r w:rsidRPr="00770326">
        <w:rPr>
          <w:rFonts w:ascii="Arial" w:hAnsi="Arial" w:cs="Arial"/>
          <w:b/>
          <w:bCs/>
          <w:color w:val="000000" w:themeColor="text1"/>
        </w:rPr>
        <w:t>2.6.2 Regression Modelling:</w:t>
      </w:r>
    </w:p>
    <w:p w14:paraId="7F6FD74C" w14:textId="77777777" w:rsidR="00770326" w:rsidRPr="00770326" w:rsidRDefault="00770326" w:rsidP="00C8345C">
      <w:pPr>
        <w:jc w:val="both"/>
        <w:rPr>
          <w:rFonts w:ascii="Arial" w:hAnsi="Arial" w:cs="Arial"/>
          <w:color w:val="000000" w:themeColor="text1"/>
        </w:rPr>
      </w:pPr>
      <w:r w:rsidRPr="00770326">
        <w:rPr>
          <w:rFonts w:ascii="Arial" w:hAnsi="Arial" w:cs="Arial"/>
          <w:color w:val="000000" w:themeColor="text1"/>
        </w:rPr>
        <w:lastRenderedPageBreak/>
        <w:t>In order to create the predictive tool, Multiple Linear Regression (MLR) was used. This enabled the establishment of mathematical models of each of the six communities, by categorizing the land use. The overall expression of the linear model was:</w:t>
      </w:r>
    </w:p>
    <w:p w14:paraId="00A3821D" w14:textId="77777777" w:rsidR="00770326" w:rsidRPr="00770326" w:rsidRDefault="00770326" w:rsidP="00C8345C">
      <w:pPr>
        <w:jc w:val="center"/>
        <w:rPr>
          <w:rFonts w:ascii="Arial" w:hAnsi="Arial" w:cs="Arial"/>
          <w:color w:val="000000" w:themeColor="text1"/>
        </w:rPr>
      </w:pPr>
      <w:r w:rsidRPr="00770326">
        <w:rPr>
          <w:rFonts w:ascii="Arial" w:hAnsi="Arial" w:cs="Arial"/>
          <w:color w:val="000000" w:themeColor="text1"/>
        </w:rPr>
        <w:t xml:space="preserve">Y = a + </w:t>
      </w:r>
      <w:proofErr w:type="spellStart"/>
      <w:r w:rsidRPr="00770326">
        <w:rPr>
          <w:rFonts w:ascii="Arial" w:hAnsi="Arial" w:cs="Arial"/>
          <w:color w:val="000000" w:themeColor="text1"/>
        </w:rPr>
        <w:t>bX</w:t>
      </w:r>
      <w:proofErr w:type="spellEnd"/>
      <w:r w:rsidRPr="00770326">
        <w:rPr>
          <w:rFonts w:ascii="Arial" w:hAnsi="Arial" w:cs="Arial"/>
          <w:color w:val="000000" w:themeColor="text1"/>
        </w:rPr>
        <w:t xml:space="preserve"> (</w:t>
      </w:r>
      <w:r w:rsidRPr="00770326">
        <w:rPr>
          <w:rFonts w:ascii="Arial" w:hAnsi="Arial" w:cs="Arial"/>
          <w:color w:val="000000" w:themeColor="text1"/>
          <w:shd w:val="clear" w:color="auto" w:fill="FFFFFF"/>
        </w:rPr>
        <w:t xml:space="preserve">James </w:t>
      </w:r>
      <w:r w:rsidRPr="00770326">
        <w:rPr>
          <w:rFonts w:ascii="Arial" w:hAnsi="Arial" w:cs="Arial"/>
          <w:i/>
          <w:iCs/>
          <w:color w:val="000000" w:themeColor="text1"/>
          <w:shd w:val="clear" w:color="auto" w:fill="FFFFFF"/>
        </w:rPr>
        <w:t>et al.,</w:t>
      </w:r>
      <w:r w:rsidRPr="00770326">
        <w:rPr>
          <w:rFonts w:ascii="Arial" w:hAnsi="Arial" w:cs="Arial"/>
          <w:color w:val="000000" w:themeColor="text1"/>
          <w:shd w:val="clear" w:color="auto" w:fill="FFFFFF"/>
        </w:rPr>
        <w:t xml:space="preserve"> 2023</w:t>
      </w:r>
      <w:r w:rsidRPr="00770326">
        <w:rPr>
          <w:rFonts w:ascii="Arial" w:hAnsi="Arial" w:cs="Arial"/>
          <w:color w:val="000000" w:themeColor="text1"/>
        </w:rPr>
        <w:t>)</w:t>
      </w:r>
    </w:p>
    <w:p w14:paraId="1BC33D9F" w14:textId="77777777" w:rsidR="00770326" w:rsidRPr="00770326" w:rsidRDefault="00770326" w:rsidP="00C8345C">
      <w:pPr>
        <w:jc w:val="both"/>
        <w:rPr>
          <w:rFonts w:ascii="Arial" w:hAnsi="Arial" w:cs="Arial"/>
          <w:color w:val="000000" w:themeColor="text1"/>
        </w:rPr>
      </w:pPr>
      <w:r w:rsidRPr="00770326">
        <w:rPr>
          <w:rFonts w:ascii="Arial" w:hAnsi="Arial" w:cs="Arial"/>
          <w:color w:val="000000" w:themeColor="text1"/>
        </w:rPr>
        <w:t>Where:</w:t>
      </w:r>
    </w:p>
    <w:p w14:paraId="2C1FC140" w14:textId="77777777" w:rsidR="00770326" w:rsidRPr="00770326" w:rsidRDefault="00770326" w:rsidP="00C8345C">
      <w:pPr>
        <w:jc w:val="both"/>
        <w:rPr>
          <w:rFonts w:ascii="Arial" w:hAnsi="Arial" w:cs="Arial"/>
          <w:color w:val="000000" w:themeColor="text1"/>
        </w:rPr>
      </w:pPr>
      <w:r w:rsidRPr="00770326">
        <w:rPr>
          <w:rFonts w:ascii="Arial" w:hAnsi="Arial" w:cs="Arial"/>
          <w:color w:val="000000" w:themeColor="text1"/>
        </w:rPr>
        <w:t>Y = Stock of Carbon predicted (mg/ha).</w:t>
      </w:r>
    </w:p>
    <w:p w14:paraId="594573FA" w14:textId="77777777" w:rsidR="00770326" w:rsidRPr="00770326" w:rsidRDefault="00770326" w:rsidP="00C8345C">
      <w:pPr>
        <w:jc w:val="both"/>
        <w:rPr>
          <w:rFonts w:ascii="Arial" w:hAnsi="Arial" w:cs="Arial"/>
          <w:color w:val="000000" w:themeColor="text1"/>
        </w:rPr>
      </w:pPr>
      <w:r w:rsidRPr="00770326">
        <w:rPr>
          <w:rFonts w:ascii="Arial" w:hAnsi="Arial" w:cs="Arial"/>
          <w:color w:val="000000" w:themeColor="text1"/>
        </w:rPr>
        <w:t>a = The intercept (constant).</w:t>
      </w:r>
    </w:p>
    <w:p w14:paraId="587F1719" w14:textId="77777777" w:rsidR="00770326" w:rsidRPr="00770326" w:rsidRDefault="00770326" w:rsidP="00C8345C">
      <w:pPr>
        <w:jc w:val="both"/>
        <w:rPr>
          <w:rFonts w:ascii="Arial" w:hAnsi="Arial" w:cs="Arial"/>
          <w:color w:val="000000" w:themeColor="text1"/>
        </w:rPr>
      </w:pPr>
      <w:r w:rsidRPr="00770326">
        <w:rPr>
          <w:rFonts w:ascii="Arial" w:hAnsi="Arial" w:cs="Arial"/>
          <w:color w:val="000000" w:themeColor="text1"/>
        </w:rPr>
        <w:t>b = The slope coefficient (b), which is a rate of change of carbon stock at every single unit change in land area.</w:t>
      </w:r>
    </w:p>
    <w:p w14:paraId="1EA5F100" w14:textId="77777777" w:rsidR="00770326" w:rsidRPr="00770326" w:rsidRDefault="00770326" w:rsidP="00C8345C">
      <w:pPr>
        <w:jc w:val="both"/>
        <w:rPr>
          <w:rFonts w:ascii="Arial" w:hAnsi="Arial" w:cs="Arial"/>
          <w:color w:val="000000" w:themeColor="text1"/>
        </w:rPr>
      </w:pPr>
      <w:r w:rsidRPr="00770326">
        <w:rPr>
          <w:rFonts w:ascii="Arial" w:hAnsi="Arial" w:cs="Arial"/>
          <w:color w:val="000000" w:themeColor="text1"/>
        </w:rPr>
        <w:t>X = The area of the particular land use/cover (hectares or percentage).</w:t>
      </w:r>
    </w:p>
    <w:p w14:paraId="5F1B5B73" w14:textId="77777777" w:rsidR="00770326" w:rsidRPr="00770326" w:rsidRDefault="00770326" w:rsidP="00C8345C">
      <w:pPr>
        <w:jc w:val="both"/>
        <w:rPr>
          <w:rFonts w:ascii="Arial" w:hAnsi="Arial" w:cs="Arial"/>
          <w:color w:val="000000" w:themeColor="text1"/>
        </w:rPr>
      </w:pPr>
    </w:p>
    <w:p w14:paraId="37902B70" w14:textId="77777777" w:rsidR="00770326" w:rsidRPr="00770326" w:rsidRDefault="00770326" w:rsidP="00C8345C">
      <w:pPr>
        <w:jc w:val="both"/>
        <w:rPr>
          <w:rFonts w:ascii="Arial" w:hAnsi="Arial" w:cs="Arial"/>
          <w:color w:val="000000" w:themeColor="text1"/>
        </w:rPr>
      </w:pPr>
      <w:r w:rsidRPr="00770326">
        <w:rPr>
          <w:rFonts w:ascii="Arial" w:hAnsi="Arial" w:cs="Arial"/>
          <w:color w:val="000000" w:themeColor="text1"/>
        </w:rPr>
        <w:t>The models allow simulation of the future "what-if" scenario. As an illustration, the models can be used to predict the exact reduction in the carbon sequestration in the region in case urban growth is sustained at the same pace as now. The quality of these models was tested with the coefficient of determination (R</w:t>
      </w:r>
      <w:r w:rsidRPr="00770326">
        <w:rPr>
          <w:rFonts w:ascii="Arial" w:hAnsi="Arial" w:cs="Arial"/>
          <w:color w:val="000000" w:themeColor="text1"/>
          <w:vertAlign w:val="superscript"/>
        </w:rPr>
        <w:t>2</w:t>
      </w:r>
      <w:r w:rsidRPr="00770326">
        <w:rPr>
          <w:rFonts w:ascii="Arial" w:hAnsi="Arial" w:cs="Arial"/>
          <w:color w:val="000000" w:themeColor="text1"/>
        </w:rPr>
        <w:t>) that indicated the degree of variation in carbon stock that was covered by the change in land cover area. The research offers a strong framework of adaptive land management in the ACT by incorporating these statistical outcomes into the geospatial trends.</w:t>
      </w:r>
    </w:p>
    <w:p w14:paraId="4722EE76" w14:textId="77777777" w:rsidR="00790ADA" w:rsidRPr="00FB3A86" w:rsidRDefault="00790ADA" w:rsidP="00441B6F">
      <w:pPr>
        <w:pStyle w:val="Body"/>
        <w:spacing w:after="0"/>
        <w:rPr>
          <w:rFonts w:ascii="Arial" w:hAnsi="Arial" w:cs="Arial"/>
        </w:rPr>
      </w:pPr>
    </w:p>
    <w:p w14:paraId="222302C1"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42D7071" w14:textId="77777777" w:rsidR="00790ADA" w:rsidRPr="00FB3A86" w:rsidRDefault="00790ADA" w:rsidP="00441B6F">
      <w:pPr>
        <w:pStyle w:val="Head1"/>
        <w:spacing w:after="0"/>
        <w:jc w:val="both"/>
        <w:rPr>
          <w:rFonts w:ascii="Arial" w:hAnsi="Arial" w:cs="Arial"/>
        </w:rPr>
      </w:pPr>
    </w:p>
    <w:p w14:paraId="4F567667" w14:textId="77777777" w:rsidR="00C8345C" w:rsidRPr="00C8345C" w:rsidRDefault="00C8345C" w:rsidP="00C8345C">
      <w:pPr>
        <w:pStyle w:val="NormalWeb"/>
        <w:spacing w:before="0" w:beforeAutospacing="0" w:after="0" w:afterAutospacing="0"/>
        <w:jc w:val="both"/>
        <w:rPr>
          <w:rFonts w:ascii="Arial" w:hAnsi="Arial" w:cs="Arial"/>
          <w:color w:val="000000" w:themeColor="text1"/>
          <w:sz w:val="20"/>
          <w:szCs w:val="20"/>
        </w:rPr>
      </w:pPr>
      <w:r w:rsidRPr="00C8345C">
        <w:rPr>
          <w:rFonts w:ascii="Arial" w:hAnsi="Arial" w:cs="Arial"/>
          <w:b/>
          <w:bCs/>
          <w:color w:val="000000" w:themeColor="text1"/>
          <w:sz w:val="20"/>
          <w:szCs w:val="20"/>
          <w:bdr w:val="none" w:sz="0" w:space="0" w:color="auto" w:frame="1"/>
        </w:rPr>
        <w:t>3.1 Correlation Analysis between Land Use Area and Carbon Stock</w:t>
      </w:r>
    </w:p>
    <w:p w14:paraId="43093844" w14:textId="77777777" w:rsidR="00C8345C" w:rsidRPr="00C8345C" w:rsidRDefault="00C8345C" w:rsidP="00C8345C">
      <w:pPr>
        <w:jc w:val="both"/>
        <w:rPr>
          <w:rFonts w:ascii="Arial" w:hAnsi="Arial" w:cs="Arial"/>
          <w:color w:val="000000" w:themeColor="text1"/>
        </w:rPr>
      </w:pPr>
      <w:r w:rsidRPr="00C8345C">
        <w:rPr>
          <w:rFonts w:ascii="Arial" w:hAnsi="Arial" w:cs="Arial"/>
          <w:color w:val="000000" w:themeColor="text1"/>
        </w:rPr>
        <w:t>The statistical analysis of the correspondence between the land use area and the change in carbon stocks between the 30 years of study (1993 - 2023) provided strong evidence about direct influence of the landscape transformation on the sequestration capacity. Pearson correlation and the analysis of the coefficient of determination (R</w:t>
      </w:r>
      <w:r w:rsidRPr="00C8345C">
        <w:rPr>
          <w:rFonts w:ascii="Arial" w:hAnsi="Arial" w:cs="Arial"/>
          <w:color w:val="000000" w:themeColor="text1"/>
          <w:vertAlign w:val="superscript"/>
        </w:rPr>
        <w:t>2</w:t>
      </w:r>
      <w:r w:rsidRPr="00C8345C">
        <w:rPr>
          <w:rFonts w:ascii="Arial" w:hAnsi="Arial" w:cs="Arial"/>
          <w:color w:val="000000" w:themeColor="text1"/>
        </w:rPr>
        <w:t>) demonstrated that the shift in the spatial extent of categories of land covers explained a significant amount of change in the overall change in the carbon stock, that is, between 38% and 98% (R</w:t>
      </w:r>
      <w:r w:rsidRPr="00C8345C">
        <w:rPr>
          <w:rFonts w:ascii="Arial" w:hAnsi="Arial" w:cs="Arial"/>
          <w:color w:val="000000" w:themeColor="text1"/>
          <w:vertAlign w:val="superscript"/>
        </w:rPr>
        <w:t>2</w:t>
      </w:r>
      <w:r w:rsidRPr="00C8345C">
        <w:rPr>
          <w:rFonts w:ascii="Arial" w:hAnsi="Arial" w:cs="Arial"/>
          <w:color w:val="000000" w:themeColor="text1"/>
        </w:rPr>
        <w:t xml:space="preserve"> = 0.38 to 0.98). This level of explanatory power highlights the suitability of land use area as a key predictor of a regional carbon stock.</w:t>
      </w:r>
    </w:p>
    <w:p w14:paraId="53C0634A" w14:textId="77777777" w:rsidR="00C8345C" w:rsidRPr="00C8345C" w:rsidRDefault="00C8345C" w:rsidP="00C8345C">
      <w:pPr>
        <w:jc w:val="both"/>
        <w:rPr>
          <w:rFonts w:ascii="Arial" w:hAnsi="Arial" w:cs="Arial"/>
          <w:color w:val="000000" w:themeColor="text1"/>
        </w:rPr>
      </w:pPr>
    </w:p>
    <w:p w14:paraId="16ADFEE1" w14:textId="77777777" w:rsidR="00C8345C" w:rsidRPr="00C8345C" w:rsidRDefault="00C8345C" w:rsidP="00C8345C">
      <w:pPr>
        <w:jc w:val="both"/>
        <w:rPr>
          <w:rFonts w:ascii="Arial" w:hAnsi="Arial" w:cs="Arial"/>
          <w:color w:val="000000" w:themeColor="text1"/>
        </w:rPr>
      </w:pPr>
      <w:r w:rsidRPr="00C8345C">
        <w:rPr>
          <w:rFonts w:ascii="Arial" w:hAnsi="Arial" w:cs="Arial"/>
          <w:color w:val="000000" w:themeColor="text1"/>
        </w:rPr>
        <w:t>The correlation coefficients (r) of natural vegetation types - i.e. shrubs and forests- were all positive and statistically significant (p &lt; 0.05) across the 6 communities. This shows it is directly linear in nature: as the size of the natural vegetation decreases so does the size of the soil organic carbon (SOC) pool, in a predictable manner.</w:t>
      </w:r>
    </w:p>
    <w:p w14:paraId="2C17ADEB" w14:textId="77777777" w:rsidR="00C8345C" w:rsidRPr="00C8345C" w:rsidRDefault="00C8345C" w:rsidP="00C8345C">
      <w:pPr>
        <w:jc w:val="both"/>
        <w:rPr>
          <w:rFonts w:ascii="Arial" w:hAnsi="Arial" w:cs="Arial"/>
          <w:color w:val="000000" w:themeColor="text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2"/>
        <w:gridCol w:w="2955"/>
        <w:gridCol w:w="2977"/>
      </w:tblGrid>
      <w:tr w:rsidR="00C8345C" w:rsidRPr="00C8345C" w14:paraId="493318DE" w14:textId="77777777" w:rsidTr="009135A3">
        <w:tc>
          <w:tcPr>
            <w:tcW w:w="5000" w:type="pct"/>
            <w:gridSpan w:val="3"/>
            <w:tcBorders>
              <w:bottom w:val="single" w:sz="4" w:space="0" w:color="auto"/>
            </w:tcBorders>
            <w:vAlign w:val="center"/>
          </w:tcPr>
          <w:p w14:paraId="2377E258" w14:textId="77777777" w:rsidR="00C8345C" w:rsidRPr="00C8345C" w:rsidRDefault="00C8345C" w:rsidP="00C8345C">
            <w:pPr>
              <w:pStyle w:val="NormalWeb"/>
              <w:spacing w:before="0" w:beforeAutospacing="0" w:after="0" w:afterAutospacing="0"/>
              <w:jc w:val="both"/>
              <w:rPr>
                <w:rFonts w:ascii="Arial" w:hAnsi="Arial" w:cs="Arial"/>
                <w:b/>
                <w:bCs/>
                <w:color w:val="000000" w:themeColor="text1"/>
                <w:sz w:val="20"/>
                <w:szCs w:val="20"/>
              </w:rPr>
            </w:pPr>
            <w:r w:rsidRPr="00C8345C">
              <w:rPr>
                <w:rFonts w:ascii="Arial" w:hAnsi="Arial" w:cs="Arial"/>
                <w:b/>
                <w:bCs/>
                <w:color w:val="000000" w:themeColor="text1"/>
                <w:sz w:val="20"/>
                <w:szCs w:val="20"/>
              </w:rPr>
              <w:t>Table 1: Pearson Correlation Coefficients (r) for Shrub and Forest Areas vs. Carbon Stock</w:t>
            </w:r>
          </w:p>
        </w:tc>
      </w:tr>
      <w:tr w:rsidR="00C8345C" w:rsidRPr="00C8345C" w14:paraId="7821FFF8" w14:textId="77777777" w:rsidTr="009135A3">
        <w:tc>
          <w:tcPr>
            <w:tcW w:w="1479" w:type="pct"/>
            <w:tcBorders>
              <w:top w:val="single" w:sz="4" w:space="0" w:color="auto"/>
              <w:bottom w:val="single" w:sz="4" w:space="0" w:color="auto"/>
            </w:tcBorders>
            <w:vAlign w:val="center"/>
          </w:tcPr>
          <w:p w14:paraId="484DE0C1" w14:textId="77777777" w:rsidR="00C8345C" w:rsidRPr="00C8345C" w:rsidRDefault="00C8345C" w:rsidP="00C8345C">
            <w:pPr>
              <w:pStyle w:val="NormalWeb"/>
              <w:spacing w:before="0" w:beforeAutospacing="0" w:after="0" w:afterAutospacing="0"/>
              <w:jc w:val="both"/>
              <w:rPr>
                <w:rFonts w:ascii="Arial" w:hAnsi="Arial" w:cs="Arial"/>
                <w:color w:val="000000" w:themeColor="text1"/>
                <w:sz w:val="20"/>
                <w:szCs w:val="20"/>
              </w:rPr>
            </w:pPr>
            <w:r w:rsidRPr="00C8345C">
              <w:rPr>
                <w:rFonts w:ascii="Arial" w:hAnsi="Arial" w:cs="Arial"/>
                <w:b/>
                <w:bCs/>
                <w:color w:val="000000" w:themeColor="text1"/>
                <w:sz w:val="20"/>
                <w:szCs w:val="20"/>
              </w:rPr>
              <w:t>Community</w:t>
            </w:r>
          </w:p>
        </w:tc>
        <w:tc>
          <w:tcPr>
            <w:tcW w:w="1754" w:type="pct"/>
            <w:tcBorders>
              <w:top w:val="single" w:sz="4" w:space="0" w:color="auto"/>
              <w:bottom w:val="single" w:sz="4" w:space="0" w:color="auto"/>
            </w:tcBorders>
            <w:vAlign w:val="center"/>
          </w:tcPr>
          <w:p w14:paraId="6EB4195D" w14:textId="77777777" w:rsidR="00C8345C" w:rsidRPr="00C8345C" w:rsidRDefault="00C8345C" w:rsidP="00C8345C">
            <w:pPr>
              <w:pStyle w:val="NormalWeb"/>
              <w:spacing w:before="0" w:beforeAutospacing="0" w:after="0" w:afterAutospacing="0"/>
              <w:jc w:val="center"/>
              <w:rPr>
                <w:rFonts w:ascii="Arial" w:hAnsi="Arial" w:cs="Arial"/>
                <w:color w:val="000000" w:themeColor="text1"/>
                <w:sz w:val="20"/>
                <w:szCs w:val="20"/>
              </w:rPr>
            </w:pPr>
            <w:r w:rsidRPr="00C8345C">
              <w:rPr>
                <w:rFonts w:ascii="Arial" w:hAnsi="Arial" w:cs="Arial"/>
                <w:b/>
                <w:bCs/>
                <w:color w:val="000000" w:themeColor="text1"/>
                <w:sz w:val="20"/>
                <w:szCs w:val="20"/>
              </w:rPr>
              <w:t>Shrub Area (r)</w:t>
            </w:r>
          </w:p>
        </w:tc>
        <w:tc>
          <w:tcPr>
            <w:tcW w:w="1767" w:type="pct"/>
            <w:tcBorders>
              <w:top w:val="single" w:sz="4" w:space="0" w:color="auto"/>
              <w:bottom w:val="single" w:sz="4" w:space="0" w:color="auto"/>
            </w:tcBorders>
            <w:vAlign w:val="center"/>
          </w:tcPr>
          <w:p w14:paraId="0E3DE90B" w14:textId="77777777" w:rsidR="00C8345C" w:rsidRPr="00C8345C" w:rsidRDefault="00C8345C" w:rsidP="00C8345C">
            <w:pPr>
              <w:pStyle w:val="NormalWeb"/>
              <w:spacing w:before="0" w:beforeAutospacing="0" w:after="0" w:afterAutospacing="0"/>
              <w:jc w:val="center"/>
              <w:rPr>
                <w:rFonts w:ascii="Arial" w:hAnsi="Arial" w:cs="Arial"/>
                <w:color w:val="000000" w:themeColor="text1"/>
                <w:sz w:val="20"/>
                <w:szCs w:val="20"/>
              </w:rPr>
            </w:pPr>
            <w:r w:rsidRPr="00C8345C">
              <w:rPr>
                <w:rFonts w:ascii="Arial" w:hAnsi="Arial" w:cs="Arial"/>
                <w:b/>
                <w:bCs/>
                <w:color w:val="000000" w:themeColor="text1"/>
                <w:sz w:val="20"/>
                <w:szCs w:val="20"/>
              </w:rPr>
              <w:t>Forest Area (r)</w:t>
            </w:r>
          </w:p>
        </w:tc>
      </w:tr>
      <w:tr w:rsidR="00C8345C" w:rsidRPr="00C8345C" w14:paraId="263565A5" w14:textId="77777777" w:rsidTr="009135A3">
        <w:tc>
          <w:tcPr>
            <w:tcW w:w="1479" w:type="pct"/>
            <w:tcBorders>
              <w:top w:val="single" w:sz="4" w:space="0" w:color="auto"/>
            </w:tcBorders>
            <w:vAlign w:val="center"/>
          </w:tcPr>
          <w:p w14:paraId="4B65B70B" w14:textId="77777777" w:rsidR="00C8345C" w:rsidRPr="00C8345C" w:rsidRDefault="00C8345C" w:rsidP="00C8345C">
            <w:pPr>
              <w:pStyle w:val="NormalWeb"/>
              <w:spacing w:before="0" w:beforeAutospacing="0" w:after="0" w:afterAutospacing="0"/>
              <w:jc w:val="both"/>
              <w:rPr>
                <w:rFonts w:ascii="Arial" w:hAnsi="Arial" w:cs="Arial"/>
                <w:color w:val="000000" w:themeColor="text1"/>
                <w:sz w:val="20"/>
                <w:szCs w:val="20"/>
              </w:rPr>
            </w:pPr>
            <w:proofErr w:type="spellStart"/>
            <w:r w:rsidRPr="00C8345C">
              <w:rPr>
                <w:rFonts w:ascii="Arial" w:hAnsi="Arial" w:cs="Arial"/>
                <w:color w:val="000000" w:themeColor="text1"/>
                <w:sz w:val="20"/>
                <w:szCs w:val="20"/>
              </w:rPr>
              <w:t>Awgbu</w:t>
            </w:r>
            <w:proofErr w:type="spellEnd"/>
          </w:p>
        </w:tc>
        <w:tc>
          <w:tcPr>
            <w:tcW w:w="1754" w:type="pct"/>
            <w:tcBorders>
              <w:top w:val="single" w:sz="4" w:space="0" w:color="auto"/>
            </w:tcBorders>
            <w:vAlign w:val="center"/>
          </w:tcPr>
          <w:p w14:paraId="182BF4D8" w14:textId="77777777" w:rsidR="00C8345C" w:rsidRPr="00C8345C" w:rsidRDefault="00C8345C" w:rsidP="00C8345C">
            <w:pPr>
              <w:pStyle w:val="NormalWeb"/>
              <w:spacing w:before="0" w:beforeAutospacing="0" w:after="0" w:afterAutospacing="0"/>
              <w:jc w:val="center"/>
              <w:rPr>
                <w:rFonts w:ascii="Arial" w:hAnsi="Arial" w:cs="Arial"/>
                <w:color w:val="000000" w:themeColor="text1"/>
                <w:sz w:val="20"/>
                <w:szCs w:val="20"/>
              </w:rPr>
            </w:pPr>
            <w:r w:rsidRPr="00C8345C">
              <w:rPr>
                <w:rFonts w:ascii="Arial" w:hAnsi="Arial" w:cs="Arial"/>
                <w:color w:val="000000" w:themeColor="text1"/>
                <w:sz w:val="20"/>
                <w:szCs w:val="20"/>
              </w:rPr>
              <w:t>0.98</w:t>
            </w:r>
          </w:p>
        </w:tc>
        <w:tc>
          <w:tcPr>
            <w:tcW w:w="1767" w:type="pct"/>
            <w:tcBorders>
              <w:top w:val="single" w:sz="4" w:space="0" w:color="auto"/>
            </w:tcBorders>
            <w:vAlign w:val="center"/>
          </w:tcPr>
          <w:p w14:paraId="695CBFC2" w14:textId="77777777" w:rsidR="00C8345C" w:rsidRPr="00C8345C" w:rsidRDefault="00C8345C" w:rsidP="00C8345C">
            <w:pPr>
              <w:pStyle w:val="NormalWeb"/>
              <w:spacing w:before="0" w:beforeAutospacing="0" w:after="0" w:afterAutospacing="0"/>
              <w:jc w:val="center"/>
              <w:rPr>
                <w:rFonts w:ascii="Arial" w:hAnsi="Arial" w:cs="Arial"/>
                <w:color w:val="000000" w:themeColor="text1"/>
                <w:sz w:val="20"/>
                <w:szCs w:val="20"/>
              </w:rPr>
            </w:pPr>
            <w:r w:rsidRPr="00C8345C">
              <w:rPr>
                <w:rFonts w:ascii="Arial" w:hAnsi="Arial" w:cs="Arial"/>
                <w:color w:val="000000" w:themeColor="text1"/>
                <w:sz w:val="20"/>
                <w:szCs w:val="20"/>
              </w:rPr>
              <w:t>0.99</w:t>
            </w:r>
          </w:p>
        </w:tc>
      </w:tr>
      <w:tr w:rsidR="00C8345C" w:rsidRPr="00C8345C" w14:paraId="269E5ACA" w14:textId="77777777" w:rsidTr="009135A3">
        <w:tc>
          <w:tcPr>
            <w:tcW w:w="1479" w:type="pct"/>
            <w:vAlign w:val="center"/>
          </w:tcPr>
          <w:p w14:paraId="6989418E" w14:textId="77777777" w:rsidR="00C8345C" w:rsidRPr="00C8345C" w:rsidRDefault="00C8345C" w:rsidP="00C8345C">
            <w:pPr>
              <w:pStyle w:val="NormalWeb"/>
              <w:spacing w:before="0" w:beforeAutospacing="0" w:after="0" w:afterAutospacing="0"/>
              <w:jc w:val="both"/>
              <w:rPr>
                <w:rFonts w:ascii="Arial" w:hAnsi="Arial" w:cs="Arial"/>
                <w:color w:val="000000" w:themeColor="text1"/>
                <w:sz w:val="20"/>
                <w:szCs w:val="20"/>
              </w:rPr>
            </w:pPr>
            <w:proofErr w:type="spellStart"/>
            <w:r w:rsidRPr="00C8345C">
              <w:rPr>
                <w:rFonts w:ascii="Arial" w:hAnsi="Arial" w:cs="Arial"/>
                <w:color w:val="000000" w:themeColor="text1"/>
                <w:sz w:val="20"/>
                <w:szCs w:val="20"/>
              </w:rPr>
              <w:t>Abagana</w:t>
            </w:r>
            <w:proofErr w:type="spellEnd"/>
          </w:p>
        </w:tc>
        <w:tc>
          <w:tcPr>
            <w:tcW w:w="1754" w:type="pct"/>
            <w:vAlign w:val="center"/>
          </w:tcPr>
          <w:p w14:paraId="51A4E3E3" w14:textId="77777777" w:rsidR="00C8345C" w:rsidRPr="00C8345C" w:rsidRDefault="00C8345C" w:rsidP="00C8345C">
            <w:pPr>
              <w:pStyle w:val="NormalWeb"/>
              <w:spacing w:before="0" w:beforeAutospacing="0" w:after="0" w:afterAutospacing="0"/>
              <w:jc w:val="center"/>
              <w:rPr>
                <w:rFonts w:ascii="Arial" w:hAnsi="Arial" w:cs="Arial"/>
                <w:color w:val="000000" w:themeColor="text1"/>
                <w:sz w:val="20"/>
                <w:szCs w:val="20"/>
              </w:rPr>
            </w:pPr>
            <w:r w:rsidRPr="00C8345C">
              <w:rPr>
                <w:rFonts w:ascii="Arial" w:hAnsi="Arial" w:cs="Arial"/>
                <w:color w:val="000000" w:themeColor="text1"/>
                <w:sz w:val="20"/>
                <w:szCs w:val="20"/>
              </w:rPr>
              <w:t>0.99</w:t>
            </w:r>
          </w:p>
        </w:tc>
        <w:tc>
          <w:tcPr>
            <w:tcW w:w="1767" w:type="pct"/>
            <w:vAlign w:val="center"/>
          </w:tcPr>
          <w:p w14:paraId="3DC76C9B" w14:textId="77777777" w:rsidR="00C8345C" w:rsidRPr="00C8345C" w:rsidRDefault="00C8345C" w:rsidP="00C8345C">
            <w:pPr>
              <w:pStyle w:val="NormalWeb"/>
              <w:spacing w:before="0" w:beforeAutospacing="0" w:after="0" w:afterAutospacing="0"/>
              <w:jc w:val="center"/>
              <w:rPr>
                <w:rFonts w:ascii="Arial" w:hAnsi="Arial" w:cs="Arial"/>
                <w:color w:val="000000" w:themeColor="text1"/>
                <w:sz w:val="20"/>
                <w:szCs w:val="20"/>
              </w:rPr>
            </w:pPr>
            <w:r w:rsidRPr="00C8345C">
              <w:rPr>
                <w:rFonts w:ascii="Arial" w:hAnsi="Arial" w:cs="Arial"/>
                <w:color w:val="000000" w:themeColor="text1"/>
                <w:sz w:val="20"/>
                <w:szCs w:val="20"/>
              </w:rPr>
              <w:t>0.96</w:t>
            </w:r>
          </w:p>
        </w:tc>
      </w:tr>
      <w:tr w:rsidR="00C8345C" w:rsidRPr="00C8345C" w14:paraId="2ECA7E1F" w14:textId="77777777" w:rsidTr="009135A3">
        <w:tc>
          <w:tcPr>
            <w:tcW w:w="1479" w:type="pct"/>
            <w:vAlign w:val="center"/>
          </w:tcPr>
          <w:p w14:paraId="240DC11D" w14:textId="77777777" w:rsidR="00C8345C" w:rsidRPr="00C8345C" w:rsidRDefault="00C8345C" w:rsidP="00C8345C">
            <w:pPr>
              <w:pStyle w:val="NormalWeb"/>
              <w:spacing w:before="0" w:beforeAutospacing="0" w:after="0" w:afterAutospacing="0"/>
              <w:jc w:val="both"/>
              <w:rPr>
                <w:rFonts w:ascii="Arial" w:hAnsi="Arial" w:cs="Arial"/>
                <w:color w:val="000000" w:themeColor="text1"/>
                <w:sz w:val="20"/>
                <w:szCs w:val="20"/>
              </w:rPr>
            </w:pPr>
            <w:proofErr w:type="spellStart"/>
            <w:r w:rsidRPr="00C8345C">
              <w:rPr>
                <w:rFonts w:ascii="Arial" w:hAnsi="Arial" w:cs="Arial"/>
                <w:color w:val="000000" w:themeColor="text1"/>
                <w:sz w:val="20"/>
                <w:szCs w:val="20"/>
              </w:rPr>
              <w:t>Awka</w:t>
            </w:r>
            <w:proofErr w:type="spellEnd"/>
          </w:p>
        </w:tc>
        <w:tc>
          <w:tcPr>
            <w:tcW w:w="1754" w:type="pct"/>
            <w:vAlign w:val="center"/>
          </w:tcPr>
          <w:p w14:paraId="3EB6452F" w14:textId="77777777" w:rsidR="00C8345C" w:rsidRPr="00C8345C" w:rsidRDefault="00C8345C" w:rsidP="00C8345C">
            <w:pPr>
              <w:pStyle w:val="NormalWeb"/>
              <w:spacing w:before="0" w:beforeAutospacing="0" w:after="0" w:afterAutospacing="0"/>
              <w:jc w:val="center"/>
              <w:rPr>
                <w:rFonts w:ascii="Arial" w:hAnsi="Arial" w:cs="Arial"/>
                <w:color w:val="000000" w:themeColor="text1"/>
                <w:sz w:val="20"/>
                <w:szCs w:val="20"/>
              </w:rPr>
            </w:pPr>
            <w:r w:rsidRPr="00C8345C">
              <w:rPr>
                <w:rFonts w:ascii="Arial" w:hAnsi="Arial" w:cs="Arial"/>
                <w:color w:val="000000" w:themeColor="text1"/>
                <w:sz w:val="20"/>
                <w:szCs w:val="20"/>
              </w:rPr>
              <w:t>0.89</w:t>
            </w:r>
          </w:p>
        </w:tc>
        <w:tc>
          <w:tcPr>
            <w:tcW w:w="1767" w:type="pct"/>
            <w:vAlign w:val="center"/>
          </w:tcPr>
          <w:p w14:paraId="7188F922" w14:textId="77777777" w:rsidR="00C8345C" w:rsidRPr="00C8345C" w:rsidRDefault="00C8345C" w:rsidP="00C8345C">
            <w:pPr>
              <w:pStyle w:val="NormalWeb"/>
              <w:spacing w:before="0" w:beforeAutospacing="0" w:after="0" w:afterAutospacing="0"/>
              <w:jc w:val="center"/>
              <w:rPr>
                <w:rFonts w:ascii="Arial" w:hAnsi="Arial" w:cs="Arial"/>
                <w:color w:val="000000" w:themeColor="text1"/>
                <w:sz w:val="20"/>
                <w:szCs w:val="20"/>
              </w:rPr>
            </w:pPr>
            <w:r w:rsidRPr="00C8345C">
              <w:rPr>
                <w:rFonts w:ascii="Arial" w:hAnsi="Arial" w:cs="Arial"/>
                <w:color w:val="000000" w:themeColor="text1"/>
                <w:sz w:val="20"/>
                <w:szCs w:val="20"/>
              </w:rPr>
              <w:t>0.96</w:t>
            </w:r>
          </w:p>
        </w:tc>
      </w:tr>
      <w:tr w:rsidR="00C8345C" w:rsidRPr="00C8345C" w14:paraId="494503D1" w14:textId="77777777" w:rsidTr="009135A3">
        <w:tc>
          <w:tcPr>
            <w:tcW w:w="1479" w:type="pct"/>
            <w:vAlign w:val="center"/>
          </w:tcPr>
          <w:p w14:paraId="29552CFA" w14:textId="77777777" w:rsidR="00C8345C" w:rsidRPr="00C8345C" w:rsidRDefault="00C8345C" w:rsidP="00C8345C">
            <w:pPr>
              <w:pStyle w:val="NormalWeb"/>
              <w:spacing w:before="0" w:beforeAutospacing="0" w:after="0" w:afterAutospacing="0"/>
              <w:jc w:val="both"/>
              <w:rPr>
                <w:rFonts w:ascii="Arial" w:hAnsi="Arial" w:cs="Arial"/>
                <w:color w:val="000000" w:themeColor="text1"/>
                <w:sz w:val="20"/>
                <w:szCs w:val="20"/>
              </w:rPr>
            </w:pPr>
            <w:proofErr w:type="spellStart"/>
            <w:r w:rsidRPr="00C8345C">
              <w:rPr>
                <w:rFonts w:ascii="Arial" w:hAnsi="Arial" w:cs="Arial"/>
                <w:color w:val="000000" w:themeColor="text1"/>
                <w:sz w:val="20"/>
                <w:szCs w:val="20"/>
              </w:rPr>
              <w:t>Nawgu</w:t>
            </w:r>
            <w:proofErr w:type="spellEnd"/>
          </w:p>
        </w:tc>
        <w:tc>
          <w:tcPr>
            <w:tcW w:w="1754" w:type="pct"/>
            <w:vAlign w:val="center"/>
          </w:tcPr>
          <w:p w14:paraId="43AB31C3" w14:textId="77777777" w:rsidR="00C8345C" w:rsidRPr="00C8345C" w:rsidRDefault="00C8345C" w:rsidP="00C8345C">
            <w:pPr>
              <w:pStyle w:val="NormalWeb"/>
              <w:spacing w:before="0" w:beforeAutospacing="0" w:after="0" w:afterAutospacing="0"/>
              <w:jc w:val="center"/>
              <w:rPr>
                <w:rFonts w:ascii="Arial" w:hAnsi="Arial" w:cs="Arial"/>
                <w:color w:val="000000" w:themeColor="text1"/>
                <w:sz w:val="20"/>
                <w:szCs w:val="20"/>
              </w:rPr>
            </w:pPr>
            <w:r w:rsidRPr="00C8345C">
              <w:rPr>
                <w:rFonts w:ascii="Arial" w:hAnsi="Arial" w:cs="Arial"/>
                <w:color w:val="000000" w:themeColor="text1"/>
                <w:sz w:val="20"/>
                <w:szCs w:val="20"/>
              </w:rPr>
              <w:t>0.93</w:t>
            </w:r>
          </w:p>
        </w:tc>
        <w:tc>
          <w:tcPr>
            <w:tcW w:w="1767" w:type="pct"/>
            <w:vAlign w:val="center"/>
          </w:tcPr>
          <w:p w14:paraId="19A0CF7F" w14:textId="77777777" w:rsidR="00C8345C" w:rsidRPr="00C8345C" w:rsidRDefault="00C8345C" w:rsidP="00C8345C">
            <w:pPr>
              <w:pStyle w:val="NormalWeb"/>
              <w:spacing w:before="0" w:beforeAutospacing="0" w:after="0" w:afterAutospacing="0"/>
              <w:jc w:val="center"/>
              <w:rPr>
                <w:rFonts w:ascii="Arial" w:hAnsi="Arial" w:cs="Arial"/>
                <w:color w:val="000000" w:themeColor="text1"/>
                <w:sz w:val="20"/>
                <w:szCs w:val="20"/>
              </w:rPr>
            </w:pPr>
            <w:r w:rsidRPr="00C8345C">
              <w:rPr>
                <w:rFonts w:ascii="Arial" w:hAnsi="Arial" w:cs="Arial"/>
                <w:color w:val="000000" w:themeColor="text1"/>
                <w:sz w:val="20"/>
                <w:szCs w:val="20"/>
              </w:rPr>
              <w:t>0.86</w:t>
            </w:r>
          </w:p>
        </w:tc>
      </w:tr>
      <w:tr w:rsidR="00C8345C" w:rsidRPr="00C8345C" w14:paraId="5B8A5D4C" w14:textId="77777777" w:rsidTr="009135A3">
        <w:tc>
          <w:tcPr>
            <w:tcW w:w="1479" w:type="pct"/>
            <w:vAlign w:val="center"/>
          </w:tcPr>
          <w:p w14:paraId="77B04A1B" w14:textId="77777777" w:rsidR="00C8345C" w:rsidRPr="00C8345C" w:rsidRDefault="00C8345C" w:rsidP="00C8345C">
            <w:pPr>
              <w:pStyle w:val="NormalWeb"/>
              <w:spacing w:before="0" w:beforeAutospacing="0" w:after="0" w:afterAutospacing="0"/>
              <w:jc w:val="both"/>
              <w:rPr>
                <w:rFonts w:ascii="Arial" w:hAnsi="Arial" w:cs="Arial"/>
                <w:color w:val="000000" w:themeColor="text1"/>
                <w:sz w:val="20"/>
                <w:szCs w:val="20"/>
              </w:rPr>
            </w:pPr>
            <w:proofErr w:type="spellStart"/>
            <w:r w:rsidRPr="00C8345C">
              <w:rPr>
                <w:rFonts w:ascii="Arial" w:hAnsi="Arial" w:cs="Arial"/>
                <w:color w:val="000000" w:themeColor="text1"/>
                <w:sz w:val="20"/>
                <w:szCs w:val="20"/>
              </w:rPr>
              <w:t>Urum</w:t>
            </w:r>
            <w:proofErr w:type="spellEnd"/>
          </w:p>
        </w:tc>
        <w:tc>
          <w:tcPr>
            <w:tcW w:w="1754" w:type="pct"/>
            <w:vAlign w:val="center"/>
          </w:tcPr>
          <w:p w14:paraId="4117DE34" w14:textId="77777777" w:rsidR="00C8345C" w:rsidRPr="00C8345C" w:rsidRDefault="00C8345C" w:rsidP="00C8345C">
            <w:pPr>
              <w:pStyle w:val="NormalWeb"/>
              <w:spacing w:before="0" w:beforeAutospacing="0" w:after="0" w:afterAutospacing="0"/>
              <w:jc w:val="center"/>
              <w:rPr>
                <w:rFonts w:ascii="Arial" w:hAnsi="Arial" w:cs="Arial"/>
                <w:color w:val="000000" w:themeColor="text1"/>
                <w:sz w:val="20"/>
                <w:szCs w:val="20"/>
              </w:rPr>
            </w:pPr>
            <w:r w:rsidRPr="00C8345C">
              <w:rPr>
                <w:rFonts w:ascii="Arial" w:hAnsi="Arial" w:cs="Arial"/>
                <w:color w:val="000000" w:themeColor="text1"/>
                <w:sz w:val="20"/>
                <w:szCs w:val="20"/>
              </w:rPr>
              <w:t>0.96</w:t>
            </w:r>
          </w:p>
        </w:tc>
        <w:tc>
          <w:tcPr>
            <w:tcW w:w="1767" w:type="pct"/>
            <w:vAlign w:val="center"/>
          </w:tcPr>
          <w:p w14:paraId="4BB4360D" w14:textId="77777777" w:rsidR="00C8345C" w:rsidRPr="00C8345C" w:rsidRDefault="00C8345C" w:rsidP="00C8345C">
            <w:pPr>
              <w:pStyle w:val="NormalWeb"/>
              <w:spacing w:before="0" w:beforeAutospacing="0" w:after="0" w:afterAutospacing="0"/>
              <w:jc w:val="center"/>
              <w:rPr>
                <w:rFonts w:ascii="Arial" w:hAnsi="Arial" w:cs="Arial"/>
                <w:color w:val="000000" w:themeColor="text1"/>
                <w:sz w:val="20"/>
                <w:szCs w:val="20"/>
              </w:rPr>
            </w:pPr>
            <w:r w:rsidRPr="00C8345C">
              <w:rPr>
                <w:rFonts w:ascii="Arial" w:hAnsi="Arial" w:cs="Arial"/>
                <w:color w:val="000000" w:themeColor="text1"/>
                <w:sz w:val="20"/>
                <w:szCs w:val="20"/>
              </w:rPr>
              <w:t>0.97</w:t>
            </w:r>
          </w:p>
        </w:tc>
      </w:tr>
      <w:tr w:rsidR="00C8345C" w:rsidRPr="00C8345C" w14:paraId="12005607" w14:textId="77777777" w:rsidTr="009135A3">
        <w:tc>
          <w:tcPr>
            <w:tcW w:w="1479" w:type="pct"/>
            <w:tcBorders>
              <w:bottom w:val="single" w:sz="4" w:space="0" w:color="auto"/>
            </w:tcBorders>
            <w:vAlign w:val="center"/>
          </w:tcPr>
          <w:p w14:paraId="662A1EDF" w14:textId="77777777" w:rsidR="00C8345C" w:rsidRPr="00C8345C" w:rsidRDefault="00C8345C" w:rsidP="00C8345C">
            <w:pPr>
              <w:pStyle w:val="NormalWeb"/>
              <w:spacing w:before="0" w:beforeAutospacing="0" w:after="0" w:afterAutospacing="0"/>
              <w:jc w:val="both"/>
              <w:rPr>
                <w:rFonts w:ascii="Arial" w:hAnsi="Arial" w:cs="Arial"/>
                <w:color w:val="000000" w:themeColor="text1"/>
                <w:sz w:val="20"/>
                <w:szCs w:val="20"/>
              </w:rPr>
            </w:pPr>
            <w:proofErr w:type="spellStart"/>
            <w:r w:rsidRPr="00C8345C">
              <w:rPr>
                <w:rFonts w:ascii="Arial" w:hAnsi="Arial" w:cs="Arial"/>
                <w:color w:val="000000" w:themeColor="text1"/>
                <w:sz w:val="20"/>
                <w:szCs w:val="20"/>
              </w:rPr>
              <w:t>Agulu</w:t>
            </w:r>
            <w:proofErr w:type="spellEnd"/>
          </w:p>
        </w:tc>
        <w:tc>
          <w:tcPr>
            <w:tcW w:w="1754" w:type="pct"/>
            <w:tcBorders>
              <w:bottom w:val="single" w:sz="4" w:space="0" w:color="auto"/>
            </w:tcBorders>
            <w:vAlign w:val="center"/>
          </w:tcPr>
          <w:p w14:paraId="78EF5149" w14:textId="77777777" w:rsidR="00C8345C" w:rsidRPr="00C8345C" w:rsidRDefault="00C8345C" w:rsidP="00C8345C">
            <w:pPr>
              <w:pStyle w:val="NormalWeb"/>
              <w:spacing w:before="0" w:beforeAutospacing="0" w:after="0" w:afterAutospacing="0"/>
              <w:jc w:val="center"/>
              <w:rPr>
                <w:rFonts w:ascii="Arial" w:hAnsi="Arial" w:cs="Arial"/>
                <w:color w:val="000000" w:themeColor="text1"/>
                <w:sz w:val="20"/>
                <w:szCs w:val="20"/>
              </w:rPr>
            </w:pPr>
            <w:r w:rsidRPr="00C8345C">
              <w:rPr>
                <w:rFonts w:ascii="Arial" w:hAnsi="Arial" w:cs="Arial"/>
                <w:color w:val="000000" w:themeColor="text1"/>
                <w:sz w:val="20"/>
                <w:szCs w:val="20"/>
              </w:rPr>
              <w:t>0.62</w:t>
            </w:r>
          </w:p>
        </w:tc>
        <w:tc>
          <w:tcPr>
            <w:tcW w:w="1767" w:type="pct"/>
            <w:tcBorders>
              <w:bottom w:val="single" w:sz="4" w:space="0" w:color="auto"/>
            </w:tcBorders>
            <w:vAlign w:val="center"/>
          </w:tcPr>
          <w:p w14:paraId="100E5C87" w14:textId="77777777" w:rsidR="00C8345C" w:rsidRPr="00C8345C" w:rsidRDefault="00C8345C" w:rsidP="00C8345C">
            <w:pPr>
              <w:pStyle w:val="NormalWeb"/>
              <w:spacing w:before="0" w:beforeAutospacing="0" w:after="0" w:afterAutospacing="0"/>
              <w:jc w:val="center"/>
              <w:rPr>
                <w:rFonts w:ascii="Arial" w:hAnsi="Arial" w:cs="Arial"/>
                <w:color w:val="000000" w:themeColor="text1"/>
                <w:sz w:val="20"/>
                <w:szCs w:val="20"/>
              </w:rPr>
            </w:pPr>
            <w:r w:rsidRPr="00C8345C">
              <w:rPr>
                <w:rFonts w:ascii="Arial" w:hAnsi="Arial" w:cs="Arial"/>
                <w:color w:val="000000" w:themeColor="text1"/>
                <w:sz w:val="20"/>
                <w:szCs w:val="20"/>
              </w:rPr>
              <w:t>0.98</w:t>
            </w:r>
          </w:p>
        </w:tc>
      </w:tr>
    </w:tbl>
    <w:p w14:paraId="31F0F9C0" w14:textId="77777777" w:rsidR="00C8345C" w:rsidRPr="00C8345C" w:rsidRDefault="00C8345C" w:rsidP="00C8345C">
      <w:pPr>
        <w:jc w:val="both"/>
        <w:rPr>
          <w:rFonts w:ascii="Arial" w:hAnsi="Arial" w:cs="Arial"/>
          <w:color w:val="000000" w:themeColor="text1"/>
        </w:rPr>
      </w:pPr>
    </w:p>
    <w:p w14:paraId="04A9FEDD" w14:textId="46DD12EA" w:rsidR="00C8345C" w:rsidRPr="00C8345C" w:rsidRDefault="00C8345C" w:rsidP="00C8345C">
      <w:pPr>
        <w:jc w:val="both"/>
        <w:rPr>
          <w:rFonts w:ascii="Arial" w:hAnsi="Arial" w:cs="Arial"/>
          <w:color w:val="000000" w:themeColor="text1"/>
        </w:rPr>
      </w:pPr>
      <w:r w:rsidRPr="00C8345C">
        <w:rPr>
          <w:rFonts w:ascii="Arial" w:hAnsi="Arial" w:cs="Arial"/>
          <w:color w:val="000000" w:themeColor="text1"/>
        </w:rPr>
        <w:t xml:space="preserve">The correlation of shrub areas in places like </w:t>
      </w:r>
      <w:proofErr w:type="spellStart"/>
      <w:r w:rsidRPr="00C8345C">
        <w:rPr>
          <w:rFonts w:ascii="Arial" w:hAnsi="Arial" w:cs="Arial"/>
          <w:color w:val="000000" w:themeColor="text1"/>
        </w:rPr>
        <w:t>Awgbu</w:t>
      </w:r>
      <w:proofErr w:type="spellEnd"/>
      <w:r w:rsidRPr="00C8345C">
        <w:rPr>
          <w:rFonts w:ascii="Arial" w:hAnsi="Arial" w:cs="Arial"/>
          <w:color w:val="000000" w:themeColor="text1"/>
        </w:rPr>
        <w:t xml:space="preserve"> and </w:t>
      </w:r>
      <w:proofErr w:type="spellStart"/>
      <w:r w:rsidRPr="00C8345C">
        <w:rPr>
          <w:rFonts w:ascii="Arial" w:hAnsi="Arial" w:cs="Arial"/>
          <w:color w:val="000000" w:themeColor="text1"/>
        </w:rPr>
        <w:t>Abagana</w:t>
      </w:r>
      <w:proofErr w:type="spellEnd"/>
      <w:r w:rsidRPr="00C8345C">
        <w:rPr>
          <w:rFonts w:ascii="Arial" w:hAnsi="Arial" w:cs="Arial"/>
          <w:color w:val="000000" w:themeColor="text1"/>
        </w:rPr>
        <w:t xml:space="preserve"> </w:t>
      </w:r>
      <w:r w:rsidR="0094380A">
        <w:rPr>
          <w:rFonts w:ascii="Arial" w:hAnsi="Arial" w:cs="Arial"/>
          <w:color w:val="000000" w:themeColor="text1"/>
        </w:rPr>
        <w:t xml:space="preserve">(Table 1) </w:t>
      </w:r>
      <w:r w:rsidRPr="00C8345C">
        <w:rPr>
          <w:rFonts w:ascii="Arial" w:hAnsi="Arial" w:cs="Arial"/>
          <w:color w:val="000000" w:themeColor="text1"/>
        </w:rPr>
        <w:t xml:space="preserve">was close to near-perfection (r = 0.98 and 0.99, respectively), which argues that land cover area is nearly solely accountable in the recorded dynamics of carbon in these places. The outlier was slight in the shrub areas of </w:t>
      </w:r>
      <w:proofErr w:type="spellStart"/>
      <w:r w:rsidRPr="00C8345C">
        <w:rPr>
          <w:rFonts w:ascii="Arial" w:hAnsi="Arial" w:cs="Arial"/>
          <w:color w:val="000000" w:themeColor="text1"/>
        </w:rPr>
        <w:t>Agulu</w:t>
      </w:r>
      <w:proofErr w:type="spellEnd"/>
      <w:r w:rsidRPr="00C8345C">
        <w:rPr>
          <w:rFonts w:ascii="Arial" w:hAnsi="Arial" w:cs="Arial"/>
          <w:color w:val="000000" w:themeColor="text1"/>
        </w:rPr>
        <w:t xml:space="preserve"> (r = 0.62) wherein the lower coefficient indicates that though land area was a significant predictor, other site-specific environmental factors, possibly soil erosion or local disturbance, explain about 62 percent of the changes in the carbon stock.</w:t>
      </w:r>
    </w:p>
    <w:p w14:paraId="08A31C09" w14:textId="77777777" w:rsidR="00C8345C" w:rsidRPr="00C8345C" w:rsidRDefault="00C8345C" w:rsidP="00C8345C">
      <w:pPr>
        <w:jc w:val="both"/>
        <w:rPr>
          <w:rFonts w:ascii="Arial" w:hAnsi="Arial" w:cs="Arial"/>
          <w:color w:val="000000" w:themeColor="text1"/>
        </w:rPr>
      </w:pPr>
    </w:p>
    <w:p w14:paraId="74773E23" w14:textId="77777777" w:rsidR="00C8345C" w:rsidRPr="00C8345C" w:rsidRDefault="00C8345C" w:rsidP="00C8345C">
      <w:pPr>
        <w:jc w:val="both"/>
        <w:rPr>
          <w:rFonts w:ascii="Arial" w:hAnsi="Arial" w:cs="Arial"/>
          <w:b/>
          <w:bCs/>
          <w:color w:val="000000" w:themeColor="text1"/>
        </w:rPr>
      </w:pPr>
      <w:r w:rsidRPr="00C8345C">
        <w:rPr>
          <w:rFonts w:ascii="Arial" w:hAnsi="Arial" w:cs="Arial"/>
          <w:b/>
          <w:bCs/>
          <w:color w:val="000000" w:themeColor="text1"/>
        </w:rPr>
        <w:lastRenderedPageBreak/>
        <w:t>3.2 Development of Predictive Regression Models.</w:t>
      </w:r>
    </w:p>
    <w:p w14:paraId="1D97BFC0" w14:textId="77777777" w:rsidR="00C8345C" w:rsidRPr="00C8345C" w:rsidRDefault="00C8345C" w:rsidP="00C8345C">
      <w:pPr>
        <w:jc w:val="both"/>
        <w:rPr>
          <w:rFonts w:ascii="Arial" w:hAnsi="Arial" w:cs="Arial"/>
          <w:color w:val="000000" w:themeColor="text1"/>
        </w:rPr>
      </w:pPr>
      <w:r w:rsidRPr="00C8345C">
        <w:rPr>
          <w:rFonts w:ascii="Arial" w:hAnsi="Arial" w:cs="Arial"/>
          <w:color w:val="000000" w:themeColor="text1"/>
        </w:rPr>
        <w:t>Developing on the good correlation outcomes, mathematical equations were developed to predict future stock of carbon (Y) using the changes in the area of land use (X) as projected. These Multiple Linear Regression (MLR) models are the technical supporting component behind the adaptive management within Awka Capital Territory (ACT). With the introduction of a target land area (in hectares or as a percentage) the policymakers can now estimate the resulting potential of carbon sequestration in mg/ha.</w:t>
      </w:r>
    </w:p>
    <w:p w14:paraId="61A3E61D" w14:textId="77777777" w:rsidR="00C8345C" w:rsidRPr="00C8345C" w:rsidRDefault="00C8345C" w:rsidP="00C8345C">
      <w:pPr>
        <w:jc w:val="both"/>
        <w:rPr>
          <w:rFonts w:ascii="Arial" w:hAnsi="Arial" w:cs="Arial"/>
          <w:color w:val="000000" w:themeColor="text1"/>
        </w:rPr>
      </w:pPr>
    </w:p>
    <w:p w14:paraId="67BFDDAB" w14:textId="77777777" w:rsidR="00C8345C" w:rsidRPr="00C8345C" w:rsidRDefault="00C8345C" w:rsidP="00C8345C">
      <w:pPr>
        <w:jc w:val="both"/>
        <w:rPr>
          <w:rFonts w:ascii="Arial" w:hAnsi="Arial" w:cs="Arial"/>
          <w:color w:val="000000" w:themeColor="text1"/>
        </w:rPr>
      </w:pPr>
      <w:r w:rsidRPr="00C8345C">
        <w:rPr>
          <w:rFonts w:ascii="Arial" w:hAnsi="Arial" w:cs="Arial"/>
          <w:color w:val="000000" w:themeColor="text1"/>
        </w:rPr>
        <w:t>The regression equations of Shrub areas among the various communities are as follows as the main representative equations of the ACT:</w:t>
      </w:r>
    </w:p>
    <w:p w14:paraId="46A7E1FB" w14:textId="77777777" w:rsidR="00C8345C" w:rsidRPr="00C8345C" w:rsidRDefault="00C8345C" w:rsidP="00C8345C">
      <w:pPr>
        <w:jc w:val="both"/>
        <w:rPr>
          <w:rFonts w:ascii="Arial" w:hAnsi="Arial" w:cs="Arial"/>
          <w:color w:val="000000" w:themeColor="text1"/>
        </w:rPr>
      </w:pPr>
      <w:r w:rsidRPr="00C8345C">
        <w:rPr>
          <w:rFonts w:ascii="Arial" w:hAnsi="Arial" w:cs="Arial"/>
          <w:color w:val="000000" w:themeColor="text1"/>
        </w:rPr>
        <w:tab/>
      </w:r>
      <w:proofErr w:type="spellStart"/>
      <w:r w:rsidRPr="00C8345C">
        <w:rPr>
          <w:rFonts w:ascii="Arial" w:hAnsi="Arial" w:cs="Arial"/>
          <w:color w:val="000000" w:themeColor="text1"/>
        </w:rPr>
        <w:t>Awgbu</w:t>
      </w:r>
      <w:proofErr w:type="spellEnd"/>
      <w:r w:rsidRPr="00C8345C">
        <w:rPr>
          <w:rFonts w:ascii="Arial" w:hAnsi="Arial" w:cs="Arial"/>
          <w:color w:val="000000" w:themeColor="text1"/>
        </w:rPr>
        <w:t>: CS = 20.83 + 4.53 x Area</w:t>
      </w:r>
    </w:p>
    <w:p w14:paraId="31953380" w14:textId="77777777" w:rsidR="00C8345C" w:rsidRPr="00C8345C" w:rsidRDefault="00C8345C" w:rsidP="00C8345C">
      <w:pPr>
        <w:jc w:val="both"/>
        <w:rPr>
          <w:rFonts w:ascii="Arial" w:hAnsi="Arial" w:cs="Arial"/>
          <w:color w:val="000000" w:themeColor="text1"/>
        </w:rPr>
      </w:pPr>
      <w:r w:rsidRPr="00C8345C">
        <w:rPr>
          <w:rFonts w:ascii="Arial" w:hAnsi="Arial" w:cs="Arial"/>
          <w:color w:val="000000" w:themeColor="text1"/>
        </w:rPr>
        <w:tab/>
      </w:r>
      <w:proofErr w:type="spellStart"/>
      <w:r w:rsidRPr="00C8345C">
        <w:rPr>
          <w:rFonts w:ascii="Arial" w:hAnsi="Arial" w:cs="Arial"/>
          <w:color w:val="000000" w:themeColor="text1"/>
        </w:rPr>
        <w:t>Abagana</w:t>
      </w:r>
      <w:proofErr w:type="spellEnd"/>
      <w:r w:rsidRPr="00C8345C">
        <w:rPr>
          <w:rFonts w:ascii="Arial" w:hAnsi="Arial" w:cs="Arial"/>
          <w:color w:val="000000" w:themeColor="text1"/>
        </w:rPr>
        <w:t>: CS = -58.83 + 5.53 x Area</w:t>
      </w:r>
    </w:p>
    <w:p w14:paraId="43E57CC2" w14:textId="77777777" w:rsidR="00C8345C" w:rsidRPr="00C8345C" w:rsidRDefault="00C8345C" w:rsidP="00C8345C">
      <w:pPr>
        <w:jc w:val="both"/>
        <w:rPr>
          <w:rFonts w:ascii="Arial" w:hAnsi="Arial" w:cs="Arial"/>
          <w:color w:val="000000" w:themeColor="text1"/>
        </w:rPr>
      </w:pPr>
      <w:r w:rsidRPr="00C8345C">
        <w:rPr>
          <w:rFonts w:ascii="Arial" w:hAnsi="Arial" w:cs="Arial"/>
          <w:color w:val="000000" w:themeColor="text1"/>
        </w:rPr>
        <w:tab/>
        <w:t>Awka: CS = 51.41 + 3.93 x Area</w:t>
      </w:r>
    </w:p>
    <w:p w14:paraId="55EFEE59" w14:textId="77777777" w:rsidR="00C8345C" w:rsidRPr="00C8345C" w:rsidRDefault="00C8345C" w:rsidP="00C8345C">
      <w:pPr>
        <w:jc w:val="both"/>
        <w:rPr>
          <w:rFonts w:ascii="Arial" w:hAnsi="Arial" w:cs="Arial"/>
          <w:color w:val="000000" w:themeColor="text1"/>
        </w:rPr>
      </w:pPr>
      <w:r w:rsidRPr="00C8345C">
        <w:rPr>
          <w:rFonts w:ascii="Arial" w:hAnsi="Arial" w:cs="Arial"/>
          <w:color w:val="000000" w:themeColor="text1"/>
        </w:rPr>
        <w:tab/>
      </w:r>
      <w:proofErr w:type="spellStart"/>
      <w:r w:rsidRPr="00C8345C">
        <w:rPr>
          <w:rFonts w:ascii="Arial" w:hAnsi="Arial" w:cs="Arial"/>
          <w:color w:val="000000" w:themeColor="text1"/>
        </w:rPr>
        <w:t>Nawgu</w:t>
      </w:r>
      <w:proofErr w:type="spellEnd"/>
      <w:r w:rsidRPr="00C8345C">
        <w:rPr>
          <w:rFonts w:ascii="Arial" w:hAnsi="Arial" w:cs="Arial"/>
          <w:color w:val="000000" w:themeColor="text1"/>
        </w:rPr>
        <w:t>: CS = 86.83 + 6.41 x Area</w:t>
      </w:r>
    </w:p>
    <w:p w14:paraId="7097BE4C" w14:textId="77777777" w:rsidR="00C8345C" w:rsidRPr="00C8345C" w:rsidRDefault="00C8345C" w:rsidP="00C8345C">
      <w:pPr>
        <w:jc w:val="both"/>
        <w:rPr>
          <w:rFonts w:ascii="Arial" w:hAnsi="Arial" w:cs="Arial"/>
          <w:color w:val="000000" w:themeColor="text1"/>
        </w:rPr>
      </w:pPr>
      <w:r w:rsidRPr="00C8345C">
        <w:rPr>
          <w:rFonts w:ascii="Arial" w:hAnsi="Arial" w:cs="Arial"/>
          <w:color w:val="000000" w:themeColor="text1"/>
        </w:rPr>
        <w:tab/>
      </w:r>
      <w:proofErr w:type="spellStart"/>
      <w:r w:rsidRPr="00C8345C">
        <w:rPr>
          <w:rFonts w:ascii="Arial" w:hAnsi="Arial" w:cs="Arial"/>
          <w:color w:val="000000" w:themeColor="text1"/>
        </w:rPr>
        <w:t>Agulu</w:t>
      </w:r>
      <w:proofErr w:type="spellEnd"/>
      <w:r w:rsidRPr="00C8345C">
        <w:rPr>
          <w:rFonts w:ascii="Arial" w:hAnsi="Arial" w:cs="Arial"/>
          <w:color w:val="000000" w:themeColor="text1"/>
        </w:rPr>
        <w:t>: CS = 115.23 + 2.83 x Area</w:t>
      </w:r>
    </w:p>
    <w:p w14:paraId="086C4E04" w14:textId="4E82B888" w:rsidR="00C8345C" w:rsidRPr="00C8345C" w:rsidRDefault="00C8345C" w:rsidP="00C8345C">
      <w:pPr>
        <w:jc w:val="both"/>
        <w:rPr>
          <w:rFonts w:ascii="Arial" w:hAnsi="Arial" w:cs="Arial"/>
          <w:color w:val="000000" w:themeColor="text1"/>
        </w:rPr>
      </w:pPr>
      <w:r w:rsidRPr="00C8345C">
        <w:rPr>
          <w:rFonts w:ascii="Arial" w:hAnsi="Arial" w:cs="Arial"/>
          <w:color w:val="000000" w:themeColor="text1"/>
        </w:rPr>
        <w:t>The gradient of these equations (b coefficient) provides the level of carbon sensitivity of each community. As an example</w:t>
      </w:r>
      <w:r w:rsidR="00020CAC">
        <w:rPr>
          <w:rFonts w:ascii="Arial" w:hAnsi="Arial" w:cs="Arial"/>
          <w:color w:val="000000" w:themeColor="text1"/>
        </w:rPr>
        <w:t>,</w:t>
      </w:r>
      <w:r w:rsidRPr="00C8345C">
        <w:rPr>
          <w:rFonts w:ascii="Arial" w:hAnsi="Arial" w:cs="Arial"/>
          <w:color w:val="000000" w:themeColor="text1"/>
        </w:rPr>
        <w:t xml:space="preserve"> the unit increase in the area of shrubs in </w:t>
      </w:r>
      <w:proofErr w:type="spellStart"/>
      <w:r w:rsidRPr="00C8345C">
        <w:rPr>
          <w:rFonts w:ascii="Arial" w:hAnsi="Arial" w:cs="Arial"/>
          <w:color w:val="000000" w:themeColor="text1"/>
        </w:rPr>
        <w:t>Nawgu</w:t>
      </w:r>
      <w:proofErr w:type="spellEnd"/>
      <w:r w:rsidRPr="00C8345C">
        <w:rPr>
          <w:rFonts w:ascii="Arial" w:hAnsi="Arial" w:cs="Arial"/>
          <w:color w:val="000000" w:themeColor="text1"/>
        </w:rPr>
        <w:t xml:space="preserve"> is predicted to increase carbon stock of the unit area by 6.41 mg/ha, and in </w:t>
      </w:r>
      <w:proofErr w:type="spellStart"/>
      <w:r w:rsidRPr="00C8345C">
        <w:rPr>
          <w:rFonts w:ascii="Arial" w:hAnsi="Arial" w:cs="Arial"/>
          <w:color w:val="000000" w:themeColor="text1"/>
        </w:rPr>
        <w:t>Agulu</w:t>
      </w:r>
      <w:proofErr w:type="spellEnd"/>
      <w:r w:rsidRPr="00C8345C">
        <w:rPr>
          <w:rFonts w:ascii="Arial" w:hAnsi="Arial" w:cs="Arial"/>
          <w:color w:val="000000" w:themeColor="text1"/>
        </w:rPr>
        <w:t>, it is 2.83 mg/ha. Such diversities emphasize the different ecological productivity and soil retention abilities on the territory.</w:t>
      </w:r>
    </w:p>
    <w:p w14:paraId="3DF9B237" w14:textId="77777777" w:rsidR="00C8345C" w:rsidRPr="00C8345C" w:rsidRDefault="00C8345C" w:rsidP="00C8345C">
      <w:pPr>
        <w:pStyle w:val="NormalWeb"/>
        <w:spacing w:before="0" w:beforeAutospacing="0" w:after="0" w:afterAutospacing="0"/>
        <w:jc w:val="both"/>
        <w:rPr>
          <w:rFonts w:ascii="Arial" w:hAnsi="Arial" w:cs="Arial"/>
          <w:color w:val="000000" w:themeColor="text1"/>
          <w:sz w:val="20"/>
          <w:szCs w:val="20"/>
        </w:rPr>
      </w:pPr>
      <w:r w:rsidRPr="00C8345C">
        <w:rPr>
          <w:rFonts w:ascii="Arial" w:hAnsi="Arial" w:cs="Arial"/>
          <w:b/>
          <w:bCs/>
          <w:color w:val="000000" w:themeColor="text1"/>
          <w:sz w:val="20"/>
          <w:szCs w:val="20"/>
          <w:bdr w:val="none" w:sz="0" w:space="0" w:color="auto" w:frame="1"/>
        </w:rPr>
        <w:t>3.3 Urbanization as a Negative Predictor of Carbon Sequestration</w:t>
      </w:r>
    </w:p>
    <w:p w14:paraId="2F36BBC0" w14:textId="1DA27912" w:rsidR="00C8345C" w:rsidRPr="00C8345C" w:rsidRDefault="00C8345C" w:rsidP="00C8345C">
      <w:pPr>
        <w:jc w:val="both"/>
        <w:rPr>
          <w:rFonts w:ascii="Arial" w:hAnsi="Arial" w:cs="Arial"/>
          <w:color w:val="000000" w:themeColor="text1"/>
        </w:rPr>
      </w:pPr>
      <w:r w:rsidRPr="00C8345C">
        <w:rPr>
          <w:rFonts w:ascii="Arial" w:hAnsi="Arial" w:cs="Arial"/>
          <w:color w:val="000000" w:themeColor="text1"/>
        </w:rPr>
        <w:t>The role of urbanization as an incredibly high</w:t>
      </w:r>
      <w:r w:rsidR="00020CAC">
        <w:rPr>
          <w:rFonts w:ascii="Arial" w:hAnsi="Arial" w:cs="Arial"/>
          <w:color w:val="000000" w:themeColor="text1"/>
        </w:rPr>
        <w:t>,</w:t>
      </w:r>
      <w:r w:rsidRPr="00C8345C">
        <w:rPr>
          <w:rFonts w:ascii="Arial" w:hAnsi="Arial" w:cs="Arial"/>
          <w:color w:val="000000" w:themeColor="text1"/>
        </w:rPr>
        <w:t xml:space="preserve"> negatively predictive factor of carbon stock can also be considered one of the most important discoveries of this research. The developmental areas of the community had a near</w:t>
      </w:r>
      <w:r w:rsidR="00020CAC">
        <w:rPr>
          <w:rFonts w:ascii="Arial" w:hAnsi="Arial" w:cs="Arial"/>
          <w:color w:val="000000" w:themeColor="text1"/>
        </w:rPr>
        <w:t>-</w:t>
      </w:r>
      <w:r w:rsidRPr="00C8345C">
        <w:rPr>
          <w:rFonts w:ascii="Arial" w:hAnsi="Arial" w:cs="Arial"/>
          <w:color w:val="000000" w:themeColor="text1"/>
        </w:rPr>
        <w:t xml:space="preserve">perfect negative relationship with carbon stocks which was found to be constant in all the six communities with coefficient values of -0.93 to -0.99. Such a connection substantiates that urban growth in terms of impervious surfaces and urban infrastructure is a leading sink destroyer (Figure </w:t>
      </w:r>
      <w:r w:rsidR="0094380A">
        <w:rPr>
          <w:rFonts w:ascii="Arial" w:hAnsi="Arial" w:cs="Arial"/>
          <w:color w:val="000000" w:themeColor="text1"/>
        </w:rPr>
        <w:t>2</w:t>
      </w:r>
      <w:r w:rsidRPr="00C8345C">
        <w:rPr>
          <w:rFonts w:ascii="Arial" w:hAnsi="Arial" w:cs="Arial"/>
          <w:color w:val="000000" w:themeColor="text1"/>
        </w:rPr>
        <w:t>).</w:t>
      </w:r>
    </w:p>
    <w:p w14:paraId="61CD916F" w14:textId="77777777" w:rsidR="00C8345C" w:rsidRPr="00C8345C" w:rsidRDefault="00C8345C" w:rsidP="00C8345C">
      <w:pPr>
        <w:jc w:val="both"/>
        <w:rPr>
          <w:rFonts w:ascii="Arial" w:hAnsi="Arial" w:cs="Arial"/>
          <w:color w:val="000000" w:themeColor="text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
        <w:gridCol w:w="3649"/>
        <w:gridCol w:w="4114"/>
      </w:tblGrid>
      <w:tr w:rsidR="00C8345C" w:rsidRPr="00C8345C" w14:paraId="169BB448" w14:textId="77777777" w:rsidTr="009135A3">
        <w:tc>
          <w:tcPr>
            <w:tcW w:w="5000" w:type="pct"/>
            <w:gridSpan w:val="3"/>
            <w:tcBorders>
              <w:bottom w:val="single" w:sz="4" w:space="0" w:color="auto"/>
            </w:tcBorders>
          </w:tcPr>
          <w:p w14:paraId="2651439D" w14:textId="77777777" w:rsidR="00C8345C" w:rsidRPr="00C8345C" w:rsidRDefault="00C8345C" w:rsidP="00C8345C">
            <w:pPr>
              <w:shd w:val="clear" w:color="auto" w:fill="FFFFFF"/>
              <w:jc w:val="both"/>
              <w:rPr>
                <w:rFonts w:ascii="Arial" w:eastAsia="Times New Roman" w:hAnsi="Arial" w:cs="Arial"/>
                <w:b/>
                <w:bCs/>
                <w:color w:val="000000" w:themeColor="text1"/>
                <w:sz w:val="20"/>
                <w:szCs w:val="20"/>
              </w:rPr>
            </w:pPr>
            <w:r w:rsidRPr="00C8345C">
              <w:rPr>
                <w:rFonts w:ascii="Arial" w:eastAsia="Times New Roman" w:hAnsi="Arial" w:cs="Arial"/>
                <w:b/>
                <w:bCs/>
                <w:color w:val="000000" w:themeColor="text1"/>
                <w:sz w:val="20"/>
                <w:szCs w:val="20"/>
              </w:rPr>
              <w:t>Table 2 Mean carbon stock and mean percentage built-up area in the entire Awka capital territory (ACT) from 1993 to 2023</w:t>
            </w:r>
          </w:p>
        </w:tc>
      </w:tr>
      <w:tr w:rsidR="00C8345C" w:rsidRPr="00C8345C" w14:paraId="6A4B0ACE" w14:textId="77777777" w:rsidTr="009135A3">
        <w:tc>
          <w:tcPr>
            <w:tcW w:w="386" w:type="pct"/>
            <w:tcBorders>
              <w:top w:val="single" w:sz="4" w:space="0" w:color="auto"/>
              <w:bottom w:val="single" w:sz="4" w:space="0" w:color="auto"/>
            </w:tcBorders>
            <w:vAlign w:val="center"/>
          </w:tcPr>
          <w:p w14:paraId="6E5FE441" w14:textId="77777777" w:rsidR="00C8345C" w:rsidRPr="00C8345C" w:rsidRDefault="00C8345C" w:rsidP="00C8345C">
            <w:pPr>
              <w:jc w:val="center"/>
              <w:rPr>
                <w:rFonts w:ascii="Arial" w:hAnsi="Arial" w:cs="Arial"/>
                <w:b/>
                <w:bCs/>
                <w:color w:val="000000" w:themeColor="text1"/>
                <w:sz w:val="20"/>
                <w:szCs w:val="20"/>
              </w:rPr>
            </w:pPr>
            <w:r w:rsidRPr="00C8345C">
              <w:rPr>
                <w:rFonts w:ascii="Arial" w:eastAsia="Times New Roman" w:hAnsi="Arial" w:cs="Arial"/>
                <w:b/>
                <w:bCs/>
                <w:color w:val="000000" w:themeColor="text1"/>
                <w:sz w:val="20"/>
                <w:szCs w:val="20"/>
              </w:rPr>
              <w:t>Year</w:t>
            </w:r>
          </w:p>
        </w:tc>
        <w:tc>
          <w:tcPr>
            <w:tcW w:w="2169" w:type="pct"/>
            <w:tcBorders>
              <w:top w:val="single" w:sz="4" w:space="0" w:color="auto"/>
              <w:bottom w:val="single" w:sz="4" w:space="0" w:color="auto"/>
            </w:tcBorders>
            <w:vAlign w:val="center"/>
          </w:tcPr>
          <w:p w14:paraId="6FC470FF" w14:textId="77777777" w:rsidR="00C8345C" w:rsidRPr="00C8345C" w:rsidRDefault="00C8345C" w:rsidP="00C8345C">
            <w:pPr>
              <w:jc w:val="center"/>
              <w:rPr>
                <w:rFonts w:ascii="Arial" w:hAnsi="Arial" w:cs="Arial"/>
                <w:b/>
                <w:bCs/>
                <w:color w:val="000000" w:themeColor="text1"/>
                <w:sz w:val="20"/>
                <w:szCs w:val="20"/>
              </w:rPr>
            </w:pPr>
            <w:r w:rsidRPr="00C8345C">
              <w:rPr>
                <w:rFonts w:ascii="Arial" w:eastAsia="Times New Roman" w:hAnsi="Arial" w:cs="Arial"/>
                <w:b/>
                <w:bCs/>
                <w:color w:val="000000" w:themeColor="text1"/>
                <w:sz w:val="20"/>
                <w:szCs w:val="20"/>
              </w:rPr>
              <w:t>Mean carbon stock (mg/</w:t>
            </w:r>
            <w:proofErr w:type="spellStart"/>
            <w:r w:rsidRPr="00C8345C">
              <w:rPr>
                <w:rFonts w:ascii="Arial" w:eastAsia="Times New Roman" w:hAnsi="Arial" w:cs="Arial"/>
                <w:b/>
                <w:bCs/>
                <w:color w:val="000000" w:themeColor="text1"/>
                <w:sz w:val="20"/>
                <w:szCs w:val="20"/>
              </w:rPr>
              <w:t>hect</w:t>
            </w:r>
            <w:proofErr w:type="spellEnd"/>
            <w:r w:rsidRPr="00C8345C">
              <w:rPr>
                <w:rFonts w:ascii="Arial" w:eastAsia="Times New Roman" w:hAnsi="Arial" w:cs="Arial"/>
                <w:b/>
                <w:bCs/>
                <w:color w:val="000000" w:themeColor="text1"/>
                <w:sz w:val="20"/>
                <w:szCs w:val="20"/>
              </w:rPr>
              <w:t>.) of built-up area in ACT</w:t>
            </w:r>
          </w:p>
        </w:tc>
        <w:tc>
          <w:tcPr>
            <w:tcW w:w="2446" w:type="pct"/>
            <w:tcBorders>
              <w:top w:val="single" w:sz="4" w:space="0" w:color="auto"/>
              <w:bottom w:val="single" w:sz="4" w:space="0" w:color="auto"/>
            </w:tcBorders>
            <w:vAlign w:val="center"/>
          </w:tcPr>
          <w:p w14:paraId="5E2FC951" w14:textId="77777777" w:rsidR="00C8345C" w:rsidRPr="00C8345C" w:rsidRDefault="00C8345C" w:rsidP="00C8345C">
            <w:pPr>
              <w:jc w:val="center"/>
              <w:rPr>
                <w:rFonts w:ascii="Arial" w:hAnsi="Arial" w:cs="Arial"/>
                <w:b/>
                <w:bCs/>
                <w:color w:val="000000" w:themeColor="text1"/>
                <w:sz w:val="20"/>
                <w:szCs w:val="20"/>
              </w:rPr>
            </w:pPr>
            <w:r w:rsidRPr="00C8345C">
              <w:rPr>
                <w:rFonts w:ascii="Arial" w:eastAsia="Times New Roman" w:hAnsi="Arial" w:cs="Arial"/>
                <w:b/>
                <w:bCs/>
                <w:color w:val="000000" w:themeColor="text1"/>
                <w:sz w:val="20"/>
                <w:szCs w:val="20"/>
              </w:rPr>
              <w:t>Mean percentage area of ACT occupied by built-up areas (%)</w:t>
            </w:r>
          </w:p>
        </w:tc>
      </w:tr>
      <w:tr w:rsidR="00C8345C" w:rsidRPr="00C8345C" w14:paraId="6638C94A" w14:textId="77777777" w:rsidTr="009135A3">
        <w:tc>
          <w:tcPr>
            <w:tcW w:w="386" w:type="pct"/>
            <w:tcBorders>
              <w:top w:val="single" w:sz="4" w:space="0" w:color="auto"/>
            </w:tcBorders>
            <w:vAlign w:val="center"/>
          </w:tcPr>
          <w:p w14:paraId="5BEA6DA1" w14:textId="77777777" w:rsidR="00C8345C" w:rsidRPr="00C8345C" w:rsidRDefault="00C8345C" w:rsidP="00C8345C">
            <w:pPr>
              <w:jc w:val="center"/>
              <w:rPr>
                <w:rFonts w:ascii="Arial" w:hAnsi="Arial" w:cs="Arial"/>
                <w:color w:val="000000" w:themeColor="text1"/>
                <w:sz w:val="20"/>
                <w:szCs w:val="20"/>
              </w:rPr>
            </w:pPr>
            <w:r w:rsidRPr="00C8345C">
              <w:rPr>
                <w:rFonts w:ascii="Arial" w:eastAsia="Times New Roman" w:hAnsi="Arial" w:cs="Arial"/>
                <w:color w:val="000000" w:themeColor="text1"/>
                <w:sz w:val="20"/>
                <w:szCs w:val="20"/>
              </w:rPr>
              <w:t>1993</w:t>
            </w:r>
          </w:p>
        </w:tc>
        <w:tc>
          <w:tcPr>
            <w:tcW w:w="2169" w:type="pct"/>
            <w:tcBorders>
              <w:top w:val="single" w:sz="4" w:space="0" w:color="auto"/>
            </w:tcBorders>
            <w:vAlign w:val="center"/>
          </w:tcPr>
          <w:p w14:paraId="4B7CAFCD" w14:textId="77777777" w:rsidR="00C8345C" w:rsidRPr="00C8345C" w:rsidRDefault="00C8345C" w:rsidP="00C8345C">
            <w:pPr>
              <w:jc w:val="center"/>
              <w:rPr>
                <w:rFonts w:ascii="Arial" w:hAnsi="Arial" w:cs="Arial"/>
                <w:color w:val="000000" w:themeColor="text1"/>
                <w:sz w:val="20"/>
                <w:szCs w:val="20"/>
              </w:rPr>
            </w:pPr>
            <w:r w:rsidRPr="00C8345C">
              <w:rPr>
                <w:rFonts w:ascii="Arial" w:eastAsia="Times New Roman" w:hAnsi="Arial" w:cs="Arial"/>
                <w:color w:val="000000" w:themeColor="text1"/>
                <w:sz w:val="20"/>
                <w:szCs w:val="20"/>
              </w:rPr>
              <w:t>271.68</w:t>
            </w:r>
          </w:p>
        </w:tc>
        <w:tc>
          <w:tcPr>
            <w:tcW w:w="2446" w:type="pct"/>
            <w:tcBorders>
              <w:top w:val="single" w:sz="4" w:space="0" w:color="auto"/>
            </w:tcBorders>
            <w:vAlign w:val="center"/>
          </w:tcPr>
          <w:p w14:paraId="09711E0C" w14:textId="77777777" w:rsidR="00C8345C" w:rsidRPr="00C8345C" w:rsidRDefault="00C8345C" w:rsidP="00C8345C">
            <w:pPr>
              <w:jc w:val="center"/>
              <w:rPr>
                <w:rFonts w:ascii="Arial" w:eastAsia="Times New Roman" w:hAnsi="Arial" w:cs="Arial"/>
                <w:color w:val="000000" w:themeColor="text1"/>
                <w:sz w:val="20"/>
                <w:szCs w:val="20"/>
              </w:rPr>
            </w:pPr>
            <w:r w:rsidRPr="00C8345C">
              <w:rPr>
                <w:rFonts w:ascii="Arial" w:eastAsia="Times New Roman" w:hAnsi="Arial" w:cs="Arial"/>
                <w:color w:val="000000" w:themeColor="text1"/>
                <w:sz w:val="20"/>
                <w:szCs w:val="20"/>
              </w:rPr>
              <w:t>9.97</w:t>
            </w:r>
          </w:p>
          <w:p w14:paraId="539A6C47" w14:textId="77777777" w:rsidR="00C8345C" w:rsidRPr="00C8345C" w:rsidRDefault="00C8345C" w:rsidP="00C8345C">
            <w:pPr>
              <w:jc w:val="center"/>
              <w:rPr>
                <w:rFonts w:ascii="Arial" w:hAnsi="Arial" w:cs="Arial"/>
                <w:color w:val="000000" w:themeColor="text1"/>
                <w:sz w:val="20"/>
                <w:szCs w:val="20"/>
              </w:rPr>
            </w:pPr>
          </w:p>
        </w:tc>
      </w:tr>
      <w:tr w:rsidR="00C8345C" w:rsidRPr="00C8345C" w14:paraId="11CB676E" w14:textId="77777777" w:rsidTr="009135A3">
        <w:tc>
          <w:tcPr>
            <w:tcW w:w="386" w:type="pct"/>
            <w:vAlign w:val="center"/>
          </w:tcPr>
          <w:p w14:paraId="2B8F127F" w14:textId="77777777" w:rsidR="00C8345C" w:rsidRPr="00C8345C" w:rsidRDefault="00C8345C" w:rsidP="00C8345C">
            <w:pPr>
              <w:jc w:val="center"/>
              <w:rPr>
                <w:rFonts w:ascii="Arial" w:hAnsi="Arial" w:cs="Arial"/>
                <w:color w:val="000000" w:themeColor="text1"/>
                <w:sz w:val="20"/>
                <w:szCs w:val="20"/>
              </w:rPr>
            </w:pPr>
            <w:r w:rsidRPr="00C8345C">
              <w:rPr>
                <w:rFonts w:ascii="Arial" w:eastAsia="Times New Roman" w:hAnsi="Arial" w:cs="Arial"/>
                <w:color w:val="000000" w:themeColor="text1"/>
                <w:sz w:val="20"/>
                <w:szCs w:val="20"/>
              </w:rPr>
              <w:t>2003</w:t>
            </w:r>
          </w:p>
        </w:tc>
        <w:tc>
          <w:tcPr>
            <w:tcW w:w="2169" w:type="pct"/>
            <w:vAlign w:val="center"/>
          </w:tcPr>
          <w:p w14:paraId="2AC55A38" w14:textId="77777777" w:rsidR="00C8345C" w:rsidRPr="00C8345C" w:rsidRDefault="00C8345C" w:rsidP="00C8345C">
            <w:pPr>
              <w:jc w:val="center"/>
              <w:rPr>
                <w:rFonts w:ascii="Arial" w:hAnsi="Arial" w:cs="Arial"/>
                <w:color w:val="000000" w:themeColor="text1"/>
                <w:sz w:val="20"/>
                <w:szCs w:val="20"/>
              </w:rPr>
            </w:pPr>
            <w:r w:rsidRPr="00C8345C">
              <w:rPr>
                <w:rFonts w:ascii="Arial" w:eastAsia="Times New Roman" w:hAnsi="Arial" w:cs="Arial"/>
                <w:color w:val="000000" w:themeColor="text1"/>
                <w:sz w:val="20"/>
                <w:szCs w:val="20"/>
              </w:rPr>
              <w:t>238.55*</w:t>
            </w:r>
          </w:p>
        </w:tc>
        <w:tc>
          <w:tcPr>
            <w:tcW w:w="2446" w:type="pct"/>
            <w:vAlign w:val="center"/>
          </w:tcPr>
          <w:p w14:paraId="7022E624" w14:textId="77777777" w:rsidR="00C8345C" w:rsidRPr="00C8345C" w:rsidRDefault="00C8345C" w:rsidP="00C8345C">
            <w:pPr>
              <w:jc w:val="center"/>
              <w:rPr>
                <w:rFonts w:ascii="Arial" w:eastAsia="Times New Roman" w:hAnsi="Arial" w:cs="Arial"/>
                <w:color w:val="000000" w:themeColor="text1"/>
                <w:sz w:val="20"/>
                <w:szCs w:val="20"/>
              </w:rPr>
            </w:pPr>
            <w:r w:rsidRPr="00C8345C">
              <w:rPr>
                <w:rFonts w:ascii="Arial" w:eastAsia="Times New Roman" w:hAnsi="Arial" w:cs="Arial"/>
                <w:color w:val="000000" w:themeColor="text1"/>
                <w:sz w:val="20"/>
                <w:szCs w:val="20"/>
              </w:rPr>
              <w:t>21.42*</w:t>
            </w:r>
          </w:p>
          <w:p w14:paraId="05E3DE14" w14:textId="77777777" w:rsidR="00C8345C" w:rsidRPr="00C8345C" w:rsidRDefault="00C8345C" w:rsidP="00C8345C">
            <w:pPr>
              <w:jc w:val="center"/>
              <w:rPr>
                <w:rFonts w:ascii="Arial" w:hAnsi="Arial" w:cs="Arial"/>
                <w:color w:val="000000" w:themeColor="text1"/>
                <w:sz w:val="20"/>
                <w:szCs w:val="20"/>
              </w:rPr>
            </w:pPr>
          </w:p>
        </w:tc>
      </w:tr>
      <w:tr w:rsidR="00C8345C" w:rsidRPr="00C8345C" w14:paraId="2937DE91" w14:textId="77777777" w:rsidTr="009135A3">
        <w:tc>
          <w:tcPr>
            <w:tcW w:w="386" w:type="pct"/>
            <w:vAlign w:val="center"/>
          </w:tcPr>
          <w:p w14:paraId="434BA959" w14:textId="77777777" w:rsidR="00C8345C" w:rsidRPr="00C8345C" w:rsidRDefault="00C8345C" w:rsidP="00C8345C">
            <w:pPr>
              <w:jc w:val="center"/>
              <w:rPr>
                <w:rFonts w:ascii="Arial" w:hAnsi="Arial" w:cs="Arial"/>
                <w:color w:val="000000" w:themeColor="text1"/>
                <w:sz w:val="20"/>
                <w:szCs w:val="20"/>
              </w:rPr>
            </w:pPr>
            <w:r w:rsidRPr="00C8345C">
              <w:rPr>
                <w:rFonts w:ascii="Arial" w:eastAsia="Times New Roman" w:hAnsi="Arial" w:cs="Arial"/>
                <w:color w:val="000000" w:themeColor="text1"/>
                <w:sz w:val="20"/>
                <w:szCs w:val="20"/>
              </w:rPr>
              <w:t>2013</w:t>
            </w:r>
          </w:p>
        </w:tc>
        <w:tc>
          <w:tcPr>
            <w:tcW w:w="2169" w:type="pct"/>
            <w:vAlign w:val="center"/>
          </w:tcPr>
          <w:p w14:paraId="48AC92A0" w14:textId="77777777" w:rsidR="00C8345C" w:rsidRPr="00C8345C" w:rsidRDefault="00C8345C" w:rsidP="00C8345C">
            <w:pPr>
              <w:jc w:val="center"/>
              <w:rPr>
                <w:rFonts w:ascii="Arial" w:hAnsi="Arial" w:cs="Arial"/>
                <w:color w:val="000000" w:themeColor="text1"/>
                <w:sz w:val="20"/>
                <w:szCs w:val="20"/>
              </w:rPr>
            </w:pPr>
            <w:r w:rsidRPr="00C8345C">
              <w:rPr>
                <w:rFonts w:ascii="Arial" w:eastAsia="Times New Roman" w:hAnsi="Arial" w:cs="Arial"/>
                <w:color w:val="000000" w:themeColor="text1"/>
                <w:sz w:val="20"/>
                <w:szCs w:val="20"/>
              </w:rPr>
              <w:t>206.02*</w:t>
            </w:r>
          </w:p>
        </w:tc>
        <w:tc>
          <w:tcPr>
            <w:tcW w:w="2446" w:type="pct"/>
            <w:vAlign w:val="center"/>
          </w:tcPr>
          <w:p w14:paraId="1F81CF0E" w14:textId="77777777" w:rsidR="00C8345C" w:rsidRPr="00C8345C" w:rsidRDefault="00C8345C" w:rsidP="00C8345C">
            <w:pPr>
              <w:jc w:val="center"/>
              <w:rPr>
                <w:rFonts w:ascii="Arial" w:eastAsia="Times New Roman" w:hAnsi="Arial" w:cs="Arial"/>
                <w:color w:val="000000" w:themeColor="text1"/>
                <w:sz w:val="20"/>
                <w:szCs w:val="20"/>
              </w:rPr>
            </w:pPr>
            <w:r w:rsidRPr="00C8345C">
              <w:rPr>
                <w:rFonts w:ascii="Arial" w:eastAsia="Times New Roman" w:hAnsi="Arial" w:cs="Arial"/>
                <w:color w:val="000000" w:themeColor="text1"/>
                <w:sz w:val="20"/>
                <w:szCs w:val="20"/>
              </w:rPr>
              <w:t>29.53</w:t>
            </w:r>
          </w:p>
          <w:p w14:paraId="51F11823" w14:textId="77777777" w:rsidR="00C8345C" w:rsidRPr="00C8345C" w:rsidRDefault="00C8345C" w:rsidP="00C8345C">
            <w:pPr>
              <w:jc w:val="center"/>
              <w:rPr>
                <w:rFonts w:ascii="Arial" w:hAnsi="Arial" w:cs="Arial"/>
                <w:color w:val="000000" w:themeColor="text1"/>
                <w:sz w:val="20"/>
                <w:szCs w:val="20"/>
              </w:rPr>
            </w:pPr>
          </w:p>
        </w:tc>
      </w:tr>
      <w:tr w:rsidR="00C8345C" w:rsidRPr="00C8345C" w14:paraId="3C0C06A1" w14:textId="77777777" w:rsidTr="009135A3">
        <w:tc>
          <w:tcPr>
            <w:tcW w:w="386" w:type="pct"/>
            <w:tcBorders>
              <w:bottom w:val="single" w:sz="4" w:space="0" w:color="auto"/>
            </w:tcBorders>
            <w:vAlign w:val="center"/>
          </w:tcPr>
          <w:p w14:paraId="5F623112" w14:textId="77777777" w:rsidR="00C8345C" w:rsidRPr="00C8345C" w:rsidRDefault="00C8345C" w:rsidP="00C8345C">
            <w:pPr>
              <w:jc w:val="center"/>
              <w:rPr>
                <w:rFonts w:ascii="Arial" w:hAnsi="Arial" w:cs="Arial"/>
                <w:color w:val="000000" w:themeColor="text1"/>
                <w:sz w:val="20"/>
                <w:szCs w:val="20"/>
              </w:rPr>
            </w:pPr>
            <w:r w:rsidRPr="00C8345C">
              <w:rPr>
                <w:rFonts w:ascii="Arial" w:eastAsia="Times New Roman" w:hAnsi="Arial" w:cs="Arial"/>
                <w:color w:val="000000" w:themeColor="text1"/>
                <w:sz w:val="20"/>
                <w:szCs w:val="20"/>
              </w:rPr>
              <w:t>2023</w:t>
            </w:r>
          </w:p>
        </w:tc>
        <w:tc>
          <w:tcPr>
            <w:tcW w:w="2169" w:type="pct"/>
            <w:tcBorders>
              <w:bottom w:val="single" w:sz="4" w:space="0" w:color="auto"/>
            </w:tcBorders>
            <w:vAlign w:val="center"/>
          </w:tcPr>
          <w:p w14:paraId="55017BEB" w14:textId="77777777" w:rsidR="00C8345C" w:rsidRPr="00C8345C" w:rsidRDefault="00C8345C" w:rsidP="00C8345C">
            <w:pPr>
              <w:jc w:val="center"/>
              <w:rPr>
                <w:rFonts w:ascii="Arial" w:hAnsi="Arial" w:cs="Arial"/>
                <w:color w:val="000000" w:themeColor="text1"/>
                <w:sz w:val="20"/>
                <w:szCs w:val="20"/>
              </w:rPr>
            </w:pPr>
            <w:r w:rsidRPr="00C8345C">
              <w:rPr>
                <w:rFonts w:ascii="Arial" w:eastAsia="Times New Roman" w:hAnsi="Arial" w:cs="Arial"/>
                <w:color w:val="000000" w:themeColor="text1"/>
                <w:sz w:val="20"/>
                <w:szCs w:val="20"/>
              </w:rPr>
              <w:t>49.37*</w:t>
            </w:r>
          </w:p>
        </w:tc>
        <w:tc>
          <w:tcPr>
            <w:tcW w:w="2446" w:type="pct"/>
            <w:tcBorders>
              <w:bottom w:val="single" w:sz="4" w:space="0" w:color="auto"/>
            </w:tcBorders>
            <w:vAlign w:val="center"/>
          </w:tcPr>
          <w:p w14:paraId="34FBD44B" w14:textId="77777777" w:rsidR="00C8345C" w:rsidRPr="00C8345C" w:rsidRDefault="00C8345C" w:rsidP="00C8345C">
            <w:pPr>
              <w:jc w:val="center"/>
              <w:rPr>
                <w:rFonts w:ascii="Arial" w:hAnsi="Arial" w:cs="Arial"/>
                <w:color w:val="000000" w:themeColor="text1"/>
                <w:sz w:val="20"/>
                <w:szCs w:val="20"/>
              </w:rPr>
            </w:pPr>
            <w:r w:rsidRPr="00C8345C">
              <w:rPr>
                <w:rFonts w:ascii="Arial" w:eastAsia="Times New Roman" w:hAnsi="Arial" w:cs="Arial"/>
                <w:color w:val="000000" w:themeColor="text1"/>
                <w:sz w:val="20"/>
                <w:szCs w:val="20"/>
              </w:rPr>
              <w:t>48.15*</w:t>
            </w:r>
          </w:p>
        </w:tc>
      </w:tr>
    </w:tbl>
    <w:p w14:paraId="34672FF9" w14:textId="77777777" w:rsidR="00C8345C" w:rsidRPr="00C8345C" w:rsidRDefault="00C8345C" w:rsidP="00C8345C">
      <w:pPr>
        <w:jc w:val="both"/>
        <w:rPr>
          <w:rFonts w:ascii="Arial" w:hAnsi="Arial" w:cs="Arial"/>
          <w:color w:val="000000" w:themeColor="text1"/>
        </w:rPr>
      </w:pPr>
      <w:r w:rsidRPr="00C8345C">
        <w:rPr>
          <w:rFonts w:ascii="Arial" w:hAnsi="Arial" w:cs="Arial"/>
          <w:color w:val="000000" w:themeColor="text1"/>
        </w:rPr>
        <w:t>*= significant (p &lt; 0.05) when compared to the past 10 years</w:t>
      </w:r>
    </w:p>
    <w:p w14:paraId="75A822FE" w14:textId="77777777" w:rsidR="00C8345C" w:rsidRPr="00C8345C" w:rsidRDefault="00C8345C" w:rsidP="00C8345C">
      <w:pPr>
        <w:jc w:val="both"/>
        <w:rPr>
          <w:rFonts w:ascii="Arial" w:hAnsi="Arial" w:cs="Arial"/>
          <w:color w:val="000000" w:themeColor="text1"/>
        </w:rPr>
      </w:pPr>
    </w:p>
    <w:p w14:paraId="4E536BAD" w14:textId="6BA62D3D" w:rsidR="00C8345C" w:rsidRPr="00C8345C" w:rsidRDefault="00C8345C" w:rsidP="00C8345C">
      <w:pPr>
        <w:jc w:val="both"/>
        <w:rPr>
          <w:rFonts w:ascii="Arial" w:hAnsi="Arial" w:cs="Arial"/>
          <w:color w:val="000000" w:themeColor="text1"/>
        </w:rPr>
      </w:pPr>
      <w:r w:rsidRPr="00C8345C">
        <w:rPr>
          <w:rFonts w:ascii="Arial" w:hAnsi="Arial" w:cs="Arial"/>
          <w:color w:val="000000" w:themeColor="text1"/>
        </w:rPr>
        <w:t>Only 9.97% of the ACT was built-up areas in 1993</w:t>
      </w:r>
      <w:r w:rsidR="0094380A">
        <w:rPr>
          <w:rFonts w:ascii="Arial" w:hAnsi="Arial" w:cs="Arial"/>
          <w:color w:val="000000" w:themeColor="text1"/>
        </w:rPr>
        <w:t xml:space="preserve"> (Table 2)</w:t>
      </w:r>
      <w:r w:rsidRPr="00C8345C">
        <w:rPr>
          <w:rFonts w:ascii="Arial" w:hAnsi="Arial" w:cs="Arial"/>
          <w:color w:val="000000" w:themeColor="text1"/>
        </w:rPr>
        <w:t>. This figure increased by 383 to 48.15 and that is astronomical (Table 2). The forecasting models indicate that this urbanization trend is the key contributor to the loss of urban soil carbon by 81.8 percent of the territorial change.</w:t>
      </w:r>
    </w:p>
    <w:p w14:paraId="715699FF" w14:textId="77777777" w:rsidR="00C8345C" w:rsidRPr="00C8345C" w:rsidRDefault="00C8345C" w:rsidP="00C8345C">
      <w:pPr>
        <w:tabs>
          <w:tab w:val="left" w:pos="5190"/>
        </w:tabs>
        <w:jc w:val="center"/>
        <w:rPr>
          <w:rFonts w:ascii="Arial" w:hAnsi="Arial" w:cs="Arial"/>
          <w:color w:val="000000" w:themeColor="text1"/>
        </w:rPr>
      </w:pPr>
      <w:r w:rsidRPr="00C8345C">
        <w:rPr>
          <w:rFonts w:ascii="Arial" w:hAnsi="Arial" w:cs="Arial"/>
          <w:noProof/>
          <w:color w:val="000000" w:themeColor="text1"/>
        </w:rPr>
        <w:lastRenderedPageBreak/>
        <w:drawing>
          <wp:inline distT="0" distB="0" distL="0" distR="0" wp14:anchorId="1B5ABBD8" wp14:editId="02E510C2">
            <wp:extent cx="5153025" cy="2743200"/>
            <wp:effectExtent l="0" t="0" r="9525" b="0"/>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25EB6C9" w14:textId="7F4217CB" w:rsidR="00C8345C" w:rsidRPr="00C8345C" w:rsidRDefault="00C8345C" w:rsidP="00C8345C">
      <w:pPr>
        <w:shd w:val="clear" w:color="auto" w:fill="FFFFFF"/>
        <w:jc w:val="center"/>
        <w:rPr>
          <w:rFonts w:ascii="Arial" w:hAnsi="Arial" w:cs="Arial"/>
          <w:b/>
          <w:color w:val="000000" w:themeColor="text1"/>
        </w:rPr>
      </w:pPr>
      <w:r w:rsidRPr="00C8345C">
        <w:rPr>
          <w:rFonts w:ascii="Arial" w:hAnsi="Arial" w:cs="Arial"/>
          <w:bCs/>
          <w:color w:val="000000" w:themeColor="text1"/>
        </w:rPr>
        <w:t xml:space="preserve">Figure </w:t>
      </w:r>
      <w:r w:rsidR="0094380A">
        <w:rPr>
          <w:rFonts w:ascii="Arial" w:hAnsi="Arial" w:cs="Arial"/>
          <w:bCs/>
          <w:color w:val="000000" w:themeColor="text1"/>
        </w:rPr>
        <w:t>2</w:t>
      </w:r>
      <w:r w:rsidRPr="00C8345C">
        <w:rPr>
          <w:rFonts w:ascii="Arial" w:hAnsi="Arial" w:cs="Arial"/>
          <w:bCs/>
          <w:color w:val="000000" w:themeColor="text1"/>
        </w:rPr>
        <w:t>:</w:t>
      </w:r>
      <w:r w:rsidRPr="00C8345C">
        <w:rPr>
          <w:rFonts w:ascii="Arial" w:hAnsi="Arial" w:cs="Arial"/>
          <w:b/>
          <w:color w:val="000000" w:themeColor="text1"/>
        </w:rPr>
        <w:t xml:space="preserve"> </w:t>
      </w:r>
      <w:r w:rsidRPr="00C8345C">
        <w:rPr>
          <w:rFonts w:ascii="Arial" w:hAnsi="Arial" w:cs="Arial"/>
          <w:bCs/>
          <w:color w:val="000000" w:themeColor="text1"/>
        </w:rPr>
        <w:t>Correlation between changes in carbon stock and changes in built-up areas in Awka from 1993 to 2023</w:t>
      </w:r>
    </w:p>
    <w:p w14:paraId="26970D45" w14:textId="77777777" w:rsidR="00C8345C" w:rsidRPr="00C8345C" w:rsidRDefault="00C8345C" w:rsidP="00C8345C">
      <w:pPr>
        <w:jc w:val="both"/>
        <w:rPr>
          <w:rFonts w:ascii="Arial" w:hAnsi="Arial" w:cs="Arial"/>
          <w:color w:val="000000" w:themeColor="text1"/>
        </w:rPr>
      </w:pPr>
    </w:p>
    <w:p w14:paraId="0BE4D827" w14:textId="77777777" w:rsidR="00C8345C" w:rsidRPr="00C8345C" w:rsidRDefault="00C8345C" w:rsidP="00C8345C">
      <w:pPr>
        <w:jc w:val="both"/>
        <w:rPr>
          <w:rFonts w:ascii="Arial" w:hAnsi="Arial" w:cs="Arial"/>
          <w:color w:val="000000" w:themeColor="text1"/>
        </w:rPr>
      </w:pPr>
      <w:r w:rsidRPr="00C8345C">
        <w:rPr>
          <w:rFonts w:ascii="Arial" w:hAnsi="Arial" w:cs="Arial"/>
          <w:color w:val="000000" w:themeColor="text1"/>
        </w:rPr>
        <w:t>The statistical model of the capital city (Awka) particularly proves that with each increase in built-up density denoted substantially, the carbon sequestration potential in the region decreases linearly. This negative correlation has a statistical significance of 0.01, which gives a solid mathematical ground to include the concept of green belts and permeable urban surfaces to reduce the carbon debt that the high rate of infrastructural development has brought about.</w:t>
      </w:r>
    </w:p>
    <w:p w14:paraId="6544F99A" w14:textId="77777777" w:rsidR="00C8345C" w:rsidRPr="00C8345C" w:rsidRDefault="00C8345C" w:rsidP="00C8345C">
      <w:pPr>
        <w:jc w:val="both"/>
        <w:rPr>
          <w:rFonts w:ascii="Arial" w:hAnsi="Arial" w:cs="Arial"/>
          <w:color w:val="000000" w:themeColor="text1"/>
        </w:rPr>
      </w:pPr>
    </w:p>
    <w:p w14:paraId="222873F2" w14:textId="77777777" w:rsidR="00C8345C" w:rsidRPr="00C8345C" w:rsidRDefault="00C8345C" w:rsidP="00C8345C">
      <w:pPr>
        <w:jc w:val="both"/>
        <w:rPr>
          <w:rFonts w:ascii="Arial" w:hAnsi="Arial" w:cs="Arial"/>
          <w:b/>
          <w:bCs/>
          <w:color w:val="000000" w:themeColor="text1"/>
        </w:rPr>
      </w:pPr>
      <w:r w:rsidRPr="00C8345C">
        <w:rPr>
          <w:rFonts w:ascii="Arial" w:hAnsi="Arial" w:cs="Arial"/>
          <w:b/>
          <w:bCs/>
          <w:color w:val="000000" w:themeColor="text1"/>
        </w:rPr>
        <w:t xml:space="preserve">3.4 </w:t>
      </w:r>
      <w:r w:rsidRPr="00C8345C">
        <w:rPr>
          <w:rFonts w:ascii="Arial" w:hAnsi="Arial" w:cs="Arial"/>
          <w:b/>
          <w:bCs/>
          <w:color w:val="000000" w:themeColor="text1"/>
          <w:bdr w:val="none" w:sz="0" w:space="0" w:color="auto" w:frame="1"/>
        </w:rPr>
        <w:t>Summary of Regional Sequestration Trends</w:t>
      </w:r>
    </w:p>
    <w:p w14:paraId="04F4CD14" w14:textId="77777777" w:rsidR="00C8345C" w:rsidRPr="00C8345C" w:rsidRDefault="00C8345C" w:rsidP="00C8345C">
      <w:pPr>
        <w:jc w:val="both"/>
        <w:rPr>
          <w:rFonts w:ascii="Arial" w:hAnsi="Arial" w:cs="Arial"/>
          <w:color w:val="000000" w:themeColor="text1"/>
        </w:rPr>
      </w:pPr>
      <w:r w:rsidRPr="00C8345C">
        <w:rPr>
          <w:rFonts w:ascii="Arial" w:hAnsi="Arial" w:cs="Arial"/>
          <w:color w:val="000000" w:themeColor="text1"/>
        </w:rPr>
        <w:t xml:space="preserve">The results show that there is a carbon collapse in a territory when the data is aggregated over all communities. In 1993, the average carbon stocks of natural land covers (Forest and Shrub) were more than 230mg/ha. The predictive models and lab findings prove that by 2023, these values have dropped to about 48mg/ha. </w:t>
      </w:r>
    </w:p>
    <w:p w14:paraId="3E6C3AA7" w14:textId="77777777" w:rsidR="00C8345C" w:rsidRPr="00C8345C" w:rsidRDefault="00C8345C" w:rsidP="00C8345C">
      <w:pPr>
        <w:jc w:val="both"/>
        <w:rPr>
          <w:rFonts w:ascii="Arial" w:hAnsi="Arial" w:cs="Arial"/>
          <w:color w:val="000000" w:themeColor="text1"/>
        </w:rPr>
      </w:pPr>
    </w:p>
    <w:tbl>
      <w:tblPr>
        <w:tblStyle w:val="TableGrid"/>
        <w:tblW w:w="5000" w:type="pct"/>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75"/>
        <w:gridCol w:w="1813"/>
        <w:gridCol w:w="2424"/>
        <w:gridCol w:w="2512"/>
      </w:tblGrid>
      <w:tr w:rsidR="00C8345C" w:rsidRPr="00C8345C" w14:paraId="468C7B4C" w14:textId="77777777" w:rsidTr="009135A3">
        <w:tc>
          <w:tcPr>
            <w:tcW w:w="5000" w:type="pct"/>
            <w:gridSpan w:val="4"/>
            <w:tcBorders>
              <w:bottom w:val="single" w:sz="4" w:space="0" w:color="auto"/>
            </w:tcBorders>
            <w:vAlign w:val="center"/>
          </w:tcPr>
          <w:p w14:paraId="5912EFF5" w14:textId="77777777" w:rsidR="00C8345C" w:rsidRPr="00C8345C" w:rsidRDefault="00C8345C" w:rsidP="00C8345C">
            <w:pPr>
              <w:pStyle w:val="NormalWeb"/>
              <w:spacing w:before="0" w:beforeAutospacing="0" w:after="0" w:afterAutospacing="0"/>
              <w:rPr>
                <w:rFonts w:ascii="Arial" w:hAnsi="Arial" w:cs="Arial"/>
                <w:b/>
                <w:bCs/>
                <w:color w:val="000000" w:themeColor="text1"/>
                <w:sz w:val="20"/>
                <w:szCs w:val="20"/>
              </w:rPr>
            </w:pPr>
            <w:r w:rsidRPr="00C8345C">
              <w:rPr>
                <w:rFonts w:ascii="Arial" w:hAnsi="Arial" w:cs="Arial"/>
                <w:b/>
                <w:bCs/>
                <w:color w:val="000000" w:themeColor="text1"/>
                <w:sz w:val="20"/>
                <w:szCs w:val="20"/>
              </w:rPr>
              <w:t>Table 3: Comparative Analysis of Predicted vs. Observed Carbon Stock Reductions</w:t>
            </w:r>
          </w:p>
        </w:tc>
      </w:tr>
      <w:tr w:rsidR="00C8345C" w:rsidRPr="00C8345C" w14:paraId="007ED1B2" w14:textId="77777777" w:rsidTr="009135A3">
        <w:tc>
          <w:tcPr>
            <w:tcW w:w="994" w:type="pct"/>
            <w:tcBorders>
              <w:top w:val="single" w:sz="4" w:space="0" w:color="auto"/>
              <w:bottom w:val="single" w:sz="4" w:space="0" w:color="auto"/>
            </w:tcBorders>
            <w:vAlign w:val="center"/>
          </w:tcPr>
          <w:p w14:paraId="1662DEAA" w14:textId="77777777" w:rsidR="00C8345C" w:rsidRPr="00C8345C" w:rsidRDefault="00C8345C" w:rsidP="00C8345C">
            <w:pPr>
              <w:pStyle w:val="NormalWeb"/>
              <w:spacing w:before="0" w:beforeAutospacing="0" w:after="0" w:afterAutospacing="0"/>
              <w:jc w:val="center"/>
              <w:rPr>
                <w:rFonts w:ascii="Arial" w:hAnsi="Arial" w:cs="Arial"/>
                <w:color w:val="000000" w:themeColor="text1"/>
                <w:sz w:val="20"/>
                <w:szCs w:val="20"/>
              </w:rPr>
            </w:pPr>
            <w:r w:rsidRPr="00C8345C">
              <w:rPr>
                <w:rFonts w:ascii="Arial" w:hAnsi="Arial" w:cs="Arial"/>
                <w:b/>
                <w:bCs/>
                <w:color w:val="000000" w:themeColor="text1"/>
                <w:sz w:val="20"/>
                <w:szCs w:val="20"/>
              </w:rPr>
              <w:t>Land Use Category</w:t>
            </w:r>
          </w:p>
        </w:tc>
        <w:tc>
          <w:tcPr>
            <w:tcW w:w="1076" w:type="pct"/>
            <w:tcBorders>
              <w:top w:val="single" w:sz="4" w:space="0" w:color="auto"/>
              <w:bottom w:val="single" w:sz="4" w:space="0" w:color="auto"/>
            </w:tcBorders>
            <w:vAlign w:val="center"/>
          </w:tcPr>
          <w:p w14:paraId="6A04E13E" w14:textId="77777777" w:rsidR="00C8345C" w:rsidRPr="00C8345C" w:rsidRDefault="00C8345C" w:rsidP="00C8345C">
            <w:pPr>
              <w:pStyle w:val="NormalWeb"/>
              <w:spacing w:before="0" w:beforeAutospacing="0" w:after="0" w:afterAutospacing="0"/>
              <w:jc w:val="center"/>
              <w:rPr>
                <w:rFonts w:ascii="Arial" w:hAnsi="Arial" w:cs="Arial"/>
                <w:color w:val="000000" w:themeColor="text1"/>
                <w:sz w:val="20"/>
                <w:szCs w:val="20"/>
              </w:rPr>
            </w:pPr>
            <w:r w:rsidRPr="00C8345C">
              <w:rPr>
                <w:rFonts w:ascii="Arial" w:hAnsi="Arial" w:cs="Arial"/>
                <w:b/>
                <w:bCs/>
                <w:color w:val="000000" w:themeColor="text1"/>
                <w:sz w:val="20"/>
                <w:szCs w:val="20"/>
              </w:rPr>
              <w:t>Mean Reduction (%)</w:t>
            </w:r>
          </w:p>
        </w:tc>
        <w:tc>
          <w:tcPr>
            <w:tcW w:w="1439" w:type="pct"/>
            <w:tcBorders>
              <w:top w:val="single" w:sz="4" w:space="0" w:color="auto"/>
              <w:bottom w:val="single" w:sz="4" w:space="0" w:color="auto"/>
            </w:tcBorders>
            <w:vAlign w:val="center"/>
          </w:tcPr>
          <w:p w14:paraId="5841FE49" w14:textId="77777777" w:rsidR="00C8345C" w:rsidRPr="00C8345C" w:rsidRDefault="00C8345C" w:rsidP="00C8345C">
            <w:pPr>
              <w:pStyle w:val="NormalWeb"/>
              <w:spacing w:before="0" w:beforeAutospacing="0" w:after="0" w:afterAutospacing="0"/>
              <w:jc w:val="center"/>
              <w:rPr>
                <w:rFonts w:ascii="Arial" w:hAnsi="Arial" w:cs="Arial"/>
                <w:color w:val="000000" w:themeColor="text1"/>
                <w:sz w:val="20"/>
                <w:szCs w:val="20"/>
              </w:rPr>
            </w:pPr>
            <w:r w:rsidRPr="00C8345C">
              <w:rPr>
                <w:rFonts w:ascii="Arial" w:hAnsi="Arial" w:cs="Arial"/>
                <w:b/>
                <w:bCs/>
                <w:color w:val="000000" w:themeColor="text1"/>
                <w:sz w:val="20"/>
                <w:szCs w:val="20"/>
              </w:rPr>
              <w:t>Correlation Significance</w:t>
            </w:r>
          </w:p>
        </w:tc>
        <w:tc>
          <w:tcPr>
            <w:tcW w:w="1491" w:type="pct"/>
            <w:tcBorders>
              <w:top w:val="single" w:sz="4" w:space="0" w:color="auto"/>
              <w:bottom w:val="single" w:sz="4" w:space="0" w:color="auto"/>
            </w:tcBorders>
            <w:vAlign w:val="center"/>
          </w:tcPr>
          <w:p w14:paraId="76C50C89" w14:textId="77777777" w:rsidR="00C8345C" w:rsidRPr="00C8345C" w:rsidRDefault="00C8345C" w:rsidP="00C8345C">
            <w:pPr>
              <w:pStyle w:val="NormalWeb"/>
              <w:spacing w:before="0" w:beforeAutospacing="0" w:after="0" w:afterAutospacing="0"/>
              <w:jc w:val="center"/>
              <w:rPr>
                <w:rFonts w:ascii="Arial" w:hAnsi="Arial" w:cs="Arial"/>
                <w:color w:val="000000" w:themeColor="text1"/>
                <w:sz w:val="20"/>
                <w:szCs w:val="20"/>
              </w:rPr>
            </w:pPr>
            <w:r w:rsidRPr="00C8345C">
              <w:rPr>
                <w:rFonts w:ascii="Arial" w:hAnsi="Arial" w:cs="Arial"/>
                <w:b/>
                <w:bCs/>
                <w:color w:val="000000" w:themeColor="text1"/>
                <w:sz w:val="20"/>
                <w:szCs w:val="20"/>
              </w:rPr>
              <w:t>Predictive Accuracy</w:t>
            </w:r>
          </w:p>
        </w:tc>
      </w:tr>
      <w:tr w:rsidR="00C8345C" w:rsidRPr="00C8345C" w14:paraId="52E0DEDF" w14:textId="77777777" w:rsidTr="009135A3">
        <w:tc>
          <w:tcPr>
            <w:tcW w:w="994" w:type="pct"/>
            <w:tcBorders>
              <w:top w:val="single" w:sz="4" w:space="0" w:color="auto"/>
            </w:tcBorders>
            <w:vAlign w:val="center"/>
          </w:tcPr>
          <w:p w14:paraId="1C3F38C3" w14:textId="77777777" w:rsidR="00C8345C" w:rsidRPr="00C8345C" w:rsidRDefault="00C8345C" w:rsidP="00C8345C">
            <w:pPr>
              <w:pStyle w:val="NormalWeb"/>
              <w:spacing w:before="0" w:beforeAutospacing="0" w:after="0" w:afterAutospacing="0"/>
              <w:jc w:val="both"/>
              <w:rPr>
                <w:rFonts w:ascii="Arial" w:hAnsi="Arial" w:cs="Arial"/>
                <w:color w:val="000000" w:themeColor="text1"/>
                <w:sz w:val="20"/>
                <w:szCs w:val="20"/>
              </w:rPr>
            </w:pPr>
            <w:r w:rsidRPr="00C8345C">
              <w:rPr>
                <w:rFonts w:ascii="Arial" w:hAnsi="Arial" w:cs="Arial"/>
                <w:color w:val="000000" w:themeColor="text1"/>
                <w:sz w:val="20"/>
                <w:szCs w:val="20"/>
              </w:rPr>
              <w:t>Forest Area</w:t>
            </w:r>
          </w:p>
        </w:tc>
        <w:tc>
          <w:tcPr>
            <w:tcW w:w="1076" w:type="pct"/>
            <w:tcBorders>
              <w:top w:val="single" w:sz="4" w:space="0" w:color="auto"/>
            </w:tcBorders>
            <w:vAlign w:val="center"/>
          </w:tcPr>
          <w:p w14:paraId="407152EE" w14:textId="77777777" w:rsidR="00C8345C" w:rsidRPr="00C8345C" w:rsidRDefault="00C8345C" w:rsidP="00C8345C">
            <w:pPr>
              <w:pStyle w:val="NormalWeb"/>
              <w:spacing w:before="0" w:beforeAutospacing="0" w:after="0" w:afterAutospacing="0"/>
              <w:jc w:val="center"/>
              <w:rPr>
                <w:rFonts w:ascii="Arial" w:hAnsi="Arial" w:cs="Arial"/>
                <w:color w:val="000000" w:themeColor="text1"/>
                <w:sz w:val="20"/>
                <w:szCs w:val="20"/>
              </w:rPr>
            </w:pPr>
            <w:r w:rsidRPr="00C8345C">
              <w:rPr>
                <w:rFonts w:ascii="Arial" w:hAnsi="Arial" w:cs="Arial"/>
                <w:color w:val="000000" w:themeColor="text1"/>
                <w:sz w:val="20"/>
                <w:szCs w:val="20"/>
              </w:rPr>
              <w:t>79.1%</w:t>
            </w:r>
          </w:p>
        </w:tc>
        <w:tc>
          <w:tcPr>
            <w:tcW w:w="1439" w:type="pct"/>
            <w:tcBorders>
              <w:top w:val="single" w:sz="4" w:space="0" w:color="auto"/>
            </w:tcBorders>
            <w:vAlign w:val="center"/>
          </w:tcPr>
          <w:p w14:paraId="56873B61" w14:textId="77777777" w:rsidR="00C8345C" w:rsidRPr="00C8345C" w:rsidRDefault="00C8345C" w:rsidP="00C8345C">
            <w:pPr>
              <w:pStyle w:val="NormalWeb"/>
              <w:spacing w:before="0" w:beforeAutospacing="0" w:after="0" w:afterAutospacing="0"/>
              <w:jc w:val="center"/>
              <w:rPr>
                <w:rFonts w:ascii="Arial" w:hAnsi="Arial" w:cs="Arial"/>
                <w:color w:val="000000" w:themeColor="text1"/>
                <w:sz w:val="20"/>
                <w:szCs w:val="20"/>
              </w:rPr>
            </w:pPr>
            <w:r w:rsidRPr="00C8345C">
              <w:rPr>
                <w:rFonts w:ascii="Arial" w:hAnsi="Arial" w:cs="Arial"/>
                <w:color w:val="000000" w:themeColor="text1"/>
                <w:sz w:val="20"/>
                <w:szCs w:val="20"/>
              </w:rPr>
              <w:t>0.001</w:t>
            </w:r>
          </w:p>
        </w:tc>
        <w:tc>
          <w:tcPr>
            <w:tcW w:w="1491" w:type="pct"/>
            <w:tcBorders>
              <w:top w:val="single" w:sz="4" w:space="0" w:color="auto"/>
            </w:tcBorders>
            <w:vAlign w:val="center"/>
          </w:tcPr>
          <w:p w14:paraId="1CFDE257" w14:textId="77777777" w:rsidR="00C8345C" w:rsidRPr="00C8345C" w:rsidRDefault="00C8345C" w:rsidP="00C8345C">
            <w:pPr>
              <w:pStyle w:val="NormalWeb"/>
              <w:spacing w:before="0" w:beforeAutospacing="0" w:after="0" w:afterAutospacing="0"/>
              <w:jc w:val="center"/>
              <w:rPr>
                <w:rFonts w:ascii="Arial" w:hAnsi="Arial" w:cs="Arial"/>
                <w:color w:val="000000" w:themeColor="text1"/>
                <w:sz w:val="20"/>
                <w:szCs w:val="20"/>
              </w:rPr>
            </w:pPr>
            <w:r w:rsidRPr="00C8345C">
              <w:rPr>
                <w:rFonts w:ascii="Arial" w:hAnsi="Arial" w:cs="Arial"/>
                <w:color w:val="000000" w:themeColor="text1"/>
                <w:sz w:val="20"/>
                <w:szCs w:val="20"/>
              </w:rPr>
              <w:t>0.96</w:t>
            </w:r>
          </w:p>
        </w:tc>
      </w:tr>
      <w:tr w:rsidR="00C8345C" w:rsidRPr="00C8345C" w14:paraId="2447ADB8" w14:textId="77777777" w:rsidTr="009135A3">
        <w:tc>
          <w:tcPr>
            <w:tcW w:w="994" w:type="pct"/>
            <w:vAlign w:val="center"/>
          </w:tcPr>
          <w:p w14:paraId="17D304DB" w14:textId="77777777" w:rsidR="00C8345C" w:rsidRPr="00C8345C" w:rsidRDefault="00C8345C" w:rsidP="00C8345C">
            <w:pPr>
              <w:pStyle w:val="NormalWeb"/>
              <w:spacing w:before="0" w:beforeAutospacing="0" w:after="0" w:afterAutospacing="0"/>
              <w:jc w:val="both"/>
              <w:rPr>
                <w:rFonts w:ascii="Arial" w:hAnsi="Arial" w:cs="Arial"/>
                <w:color w:val="000000" w:themeColor="text1"/>
                <w:sz w:val="20"/>
                <w:szCs w:val="20"/>
              </w:rPr>
            </w:pPr>
            <w:r w:rsidRPr="00C8345C">
              <w:rPr>
                <w:rFonts w:ascii="Arial" w:hAnsi="Arial" w:cs="Arial"/>
                <w:color w:val="000000" w:themeColor="text1"/>
                <w:sz w:val="20"/>
                <w:szCs w:val="20"/>
              </w:rPr>
              <w:t>Shrub Area</w:t>
            </w:r>
          </w:p>
        </w:tc>
        <w:tc>
          <w:tcPr>
            <w:tcW w:w="1076" w:type="pct"/>
            <w:vAlign w:val="center"/>
          </w:tcPr>
          <w:p w14:paraId="156DF1FE" w14:textId="77777777" w:rsidR="00C8345C" w:rsidRPr="00C8345C" w:rsidRDefault="00C8345C" w:rsidP="00C8345C">
            <w:pPr>
              <w:pStyle w:val="NormalWeb"/>
              <w:spacing w:before="0" w:beforeAutospacing="0" w:after="0" w:afterAutospacing="0"/>
              <w:jc w:val="center"/>
              <w:rPr>
                <w:rFonts w:ascii="Arial" w:hAnsi="Arial" w:cs="Arial"/>
                <w:color w:val="000000" w:themeColor="text1"/>
                <w:sz w:val="20"/>
                <w:szCs w:val="20"/>
              </w:rPr>
            </w:pPr>
            <w:r w:rsidRPr="00C8345C">
              <w:rPr>
                <w:rFonts w:ascii="Arial" w:hAnsi="Arial" w:cs="Arial"/>
                <w:color w:val="000000" w:themeColor="text1"/>
                <w:sz w:val="20"/>
                <w:szCs w:val="20"/>
              </w:rPr>
              <w:t>79.4%</w:t>
            </w:r>
          </w:p>
        </w:tc>
        <w:tc>
          <w:tcPr>
            <w:tcW w:w="1439" w:type="pct"/>
            <w:vAlign w:val="center"/>
          </w:tcPr>
          <w:p w14:paraId="35E96C19" w14:textId="77777777" w:rsidR="00C8345C" w:rsidRPr="00C8345C" w:rsidRDefault="00C8345C" w:rsidP="00C8345C">
            <w:pPr>
              <w:pStyle w:val="NormalWeb"/>
              <w:spacing w:before="0" w:beforeAutospacing="0" w:after="0" w:afterAutospacing="0"/>
              <w:jc w:val="center"/>
              <w:rPr>
                <w:rFonts w:ascii="Arial" w:hAnsi="Arial" w:cs="Arial"/>
                <w:color w:val="000000" w:themeColor="text1"/>
                <w:sz w:val="20"/>
                <w:szCs w:val="20"/>
              </w:rPr>
            </w:pPr>
            <w:r w:rsidRPr="00C8345C">
              <w:rPr>
                <w:rFonts w:ascii="Arial" w:hAnsi="Arial" w:cs="Arial"/>
                <w:color w:val="000000" w:themeColor="text1"/>
                <w:sz w:val="20"/>
                <w:szCs w:val="20"/>
              </w:rPr>
              <w:t>0.005</w:t>
            </w:r>
          </w:p>
        </w:tc>
        <w:tc>
          <w:tcPr>
            <w:tcW w:w="1491" w:type="pct"/>
            <w:vAlign w:val="center"/>
          </w:tcPr>
          <w:p w14:paraId="56E4D838" w14:textId="77777777" w:rsidR="00C8345C" w:rsidRPr="00C8345C" w:rsidRDefault="00C8345C" w:rsidP="00C8345C">
            <w:pPr>
              <w:pStyle w:val="NormalWeb"/>
              <w:spacing w:before="0" w:beforeAutospacing="0" w:after="0" w:afterAutospacing="0"/>
              <w:jc w:val="center"/>
              <w:rPr>
                <w:rFonts w:ascii="Arial" w:hAnsi="Arial" w:cs="Arial"/>
                <w:color w:val="000000" w:themeColor="text1"/>
                <w:sz w:val="20"/>
                <w:szCs w:val="20"/>
              </w:rPr>
            </w:pPr>
            <w:r w:rsidRPr="00C8345C">
              <w:rPr>
                <w:rFonts w:ascii="Arial" w:hAnsi="Arial" w:cs="Arial"/>
                <w:color w:val="000000" w:themeColor="text1"/>
                <w:sz w:val="20"/>
                <w:szCs w:val="20"/>
              </w:rPr>
              <w:t>0.88</w:t>
            </w:r>
          </w:p>
        </w:tc>
      </w:tr>
      <w:tr w:rsidR="00C8345C" w:rsidRPr="00C8345C" w14:paraId="6B5B7A08" w14:textId="77777777" w:rsidTr="009135A3">
        <w:tc>
          <w:tcPr>
            <w:tcW w:w="994" w:type="pct"/>
            <w:vAlign w:val="center"/>
          </w:tcPr>
          <w:p w14:paraId="6CE0295C" w14:textId="77777777" w:rsidR="00C8345C" w:rsidRPr="00C8345C" w:rsidRDefault="00C8345C" w:rsidP="00C8345C">
            <w:pPr>
              <w:pStyle w:val="NormalWeb"/>
              <w:spacing w:before="0" w:beforeAutospacing="0" w:after="0" w:afterAutospacing="0"/>
              <w:jc w:val="both"/>
              <w:rPr>
                <w:rFonts w:ascii="Arial" w:hAnsi="Arial" w:cs="Arial"/>
                <w:color w:val="000000" w:themeColor="text1"/>
                <w:sz w:val="20"/>
                <w:szCs w:val="20"/>
              </w:rPr>
            </w:pPr>
            <w:r w:rsidRPr="00C8345C">
              <w:rPr>
                <w:rFonts w:ascii="Arial" w:hAnsi="Arial" w:cs="Arial"/>
                <w:color w:val="000000" w:themeColor="text1"/>
                <w:sz w:val="20"/>
                <w:szCs w:val="20"/>
              </w:rPr>
              <w:t>Farmland Area</w:t>
            </w:r>
          </w:p>
        </w:tc>
        <w:tc>
          <w:tcPr>
            <w:tcW w:w="1076" w:type="pct"/>
            <w:vAlign w:val="center"/>
          </w:tcPr>
          <w:p w14:paraId="6E9F8D21" w14:textId="77777777" w:rsidR="00C8345C" w:rsidRPr="00C8345C" w:rsidRDefault="00C8345C" w:rsidP="00C8345C">
            <w:pPr>
              <w:pStyle w:val="NormalWeb"/>
              <w:spacing w:before="0" w:beforeAutospacing="0" w:after="0" w:afterAutospacing="0"/>
              <w:jc w:val="center"/>
              <w:rPr>
                <w:rFonts w:ascii="Arial" w:hAnsi="Arial" w:cs="Arial"/>
                <w:color w:val="000000" w:themeColor="text1"/>
                <w:sz w:val="20"/>
                <w:szCs w:val="20"/>
              </w:rPr>
            </w:pPr>
            <w:r w:rsidRPr="00C8345C">
              <w:rPr>
                <w:rFonts w:ascii="Arial" w:hAnsi="Arial" w:cs="Arial"/>
                <w:color w:val="000000" w:themeColor="text1"/>
                <w:sz w:val="20"/>
                <w:szCs w:val="20"/>
              </w:rPr>
              <w:t>84.8%</w:t>
            </w:r>
          </w:p>
        </w:tc>
        <w:tc>
          <w:tcPr>
            <w:tcW w:w="1439" w:type="pct"/>
            <w:vAlign w:val="center"/>
          </w:tcPr>
          <w:p w14:paraId="79F61B9A" w14:textId="77777777" w:rsidR="00C8345C" w:rsidRPr="00C8345C" w:rsidRDefault="00C8345C" w:rsidP="00C8345C">
            <w:pPr>
              <w:pStyle w:val="NormalWeb"/>
              <w:spacing w:before="0" w:beforeAutospacing="0" w:after="0" w:afterAutospacing="0"/>
              <w:jc w:val="center"/>
              <w:rPr>
                <w:rFonts w:ascii="Arial" w:hAnsi="Arial" w:cs="Arial"/>
                <w:color w:val="000000" w:themeColor="text1"/>
                <w:sz w:val="20"/>
                <w:szCs w:val="20"/>
              </w:rPr>
            </w:pPr>
            <w:r w:rsidRPr="00C8345C">
              <w:rPr>
                <w:rFonts w:ascii="Arial" w:hAnsi="Arial" w:cs="Arial"/>
                <w:color w:val="000000" w:themeColor="text1"/>
                <w:sz w:val="20"/>
                <w:szCs w:val="20"/>
              </w:rPr>
              <w:t>0.001</w:t>
            </w:r>
          </w:p>
        </w:tc>
        <w:tc>
          <w:tcPr>
            <w:tcW w:w="1491" w:type="pct"/>
            <w:vAlign w:val="center"/>
          </w:tcPr>
          <w:p w14:paraId="718DE372" w14:textId="77777777" w:rsidR="00C8345C" w:rsidRPr="00C8345C" w:rsidRDefault="00C8345C" w:rsidP="00C8345C">
            <w:pPr>
              <w:pStyle w:val="NormalWeb"/>
              <w:spacing w:before="0" w:beforeAutospacing="0" w:after="0" w:afterAutospacing="0"/>
              <w:jc w:val="center"/>
              <w:rPr>
                <w:rFonts w:ascii="Arial" w:hAnsi="Arial" w:cs="Arial"/>
                <w:color w:val="000000" w:themeColor="text1"/>
                <w:sz w:val="20"/>
                <w:szCs w:val="20"/>
              </w:rPr>
            </w:pPr>
            <w:r w:rsidRPr="00C8345C">
              <w:rPr>
                <w:rFonts w:ascii="Arial" w:hAnsi="Arial" w:cs="Arial"/>
                <w:color w:val="000000" w:themeColor="text1"/>
                <w:sz w:val="20"/>
                <w:szCs w:val="20"/>
              </w:rPr>
              <w:t>0.95</w:t>
            </w:r>
          </w:p>
        </w:tc>
      </w:tr>
      <w:tr w:rsidR="00C8345C" w:rsidRPr="00C8345C" w14:paraId="14A18221" w14:textId="77777777" w:rsidTr="009135A3">
        <w:tc>
          <w:tcPr>
            <w:tcW w:w="994" w:type="pct"/>
            <w:vAlign w:val="center"/>
          </w:tcPr>
          <w:p w14:paraId="2F657B38" w14:textId="77777777" w:rsidR="00C8345C" w:rsidRPr="00C8345C" w:rsidRDefault="00C8345C" w:rsidP="00C8345C">
            <w:pPr>
              <w:pStyle w:val="NormalWeb"/>
              <w:spacing w:before="0" w:beforeAutospacing="0" w:after="0" w:afterAutospacing="0"/>
              <w:jc w:val="both"/>
              <w:rPr>
                <w:rFonts w:ascii="Arial" w:hAnsi="Arial" w:cs="Arial"/>
                <w:color w:val="000000" w:themeColor="text1"/>
                <w:sz w:val="20"/>
                <w:szCs w:val="20"/>
              </w:rPr>
            </w:pPr>
            <w:r w:rsidRPr="00C8345C">
              <w:rPr>
                <w:rFonts w:ascii="Arial" w:hAnsi="Arial" w:cs="Arial"/>
                <w:color w:val="000000" w:themeColor="text1"/>
                <w:sz w:val="20"/>
                <w:szCs w:val="20"/>
              </w:rPr>
              <w:t>Built-up Area</w:t>
            </w:r>
          </w:p>
        </w:tc>
        <w:tc>
          <w:tcPr>
            <w:tcW w:w="1076" w:type="pct"/>
            <w:vAlign w:val="center"/>
          </w:tcPr>
          <w:p w14:paraId="6334E5FD" w14:textId="77777777" w:rsidR="00C8345C" w:rsidRPr="00C8345C" w:rsidRDefault="00C8345C" w:rsidP="00C8345C">
            <w:pPr>
              <w:pStyle w:val="NormalWeb"/>
              <w:spacing w:before="0" w:beforeAutospacing="0" w:after="0" w:afterAutospacing="0"/>
              <w:jc w:val="center"/>
              <w:rPr>
                <w:rFonts w:ascii="Arial" w:hAnsi="Arial" w:cs="Arial"/>
                <w:color w:val="000000" w:themeColor="text1"/>
                <w:sz w:val="20"/>
                <w:szCs w:val="20"/>
              </w:rPr>
            </w:pPr>
            <w:r w:rsidRPr="00C8345C">
              <w:rPr>
                <w:rFonts w:ascii="Arial" w:hAnsi="Arial" w:cs="Arial"/>
                <w:color w:val="000000" w:themeColor="text1"/>
                <w:sz w:val="20"/>
                <w:szCs w:val="20"/>
              </w:rPr>
              <w:t>81.8%*</w:t>
            </w:r>
          </w:p>
        </w:tc>
        <w:tc>
          <w:tcPr>
            <w:tcW w:w="1439" w:type="pct"/>
            <w:vAlign w:val="center"/>
          </w:tcPr>
          <w:p w14:paraId="7F680228" w14:textId="77777777" w:rsidR="00C8345C" w:rsidRPr="00C8345C" w:rsidRDefault="00C8345C" w:rsidP="00C8345C">
            <w:pPr>
              <w:pStyle w:val="NormalWeb"/>
              <w:spacing w:before="0" w:beforeAutospacing="0" w:after="0" w:afterAutospacing="0"/>
              <w:jc w:val="center"/>
              <w:rPr>
                <w:rFonts w:ascii="Arial" w:hAnsi="Arial" w:cs="Arial"/>
                <w:color w:val="000000" w:themeColor="text1"/>
                <w:sz w:val="20"/>
                <w:szCs w:val="20"/>
              </w:rPr>
            </w:pPr>
            <w:r w:rsidRPr="00C8345C">
              <w:rPr>
                <w:rFonts w:ascii="Arial" w:hAnsi="Arial" w:cs="Arial"/>
                <w:color w:val="000000" w:themeColor="text1"/>
                <w:sz w:val="20"/>
                <w:szCs w:val="20"/>
              </w:rPr>
              <w:t>0.001</w:t>
            </w:r>
          </w:p>
        </w:tc>
        <w:tc>
          <w:tcPr>
            <w:tcW w:w="1491" w:type="pct"/>
            <w:vAlign w:val="center"/>
          </w:tcPr>
          <w:p w14:paraId="5427C446" w14:textId="77777777" w:rsidR="00C8345C" w:rsidRPr="00C8345C" w:rsidRDefault="00C8345C" w:rsidP="00C8345C">
            <w:pPr>
              <w:pStyle w:val="NormalWeb"/>
              <w:spacing w:before="0" w:beforeAutospacing="0" w:after="0" w:afterAutospacing="0"/>
              <w:jc w:val="center"/>
              <w:rPr>
                <w:rFonts w:ascii="Arial" w:hAnsi="Arial" w:cs="Arial"/>
                <w:color w:val="000000" w:themeColor="text1"/>
                <w:sz w:val="20"/>
                <w:szCs w:val="20"/>
              </w:rPr>
            </w:pPr>
            <w:r w:rsidRPr="00C8345C">
              <w:rPr>
                <w:rFonts w:ascii="Arial" w:hAnsi="Arial" w:cs="Arial"/>
                <w:color w:val="000000" w:themeColor="text1"/>
                <w:sz w:val="20"/>
                <w:szCs w:val="20"/>
              </w:rPr>
              <w:t>0.98</w:t>
            </w:r>
          </w:p>
        </w:tc>
      </w:tr>
    </w:tbl>
    <w:p w14:paraId="1309F785" w14:textId="77777777" w:rsidR="00C8345C" w:rsidRPr="00C8345C" w:rsidRDefault="00C8345C" w:rsidP="00C8345C">
      <w:pPr>
        <w:pStyle w:val="NormalWeb"/>
        <w:spacing w:before="0" w:beforeAutospacing="0" w:after="0" w:afterAutospacing="0"/>
        <w:jc w:val="both"/>
        <w:rPr>
          <w:rFonts w:ascii="Arial" w:hAnsi="Arial" w:cs="Arial"/>
          <w:color w:val="000000" w:themeColor="text1"/>
          <w:sz w:val="20"/>
          <w:szCs w:val="20"/>
        </w:rPr>
      </w:pPr>
      <w:r w:rsidRPr="00C8345C">
        <w:rPr>
          <w:rFonts w:ascii="Arial" w:hAnsi="Arial" w:cs="Arial"/>
          <w:i/>
          <w:iCs/>
          <w:color w:val="000000" w:themeColor="text1"/>
          <w:sz w:val="20"/>
          <w:szCs w:val="20"/>
          <w:bdr w:val="none" w:sz="0" w:space="0" w:color="auto" w:frame="1"/>
        </w:rPr>
        <w:t>*Represents the decrease in the carbon density of the soil within urbanized zones.</w:t>
      </w:r>
    </w:p>
    <w:p w14:paraId="00696065" w14:textId="77777777" w:rsidR="00C8345C" w:rsidRPr="00C8345C" w:rsidRDefault="00C8345C" w:rsidP="00C8345C">
      <w:pPr>
        <w:jc w:val="both"/>
        <w:rPr>
          <w:rFonts w:ascii="Arial" w:hAnsi="Arial" w:cs="Arial"/>
          <w:color w:val="000000" w:themeColor="text1"/>
        </w:rPr>
      </w:pPr>
    </w:p>
    <w:p w14:paraId="65A3A335" w14:textId="77777777" w:rsidR="00C8345C" w:rsidRPr="00C8345C" w:rsidRDefault="00C8345C" w:rsidP="00C8345C">
      <w:pPr>
        <w:jc w:val="both"/>
        <w:rPr>
          <w:rFonts w:ascii="Arial" w:hAnsi="Arial" w:cs="Arial"/>
          <w:color w:val="000000" w:themeColor="text1"/>
        </w:rPr>
      </w:pPr>
      <w:r w:rsidRPr="00C8345C">
        <w:rPr>
          <w:rFonts w:ascii="Arial" w:hAnsi="Arial" w:cs="Arial"/>
          <w:color w:val="000000" w:themeColor="text1"/>
        </w:rPr>
        <w:t>The similarity between the experimental laboratory results and the estimated regression model results prove that these mathematical instruments are very precise to the ACT (Table 3). The overall outcomes reveal that the land is soon to be a carbon-neutral, or even a carbon-source, in which a ratio of emitted in the land-use conversion is much higher than the sequestration ability of the left-over residual vegetation. The results of these studies give the empirical and statistical basis that is necessary to carry out the further discourse on the adaptive land management and urban policy.</w:t>
      </w:r>
    </w:p>
    <w:p w14:paraId="51B92203" w14:textId="77777777" w:rsidR="00C8345C" w:rsidRPr="00C8345C" w:rsidRDefault="00C8345C" w:rsidP="00C8345C">
      <w:pPr>
        <w:jc w:val="both"/>
        <w:rPr>
          <w:rFonts w:ascii="Arial" w:hAnsi="Arial" w:cs="Arial"/>
          <w:color w:val="000000" w:themeColor="text1"/>
        </w:rPr>
      </w:pPr>
    </w:p>
    <w:p w14:paraId="465ABBAF" w14:textId="77777777" w:rsidR="00C8345C" w:rsidRPr="00C8345C" w:rsidRDefault="00C8345C" w:rsidP="00C8345C">
      <w:pPr>
        <w:jc w:val="both"/>
        <w:rPr>
          <w:rFonts w:ascii="Arial" w:hAnsi="Arial" w:cs="Arial"/>
          <w:b/>
          <w:bCs/>
          <w:color w:val="000000" w:themeColor="text1"/>
        </w:rPr>
      </w:pPr>
      <w:r w:rsidRPr="00C8345C">
        <w:rPr>
          <w:rFonts w:ascii="Arial" w:hAnsi="Arial" w:cs="Arial"/>
          <w:b/>
          <w:bCs/>
          <w:color w:val="000000" w:themeColor="text1"/>
        </w:rPr>
        <w:t>4. DISCUSSION</w:t>
      </w:r>
    </w:p>
    <w:p w14:paraId="21DF0650" w14:textId="77777777" w:rsidR="00C8345C" w:rsidRPr="00C8345C" w:rsidRDefault="00C8345C" w:rsidP="00C8345C">
      <w:pPr>
        <w:jc w:val="both"/>
        <w:rPr>
          <w:rFonts w:ascii="Arial" w:hAnsi="Arial" w:cs="Arial"/>
          <w:color w:val="000000" w:themeColor="text1"/>
        </w:rPr>
      </w:pPr>
      <w:r w:rsidRPr="00C8345C">
        <w:rPr>
          <w:rFonts w:ascii="Arial" w:hAnsi="Arial" w:cs="Arial"/>
          <w:color w:val="000000" w:themeColor="text1"/>
        </w:rPr>
        <w:lastRenderedPageBreak/>
        <w:t>The results of this study represent a vivid empirical example of the fact that rapid, unintended urbanization in a tropical transition zone may result in a carbon collapse. This paper has been able to quantify how Awka Capital Territory (ACT) has transformed into a major carbon source by incorporating multi-temporal remote sensing analysis with laboratory-based soil analysis and model predictions.</w:t>
      </w:r>
    </w:p>
    <w:p w14:paraId="0401E775" w14:textId="77777777" w:rsidR="00C8345C" w:rsidRPr="00C8345C" w:rsidRDefault="00C8345C" w:rsidP="00C8345C">
      <w:pPr>
        <w:jc w:val="both"/>
        <w:rPr>
          <w:rFonts w:ascii="Arial" w:hAnsi="Arial" w:cs="Arial"/>
          <w:color w:val="000000" w:themeColor="text1"/>
        </w:rPr>
      </w:pPr>
    </w:p>
    <w:p w14:paraId="5819366A" w14:textId="77777777" w:rsidR="00C8345C" w:rsidRPr="00C8345C" w:rsidRDefault="00C8345C" w:rsidP="00C8345C">
      <w:pPr>
        <w:rPr>
          <w:rFonts w:ascii="Arial" w:hAnsi="Arial" w:cs="Arial"/>
          <w:b/>
          <w:bCs/>
          <w:color w:val="000000" w:themeColor="text1"/>
          <w:lang w:eastAsia="en-GB"/>
        </w:rPr>
      </w:pPr>
      <w:r w:rsidRPr="00C8345C">
        <w:rPr>
          <w:rFonts w:ascii="Arial" w:hAnsi="Arial" w:cs="Arial"/>
          <w:b/>
          <w:bCs/>
          <w:color w:val="000000" w:themeColor="text1"/>
          <w:lang w:eastAsia="en-GB"/>
        </w:rPr>
        <w:t>4.1 The Mechanism of Carbon Collapse</w:t>
      </w:r>
    </w:p>
    <w:p w14:paraId="5A496237" w14:textId="77777777" w:rsidR="00C8345C" w:rsidRPr="00C8345C" w:rsidRDefault="00C8345C" w:rsidP="00C8345C">
      <w:pPr>
        <w:jc w:val="both"/>
        <w:rPr>
          <w:rFonts w:ascii="Arial" w:hAnsi="Arial" w:cs="Arial"/>
          <w:color w:val="000000" w:themeColor="text1"/>
        </w:rPr>
      </w:pPr>
      <w:r w:rsidRPr="00C8345C">
        <w:rPr>
          <w:rFonts w:ascii="Arial" w:hAnsi="Arial" w:cs="Arial"/>
          <w:color w:val="000000" w:themeColor="text1"/>
        </w:rPr>
        <w:t xml:space="preserve">The breakdown of the carbon cycle has been the cause of the reduction of the Carbon dioxide levels in the planet since the commencement of the Cambrian period. The most notable conclusion is the drastic decrease in the average carbon stock of all types of land use, which dropped to an average of about 48 mg/ha in 2023 as opposed to the 230 plus in 1993. This carbon collapse is not only the consequence of the loss of biomass on the surface but a significant loss of the soil organic carbon (SOC) pool. </w:t>
      </w:r>
    </w:p>
    <w:p w14:paraId="4C49AC6D" w14:textId="77777777" w:rsidR="00C8345C" w:rsidRPr="00C8345C" w:rsidRDefault="00C8345C" w:rsidP="00C8345C">
      <w:pPr>
        <w:jc w:val="both"/>
        <w:rPr>
          <w:rFonts w:ascii="Arial" w:hAnsi="Arial" w:cs="Arial"/>
          <w:color w:val="000000" w:themeColor="text1"/>
        </w:rPr>
      </w:pPr>
    </w:p>
    <w:p w14:paraId="4168A046" w14:textId="77777777" w:rsidR="00C8345C" w:rsidRPr="00C8345C" w:rsidRDefault="00C8345C" w:rsidP="00C8345C">
      <w:pPr>
        <w:jc w:val="both"/>
        <w:rPr>
          <w:rFonts w:ascii="Arial" w:hAnsi="Arial" w:cs="Arial"/>
          <w:color w:val="000000" w:themeColor="text1"/>
        </w:rPr>
      </w:pPr>
      <w:r w:rsidRPr="00C8345C">
        <w:rPr>
          <w:rFonts w:ascii="Arial" w:hAnsi="Arial" w:cs="Arial"/>
          <w:color w:val="000000" w:themeColor="text1"/>
        </w:rPr>
        <w:t>The fact that the Forest and Shrub carbon stocks were decreased by 79.1% and 79.4%, respectively, indicates how serious this tendency is. As soon as natural vegetation is cut down to build cities, the instant loss in photosynthetic capacity is multiplied by soil sealing, or the covering of the soil surface with impervious materials such as concrete and asphalt. This process stops the natural process of organic matter returning to the soil, basically suffocating the carbon sink in the soil.</w:t>
      </w:r>
    </w:p>
    <w:p w14:paraId="65D96CA0" w14:textId="77777777" w:rsidR="00C8345C" w:rsidRPr="00C8345C" w:rsidRDefault="00C8345C" w:rsidP="00C8345C">
      <w:pPr>
        <w:jc w:val="both"/>
        <w:rPr>
          <w:rFonts w:ascii="Arial" w:hAnsi="Arial" w:cs="Arial"/>
          <w:color w:val="000000" w:themeColor="text1"/>
        </w:rPr>
      </w:pPr>
    </w:p>
    <w:p w14:paraId="6129361A" w14:textId="77777777" w:rsidR="00C8345C" w:rsidRPr="00C8345C" w:rsidRDefault="00C8345C" w:rsidP="00C8345C">
      <w:pPr>
        <w:rPr>
          <w:rFonts w:ascii="Arial" w:hAnsi="Arial" w:cs="Arial"/>
          <w:b/>
          <w:bCs/>
          <w:color w:val="000000" w:themeColor="text1"/>
          <w:lang w:eastAsia="en-GB"/>
        </w:rPr>
      </w:pPr>
      <w:r w:rsidRPr="00C8345C">
        <w:rPr>
          <w:rFonts w:ascii="Arial" w:hAnsi="Arial" w:cs="Arial"/>
          <w:b/>
          <w:bCs/>
          <w:color w:val="000000" w:themeColor="text1"/>
          <w:lang w:eastAsia="en-GB"/>
        </w:rPr>
        <w:t>4.2 Urbanization as the Primary "Sink Destroyer"</w:t>
      </w:r>
    </w:p>
    <w:p w14:paraId="050D6694" w14:textId="3A80F9AA" w:rsidR="00C8345C" w:rsidRPr="00C8345C" w:rsidRDefault="00C8345C" w:rsidP="00C8345C">
      <w:pPr>
        <w:jc w:val="both"/>
        <w:rPr>
          <w:rFonts w:ascii="Arial" w:hAnsi="Arial" w:cs="Arial"/>
          <w:color w:val="000000" w:themeColor="text1"/>
        </w:rPr>
      </w:pPr>
      <w:r w:rsidRPr="00C8345C">
        <w:rPr>
          <w:rFonts w:ascii="Arial" w:hAnsi="Arial" w:cs="Arial"/>
          <w:color w:val="000000" w:themeColor="text1"/>
        </w:rPr>
        <w:t xml:space="preserve">The statistical soundness of this research, as demonstrated by the almost negative correlation (r = -0.93 to -0.99) existing between the built-up areas and the carbon stocks, confirms the fact that </w:t>
      </w:r>
      <w:proofErr w:type="spellStart"/>
      <w:r w:rsidRPr="00C8345C">
        <w:rPr>
          <w:rFonts w:ascii="Arial" w:hAnsi="Arial" w:cs="Arial"/>
          <w:color w:val="000000" w:themeColor="text1"/>
        </w:rPr>
        <w:t>urbani</w:t>
      </w:r>
      <w:r w:rsidR="00020CAC">
        <w:rPr>
          <w:rFonts w:ascii="Arial" w:hAnsi="Arial" w:cs="Arial"/>
          <w:color w:val="000000" w:themeColor="text1"/>
        </w:rPr>
        <w:t>s</w:t>
      </w:r>
      <w:r w:rsidRPr="00C8345C">
        <w:rPr>
          <w:rFonts w:ascii="Arial" w:hAnsi="Arial" w:cs="Arial"/>
          <w:color w:val="000000" w:themeColor="text1"/>
        </w:rPr>
        <w:t>ation</w:t>
      </w:r>
      <w:proofErr w:type="spellEnd"/>
      <w:r w:rsidRPr="00C8345C">
        <w:rPr>
          <w:rFonts w:ascii="Arial" w:hAnsi="Arial" w:cs="Arial"/>
          <w:color w:val="000000" w:themeColor="text1"/>
        </w:rPr>
        <w:t xml:space="preserve"> is the major cause of carbon depletion in the ACT. The transformation of the built-up area of 9.97% in 1993 to 48.15% in 2023 is an astronomical increase of 383% in physical infrastructure. Such growth is a direct reflection of the 81.8 per cent decline in urban soil carbon.</w:t>
      </w:r>
    </w:p>
    <w:p w14:paraId="6E24FB27" w14:textId="77777777" w:rsidR="00C8345C" w:rsidRPr="00C8345C" w:rsidRDefault="00C8345C" w:rsidP="00C8345C">
      <w:pPr>
        <w:jc w:val="both"/>
        <w:rPr>
          <w:rFonts w:ascii="Arial" w:hAnsi="Arial" w:cs="Arial"/>
          <w:color w:val="000000" w:themeColor="text1"/>
        </w:rPr>
      </w:pPr>
    </w:p>
    <w:p w14:paraId="1BC3FAA3" w14:textId="77777777" w:rsidR="00C8345C" w:rsidRPr="00C8345C" w:rsidRDefault="00C8345C" w:rsidP="00C8345C">
      <w:pPr>
        <w:jc w:val="both"/>
        <w:rPr>
          <w:rFonts w:ascii="Arial" w:hAnsi="Arial" w:cs="Arial"/>
          <w:color w:val="000000" w:themeColor="text1"/>
        </w:rPr>
      </w:pPr>
      <w:r w:rsidRPr="00C8345C">
        <w:rPr>
          <w:rFonts w:ascii="Arial" w:hAnsi="Arial" w:cs="Arial"/>
          <w:color w:val="000000" w:themeColor="text1"/>
        </w:rPr>
        <w:t xml:space="preserve">These are in line with the findings of Sleeter </w:t>
      </w:r>
      <w:r w:rsidRPr="00C8345C">
        <w:rPr>
          <w:rFonts w:ascii="Arial" w:hAnsi="Arial" w:cs="Arial"/>
          <w:i/>
          <w:iCs/>
          <w:color w:val="000000" w:themeColor="text1"/>
        </w:rPr>
        <w:t>et al.</w:t>
      </w:r>
      <w:r w:rsidRPr="00C8345C">
        <w:rPr>
          <w:rFonts w:ascii="Arial" w:hAnsi="Arial" w:cs="Arial"/>
          <w:color w:val="000000" w:themeColor="text1"/>
        </w:rPr>
        <w:t xml:space="preserve"> (2018), who reported that the conversion between land-cover changes the exchange of greenhouse gases between the land and the atmosphere. The sink destroyer effect is especially strong in the ACT as the urbanization process can be rather unplanned resulting in the highest level of soil compaction and minimum retention of green corridors. The fact that built-up areas have a high predictive value (R</w:t>
      </w:r>
      <w:r w:rsidRPr="00C8345C">
        <w:rPr>
          <w:rFonts w:ascii="Arial" w:hAnsi="Arial" w:cs="Arial"/>
          <w:color w:val="000000" w:themeColor="text1"/>
          <w:vertAlign w:val="superscript"/>
        </w:rPr>
        <w:t>2</w:t>
      </w:r>
      <w:r w:rsidRPr="00C8345C">
        <w:rPr>
          <w:rFonts w:ascii="Arial" w:hAnsi="Arial" w:cs="Arial"/>
          <w:color w:val="000000" w:themeColor="text1"/>
        </w:rPr>
        <w:t xml:space="preserve"> = 0.98) implies that on every hectare of concrete poured in </w:t>
      </w:r>
      <w:proofErr w:type="spellStart"/>
      <w:r w:rsidRPr="00C8345C">
        <w:rPr>
          <w:rFonts w:ascii="Arial" w:hAnsi="Arial" w:cs="Arial"/>
          <w:color w:val="000000" w:themeColor="text1"/>
        </w:rPr>
        <w:t>Awka</w:t>
      </w:r>
      <w:proofErr w:type="spellEnd"/>
      <w:r w:rsidRPr="00C8345C">
        <w:rPr>
          <w:rFonts w:ascii="Arial" w:hAnsi="Arial" w:cs="Arial"/>
          <w:color w:val="000000" w:themeColor="text1"/>
        </w:rPr>
        <w:t xml:space="preserve"> or </w:t>
      </w:r>
      <w:proofErr w:type="spellStart"/>
      <w:r w:rsidRPr="00C8345C">
        <w:rPr>
          <w:rFonts w:ascii="Arial" w:hAnsi="Arial" w:cs="Arial"/>
          <w:color w:val="000000" w:themeColor="text1"/>
        </w:rPr>
        <w:t>Abagana</w:t>
      </w:r>
      <w:proofErr w:type="spellEnd"/>
      <w:r w:rsidRPr="00C8345C">
        <w:rPr>
          <w:rFonts w:ascii="Arial" w:hAnsi="Arial" w:cs="Arial"/>
          <w:color w:val="000000" w:themeColor="text1"/>
        </w:rPr>
        <w:t>, there is a definite and substantial loss of sequestration potential that is mathematically assured.</w:t>
      </w:r>
    </w:p>
    <w:p w14:paraId="4872EF3E" w14:textId="77777777" w:rsidR="00C8345C" w:rsidRPr="00C8345C" w:rsidRDefault="00C8345C" w:rsidP="00C8345C">
      <w:pPr>
        <w:jc w:val="both"/>
        <w:rPr>
          <w:rFonts w:ascii="Arial" w:hAnsi="Arial" w:cs="Arial"/>
          <w:color w:val="000000" w:themeColor="text1"/>
        </w:rPr>
      </w:pPr>
    </w:p>
    <w:p w14:paraId="7C5107EB" w14:textId="77777777" w:rsidR="00C8345C" w:rsidRPr="00C8345C" w:rsidRDefault="00C8345C" w:rsidP="00C8345C">
      <w:pPr>
        <w:jc w:val="both"/>
        <w:rPr>
          <w:rFonts w:ascii="Arial" w:hAnsi="Arial" w:cs="Arial"/>
          <w:b/>
          <w:bCs/>
          <w:color w:val="000000" w:themeColor="text1"/>
        </w:rPr>
      </w:pPr>
      <w:r w:rsidRPr="00C8345C">
        <w:rPr>
          <w:rFonts w:ascii="Arial" w:hAnsi="Arial" w:cs="Arial"/>
          <w:b/>
          <w:bCs/>
          <w:color w:val="000000" w:themeColor="text1"/>
        </w:rPr>
        <w:t>4.3 The Agricultural Paradox</w:t>
      </w:r>
    </w:p>
    <w:p w14:paraId="4BA9BFE0" w14:textId="77777777" w:rsidR="00C8345C" w:rsidRPr="00C8345C" w:rsidRDefault="00C8345C" w:rsidP="00C8345C">
      <w:pPr>
        <w:jc w:val="both"/>
        <w:rPr>
          <w:rFonts w:ascii="Arial" w:hAnsi="Arial" w:cs="Arial"/>
          <w:color w:val="000000" w:themeColor="text1"/>
        </w:rPr>
      </w:pPr>
      <w:r w:rsidRPr="00C8345C">
        <w:rPr>
          <w:rFonts w:ascii="Arial" w:hAnsi="Arial" w:cs="Arial"/>
          <w:color w:val="000000" w:themeColor="text1"/>
        </w:rPr>
        <w:t xml:space="preserve">One such trend that is interesting and concerning is the fact that there is a 84.8% decline in carbon stocks in farmlands. Agriculture is traditionally considered as a green land use, but these findings indicate an effect of an agricultural treadmill. The growth in the A.C.T. farmland has caused a net reduction in the carbon not an increase. This is most probably because of the heavy cultivation, unregulated bush burning and the absence of regenerative processes, which deplete the soil of its organic matter. In similar cases like that of the Yusuf </w:t>
      </w:r>
      <w:r w:rsidRPr="00C8345C">
        <w:rPr>
          <w:rFonts w:ascii="Arial" w:hAnsi="Arial" w:cs="Arial"/>
          <w:i/>
          <w:iCs/>
          <w:color w:val="000000" w:themeColor="text1"/>
        </w:rPr>
        <w:t>et al.</w:t>
      </w:r>
      <w:r w:rsidRPr="00C8345C">
        <w:rPr>
          <w:rFonts w:ascii="Arial" w:hAnsi="Arial" w:cs="Arial"/>
          <w:color w:val="000000" w:themeColor="text1"/>
        </w:rPr>
        <w:t xml:space="preserve"> (2019), agricultural land use, which is not enhanced with appropriate organic additions, results in the fast rate of soil erosion in the Nigerian savanna. In the ACT, farmlands are practically being mined of their carbon, rendering them virtually of no use as to sequestration value than are the urban areas they tend to be encircled with.</w:t>
      </w:r>
    </w:p>
    <w:p w14:paraId="4A32D7CE" w14:textId="77777777" w:rsidR="00C8345C" w:rsidRPr="00C8345C" w:rsidRDefault="00C8345C" w:rsidP="00C8345C">
      <w:pPr>
        <w:jc w:val="both"/>
        <w:rPr>
          <w:rFonts w:ascii="Arial" w:hAnsi="Arial" w:cs="Arial"/>
          <w:color w:val="000000" w:themeColor="text1"/>
        </w:rPr>
      </w:pPr>
    </w:p>
    <w:p w14:paraId="1B8DD51A" w14:textId="77777777" w:rsidR="00C8345C" w:rsidRPr="00C8345C" w:rsidRDefault="00C8345C" w:rsidP="00C8345C">
      <w:pPr>
        <w:rPr>
          <w:rFonts w:ascii="Arial" w:hAnsi="Arial" w:cs="Arial"/>
          <w:b/>
          <w:bCs/>
          <w:color w:val="000000" w:themeColor="text1"/>
          <w:lang w:eastAsia="en-GB"/>
        </w:rPr>
      </w:pPr>
      <w:r w:rsidRPr="00C8345C">
        <w:rPr>
          <w:rFonts w:ascii="Arial" w:hAnsi="Arial" w:cs="Arial"/>
          <w:b/>
          <w:bCs/>
          <w:color w:val="000000" w:themeColor="text1"/>
          <w:lang w:eastAsia="en-GB"/>
        </w:rPr>
        <w:t>4.4 Predictive Modelling for Adaptive Management</w:t>
      </w:r>
    </w:p>
    <w:p w14:paraId="2B350310" w14:textId="77777777" w:rsidR="00C8345C" w:rsidRPr="00C8345C" w:rsidRDefault="00C8345C" w:rsidP="00C8345C">
      <w:pPr>
        <w:jc w:val="both"/>
        <w:rPr>
          <w:rFonts w:ascii="Arial" w:hAnsi="Arial" w:cs="Arial"/>
          <w:color w:val="000000" w:themeColor="text1"/>
        </w:rPr>
      </w:pPr>
      <w:r w:rsidRPr="00C8345C">
        <w:rPr>
          <w:rFonts w:ascii="Arial" w:hAnsi="Arial" w:cs="Arial"/>
          <w:color w:val="000000" w:themeColor="text1"/>
        </w:rPr>
        <w:t xml:space="preserve">The idea to create community-specific regression models (e.g., Awka: CS = 51.41 + 3.93 x Area) is a great improvement compared with the past descriptive work on the region. These </w:t>
      </w:r>
      <w:r w:rsidRPr="00C8345C">
        <w:rPr>
          <w:rFonts w:ascii="Arial" w:hAnsi="Arial" w:cs="Arial"/>
          <w:color w:val="000000" w:themeColor="text1"/>
        </w:rPr>
        <w:lastRenderedPageBreak/>
        <w:t xml:space="preserve">models offer a scientific predeterminate system. Urban planners can determine the projected growth rates by plugging them into the estimation of the carbon debt of future developments. An example of this is the fact that </w:t>
      </w:r>
      <w:proofErr w:type="spellStart"/>
      <w:r w:rsidRPr="00C8345C">
        <w:rPr>
          <w:rFonts w:ascii="Arial" w:hAnsi="Arial" w:cs="Arial"/>
          <w:color w:val="000000" w:themeColor="text1"/>
        </w:rPr>
        <w:t>Nawgu</w:t>
      </w:r>
      <w:proofErr w:type="spellEnd"/>
      <w:r w:rsidRPr="00C8345C">
        <w:rPr>
          <w:rFonts w:ascii="Arial" w:hAnsi="Arial" w:cs="Arial"/>
          <w:color w:val="000000" w:themeColor="text1"/>
        </w:rPr>
        <w:t xml:space="preserve"> (6.41 mg/ha per unit area of shrub) was found to be very sensitive; hence the ecological interests of some communities in the preservation of the remaining natural covers are high.</w:t>
      </w:r>
    </w:p>
    <w:p w14:paraId="2BC354A1" w14:textId="77777777" w:rsidR="00C8345C" w:rsidRPr="00C8345C" w:rsidRDefault="00C8345C" w:rsidP="00C8345C">
      <w:pPr>
        <w:jc w:val="both"/>
        <w:rPr>
          <w:rFonts w:ascii="Arial" w:hAnsi="Arial" w:cs="Arial"/>
          <w:color w:val="000000" w:themeColor="text1"/>
        </w:rPr>
      </w:pPr>
    </w:p>
    <w:p w14:paraId="7F9279D4" w14:textId="77777777" w:rsidR="00C8345C" w:rsidRPr="00C8345C" w:rsidRDefault="00C8345C" w:rsidP="00C8345C">
      <w:pPr>
        <w:jc w:val="both"/>
        <w:rPr>
          <w:rFonts w:ascii="Arial" w:hAnsi="Arial" w:cs="Arial"/>
          <w:color w:val="000000" w:themeColor="text1"/>
        </w:rPr>
      </w:pPr>
      <w:r w:rsidRPr="00C8345C">
        <w:rPr>
          <w:rFonts w:ascii="Arial" w:hAnsi="Arial" w:cs="Arial"/>
          <w:color w:val="000000" w:themeColor="text1"/>
        </w:rPr>
        <w:t>These models (R</w:t>
      </w:r>
      <w:r w:rsidRPr="00C8345C">
        <w:rPr>
          <w:rFonts w:ascii="Arial" w:hAnsi="Arial" w:cs="Arial"/>
          <w:color w:val="000000" w:themeColor="text1"/>
          <w:vertAlign w:val="superscript"/>
        </w:rPr>
        <w:t>2</w:t>
      </w:r>
      <w:r w:rsidRPr="00C8345C">
        <w:rPr>
          <w:rFonts w:ascii="Arial" w:hAnsi="Arial" w:cs="Arial"/>
          <w:color w:val="000000" w:themeColor="text1"/>
        </w:rPr>
        <w:t xml:space="preserve"> up to 0.96 for forests) are precise enough to justify the use of land area as a good proxy of carbon stock in tropical transition zones. This means that the local governments can perform monitoring with ease using geospatial data to make high-stakes decisions on carbon management without having to undergo exhaustive weekly laboratory tests.</w:t>
      </w:r>
    </w:p>
    <w:p w14:paraId="3158B5F3" w14:textId="77777777" w:rsidR="00C8345C" w:rsidRPr="00C8345C" w:rsidRDefault="00C8345C" w:rsidP="00C8345C">
      <w:pPr>
        <w:jc w:val="both"/>
        <w:rPr>
          <w:rFonts w:ascii="Arial" w:hAnsi="Arial" w:cs="Arial"/>
          <w:color w:val="000000" w:themeColor="text1"/>
        </w:rPr>
      </w:pPr>
    </w:p>
    <w:p w14:paraId="3348EF8A" w14:textId="77777777" w:rsidR="00C8345C" w:rsidRPr="00C8345C" w:rsidRDefault="00C8345C" w:rsidP="00C8345C">
      <w:pPr>
        <w:rPr>
          <w:rFonts w:ascii="Arial" w:hAnsi="Arial" w:cs="Arial"/>
          <w:b/>
          <w:bCs/>
          <w:color w:val="000000" w:themeColor="text1"/>
          <w:lang w:eastAsia="en-GB"/>
        </w:rPr>
      </w:pPr>
      <w:r w:rsidRPr="00C8345C">
        <w:rPr>
          <w:rFonts w:ascii="Arial" w:hAnsi="Arial" w:cs="Arial"/>
          <w:b/>
          <w:bCs/>
          <w:color w:val="000000" w:themeColor="text1"/>
          <w:lang w:eastAsia="en-GB"/>
        </w:rPr>
        <w:t>4.5 Implications for Climate Policy in Nigeria</w:t>
      </w:r>
    </w:p>
    <w:p w14:paraId="101A46D2" w14:textId="00F6C9A6" w:rsidR="00C8345C" w:rsidRPr="00C8345C" w:rsidRDefault="00C8345C" w:rsidP="00C8345C">
      <w:pPr>
        <w:jc w:val="both"/>
        <w:rPr>
          <w:rFonts w:ascii="Arial" w:hAnsi="Arial" w:cs="Arial"/>
          <w:color w:val="000000" w:themeColor="text1"/>
        </w:rPr>
      </w:pPr>
      <w:r w:rsidRPr="00C8345C">
        <w:rPr>
          <w:rFonts w:ascii="Arial" w:hAnsi="Arial" w:cs="Arial"/>
          <w:color w:val="000000" w:themeColor="text1"/>
        </w:rPr>
        <w:t>The targets that Nigeria has made under the Paris Agreement to lower emission</w:t>
      </w:r>
      <w:r w:rsidR="00020CAC">
        <w:rPr>
          <w:rFonts w:ascii="Arial" w:hAnsi="Arial" w:cs="Arial"/>
          <w:color w:val="000000" w:themeColor="text1"/>
        </w:rPr>
        <w:t>s</w:t>
      </w:r>
      <w:r w:rsidRPr="00C8345C">
        <w:rPr>
          <w:rFonts w:ascii="Arial" w:hAnsi="Arial" w:cs="Arial"/>
          <w:color w:val="000000" w:themeColor="text1"/>
        </w:rPr>
        <w:t xml:space="preserve"> by 20% - 45% by 2030 cannot be fulfilled by regulation of industries alone; it must be met with violent local land-use controls. The trend of the ACT is now towards becoming a source of carbon, the pace of carbon release by land-use conversion is much too great and the ability of the remaining 11.94% forest cover to sequester the carbon is too small.</w:t>
      </w:r>
    </w:p>
    <w:p w14:paraId="5B1B96EB" w14:textId="77777777" w:rsidR="00C8345C" w:rsidRPr="00C8345C" w:rsidRDefault="00C8345C" w:rsidP="00C8345C">
      <w:pPr>
        <w:jc w:val="both"/>
        <w:rPr>
          <w:rFonts w:ascii="Arial" w:hAnsi="Arial" w:cs="Arial"/>
          <w:color w:val="000000" w:themeColor="text1"/>
        </w:rPr>
      </w:pPr>
    </w:p>
    <w:p w14:paraId="4C798ACA" w14:textId="16A2A572" w:rsidR="00C8345C" w:rsidRPr="00C8345C" w:rsidRDefault="00C8345C" w:rsidP="00C8345C">
      <w:pPr>
        <w:jc w:val="both"/>
        <w:rPr>
          <w:rFonts w:ascii="Arial" w:hAnsi="Arial" w:cs="Arial"/>
          <w:color w:val="000000" w:themeColor="text1"/>
        </w:rPr>
      </w:pPr>
      <w:r w:rsidRPr="00C8345C">
        <w:rPr>
          <w:rFonts w:ascii="Arial" w:hAnsi="Arial" w:cs="Arial"/>
          <w:color w:val="000000" w:themeColor="text1"/>
        </w:rPr>
        <w:t xml:space="preserve">In order to undo this, the opposing anticipator of urbanization should be alleviated by </w:t>
      </w:r>
      <w:r w:rsidR="00020CAC">
        <w:rPr>
          <w:rFonts w:ascii="Arial" w:hAnsi="Arial" w:cs="Arial"/>
          <w:color w:val="000000" w:themeColor="text1"/>
        </w:rPr>
        <w:t xml:space="preserve">the </w:t>
      </w:r>
      <w:r w:rsidRPr="00C8345C">
        <w:rPr>
          <w:rFonts w:ascii="Arial" w:hAnsi="Arial" w:cs="Arial"/>
          <w:color w:val="000000" w:themeColor="text1"/>
        </w:rPr>
        <w:t xml:space="preserve">incorporation of green infrastructure. The findings imply that expanding the urban areas in permeability and </w:t>
      </w:r>
      <w:proofErr w:type="spellStart"/>
      <w:r w:rsidRPr="00C8345C">
        <w:rPr>
          <w:rFonts w:ascii="Arial" w:hAnsi="Arial" w:cs="Arial"/>
          <w:color w:val="000000" w:themeColor="text1"/>
        </w:rPr>
        <w:t>gazetting</w:t>
      </w:r>
      <w:proofErr w:type="spellEnd"/>
      <w:r w:rsidRPr="00C8345C">
        <w:rPr>
          <w:rFonts w:ascii="Arial" w:hAnsi="Arial" w:cs="Arial"/>
          <w:color w:val="000000" w:themeColor="text1"/>
        </w:rPr>
        <w:t xml:space="preserve"> the remaining part of the high carbon density forests in communities such as </w:t>
      </w:r>
      <w:proofErr w:type="spellStart"/>
      <w:r w:rsidRPr="00C8345C">
        <w:rPr>
          <w:rFonts w:ascii="Arial" w:hAnsi="Arial" w:cs="Arial"/>
          <w:color w:val="000000" w:themeColor="text1"/>
        </w:rPr>
        <w:t>Awgbu</w:t>
      </w:r>
      <w:proofErr w:type="spellEnd"/>
      <w:r w:rsidRPr="00C8345C">
        <w:rPr>
          <w:rFonts w:ascii="Arial" w:hAnsi="Arial" w:cs="Arial"/>
          <w:color w:val="000000" w:themeColor="text1"/>
        </w:rPr>
        <w:t xml:space="preserve"> and </w:t>
      </w:r>
      <w:proofErr w:type="spellStart"/>
      <w:r w:rsidRPr="00C8345C">
        <w:rPr>
          <w:rFonts w:ascii="Arial" w:hAnsi="Arial" w:cs="Arial"/>
          <w:color w:val="000000" w:themeColor="text1"/>
        </w:rPr>
        <w:t>Urum</w:t>
      </w:r>
      <w:proofErr w:type="spellEnd"/>
      <w:r w:rsidRPr="00C8345C">
        <w:rPr>
          <w:rFonts w:ascii="Arial" w:hAnsi="Arial" w:cs="Arial"/>
          <w:color w:val="000000" w:themeColor="text1"/>
        </w:rPr>
        <w:t xml:space="preserve"> are no longer aesthetic decision-making efforts but climate requirements.</w:t>
      </w:r>
    </w:p>
    <w:p w14:paraId="6DCE43EB" w14:textId="77777777" w:rsidR="00C8345C" w:rsidRPr="00C8345C" w:rsidRDefault="00C8345C" w:rsidP="00C8345C">
      <w:pPr>
        <w:jc w:val="both"/>
        <w:rPr>
          <w:rFonts w:ascii="Arial" w:hAnsi="Arial" w:cs="Arial"/>
          <w:color w:val="000000" w:themeColor="text1"/>
        </w:rPr>
      </w:pPr>
    </w:p>
    <w:p w14:paraId="1D1074BA" w14:textId="77777777" w:rsidR="00C8345C" w:rsidRPr="00C8345C" w:rsidRDefault="00C8345C" w:rsidP="00C8345C">
      <w:pPr>
        <w:jc w:val="both"/>
        <w:rPr>
          <w:rFonts w:ascii="Arial" w:hAnsi="Arial" w:cs="Arial"/>
          <w:color w:val="000000" w:themeColor="text1"/>
        </w:rPr>
      </w:pPr>
      <w:r w:rsidRPr="00C8345C">
        <w:rPr>
          <w:rFonts w:ascii="Arial" w:hAnsi="Arial" w:cs="Arial"/>
          <w:color w:val="000000" w:themeColor="text1"/>
        </w:rPr>
        <w:t>Overall, the transformation of the Awka Capital Territory during the past three decades can be discussed as the warning to other developing tropical cities. The research confirms that unless something is done, the process of the carbon collapse will go on until the natural capacity of the region to control its microclimate is completely lost. The forecast models that have been given herein offer the empirical basis that is required to transform the reactive planning into proactive planning that is sensitive to carbon in urban governance.</w:t>
      </w:r>
    </w:p>
    <w:p w14:paraId="7258EBA3" w14:textId="77777777" w:rsidR="00790ADA" w:rsidRPr="00FB3A86" w:rsidRDefault="00790ADA" w:rsidP="00441B6F">
      <w:pPr>
        <w:pStyle w:val="Body"/>
        <w:spacing w:after="0"/>
        <w:rPr>
          <w:rFonts w:ascii="Arial" w:hAnsi="Arial" w:cs="Arial"/>
        </w:rPr>
      </w:pPr>
    </w:p>
    <w:p w14:paraId="5854B2C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45BE2D9" w14:textId="77777777" w:rsidR="00790ADA" w:rsidRPr="00FB3A86" w:rsidRDefault="00790ADA" w:rsidP="00441B6F">
      <w:pPr>
        <w:pStyle w:val="ConcHead"/>
        <w:spacing w:after="0"/>
        <w:jc w:val="both"/>
        <w:rPr>
          <w:rFonts w:ascii="Arial" w:hAnsi="Arial" w:cs="Arial"/>
        </w:rPr>
      </w:pPr>
    </w:p>
    <w:p w14:paraId="1DDEC0B2" w14:textId="78B1CC78" w:rsidR="00C8345C" w:rsidRPr="00C8345C" w:rsidRDefault="00C8345C" w:rsidP="00C8345C">
      <w:pPr>
        <w:jc w:val="both"/>
        <w:rPr>
          <w:rFonts w:ascii="Arial" w:hAnsi="Arial" w:cs="Arial"/>
          <w:color w:val="000000" w:themeColor="text1"/>
        </w:rPr>
      </w:pPr>
      <w:r w:rsidRPr="00C8345C">
        <w:rPr>
          <w:rFonts w:ascii="Arial" w:hAnsi="Arial" w:cs="Arial"/>
          <w:color w:val="000000" w:themeColor="text1"/>
        </w:rPr>
        <w:t>Analysis of changes in the land use and land cover (LULCC) in the Awka Capital Territory (ACT) of 1993 and 2023 shows that there is an ecological shift that is critical. This paper has empirically shown that the high rate of mostly unplanned urbanization of the area has transformed the land into a weak carbon reservoir to a potential source of carbon. The combination of geospatial analysis, laboratory soil characterization and multiple regression modeling has given an overall view of the so-called carbon collapse that is being experienced in southeastern Nigeria.</w:t>
      </w:r>
    </w:p>
    <w:p w14:paraId="05932E28" w14:textId="77777777" w:rsidR="00C8345C" w:rsidRPr="00C8345C" w:rsidRDefault="00C8345C" w:rsidP="00C8345C">
      <w:pPr>
        <w:jc w:val="both"/>
        <w:rPr>
          <w:rFonts w:ascii="Arial" w:hAnsi="Arial" w:cs="Arial"/>
          <w:color w:val="000000" w:themeColor="text1"/>
        </w:rPr>
      </w:pPr>
    </w:p>
    <w:p w14:paraId="7A5E5E90" w14:textId="77777777" w:rsidR="00C8345C" w:rsidRPr="00C8345C" w:rsidRDefault="00C8345C" w:rsidP="00C8345C">
      <w:pPr>
        <w:jc w:val="both"/>
        <w:rPr>
          <w:rFonts w:ascii="Arial" w:hAnsi="Arial" w:cs="Arial"/>
          <w:color w:val="000000" w:themeColor="text1"/>
        </w:rPr>
      </w:pPr>
      <w:r w:rsidRPr="00C8345C">
        <w:rPr>
          <w:rFonts w:ascii="Arial" w:hAnsi="Arial" w:cs="Arial"/>
          <w:color w:val="000000" w:themeColor="text1"/>
        </w:rPr>
        <w:t>The main finding of the study is that the spatial expansion of built-up areas is the most notable adverse predictor of the soil organic carbon (SOC) stocks. The territorial reduction of urban soil carbon (r = -0.93 to -0.99, R</w:t>
      </w:r>
      <w:r w:rsidRPr="00C8345C">
        <w:rPr>
          <w:rFonts w:ascii="Arial" w:hAnsi="Arial" w:cs="Arial"/>
          <w:color w:val="000000" w:themeColor="text1"/>
          <w:vertAlign w:val="superscript"/>
        </w:rPr>
        <w:t>2</w:t>
      </w:r>
      <w:r w:rsidRPr="00C8345C">
        <w:rPr>
          <w:rFonts w:ascii="Arial" w:hAnsi="Arial" w:cs="Arial"/>
          <w:color w:val="000000" w:themeColor="text1"/>
        </w:rPr>
        <w:t xml:space="preserve"> = 0.98) has been directly related to the increase in impervious surfaces. The built-up density that has been increasing substantially in an area of about 10 percentage to 48 percentage of the total land area over a span of thirty years has literally killed the natural sequestration abilities of the soil.</w:t>
      </w:r>
    </w:p>
    <w:p w14:paraId="115EB6B2" w14:textId="77777777" w:rsidR="00C8345C" w:rsidRPr="00C8345C" w:rsidRDefault="00C8345C" w:rsidP="00C8345C">
      <w:pPr>
        <w:jc w:val="both"/>
        <w:rPr>
          <w:rFonts w:ascii="Arial" w:hAnsi="Arial" w:cs="Arial"/>
          <w:color w:val="000000" w:themeColor="text1"/>
        </w:rPr>
      </w:pPr>
    </w:p>
    <w:p w14:paraId="79939238" w14:textId="77777777" w:rsidR="00C8345C" w:rsidRPr="00C8345C" w:rsidRDefault="00C8345C" w:rsidP="00C8345C">
      <w:pPr>
        <w:jc w:val="both"/>
        <w:rPr>
          <w:rFonts w:ascii="Arial" w:hAnsi="Arial" w:cs="Arial"/>
          <w:color w:val="000000" w:themeColor="text1"/>
        </w:rPr>
      </w:pPr>
      <w:r w:rsidRPr="00C8345C">
        <w:rPr>
          <w:rFonts w:ascii="Arial" w:hAnsi="Arial" w:cs="Arial"/>
          <w:color w:val="000000" w:themeColor="text1"/>
        </w:rPr>
        <w:t xml:space="preserve">Moreover, the paper points to another, less prominent yet no less threatening tendency in the agricultural land utilization. The observed agricultural treadmill whereby a large percentage of 84.8 of carbon stocks had been reduced despite the fact that farmland was classified under the green category is an indication of extreme soil depletion. This implies </w:t>
      </w:r>
      <w:r w:rsidRPr="00C8345C">
        <w:rPr>
          <w:rFonts w:ascii="Arial" w:hAnsi="Arial" w:cs="Arial"/>
          <w:color w:val="000000" w:themeColor="text1"/>
        </w:rPr>
        <w:lastRenderedPageBreak/>
        <w:t>that the existing land management activities with the ACT such as intensive tillage and biomass burning cannot be aligned with the national objectives of Nigeria to have a 200% to 450%reduction in greenhouse emissions by 2030.</w:t>
      </w:r>
    </w:p>
    <w:p w14:paraId="2D5D5A18" w14:textId="77777777" w:rsidR="00C8345C" w:rsidRPr="00C8345C" w:rsidRDefault="00C8345C" w:rsidP="00C8345C">
      <w:pPr>
        <w:jc w:val="both"/>
        <w:rPr>
          <w:rFonts w:ascii="Arial" w:hAnsi="Arial" w:cs="Arial"/>
          <w:color w:val="000000" w:themeColor="text1"/>
        </w:rPr>
      </w:pPr>
    </w:p>
    <w:p w14:paraId="715605FC" w14:textId="49477516" w:rsidR="00C8345C" w:rsidRDefault="00C8345C" w:rsidP="00C8345C">
      <w:pPr>
        <w:jc w:val="both"/>
        <w:rPr>
          <w:rFonts w:ascii="Arial" w:hAnsi="Arial" w:cs="Arial"/>
          <w:color w:val="000000" w:themeColor="text1"/>
        </w:rPr>
      </w:pPr>
      <w:r w:rsidRPr="00C8345C">
        <w:rPr>
          <w:rFonts w:ascii="Arial" w:hAnsi="Arial" w:cs="Arial"/>
          <w:color w:val="000000" w:themeColor="text1"/>
        </w:rPr>
        <w:t xml:space="preserve">The localized regression equation models that have been established in this research are very crucial mathematical tools that are used in adaptive land management. The models assist urban planners by giving them a scientific basis to predict the environmental costs of future developmental projects by establishing the carbon sensitivity of other communities, including high vulnerability in </w:t>
      </w:r>
      <w:proofErr w:type="spellStart"/>
      <w:r w:rsidRPr="00C8345C">
        <w:rPr>
          <w:rFonts w:ascii="Arial" w:hAnsi="Arial" w:cs="Arial"/>
          <w:color w:val="000000" w:themeColor="text1"/>
        </w:rPr>
        <w:t>Nawgu</w:t>
      </w:r>
      <w:proofErr w:type="spellEnd"/>
      <w:r w:rsidRPr="00C8345C">
        <w:rPr>
          <w:rFonts w:ascii="Arial" w:hAnsi="Arial" w:cs="Arial"/>
          <w:color w:val="000000" w:themeColor="text1"/>
        </w:rPr>
        <w:t xml:space="preserve"> and the fact that the Awka community is rapidly being depleted.</w:t>
      </w:r>
    </w:p>
    <w:p w14:paraId="5563B36B" w14:textId="77777777" w:rsidR="00F261E7" w:rsidRPr="00C8345C" w:rsidRDefault="00F261E7" w:rsidP="00C8345C">
      <w:pPr>
        <w:jc w:val="both"/>
        <w:rPr>
          <w:rFonts w:ascii="Arial" w:hAnsi="Arial" w:cs="Arial"/>
          <w:color w:val="000000" w:themeColor="text1"/>
        </w:rPr>
      </w:pPr>
    </w:p>
    <w:p w14:paraId="45786821" w14:textId="26D72081" w:rsidR="00315186" w:rsidRDefault="00C8345C" w:rsidP="00122D0D">
      <w:pPr>
        <w:jc w:val="both"/>
        <w:rPr>
          <w:rFonts w:ascii="Arial" w:hAnsi="Arial" w:cs="Arial"/>
          <w:color w:val="000000" w:themeColor="text1"/>
        </w:rPr>
      </w:pPr>
      <w:r w:rsidRPr="00C8345C">
        <w:rPr>
          <w:rFonts w:ascii="Arial" w:hAnsi="Arial" w:cs="Arial"/>
          <w:color w:val="000000" w:themeColor="text1"/>
        </w:rPr>
        <w:t xml:space="preserve">Finally, the study makes a conclusion that the carbon-neutrality of the ACT is presently at risk. To overcome this, there has to be a </w:t>
      </w:r>
      <w:r w:rsidR="00020CAC">
        <w:rPr>
          <w:rFonts w:ascii="Arial" w:hAnsi="Arial" w:cs="Arial"/>
          <w:color w:val="000000" w:themeColor="text1"/>
        </w:rPr>
        <w:t>policy change</w:t>
      </w:r>
      <w:r w:rsidRPr="00C8345C">
        <w:rPr>
          <w:rFonts w:ascii="Arial" w:hAnsi="Arial" w:cs="Arial"/>
          <w:color w:val="000000" w:themeColor="text1"/>
        </w:rPr>
        <w:t>- paradigm shift as a shift towards traditional "grey" infrastructure to go to a green-blue urban planning. The remaining high-density carbon forests (only 11.94% o</w:t>
      </w:r>
      <w:bookmarkStart w:id="0" w:name="_GoBack"/>
      <w:bookmarkEnd w:id="0"/>
      <w:r w:rsidRPr="00C8345C">
        <w:rPr>
          <w:rFonts w:ascii="Arial" w:hAnsi="Arial" w:cs="Arial"/>
          <w:color w:val="000000" w:themeColor="text1"/>
        </w:rPr>
        <w:t xml:space="preserve">f the territory now) should not be classified as an elective environmental strategy, but a necessity of the regional climate resiliency. This paper offers </w:t>
      </w:r>
      <w:r w:rsidR="00020CAC">
        <w:rPr>
          <w:rFonts w:ascii="Arial" w:hAnsi="Arial" w:cs="Arial"/>
          <w:color w:val="000000" w:themeColor="text1"/>
        </w:rPr>
        <w:t>an</w:t>
      </w:r>
      <w:r w:rsidRPr="00C8345C">
        <w:rPr>
          <w:rFonts w:ascii="Arial" w:hAnsi="Arial" w:cs="Arial"/>
          <w:color w:val="000000" w:themeColor="text1"/>
        </w:rPr>
        <w:t xml:space="preserve"> empirical and statistical platform to the gap between geospatial trends and climate policy</w:t>
      </w:r>
      <w:r w:rsidR="00020CAC">
        <w:rPr>
          <w:rFonts w:ascii="Arial" w:hAnsi="Arial" w:cs="Arial"/>
          <w:color w:val="000000" w:themeColor="text1"/>
        </w:rPr>
        <w:t>,</w:t>
      </w:r>
      <w:r w:rsidRPr="00C8345C">
        <w:rPr>
          <w:rFonts w:ascii="Arial" w:hAnsi="Arial" w:cs="Arial"/>
          <w:color w:val="000000" w:themeColor="text1"/>
        </w:rPr>
        <w:t xml:space="preserve"> providing a model that can be replicated with other rapidly expanding tropical urban ecosystems in Sub-Saharan Africa.</w:t>
      </w:r>
    </w:p>
    <w:p w14:paraId="243D9A73" w14:textId="77777777" w:rsidR="0015324A" w:rsidRPr="00122D0D" w:rsidRDefault="0015324A" w:rsidP="00122D0D">
      <w:pPr>
        <w:jc w:val="both"/>
        <w:rPr>
          <w:rFonts w:ascii="Arial" w:hAnsi="Arial" w:cs="Arial"/>
          <w:color w:val="000000" w:themeColor="text1"/>
        </w:rPr>
      </w:pPr>
    </w:p>
    <w:p w14:paraId="576F8F7E" w14:textId="77777777" w:rsidR="00D7682D" w:rsidRPr="004D020B" w:rsidRDefault="00D7682D" w:rsidP="004D020B">
      <w:pPr>
        <w:jc w:val="both"/>
        <w:rPr>
          <w:b/>
        </w:rPr>
      </w:pPr>
      <w:r w:rsidRPr="004D020B">
        <w:rPr>
          <w:b/>
        </w:rPr>
        <w:t>Disclaimer (Artificial intelligence)</w:t>
      </w:r>
    </w:p>
    <w:p w14:paraId="6DE0B966" w14:textId="77777777" w:rsidR="00D7682D" w:rsidRPr="004D020B" w:rsidRDefault="00D7682D" w:rsidP="004D020B">
      <w:pPr>
        <w:jc w:val="both"/>
      </w:pPr>
      <w:r w:rsidRPr="004D020B">
        <w:t>Author(s) hereby declare that NO generative AI technologies such as Large Language Models (</w:t>
      </w:r>
      <w:proofErr w:type="spellStart"/>
      <w:r w:rsidRPr="004D020B">
        <w:t>ChatGPT</w:t>
      </w:r>
      <w:proofErr w:type="spellEnd"/>
      <w:r w:rsidRPr="004D020B">
        <w:t xml:space="preserve">, COPILOT, etc.) and text-to-image generators have been used during the writing or editing of this manuscript. </w:t>
      </w:r>
    </w:p>
    <w:p w14:paraId="0E063ED0" w14:textId="77777777" w:rsidR="00371FB6" w:rsidRDefault="00371FB6" w:rsidP="00441B6F">
      <w:pPr>
        <w:pStyle w:val="ReferHead"/>
        <w:spacing w:after="0"/>
        <w:jc w:val="both"/>
        <w:rPr>
          <w:rFonts w:ascii="Arial" w:hAnsi="Arial" w:cs="Arial"/>
          <w:b w:val="0"/>
          <w:caps w:val="0"/>
          <w:sz w:val="20"/>
        </w:rPr>
      </w:pPr>
    </w:p>
    <w:p w14:paraId="157454C8" w14:textId="77777777" w:rsidR="00860000" w:rsidRDefault="00860000" w:rsidP="00441B6F">
      <w:pPr>
        <w:pStyle w:val="ReferHead"/>
        <w:spacing w:after="0"/>
        <w:jc w:val="both"/>
        <w:rPr>
          <w:rFonts w:ascii="Arial" w:hAnsi="Arial" w:cs="Arial"/>
        </w:rPr>
      </w:pPr>
    </w:p>
    <w:p w14:paraId="2AE5387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6B36BAB" w14:textId="77777777" w:rsidR="00790ADA" w:rsidRPr="00FB3A86" w:rsidRDefault="00790ADA" w:rsidP="00441B6F">
      <w:pPr>
        <w:pStyle w:val="ReferHead"/>
        <w:spacing w:after="0"/>
        <w:jc w:val="both"/>
        <w:rPr>
          <w:rFonts w:ascii="Arial" w:hAnsi="Arial" w:cs="Arial"/>
        </w:rPr>
      </w:pPr>
    </w:p>
    <w:p w14:paraId="41152903" w14:textId="77777777" w:rsidR="0029793E" w:rsidRPr="0029793E" w:rsidRDefault="0029793E" w:rsidP="0029793E">
      <w:pPr>
        <w:spacing w:line="276" w:lineRule="auto"/>
        <w:jc w:val="both"/>
        <w:rPr>
          <w:rFonts w:ascii="Arial" w:hAnsi="Arial" w:cs="Arial"/>
          <w:color w:val="000000" w:themeColor="text1"/>
          <w:shd w:val="clear" w:color="auto" w:fill="FFFFFF"/>
        </w:rPr>
      </w:pPr>
      <w:r w:rsidRPr="0029793E">
        <w:rPr>
          <w:rFonts w:ascii="Arial" w:hAnsi="Arial" w:cs="Arial"/>
          <w:color w:val="000000" w:themeColor="text1"/>
          <w:shd w:val="clear" w:color="auto" w:fill="FFFFFF"/>
        </w:rPr>
        <w:t>Anwadike, B. C. (2021). Paris Agreement Implementation in Nigeria: Compliance Level, Constraints and Possible Ways Forward. Current Journal of Applied Science and Technology, 40(23), 41-48.</w:t>
      </w:r>
    </w:p>
    <w:p w14:paraId="63D327F6" w14:textId="77777777" w:rsidR="0029793E" w:rsidRPr="0029793E" w:rsidRDefault="0029793E" w:rsidP="0029793E">
      <w:pPr>
        <w:spacing w:line="276" w:lineRule="auto"/>
        <w:jc w:val="both"/>
        <w:rPr>
          <w:rFonts w:ascii="Arial" w:hAnsi="Arial" w:cs="Arial"/>
          <w:color w:val="000000" w:themeColor="text1"/>
          <w:shd w:val="clear" w:color="auto" w:fill="FFFFFF"/>
        </w:rPr>
      </w:pPr>
    </w:p>
    <w:p w14:paraId="36B0FA56" w14:textId="77777777" w:rsidR="0029793E" w:rsidRPr="0029793E" w:rsidRDefault="0029793E" w:rsidP="0029793E">
      <w:pPr>
        <w:jc w:val="both"/>
        <w:rPr>
          <w:rFonts w:ascii="Arial" w:hAnsi="Arial" w:cs="Arial"/>
          <w:color w:val="000000" w:themeColor="text1"/>
          <w:shd w:val="clear" w:color="auto" w:fill="FFFFFF"/>
        </w:rPr>
      </w:pPr>
      <w:proofErr w:type="spellStart"/>
      <w:r w:rsidRPr="0029793E">
        <w:rPr>
          <w:rFonts w:ascii="Arial" w:hAnsi="Arial" w:cs="Arial"/>
          <w:color w:val="000000" w:themeColor="text1"/>
          <w:shd w:val="clear" w:color="auto" w:fill="FFFFFF"/>
        </w:rPr>
        <w:t>Crósta</w:t>
      </w:r>
      <w:proofErr w:type="spellEnd"/>
      <w:r w:rsidRPr="0029793E">
        <w:rPr>
          <w:rFonts w:ascii="Arial" w:hAnsi="Arial" w:cs="Arial"/>
          <w:color w:val="000000" w:themeColor="text1"/>
          <w:shd w:val="clear" w:color="auto" w:fill="FFFFFF"/>
        </w:rPr>
        <w:t>, A. P. and De Souza Filho, C. R. (2009). Mineral Exploration with Landsat Thematic Mapper (TM)/Enhanced Thematic Mapper Plus (ETM+): A Review of the Fundamentals, Characteristics, Data Processing, and Case Studies.</w:t>
      </w:r>
    </w:p>
    <w:p w14:paraId="3E807349" w14:textId="77777777" w:rsidR="0029793E" w:rsidRPr="0029793E" w:rsidRDefault="0029793E" w:rsidP="0029793E">
      <w:pPr>
        <w:spacing w:line="276" w:lineRule="auto"/>
        <w:jc w:val="both"/>
        <w:rPr>
          <w:rFonts w:ascii="Arial" w:hAnsi="Arial" w:cs="Arial"/>
          <w:color w:val="000000" w:themeColor="text1"/>
          <w:shd w:val="clear" w:color="auto" w:fill="FFFFFF"/>
        </w:rPr>
      </w:pPr>
    </w:p>
    <w:p w14:paraId="60D37A47" w14:textId="77777777" w:rsidR="0029793E" w:rsidRPr="0029793E" w:rsidRDefault="0029793E" w:rsidP="0029793E">
      <w:pPr>
        <w:jc w:val="both"/>
        <w:rPr>
          <w:rFonts w:ascii="Arial" w:hAnsi="Arial" w:cs="Arial"/>
          <w:color w:val="000000" w:themeColor="text1"/>
          <w:shd w:val="clear" w:color="auto" w:fill="FFFFFF"/>
        </w:rPr>
      </w:pPr>
      <w:r w:rsidRPr="0029793E">
        <w:rPr>
          <w:rFonts w:ascii="Arial" w:hAnsi="Arial" w:cs="Arial"/>
          <w:color w:val="000000" w:themeColor="text1"/>
          <w:shd w:val="clear" w:color="auto" w:fill="FFFFFF"/>
        </w:rPr>
        <w:t>Eastman, J. R. (2001). Guide to GIS and image processing volume. Clark Labs, 2, 1-144.</w:t>
      </w:r>
    </w:p>
    <w:p w14:paraId="2C06EFED" w14:textId="77777777" w:rsidR="0029793E" w:rsidRPr="0029793E" w:rsidRDefault="0029793E" w:rsidP="0029793E">
      <w:pPr>
        <w:jc w:val="both"/>
        <w:rPr>
          <w:rFonts w:ascii="Arial" w:hAnsi="Arial" w:cs="Arial"/>
          <w:color w:val="000000" w:themeColor="text1"/>
          <w:shd w:val="clear" w:color="auto" w:fill="FFFFFF"/>
        </w:rPr>
      </w:pPr>
    </w:p>
    <w:p w14:paraId="212F33C9" w14:textId="77777777" w:rsidR="0029793E" w:rsidRPr="0029793E" w:rsidRDefault="0029793E" w:rsidP="0029793E">
      <w:pPr>
        <w:jc w:val="both"/>
        <w:rPr>
          <w:rFonts w:ascii="Arial" w:hAnsi="Arial" w:cs="Arial"/>
          <w:color w:val="000000" w:themeColor="text1"/>
          <w:shd w:val="clear" w:color="auto" w:fill="FFFFFF"/>
        </w:rPr>
      </w:pPr>
      <w:r w:rsidRPr="0029793E">
        <w:rPr>
          <w:rFonts w:ascii="Arial" w:hAnsi="Arial" w:cs="Arial"/>
          <w:color w:val="000000" w:themeColor="text1"/>
          <w:shd w:val="clear" w:color="auto" w:fill="FFFFFF"/>
        </w:rPr>
        <w:t xml:space="preserve">Fariña, P. R. V., Roani, R., </w:t>
      </w:r>
      <w:proofErr w:type="spellStart"/>
      <w:r w:rsidRPr="0029793E">
        <w:rPr>
          <w:rFonts w:ascii="Arial" w:hAnsi="Arial" w:cs="Arial"/>
          <w:color w:val="000000" w:themeColor="text1"/>
          <w:shd w:val="clear" w:color="auto" w:fill="FFFFFF"/>
        </w:rPr>
        <w:t>Mazero</w:t>
      </w:r>
      <w:proofErr w:type="spellEnd"/>
      <w:r w:rsidRPr="0029793E">
        <w:rPr>
          <w:rFonts w:ascii="Arial" w:hAnsi="Arial" w:cs="Arial"/>
          <w:color w:val="000000" w:themeColor="text1"/>
          <w:shd w:val="clear" w:color="auto" w:fill="FFFFFF"/>
        </w:rPr>
        <w:t xml:space="preserve">, H. M., Prado, L. L. D., Nadolny, G. K., Santos, J. B. D. and Auler, A. C. (2025). Accuracy assessment of bulk density measurement methods across different soil management practices: sample volume-and paraffin temperature-related errors. Acta </w:t>
      </w:r>
      <w:proofErr w:type="spellStart"/>
      <w:r w:rsidRPr="0029793E">
        <w:rPr>
          <w:rFonts w:ascii="Arial" w:hAnsi="Arial" w:cs="Arial"/>
          <w:color w:val="000000" w:themeColor="text1"/>
          <w:shd w:val="clear" w:color="auto" w:fill="FFFFFF"/>
        </w:rPr>
        <w:t>Scientiarum</w:t>
      </w:r>
      <w:proofErr w:type="spellEnd"/>
      <w:r w:rsidRPr="0029793E">
        <w:rPr>
          <w:rFonts w:ascii="Arial" w:hAnsi="Arial" w:cs="Arial"/>
          <w:color w:val="000000" w:themeColor="text1"/>
          <w:shd w:val="clear" w:color="auto" w:fill="FFFFFF"/>
        </w:rPr>
        <w:t>. Agronomy, 47, e69343.</w:t>
      </w:r>
    </w:p>
    <w:p w14:paraId="2AE273F2" w14:textId="77777777" w:rsidR="0029793E" w:rsidRPr="0029793E" w:rsidRDefault="0029793E" w:rsidP="0029793E">
      <w:pPr>
        <w:jc w:val="both"/>
        <w:rPr>
          <w:rFonts w:ascii="Arial" w:hAnsi="Arial" w:cs="Arial"/>
          <w:color w:val="000000" w:themeColor="text1"/>
          <w:shd w:val="clear" w:color="auto" w:fill="FFFFFF"/>
        </w:rPr>
      </w:pPr>
    </w:p>
    <w:p w14:paraId="4C86E128" w14:textId="77777777" w:rsidR="0029793E" w:rsidRPr="0029793E" w:rsidRDefault="0029793E" w:rsidP="0029793E">
      <w:pPr>
        <w:jc w:val="both"/>
        <w:rPr>
          <w:rFonts w:ascii="Arial" w:hAnsi="Arial" w:cs="Arial"/>
          <w:color w:val="000000" w:themeColor="text1"/>
          <w:shd w:val="clear" w:color="auto" w:fill="FFFFFF"/>
        </w:rPr>
      </w:pPr>
      <w:r w:rsidRPr="0029793E">
        <w:rPr>
          <w:rFonts w:ascii="Arial" w:hAnsi="Arial" w:cs="Arial"/>
          <w:color w:val="000000" w:themeColor="text1"/>
          <w:shd w:val="clear" w:color="auto" w:fill="FFFFFF"/>
        </w:rPr>
        <w:t xml:space="preserve">Feng, Y., Yang, T., Zhu, J., Li, M., Doyle, M., </w:t>
      </w:r>
      <w:proofErr w:type="spellStart"/>
      <w:r w:rsidRPr="0029793E">
        <w:rPr>
          <w:rFonts w:ascii="Arial" w:hAnsi="Arial" w:cs="Arial"/>
          <w:color w:val="000000" w:themeColor="text1"/>
          <w:shd w:val="clear" w:color="auto" w:fill="FFFFFF"/>
        </w:rPr>
        <w:t>Ozcoban</w:t>
      </w:r>
      <w:proofErr w:type="spellEnd"/>
      <w:r w:rsidRPr="0029793E">
        <w:rPr>
          <w:rFonts w:ascii="Arial" w:hAnsi="Arial" w:cs="Arial"/>
          <w:color w:val="000000" w:themeColor="text1"/>
          <w:shd w:val="clear" w:color="auto" w:fill="FFFFFF"/>
        </w:rPr>
        <w:t xml:space="preserve">, V. and Trigos, A. S. (2023). Spatial analysis with SPIAT and </w:t>
      </w:r>
      <w:proofErr w:type="spellStart"/>
      <w:r w:rsidRPr="0029793E">
        <w:rPr>
          <w:rFonts w:ascii="Arial" w:hAnsi="Arial" w:cs="Arial"/>
          <w:color w:val="000000" w:themeColor="text1"/>
          <w:shd w:val="clear" w:color="auto" w:fill="FFFFFF"/>
        </w:rPr>
        <w:t>spaSim</w:t>
      </w:r>
      <w:proofErr w:type="spellEnd"/>
      <w:r w:rsidRPr="0029793E">
        <w:rPr>
          <w:rFonts w:ascii="Arial" w:hAnsi="Arial" w:cs="Arial"/>
          <w:color w:val="000000" w:themeColor="text1"/>
          <w:shd w:val="clear" w:color="auto" w:fill="FFFFFF"/>
        </w:rPr>
        <w:t xml:space="preserve"> to characterize and simulate tissue microenvironments. Nature Communications, 14(1), 2697.</w:t>
      </w:r>
    </w:p>
    <w:p w14:paraId="6D7897FE" w14:textId="77777777" w:rsidR="0029793E" w:rsidRPr="0029793E" w:rsidRDefault="0029793E" w:rsidP="0029793E">
      <w:pPr>
        <w:spacing w:line="276" w:lineRule="auto"/>
        <w:jc w:val="both"/>
        <w:rPr>
          <w:rFonts w:ascii="Arial" w:hAnsi="Arial" w:cs="Arial"/>
          <w:color w:val="000000" w:themeColor="text1"/>
          <w:shd w:val="clear" w:color="auto" w:fill="FFFFFF"/>
        </w:rPr>
      </w:pPr>
    </w:p>
    <w:p w14:paraId="466BCAA8" w14:textId="77777777" w:rsidR="0029793E" w:rsidRPr="0029793E" w:rsidRDefault="0029793E" w:rsidP="0029793E">
      <w:pPr>
        <w:spacing w:line="276" w:lineRule="auto"/>
        <w:jc w:val="both"/>
        <w:rPr>
          <w:rFonts w:ascii="Arial" w:hAnsi="Arial" w:cs="Arial"/>
          <w:color w:val="000000" w:themeColor="text1"/>
          <w:shd w:val="clear" w:color="auto" w:fill="FFFFFF"/>
        </w:rPr>
      </w:pPr>
      <w:proofErr w:type="spellStart"/>
      <w:r w:rsidRPr="0029793E">
        <w:rPr>
          <w:rFonts w:ascii="Arial" w:hAnsi="Arial" w:cs="Arial"/>
          <w:color w:val="000000" w:themeColor="text1"/>
          <w:shd w:val="clear" w:color="auto" w:fill="FFFFFF"/>
        </w:rPr>
        <w:t>Güneralp</w:t>
      </w:r>
      <w:proofErr w:type="spellEnd"/>
      <w:r w:rsidRPr="0029793E">
        <w:rPr>
          <w:rFonts w:ascii="Arial" w:hAnsi="Arial" w:cs="Arial"/>
          <w:color w:val="000000" w:themeColor="text1"/>
          <w:shd w:val="clear" w:color="auto" w:fill="FFFFFF"/>
        </w:rPr>
        <w:t>, B. (2020). Land-Use and Land-Cover Change (LULCC). In Landscape and Land Capacity (pp. 55-67). CRC Press.</w:t>
      </w:r>
    </w:p>
    <w:p w14:paraId="304A71B7" w14:textId="77777777" w:rsidR="0029793E" w:rsidRPr="0029793E" w:rsidRDefault="0029793E" w:rsidP="0029793E">
      <w:pPr>
        <w:spacing w:line="276" w:lineRule="auto"/>
        <w:jc w:val="both"/>
        <w:rPr>
          <w:rFonts w:ascii="Arial" w:hAnsi="Arial" w:cs="Arial"/>
          <w:color w:val="000000" w:themeColor="text1"/>
          <w:lang w:eastAsia="en-GB"/>
        </w:rPr>
      </w:pPr>
    </w:p>
    <w:p w14:paraId="32F9356D" w14:textId="77777777" w:rsidR="0029793E" w:rsidRPr="0029793E" w:rsidRDefault="0029793E" w:rsidP="0029793E">
      <w:pPr>
        <w:jc w:val="both"/>
        <w:rPr>
          <w:rFonts w:ascii="Arial" w:hAnsi="Arial" w:cs="Arial"/>
          <w:color w:val="000000" w:themeColor="text1"/>
          <w:shd w:val="clear" w:color="auto" w:fill="FFFFFF"/>
        </w:rPr>
      </w:pPr>
      <w:proofErr w:type="spellStart"/>
      <w:r w:rsidRPr="0029793E">
        <w:rPr>
          <w:rFonts w:ascii="Arial" w:hAnsi="Arial" w:cs="Arial"/>
          <w:color w:val="000000" w:themeColor="text1"/>
          <w:shd w:val="clear" w:color="auto" w:fill="FFFFFF"/>
        </w:rPr>
        <w:t>Hartemink</w:t>
      </w:r>
      <w:proofErr w:type="spellEnd"/>
      <w:r w:rsidRPr="0029793E">
        <w:rPr>
          <w:rFonts w:ascii="Arial" w:hAnsi="Arial" w:cs="Arial"/>
          <w:color w:val="000000" w:themeColor="text1"/>
          <w:shd w:val="clear" w:color="auto" w:fill="FFFFFF"/>
        </w:rPr>
        <w:t>, A. E. and Barrow, N. J. (2023). Soil pH-nutrient relationships: the diagram. Plant and Soil, 486(1), 209-215.</w:t>
      </w:r>
    </w:p>
    <w:p w14:paraId="1D835610" w14:textId="77777777" w:rsidR="0029793E" w:rsidRPr="0029793E" w:rsidRDefault="0029793E" w:rsidP="0029793E">
      <w:pPr>
        <w:jc w:val="both"/>
        <w:rPr>
          <w:rFonts w:ascii="Arial" w:hAnsi="Arial" w:cs="Arial"/>
          <w:color w:val="000000" w:themeColor="text1"/>
          <w:shd w:val="clear" w:color="auto" w:fill="FFFFFF"/>
        </w:rPr>
      </w:pPr>
    </w:p>
    <w:p w14:paraId="528977E2" w14:textId="77777777" w:rsidR="0029793E" w:rsidRPr="0029793E" w:rsidRDefault="0029793E" w:rsidP="0029793E">
      <w:pPr>
        <w:jc w:val="both"/>
        <w:rPr>
          <w:rFonts w:ascii="Arial" w:hAnsi="Arial" w:cs="Arial"/>
          <w:color w:val="000000" w:themeColor="text1"/>
          <w:shd w:val="clear" w:color="auto" w:fill="FFFFFF"/>
        </w:rPr>
      </w:pPr>
      <w:proofErr w:type="spellStart"/>
      <w:r w:rsidRPr="0029793E">
        <w:rPr>
          <w:rFonts w:ascii="Arial" w:hAnsi="Arial" w:cs="Arial"/>
          <w:color w:val="000000" w:themeColor="text1"/>
          <w:shd w:val="clear" w:color="auto" w:fill="FFFFFF"/>
        </w:rPr>
        <w:t>Hossan</w:t>
      </w:r>
      <w:proofErr w:type="spellEnd"/>
      <w:r w:rsidRPr="0029793E">
        <w:rPr>
          <w:rFonts w:ascii="Arial" w:hAnsi="Arial" w:cs="Arial"/>
          <w:color w:val="000000" w:themeColor="text1"/>
          <w:shd w:val="clear" w:color="auto" w:fill="FFFFFF"/>
        </w:rPr>
        <w:t xml:space="preserve">, D., </w:t>
      </w:r>
      <w:proofErr w:type="spellStart"/>
      <w:r w:rsidRPr="0029793E">
        <w:rPr>
          <w:rFonts w:ascii="Arial" w:hAnsi="Arial" w:cs="Arial"/>
          <w:color w:val="000000" w:themeColor="text1"/>
          <w:shd w:val="clear" w:color="auto" w:fill="FFFFFF"/>
        </w:rPr>
        <w:t>Dato’Mansor</w:t>
      </w:r>
      <w:proofErr w:type="spellEnd"/>
      <w:r w:rsidRPr="0029793E">
        <w:rPr>
          <w:rFonts w:ascii="Arial" w:hAnsi="Arial" w:cs="Arial"/>
          <w:color w:val="000000" w:themeColor="text1"/>
          <w:shd w:val="clear" w:color="auto" w:fill="FFFFFF"/>
        </w:rPr>
        <w:t xml:space="preserve">, Z. and </w:t>
      </w:r>
      <w:proofErr w:type="spellStart"/>
      <w:r w:rsidRPr="0029793E">
        <w:rPr>
          <w:rFonts w:ascii="Arial" w:hAnsi="Arial" w:cs="Arial"/>
          <w:color w:val="000000" w:themeColor="text1"/>
          <w:shd w:val="clear" w:color="auto" w:fill="FFFFFF"/>
        </w:rPr>
        <w:t>Jaharuddin</w:t>
      </w:r>
      <w:proofErr w:type="spellEnd"/>
      <w:r w:rsidRPr="0029793E">
        <w:rPr>
          <w:rFonts w:ascii="Arial" w:hAnsi="Arial" w:cs="Arial"/>
          <w:color w:val="000000" w:themeColor="text1"/>
          <w:shd w:val="clear" w:color="auto" w:fill="FFFFFF"/>
        </w:rPr>
        <w:t xml:space="preserve">, N. S. (2023). Research population and sampling in quantitative study. International Journal of Business and </w:t>
      </w:r>
      <w:proofErr w:type="spellStart"/>
      <w:r w:rsidRPr="0029793E">
        <w:rPr>
          <w:rFonts w:ascii="Arial" w:hAnsi="Arial" w:cs="Arial"/>
          <w:color w:val="000000" w:themeColor="text1"/>
          <w:shd w:val="clear" w:color="auto" w:fill="FFFFFF"/>
        </w:rPr>
        <w:t>Technopreneurship</w:t>
      </w:r>
      <w:proofErr w:type="spellEnd"/>
      <w:r w:rsidRPr="0029793E">
        <w:rPr>
          <w:rFonts w:ascii="Arial" w:hAnsi="Arial" w:cs="Arial"/>
          <w:color w:val="000000" w:themeColor="text1"/>
          <w:shd w:val="clear" w:color="auto" w:fill="FFFFFF"/>
        </w:rPr>
        <w:t xml:space="preserve"> (IJBT), 13(3), 209-222.</w:t>
      </w:r>
    </w:p>
    <w:p w14:paraId="7EC8EB4B" w14:textId="77777777" w:rsidR="0029793E" w:rsidRPr="0029793E" w:rsidRDefault="0029793E" w:rsidP="0029793E">
      <w:pPr>
        <w:jc w:val="both"/>
        <w:rPr>
          <w:rFonts w:ascii="Arial" w:hAnsi="Arial" w:cs="Arial"/>
          <w:color w:val="000000" w:themeColor="text1"/>
          <w:shd w:val="clear" w:color="auto" w:fill="FFFFFF"/>
        </w:rPr>
      </w:pPr>
      <w:r w:rsidRPr="0029793E">
        <w:rPr>
          <w:rFonts w:ascii="Arial" w:hAnsi="Arial" w:cs="Arial"/>
          <w:color w:val="000000" w:themeColor="text1"/>
          <w:shd w:val="clear" w:color="auto" w:fill="FFFFFF"/>
        </w:rPr>
        <w:t xml:space="preserve">James, G., Witten, D., Hastie, T., </w:t>
      </w:r>
      <w:proofErr w:type="spellStart"/>
      <w:r w:rsidRPr="0029793E">
        <w:rPr>
          <w:rFonts w:ascii="Arial" w:hAnsi="Arial" w:cs="Arial"/>
          <w:color w:val="000000" w:themeColor="text1"/>
          <w:shd w:val="clear" w:color="auto" w:fill="FFFFFF"/>
        </w:rPr>
        <w:t>Tibshirani</w:t>
      </w:r>
      <w:proofErr w:type="spellEnd"/>
      <w:r w:rsidRPr="0029793E">
        <w:rPr>
          <w:rFonts w:ascii="Arial" w:hAnsi="Arial" w:cs="Arial"/>
          <w:color w:val="000000" w:themeColor="text1"/>
          <w:shd w:val="clear" w:color="auto" w:fill="FFFFFF"/>
        </w:rPr>
        <w:t>, R. and Taylor, J. (2023). Linear regression. In An introduction to statistical learning: With applications in python (pp. 69-134). Cham: Springer international publishing.</w:t>
      </w:r>
    </w:p>
    <w:p w14:paraId="7CF7A669" w14:textId="77777777" w:rsidR="0029793E" w:rsidRPr="0029793E" w:rsidRDefault="0029793E" w:rsidP="0029793E">
      <w:pPr>
        <w:jc w:val="both"/>
        <w:rPr>
          <w:rFonts w:ascii="Arial" w:hAnsi="Arial" w:cs="Arial"/>
          <w:color w:val="000000" w:themeColor="text1"/>
          <w:shd w:val="clear" w:color="auto" w:fill="FFFFFF"/>
        </w:rPr>
      </w:pPr>
    </w:p>
    <w:p w14:paraId="43B80840" w14:textId="77777777" w:rsidR="0029793E" w:rsidRPr="0029793E" w:rsidRDefault="0029793E" w:rsidP="0029793E">
      <w:pPr>
        <w:jc w:val="both"/>
        <w:rPr>
          <w:rFonts w:ascii="Arial" w:hAnsi="Arial" w:cs="Arial"/>
          <w:color w:val="000000" w:themeColor="text1"/>
          <w:shd w:val="clear" w:color="auto" w:fill="FFFFFF"/>
        </w:rPr>
      </w:pPr>
      <w:r w:rsidRPr="0029793E">
        <w:rPr>
          <w:rFonts w:ascii="Arial" w:hAnsi="Arial" w:cs="Arial"/>
          <w:color w:val="000000" w:themeColor="text1"/>
          <w:shd w:val="clear" w:color="auto" w:fill="FFFFFF"/>
        </w:rPr>
        <w:t xml:space="preserve">Jensen, K. H., </w:t>
      </w:r>
      <w:proofErr w:type="spellStart"/>
      <w:r w:rsidRPr="0029793E">
        <w:rPr>
          <w:rFonts w:ascii="Arial" w:hAnsi="Arial" w:cs="Arial"/>
          <w:color w:val="000000" w:themeColor="text1"/>
          <w:shd w:val="clear" w:color="auto" w:fill="FFFFFF"/>
        </w:rPr>
        <w:t>Faehndrich</w:t>
      </w:r>
      <w:proofErr w:type="spellEnd"/>
      <w:r w:rsidRPr="0029793E">
        <w:rPr>
          <w:rFonts w:ascii="Arial" w:hAnsi="Arial" w:cs="Arial"/>
          <w:color w:val="000000" w:themeColor="text1"/>
          <w:shd w:val="clear" w:color="auto" w:fill="FFFFFF"/>
        </w:rPr>
        <w:t xml:space="preserve">, C. S., </w:t>
      </w:r>
      <w:proofErr w:type="spellStart"/>
      <w:r w:rsidRPr="0029793E">
        <w:rPr>
          <w:rFonts w:ascii="Arial" w:hAnsi="Arial" w:cs="Arial"/>
          <w:color w:val="000000" w:themeColor="text1"/>
          <w:shd w:val="clear" w:color="auto" w:fill="FFFFFF"/>
        </w:rPr>
        <w:t>Colzani</w:t>
      </w:r>
      <w:proofErr w:type="spellEnd"/>
      <w:r w:rsidRPr="0029793E">
        <w:rPr>
          <w:rFonts w:ascii="Arial" w:hAnsi="Arial" w:cs="Arial"/>
          <w:color w:val="000000" w:themeColor="text1"/>
          <w:shd w:val="clear" w:color="auto" w:fill="FFFFFF"/>
        </w:rPr>
        <w:t>, E., McClure, M. L. and Covey, K. (2024). Rapid soil harvesting using a novel soil auger system for farm</w:t>
      </w:r>
      <w:r w:rsidRPr="0029793E">
        <w:rPr>
          <w:rFonts w:ascii="Cambria Math" w:hAnsi="Cambria Math" w:cs="Cambria Math"/>
          <w:color w:val="000000" w:themeColor="text1"/>
          <w:shd w:val="clear" w:color="auto" w:fill="FFFFFF"/>
        </w:rPr>
        <w:t>‐</w:t>
      </w:r>
      <w:r w:rsidRPr="0029793E">
        <w:rPr>
          <w:rFonts w:ascii="Arial" w:hAnsi="Arial" w:cs="Arial"/>
          <w:color w:val="000000" w:themeColor="text1"/>
          <w:shd w:val="clear" w:color="auto" w:fill="FFFFFF"/>
        </w:rPr>
        <w:t>scale soil carbon estimates. Soil Science Society of America Journal, 88(1), 192-202.</w:t>
      </w:r>
    </w:p>
    <w:p w14:paraId="06214DB4" w14:textId="77777777" w:rsidR="0029793E" w:rsidRPr="0029793E" w:rsidRDefault="0029793E" w:rsidP="0029793E">
      <w:pPr>
        <w:jc w:val="both"/>
        <w:rPr>
          <w:rFonts w:ascii="Arial" w:hAnsi="Arial" w:cs="Arial"/>
          <w:color w:val="000000" w:themeColor="text1"/>
          <w:shd w:val="clear" w:color="auto" w:fill="FFFFFF"/>
        </w:rPr>
      </w:pPr>
    </w:p>
    <w:p w14:paraId="46AEACAF" w14:textId="77777777" w:rsidR="0029793E" w:rsidRPr="0029793E" w:rsidRDefault="0029793E" w:rsidP="0029793E">
      <w:pPr>
        <w:jc w:val="both"/>
        <w:rPr>
          <w:rFonts w:ascii="Arial" w:hAnsi="Arial" w:cs="Arial"/>
          <w:color w:val="000000" w:themeColor="text1"/>
          <w:shd w:val="clear" w:color="auto" w:fill="FFFFFF"/>
        </w:rPr>
      </w:pPr>
      <w:proofErr w:type="spellStart"/>
      <w:r w:rsidRPr="0029793E">
        <w:rPr>
          <w:rFonts w:ascii="Arial" w:hAnsi="Arial" w:cs="Arial"/>
          <w:color w:val="000000" w:themeColor="text1"/>
          <w:shd w:val="clear" w:color="auto" w:fill="FFFFFF"/>
        </w:rPr>
        <w:t>Ladoni</w:t>
      </w:r>
      <w:proofErr w:type="spellEnd"/>
      <w:r w:rsidRPr="0029793E">
        <w:rPr>
          <w:rFonts w:ascii="Arial" w:hAnsi="Arial" w:cs="Arial"/>
          <w:color w:val="000000" w:themeColor="text1"/>
          <w:shd w:val="clear" w:color="auto" w:fill="FFFFFF"/>
        </w:rPr>
        <w:t xml:space="preserve">, M., Bahrami, H. A., </w:t>
      </w:r>
      <w:proofErr w:type="spellStart"/>
      <w:r w:rsidRPr="0029793E">
        <w:rPr>
          <w:rFonts w:ascii="Arial" w:hAnsi="Arial" w:cs="Arial"/>
          <w:color w:val="000000" w:themeColor="text1"/>
          <w:shd w:val="clear" w:color="auto" w:fill="FFFFFF"/>
        </w:rPr>
        <w:t>Alavipanah</w:t>
      </w:r>
      <w:proofErr w:type="spellEnd"/>
      <w:r w:rsidRPr="0029793E">
        <w:rPr>
          <w:rFonts w:ascii="Arial" w:hAnsi="Arial" w:cs="Arial"/>
          <w:color w:val="000000" w:themeColor="text1"/>
          <w:shd w:val="clear" w:color="auto" w:fill="FFFFFF"/>
        </w:rPr>
        <w:t>, S. K. and Norouzi, A. A. (2010). Estimating soil organic carbon from soil reflectance: a review. Precision Agriculture, 11(1), 82-99.</w:t>
      </w:r>
    </w:p>
    <w:p w14:paraId="36239B8D" w14:textId="77777777" w:rsidR="0029793E" w:rsidRPr="0029793E" w:rsidRDefault="0029793E" w:rsidP="0029793E">
      <w:pPr>
        <w:jc w:val="both"/>
        <w:rPr>
          <w:rFonts w:ascii="Arial" w:hAnsi="Arial" w:cs="Arial"/>
          <w:color w:val="000000" w:themeColor="text1"/>
          <w:shd w:val="clear" w:color="auto" w:fill="FFFFFF"/>
        </w:rPr>
      </w:pPr>
    </w:p>
    <w:p w14:paraId="0F13523B" w14:textId="77777777" w:rsidR="0029793E" w:rsidRPr="0029793E" w:rsidRDefault="0029793E" w:rsidP="0029793E">
      <w:pPr>
        <w:jc w:val="both"/>
        <w:rPr>
          <w:rFonts w:ascii="Arial" w:hAnsi="Arial" w:cs="Arial"/>
          <w:color w:val="000000" w:themeColor="text1"/>
          <w:shd w:val="clear" w:color="auto" w:fill="FFFFFF"/>
        </w:rPr>
      </w:pPr>
      <w:r w:rsidRPr="0029793E">
        <w:rPr>
          <w:rFonts w:ascii="Arial" w:hAnsi="Arial" w:cs="Arial"/>
          <w:color w:val="000000" w:themeColor="text1"/>
          <w:shd w:val="clear" w:color="auto" w:fill="FFFFFF"/>
        </w:rPr>
        <w:t>Liu, D., O'Sullivan, C. and Carraro, J. A. H. (2023). The influence of particle size distribution on the stress distribution in granular materials. </w:t>
      </w:r>
      <w:proofErr w:type="spellStart"/>
      <w:r w:rsidRPr="0029793E">
        <w:rPr>
          <w:rFonts w:ascii="Arial" w:hAnsi="Arial" w:cs="Arial"/>
          <w:color w:val="000000" w:themeColor="text1"/>
          <w:shd w:val="clear" w:color="auto" w:fill="FFFFFF"/>
        </w:rPr>
        <w:t>Géotechnique</w:t>
      </w:r>
      <w:proofErr w:type="spellEnd"/>
      <w:r w:rsidRPr="0029793E">
        <w:rPr>
          <w:rFonts w:ascii="Arial" w:hAnsi="Arial" w:cs="Arial"/>
          <w:color w:val="000000" w:themeColor="text1"/>
          <w:shd w:val="clear" w:color="auto" w:fill="FFFFFF"/>
        </w:rPr>
        <w:t>, 73(3), 250-264.</w:t>
      </w:r>
    </w:p>
    <w:p w14:paraId="73466B63" w14:textId="77777777" w:rsidR="0029793E" w:rsidRPr="0029793E" w:rsidRDefault="0029793E" w:rsidP="0029793E">
      <w:pPr>
        <w:jc w:val="both"/>
        <w:rPr>
          <w:rFonts w:ascii="Arial" w:hAnsi="Arial" w:cs="Arial"/>
          <w:color w:val="000000" w:themeColor="text1"/>
          <w:shd w:val="clear" w:color="auto" w:fill="FFFFFF"/>
        </w:rPr>
      </w:pPr>
    </w:p>
    <w:p w14:paraId="6F929984" w14:textId="77777777" w:rsidR="0029793E" w:rsidRPr="0029793E" w:rsidRDefault="0029793E" w:rsidP="0029793E">
      <w:pPr>
        <w:jc w:val="both"/>
        <w:rPr>
          <w:rFonts w:ascii="Arial" w:hAnsi="Arial" w:cs="Arial"/>
          <w:color w:val="000000" w:themeColor="text1"/>
          <w:shd w:val="clear" w:color="auto" w:fill="FFFFFF"/>
        </w:rPr>
      </w:pPr>
      <w:r w:rsidRPr="0029793E">
        <w:rPr>
          <w:rFonts w:ascii="Arial" w:hAnsi="Arial" w:cs="Arial"/>
          <w:color w:val="000000" w:themeColor="text1"/>
          <w:shd w:val="clear" w:color="auto" w:fill="FFFFFF"/>
        </w:rPr>
        <w:t>Mylavarapu, R., Sikora, F. J. and Moore, K. P. (2014). Walkley-black method. Soil test methods from the Southeastern United States, 158.</w:t>
      </w:r>
    </w:p>
    <w:p w14:paraId="66185429" w14:textId="77777777" w:rsidR="0029793E" w:rsidRPr="0029793E" w:rsidRDefault="0029793E" w:rsidP="0029793E">
      <w:pPr>
        <w:jc w:val="both"/>
        <w:rPr>
          <w:rFonts w:ascii="Arial" w:hAnsi="Arial" w:cs="Arial"/>
          <w:color w:val="000000" w:themeColor="text1"/>
          <w:shd w:val="clear" w:color="auto" w:fill="FFFFFF"/>
        </w:rPr>
      </w:pPr>
    </w:p>
    <w:p w14:paraId="4E61A8CC" w14:textId="77777777" w:rsidR="0029793E" w:rsidRPr="0029793E" w:rsidRDefault="0029793E" w:rsidP="0029793E">
      <w:pPr>
        <w:jc w:val="both"/>
        <w:rPr>
          <w:rFonts w:ascii="Arial" w:hAnsi="Arial" w:cs="Arial"/>
          <w:color w:val="000000" w:themeColor="text1"/>
          <w:shd w:val="clear" w:color="auto" w:fill="FFFFFF"/>
        </w:rPr>
      </w:pPr>
      <w:proofErr w:type="spellStart"/>
      <w:r w:rsidRPr="0029793E">
        <w:rPr>
          <w:rFonts w:ascii="Arial" w:hAnsi="Arial" w:cs="Arial"/>
          <w:color w:val="000000" w:themeColor="text1"/>
          <w:shd w:val="clear" w:color="auto" w:fill="FFFFFF"/>
        </w:rPr>
        <w:t>Okalebo</w:t>
      </w:r>
      <w:proofErr w:type="spellEnd"/>
      <w:r w:rsidRPr="0029793E">
        <w:rPr>
          <w:rFonts w:ascii="Arial" w:hAnsi="Arial" w:cs="Arial"/>
          <w:color w:val="000000" w:themeColor="text1"/>
          <w:shd w:val="clear" w:color="auto" w:fill="FFFFFF"/>
        </w:rPr>
        <w:t xml:space="preserve">, J. R., </w:t>
      </w:r>
      <w:proofErr w:type="spellStart"/>
      <w:r w:rsidRPr="0029793E">
        <w:rPr>
          <w:rFonts w:ascii="Arial" w:hAnsi="Arial" w:cs="Arial"/>
          <w:color w:val="000000" w:themeColor="text1"/>
          <w:shd w:val="clear" w:color="auto" w:fill="FFFFFF"/>
        </w:rPr>
        <w:t>Gathua</w:t>
      </w:r>
      <w:proofErr w:type="spellEnd"/>
      <w:r w:rsidRPr="0029793E">
        <w:rPr>
          <w:rFonts w:ascii="Arial" w:hAnsi="Arial" w:cs="Arial"/>
          <w:color w:val="000000" w:themeColor="text1"/>
          <w:shd w:val="clear" w:color="auto" w:fill="FFFFFF"/>
        </w:rPr>
        <w:t>, K. W. and Woomer, P. L. (2002). Laboratory methods of soil and plant analysis: a working manual second edition. Sacred Africa, Nairobi, 21, 25-26.</w:t>
      </w:r>
    </w:p>
    <w:p w14:paraId="13957646" w14:textId="77777777" w:rsidR="0029793E" w:rsidRPr="0029793E" w:rsidRDefault="0029793E" w:rsidP="0029793E">
      <w:pPr>
        <w:jc w:val="both"/>
        <w:rPr>
          <w:rFonts w:ascii="Arial" w:hAnsi="Arial" w:cs="Arial"/>
          <w:color w:val="000000" w:themeColor="text1"/>
          <w:shd w:val="clear" w:color="auto" w:fill="FFFFFF"/>
        </w:rPr>
      </w:pPr>
    </w:p>
    <w:p w14:paraId="67E71EF0" w14:textId="77777777" w:rsidR="0029793E" w:rsidRPr="0029793E" w:rsidRDefault="0029793E" w:rsidP="0029793E">
      <w:pPr>
        <w:jc w:val="both"/>
        <w:rPr>
          <w:rFonts w:ascii="Arial" w:hAnsi="Arial" w:cs="Arial"/>
          <w:color w:val="000000" w:themeColor="text1"/>
          <w:shd w:val="clear" w:color="auto" w:fill="FFFFFF"/>
        </w:rPr>
      </w:pPr>
      <w:r w:rsidRPr="0029793E">
        <w:rPr>
          <w:rFonts w:ascii="Arial" w:hAnsi="Arial" w:cs="Arial"/>
          <w:color w:val="000000" w:themeColor="text1"/>
          <w:shd w:val="clear" w:color="auto" w:fill="FFFFFF"/>
        </w:rPr>
        <w:t>Ossai, E., Igbokwe, E. C. and Mc, O. (2025). GIS-Based Multi Criteria Modelling and Analysis for Urban Development Potential in Awka Capital Territory, Anambra State.</w:t>
      </w:r>
    </w:p>
    <w:p w14:paraId="289AD047" w14:textId="77777777" w:rsidR="0029793E" w:rsidRPr="0029793E" w:rsidRDefault="0029793E" w:rsidP="0029793E">
      <w:pPr>
        <w:jc w:val="both"/>
        <w:rPr>
          <w:rFonts w:ascii="Arial" w:hAnsi="Arial" w:cs="Arial"/>
          <w:color w:val="000000" w:themeColor="text1"/>
          <w:shd w:val="clear" w:color="auto" w:fill="FFFFFF"/>
        </w:rPr>
      </w:pPr>
    </w:p>
    <w:p w14:paraId="56350DA2" w14:textId="77777777" w:rsidR="0029793E" w:rsidRPr="0029793E" w:rsidRDefault="0029793E" w:rsidP="0029793E">
      <w:pPr>
        <w:jc w:val="both"/>
        <w:rPr>
          <w:rFonts w:ascii="Arial" w:hAnsi="Arial" w:cs="Arial"/>
          <w:color w:val="000000" w:themeColor="text1"/>
          <w:shd w:val="clear" w:color="auto" w:fill="FFFFFF"/>
        </w:rPr>
      </w:pPr>
      <w:r w:rsidRPr="0029793E">
        <w:rPr>
          <w:rFonts w:ascii="Arial" w:hAnsi="Arial" w:cs="Arial"/>
          <w:color w:val="000000" w:themeColor="text1"/>
          <w:shd w:val="clear" w:color="auto" w:fill="FFFFFF"/>
        </w:rPr>
        <w:t xml:space="preserve">Rahayu, N. I., </w:t>
      </w:r>
      <w:proofErr w:type="spellStart"/>
      <w:r w:rsidRPr="0029793E">
        <w:rPr>
          <w:rFonts w:ascii="Arial" w:hAnsi="Arial" w:cs="Arial"/>
          <w:color w:val="000000" w:themeColor="text1"/>
          <w:shd w:val="clear" w:color="auto" w:fill="FFFFFF"/>
        </w:rPr>
        <w:t>Muktiarni</w:t>
      </w:r>
      <w:proofErr w:type="spellEnd"/>
      <w:r w:rsidRPr="0029793E">
        <w:rPr>
          <w:rFonts w:ascii="Arial" w:hAnsi="Arial" w:cs="Arial"/>
          <w:color w:val="000000" w:themeColor="text1"/>
          <w:shd w:val="clear" w:color="auto" w:fill="FFFFFF"/>
        </w:rPr>
        <w:t>, M. and Hidayat, Y. (2024). An application of statistical testing: A guide to basic parametric statistics in educational research using SPSS. ASEAN Journal of Science and Engineering, 4(3), 569-582.</w:t>
      </w:r>
    </w:p>
    <w:p w14:paraId="4C58D186" w14:textId="77777777" w:rsidR="0029793E" w:rsidRPr="0029793E" w:rsidRDefault="0029793E" w:rsidP="0029793E">
      <w:pPr>
        <w:spacing w:line="276" w:lineRule="auto"/>
        <w:jc w:val="both"/>
        <w:rPr>
          <w:rFonts w:ascii="Arial" w:hAnsi="Arial" w:cs="Arial"/>
          <w:color w:val="000000" w:themeColor="text1"/>
          <w:lang w:eastAsia="en-GB"/>
        </w:rPr>
      </w:pPr>
    </w:p>
    <w:p w14:paraId="066ADB13" w14:textId="77777777" w:rsidR="0029793E" w:rsidRPr="0029793E" w:rsidRDefault="0029793E" w:rsidP="0029793E">
      <w:pPr>
        <w:spacing w:line="276" w:lineRule="auto"/>
        <w:jc w:val="both"/>
        <w:rPr>
          <w:rFonts w:ascii="Arial" w:hAnsi="Arial" w:cs="Arial"/>
          <w:color w:val="000000" w:themeColor="text1"/>
          <w:lang w:eastAsia="en-GB"/>
        </w:rPr>
      </w:pPr>
      <w:r w:rsidRPr="0029793E">
        <w:rPr>
          <w:rFonts w:ascii="Arial" w:hAnsi="Arial" w:cs="Arial"/>
          <w:color w:val="000000" w:themeColor="text1"/>
          <w:lang w:eastAsia="en-GB"/>
        </w:rPr>
        <w:t xml:space="preserve">Samuel, R. J. and </w:t>
      </w:r>
      <w:proofErr w:type="spellStart"/>
      <w:r w:rsidRPr="0029793E">
        <w:rPr>
          <w:rFonts w:ascii="Arial" w:hAnsi="Arial" w:cs="Arial"/>
          <w:color w:val="000000" w:themeColor="text1"/>
          <w:lang w:eastAsia="en-GB"/>
        </w:rPr>
        <w:t>Yelebe</w:t>
      </w:r>
      <w:proofErr w:type="spellEnd"/>
      <w:r w:rsidRPr="0029793E">
        <w:rPr>
          <w:rFonts w:ascii="Arial" w:hAnsi="Arial" w:cs="Arial"/>
          <w:color w:val="000000" w:themeColor="text1"/>
          <w:lang w:eastAsia="en-GB"/>
        </w:rPr>
        <w:t xml:space="preserve">, Z. R. (2015). Benefits and challenges of implementing carbon capture and sequestration technology in Nigeria. </w:t>
      </w:r>
      <w:hyperlink r:id="rId16" w:tgtFrame="_blank" w:history="1">
        <w:r w:rsidRPr="0029793E">
          <w:rPr>
            <w:rFonts w:ascii="Arial" w:hAnsi="Arial" w:cs="Arial"/>
            <w:color w:val="000000" w:themeColor="text1"/>
            <w:u w:val="single"/>
            <w:lang w:eastAsia="en-GB"/>
          </w:rPr>
          <w:t>https://doi.org/10.6084/m9.figshare.1461601.v1</w:t>
        </w:r>
      </w:hyperlink>
    </w:p>
    <w:p w14:paraId="4C630FC4" w14:textId="77777777" w:rsidR="0029793E" w:rsidRPr="0029793E" w:rsidRDefault="0029793E" w:rsidP="0029793E">
      <w:pPr>
        <w:spacing w:line="276" w:lineRule="auto"/>
        <w:jc w:val="both"/>
        <w:rPr>
          <w:rFonts w:ascii="Arial" w:hAnsi="Arial" w:cs="Arial"/>
          <w:color w:val="000000" w:themeColor="text1"/>
          <w:shd w:val="clear" w:color="auto" w:fill="FFFFFF"/>
        </w:rPr>
      </w:pPr>
    </w:p>
    <w:p w14:paraId="0F609DF5" w14:textId="77777777" w:rsidR="0029793E" w:rsidRPr="0029793E" w:rsidRDefault="0029793E" w:rsidP="0029793E">
      <w:pPr>
        <w:spacing w:line="276" w:lineRule="auto"/>
        <w:jc w:val="both"/>
        <w:rPr>
          <w:rFonts w:ascii="Arial" w:hAnsi="Arial" w:cs="Arial"/>
          <w:color w:val="000000" w:themeColor="text1"/>
        </w:rPr>
      </w:pPr>
      <w:r w:rsidRPr="0029793E">
        <w:rPr>
          <w:rFonts w:ascii="Arial" w:hAnsi="Arial" w:cs="Arial"/>
          <w:color w:val="000000" w:themeColor="text1"/>
          <w:shd w:val="clear" w:color="auto" w:fill="FFFFFF"/>
        </w:rPr>
        <w:t>Sleeter, B. M., Liu, J., Daniel, C., Rayfield, B., Sherba, J., Hawbaker, T. J. and Loveland, T. R. (2018). Effects of contemporary land-use and land-cover change on the carbon balance of terrestrial ecosystems in the United States. Environmental Research Letters, 13(4), 045006.</w:t>
      </w:r>
      <w:r w:rsidRPr="0029793E">
        <w:rPr>
          <w:rFonts w:ascii="Arial" w:hAnsi="Arial" w:cs="Arial"/>
          <w:color w:val="000000" w:themeColor="text1"/>
        </w:rPr>
        <w:t xml:space="preserve"> </w:t>
      </w:r>
      <w:hyperlink r:id="rId17" w:history="1">
        <w:r w:rsidRPr="0029793E">
          <w:rPr>
            <w:rFonts w:ascii="Arial" w:hAnsi="Arial" w:cs="Arial"/>
            <w:color w:val="000000" w:themeColor="text1"/>
          </w:rPr>
          <w:t>https://doi.org/10.1088/1748-9326/aab540</w:t>
        </w:r>
      </w:hyperlink>
    </w:p>
    <w:p w14:paraId="08988BFC" w14:textId="77777777" w:rsidR="0029793E" w:rsidRPr="0029793E" w:rsidRDefault="0029793E" w:rsidP="0029793E">
      <w:pPr>
        <w:spacing w:line="276" w:lineRule="auto"/>
        <w:jc w:val="both"/>
        <w:rPr>
          <w:rFonts w:ascii="Arial" w:hAnsi="Arial" w:cs="Arial"/>
          <w:color w:val="000000" w:themeColor="text1"/>
        </w:rPr>
      </w:pPr>
    </w:p>
    <w:p w14:paraId="5F3EFD10" w14:textId="77777777" w:rsidR="0029793E" w:rsidRPr="0029793E" w:rsidRDefault="0029793E" w:rsidP="0029793E">
      <w:pPr>
        <w:spacing w:line="276" w:lineRule="auto"/>
        <w:jc w:val="both"/>
        <w:rPr>
          <w:rFonts w:ascii="Arial" w:hAnsi="Arial" w:cs="Arial"/>
          <w:color w:val="000000" w:themeColor="text1"/>
          <w:shd w:val="clear" w:color="auto" w:fill="FFFFFF"/>
        </w:rPr>
      </w:pPr>
      <w:r w:rsidRPr="0029793E">
        <w:rPr>
          <w:rFonts w:ascii="Arial" w:hAnsi="Arial" w:cs="Arial"/>
          <w:color w:val="000000" w:themeColor="text1"/>
          <w:shd w:val="clear" w:color="auto" w:fill="FFFFFF"/>
        </w:rPr>
        <w:t>Stewart, B. A. and Robinson, C. A. (2019). Land use impact on carbon dynamics in soils of the arid and semiarid tropics. In Global climate change and tropical ecosystems (pp. 251-257). CRC Press.</w:t>
      </w:r>
    </w:p>
    <w:p w14:paraId="0E7F49B3" w14:textId="77777777" w:rsidR="0029793E" w:rsidRPr="0029793E" w:rsidRDefault="0029793E" w:rsidP="0029793E">
      <w:pPr>
        <w:jc w:val="both"/>
        <w:rPr>
          <w:rFonts w:ascii="Arial" w:hAnsi="Arial" w:cs="Arial"/>
          <w:color w:val="000000" w:themeColor="text1"/>
          <w:shd w:val="clear" w:color="auto" w:fill="FFFFFF"/>
        </w:rPr>
      </w:pPr>
    </w:p>
    <w:p w14:paraId="443B074F" w14:textId="77777777" w:rsidR="0029793E" w:rsidRPr="0029793E" w:rsidRDefault="0029793E" w:rsidP="0029793E">
      <w:pPr>
        <w:jc w:val="both"/>
        <w:rPr>
          <w:rFonts w:ascii="Arial" w:hAnsi="Arial" w:cs="Arial"/>
          <w:color w:val="000000" w:themeColor="text1"/>
        </w:rPr>
      </w:pPr>
      <w:r w:rsidRPr="0029793E">
        <w:rPr>
          <w:rFonts w:ascii="Arial" w:hAnsi="Arial" w:cs="Arial"/>
          <w:color w:val="000000" w:themeColor="text1"/>
          <w:shd w:val="clear" w:color="auto" w:fill="FFFFFF"/>
        </w:rPr>
        <w:t>Tadiello, T., Perego, A., Valkama, E., Schillaci, C. and Acutis, M. (2022). Computation of total soil organic carbon stock and its standard deviation from layered soils. </w:t>
      </w:r>
      <w:proofErr w:type="spellStart"/>
      <w:r w:rsidRPr="0029793E">
        <w:rPr>
          <w:rFonts w:ascii="Arial" w:hAnsi="Arial" w:cs="Arial"/>
          <w:color w:val="000000" w:themeColor="text1"/>
          <w:shd w:val="clear" w:color="auto" w:fill="FFFFFF"/>
        </w:rPr>
        <w:t>MethodsX</w:t>
      </w:r>
      <w:proofErr w:type="spellEnd"/>
      <w:r w:rsidRPr="0029793E">
        <w:rPr>
          <w:rFonts w:ascii="Arial" w:hAnsi="Arial" w:cs="Arial"/>
          <w:color w:val="000000" w:themeColor="text1"/>
          <w:shd w:val="clear" w:color="auto" w:fill="FFFFFF"/>
        </w:rPr>
        <w:t>, 9, 101662.</w:t>
      </w:r>
    </w:p>
    <w:p w14:paraId="27942CC7" w14:textId="77777777" w:rsidR="0029793E" w:rsidRPr="0029793E" w:rsidRDefault="0029793E" w:rsidP="0029793E">
      <w:pPr>
        <w:spacing w:line="276" w:lineRule="auto"/>
        <w:jc w:val="both"/>
        <w:rPr>
          <w:rFonts w:ascii="Arial" w:hAnsi="Arial" w:cs="Arial"/>
          <w:color w:val="000000" w:themeColor="text1"/>
          <w:shd w:val="clear" w:color="auto" w:fill="FFFFFF"/>
        </w:rPr>
      </w:pPr>
    </w:p>
    <w:p w14:paraId="7A86A847" w14:textId="77777777" w:rsidR="0029793E" w:rsidRPr="0029793E" w:rsidRDefault="0029793E" w:rsidP="0029793E">
      <w:pPr>
        <w:jc w:val="both"/>
        <w:rPr>
          <w:rFonts w:ascii="Arial" w:hAnsi="Arial" w:cs="Arial"/>
          <w:color w:val="000000" w:themeColor="text1"/>
          <w:shd w:val="clear" w:color="auto" w:fill="FFFFFF"/>
        </w:rPr>
      </w:pPr>
      <w:r w:rsidRPr="0029793E">
        <w:rPr>
          <w:rFonts w:ascii="Arial" w:hAnsi="Arial" w:cs="Arial"/>
          <w:color w:val="000000" w:themeColor="text1"/>
          <w:shd w:val="clear" w:color="auto" w:fill="FFFFFF"/>
        </w:rPr>
        <w:t xml:space="preserve">Wang, X., Thorp, K. R., White, J. W., French, A. N. and Poland, J. A. (2016). Approaches for geospatial processing of field-based high-throughput plant phenomics data from ground vehicle platforms. Transactions of the ASABE, 59(5), 1053-1067. </w:t>
      </w:r>
    </w:p>
    <w:p w14:paraId="1AF2B1C4" w14:textId="77777777" w:rsidR="0029793E" w:rsidRPr="0029793E" w:rsidRDefault="0029793E" w:rsidP="0029793E">
      <w:pPr>
        <w:spacing w:line="276" w:lineRule="auto"/>
        <w:jc w:val="both"/>
        <w:rPr>
          <w:rFonts w:ascii="Arial" w:hAnsi="Arial" w:cs="Arial"/>
          <w:color w:val="000000" w:themeColor="text1"/>
          <w:shd w:val="clear" w:color="auto" w:fill="FFFFFF"/>
        </w:rPr>
      </w:pPr>
      <w:r w:rsidRPr="0029793E">
        <w:rPr>
          <w:rFonts w:ascii="Arial" w:hAnsi="Arial" w:cs="Arial"/>
          <w:color w:val="000000" w:themeColor="text1"/>
          <w:shd w:val="clear" w:color="auto" w:fill="FFFFFF"/>
        </w:rPr>
        <w:lastRenderedPageBreak/>
        <w:t>Yang, Z., Dan, T. and Yang, Y. (2018). Multi-temporal remote sensing image registration using deep convolutional features. </w:t>
      </w:r>
      <w:proofErr w:type="spellStart"/>
      <w:r w:rsidRPr="0029793E">
        <w:rPr>
          <w:rFonts w:ascii="Arial" w:hAnsi="Arial" w:cs="Arial"/>
          <w:color w:val="000000" w:themeColor="text1"/>
          <w:shd w:val="clear" w:color="auto" w:fill="FFFFFF"/>
        </w:rPr>
        <w:t>Ieee</w:t>
      </w:r>
      <w:proofErr w:type="spellEnd"/>
      <w:r w:rsidRPr="0029793E">
        <w:rPr>
          <w:rFonts w:ascii="Arial" w:hAnsi="Arial" w:cs="Arial"/>
          <w:color w:val="000000" w:themeColor="text1"/>
          <w:shd w:val="clear" w:color="auto" w:fill="FFFFFF"/>
        </w:rPr>
        <w:t xml:space="preserve"> Access, 6, 38544-38555.</w:t>
      </w:r>
    </w:p>
    <w:p w14:paraId="6B9A7D59" w14:textId="77777777" w:rsidR="0029793E" w:rsidRPr="0029793E" w:rsidRDefault="0029793E" w:rsidP="0029793E">
      <w:pPr>
        <w:spacing w:line="276" w:lineRule="auto"/>
        <w:jc w:val="both"/>
        <w:rPr>
          <w:rFonts w:ascii="Arial" w:hAnsi="Arial" w:cs="Arial"/>
          <w:color w:val="000000" w:themeColor="text1"/>
          <w:shd w:val="clear" w:color="auto" w:fill="FFFFFF"/>
        </w:rPr>
      </w:pPr>
    </w:p>
    <w:p w14:paraId="20C7B4AC" w14:textId="77777777" w:rsidR="0029793E" w:rsidRPr="0029793E" w:rsidRDefault="0029793E" w:rsidP="0029793E">
      <w:pPr>
        <w:spacing w:line="276" w:lineRule="auto"/>
        <w:jc w:val="both"/>
        <w:rPr>
          <w:rFonts w:ascii="Arial" w:hAnsi="Arial" w:cs="Arial"/>
          <w:color w:val="000000" w:themeColor="text1"/>
          <w:shd w:val="clear" w:color="auto" w:fill="FFFFFF"/>
        </w:rPr>
      </w:pPr>
      <w:r w:rsidRPr="0029793E">
        <w:rPr>
          <w:rFonts w:ascii="Arial" w:hAnsi="Arial" w:cs="Arial"/>
          <w:color w:val="000000" w:themeColor="text1"/>
          <w:shd w:val="clear" w:color="auto" w:fill="FFFFFF"/>
        </w:rPr>
        <w:t>Yusuf, M. B., Abba, U. J. and Isa, M. S. (2019). Assessment of soil degradation under agricultural land use sites: emerging evidence from the savanna region of north eastern Nigeria. Ghana Journal of Geography, 11(2), 243-263.</w:t>
      </w:r>
    </w:p>
    <w:p w14:paraId="286AEF58" w14:textId="77777777" w:rsidR="0029793E" w:rsidRPr="0029793E" w:rsidRDefault="0029793E" w:rsidP="0029793E">
      <w:pPr>
        <w:spacing w:line="276" w:lineRule="auto"/>
        <w:jc w:val="both"/>
        <w:rPr>
          <w:rFonts w:ascii="Arial" w:hAnsi="Arial" w:cs="Arial"/>
          <w:color w:val="000000" w:themeColor="text1"/>
          <w:shd w:val="clear" w:color="auto" w:fill="FFFFFF"/>
        </w:rPr>
      </w:pPr>
    </w:p>
    <w:p w14:paraId="296CDA0A" w14:textId="77777777" w:rsidR="0029793E" w:rsidRPr="0029793E" w:rsidRDefault="0029793E" w:rsidP="0029793E">
      <w:pPr>
        <w:spacing w:line="276" w:lineRule="auto"/>
        <w:jc w:val="both"/>
        <w:rPr>
          <w:rFonts w:ascii="Arial" w:hAnsi="Arial" w:cs="Arial"/>
          <w:color w:val="000000" w:themeColor="text1"/>
        </w:rPr>
      </w:pPr>
      <w:r w:rsidRPr="0029793E">
        <w:rPr>
          <w:rFonts w:ascii="Arial" w:hAnsi="Arial" w:cs="Arial"/>
          <w:color w:val="000000" w:themeColor="text1"/>
        </w:rPr>
        <w:t xml:space="preserve">Zhang, F., Xu, N., Wang, C., Wu, F. and Chu, X., (2020). Effects of land use and land cover change on carbon sequestration and adaptive management in Shanghai, China. Physics and Chemistry of the Earth. </w:t>
      </w:r>
      <w:proofErr w:type="spellStart"/>
      <w:r w:rsidRPr="0029793E">
        <w:rPr>
          <w:rFonts w:ascii="Arial" w:hAnsi="Arial" w:cs="Arial"/>
          <w:color w:val="000000" w:themeColor="text1"/>
        </w:rPr>
        <w:t>doi</w:t>
      </w:r>
      <w:proofErr w:type="spellEnd"/>
      <w:r w:rsidRPr="0029793E">
        <w:rPr>
          <w:rFonts w:ascii="Arial" w:hAnsi="Arial" w:cs="Arial"/>
          <w:color w:val="000000" w:themeColor="text1"/>
        </w:rPr>
        <w:t xml:space="preserve">: </w:t>
      </w:r>
      <w:hyperlink r:id="rId18" w:history="1">
        <w:r w:rsidRPr="0029793E">
          <w:rPr>
            <w:rFonts w:ascii="Arial" w:hAnsi="Arial" w:cs="Arial"/>
            <w:color w:val="000000" w:themeColor="text1"/>
          </w:rPr>
          <w:t>https://doi.org/10.1016/j.pce.2020.102948</w:t>
        </w:r>
      </w:hyperlink>
      <w:r w:rsidRPr="0029793E">
        <w:rPr>
          <w:rFonts w:ascii="Arial" w:hAnsi="Arial" w:cs="Arial"/>
          <w:color w:val="000000" w:themeColor="text1"/>
        </w:rPr>
        <w:t>.</w:t>
      </w:r>
    </w:p>
    <w:p w14:paraId="359A3423" w14:textId="0FC754B0" w:rsidR="004D4277" w:rsidRPr="00FB3A86" w:rsidRDefault="004D4277" w:rsidP="00441B6F">
      <w:pPr>
        <w:pStyle w:val="Appendix"/>
        <w:spacing w:after="0"/>
        <w:jc w:val="both"/>
        <w:rPr>
          <w:rFonts w:ascii="Arial" w:hAnsi="Arial" w:cs="Arial"/>
          <w:b w:val="0"/>
        </w:rPr>
        <w:sectPr w:rsidR="004D4277" w:rsidRPr="00FB3A86" w:rsidSect="00DA08A1">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77CEFB6D" w14:textId="77777777" w:rsidR="00B01FCD" w:rsidRPr="00FB3A86" w:rsidRDefault="00B01FCD" w:rsidP="00441B6F">
      <w:pPr>
        <w:pStyle w:val="Appendix"/>
        <w:spacing w:after="0"/>
        <w:jc w:val="both"/>
        <w:rPr>
          <w:rFonts w:ascii="Arial" w:hAnsi="Arial" w:cs="Arial"/>
          <w:b w:val="0"/>
        </w:rPr>
      </w:pPr>
    </w:p>
    <w:sectPr w:rsidR="00B01FCD" w:rsidRPr="00FB3A86" w:rsidSect="00DA08A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2ED0B" w14:textId="77777777" w:rsidR="00F620B2" w:rsidRDefault="00F620B2" w:rsidP="00C37E61">
      <w:r>
        <w:separator/>
      </w:r>
    </w:p>
  </w:endnote>
  <w:endnote w:type="continuationSeparator" w:id="0">
    <w:p w14:paraId="7281D2C3" w14:textId="77777777" w:rsidR="00F620B2" w:rsidRDefault="00F620B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F8DE9" w14:textId="77777777" w:rsidR="00DA08A1" w:rsidRDefault="00DA08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8B577" w14:textId="525D7071" w:rsidR="00C37E61" w:rsidRDefault="00646636" w:rsidP="00C37E61">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41FF7" w14:textId="77777777" w:rsidR="009E048A" w:rsidRDefault="009E048A">
    <w:pPr>
      <w:pStyle w:val="Footer"/>
      <w:rPr>
        <w:rFonts w:ascii="Arial" w:hAnsi="Arial" w:cs="Arial"/>
        <w:sz w:val="16"/>
      </w:rPr>
    </w:pPr>
  </w:p>
  <w:p w14:paraId="759B197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A2C3EFF" w14:textId="77777777" w:rsidR="009E048A" w:rsidRDefault="009E048A">
    <w:pPr>
      <w:pStyle w:val="Footer"/>
      <w:rPr>
        <w:rFonts w:ascii="Arial" w:hAnsi="Arial" w:cs="Arial"/>
        <w:sz w:val="16"/>
      </w:rPr>
    </w:pPr>
  </w:p>
  <w:p w14:paraId="6E799DF7"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B21E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313D0" w14:textId="77777777" w:rsidR="00F620B2" w:rsidRDefault="00F620B2" w:rsidP="00C37E61">
      <w:r>
        <w:separator/>
      </w:r>
    </w:p>
  </w:footnote>
  <w:footnote w:type="continuationSeparator" w:id="0">
    <w:p w14:paraId="06873D3D" w14:textId="77777777" w:rsidR="00F620B2" w:rsidRDefault="00F620B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848DF" w14:textId="5A972F74" w:rsidR="00DA08A1" w:rsidRDefault="00020CAC">
    <w:pPr>
      <w:pStyle w:val="Header"/>
    </w:pPr>
    <w:r>
      <w:rPr>
        <w:noProof/>
      </w:rPr>
      <w:pict w14:anchorId="0B8078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58379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C8D5C" w14:textId="6AAAF43F" w:rsidR="00DA08A1" w:rsidRDefault="00020CAC">
    <w:pPr>
      <w:pStyle w:val="Header"/>
    </w:pPr>
    <w:r>
      <w:rPr>
        <w:noProof/>
      </w:rPr>
      <w:pict w14:anchorId="16A247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58379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46E35" w14:textId="0A4EC13C" w:rsidR="00296529" w:rsidRPr="00296529" w:rsidRDefault="00020CAC" w:rsidP="00296529">
    <w:pPr>
      <w:ind w:left="2160"/>
      <w:jc w:val="center"/>
      <w:rPr>
        <w:rFonts w:ascii="Times New Roman" w:eastAsia="Calibri" w:hAnsi="Times New Roman"/>
        <w:i/>
        <w:sz w:val="18"/>
        <w:szCs w:val="22"/>
      </w:rPr>
    </w:pPr>
    <w:r>
      <w:rPr>
        <w:noProof/>
      </w:rPr>
      <w:pict w14:anchorId="3A9F3F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58379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C44B0F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246833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623F24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C13456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A5B04B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0D0E19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C1D49" w14:textId="6B3283E5" w:rsidR="00DA08A1" w:rsidRDefault="00020CAC">
    <w:pPr>
      <w:pStyle w:val="Header"/>
    </w:pPr>
    <w:r>
      <w:rPr>
        <w:noProof/>
      </w:rPr>
      <w:pict w14:anchorId="07F8B4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58380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11E53" w14:textId="7B258181" w:rsidR="00DA08A1" w:rsidRDefault="00020CAC">
    <w:pPr>
      <w:pStyle w:val="Header"/>
    </w:pPr>
    <w:r>
      <w:rPr>
        <w:noProof/>
      </w:rPr>
      <w:pict w14:anchorId="16F2C9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58380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354E1" w14:textId="1982C102" w:rsidR="00DA08A1" w:rsidRDefault="00020CAC">
    <w:pPr>
      <w:pStyle w:val="Header"/>
    </w:pPr>
    <w:r>
      <w:rPr>
        <w:noProof/>
      </w:rPr>
      <w:pict w14:anchorId="5CA74E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58379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40940DE"/>
    <w:multiLevelType w:val="hybridMultilevel"/>
    <w:tmpl w:val="A1085DF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66F7EC2"/>
    <w:multiLevelType w:val="hybridMultilevel"/>
    <w:tmpl w:val="5B2AEB4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16"/>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LAwNDQ0MDUyALIszJR0lIJTi4sz8/NACgxrAcQkFSwsAAAA"/>
  </w:docVars>
  <w:rsids>
    <w:rsidRoot w:val="00AA6219"/>
    <w:rsid w:val="00000F8F"/>
    <w:rsid w:val="000106FB"/>
    <w:rsid w:val="00020CAC"/>
    <w:rsid w:val="00030174"/>
    <w:rsid w:val="0004579C"/>
    <w:rsid w:val="00063BFE"/>
    <w:rsid w:val="000A47FA"/>
    <w:rsid w:val="000A65D3"/>
    <w:rsid w:val="000A6C1F"/>
    <w:rsid w:val="000B1E33"/>
    <w:rsid w:val="000C2B0A"/>
    <w:rsid w:val="000D5A32"/>
    <w:rsid w:val="000D689F"/>
    <w:rsid w:val="000E7B7B"/>
    <w:rsid w:val="000E7D62"/>
    <w:rsid w:val="000F2A50"/>
    <w:rsid w:val="000F5062"/>
    <w:rsid w:val="00103357"/>
    <w:rsid w:val="00122D0D"/>
    <w:rsid w:val="00123C9F"/>
    <w:rsid w:val="00126190"/>
    <w:rsid w:val="00130F17"/>
    <w:rsid w:val="001320BF"/>
    <w:rsid w:val="0015324A"/>
    <w:rsid w:val="00163BC4"/>
    <w:rsid w:val="00186122"/>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6150"/>
    <w:rsid w:val="00287E68"/>
    <w:rsid w:val="00296529"/>
    <w:rsid w:val="0029793E"/>
    <w:rsid w:val="002B27FB"/>
    <w:rsid w:val="002B685A"/>
    <w:rsid w:val="002C57D2"/>
    <w:rsid w:val="002E0D56"/>
    <w:rsid w:val="00315186"/>
    <w:rsid w:val="0033343E"/>
    <w:rsid w:val="003512C2"/>
    <w:rsid w:val="00371FB6"/>
    <w:rsid w:val="003763C1"/>
    <w:rsid w:val="00376BBE"/>
    <w:rsid w:val="00383111"/>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55F15"/>
    <w:rsid w:val="00471A80"/>
    <w:rsid w:val="004D020B"/>
    <w:rsid w:val="004D305E"/>
    <w:rsid w:val="004D4277"/>
    <w:rsid w:val="00502516"/>
    <w:rsid w:val="00505F06"/>
    <w:rsid w:val="00506828"/>
    <w:rsid w:val="0053056E"/>
    <w:rsid w:val="00554FDA"/>
    <w:rsid w:val="00556BB1"/>
    <w:rsid w:val="005C784C"/>
    <w:rsid w:val="005D17F6"/>
    <w:rsid w:val="005E25B2"/>
    <w:rsid w:val="005E5539"/>
    <w:rsid w:val="00602BF5"/>
    <w:rsid w:val="00617FDD"/>
    <w:rsid w:val="00633614"/>
    <w:rsid w:val="00633F68"/>
    <w:rsid w:val="00636EB2"/>
    <w:rsid w:val="006375B8"/>
    <w:rsid w:val="00646636"/>
    <w:rsid w:val="0066510A"/>
    <w:rsid w:val="00673F9F"/>
    <w:rsid w:val="00675A43"/>
    <w:rsid w:val="00686953"/>
    <w:rsid w:val="00687DEA"/>
    <w:rsid w:val="00687E67"/>
    <w:rsid w:val="006967F7"/>
    <w:rsid w:val="006A250C"/>
    <w:rsid w:val="006B21D3"/>
    <w:rsid w:val="006B57D0"/>
    <w:rsid w:val="006C1122"/>
    <w:rsid w:val="006D30FF"/>
    <w:rsid w:val="006D6940"/>
    <w:rsid w:val="006F11EC"/>
    <w:rsid w:val="0070082C"/>
    <w:rsid w:val="007369E6"/>
    <w:rsid w:val="00746E59"/>
    <w:rsid w:val="00754C9A"/>
    <w:rsid w:val="0075599A"/>
    <w:rsid w:val="00761D52"/>
    <w:rsid w:val="00770326"/>
    <w:rsid w:val="0077749E"/>
    <w:rsid w:val="00790ADA"/>
    <w:rsid w:val="007A18CC"/>
    <w:rsid w:val="007D2288"/>
    <w:rsid w:val="007E088F"/>
    <w:rsid w:val="007F7B32"/>
    <w:rsid w:val="00804BC2"/>
    <w:rsid w:val="0081431A"/>
    <w:rsid w:val="00826AF7"/>
    <w:rsid w:val="0083216F"/>
    <w:rsid w:val="00837A7E"/>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359AA"/>
    <w:rsid w:val="0094380A"/>
    <w:rsid w:val="00945CBE"/>
    <w:rsid w:val="00947150"/>
    <w:rsid w:val="009500A6"/>
    <w:rsid w:val="00957C18"/>
    <w:rsid w:val="00964A16"/>
    <w:rsid w:val="009659BA"/>
    <w:rsid w:val="00983040"/>
    <w:rsid w:val="009B3FB9"/>
    <w:rsid w:val="009C2465"/>
    <w:rsid w:val="009D35A0"/>
    <w:rsid w:val="009D7EB7"/>
    <w:rsid w:val="009E048A"/>
    <w:rsid w:val="009E08E9"/>
    <w:rsid w:val="009E3DB9"/>
    <w:rsid w:val="009E6E35"/>
    <w:rsid w:val="009F0EDA"/>
    <w:rsid w:val="00A038C1"/>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23E96"/>
    <w:rsid w:val="00B52583"/>
    <w:rsid w:val="00B52896"/>
    <w:rsid w:val="00B935A4"/>
    <w:rsid w:val="00B95236"/>
    <w:rsid w:val="00B96BD9"/>
    <w:rsid w:val="00BA1B01"/>
    <w:rsid w:val="00BA2641"/>
    <w:rsid w:val="00BB37AA"/>
    <w:rsid w:val="00BC516C"/>
    <w:rsid w:val="00BC53A0"/>
    <w:rsid w:val="00BE62AD"/>
    <w:rsid w:val="00BF121F"/>
    <w:rsid w:val="00BF1F80"/>
    <w:rsid w:val="00C166EF"/>
    <w:rsid w:val="00C17EB0"/>
    <w:rsid w:val="00C27F5F"/>
    <w:rsid w:val="00C30A0F"/>
    <w:rsid w:val="00C37E61"/>
    <w:rsid w:val="00C44EA7"/>
    <w:rsid w:val="00C70F1B"/>
    <w:rsid w:val="00C71A47"/>
    <w:rsid w:val="00C7464C"/>
    <w:rsid w:val="00C8345C"/>
    <w:rsid w:val="00C85588"/>
    <w:rsid w:val="00CD6755"/>
    <w:rsid w:val="00CD6856"/>
    <w:rsid w:val="00CE0089"/>
    <w:rsid w:val="00CE793C"/>
    <w:rsid w:val="00CF193C"/>
    <w:rsid w:val="00D01A43"/>
    <w:rsid w:val="00D173F1"/>
    <w:rsid w:val="00D74CB0"/>
    <w:rsid w:val="00D7682D"/>
    <w:rsid w:val="00D8295D"/>
    <w:rsid w:val="00D84CA4"/>
    <w:rsid w:val="00DA08A1"/>
    <w:rsid w:val="00DC2A13"/>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61E7"/>
    <w:rsid w:val="00F469F0"/>
    <w:rsid w:val="00F53273"/>
    <w:rsid w:val="00F620B2"/>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2" type="connector" idref="#_x0000_s1026"/>
      </o:rules>
    </o:shapelayout>
  </w:shapeDefaults>
  <w:decimalSymbol w:val="."/>
  <w:listSeparator w:val=","/>
  <w14:docId w14:val="46B4985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citation-999">
    <w:name w:val="citation-999"/>
    <w:basedOn w:val="DefaultParagraphFont"/>
    <w:rsid w:val="00286150"/>
  </w:style>
  <w:style w:type="paragraph" w:styleId="ListParagraph">
    <w:name w:val="List Paragraph"/>
    <w:basedOn w:val="Normal"/>
    <w:uiPriority w:val="34"/>
    <w:qFormat/>
    <w:rsid w:val="00770326"/>
    <w:pPr>
      <w:spacing w:after="160" w:line="278" w:lineRule="auto"/>
      <w:ind w:left="720"/>
      <w:contextualSpacing/>
    </w:pPr>
    <w:rPr>
      <w:rFonts w:asciiTheme="minorHAnsi" w:eastAsiaTheme="minorHAnsi" w:hAnsiTheme="minorHAnsi" w:cstheme="minorBidi"/>
      <w:kern w:val="2"/>
      <w:sz w:val="24"/>
      <w:szCs w:val="24"/>
      <w:lang w:val="en-GB"/>
    </w:rPr>
  </w:style>
  <w:style w:type="paragraph" w:styleId="NormalWeb">
    <w:name w:val="Normal (Web)"/>
    <w:basedOn w:val="Normal"/>
    <w:uiPriority w:val="99"/>
    <w:unhideWhenUsed/>
    <w:rsid w:val="00C8345C"/>
    <w:pPr>
      <w:spacing w:before="100" w:beforeAutospacing="1" w:after="100" w:afterAutospacing="1"/>
    </w:pPr>
    <w:rPr>
      <w:rFonts w:ascii="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86539859">
      <w:bodyDiv w:val="1"/>
      <w:marLeft w:val="0"/>
      <w:marRight w:val="0"/>
      <w:marTop w:val="0"/>
      <w:marBottom w:val="0"/>
      <w:divBdr>
        <w:top w:val="none" w:sz="0" w:space="0" w:color="auto"/>
        <w:left w:val="none" w:sz="0" w:space="0" w:color="auto"/>
        <w:bottom w:val="none" w:sz="0" w:space="0" w:color="auto"/>
        <w:right w:val="none" w:sz="0" w:space="0" w:color="auto"/>
      </w:divBdr>
    </w:div>
    <w:div w:id="163343545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j.pce.2020.102948"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88/1748-9326/aab540" TargetMode="External"/><Relationship Id="rId2" Type="http://schemas.openxmlformats.org/officeDocument/2006/relationships/numbering" Target="numbering.xml"/><Relationship Id="rId16" Type="http://schemas.openxmlformats.org/officeDocument/2006/relationships/hyperlink" Target="https://doi.org/10.6084/m9.figshare.1461601.v1"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chinwe%20correlation.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Correlation between changes in carbon stock and changes in builtup areas in Awka from 1993 to 2023</a:t>
            </a:r>
            <a:endParaRPr lang="en-US" sz="120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cked"/>
        <c:varyColors val="0"/>
        <c:ser>
          <c:idx val="0"/>
          <c:order val="0"/>
          <c:tx>
            <c:strRef>
              <c:f>Sheet1!$M$294</c:f>
              <c:strCache>
                <c:ptCount val="1"/>
                <c:pt idx="0">
                  <c:v>%builtup</c:v>
                </c:pt>
              </c:strCache>
            </c:strRef>
          </c:tx>
          <c:spPr>
            <a:ln w="28575" cap="rnd">
              <a:solidFill>
                <a:schemeClr val="accent1"/>
              </a:solidFill>
              <a:round/>
            </a:ln>
            <a:effectLst/>
          </c:spPr>
          <c:marker>
            <c:symbol val="none"/>
          </c:marker>
          <c:cat>
            <c:strRef>
              <c:f>Sheet1!$K$295:$L$298</c:f>
              <c:strCache>
                <c:ptCount val="4"/>
                <c:pt idx="0">
                  <c:v>1993</c:v>
                </c:pt>
                <c:pt idx="1">
                  <c:v>2003</c:v>
                </c:pt>
                <c:pt idx="2">
                  <c:v>2013</c:v>
                </c:pt>
                <c:pt idx="3">
                  <c:v>2023</c:v>
                </c:pt>
              </c:strCache>
            </c:strRef>
          </c:cat>
          <c:val>
            <c:numRef>
              <c:f>Sheet1!$M$295:$M$298</c:f>
              <c:numCache>
                <c:formatCode>General</c:formatCode>
                <c:ptCount val="4"/>
                <c:pt idx="0">
                  <c:v>3.5</c:v>
                </c:pt>
                <c:pt idx="1">
                  <c:v>37.5</c:v>
                </c:pt>
                <c:pt idx="2">
                  <c:v>41.3</c:v>
                </c:pt>
                <c:pt idx="3">
                  <c:v>52.89</c:v>
                </c:pt>
              </c:numCache>
            </c:numRef>
          </c:val>
          <c:smooth val="0"/>
          <c:extLst>
            <c:ext xmlns:c16="http://schemas.microsoft.com/office/drawing/2014/chart" uri="{C3380CC4-5D6E-409C-BE32-E72D297353CC}">
              <c16:uniqueId val="{00000000-9CF6-4222-8887-FF07EE48E00B}"/>
            </c:ext>
          </c:extLst>
        </c:ser>
        <c:ser>
          <c:idx val="1"/>
          <c:order val="1"/>
          <c:tx>
            <c:strRef>
              <c:f>Sheet1!$N$294</c:f>
              <c:strCache>
                <c:ptCount val="1"/>
                <c:pt idx="0">
                  <c:v>carbonstock(M/hect)</c:v>
                </c:pt>
              </c:strCache>
            </c:strRef>
          </c:tx>
          <c:spPr>
            <a:ln w="28575" cap="rnd">
              <a:solidFill>
                <a:schemeClr val="accent2"/>
              </a:solidFill>
              <a:round/>
            </a:ln>
            <a:effectLst/>
          </c:spPr>
          <c:marker>
            <c:symbol val="none"/>
          </c:marker>
          <c:cat>
            <c:strRef>
              <c:f>Sheet1!$K$295:$L$298</c:f>
              <c:strCache>
                <c:ptCount val="4"/>
                <c:pt idx="0">
                  <c:v>1993</c:v>
                </c:pt>
                <c:pt idx="1">
                  <c:v>2003</c:v>
                </c:pt>
                <c:pt idx="2">
                  <c:v>2013</c:v>
                </c:pt>
                <c:pt idx="3">
                  <c:v>2023</c:v>
                </c:pt>
              </c:strCache>
            </c:strRef>
          </c:cat>
          <c:val>
            <c:numRef>
              <c:f>Sheet1!$N$295:$N$298</c:f>
              <c:numCache>
                <c:formatCode>General</c:formatCode>
                <c:ptCount val="4"/>
                <c:pt idx="0">
                  <c:v>383.69</c:v>
                </c:pt>
                <c:pt idx="1">
                  <c:v>233.59</c:v>
                </c:pt>
                <c:pt idx="2">
                  <c:v>191.6</c:v>
                </c:pt>
                <c:pt idx="3">
                  <c:v>48.71</c:v>
                </c:pt>
              </c:numCache>
            </c:numRef>
          </c:val>
          <c:smooth val="0"/>
          <c:extLst>
            <c:ext xmlns:c16="http://schemas.microsoft.com/office/drawing/2014/chart" uri="{C3380CC4-5D6E-409C-BE32-E72D297353CC}">
              <c16:uniqueId val="{00000001-9CF6-4222-8887-FF07EE48E00B}"/>
            </c:ext>
          </c:extLst>
        </c:ser>
        <c:dLbls>
          <c:showLegendKey val="0"/>
          <c:showVal val="0"/>
          <c:showCatName val="0"/>
          <c:showSerName val="0"/>
          <c:showPercent val="0"/>
          <c:showBubbleSize val="0"/>
        </c:dLbls>
        <c:smooth val="0"/>
        <c:axId val="1927935104"/>
        <c:axId val="1927938016"/>
      </c:lineChart>
      <c:catAx>
        <c:axId val="1927935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7938016"/>
        <c:crosses val="autoZero"/>
        <c:auto val="1"/>
        <c:lblAlgn val="ctr"/>
        <c:lblOffset val="100"/>
        <c:noMultiLvlLbl val="0"/>
      </c:catAx>
      <c:valAx>
        <c:axId val="19279380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values of carbon stock and </a:t>
                </a:r>
              </a:p>
              <a:p>
                <a:pPr>
                  <a:defRPr/>
                </a:pPr>
                <a:r>
                  <a:rPr lang="en-US"/>
                  <a:t>built-up</a:t>
                </a:r>
                <a:r>
                  <a:rPr lang="en-US" baseline="0"/>
                  <a:t> area</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7935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0.15766</cdr:x>
      <cdr:y>0.23958</cdr:y>
    </cdr:from>
    <cdr:to>
      <cdr:x>0.15766</cdr:x>
      <cdr:y>0.79166</cdr:y>
    </cdr:to>
    <cdr:cxnSp macro="">
      <cdr:nvCxnSpPr>
        <cdr:cNvPr id="3" name="Straight Connector 2"/>
        <cdr:cNvCxnSpPr/>
      </cdr:nvCxnSpPr>
      <cdr:spPr>
        <a:xfrm xmlns:a="http://schemas.openxmlformats.org/drawingml/2006/main">
          <a:off x="812423" y="657222"/>
          <a:ext cx="0" cy="1514466"/>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DF4B9-7A53-4434-8463-37A7FAA63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76</TotalTime>
  <Pages>13</Pages>
  <Words>5193</Words>
  <Characters>29603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34727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38</cp:revision>
  <cp:lastPrinted>1999-07-06T11:00:00Z</cp:lastPrinted>
  <dcterms:created xsi:type="dcterms:W3CDTF">2014-10-25T14:34:00Z</dcterms:created>
  <dcterms:modified xsi:type="dcterms:W3CDTF">2026-03-24T07:38:00Z</dcterms:modified>
</cp:coreProperties>
</file>