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8966D" w14:textId="3030511C" w:rsidR="0039143E" w:rsidRDefault="0039143E">
      <w:pPr>
        <w:spacing w:after="0" w:line="259" w:lineRule="auto"/>
        <w:ind w:left="15" w:right="0" w:firstLine="0"/>
        <w:jc w:val="left"/>
      </w:pPr>
    </w:p>
    <w:p w14:paraId="3C5FBE4C" w14:textId="77777777" w:rsidR="0039143E" w:rsidRDefault="000C10DD">
      <w:pPr>
        <w:spacing w:after="247" w:line="259" w:lineRule="auto"/>
        <w:ind w:left="0" w:right="45" w:firstLine="0"/>
        <w:jc w:val="right"/>
      </w:pPr>
      <w:r>
        <w:rPr>
          <w:b/>
        </w:rPr>
        <w:t xml:space="preserve"> </w:t>
      </w:r>
    </w:p>
    <w:p w14:paraId="319D8798" w14:textId="50514E5A" w:rsidR="009A10D0" w:rsidRDefault="00E2193D">
      <w:pPr>
        <w:spacing w:after="0" w:line="259" w:lineRule="auto"/>
        <w:ind w:left="0" w:right="0" w:firstLine="0"/>
        <w:jc w:val="right"/>
      </w:pPr>
      <w:r w:rsidRPr="00E2193D">
        <w:rPr>
          <w:b/>
          <w:sz w:val="48"/>
        </w:rPr>
        <w:t>Effectiveness of Financial Report Preparation Training in Improving Accountant Competence and Its Impact on Financial Report Quality</w:t>
      </w:r>
    </w:p>
    <w:p w14:paraId="5B61056C" w14:textId="5182337A" w:rsidR="0039143E" w:rsidRDefault="0039143E">
      <w:pPr>
        <w:spacing w:after="0" w:line="259" w:lineRule="auto"/>
        <w:ind w:left="0" w:right="39" w:firstLine="0"/>
        <w:jc w:val="right"/>
      </w:pPr>
    </w:p>
    <w:p w14:paraId="3419EAEF" w14:textId="77777777" w:rsidR="0039143E" w:rsidRDefault="000C10DD">
      <w:pPr>
        <w:spacing w:after="0" w:line="259" w:lineRule="auto"/>
        <w:ind w:left="0" w:right="39" w:firstLine="0"/>
        <w:jc w:val="right"/>
      </w:pPr>
      <w:r>
        <w:rPr>
          <w:b/>
          <w:sz w:val="22"/>
        </w:rPr>
        <w:t xml:space="preserve"> </w:t>
      </w:r>
    </w:p>
    <w:p w14:paraId="60A4A6ED" w14:textId="77777777" w:rsidR="0039143E" w:rsidRDefault="000C10DD">
      <w:pPr>
        <w:spacing w:after="0" w:line="259" w:lineRule="auto"/>
        <w:ind w:left="0" w:right="17" w:firstLine="0"/>
        <w:jc w:val="right"/>
      </w:pPr>
      <w:r>
        <w:rPr>
          <w:rFonts w:ascii="Calibri" w:eastAsia="Calibri" w:hAnsi="Calibri" w:cs="Calibri"/>
          <w:noProof/>
          <w:sz w:val="22"/>
        </w:rPr>
        <mc:AlternateContent>
          <mc:Choice Requires="wpg">
            <w:drawing>
              <wp:inline distT="0" distB="0" distL="0" distR="0" wp14:anchorId="4CCC4245" wp14:editId="53173133">
                <wp:extent cx="5723890" cy="19050"/>
                <wp:effectExtent l="0" t="0" r="0" b="0"/>
                <wp:docPr id="16835" name="Group 16835"/>
                <wp:cNvGraphicFramePr/>
                <a:graphic xmlns:a="http://schemas.openxmlformats.org/drawingml/2006/main">
                  <a:graphicData uri="http://schemas.microsoft.com/office/word/2010/wordprocessingGroup">
                    <wpg:wgp>
                      <wpg:cNvGrpSpPr/>
                      <wpg:grpSpPr>
                        <a:xfrm>
                          <a:off x="0" y="0"/>
                          <a:ext cx="5723890" cy="19050"/>
                          <a:chOff x="0" y="0"/>
                          <a:chExt cx="5723890" cy="19050"/>
                        </a:xfrm>
                      </wpg:grpSpPr>
                      <wps:wsp>
                        <wps:cNvPr id="176" name="Shape 176"/>
                        <wps:cNvSpPr/>
                        <wps:spPr>
                          <a:xfrm>
                            <a:off x="0" y="0"/>
                            <a:ext cx="5723890" cy="0"/>
                          </a:xfrm>
                          <a:custGeom>
                            <a:avLst/>
                            <a:gdLst/>
                            <a:ahLst/>
                            <a:cxnLst/>
                            <a:rect l="0" t="0" r="0" b="0"/>
                            <a:pathLst>
                              <a:path w="5723890">
                                <a:moveTo>
                                  <a:pt x="0" y="0"/>
                                </a:moveTo>
                                <a:lnTo>
                                  <a:pt x="572389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6835" style="width:450.7pt;height:1.5pt;mso-position-horizontal-relative:char;mso-position-vertical-relative:line" coordsize="57238,190">
                <v:shape id="Shape 176" style="position:absolute;width:57238;height:0;left:0;top:0;" coordsize="5723890,0" path="m0,0l5723890,0">
                  <v:stroke weight="1.5pt" endcap="flat" joinstyle="round" on="true" color="#000000"/>
                  <v:fill on="false" color="#000000" opacity="0"/>
                </v:shape>
              </v:group>
            </w:pict>
          </mc:Fallback>
        </mc:AlternateContent>
      </w:r>
      <w:r>
        <w:rPr>
          <w:b/>
          <w:sz w:val="24"/>
        </w:rPr>
        <w:t xml:space="preserve"> </w:t>
      </w:r>
    </w:p>
    <w:p w14:paraId="27A4C989" w14:textId="77777777" w:rsidR="0039143E" w:rsidRDefault="000C10DD">
      <w:pPr>
        <w:spacing w:after="2" w:line="259" w:lineRule="auto"/>
        <w:ind w:left="0" w:right="0" w:firstLine="0"/>
        <w:jc w:val="left"/>
      </w:pPr>
      <w:r>
        <w:rPr>
          <w:b/>
        </w:rPr>
        <w:t xml:space="preserve"> </w:t>
      </w:r>
    </w:p>
    <w:p w14:paraId="77D454C6" w14:textId="77777777" w:rsidR="0039143E" w:rsidRDefault="000C10DD">
      <w:pPr>
        <w:pStyle w:val="Heading1"/>
        <w:numPr>
          <w:ilvl w:val="0"/>
          <w:numId w:val="0"/>
        </w:numPr>
        <w:ind w:left="-5"/>
      </w:pPr>
      <w:r>
        <w:t xml:space="preserve">ABSTRACT </w:t>
      </w:r>
    </w:p>
    <w:p w14:paraId="27C51F20" w14:textId="77777777" w:rsidR="0039143E" w:rsidRDefault="000C10DD">
      <w:pPr>
        <w:spacing w:after="0" w:line="259" w:lineRule="auto"/>
        <w:ind w:left="0" w:right="0" w:firstLine="0"/>
        <w:jc w:val="left"/>
      </w:pPr>
      <w:r>
        <w:rPr>
          <w:b/>
        </w:rPr>
        <w:t xml:space="preserve"> </w:t>
      </w:r>
    </w:p>
    <w:p w14:paraId="5F3CEE06" w14:textId="4EEF522A" w:rsidR="00D7186E" w:rsidRDefault="00D7186E" w:rsidP="003376C0">
      <w:pPr>
        <w:pStyle w:val="Style3"/>
        <w:rPr>
          <w:b/>
          <w:bCs/>
        </w:rPr>
      </w:pPr>
      <w:r>
        <w:rPr>
          <w:b/>
          <w:bCs/>
        </w:rPr>
        <w:t>Background</w:t>
      </w:r>
      <w:r w:rsidRPr="00D7186E">
        <w:rPr>
          <w:bCs/>
        </w:rPr>
        <w:t xml:space="preserve">: MSMEs are crucial for economic growth and employment in Indonesia, but many face challenges like competition and weak financial management. Limited accounting knowledge leads to poor record-keeping and difficulty preparing financial reports, making effective decision-making harder. Adopting proper accounting practices is essential for improving business performance and sustainability. </w:t>
      </w:r>
    </w:p>
    <w:p w14:paraId="6B19CB2A" w14:textId="35281F13" w:rsidR="00E179EE" w:rsidRDefault="00937C3D" w:rsidP="003376C0">
      <w:pPr>
        <w:pStyle w:val="Style3"/>
      </w:pPr>
      <w:r w:rsidRPr="00937C3D">
        <w:rPr>
          <w:b/>
          <w:bCs/>
        </w:rPr>
        <w:t>Objective:</w:t>
      </w:r>
      <w:r>
        <w:t xml:space="preserve"> </w:t>
      </w:r>
      <w:r w:rsidR="00E179EE">
        <w:t>T</w:t>
      </w:r>
      <w:r w:rsidR="00E179EE" w:rsidRPr="00E179EE">
        <w:t>his study investigates the effect of financial report preparation training on MSME competency and its implications for financial report quality in MSMEs guided by the West Java Chamber of Commerce and Industry (KADIN) in Bandung.</w:t>
      </w:r>
    </w:p>
    <w:p w14:paraId="54675E54" w14:textId="3A833D67" w:rsidR="00E179EE" w:rsidRDefault="00937C3D" w:rsidP="003376C0">
      <w:pPr>
        <w:pStyle w:val="Style3"/>
      </w:pPr>
      <w:r w:rsidRPr="00937C3D">
        <w:rPr>
          <w:b/>
          <w:bCs/>
        </w:rPr>
        <w:t xml:space="preserve">Research </w:t>
      </w:r>
      <w:proofErr w:type="gramStart"/>
      <w:r w:rsidRPr="00937C3D">
        <w:rPr>
          <w:b/>
          <w:bCs/>
        </w:rPr>
        <w:t>Design :</w:t>
      </w:r>
      <w:proofErr w:type="gramEnd"/>
      <w:r>
        <w:t xml:space="preserve"> </w:t>
      </w:r>
      <w:r w:rsidR="00035BA9">
        <w:t>T</w:t>
      </w:r>
      <w:r w:rsidR="00E179EE" w:rsidRPr="00E179EE">
        <w:t>he study employs a quantitative approach using a descriptive-analytical case study design with a causal framework. The relationships among variables are examined through hypothesis testing and path analysis</w:t>
      </w:r>
    </w:p>
    <w:p w14:paraId="4D569D91" w14:textId="77777777" w:rsidR="00E179EE" w:rsidRDefault="00937C3D" w:rsidP="003376C0">
      <w:pPr>
        <w:pStyle w:val="Style3"/>
      </w:pPr>
      <w:r w:rsidRPr="00937C3D">
        <w:rPr>
          <w:b/>
          <w:bCs/>
        </w:rPr>
        <w:t xml:space="preserve">Location and Duration </w:t>
      </w:r>
      <w:proofErr w:type="gramStart"/>
      <w:r w:rsidRPr="00937C3D">
        <w:rPr>
          <w:b/>
          <w:bCs/>
        </w:rPr>
        <w:t>Study :</w:t>
      </w:r>
      <w:proofErr w:type="gramEnd"/>
      <w:r>
        <w:t xml:space="preserve"> </w:t>
      </w:r>
      <w:r w:rsidR="00E179EE" w:rsidRPr="00E179EE">
        <w:t>The research was conducted on MSMEs guided by West Java KADIN in Bandung during the COVID-19 pandemic.</w:t>
      </w:r>
    </w:p>
    <w:p w14:paraId="64F879D9" w14:textId="4AC9B7E3" w:rsidR="00937C3D" w:rsidRDefault="00937C3D" w:rsidP="003376C0">
      <w:pPr>
        <w:pStyle w:val="Style3"/>
      </w:pPr>
      <w:proofErr w:type="gramStart"/>
      <w:r w:rsidRPr="00937C3D">
        <w:rPr>
          <w:b/>
          <w:bCs/>
        </w:rPr>
        <w:t>Methodology :</w:t>
      </w:r>
      <w:proofErr w:type="gramEnd"/>
      <w:r w:rsidRPr="00937C3D">
        <w:rPr>
          <w:b/>
          <w:bCs/>
        </w:rPr>
        <w:t xml:space="preserve"> </w:t>
      </w:r>
      <w:r w:rsidR="00035BA9" w:rsidRPr="00035BA9">
        <w:t>Primary data were collected through a structured questionnaire using a five-point Likert scale. This study was conducted in the context of MSMEs under the guidance of the West Java Chamber of Commerce and Industry (KADIN West Java). The sample consisted of 39 respondents selected through purposive sampling from the guided MSME group. The research instrument comprised 12 items for Financial Report Preparation Training, 13 items for Competency, and 14 items for Financial Report Quality. The data were analyzed using descriptive statistics and inferential analysis with SPSS. The hypotheses were tested using the t-test, while the causal relationships among variables were examined through path analysis.</w:t>
      </w:r>
    </w:p>
    <w:p w14:paraId="4B7DDBA6" w14:textId="77777777" w:rsidR="00E179EE" w:rsidRDefault="00937C3D" w:rsidP="003376C0">
      <w:pPr>
        <w:pStyle w:val="Style3"/>
      </w:pPr>
      <w:r w:rsidRPr="00937C3D">
        <w:rPr>
          <w:b/>
          <w:bCs/>
        </w:rPr>
        <w:t>Results:</w:t>
      </w:r>
      <w:r>
        <w:t xml:space="preserve"> </w:t>
      </w:r>
      <w:r w:rsidR="00E179EE" w:rsidRPr="00E179EE">
        <w:t>The findings show that financial report preparation training has a positive and significant effect on competency (Sig. = 0.024; B = 0.312). Competency has a positive and significant effect on financial report quality (Sig. = 0.001). Financial report preparation training also has a positive and significant direct effect on financial report quality (Sig. = 0.018). These results indicate that training improves financial report quality both directly and indirectly through increased competency.</w:t>
      </w:r>
    </w:p>
    <w:p w14:paraId="0D7DA792" w14:textId="38A54DBF" w:rsidR="00937C3D" w:rsidRDefault="00937C3D" w:rsidP="003376C0">
      <w:pPr>
        <w:pStyle w:val="Style3"/>
      </w:pPr>
      <w:r w:rsidRPr="00937C3D">
        <w:rPr>
          <w:b/>
          <w:bCs/>
        </w:rPr>
        <w:t>Conclusion:</w:t>
      </w:r>
      <w:r>
        <w:t xml:space="preserve"> </w:t>
      </w:r>
      <w:r w:rsidR="00C854B2" w:rsidRPr="00C854B2">
        <w:t>Financial report preparation training strengthens MSME competency and improves the quality of financial reports. The study recommends future research using larger and more diverse samples and longer study coverage to enhance generalizability and to capture broader MSME conditions related to SAK-EMKM implementation and financing access.</w:t>
      </w:r>
    </w:p>
    <w:p w14:paraId="24B40898" w14:textId="77777777" w:rsidR="0039143E" w:rsidRDefault="000C10DD">
      <w:pPr>
        <w:spacing w:after="0" w:line="259" w:lineRule="auto"/>
        <w:ind w:left="0" w:right="0" w:firstLine="0"/>
        <w:jc w:val="left"/>
      </w:pPr>
      <w:r>
        <w:rPr>
          <w:sz w:val="16"/>
        </w:rPr>
        <w:t xml:space="preserve">_____________________________________________________________________________________________________ </w:t>
      </w:r>
    </w:p>
    <w:p w14:paraId="29BA7966" w14:textId="77777777" w:rsidR="0039143E" w:rsidRDefault="000C10DD">
      <w:pPr>
        <w:spacing w:after="0" w:line="259" w:lineRule="auto"/>
        <w:ind w:left="0" w:right="0" w:firstLine="0"/>
        <w:jc w:val="left"/>
      </w:pPr>
      <w:r>
        <w:rPr>
          <w:i/>
          <w:sz w:val="16"/>
        </w:rPr>
        <w:t xml:space="preserve"> </w:t>
      </w:r>
    </w:p>
    <w:p w14:paraId="562EC980" w14:textId="5034DBCE" w:rsidR="0039143E" w:rsidRDefault="0039143E">
      <w:pPr>
        <w:spacing w:after="12" w:line="259" w:lineRule="auto"/>
        <w:ind w:left="0" w:right="0" w:firstLine="0"/>
        <w:jc w:val="left"/>
      </w:pPr>
    </w:p>
    <w:p w14:paraId="1E28E64E" w14:textId="5FF7D6CF" w:rsidR="0039143E" w:rsidRDefault="0039143E" w:rsidP="00937C3D">
      <w:pPr>
        <w:spacing w:after="0" w:line="259" w:lineRule="auto"/>
        <w:ind w:left="0" w:right="0" w:firstLine="0"/>
        <w:jc w:val="left"/>
      </w:pPr>
    </w:p>
    <w:p w14:paraId="0EE344DD" w14:textId="6023A58F" w:rsidR="0039143E" w:rsidRDefault="000C10DD" w:rsidP="00E179EE">
      <w:pPr>
        <w:spacing w:after="4" w:line="249" w:lineRule="auto"/>
        <w:ind w:left="1080" w:right="0" w:hanging="1080"/>
        <w:sectPr w:rsidR="0039143E" w:rsidSect="009C23D4">
          <w:headerReference w:type="even" r:id="rId8"/>
          <w:headerReference w:type="default" r:id="rId9"/>
          <w:footerReference w:type="even" r:id="rId10"/>
          <w:footerReference w:type="default" r:id="rId11"/>
          <w:headerReference w:type="first" r:id="rId12"/>
          <w:footerReference w:type="first" r:id="rId13"/>
          <w:pgSz w:w="11909" w:h="16834"/>
          <w:pgMar w:top="1020" w:right="1338" w:bottom="863" w:left="1440" w:header="720" w:footer="720" w:gutter="0"/>
          <w:pgNumType w:start="200"/>
          <w:cols w:space="720"/>
          <w:titlePg/>
        </w:sectPr>
      </w:pPr>
      <w:r>
        <w:rPr>
          <w:i/>
        </w:rPr>
        <w:t xml:space="preserve">Keywords: </w:t>
      </w:r>
      <w:r w:rsidR="00E179EE" w:rsidRPr="00E179EE">
        <w:rPr>
          <w:i/>
        </w:rPr>
        <w:t>Training in preparing financial reports; competency; quality of financial reports</w:t>
      </w:r>
      <w:r w:rsidR="00D7186E">
        <w:rPr>
          <w:i/>
        </w:rPr>
        <w:t xml:space="preserve">, </w:t>
      </w:r>
      <w:r w:rsidR="00D7186E" w:rsidRPr="00D7186E">
        <w:rPr>
          <w:i/>
        </w:rPr>
        <w:t>MSME</w:t>
      </w:r>
    </w:p>
    <w:p w14:paraId="3FD58397" w14:textId="77777777" w:rsidR="0039143E" w:rsidRDefault="000C10DD">
      <w:pPr>
        <w:spacing w:after="0" w:line="259" w:lineRule="auto"/>
        <w:ind w:left="0" w:right="0" w:firstLine="0"/>
        <w:jc w:val="left"/>
      </w:pPr>
      <w:r>
        <w:rPr>
          <w:b/>
          <w:sz w:val="22"/>
        </w:rPr>
        <w:t xml:space="preserve"> </w:t>
      </w:r>
    </w:p>
    <w:p w14:paraId="481F9232" w14:textId="4A0A66E4" w:rsidR="0039143E" w:rsidRDefault="0039143E">
      <w:pPr>
        <w:spacing w:after="40" w:line="259" w:lineRule="auto"/>
        <w:ind w:left="0" w:right="0" w:firstLine="0"/>
        <w:jc w:val="left"/>
      </w:pPr>
    </w:p>
    <w:p w14:paraId="7E386A3E" w14:textId="77777777" w:rsidR="0039143E" w:rsidRDefault="000C10DD">
      <w:pPr>
        <w:pStyle w:val="Heading1"/>
        <w:ind w:left="230" w:hanging="245"/>
      </w:pPr>
      <w:r>
        <w:t>INTRODUCTION</w:t>
      </w:r>
    </w:p>
    <w:p w14:paraId="5550C3CF" w14:textId="77777777" w:rsidR="0039143E" w:rsidRDefault="000C10DD">
      <w:pPr>
        <w:spacing w:after="19" w:line="259" w:lineRule="auto"/>
        <w:ind w:left="0" w:right="0" w:firstLine="0"/>
        <w:jc w:val="left"/>
      </w:pPr>
      <w:r>
        <w:rPr>
          <w:b/>
          <w:sz w:val="16"/>
        </w:rPr>
        <w:t xml:space="preserve"> </w:t>
      </w:r>
    </w:p>
    <w:p w14:paraId="6CA07EE0" w14:textId="77777777" w:rsidR="00EF2310" w:rsidRDefault="00EF2310" w:rsidP="009A10D0">
      <w:pPr>
        <w:pStyle w:val="NormalWeb"/>
        <w:shd w:val="clear" w:color="auto" w:fill="FFFFFF"/>
        <w:jc w:val="both"/>
        <w:rPr>
          <w:rFonts w:ascii="Arial" w:hAnsi="Arial" w:cs="Arial"/>
          <w:sz w:val="20"/>
          <w:szCs w:val="20"/>
        </w:rPr>
      </w:pPr>
      <w:r w:rsidRPr="00EF2310">
        <w:rPr>
          <w:rFonts w:ascii="Arial" w:hAnsi="Arial" w:cs="Arial"/>
          <w:sz w:val="20"/>
          <w:szCs w:val="20"/>
        </w:rPr>
        <w:t xml:space="preserve">Micro, Small, and Medium Enterprises (MSMEs) play a crucial role in driving economic growth. In </w:t>
      </w:r>
      <w:r w:rsidRPr="00EF2310">
        <w:rPr>
          <w:rFonts w:ascii="Arial" w:hAnsi="Arial" w:cs="Arial"/>
          <w:sz w:val="20"/>
          <w:szCs w:val="20"/>
        </w:rPr>
        <w:lastRenderedPageBreak/>
        <w:t>Indonesia, the number of MSMEs has reached 65.64 million and is expected to increase every year. This growth has a positive impact on employment creation and poverty reduction. MSMEs also contribute to labor absorption, market expansion, purchasing power, and investment growth, both at the macroeconomic and microeconomic levels (</w:t>
      </w:r>
      <w:proofErr w:type="spellStart"/>
      <w:r w:rsidRPr="00EF2310">
        <w:rPr>
          <w:rFonts w:ascii="Arial" w:hAnsi="Arial" w:cs="Arial"/>
          <w:sz w:val="20"/>
          <w:szCs w:val="20"/>
        </w:rPr>
        <w:t>Khumairo</w:t>
      </w:r>
      <w:proofErr w:type="spellEnd"/>
      <w:r w:rsidRPr="00EF2310">
        <w:rPr>
          <w:rFonts w:ascii="Arial" w:hAnsi="Arial" w:cs="Arial"/>
          <w:sz w:val="20"/>
          <w:szCs w:val="20"/>
        </w:rPr>
        <w:t xml:space="preserve"> et al., 2025; Ahmed et al., 2024).</w:t>
      </w:r>
    </w:p>
    <w:p w14:paraId="2D8014E0" w14:textId="25AD9CC9" w:rsidR="00EF2310" w:rsidRDefault="00EF2310" w:rsidP="009A10D0">
      <w:pPr>
        <w:pStyle w:val="NormalWeb"/>
        <w:shd w:val="clear" w:color="auto" w:fill="FFFFFF"/>
        <w:jc w:val="both"/>
        <w:rPr>
          <w:rFonts w:ascii="Arial" w:hAnsi="Arial" w:cs="Arial"/>
          <w:sz w:val="20"/>
          <w:szCs w:val="20"/>
        </w:rPr>
      </w:pPr>
      <w:r w:rsidRPr="00EF2310">
        <w:rPr>
          <w:rFonts w:ascii="Arial" w:hAnsi="Arial" w:cs="Arial"/>
          <w:sz w:val="20"/>
          <w:szCs w:val="20"/>
        </w:rPr>
        <w:t>Despite their important contribution, MSMEs still face major challenges in their business operations. These challenges include intense competition, economic instability, and financial problems. One of the main financial obstacles is the lack of systematic accounting records. Many MSME owners still do not understand the importance of bookkeeping, which makes it difficult for them to separate business capital from personal capital, calculate profit or loss accurately, and evaluate the development of business capital over time (</w:t>
      </w:r>
      <w:proofErr w:type="spellStart"/>
      <w:r w:rsidRPr="00EF2310">
        <w:rPr>
          <w:rFonts w:ascii="Arial" w:hAnsi="Arial" w:cs="Arial"/>
          <w:sz w:val="20"/>
          <w:szCs w:val="20"/>
        </w:rPr>
        <w:t>Astuti</w:t>
      </w:r>
      <w:proofErr w:type="spellEnd"/>
      <w:r w:rsidRPr="00EF2310">
        <w:rPr>
          <w:rFonts w:ascii="Arial" w:hAnsi="Arial" w:cs="Arial"/>
          <w:sz w:val="20"/>
          <w:szCs w:val="20"/>
        </w:rPr>
        <w:t xml:space="preserve"> &amp; </w:t>
      </w:r>
      <w:proofErr w:type="spellStart"/>
      <w:r w:rsidRPr="00EF2310">
        <w:rPr>
          <w:rFonts w:ascii="Arial" w:hAnsi="Arial" w:cs="Arial"/>
          <w:sz w:val="20"/>
          <w:szCs w:val="20"/>
        </w:rPr>
        <w:t>Rahmawati</w:t>
      </w:r>
      <w:proofErr w:type="spellEnd"/>
      <w:r w:rsidRPr="00EF2310">
        <w:rPr>
          <w:rFonts w:ascii="Arial" w:hAnsi="Arial" w:cs="Arial"/>
          <w:sz w:val="20"/>
          <w:szCs w:val="20"/>
        </w:rPr>
        <w:t>, 2020). As a result, weak accounting practices reduce the effectiveness of business management and limit the quality of decision making.</w:t>
      </w:r>
    </w:p>
    <w:p w14:paraId="6597130D" w14:textId="77777777" w:rsidR="00EF2310" w:rsidRDefault="00EF2310" w:rsidP="009A10D0">
      <w:pPr>
        <w:pStyle w:val="NormalWeb"/>
        <w:shd w:val="clear" w:color="auto" w:fill="FFFFFF"/>
        <w:jc w:val="both"/>
        <w:rPr>
          <w:rFonts w:ascii="Arial" w:hAnsi="Arial" w:cs="Arial"/>
          <w:sz w:val="20"/>
          <w:szCs w:val="20"/>
        </w:rPr>
      </w:pPr>
      <w:r w:rsidRPr="00EF2310">
        <w:rPr>
          <w:rFonts w:ascii="Arial" w:hAnsi="Arial" w:cs="Arial"/>
          <w:sz w:val="20"/>
          <w:szCs w:val="20"/>
        </w:rPr>
        <w:t>Unlike large companies that usually have established financial management systems, many MSMEs begin their businesses without adequate knowledge of financial management. In fact, the availability of accounting information is very important for managing cash flow, identifying profits and losses, setting selling prices, analyzing market developments, and evaluating business performance (</w:t>
      </w:r>
      <w:proofErr w:type="spellStart"/>
      <w:r w:rsidRPr="00EF2310">
        <w:rPr>
          <w:rFonts w:ascii="Arial" w:hAnsi="Arial" w:cs="Arial"/>
          <w:sz w:val="20"/>
          <w:szCs w:val="20"/>
        </w:rPr>
        <w:t>Hidayat</w:t>
      </w:r>
      <w:proofErr w:type="spellEnd"/>
      <w:r w:rsidRPr="00EF2310">
        <w:rPr>
          <w:rFonts w:ascii="Arial" w:hAnsi="Arial" w:cs="Arial"/>
          <w:sz w:val="20"/>
          <w:szCs w:val="20"/>
        </w:rPr>
        <w:t xml:space="preserve"> &amp; Sari, 2022). Therefore, proper accounting practices are not only a technical requirement, but also a strategic need for business sustainability.</w:t>
      </w:r>
    </w:p>
    <w:p w14:paraId="47EDDA4F" w14:textId="77777777" w:rsidR="00EF2310" w:rsidRPr="00EF2310" w:rsidRDefault="00EF2310" w:rsidP="00EF2310">
      <w:pPr>
        <w:pStyle w:val="NormalWeb"/>
        <w:shd w:val="clear" w:color="auto" w:fill="FFFFFF"/>
        <w:jc w:val="both"/>
        <w:rPr>
          <w:rFonts w:ascii="Arial" w:hAnsi="Arial" w:cs="Arial"/>
          <w:sz w:val="20"/>
          <w:szCs w:val="20"/>
        </w:rPr>
      </w:pPr>
      <w:r w:rsidRPr="00EF2310">
        <w:rPr>
          <w:rFonts w:ascii="Arial" w:hAnsi="Arial" w:cs="Arial"/>
          <w:sz w:val="20"/>
          <w:szCs w:val="20"/>
        </w:rPr>
        <w:t xml:space="preserve">Financial reports have a vital role in business because they provide relevant and accurate information for decision making. Good financial reports allow business owners to understand the financial position of their business more clearly. However, many MSMEs still face difficulties in preparing financial reports because of limited knowledge, low technical skills, and weak understanding of applicable accounting standards. Difficulty in understanding the benefits of accounting information also becomes a serious obstacle in managing the business efficiently (Nur </w:t>
      </w:r>
      <w:proofErr w:type="spellStart"/>
      <w:r w:rsidRPr="00EF2310">
        <w:rPr>
          <w:rFonts w:ascii="Arial" w:hAnsi="Arial" w:cs="Arial"/>
          <w:sz w:val="20"/>
          <w:szCs w:val="20"/>
        </w:rPr>
        <w:t>Janah</w:t>
      </w:r>
      <w:proofErr w:type="spellEnd"/>
      <w:r w:rsidRPr="00EF2310">
        <w:rPr>
          <w:rFonts w:ascii="Arial" w:hAnsi="Arial" w:cs="Arial"/>
          <w:sz w:val="20"/>
          <w:szCs w:val="20"/>
        </w:rPr>
        <w:t xml:space="preserve"> &amp; </w:t>
      </w:r>
      <w:proofErr w:type="spellStart"/>
      <w:r w:rsidRPr="00EF2310">
        <w:rPr>
          <w:rFonts w:ascii="Arial" w:hAnsi="Arial" w:cs="Arial"/>
          <w:sz w:val="20"/>
          <w:szCs w:val="20"/>
        </w:rPr>
        <w:t>Qurochman</w:t>
      </w:r>
      <w:proofErr w:type="spellEnd"/>
      <w:r w:rsidRPr="00EF2310">
        <w:rPr>
          <w:rFonts w:ascii="Arial" w:hAnsi="Arial" w:cs="Arial"/>
          <w:sz w:val="20"/>
          <w:szCs w:val="20"/>
        </w:rPr>
        <w:t>, 2023).</w:t>
      </w:r>
    </w:p>
    <w:p w14:paraId="58FF61E1" w14:textId="77777777" w:rsidR="00EF2310" w:rsidRPr="00EF2310" w:rsidRDefault="00EF2310" w:rsidP="00EF2310">
      <w:pPr>
        <w:pStyle w:val="NormalWeb"/>
        <w:shd w:val="clear" w:color="auto" w:fill="FFFFFF"/>
        <w:jc w:val="both"/>
        <w:rPr>
          <w:rFonts w:ascii="Arial" w:hAnsi="Arial" w:cs="Arial"/>
          <w:sz w:val="20"/>
          <w:szCs w:val="20"/>
        </w:rPr>
      </w:pPr>
      <w:r w:rsidRPr="00EF2310">
        <w:rPr>
          <w:rFonts w:ascii="Arial" w:hAnsi="Arial" w:cs="Arial"/>
          <w:sz w:val="20"/>
          <w:szCs w:val="20"/>
        </w:rPr>
        <w:t>In this study, the variables are consistently defined as Financial Report Preparation Training (X), Competency (Y), and Financial Report Quality (Z). Competency refers to the knowledge, skills, and ability of MSME actors to identify transactions, record them properly, classify accounts correctly, and prepare financial reports in accordance with applicable standards. The impact of Competency on Financial Report Quality is conceptually important. MSME actors with higher competency are more capable of producing financial reports that are accurate, relevant, understandable, and reliable. In contrast, low competency often leads to recording errors, incomplete reports, and weak compliance with accounting standards. Therefore, Competency is an important factor in improving Financial Report Quality.</w:t>
      </w:r>
    </w:p>
    <w:p w14:paraId="2F5D6DCF" w14:textId="77777777" w:rsidR="00EF2310" w:rsidRPr="00EF2310" w:rsidRDefault="00EF2310" w:rsidP="00EF2310">
      <w:pPr>
        <w:pStyle w:val="NormalWeb"/>
        <w:shd w:val="clear" w:color="auto" w:fill="FFFFFF"/>
        <w:jc w:val="both"/>
        <w:rPr>
          <w:rFonts w:ascii="Arial" w:hAnsi="Arial" w:cs="Arial"/>
          <w:sz w:val="20"/>
          <w:szCs w:val="20"/>
        </w:rPr>
      </w:pPr>
      <w:r w:rsidRPr="00EF2310">
        <w:rPr>
          <w:rFonts w:ascii="Arial" w:hAnsi="Arial" w:cs="Arial"/>
          <w:sz w:val="20"/>
          <w:szCs w:val="20"/>
        </w:rPr>
        <w:t>To address these problems, Financial Report Preparation Training can be an effective solution. Through training, MSME actors can improve their understanding of accounting principles, strengthen bookkeeping skills, and learn how to prepare financial reports systematically. Training also helps MSME actors understand the importance of financial information for internal control, business evaluation, and access to external financing. Therefore, Financial Report Preparation Training is expected to improve Competency and, in turn, improve Financial Report Quality.</w:t>
      </w:r>
    </w:p>
    <w:p w14:paraId="054B4FA7" w14:textId="77777777" w:rsidR="00EF2310" w:rsidRDefault="00EF2310" w:rsidP="00EF2310">
      <w:pPr>
        <w:pStyle w:val="NormalWeb"/>
        <w:shd w:val="clear" w:color="auto" w:fill="FFFFFF"/>
        <w:jc w:val="both"/>
        <w:rPr>
          <w:rFonts w:ascii="Arial" w:hAnsi="Arial" w:cs="Arial"/>
          <w:sz w:val="20"/>
          <w:szCs w:val="20"/>
        </w:rPr>
      </w:pPr>
      <w:r w:rsidRPr="00EF2310">
        <w:rPr>
          <w:rFonts w:ascii="Arial" w:hAnsi="Arial" w:cs="Arial"/>
          <w:sz w:val="20"/>
          <w:szCs w:val="20"/>
        </w:rPr>
        <w:t>West Java is an important context for this study because it has a large MSME base. However, the available data show differences across sources. Data from the Ministry of Cooperatives and MSMEs in 2024 recorded 1.4 million MSMEs in West Java, while another provincial source reported 4.4 million MSMEs. Meanwhile, BPS West Java recorded 625,943 MSMEs in 2020, 622,225 in 2021, and 667,795 in 2022. The proportion of micro-scale MSMEs also increased from 2.55% in 2020 to 3.42% in 2021 and 4.79% in 2022. In addition, the growth rate of MSMEs in West Java rose from 99.06% in 2020 to 99.11% in 2021 and 99.15% in 2022. These figures indicate that MSMEs remain a major economic force in West Java, although the total number varies according to the reporting institution.</w:t>
      </w:r>
    </w:p>
    <w:p w14:paraId="596B9F15" w14:textId="4F26244C" w:rsidR="009A10D0" w:rsidRPr="009A10D0" w:rsidRDefault="009A10D0" w:rsidP="00EF2310">
      <w:pPr>
        <w:pStyle w:val="NormalWeb"/>
        <w:shd w:val="clear" w:color="auto" w:fill="FFFFFF"/>
        <w:jc w:val="both"/>
        <w:rPr>
          <w:rFonts w:ascii="Arial" w:hAnsi="Arial" w:cs="Arial"/>
          <w:b/>
          <w:sz w:val="20"/>
          <w:szCs w:val="20"/>
          <w:shd w:val="clear" w:color="auto" w:fill="FFFFFF"/>
        </w:rPr>
      </w:pPr>
      <w:r w:rsidRPr="009A10D0">
        <w:rPr>
          <w:rFonts w:ascii="Arial" w:hAnsi="Arial" w:cs="Arial"/>
          <w:b/>
          <w:sz w:val="20"/>
          <w:szCs w:val="20"/>
          <w:shd w:val="clear" w:color="auto" w:fill="FFFFFF"/>
        </w:rPr>
        <w:t xml:space="preserve">                                                                    </w:t>
      </w:r>
    </w:p>
    <w:p w14:paraId="639C757C" w14:textId="77777777" w:rsidR="00D7186E" w:rsidRDefault="009A10D0" w:rsidP="00D7186E">
      <w:pPr>
        <w:pStyle w:val="NormalWeb"/>
        <w:shd w:val="clear" w:color="auto" w:fill="FFFFFF"/>
        <w:ind w:firstLine="720"/>
        <w:jc w:val="both"/>
        <w:rPr>
          <w:rFonts w:ascii="Arial" w:hAnsi="Arial" w:cs="Arial"/>
          <w:b/>
          <w:sz w:val="20"/>
          <w:szCs w:val="20"/>
          <w:shd w:val="clear" w:color="auto" w:fill="FFFFFF"/>
        </w:rPr>
      </w:pPr>
      <w:r w:rsidRPr="009A10D0">
        <w:rPr>
          <w:rFonts w:ascii="Arial" w:hAnsi="Arial" w:cs="Arial"/>
          <w:b/>
          <w:sz w:val="20"/>
          <w:szCs w:val="20"/>
          <w:shd w:val="clear" w:color="auto" w:fill="FFFFFF"/>
        </w:rPr>
        <w:t xml:space="preserve">                                                                 Table 1</w:t>
      </w:r>
      <w:r w:rsidR="00D7186E">
        <w:rPr>
          <w:rFonts w:ascii="Arial" w:hAnsi="Arial" w:cs="Arial"/>
          <w:b/>
          <w:sz w:val="20"/>
          <w:szCs w:val="20"/>
          <w:shd w:val="clear" w:color="auto" w:fill="FFFFFF"/>
        </w:rPr>
        <w:t xml:space="preserve">. </w:t>
      </w:r>
    </w:p>
    <w:p w14:paraId="1DBEE3D5" w14:textId="045408EA" w:rsidR="009A10D0" w:rsidRDefault="00D7186E" w:rsidP="00D7186E">
      <w:pPr>
        <w:pStyle w:val="NormalWeb"/>
        <w:shd w:val="clear" w:color="auto" w:fill="FFFFFF"/>
        <w:ind w:firstLine="720"/>
        <w:jc w:val="both"/>
        <w:rPr>
          <w:rFonts w:ascii="Arial" w:hAnsi="Arial" w:cs="Arial"/>
          <w:b/>
          <w:sz w:val="20"/>
          <w:szCs w:val="20"/>
          <w:shd w:val="clear" w:color="auto" w:fill="FFFFFF"/>
        </w:rPr>
      </w:pPr>
      <w:r>
        <w:rPr>
          <w:rFonts w:ascii="Arial" w:hAnsi="Arial" w:cs="Arial"/>
          <w:b/>
          <w:sz w:val="20"/>
          <w:szCs w:val="20"/>
          <w:shd w:val="clear" w:color="auto" w:fill="FFFFFF"/>
        </w:rPr>
        <w:t xml:space="preserve"> </w:t>
      </w:r>
      <w:r w:rsidR="00EF2310" w:rsidRPr="00EF2310">
        <w:rPr>
          <w:rFonts w:ascii="Arial" w:hAnsi="Arial" w:cs="Arial"/>
          <w:b/>
          <w:sz w:val="20"/>
          <w:szCs w:val="20"/>
          <w:shd w:val="clear" w:color="auto" w:fill="FFFFFF"/>
        </w:rPr>
        <w:t>Data on Total MSMEs, Micro MSMEs, and Their Growth in West Java</w:t>
      </w:r>
    </w:p>
    <w:tbl>
      <w:tblPr>
        <w:tblW w:w="7180" w:type="dxa"/>
        <w:jc w:val="center"/>
        <w:tblLook w:val="04A0" w:firstRow="1" w:lastRow="0" w:firstColumn="1" w:lastColumn="0" w:noHBand="0" w:noVBand="1"/>
      </w:tblPr>
      <w:tblGrid>
        <w:gridCol w:w="4300"/>
        <w:gridCol w:w="960"/>
        <w:gridCol w:w="960"/>
        <w:gridCol w:w="960"/>
      </w:tblGrid>
      <w:tr w:rsidR="00EF2310" w:rsidRPr="00EF2310" w14:paraId="75158713" w14:textId="77777777" w:rsidTr="001B2EA4">
        <w:trPr>
          <w:trHeight w:val="315"/>
          <w:jc w:val="center"/>
        </w:trPr>
        <w:tc>
          <w:tcPr>
            <w:tcW w:w="43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976AB1" w14:textId="77777777" w:rsidR="00EF2310" w:rsidRPr="00EF2310" w:rsidRDefault="00EF2310" w:rsidP="00EF2310">
            <w:pPr>
              <w:spacing w:after="0" w:line="240" w:lineRule="auto"/>
              <w:ind w:left="0" w:right="0" w:firstLine="0"/>
              <w:jc w:val="center"/>
              <w:rPr>
                <w:rFonts w:eastAsia="Times New Roman"/>
                <w:b/>
                <w:bCs/>
                <w:szCs w:val="20"/>
                <w:lang w:val="en-US" w:eastAsia="en-US"/>
              </w:rPr>
            </w:pPr>
            <w:r w:rsidRPr="00EF2310">
              <w:rPr>
                <w:rFonts w:eastAsia="Times New Roman"/>
                <w:b/>
                <w:bCs/>
                <w:szCs w:val="20"/>
                <w:lang w:eastAsia="en-US"/>
              </w:rPr>
              <w:t>Indicator</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AE4D69B" w14:textId="77777777" w:rsidR="00EF2310" w:rsidRPr="00EF2310" w:rsidRDefault="00EF2310" w:rsidP="00EF2310">
            <w:pPr>
              <w:spacing w:after="0" w:line="240" w:lineRule="auto"/>
              <w:ind w:left="0" w:right="0" w:firstLine="0"/>
              <w:jc w:val="right"/>
              <w:rPr>
                <w:rFonts w:eastAsia="Times New Roman"/>
                <w:b/>
                <w:bCs/>
                <w:szCs w:val="20"/>
                <w:lang w:val="en-US" w:eastAsia="en-US"/>
              </w:rPr>
            </w:pPr>
            <w:r w:rsidRPr="00EF2310">
              <w:rPr>
                <w:rFonts w:eastAsia="Times New Roman"/>
                <w:b/>
                <w:bCs/>
                <w:szCs w:val="20"/>
                <w:lang w:eastAsia="en-US"/>
              </w:rPr>
              <w:t>2020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809A4AB" w14:textId="77777777" w:rsidR="00EF2310" w:rsidRPr="00EF2310" w:rsidRDefault="00EF2310" w:rsidP="00EF2310">
            <w:pPr>
              <w:spacing w:after="0" w:line="240" w:lineRule="auto"/>
              <w:ind w:left="0" w:right="0" w:firstLine="0"/>
              <w:jc w:val="right"/>
              <w:rPr>
                <w:rFonts w:eastAsia="Times New Roman"/>
                <w:b/>
                <w:bCs/>
                <w:szCs w:val="20"/>
                <w:lang w:val="en-US" w:eastAsia="en-US"/>
              </w:rPr>
            </w:pPr>
            <w:r w:rsidRPr="00EF2310">
              <w:rPr>
                <w:rFonts w:eastAsia="Times New Roman"/>
                <w:b/>
                <w:bCs/>
                <w:szCs w:val="20"/>
                <w:lang w:eastAsia="en-US"/>
              </w:rPr>
              <w:t>2021</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4FEFBF9" w14:textId="77777777" w:rsidR="00EF2310" w:rsidRPr="00EF2310" w:rsidRDefault="00EF2310" w:rsidP="00EF2310">
            <w:pPr>
              <w:spacing w:after="0" w:line="240" w:lineRule="auto"/>
              <w:ind w:left="0" w:right="0" w:firstLine="0"/>
              <w:jc w:val="right"/>
              <w:rPr>
                <w:rFonts w:eastAsia="Times New Roman"/>
                <w:b/>
                <w:bCs/>
                <w:szCs w:val="20"/>
                <w:lang w:val="en-US" w:eastAsia="en-US"/>
              </w:rPr>
            </w:pPr>
            <w:r w:rsidRPr="00EF2310">
              <w:rPr>
                <w:rFonts w:eastAsia="Times New Roman"/>
                <w:b/>
                <w:bCs/>
                <w:szCs w:val="20"/>
                <w:lang w:eastAsia="en-US"/>
              </w:rPr>
              <w:t>2022</w:t>
            </w:r>
          </w:p>
        </w:tc>
      </w:tr>
      <w:tr w:rsidR="00EF2310" w:rsidRPr="00EF2310" w14:paraId="49FB1F24" w14:textId="77777777" w:rsidTr="001B2EA4">
        <w:trPr>
          <w:trHeight w:val="525"/>
          <w:jc w:val="center"/>
        </w:trPr>
        <w:tc>
          <w:tcPr>
            <w:tcW w:w="4300" w:type="dxa"/>
            <w:tcBorders>
              <w:top w:val="nil"/>
              <w:left w:val="single" w:sz="8" w:space="0" w:color="auto"/>
              <w:bottom w:val="single" w:sz="8" w:space="0" w:color="auto"/>
              <w:right w:val="single" w:sz="8" w:space="0" w:color="auto"/>
            </w:tcBorders>
            <w:shd w:val="clear" w:color="auto" w:fill="auto"/>
            <w:vAlign w:val="center"/>
            <w:hideMark/>
          </w:tcPr>
          <w:p w14:paraId="55EBDB69" w14:textId="77777777" w:rsidR="00EF2310" w:rsidRPr="00EF2310" w:rsidRDefault="00EF2310" w:rsidP="00EF2310">
            <w:pPr>
              <w:spacing w:after="0" w:line="240" w:lineRule="auto"/>
              <w:ind w:left="0" w:right="0" w:firstLine="0"/>
              <w:jc w:val="left"/>
              <w:rPr>
                <w:rFonts w:eastAsia="Times New Roman"/>
                <w:szCs w:val="20"/>
                <w:lang w:val="en-US" w:eastAsia="en-US"/>
              </w:rPr>
            </w:pPr>
            <w:r w:rsidRPr="00EF2310">
              <w:rPr>
                <w:rFonts w:eastAsia="Times New Roman"/>
                <w:szCs w:val="20"/>
                <w:lang w:eastAsia="en-US"/>
              </w:rPr>
              <w:t>Number of MSMEs in West Java according to BPS West Java</w:t>
            </w:r>
          </w:p>
        </w:tc>
        <w:tc>
          <w:tcPr>
            <w:tcW w:w="960" w:type="dxa"/>
            <w:tcBorders>
              <w:top w:val="nil"/>
              <w:left w:val="nil"/>
              <w:bottom w:val="single" w:sz="8" w:space="0" w:color="auto"/>
              <w:right w:val="single" w:sz="8" w:space="0" w:color="auto"/>
            </w:tcBorders>
            <w:shd w:val="clear" w:color="auto" w:fill="auto"/>
            <w:vAlign w:val="center"/>
            <w:hideMark/>
          </w:tcPr>
          <w:p w14:paraId="544D408E" w14:textId="77777777" w:rsidR="00EF2310" w:rsidRPr="00EF2310" w:rsidRDefault="00EF2310" w:rsidP="00EF2310">
            <w:pPr>
              <w:spacing w:after="0" w:line="240" w:lineRule="auto"/>
              <w:ind w:left="0" w:right="0" w:firstLine="0"/>
              <w:jc w:val="right"/>
              <w:rPr>
                <w:rFonts w:eastAsia="Times New Roman"/>
                <w:szCs w:val="20"/>
                <w:lang w:val="en-US" w:eastAsia="en-US"/>
              </w:rPr>
            </w:pPr>
            <w:r w:rsidRPr="00EF2310">
              <w:rPr>
                <w:rFonts w:eastAsia="Times New Roman"/>
                <w:szCs w:val="20"/>
                <w:lang w:eastAsia="en-US"/>
              </w:rPr>
              <w:t>625,943</w:t>
            </w:r>
          </w:p>
        </w:tc>
        <w:tc>
          <w:tcPr>
            <w:tcW w:w="960" w:type="dxa"/>
            <w:tcBorders>
              <w:top w:val="nil"/>
              <w:left w:val="nil"/>
              <w:bottom w:val="single" w:sz="8" w:space="0" w:color="auto"/>
              <w:right w:val="single" w:sz="8" w:space="0" w:color="auto"/>
            </w:tcBorders>
            <w:shd w:val="clear" w:color="auto" w:fill="auto"/>
            <w:vAlign w:val="center"/>
            <w:hideMark/>
          </w:tcPr>
          <w:p w14:paraId="32B279A1" w14:textId="77777777" w:rsidR="00EF2310" w:rsidRPr="00EF2310" w:rsidRDefault="00EF2310" w:rsidP="00EF2310">
            <w:pPr>
              <w:spacing w:after="0" w:line="240" w:lineRule="auto"/>
              <w:ind w:left="0" w:right="0" w:firstLine="0"/>
              <w:jc w:val="right"/>
              <w:rPr>
                <w:rFonts w:eastAsia="Times New Roman"/>
                <w:szCs w:val="20"/>
                <w:lang w:val="en-US" w:eastAsia="en-US"/>
              </w:rPr>
            </w:pPr>
            <w:r w:rsidRPr="00EF2310">
              <w:rPr>
                <w:rFonts w:eastAsia="Times New Roman"/>
                <w:szCs w:val="20"/>
                <w:lang w:eastAsia="en-US"/>
              </w:rPr>
              <w:t>622,225</w:t>
            </w:r>
          </w:p>
        </w:tc>
        <w:tc>
          <w:tcPr>
            <w:tcW w:w="960" w:type="dxa"/>
            <w:tcBorders>
              <w:top w:val="nil"/>
              <w:left w:val="nil"/>
              <w:bottom w:val="single" w:sz="8" w:space="0" w:color="auto"/>
              <w:right w:val="single" w:sz="8" w:space="0" w:color="auto"/>
            </w:tcBorders>
            <w:shd w:val="clear" w:color="auto" w:fill="auto"/>
            <w:vAlign w:val="center"/>
            <w:hideMark/>
          </w:tcPr>
          <w:p w14:paraId="03F0DA80" w14:textId="77777777" w:rsidR="00EF2310" w:rsidRPr="00EF2310" w:rsidRDefault="00EF2310" w:rsidP="00EF2310">
            <w:pPr>
              <w:spacing w:after="0" w:line="240" w:lineRule="auto"/>
              <w:ind w:left="0" w:right="0" w:firstLine="0"/>
              <w:jc w:val="right"/>
              <w:rPr>
                <w:rFonts w:eastAsia="Times New Roman"/>
                <w:szCs w:val="20"/>
                <w:lang w:val="en-US" w:eastAsia="en-US"/>
              </w:rPr>
            </w:pPr>
            <w:r w:rsidRPr="00EF2310">
              <w:rPr>
                <w:rFonts w:eastAsia="Times New Roman"/>
                <w:szCs w:val="20"/>
                <w:lang w:eastAsia="en-US"/>
              </w:rPr>
              <w:t>667,795</w:t>
            </w:r>
          </w:p>
        </w:tc>
      </w:tr>
      <w:tr w:rsidR="00EF2310" w:rsidRPr="00EF2310" w14:paraId="6EE9FC82" w14:textId="77777777" w:rsidTr="001B2EA4">
        <w:trPr>
          <w:trHeight w:val="525"/>
          <w:jc w:val="center"/>
        </w:trPr>
        <w:tc>
          <w:tcPr>
            <w:tcW w:w="4300" w:type="dxa"/>
            <w:tcBorders>
              <w:top w:val="nil"/>
              <w:left w:val="single" w:sz="8" w:space="0" w:color="auto"/>
              <w:bottom w:val="single" w:sz="8" w:space="0" w:color="auto"/>
              <w:right w:val="single" w:sz="8" w:space="0" w:color="auto"/>
            </w:tcBorders>
            <w:shd w:val="clear" w:color="auto" w:fill="auto"/>
            <w:vAlign w:val="center"/>
            <w:hideMark/>
          </w:tcPr>
          <w:p w14:paraId="41E67C39" w14:textId="77777777" w:rsidR="00EF2310" w:rsidRPr="00EF2310" w:rsidRDefault="00EF2310" w:rsidP="00EF2310">
            <w:pPr>
              <w:spacing w:after="0" w:line="240" w:lineRule="auto"/>
              <w:ind w:left="0" w:right="0" w:firstLine="0"/>
              <w:jc w:val="left"/>
              <w:rPr>
                <w:rFonts w:eastAsia="Times New Roman"/>
                <w:szCs w:val="20"/>
                <w:lang w:val="en-US" w:eastAsia="en-US"/>
              </w:rPr>
            </w:pPr>
            <w:r w:rsidRPr="00EF2310">
              <w:rPr>
                <w:rFonts w:eastAsia="Times New Roman"/>
                <w:szCs w:val="20"/>
                <w:lang w:eastAsia="en-US"/>
              </w:rPr>
              <w:t>Micro category</w:t>
            </w:r>
          </w:p>
        </w:tc>
        <w:tc>
          <w:tcPr>
            <w:tcW w:w="960" w:type="dxa"/>
            <w:tcBorders>
              <w:top w:val="nil"/>
              <w:left w:val="nil"/>
              <w:bottom w:val="single" w:sz="8" w:space="0" w:color="auto"/>
              <w:right w:val="single" w:sz="8" w:space="0" w:color="auto"/>
            </w:tcBorders>
            <w:shd w:val="clear" w:color="auto" w:fill="auto"/>
            <w:vAlign w:val="center"/>
            <w:hideMark/>
          </w:tcPr>
          <w:p w14:paraId="42386FDF" w14:textId="77777777" w:rsidR="00EF2310" w:rsidRPr="00EF2310" w:rsidRDefault="00EF2310" w:rsidP="00EF2310">
            <w:pPr>
              <w:spacing w:after="0" w:line="240" w:lineRule="auto"/>
              <w:ind w:left="0" w:right="0" w:firstLine="0"/>
              <w:jc w:val="right"/>
              <w:rPr>
                <w:rFonts w:eastAsia="Times New Roman"/>
                <w:szCs w:val="20"/>
                <w:lang w:val="en-US" w:eastAsia="en-US"/>
              </w:rPr>
            </w:pPr>
            <w:r w:rsidRPr="00EF2310">
              <w:rPr>
                <w:rFonts w:eastAsia="Times New Roman"/>
                <w:szCs w:val="20"/>
                <w:lang w:eastAsia="en-US"/>
              </w:rPr>
              <w:t>2.55%</w:t>
            </w:r>
          </w:p>
        </w:tc>
        <w:tc>
          <w:tcPr>
            <w:tcW w:w="960" w:type="dxa"/>
            <w:tcBorders>
              <w:top w:val="nil"/>
              <w:left w:val="nil"/>
              <w:bottom w:val="single" w:sz="8" w:space="0" w:color="auto"/>
              <w:right w:val="single" w:sz="8" w:space="0" w:color="auto"/>
            </w:tcBorders>
            <w:shd w:val="clear" w:color="auto" w:fill="auto"/>
            <w:vAlign w:val="center"/>
            <w:hideMark/>
          </w:tcPr>
          <w:p w14:paraId="0A289DB3" w14:textId="77777777" w:rsidR="00EF2310" w:rsidRPr="00EF2310" w:rsidRDefault="00EF2310" w:rsidP="00EF2310">
            <w:pPr>
              <w:spacing w:after="0" w:line="240" w:lineRule="auto"/>
              <w:ind w:left="0" w:right="0" w:firstLine="0"/>
              <w:jc w:val="right"/>
              <w:rPr>
                <w:rFonts w:eastAsia="Times New Roman"/>
                <w:szCs w:val="20"/>
                <w:lang w:val="en-US" w:eastAsia="en-US"/>
              </w:rPr>
            </w:pPr>
            <w:r w:rsidRPr="00EF2310">
              <w:rPr>
                <w:rFonts w:eastAsia="Times New Roman"/>
                <w:szCs w:val="20"/>
                <w:lang w:eastAsia="en-US"/>
              </w:rPr>
              <w:t>3.42%</w:t>
            </w:r>
          </w:p>
        </w:tc>
        <w:tc>
          <w:tcPr>
            <w:tcW w:w="960" w:type="dxa"/>
            <w:tcBorders>
              <w:top w:val="nil"/>
              <w:left w:val="nil"/>
              <w:bottom w:val="single" w:sz="8" w:space="0" w:color="auto"/>
              <w:right w:val="single" w:sz="8" w:space="0" w:color="auto"/>
            </w:tcBorders>
            <w:shd w:val="clear" w:color="auto" w:fill="auto"/>
            <w:vAlign w:val="center"/>
            <w:hideMark/>
          </w:tcPr>
          <w:p w14:paraId="53368DC7" w14:textId="77777777" w:rsidR="00EF2310" w:rsidRPr="00EF2310" w:rsidRDefault="00EF2310" w:rsidP="00EF2310">
            <w:pPr>
              <w:spacing w:after="0" w:line="240" w:lineRule="auto"/>
              <w:ind w:left="0" w:right="0" w:firstLine="0"/>
              <w:jc w:val="right"/>
              <w:rPr>
                <w:rFonts w:eastAsia="Times New Roman"/>
                <w:szCs w:val="20"/>
                <w:lang w:val="en-US" w:eastAsia="en-US"/>
              </w:rPr>
            </w:pPr>
            <w:r w:rsidRPr="00EF2310">
              <w:rPr>
                <w:rFonts w:eastAsia="Times New Roman"/>
                <w:szCs w:val="20"/>
                <w:lang w:eastAsia="en-US"/>
              </w:rPr>
              <w:t>4.79%</w:t>
            </w:r>
          </w:p>
        </w:tc>
      </w:tr>
      <w:tr w:rsidR="00EF2310" w:rsidRPr="00EF2310" w14:paraId="728038B2" w14:textId="77777777" w:rsidTr="001B2EA4">
        <w:trPr>
          <w:trHeight w:val="525"/>
          <w:jc w:val="center"/>
        </w:trPr>
        <w:tc>
          <w:tcPr>
            <w:tcW w:w="4300" w:type="dxa"/>
            <w:tcBorders>
              <w:top w:val="nil"/>
              <w:left w:val="single" w:sz="8" w:space="0" w:color="auto"/>
              <w:bottom w:val="single" w:sz="8" w:space="0" w:color="auto"/>
              <w:right w:val="single" w:sz="8" w:space="0" w:color="auto"/>
            </w:tcBorders>
            <w:shd w:val="clear" w:color="auto" w:fill="auto"/>
            <w:vAlign w:val="center"/>
            <w:hideMark/>
          </w:tcPr>
          <w:p w14:paraId="2188F2AD" w14:textId="77777777" w:rsidR="00EF2310" w:rsidRPr="00EF2310" w:rsidRDefault="00EF2310" w:rsidP="00EF2310">
            <w:pPr>
              <w:spacing w:after="0" w:line="240" w:lineRule="auto"/>
              <w:ind w:left="0" w:right="0" w:firstLine="0"/>
              <w:jc w:val="left"/>
              <w:rPr>
                <w:rFonts w:eastAsia="Times New Roman"/>
                <w:szCs w:val="20"/>
                <w:lang w:val="en-US" w:eastAsia="en-US"/>
              </w:rPr>
            </w:pPr>
            <w:r w:rsidRPr="00EF2310">
              <w:rPr>
                <w:rFonts w:eastAsia="Times New Roman"/>
                <w:szCs w:val="20"/>
                <w:lang w:eastAsia="en-US"/>
              </w:rPr>
              <w:lastRenderedPageBreak/>
              <w:t>Growth rate</w:t>
            </w:r>
          </w:p>
        </w:tc>
        <w:tc>
          <w:tcPr>
            <w:tcW w:w="960" w:type="dxa"/>
            <w:tcBorders>
              <w:top w:val="nil"/>
              <w:left w:val="nil"/>
              <w:bottom w:val="single" w:sz="8" w:space="0" w:color="auto"/>
              <w:right w:val="single" w:sz="8" w:space="0" w:color="auto"/>
            </w:tcBorders>
            <w:shd w:val="clear" w:color="auto" w:fill="auto"/>
            <w:vAlign w:val="center"/>
            <w:hideMark/>
          </w:tcPr>
          <w:p w14:paraId="1DD29C9C" w14:textId="77777777" w:rsidR="00EF2310" w:rsidRPr="00EF2310" w:rsidRDefault="00EF2310" w:rsidP="00EF2310">
            <w:pPr>
              <w:spacing w:after="0" w:line="240" w:lineRule="auto"/>
              <w:ind w:left="0" w:right="0" w:firstLine="0"/>
              <w:jc w:val="right"/>
              <w:rPr>
                <w:rFonts w:eastAsia="Times New Roman"/>
                <w:szCs w:val="20"/>
                <w:lang w:val="en-US" w:eastAsia="en-US"/>
              </w:rPr>
            </w:pPr>
            <w:r w:rsidRPr="00EF2310">
              <w:rPr>
                <w:rFonts w:eastAsia="Times New Roman"/>
                <w:szCs w:val="20"/>
                <w:lang w:eastAsia="en-US"/>
              </w:rPr>
              <w:t>99.06%</w:t>
            </w:r>
          </w:p>
        </w:tc>
        <w:tc>
          <w:tcPr>
            <w:tcW w:w="960" w:type="dxa"/>
            <w:tcBorders>
              <w:top w:val="nil"/>
              <w:left w:val="nil"/>
              <w:bottom w:val="single" w:sz="8" w:space="0" w:color="auto"/>
              <w:right w:val="single" w:sz="8" w:space="0" w:color="auto"/>
            </w:tcBorders>
            <w:shd w:val="clear" w:color="auto" w:fill="auto"/>
            <w:vAlign w:val="center"/>
            <w:hideMark/>
          </w:tcPr>
          <w:p w14:paraId="33CEC445" w14:textId="77777777" w:rsidR="00EF2310" w:rsidRPr="00EF2310" w:rsidRDefault="00EF2310" w:rsidP="00EF2310">
            <w:pPr>
              <w:spacing w:after="0" w:line="240" w:lineRule="auto"/>
              <w:ind w:left="0" w:right="0" w:firstLine="0"/>
              <w:jc w:val="right"/>
              <w:rPr>
                <w:rFonts w:eastAsia="Times New Roman"/>
                <w:szCs w:val="20"/>
                <w:lang w:val="en-US" w:eastAsia="en-US"/>
              </w:rPr>
            </w:pPr>
            <w:r w:rsidRPr="00EF2310">
              <w:rPr>
                <w:rFonts w:eastAsia="Times New Roman"/>
                <w:szCs w:val="20"/>
                <w:lang w:eastAsia="en-US"/>
              </w:rPr>
              <w:t>99.11%</w:t>
            </w:r>
          </w:p>
        </w:tc>
        <w:tc>
          <w:tcPr>
            <w:tcW w:w="960" w:type="dxa"/>
            <w:tcBorders>
              <w:top w:val="nil"/>
              <w:left w:val="nil"/>
              <w:bottom w:val="single" w:sz="8" w:space="0" w:color="auto"/>
              <w:right w:val="single" w:sz="8" w:space="0" w:color="auto"/>
            </w:tcBorders>
            <w:shd w:val="clear" w:color="auto" w:fill="auto"/>
            <w:vAlign w:val="center"/>
            <w:hideMark/>
          </w:tcPr>
          <w:p w14:paraId="1E4C5C5E" w14:textId="77777777" w:rsidR="00EF2310" w:rsidRPr="00EF2310" w:rsidRDefault="00EF2310" w:rsidP="00EF2310">
            <w:pPr>
              <w:spacing w:after="0" w:line="240" w:lineRule="auto"/>
              <w:ind w:left="0" w:right="0" w:firstLine="0"/>
              <w:jc w:val="right"/>
              <w:rPr>
                <w:rFonts w:eastAsia="Times New Roman"/>
                <w:szCs w:val="20"/>
                <w:lang w:val="en-US" w:eastAsia="en-US"/>
              </w:rPr>
            </w:pPr>
            <w:r w:rsidRPr="00EF2310">
              <w:rPr>
                <w:rFonts w:eastAsia="Times New Roman"/>
                <w:szCs w:val="20"/>
                <w:lang w:eastAsia="en-US"/>
              </w:rPr>
              <w:t>99.15%</w:t>
            </w:r>
          </w:p>
        </w:tc>
      </w:tr>
      <w:tr w:rsidR="00EF2310" w:rsidRPr="00EF2310" w14:paraId="76AEFFE8" w14:textId="77777777" w:rsidTr="001B2EA4">
        <w:trPr>
          <w:trHeight w:val="525"/>
          <w:jc w:val="center"/>
        </w:trPr>
        <w:tc>
          <w:tcPr>
            <w:tcW w:w="4300" w:type="dxa"/>
            <w:tcBorders>
              <w:top w:val="nil"/>
              <w:left w:val="single" w:sz="8" w:space="0" w:color="auto"/>
              <w:bottom w:val="single" w:sz="8" w:space="0" w:color="auto"/>
              <w:right w:val="single" w:sz="8" w:space="0" w:color="auto"/>
            </w:tcBorders>
            <w:shd w:val="clear" w:color="auto" w:fill="auto"/>
            <w:vAlign w:val="center"/>
            <w:hideMark/>
          </w:tcPr>
          <w:p w14:paraId="3C0BE77F" w14:textId="77777777" w:rsidR="00EF2310" w:rsidRPr="00EF2310" w:rsidRDefault="00EF2310" w:rsidP="00EF2310">
            <w:pPr>
              <w:spacing w:after="0" w:line="240" w:lineRule="auto"/>
              <w:ind w:left="0" w:right="0" w:firstLine="0"/>
              <w:jc w:val="left"/>
              <w:rPr>
                <w:rFonts w:eastAsia="Times New Roman"/>
                <w:szCs w:val="20"/>
                <w:lang w:val="en-US" w:eastAsia="en-US"/>
              </w:rPr>
            </w:pPr>
            <w:r w:rsidRPr="00EF2310">
              <w:rPr>
                <w:rFonts w:eastAsia="Times New Roman"/>
                <w:szCs w:val="20"/>
                <w:lang w:eastAsia="en-US"/>
              </w:rPr>
              <w:t>Number of MSMEs in West Java according to the Ministry of Cooperatives and MSMEs</w:t>
            </w:r>
          </w:p>
        </w:tc>
        <w:tc>
          <w:tcPr>
            <w:tcW w:w="2880" w:type="dxa"/>
            <w:gridSpan w:val="3"/>
            <w:tcBorders>
              <w:top w:val="single" w:sz="8" w:space="0" w:color="auto"/>
              <w:left w:val="nil"/>
              <w:bottom w:val="single" w:sz="8" w:space="0" w:color="auto"/>
              <w:right w:val="single" w:sz="8" w:space="0" w:color="000000"/>
            </w:tcBorders>
            <w:shd w:val="clear" w:color="auto" w:fill="auto"/>
            <w:vAlign w:val="center"/>
            <w:hideMark/>
          </w:tcPr>
          <w:p w14:paraId="2FBCBD18" w14:textId="77777777" w:rsidR="00EF2310" w:rsidRPr="00EF2310" w:rsidRDefault="00EF2310" w:rsidP="00EF2310">
            <w:pPr>
              <w:spacing w:after="0" w:line="240" w:lineRule="auto"/>
              <w:ind w:left="0" w:right="0" w:firstLine="0"/>
              <w:jc w:val="center"/>
              <w:rPr>
                <w:rFonts w:eastAsia="Times New Roman"/>
                <w:szCs w:val="20"/>
                <w:lang w:val="en-US" w:eastAsia="en-US"/>
              </w:rPr>
            </w:pPr>
            <w:r w:rsidRPr="00EF2310">
              <w:rPr>
                <w:rFonts w:eastAsia="Times New Roman"/>
                <w:szCs w:val="20"/>
                <w:lang w:eastAsia="en-US"/>
              </w:rPr>
              <w:t>1.4 million</w:t>
            </w:r>
          </w:p>
        </w:tc>
      </w:tr>
      <w:tr w:rsidR="00EF2310" w:rsidRPr="00EF2310" w14:paraId="1F00C272" w14:textId="77777777" w:rsidTr="001B2EA4">
        <w:trPr>
          <w:trHeight w:val="525"/>
          <w:jc w:val="center"/>
        </w:trPr>
        <w:tc>
          <w:tcPr>
            <w:tcW w:w="4300" w:type="dxa"/>
            <w:tcBorders>
              <w:top w:val="nil"/>
              <w:left w:val="single" w:sz="8" w:space="0" w:color="auto"/>
              <w:bottom w:val="single" w:sz="8" w:space="0" w:color="auto"/>
              <w:right w:val="single" w:sz="8" w:space="0" w:color="auto"/>
            </w:tcBorders>
            <w:shd w:val="clear" w:color="auto" w:fill="auto"/>
            <w:vAlign w:val="center"/>
            <w:hideMark/>
          </w:tcPr>
          <w:p w14:paraId="329C5E58" w14:textId="77777777" w:rsidR="00EF2310" w:rsidRPr="00EF2310" w:rsidRDefault="00EF2310" w:rsidP="00EF2310">
            <w:pPr>
              <w:spacing w:after="0" w:line="240" w:lineRule="auto"/>
              <w:ind w:left="0" w:right="0" w:firstLine="0"/>
              <w:jc w:val="left"/>
              <w:rPr>
                <w:rFonts w:eastAsia="Times New Roman"/>
                <w:szCs w:val="20"/>
                <w:lang w:val="en-US" w:eastAsia="en-US"/>
              </w:rPr>
            </w:pPr>
            <w:r w:rsidRPr="00EF2310">
              <w:rPr>
                <w:rFonts w:eastAsia="Times New Roman"/>
                <w:szCs w:val="20"/>
                <w:lang w:eastAsia="en-US"/>
              </w:rPr>
              <w:t>Number of MSMEs in West Java according to provincial source</w:t>
            </w:r>
          </w:p>
        </w:tc>
        <w:tc>
          <w:tcPr>
            <w:tcW w:w="2880" w:type="dxa"/>
            <w:gridSpan w:val="3"/>
            <w:tcBorders>
              <w:top w:val="single" w:sz="8" w:space="0" w:color="auto"/>
              <w:left w:val="nil"/>
              <w:bottom w:val="single" w:sz="8" w:space="0" w:color="auto"/>
              <w:right w:val="single" w:sz="8" w:space="0" w:color="000000"/>
            </w:tcBorders>
            <w:shd w:val="clear" w:color="auto" w:fill="auto"/>
            <w:vAlign w:val="center"/>
            <w:hideMark/>
          </w:tcPr>
          <w:p w14:paraId="33DC2193" w14:textId="77777777" w:rsidR="00EF2310" w:rsidRPr="00EF2310" w:rsidRDefault="00EF2310" w:rsidP="00EF2310">
            <w:pPr>
              <w:spacing w:after="0" w:line="240" w:lineRule="auto"/>
              <w:ind w:left="0" w:right="0" w:firstLine="0"/>
              <w:jc w:val="center"/>
              <w:rPr>
                <w:rFonts w:eastAsia="Times New Roman"/>
                <w:szCs w:val="20"/>
                <w:lang w:val="en-US" w:eastAsia="en-US"/>
              </w:rPr>
            </w:pPr>
            <w:r w:rsidRPr="00EF2310">
              <w:rPr>
                <w:rFonts w:eastAsia="Times New Roman"/>
                <w:szCs w:val="20"/>
                <w:lang w:eastAsia="en-US"/>
              </w:rPr>
              <w:t>4.4 million</w:t>
            </w:r>
          </w:p>
        </w:tc>
      </w:tr>
    </w:tbl>
    <w:p w14:paraId="02DF55BB" w14:textId="77777777" w:rsidR="00EF2310" w:rsidRDefault="00EF2310" w:rsidP="009A10D0">
      <w:pPr>
        <w:pStyle w:val="NormalWeb"/>
        <w:shd w:val="clear" w:color="auto" w:fill="FFFFFF"/>
        <w:jc w:val="both"/>
        <w:rPr>
          <w:rFonts w:ascii="Arial" w:hAnsi="Arial" w:cs="Arial"/>
          <w:b/>
          <w:i/>
          <w:sz w:val="20"/>
          <w:szCs w:val="20"/>
        </w:rPr>
      </w:pPr>
    </w:p>
    <w:p w14:paraId="67692B1C" w14:textId="7EE3C3E6" w:rsidR="009A10D0" w:rsidRPr="009A10D0" w:rsidRDefault="009A10D0" w:rsidP="009A10D0">
      <w:pPr>
        <w:pStyle w:val="NormalWeb"/>
        <w:shd w:val="clear" w:color="auto" w:fill="FFFFFF"/>
        <w:jc w:val="both"/>
        <w:rPr>
          <w:rFonts w:ascii="Arial" w:hAnsi="Arial" w:cs="Arial"/>
          <w:b/>
          <w:i/>
          <w:sz w:val="20"/>
          <w:szCs w:val="20"/>
          <w:shd w:val="clear" w:color="auto" w:fill="FFFFFF"/>
        </w:rPr>
      </w:pPr>
      <w:r w:rsidRPr="009A10D0">
        <w:rPr>
          <w:rFonts w:ascii="Arial" w:hAnsi="Arial" w:cs="Arial"/>
          <w:b/>
          <w:i/>
          <w:sz w:val="20"/>
          <w:szCs w:val="20"/>
        </w:rPr>
        <w:t>(</w:t>
      </w:r>
      <w:hyperlink r:id="rId14" w:history="1">
        <w:r w:rsidRPr="009A10D0">
          <w:rPr>
            <w:rStyle w:val="Hyperlink"/>
            <w:rFonts w:ascii="Arial" w:eastAsia="Arial" w:hAnsi="Arial" w:cs="Arial"/>
            <w:b/>
            <w:i/>
            <w:sz w:val="20"/>
            <w:szCs w:val="20"/>
          </w:rPr>
          <w:t>jabarprov.go.id</w:t>
        </w:r>
      </w:hyperlink>
      <w:r w:rsidRPr="009A10D0">
        <w:rPr>
          <w:rFonts w:ascii="Arial" w:hAnsi="Arial" w:cs="Arial"/>
          <w:b/>
          <w:i/>
          <w:sz w:val="20"/>
          <w:szCs w:val="20"/>
        </w:rPr>
        <w:t>) (</w:t>
      </w:r>
      <w:hyperlink r:id="rId15" w:history="1">
        <w:r w:rsidRPr="009A10D0">
          <w:rPr>
            <w:rStyle w:val="Hyperlink"/>
            <w:rFonts w:ascii="Arial" w:eastAsia="Arial" w:hAnsi="Arial" w:cs="Arial"/>
            <w:b/>
            <w:i/>
            <w:sz w:val="20"/>
            <w:szCs w:val="20"/>
          </w:rPr>
          <w:t>jabar.bps.go.id</w:t>
        </w:r>
      </w:hyperlink>
      <w:r w:rsidRPr="009A10D0">
        <w:rPr>
          <w:rFonts w:ascii="Arial" w:hAnsi="Arial" w:cs="Arial"/>
          <w:b/>
          <w:i/>
          <w:sz w:val="20"/>
          <w:szCs w:val="20"/>
        </w:rPr>
        <w:t>)</w:t>
      </w:r>
    </w:p>
    <w:p w14:paraId="48A7BD4B" w14:textId="77777777" w:rsidR="009A10D0" w:rsidRPr="009A10D0" w:rsidRDefault="009A10D0" w:rsidP="009A10D0">
      <w:pPr>
        <w:pStyle w:val="NormalWeb"/>
        <w:shd w:val="clear" w:color="auto" w:fill="FFFFFF"/>
        <w:ind w:firstLine="720"/>
        <w:jc w:val="both"/>
        <w:rPr>
          <w:rFonts w:ascii="Arial" w:hAnsi="Arial" w:cs="Arial"/>
          <w:sz w:val="20"/>
          <w:szCs w:val="20"/>
          <w:shd w:val="clear" w:color="auto" w:fill="FFFFFF"/>
        </w:rPr>
      </w:pPr>
    </w:p>
    <w:p w14:paraId="1F468C2A" w14:textId="77777777" w:rsidR="00EF2310" w:rsidRPr="00EF2310" w:rsidRDefault="00EF2310" w:rsidP="00EF2310">
      <w:pPr>
        <w:pStyle w:val="NormalWeb"/>
        <w:shd w:val="clear" w:color="auto" w:fill="FFFFFF"/>
        <w:jc w:val="both"/>
        <w:rPr>
          <w:rFonts w:ascii="Arial" w:hAnsi="Arial" w:cs="Arial"/>
          <w:sz w:val="20"/>
          <w:szCs w:val="20"/>
          <w:shd w:val="clear" w:color="auto" w:fill="FFFFFF"/>
        </w:rPr>
      </w:pPr>
      <w:r w:rsidRPr="00EF2310">
        <w:rPr>
          <w:rFonts w:ascii="Arial" w:hAnsi="Arial" w:cs="Arial"/>
          <w:sz w:val="20"/>
          <w:szCs w:val="20"/>
          <w:shd w:val="clear" w:color="auto" w:fill="FFFFFF"/>
        </w:rPr>
        <w:t>Table 1 shows that MSMEs in West Java experienced fluctuations during the COVID-19 and post-COVID-19 periods. The number of MSMEs declined from 625,943 in 2020 to 622,225 in 2021, then increased to 667,795 in 2022. This pattern suggests that MSMEs were affected during the COVID-19 period but showed recovery after the pandemic. Therefore, comparing the COVID-19 period and the post-COVID-19 period is relevant to understanding the present condition of MSMEs and the continuing need to strengthen their financial management capacity.</w:t>
      </w:r>
    </w:p>
    <w:p w14:paraId="5B61F5F2" w14:textId="77777777" w:rsidR="00EF2310" w:rsidRPr="00EF2310" w:rsidRDefault="00EF2310" w:rsidP="00EF2310">
      <w:pPr>
        <w:pStyle w:val="NormalWeb"/>
        <w:shd w:val="clear" w:color="auto" w:fill="FFFFFF"/>
        <w:jc w:val="both"/>
        <w:rPr>
          <w:rFonts w:ascii="Arial" w:hAnsi="Arial" w:cs="Arial"/>
          <w:sz w:val="20"/>
          <w:szCs w:val="20"/>
          <w:shd w:val="clear" w:color="auto" w:fill="FFFFFF"/>
        </w:rPr>
      </w:pPr>
      <w:r w:rsidRPr="00EF2310">
        <w:rPr>
          <w:rFonts w:ascii="Arial" w:hAnsi="Arial" w:cs="Arial"/>
          <w:sz w:val="20"/>
          <w:szCs w:val="20"/>
          <w:shd w:val="clear" w:color="auto" w:fill="FFFFFF"/>
        </w:rPr>
        <w:t>The distinction between the COVID-19 period and the post-COVID-19 period is important in this study. During COVID-19, many MSMEs focused mainly on business survival. As a result, financial reporting was often neglected. In the post-COVID-19 period, the situation changed. MSMEs need stronger governance, better financial control, and more access to formal financing. This condition makes Financial Report Preparation Training and Competency more relevant for current research than before.</w:t>
      </w:r>
    </w:p>
    <w:p w14:paraId="6C14F68C" w14:textId="240B18EC" w:rsidR="009A10D0" w:rsidRPr="009A10D0" w:rsidRDefault="00EF2310" w:rsidP="00EF2310">
      <w:pPr>
        <w:pStyle w:val="NormalWeb"/>
        <w:shd w:val="clear" w:color="auto" w:fill="FFFFFF"/>
        <w:jc w:val="both"/>
        <w:rPr>
          <w:rFonts w:ascii="Arial" w:hAnsi="Arial" w:cs="Arial"/>
          <w:b/>
          <w:sz w:val="20"/>
          <w:szCs w:val="20"/>
        </w:rPr>
      </w:pPr>
      <w:r w:rsidRPr="00EF2310">
        <w:rPr>
          <w:rFonts w:ascii="Arial" w:hAnsi="Arial" w:cs="Arial"/>
          <w:sz w:val="20"/>
          <w:szCs w:val="20"/>
          <w:shd w:val="clear" w:color="auto" w:fill="FFFFFF"/>
        </w:rPr>
        <w:t>Another important issue is the low practice of financial reporting among MSMEs in West Java. Of all MSMEs in West Java, 77.5% do not have financial reports, while only 22.5% have financial reports. Among MSMEs that do prepare reports, the types of reports are still limited. About 23.2% prepare balance sheets, 34.3% prepare income statements, 34.4% prepare cash flow statements, and 30.9% prepare inventory records. These figures indicate that many MSMEs still do not use accounting information to support their business activities. The main reasons include the perception that accounting is difficult and less important. Without financial reports, MSME owners cannot clearly identify their assets, liabilities, revenues, and costs, which weakens financial control and decision making.</w:t>
      </w:r>
      <w:r w:rsidR="009A10D0" w:rsidRPr="009A10D0">
        <w:rPr>
          <w:rFonts w:ascii="Arial" w:hAnsi="Arial" w:cs="Arial"/>
          <w:b/>
          <w:sz w:val="20"/>
          <w:szCs w:val="20"/>
        </w:rPr>
        <w:t xml:space="preserve">                                                             </w:t>
      </w:r>
    </w:p>
    <w:p w14:paraId="7B435C21" w14:textId="77777777" w:rsidR="009A10D0" w:rsidRPr="009A10D0" w:rsidRDefault="009A10D0" w:rsidP="009A10D0">
      <w:pPr>
        <w:pStyle w:val="NormalWeb"/>
        <w:shd w:val="clear" w:color="auto" w:fill="FFFFFF"/>
        <w:ind w:firstLine="720"/>
        <w:jc w:val="both"/>
        <w:rPr>
          <w:rFonts w:ascii="Arial" w:hAnsi="Arial" w:cs="Arial"/>
          <w:b/>
          <w:sz w:val="20"/>
          <w:szCs w:val="20"/>
        </w:rPr>
      </w:pPr>
    </w:p>
    <w:p w14:paraId="6232672E" w14:textId="77777777" w:rsidR="009A10D0" w:rsidRPr="009A10D0" w:rsidRDefault="009A10D0" w:rsidP="009A10D0">
      <w:pPr>
        <w:pStyle w:val="NormalWeb"/>
        <w:shd w:val="clear" w:color="auto" w:fill="FFFFFF"/>
        <w:ind w:firstLine="720"/>
        <w:jc w:val="both"/>
        <w:rPr>
          <w:rFonts w:ascii="Arial" w:hAnsi="Arial" w:cs="Arial"/>
          <w:b/>
          <w:sz w:val="20"/>
          <w:szCs w:val="20"/>
        </w:rPr>
      </w:pPr>
      <w:r w:rsidRPr="009A10D0">
        <w:rPr>
          <w:rFonts w:ascii="Arial" w:hAnsi="Arial" w:cs="Arial"/>
          <w:b/>
          <w:sz w:val="20"/>
          <w:szCs w:val="20"/>
        </w:rPr>
        <w:t xml:space="preserve">                                                               Table 2</w:t>
      </w:r>
    </w:p>
    <w:p w14:paraId="42AD4007" w14:textId="21CA41A3" w:rsidR="009A10D0" w:rsidRDefault="00EF2310" w:rsidP="00EF2310">
      <w:pPr>
        <w:pStyle w:val="NormalWeb"/>
        <w:shd w:val="clear" w:color="auto" w:fill="FFFFFF"/>
        <w:jc w:val="center"/>
        <w:rPr>
          <w:rFonts w:ascii="Arial" w:hAnsi="Arial" w:cs="Arial"/>
          <w:b/>
          <w:sz w:val="20"/>
          <w:szCs w:val="20"/>
        </w:rPr>
      </w:pPr>
      <w:r w:rsidRPr="00EF2310">
        <w:rPr>
          <w:rFonts w:ascii="Arial" w:hAnsi="Arial" w:cs="Arial"/>
          <w:b/>
          <w:sz w:val="20"/>
          <w:szCs w:val="20"/>
        </w:rPr>
        <w:t>Profile of Financial Reporting Practices among MSMEs in West Java</w:t>
      </w:r>
    </w:p>
    <w:p w14:paraId="6744C2EF" w14:textId="53F737EB" w:rsidR="00EF2310" w:rsidRDefault="00EF2310" w:rsidP="00EF2310">
      <w:pPr>
        <w:pStyle w:val="NormalWeb"/>
        <w:shd w:val="clear" w:color="auto" w:fill="FFFFFF"/>
        <w:jc w:val="center"/>
        <w:rPr>
          <w:rFonts w:ascii="Arial" w:hAnsi="Arial" w:cs="Arial"/>
          <w:sz w:val="20"/>
          <w:szCs w:val="20"/>
        </w:rPr>
      </w:pPr>
    </w:p>
    <w:tbl>
      <w:tblPr>
        <w:tblW w:w="5760" w:type="dxa"/>
        <w:jc w:val="center"/>
        <w:tblLook w:val="04A0" w:firstRow="1" w:lastRow="0" w:firstColumn="1" w:lastColumn="0" w:noHBand="0" w:noVBand="1"/>
      </w:tblPr>
      <w:tblGrid>
        <w:gridCol w:w="4300"/>
        <w:gridCol w:w="1460"/>
      </w:tblGrid>
      <w:tr w:rsidR="001B2EA4" w:rsidRPr="001B2EA4" w14:paraId="3887EB38" w14:textId="77777777" w:rsidTr="001B2EA4">
        <w:trPr>
          <w:trHeight w:val="525"/>
          <w:jc w:val="center"/>
        </w:trPr>
        <w:tc>
          <w:tcPr>
            <w:tcW w:w="43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85343A" w14:textId="77777777" w:rsidR="001B2EA4" w:rsidRPr="001B2EA4" w:rsidRDefault="001B2EA4" w:rsidP="001B2EA4">
            <w:pPr>
              <w:spacing w:after="0" w:line="240" w:lineRule="auto"/>
              <w:ind w:left="0" w:right="0" w:firstLine="0"/>
              <w:jc w:val="center"/>
              <w:rPr>
                <w:rFonts w:eastAsia="Times New Roman"/>
                <w:b/>
                <w:bCs/>
                <w:szCs w:val="20"/>
                <w:lang w:val="en-US" w:eastAsia="en-US"/>
              </w:rPr>
            </w:pPr>
            <w:r w:rsidRPr="001B2EA4">
              <w:rPr>
                <w:rFonts w:eastAsia="Times New Roman"/>
                <w:b/>
                <w:bCs/>
                <w:szCs w:val="20"/>
                <w:lang w:eastAsia="en-US"/>
              </w:rPr>
              <w:t>Indicator</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14:paraId="02314DF2" w14:textId="77777777" w:rsidR="001B2EA4" w:rsidRPr="001B2EA4" w:rsidRDefault="001B2EA4" w:rsidP="001B2EA4">
            <w:pPr>
              <w:spacing w:after="0" w:line="240" w:lineRule="auto"/>
              <w:ind w:left="0" w:right="0" w:firstLine="0"/>
              <w:jc w:val="right"/>
              <w:rPr>
                <w:rFonts w:eastAsia="Times New Roman"/>
                <w:b/>
                <w:bCs/>
                <w:szCs w:val="20"/>
                <w:lang w:val="en-US" w:eastAsia="en-US"/>
              </w:rPr>
            </w:pPr>
            <w:r w:rsidRPr="001B2EA4">
              <w:rPr>
                <w:rFonts w:eastAsia="Times New Roman"/>
                <w:b/>
                <w:bCs/>
                <w:szCs w:val="20"/>
                <w:lang w:eastAsia="en-US"/>
              </w:rPr>
              <w:t>Percentage</w:t>
            </w:r>
          </w:p>
        </w:tc>
      </w:tr>
      <w:tr w:rsidR="001B2EA4" w:rsidRPr="001B2EA4" w14:paraId="16EFE7DD" w14:textId="77777777" w:rsidTr="001B2EA4">
        <w:trPr>
          <w:trHeight w:val="315"/>
          <w:jc w:val="center"/>
        </w:trPr>
        <w:tc>
          <w:tcPr>
            <w:tcW w:w="4300" w:type="dxa"/>
            <w:tcBorders>
              <w:top w:val="nil"/>
              <w:left w:val="single" w:sz="8" w:space="0" w:color="auto"/>
              <w:bottom w:val="single" w:sz="8" w:space="0" w:color="auto"/>
              <w:right w:val="single" w:sz="8" w:space="0" w:color="auto"/>
            </w:tcBorders>
            <w:shd w:val="clear" w:color="auto" w:fill="auto"/>
            <w:vAlign w:val="center"/>
            <w:hideMark/>
          </w:tcPr>
          <w:p w14:paraId="5157A6ED" w14:textId="77777777" w:rsidR="001B2EA4" w:rsidRPr="001B2EA4" w:rsidRDefault="001B2EA4" w:rsidP="001B2EA4">
            <w:pPr>
              <w:spacing w:after="0" w:line="240" w:lineRule="auto"/>
              <w:ind w:left="0" w:right="0" w:firstLine="0"/>
              <w:jc w:val="left"/>
              <w:rPr>
                <w:rFonts w:eastAsia="Times New Roman"/>
                <w:szCs w:val="20"/>
                <w:lang w:val="en-US" w:eastAsia="en-US"/>
              </w:rPr>
            </w:pPr>
            <w:r w:rsidRPr="001B2EA4">
              <w:rPr>
                <w:rFonts w:eastAsia="Times New Roman"/>
                <w:szCs w:val="20"/>
                <w:lang w:eastAsia="en-US"/>
              </w:rPr>
              <w:t>MSMEs without financial reports</w:t>
            </w:r>
          </w:p>
        </w:tc>
        <w:tc>
          <w:tcPr>
            <w:tcW w:w="1460" w:type="dxa"/>
            <w:tcBorders>
              <w:top w:val="nil"/>
              <w:left w:val="nil"/>
              <w:bottom w:val="single" w:sz="8" w:space="0" w:color="auto"/>
              <w:right w:val="single" w:sz="8" w:space="0" w:color="auto"/>
            </w:tcBorders>
            <w:shd w:val="clear" w:color="auto" w:fill="auto"/>
            <w:vAlign w:val="center"/>
            <w:hideMark/>
          </w:tcPr>
          <w:p w14:paraId="2AABABF0" w14:textId="77777777" w:rsidR="001B2EA4" w:rsidRPr="001B2EA4" w:rsidRDefault="001B2EA4" w:rsidP="001B2EA4">
            <w:pPr>
              <w:spacing w:after="0" w:line="240" w:lineRule="auto"/>
              <w:ind w:left="0" w:right="0" w:firstLine="0"/>
              <w:jc w:val="right"/>
              <w:rPr>
                <w:rFonts w:eastAsia="Times New Roman"/>
                <w:szCs w:val="20"/>
                <w:lang w:val="en-US" w:eastAsia="en-US"/>
              </w:rPr>
            </w:pPr>
            <w:r w:rsidRPr="001B2EA4">
              <w:rPr>
                <w:rFonts w:eastAsia="Times New Roman"/>
                <w:szCs w:val="20"/>
                <w:lang w:eastAsia="en-US"/>
              </w:rPr>
              <w:t>77.50%</w:t>
            </w:r>
          </w:p>
        </w:tc>
      </w:tr>
      <w:tr w:rsidR="001B2EA4" w:rsidRPr="001B2EA4" w14:paraId="7EA93DA2" w14:textId="77777777" w:rsidTr="001B2EA4">
        <w:trPr>
          <w:trHeight w:val="315"/>
          <w:jc w:val="center"/>
        </w:trPr>
        <w:tc>
          <w:tcPr>
            <w:tcW w:w="4300" w:type="dxa"/>
            <w:tcBorders>
              <w:top w:val="nil"/>
              <w:left w:val="single" w:sz="8" w:space="0" w:color="auto"/>
              <w:bottom w:val="single" w:sz="8" w:space="0" w:color="auto"/>
              <w:right w:val="single" w:sz="8" w:space="0" w:color="auto"/>
            </w:tcBorders>
            <w:shd w:val="clear" w:color="auto" w:fill="auto"/>
            <w:vAlign w:val="center"/>
            <w:hideMark/>
          </w:tcPr>
          <w:p w14:paraId="0C9EBC51" w14:textId="77777777" w:rsidR="001B2EA4" w:rsidRPr="001B2EA4" w:rsidRDefault="001B2EA4" w:rsidP="001B2EA4">
            <w:pPr>
              <w:spacing w:after="0" w:line="240" w:lineRule="auto"/>
              <w:ind w:left="0" w:right="0" w:firstLine="0"/>
              <w:jc w:val="left"/>
              <w:rPr>
                <w:rFonts w:eastAsia="Times New Roman"/>
                <w:szCs w:val="20"/>
                <w:lang w:val="en-US" w:eastAsia="en-US"/>
              </w:rPr>
            </w:pPr>
            <w:r w:rsidRPr="001B2EA4">
              <w:rPr>
                <w:rFonts w:eastAsia="Times New Roman"/>
                <w:szCs w:val="20"/>
                <w:lang w:eastAsia="en-US"/>
              </w:rPr>
              <w:t>MSMEs with financial reports</w:t>
            </w:r>
          </w:p>
        </w:tc>
        <w:tc>
          <w:tcPr>
            <w:tcW w:w="1460" w:type="dxa"/>
            <w:tcBorders>
              <w:top w:val="nil"/>
              <w:left w:val="nil"/>
              <w:bottom w:val="single" w:sz="8" w:space="0" w:color="auto"/>
              <w:right w:val="single" w:sz="8" w:space="0" w:color="auto"/>
            </w:tcBorders>
            <w:shd w:val="clear" w:color="auto" w:fill="auto"/>
            <w:vAlign w:val="center"/>
            <w:hideMark/>
          </w:tcPr>
          <w:p w14:paraId="40AB174A" w14:textId="77777777" w:rsidR="001B2EA4" w:rsidRPr="001B2EA4" w:rsidRDefault="001B2EA4" w:rsidP="001B2EA4">
            <w:pPr>
              <w:spacing w:after="0" w:line="240" w:lineRule="auto"/>
              <w:ind w:left="0" w:right="0" w:firstLine="0"/>
              <w:jc w:val="right"/>
              <w:rPr>
                <w:rFonts w:eastAsia="Times New Roman"/>
                <w:szCs w:val="20"/>
                <w:lang w:val="en-US" w:eastAsia="en-US"/>
              </w:rPr>
            </w:pPr>
            <w:r w:rsidRPr="001B2EA4">
              <w:rPr>
                <w:rFonts w:eastAsia="Times New Roman"/>
                <w:szCs w:val="20"/>
                <w:lang w:eastAsia="en-US"/>
              </w:rPr>
              <w:t>22.50%</w:t>
            </w:r>
          </w:p>
        </w:tc>
      </w:tr>
      <w:tr w:rsidR="001B2EA4" w:rsidRPr="001B2EA4" w14:paraId="3C1A17D6" w14:textId="77777777" w:rsidTr="001B2EA4">
        <w:trPr>
          <w:trHeight w:val="315"/>
          <w:jc w:val="center"/>
        </w:trPr>
        <w:tc>
          <w:tcPr>
            <w:tcW w:w="4300" w:type="dxa"/>
            <w:tcBorders>
              <w:top w:val="nil"/>
              <w:left w:val="single" w:sz="8" w:space="0" w:color="auto"/>
              <w:bottom w:val="single" w:sz="8" w:space="0" w:color="auto"/>
              <w:right w:val="single" w:sz="8" w:space="0" w:color="auto"/>
            </w:tcBorders>
            <w:shd w:val="clear" w:color="auto" w:fill="auto"/>
            <w:vAlign w:val="center"/>
            <w:hideMark/>
          </w:tcPr>
          <w:p w14:paraId="3DAE6231" w14:textId="77777777" w:rsidR="001B2EA4" w:rsidRPr="001B2EA4" w:rsidRDefault="001B2EA4" w:rsidP="001B2EA4">
            <w:pPr>
              <w:spacing w:after="0" w:line="240" w:lineRule="auto"/>
              <w:ind w:left="0" w:right="0" w:firstLine="0"/>
              <w:jc w:val="left"/>
              <w:rPr>
                <w:rFonts w:eastAsia="Times New Roman"/>
                <w:szCs w:val="20"/>
                <w:lang w:val="en-US" w:eastAsia="en-US"/>
              </w:rPr>
            </w:pPr>
            <w:r w:rsidRPr="001B2EA4">
              <w:rPr>
                <w:rFonts w:eastAsia="Times New Roman"/>
                <w:szCs w:val="20"/>
                <w:lang w:eastAsia="en-US"/>
              </w:rPr>
              <w:t>MSMEs preparing balance sheets</w:t>
            </w:r>
          </w:p>
        </w:tc>
        <w:tc>
          <w:tcPr>
            <w:tcW w:w="1460" w:type="dxa"/>
            <w:tcBorders>
              <w:top w:val="nil"/>
              <w:left w:val="nil"/>
              <w:bottom w:val="single" w:sz="8" w:space="0" w:color="auto"/>
              <w:right w:val="single" w:sz="8" w:space="0" w:color="auto"/>
            </w:tcBorders>
            <w:shd w:val="clear" w:color="auto" w:fill="auto"/>
            <w:vAlign w:val="center"/>
            <w:hideMark/>
          </w:tcPr>
          <w:p w14:paraId="65F9D2D5" w14:textId="77777777" w:rsidR="001B2EA4" w:rsidRPr="001B2EA4" w:rsidRDefault="001B2EA4" w:rsidP="001B2EA4">
            <w:pPr>
              <w:spacing w:after="0" w:line="240" w:lineRule="auto"/>
              <w:ind w:left="0" w:right="0" w:firstLine="0"/>
              <w:jc w:val="right"/>
              <w:rPr>
                <w:rFonts w:eastAsia="Times New Roman"/>
                <w:szCs w:val="20"/>
                <w:lang w:val="en-US" w:eastAsia="en-US"/>
              </w:rPr>
            </w:pPr>
            <w:r w:rsidRPr="001B2EA4">
              <w:rPr>
                <w:rFonts w:eastAsia="Times New Roman"/>
                <w:szCs w:val="20"/>
                <w:lang w:eastAsia="en-US"/>
              </w:rPr>
              <w:t>23.20%</w:t>
            </w:r>
          </w:p>
        </w:tc>
      </w:tr>
      <w:tr w:rsidR="001B2EA4" w:rsidRPr="001B2EA4" w14:paraId="05034F04" w14:textId="77777777" w:rsidTr="001B2EA4">
        <w:trPr>
          <w:trHeight w:val="315"/>
          <w:jc w:val="center"/>
        </w:trPr>
        <w:tc>
          <w:tcPr>
            <w:tcW w:w="4300" w:type="dxa"/>
            <w:tcBorders>
              <w:top w:val="nil"/>
              <w:left w:val="single" w:sz="8" w:space="0" w:color="auto"/>
              <w:bottom w:val="single" w:sz="8" w:space="0" w:color="auto"/>
              <w:right w:val="single" w:sz="8" w:space="0" w:color="auto"/>
            </w:tcBorders>
            <w:shd w:val="clear" w:color="auto" w:fill="auto"/>
            <w:vAlign w:val="center"/>
            <w:hideMark/>
          </w:tcPr>
          <w:p w14:paraId="50113A24" w14:textId="77777777" w:rsidR="001B2EA4" w:rsidRPr="001B2EA4" w:rsidRDefault="001B2EA4" w:rsidP="001B2EA4">
            <w:pPr>
              <w:spacing w:after="0" w:line="240" w:lineRule="auto"/>
              <w:ind w:left="0" w:right="0" w:firstLine="0"/>
              <w:jc w:val="left"/>
              <w:rPr>
                <w:rFonts w:eastAsia="Times New Roman"/>
                <w:szCs w:val="20"/>
                <w:lang w:val="en-US" w:eastAsia="en-US"/>
              </w:rPr>
            </w:pPr>
            <w:r w:rsidRPr="001B2EA4">
              <w:rPr>
                <w:rFonts w:eastAsia="Times New Roman"/>
                <w:szCs w:val="20"/>
                <w:lang w:eastAsia="en-US"/>
              </w:rPr>
              <w:t>MSMEs preparing income statements</w:t>
            </w:r>
          </w:p>
        </w:tc>
        <w:tc>
          <w:tcPr>
            <w:tcW w:w="1460" w:type="dxa"/>
            <w:tcBorders>
              <w:top w:val="nil"/>
              <w:left w:val="nil"/>
              <w:bottom w:val="single" w:sz="8" w:space="0" w:color="auto"/>
              <w:right w:val="single" w:sz="8" w:space="0" w:color="auto"/>
            </w:tcBorders>
            <w:shd w:val="clear" w:color="auto" w:fill="auto"/>
            <w:vAlign w:val="center"/>
            <w:hideMark/>
          </w:tcPr>
          <w:p w14:paraId="3FF06945" w14:textId="77777777" w:rsidR="001B2EA4" w:rsidRPr="001B2EA4" w:rsidRDefault="001B2EA4" w:rsidP="001B2EA4">
            <w:pPr>
              <w:spacing w:after="0" w:line="240" w:lineRule="auto"/>
              <w:ind w:left="0" w:right="0" w:firstLine="0"/>
              <w:jc w:val="right"/>
              <w:rPr>
                <w:rFonts w:eastAsia="Times New Roman"/>
                <w:szCs w:val="20"/>
                <w:lang w:val="en-US" w:eastAsia="en-US"/>
              </w:rPr>
            </w:pPr>
            <w:r w:rsidRPr="001B2EA4">
              <w:rPr>
                <w:rFonts w:eastAsia="Times New Roman"/>
                <w:szCs w:val="20"/>
                <w:lang w:eastAsia="en-US"/>
              </w:rPr>
              <w:t>34.30%</w:t>
            </w:r>
          </w:p>
        </w:tc>
      </w:tr>
      <w:tr w:rsidR="001B2EA4" w:rsidRPr="001B2EA4" w14:paraId="0926568E" w14:textId="77777777" w:rsidTr="001B2EA4">
        <w:trPr>
          <w:trHeight w:val="315"/>
          <w:jc w:val="center"/>
        </w:trPr>
        <w:tc>
          <w:tcPr>
            <w:tcW w:w="4300" w:type="dxa"/>
            <w:tcBorders>
              <w:top w:val="nil"/>
              <w:left w:val="single" w:sz="8" w:space="0" w:color="auto"/>
              <w:bottom w:val="single" w:sz="8" w:space="0" w:color="auto"/>
              <w:right w:val="single" w:sz="8" w:space="0" w:color="auto"/>
            </w:tcBorders>
            <w:shd w:val="clear" w:color="auto" w:fill="auto"/>
            <w:vAlign w:val="center"/>
            <w:hideMark/>
          </w:tcPr>
          <w:p w14:paraId="6AFB02D9" w14:textId="77777777" w:rsidR="001B2EA4" w:rsidRPr="001B2EA4" w:rsidRDefault="001B2EA4" w:rsidP="001B2EA4">
            <w:pPr>
              <w:spacing w:after="0" w:line="240" w:lineRule="auto"/>
              <w:ind w:left="0" w:right="0" w:firstLine="0"/>
              <w:jc w:val="left"/>
              <w:rPr>
                <w:rFonts w:eastAsia="Times New Roman"/>
                <w:szCs w:val="20"/>
                <w:lang w:val="en-US" w:eastAsia="en-US"/>
              </w:rPr>
            </w:pPr>
            <w:r w:rsidRPr="001B2EA4">
              <w:rPr>
                <w:rFonts w:eastAsia="Times New Roman"/>
                <w:szCs w:val="20"/>
                <w:lang w:eastAsia="en-US"/>
              </w:rPr>
              <w:t>MSMEs preparing cash flow statements</w:t>
            </w:r>
          </w:p>
        </w:tc>
        <w:tc>
          <w:tcPr>
            <w:tcW w:w="1460" w:type="dxa"/>
            <w:tcBorders>
              <w:top w:val="nil"/>
              <w:left w:val="nil"/>
              <w:bottom w:val="single" w:sz="8" w:space="0" w:color="auto"/>
              <w:right w:val="single" w:sz="8" w:space="0" w:color="auto"/>
            </w:tcBorders>
            <w:shd w:val="clear" w:color="auto" w:fill="auto"/>
            <w:vAlign w:val="center"/>
            <w:hideMark/>
          </w:tcPr>
          <w:p w14:paraId="3AA93A17" w14:textId="77777777" w:rsidR="001B2EA4" w:rsidRPr="001B2EA4" w:rsidRDefault="001B2EA4" w:rsidP="001B2EA4">
            <w:pPr>
              <w:spacing w:after="0" w:line="240" w:lineRule="auto"/>
              <w:ind w:left="0" w:right="0" w:firstLine="0"/>
              <w:jc w:val="right"/>
              <w:rPr>
                <w:rFonts w:eastAsia="Times New Roman"/>
                <w:szCs w:val="20"/>
                <w:lang w:val="en-US" w:eastAsia="en-US"/>
              </w:rPr>
            </w:pPr>
            <w:r w:rsidRPr="001B2EA4">
              <w:rPr>
                <w:rFonts w:eastAsia="Times New Roman"/>
                <w:szCs w:val="20"/>
                <w:lang w:eastAsia="en-US"/>
              </w:rPr>
              <w:t>34.40%</w:t>
            </w:r>
          </w:p>
        </w:tc>
      </w:tr>
      <w:tr w:rsidR="001B2EA4" w:rsidRPr="001B2EA4" w14:paraId="28522DE5" w14:textId="77777777" w:rsidTr="001B2EA4">
        <w:trPr>
          <w:trHeight w:val="315"/>
          <w:jc w:val="center"/>
        </w:trPr>
        <w:tc>
          <w:tcPr>
            <w:tcW w:w="4300" w:type="dxa"/>
            <w:tcBorders>
              <w:top w:val="nil"/>
              <w:left w:val="single" w:sz="8" w:space="0" w:color="auto"/>
              <w:bottom w:val="single" w:sz="8" w:space="0" w:color="auto"/>
              <w:right w:val="single" w:sz="8" w:space="0" w:color="auto"/>
            </w:tcBorders>
            <w:shd w:val="clear" w:color="auto" w:fill="auto"/>
            <w:vAlign w:val="center"/>
            <w:hideMark/>
          </w:tcPr>
          <w:p w14:paraId="1ED34308" w14:textId="77777777" w:rsidR="001B2EA4" w:rsidRPr="001B2EA4" w:rsidRDefault="001B2EA4" w:rsidP="001B2EA4">
            <w:pPr>
              <w:spacing w:after="0" w:line="240" w:lineRule="auto"/>
              <w:ind w:left="0" w:right="0" w:firstLine="0"/>
              <w:jc w:val="left"/>
              <w:rPr>
                <w:rFonts w:eastAsia="Times New Roman"/>
                <w:szCs w:val="20"/>
                <w:lang w:val="en-US" w:eastAsia="en-US"/>
              </w:rPr>
            </w:pPr>
            <w:r w:rsidRPr="001B2EA4">
              <w:rPr>
                <w:rFonts w:eastAsia="Times New Roman"/>
                <w:szCs w:val="20"/>
                <w:lang w:eastAsia="en-US"/>
              </w:rPr>
              <w:t>MSMEs preparing inventory records</w:t>
            </w:r>
          </w:p>
        </w:tc>
        <w:tc>
          <w:tcPr>
            <w:tcW w:w="1460" w:type="dxa"/>
            <w:tcBorders>
              <w:top w:val="nil"/>
              <w:left w:val="nil"/>
              <w:bottom w:val="single" w:sz="8" w:space="0" w:color="auto"/>
              <w:right w:val="single" w:sz="8" w:space="0" w:color="auto"/>
            </w:tcBorders>
            <w:shd w:val="clear" w:color="auto" w:fill="auto"/>
            <w:vAlign w:val="center"/>
            <w:hideMark/>
          </w:tcPr>
          <w:p w14:paraId="29BF3B49" w14:textId="77777777" w:rsidR="001B2EA4" w:rsidRPr="001B2EA4" w:rsidRDefault="001B2EA4" w:rsidP="001B2EA4">
            <w:pPr>
              <w:spacing w:after="0" w:line="240" w:lineRule="auto"/>
              <w:ind w:left="0" w:right="0" w:firstLine="0"/>
              <w:jc w:val="right"/>
              <w:rPr>
                <w:rFonts w:eastAsia="Times New Roman"/>
                <w:szCs w:val="20"/>
                <w:lang w:val="en-US" w:eastAsia="en-US"/>
              </w:rPr>
            </w:pPr>
            <w:r w:rsidRPr="001B2EA4">
              <w:rPr>
                <w:rFonts w:eastAsia="Times New Roman"/>
                <w:szCs w:val="20"/>
                <w:lang w:eastAsia="en-US"/>
              </w:rPr>
              <w:t>30.90%</w:t>
            </w:r>
          </w:p>
        </w:tc>
      </w:tr>
    </w:tbl>
    <w:p w14:paraId="4E291E31" w14:textId="77777777" w:rsidR="00EF2310" w:rsidRPr="009A10D0" w:rsidRDefault="00EF2310" w:rsidP="00EF2310">
      <w:pPr>
        <w:pStyle w:val="NormalWeb"/>
        <w:shd w:val="clear" w:color="auto" w:fill="FFFFFF"/>
        <w:jc w:val="center"/>
        <w:rPr>
          <w:rFonts w:ascii="Arial" w:hAnsi="Arial" w:cs="Arial"/>
          <w:sz w:val="20"/>
          <w:szCs w:val="20"/>
        </w:rPr>
      </w:pPr>
    </w:p>
    <w:p w14:paraId="33C70CA5" w14:textId="77777777" w:rsidR="009A10D0" w:rsidRPr="009A10D0" w:rsidRDefault="003E0EDF" w:rsidP="009A10D0">
      <w:pPr>
        <w:pStyle w:val="NormalWeb"/>
        <w:shd w:val="clear" w:color="auto" w:fill="FFFFFF"/>
        <w:jc w:val="both"/>
        <w:rPr>
          <w:rFonts w:ascii="Arial" w:hAnsi="Arial" w:cs="Arial"/>
          <w:i/>
          <w:sz w:val="20"/>
          <w:szCs w:val="20"/>
        </w:rPr>
      </w:pPr>
      <w:hyperlink r:id="rId16" w:history="1">
        <w:r w:rsidR="009A10D0" w:rsidRPr="009A10D0">
          <w:rPr>
            <w:rStyle w:val="Hyperlink"/>
            <w:rFonts w:ascii="Arial" w:eastAsia="Arial" w:hAnsi="Arial" w:cs="Arial"/>
            <w:b/>
            <w:i/>
            <w:sz w:val="20"/>
            <w:szCs w:val="20"/>
          </w:rPr>
          <w:t>https://accounting.binus.ac.id</w:t>
        </w:r>
        <w:r w:rsidR="009A10D0" w:rsidRPr="009A10D0">
          <w:rPr>
            <w:rStyle w:val="Hyperlink"/>
            <w:rFonts w:ascii="Arial" w:eastAsia="Arial" w:hAnsi="Arial" w:cs="Arial"/>
            <w:i/>
            <w:sz w:val="20"/>
            <w:szCs w:val="20"/>
          </w:rPr>
          <w:t>/</w:t>
        </w:r>
        <w:r w:rsidR="009A10D0" w:rsidRPr="009A10D0">
          <w:rPr>
            <w:rStyle w:val="Hyperlink"/>
            <w:rFonts w:ascii="Arial" w:eastAsia="Arial" w:hAnsi="Arial" w:cs="Arial"/>
            <w:b/>
            <w:i/>
            <w:sz w:val="20"/>
            <w:szCs w:val="20"/>
          </w:rPr>
          <w:t>2023/10/19</w:t>
        </w:r>
        <w:r w:rsidR="009A10D0" w:rsidRPr="009A10D0">
          <w:rPr>
            <w:rStyle w:val="Hyperlink"/>
            <w:rFonts w:ascii="Arial" w:eastAsia="Arial" w:hAnsi="Arial" w:cs="Arial"/>
            <w:i/>
            <w:sz w:val="20"/>
            <w:szCs w:val="20"/>
          </w:rPr>
          <w:t>/</w:t>
        </w:r>
      </w:hyperlink>
    </w:p>
    <w:p w14:paraId="67DA7A5B" w14:textId="77777777" w:rsidR="009A10D0" w:rsidRDefault="009A10D0" w:rsidP="009A10D0">
      <w:pPr>
        <w:pStyle w:val="NormalWeb"/>
        <w:shd w:val="clear" w:color="auto" w:fill="FFFFFF"/>
        <w:jc w:val="both"/>
        <w:rPr>
          <w:rFonts w:ascii="Arial" w:hAnsi="Arial" w:cs="Arial"/>
          <w:sz w:val="20"/>
          <w:szCs w:val="20"/>
        </w:rPr>
      </w:pPr>
    </w:p>
    <w:p w14:paraId="7A276056" w14:textId="77777777" w:rsidR="00EF2310" w:rsidRPr="00EF2310" w:rsidRDefault="00EF2310" w:rsidP="00EF2310">
      <w:pPr>
        <w:spacing w:after="2" w:line="259" w:lineRule="auto"/>
        <w:ind w:left="0" w:right="0" w:firstLine="0"/>
        <w:rPr>
          <w:rFonts w:eastAsia="Times New Roman"/>
          <w:color w:val="auto"/>
          <w:szCs w:val="20"/>
          <w:lang w:eastAsia="en-US"/>
        </w:rPr>
      </w:pPr>
      <w:r w:rsidRPr="00EF2310">
        <w:rPr>
          <w:rFonts w:eastAsia="Times New Roman"/>
          <w:color w:val="auto"/>
          <w:szCs w:val="20"/>
          <w:lang w:eastAsia="en-US"/>
        </w:rPr>
        <w:t>Table 2 shows that most MSMEs in West Java still do not prepare financial reports. Even among those that do, the reports are often incomplete. This condition reflects weak Competency in financial reporting practices. It also explains why many MSMEs still face difficulties in evaluating performance and meeting the administrative requirements for credit applications.</w:t>
      </w:r>
    </w:p>
    <w:p w14:paraId="6646BB0E" w14:textId="77777777" w:rsidR="00EF2310" w:rsidRPr="00EF2310" w:rsidRDefault="00EF2310" w:rsidP="00EF2310">
      <w:pPr>
        <w:spacing w:after="2" w:line="259" w:lineRule="auto"/>
        <w:ind w:left="0" w:right="0" w:firstLine="0"/>
        <w:rPr>
          <w:rFonts w:eastAsia="Times New Roman"/>
          <w:color w:val="auto"/>
          <w:szCs w:val="20"/>
          <w:lang w:eastAsia="en-US"/>
        </w:rPr>
      </w:pPr>
      <w:r w:rsidRPr="00EF2310">
        <w:rPr>
          <w:rFonts w:eastAsia="Times New Roman"/>
          <w:color w:val="auto"/>
          <w:szCs w:val="20"/>
          <w:lang w:eastAsia="en-US"/>
        </w:rPr>
        <w:t xml:space="preserve">The problem becomes more serious because support for MSMEs through training facilities and mentoring remains limited. In 2020, only 1.06% of MSMEs received training facilities. The figure increased to 1.87% in 2021 and 2.04% in 2022. Mentoring support also rose from 0.51% in 2020 to 2.32% in 2021 and 2.57% in 2022. However, these percentages are still low compared to the large </w:t>
      </w:r>
      <w:r w:rsidRPr="00EF2310">
        <w:rPr>
          <w:rFonts w:eastAsia="Times New Roman"/>
          <w:color w:val="auto"/>
          <w:szCs w:val="20"/>
          <w:lang w:eastAsia="en-US"/>
        </w:rPr>
        <w:lastRenderedPageBreak/>
        <w:t>number of MSMEs in West Java. This condition indicates that training and mentoring support have not yet reached most MSMEs.</w:t>
      </w:r>
    </w:p>
    <w:p w14:paraId="658E3DD3" w14:textId="26056163" w:rsidR="00EF2310" w:rsidRPr="00EF2310" w:rsidRDefault="00EF2310" w:rsidP="00EF2310">
      <w:pPr>
        <w:spacing w:after="2" w:line="259" w:lineRule="auto"/>
        <w:ind w:left="0" w:right="0" w:firstLine="0"/>
        <w:rPr>
          <w:rFonts w:eastAsia="Times New Roman"/>
          <w:color w:val="auto"/>
          <w:szCs w:val="20"/>
          <w:lang w:eastAsia="en-US"/>
        </w:rPr>
      </w:pPr>
      <w:r w:rsidRPr="00EF2310">
        <w:rPr>
          <w:rFonts w:eastAsia="Times New Roman"/>
          <w:color w:val="auto"/>
          <w:szCs w:val="20"/>
          <w:lang w:eastAsia="en-US"/>
        </w:rPr>
        <w:t>The field condition also supports this issue. The 39 MSMEs assisted by the West Java Chamber of Commerce and Industry in Bandung still showed weak understanding of financial reporting during the study period. Many respondents had not yet developed sufficient competency to prepare financial reports based on SAK-EMKM. As a result, their financial reports were still limited in quality. This problem affects access to bank financing because accurate and regular financial reports are important administrative requirements for credit applications.</w:t>
      </w:r>
    </w:p>
    <w:p w14:paraId="1CE6BAAB" w14:textId="77777777" w:rsidR="00EF2310" w:rsidRPr="00EF2310" w:rsidRDefault="00EF2310" w:rsidP="00EF2310">
      <w:pPr>
        <w:spacing w:after="2" w:line="259" w:lineRule="auto"/>
        <w:ind w:left="0" w:right="0" w:firstLine="0"/>
        <w:rPr>
          <w:rFonts w:eastAsia="Times New Roman"/>
          <w:color w:val="auto"/>
          <w:szCs w:val="20"/>
          <w:lang w:eastAsia="en-US"/>
        </w:rPr>
      </w:pPr>
      <w:r w:rsidRPr="00EF2310">
        <w:rPr>
          <w:rFonts w:eastAsia="Times New Roman"/>
          <w:color w:val="auto"/>
          <w:szCs w:val="20"/>
          <w:lang w:eastAsia="en-US"/>
        </w:rPr>
        <w:t>To examine the relationships among the variables, this study uses path analysis. This method is appropriate because it can test both direct and indirect effects in one research model. In this study, Financial Report Preparation Training (X) is positioned as the exogenous variable, Competency (Y) as the intervening variable, and Financial Report Quality (Z) as the endogenous variable. Path analysis is used to examine three relationships: the effect of Financial Report Preparation Training on Competency, the effect of Competency on Financial Report Quality, and the direct effect of Financial Report Preparation Training on Financial Report Quality. This method is suitable because the model does not only test whether training affects quality directly, but also whether training improves quality through Competency.</w:t>
      </w:r>
    </w:p>
    <w:p w14:paraId="4B97486C" w14:textId="7AD04B5F" w:rsidR="0039143E" w:rsidRDefault="00EF2310" w:rsidP="00EF2310">
      <w:pPr>
        <w:spacing w:after="2" w:line="259" w:lineRule="auto"/>
        <w:ind w:left="0" w:right="0" w:firstLine="0"/>
      </w:pPr>
      <w:r w:rsidRPr="00EF2310">
        <w:rPr>
          <w:rFonts w:eastAsia="Times New Roman"/>
          <w:color w:val="auto"/>
          <w:szCs w:val="20"/>
          <w:lang w:eastAsia="en-US"/>
        </w:rPr>
        <w:t>Based on this background, this study aims to analyze the effect of Financial Report Preparation Training on Competency, the effect of Competency on Financial Report Quality, and the direct effect of Financial Report Preparation Training on Financial Report Quality among MSMEs in West Java. This study is expected to contribute theoretically by strengthening the discussion on training, competency, and financial reporting quality, and practically by supporting the development of more structured and sustainable training programs for MSMEs.</w:t>
      </w:r>
      <w:r w:rsidR="000C10DD">
        <w:t xml:space="preserve"> </w:t>
      </w:r>
    </w:p>
    <w:p w14:paraId="23E86F5A" w14:textId="77777777" w:rsidR="001B2EA4" w:rsidRDefault="001B2EA4" w:rsidP="00EF2310">
      <w:pPr>
        <w:spacing w:after="2" w:line="259" w:lineRule="auto"/>
        <w:ind w:left="0" w:right="0" w:firstLine="0"/>
      </w:pPr>
    </w:p>
    <w:p w14:paraId="05C233C6" w14:textId="77777777" w:rsidR="0039143E" w:rsidRDefault="000C10DD">
      <w:pPr>
        <w:pStyle w:val="Heading1"/>
        <w:ind w:left="230" w:hanging="245"/>
      </w:pPr>
      <w:r>
        <w:t>MATERIALS AND METHODS</w:t>
      </w:r>
    </w:p>
    <w:p w14:paraId="0648F2EC" w14:textId="121821A0" w:rsidR="0039143E" w:rsidRDefault="0039143E">
      <w:pPr>
        <w:spacing w:after="0" w:line="259" w:lineRule="auto"/>
        <w:ind w:left="0" w:right="0" w:firstLine="0"/>
        <w:jc w:val="left"/>
      </w:pPr>
    </w:p>
    <w:p w14:paraId="18F9F793" w14:textId="4C2171BC" w:rsidR="009A10D0" w:rsidRDefault="008976D0" w:rsidP="008976D0">
      <w:pPr>
        <w:autoSpaceDE w:val="0"/>
        <w:autoSpaceDN w:val="0"/>
        <w:adjustRightInd w:val="0"/>
        <w:spacing w:after="0" w:line="240" w:lineRule="auto"/>
        <w:ind w:firstLine="0"/>
        <w:rPr>
          <w:szCs w:val="20"/>
        </w:rPr>
      </w:pPr>
      <w:r w:rsidRPr="008976D0">
        <w:rPr>
          <w:szCs w:val="20"/>
        </w:rPr>
        <w:t>Financial statements, as defined in PSAK No. 1 (2015), are a structured presentation of an entity’s financial position and financial performance. They represent the final output of the accounting process because all transactions are recorded, classified, summarized, and then compiled into information that describes a company’s financial condition within a specific period, both for the current condition and for future periods (</w:t>
      </w:r>
      <w:r>
        <w:rPr>
          <w:szCs w:val="20"/>
        </w:rPr>
        <w:t xml:space="preserve">Susanto &amp; </w:t>
      </w:r>
      <w:proofErr w:type="spellStart"/>
      <w:r>
        <w:rPr>
          <w:szCs w:val="20"/>
        </w:rPr>
        <w:t>Widyastuti</w:t>
      </w:r>
      <w:proofErr w:type="spellEnd"/>
      <w:r>
        <w:rPr>
          <w:szCs w:val="20"/>
        </w:rPr>
        <w:t>, 2021</w:t>
      </w:r>
      <w:r w:rsidRPr="008976D0">
        <w:rPr>
          <w:szCs w:val="20"/>
        </w:rPr>
        <w:t>). The substance of financial statements includes the statement of financial position, income statement, statement of changes in equity, cash flow statement, and notes to the financial statements, while under SAK-EMKM the main components consist of the statement of financial position, income statement, and statement of changes in equity</w:t>
      </w:r>
      <w:r>
        <w:rPr>
          <w:szCs w:val="20"/>
        </w:rPr>
        <w:t xml:space="preserve">. </w:t>
      </w:r>
      <w:r w:rsidRPr="008976D0">
        <w:rPr>
          <w:szCs w:val="20"/>
        </w:rPr>
        <w:t>Financial report quality is assessed through qualitative characteristics, namely understandability, relevance, reliability, and comparability. Achieving these qualities requires competence from those who prepare the reports so that the information produced is useful for users and aligns with the conceptual framework and basic accounting principles, and it is also associated with the ability of reports to reflect profit performance as an indicator for future periods (</w:t>
      </w:r>
      <w:r>
        <w:rPr>
          <w:szCs w:val="20"/>
        </w:rPr>
        <w:t>Yuliana &amp; Lestari, 2023</w:t>
      </w:r>
      <w:r w:rsidRPr="008976D0">
        <w:rPr>
          <w:szCs w:val="20"/>
        </w:rPr>
        <w:t>). Competency refers to the knowledge and expertise required of human resources to complete tasks, with indicators that include knowledge, behavior, and skills that support organizational success (</w:t>
      </w:r>
      <w:r>
        <w:rPr>
          <w:szCs w:val="20"/>
        </w:rPr>
        <w:t>Vian, 2020</w:t>
      </w:r>
      <w:r w:rsidRPr="008976D0">
        <w:rPr>
          <w:szCs w:val="20"/>
        </w:rPr>
        <w:t>). Training functions as a systematic process that changes behavior, knowledge, and motivation to meet job requirements and to bridge gaps in knowledge, skills, and work attitudes through clear targets, competent instructors, and in-depth, applicable materials that improve performance and support organizational effectiveness and efficiency (</w:t>
      </w:r>
      <w:proofErr w:type="spellStart"/>
      <w:r>
        <w:rPr>
          <w:szCs w:val="20"/>
        </w:rPr>
        <w:t>Khairani</w:t>
      </w:r>
      <w:proofErr w:type="spellEnd"/>
      <w:r>
        <w:rPr>
          <w:szCs w:val="20"/>
        </w:rPr>
        <w:t xml:space="preserve"> &amp; </w:t>
      </w:r>
      <w:proofErr w:type="spellStart"/>
      <w:r>
        <w:rPr>
          <w:szCs w:val="20"/>
        </w:rPr>
        <w:t>Lubis</w:t>
      </w:r>
      <w:proofErr w:type="spellEnd"/>
      <w:r>
        <w:rPr>
          <w:szCs w:val="20"/>
        </w:rPr>
        <w:t>, 2025</w:t>
      </w:r>
      <w:r w:rsidRPr="008976D0">
        <w:rPr>
          <w:szCs w:val="20"/>
        </w:rPr>
        <w:t>).</w:t>
      </w:r>
    </w:p>
    <w:p w14:paraId="437C4963" w14:textId="77777777" w:rsidR="008976D0" w:rsidRPr="009A10D0" w:rsidRDefault="008976D0" w:rsidP="009A10D0">
      <w:pPr>
        <w:autoSpaceDE w:val="0"/>
        <w:autoSpaceDN w:val="0"/>
        <w:adjustRightInd w:val="0"/>
        <w:spacing w:after="0" w:line="240" w:lineRule="auto"/>
        <w:ind w:firstLine="634"/>
        <w:rPr>
          <w:szCs w:val="20"/>
        </w:rPr>
      </w:pPr>
    </w:p>
    <w:p w14:paraId="423773D0" w14:textId="30814A99" w:rsidR="008976D0" w:rsidRDefault="009A10D0" w:rsidP="00E2193D">
      <w:pPr>
        <w:autoSpaceDE w:val="0"/>
        <w:autoSpaceDN w:val="0"/>
        <w:adjustRightInd w:val="0"/>
        <w:spacing w:after="0" w:line="240" w:lineRule="auto"/>
        <w:rPr>
          <w:bCs/>
          <w:szCs w:val="20"/>
          <w:lang w:val="en-ID"/>
        </w:rPr>
      </w:pPr>
      <w:r w:rsidRPr="009A10D0">
        <w:rPr>
          <w:szCs w:val="20"/>
        </w:rPr>
        <w:t>The following is a picture of the framework for thinking in this research</w:t>
      </w:r>
      <w:r w:rsidRPr="009A10D0">
        <w:rPr>
          <w:bCs/>
          <w:szCs w:val="20"/>
          <w:lang w:val="en-ID"/>
        </w:rPr>
        <w:t>:</w:t>
      </w:r>
    </w:p>
    <w:p w14:paraId="6B17963D" w14:textId="02EB8705" w:rsidR="002D2FE7" w:rsidRDefault="002D2FE7" w:rsidP="00E2193D">
      <w:pPr>
        <w:autoSpaceDE w:val="0"/>
        <w:autoSpaceDN w:val="0"/>
        <w:adjustRightInd w:val="0"/>
        <w:spacing w:after="0" w:line="240" w:lineRule="auto"/>
        <w:rPr>
          <w:bCs/>
          <w:szCs w:val="20"/>
          <w:lang w:val="en-ID"/>
        </w:rPr>
      </w:pPr>
    </w:p>
    <w:p w14:paraId="20A76AD0" w14:textId="51B9768B" w:rsidR="002D2FE7" w:rsidRDefault="002D2FE7" w:rsidP="00E2193D">
      <w:pPr>
        <w:autoSpaceDE w:val="0"/>
        <w:autoSpaceDN w:val="0"/>
        <w:adjustRightInd w:val="0"/>
        <w:spacing w:after="0" w:line="240" w:lineRule="auto"/>
        <w:rPr>
          <w:bCs/>
          <w:szCs w:val="20"/>
          <w:lang w:val="en-ID"/>
        </w:rPr>
      </w:pPr>
    </w:p>
    <w:p w14:paraId="5305A031" w14:textId="19DF4EA5" w:rsidR="002D2FE7" w:rsidRDefault="002D2FE7" w:rsidP="00E2193D">
      <w:pPr>
        <w:autoSpaceDE w:val="0"/>
        <w:autoSpaceDN w:val="0"/>
        <w:adjustRightInd w:val="0"/>
        <w:spacing w:after="0" w:line="240" w:lineRule="auto"/>
        <w:rPr>
          <w:bCs/>
          <w:szCs w:val="20"/>
          <w:lang w:val="en-ID"/>
        </w:rPr>
      </w:pPr>
    </w:p>
    <w:p w14:paraId="26D8D76D" w14:textId="67CD2F03" w:rsidR="002D2FE7" w:rsidRDefault="002D2FE7" w:rsidP="00E2193D">
      <w:pPr>
        <w:autoSpaceDE w:val="0"/>
        <w:autoSpaceDN w:val="0"/>
        <w:adjustRightInd w:val="0"/>
        <w:spacing w:after="0" w:line="240" w:lineRule="auto"/>
        <w:rPr>
          <w:bCs/>
          <w:szCs w:val="20"/>
          <w:lang w:val="en-ID"/>
        </w:rPr>
      </w:pPr>
    </w:p>
    <w:p w14:paraId="45916BB1" w14:textId="76DD4AD3" w:rsidR="002D2FE7" w:rsidRDefault="002D2FE7" w:rsidP="00E2193D">
      <w:pPr>
        <w:autoSpaceDE w:val="0"/>
        <w:autoSpaceDN w:val="0"/>
        <w:adjustRightInd w:val="0"/>
        <w:spacing w:after="0" w:line="240" w:lineRule="auto"/>
        <w:rPr>
          <w:bCs/>
          <w:szCs w:val="20"/>
          <w:lang w:val="en-ID"/>
        </w:rPr>
      </w:pPr>
    </w:p>
    <w:p w14:paraId="228C8594" w14:textId="03ED3B3D" w:rsidR="002D2FE7" w:rsidRDefault="002D2FE7" w:rsidP="00E2193D">
      <w:pPr>
        <w:autoSpaceDE w:val="0"/>
        <w:autoSpaceDN w:val="0"/>
        <w:adjustRightInd w:val="0"/>
        <w:spacing w:after="0" w:line="240" w:lineRule="auto"/>
        <w:rPr>
          <w:bCs/>
          <w:szCs w:val="20"/>
          <w:lang w:val="en-ID"/>
        </w:rPr>
      </w:pPr>
    </w:p>
    <w:p w14:paraId="3F0636AD" w14:textId="6C6C686E" w:rsidR="002D2FE7" w:rsidRDefault="002D2FE7" w:rsidP="00E2193D">
      <w:pPr>
        <w:autoSpaceDE w:val="0"/>
        <w:autoSpaceDN w:val="0"/>
        <w:adjustRightInd w:val="0"/>
        <w:spacing w:after="0" w:line="240" w:lineRule="auto"/>
        <w:rPr>
          <w:bCs/>
          <w:szCs w:val="20"/>
          <w:lang w:val="en-ID"/>
        </w:rPr>
      </w:pPr>
    </w:p>
    <w:p w14:paraId="15EF3F25" w14:textId="16563999" w:rsidR="002D2FE7" w:rsidRDefault="002D2FE7" w:rsidP="00E2193D">
      <w:pPr>
        <w:autoSpaceDE w:val="0"/>
        <w:autoSpaceDN w:val="0"/>
        <w:adjustRightInd w:val="0"/>
        <w:spacing w:after="0" w:line="240" w:lineRule="auto"/>
        <w:rPr>
          <w:bCs/>
          <w:szCs w:val="20"/>
          <w:lang w:val="en-ID"/>
        </w:rPr>
      </w:pPr>
    </w:p>
    <w:p w14:paraId="04EC5D2E" w14:textId="7ABF62D5" w:rsidR="002D2FE7" w:rsidRDefault="002D2FE7" w:rsidP="00E2193D">
      <w:pPr>
        <w:autoSpaceDE w:val="0"/>
        <w:autoSpaceDN w:val="0"/>
        <w:adjustRightInd w:val="0"/>
        <w:spacing w:after="0" w:line="240" w:lineRule="auto"/>
        <w:rPr>
          <w:bCs/>
          <w:szCs w:val="20"/>
          <w:lang w:val="en-ID"/>
        </w:rPr>
      </w:pPr>
    </w:p>
    <w:p w14:paraId="1B3F7D44" w14:textId="6DB56527" w:rsidR="002D2FE7" w:rsidRDefault="002D2FE7" w:rsidP="00E2193D">
      <w:pPr>
        <w:autoSpaceDE w:val="0"/>
        <w:autoSpaceDN w:val="0"/>
        <w:adjustRightInd w:val="0"/>
        <w:spacing w:after="0" w:line="240" w:lineRule="auto"/>
        <w:rPr>
          <w:bCs/>
          <w:szCs w:val="20"/>
          <w:lang w:val="en-ID"/>
        </w:rPr>
      </w:pPr>
    </w:p>
    <w:p w14:paraId="62F685FF" w14:textId="77777777" w:rsidR="002D2FE7" w:rsidRPr="00E2193D" w:rsidRDefault="002D2FE7" w:rsidP="00E2193D">
      <w:pPr>
        <w:autoSpaceDE w:val="0"/>
        <w:autoSpaceDN w:val="0"/>
        <w:adjustRightInd w:val="0"/>
        <w:spacing w:after="0" w:line="240" w:lineRule="auto"/>
        <w:rPr>
          <w:bCs/>
          <w:szCs w:val="20"/>
          <w:lang w:val="en-ID"/>
        </w:rPr>
      </w:pPr>
    </w:p>
    <w:p w14:paraId="117B8E17" w14:textId="77777777" w:rsidR="009A10D0" w:rsidRPr="009A10D0" w:rsidRDefault="009A10D0" w:rsidP="009A10D0">
      <w:pPr>
        <w:spacing w:after="0" w:line="240" w:lineRule="auto"/>
        <w:rPr>
          <w:b/>
          <w:sz w:val="22"/>
        </w:rPr>
      </w:pPr>
    </w:p>
    <w:p w14:paraId="4C06CD97" w14:textId="55BFDD1D" w:rsidR="009A10D0" w:rsidRPr="009A10D0" w:rsidRDefault="009A10D0" w:rsidP="009A10D0">
      <w:pPr>
        <w:spacing w:after="0" w:line="240" w:lineRule="auto"/>
        <w:rPr>
          <w:b/>
          <w:szCs w:val="20"/>
        </w:rPr>
      </w:pPr>
      <w:r w:rsidRPr="009A10D0">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1"/>
      </w:tblGrid>
      <w:tr w:rsidR="009A10D0" w:rsidRPr="009A10D0" w14:paraId="6F428ED0" w14:textId="77777777" w:rsidTr="009A10D0">
        <w:trPr>
          <w:trHeight w:val="791"/>
        </w:trPr>
        <w:tc>
          <w:tcPr>
            <w:tcW w:w="8891" w:type="dxa"/>
            <w:tcBorders>
              <w:top w:val="single" w:sz="4" w:space="0" w:color="auto"/>
              <w:left w:val="single" w:sz="4" w:space="0" w:color="auto"/>
              <w:bottom w:val="single" w:sz="4" w:space="0" w:color="auto"/>
              <w:right w:val="single" w:sz="4" w:space="0" w:color="auto"/>
            </w:tcBorders>
            <w:vAlign w:val="center"/>
            <w:hideMark/>
          </w:tcPr>
          <w:p w14:paraId="3C09ED67" w14:textId="77777777" w:rsidR="009A10D0" w:rsidRPr="009A10D0" w:rsidRDefault="009A10D0">
            <w:pPr>
              <w:spacing w:after="0" w:line="240" w:lineRule="auto"/>
              <w:jc w:val="center"/>
              <w:rPr>
                <w:szCs w:val="20"/>
              </w:rPr>
            </w:pPr>
            <w:r w:rsidRPr="009A10D0">
              <w:rPr>
                <w:szCs w:val="20"/>
              </w:rPr>
              <w:t>MSMEs assisted by the West Java Chamber of Commerce and Industry in Bandung</w:t>
            </w:r>
          </w:p>
          <w:p w14:paraId="63E55033" w14:textId="77777777" w:rsidR="009A10D0" w:rsidRPr="009A10D0" w:rsidRDefault="009A10D0">
            <w:pPr>
              <w:spacing w:after="0" w:line="240" w:lineRule="auto"/>
              <w:jc w:val="center"/>
              <w:rPr>
                <w:szCs w:val="20"/>
              </w:rPr>
            </w:pPr>
            <w:r w:rsidRPr="009A10D0">
              <w:rPr>
                <w:szCs w:val="20"/>
              </w:rPr>
              <w:t>during the COVID-19 pandemic</w:t>
            </w:r>
          </w:p>
        </w:tc>
      </w:tr>
    </w:tbl>
    <w:p w14:paraId="676DBD0B" w14:textId="03A85851" w:rsidR="009A10D0" w:rsidRPr="009A10D0" w:rsidRDefault="009A10D0" w:rsidP="009A10D0">
      <w:pPr>
        <w:spacing w:after="0" w:line="480" w:lineRule="auto"/>
        <w:jc w:val="center"/>
        <w:rPr>
          <w:sz w:val="24"/>
          <w:szCs w:val="24"/>
        </w:rPr>
      </w:pPr>
      <w:r w:rsidRPr="009A10D0">
        <w:rPr>
          <w:noProof/>
          <w:sz w:val="22"/>
        </w:rPr>
        <mc:AlternateContent>
          <mc:Choice Requires="wps">
            <w:drawing>
              <wp:anchor distT="0" distB="0" distL="114300" distR="114300" simplePos="0" relativeHeight="251658752" behindDoc="0" locked="0" layoutInCell="1" allowOverlap="1" wp14:anchorId="1B93FD3B" wp14:editId="28BA06EC">
                <wp:simplePos x="0" y="0"/>
                <wp:positionH relativeFrom="column">
                  <wp:posOffset>1412875</wp:posOffset>
                </wp:positionH>
                <wp:positionV relativeFrom="paragraph">
                  <wp:posOffset>836930</wp:posOffset>
                </wp:positionV>
                <wp:extent cx="2622550" cy="451485"/>
                <wp:effectExtent l="12700" t="8255" r="12700" b="69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0" cy="451485"/>
                        </a:xfrm>
                        <a:prstGeom prst="rect">
                          <a:avLst/>
                        </a:prstGeom>
                        <a:solidFill>
                          <a:srgbClr val="FFFFFF"/>
                        </a:solidFill>
                        <a:ln w="9525">
                          <a:solidFill>
                            <a:srgbClr val="000000"/>
                          </a:solidFill>
                          <a:miter lim="800000"/>
                          <a:headEnd/>
                          <a:tailEnd/>
                        </a:ln>
                      </wps:spPr>
                      <wps:txbx>
                        <w:txbxContent>
                          <w:p w14:paraId="6233155C" w14:textId="77777777" w:rsidR="009A10D0" w:rsidRDefault="009A10D0" w:rsidP="009A10D0">
                            <w:pPr>
                              <w:spacing w:after="0" w:line="240" w:lineRule="auto"/>
                              <w:jc w:val="center"/>
                              <w:rPr>
                                <w:rFonts w:ascii="Times New Roman" w:hAnsi="Times New Roman"/>
                                <w:szCs w:val="20"/>
                              </w:rPr>
                            </w:pPr>
                            <w:r>
                              <w:rPr>
                                <w:rFonts w:ascii="Times New Roman" w:hAnsi="Times New Roman"/>
                                <w:szCs w:val="20"/>
                              </w:rPr>
                              <w:t>Competency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3FD3B" id="Rectangle 5" o:spid="_x0000_s1026" style="position:absolute;left:0;text-align:left;margin-left:111.25pt;margin-top:65.9pt;width:206.5pt;height:35.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">
                <v:textbox>
                  <w:txbxContent>
                    <w:p w14:paraId="6233155C" w14:textId="77777777" w:rsidR="009A10D0" w:rsidRDefault="009A10D0" w:rsidP="009A10D0">
                      <w:pPr>
                        <w:spacing w:after="0" w:line="240" w:lineRule="auto"/>
                        <w:jc w:val="center"/>
                        <w:rPr>
                          <w:rFonts w:ascii="Times New Roman" w:hAnsi="Times New Roman"/>
                          <w:szCs w:val="20"/>
                        </w:rPr>
                      </w:pPr>
                      <w:r>
                        <w:rPr>
                          <w:rFonts w:ascii="Times New Roman" w:hAnsi="Times New Roman"/>
                          <w:szCs w:val="20"/>
                        </w:rPr>
                        <w:t>Competency</w:t>
                      </w:r>
                    </w:p>
                  </w:txbxContent>
                </v:textbox>
              </v:rect>
            </w:pict>
          </mc:Fallback>
        </mc:AlternateContent>
      </w:r>
      <w:r w:rsidRPr="009A10D0">
        <w:rPr>
          <w:noProof/>
          <w:sz w:val="22"/>
        </w:rPr>
        <mc:AlternateContent>
          <mc:Choice Requires="wps">
            <w:drawing>
              <wp:anchor distT="0" distB="0" distL="114300" distR="114300" simplePos="0" relativeHeight="251657728" behindDoc="0" locked="0" layoutInCell="1" allowOverlap="1" wp14:anchorId="1766843F" wp14:editId="3FEA093E">
                <wp:simplePos x="0" y="0"/>
                <wp:positionH relativeFrom="column">
                  <wp:posOffset>2223770</wp:posOffset>
                </wp:positionH>
                <wp:positionV relativeFrom="paragraph">
                  <wp:posOffset>1409700</wp:posOffset>
                </wp:positionV>
                <wp:extent cx="1087120" cy="784860"/>
                <wp:effectExtent l="13970" t="9525" r="13335" b="571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7120" cy="784860"/>
                        </a:xfrm>
                        <a:prstGeom prst="ellipse">
                          <a:avLst/>
                        </a:prstGeom>
                        <a:solidFill>
                          <a:srgbClr val="FFFFFF"/>
                        </a:solidFill>
                        <a:ln w="9525">
                          <a:solidFill>
                            <a:srgbClr val="000000"/>
                          </a:solidFill>
                          <a:round/>
                          <a:headEnd/>
                          <a:tailEnd/>
                        </a:ln>
                      </wps:spPr>
                      <wps:txbx>
                        <w:txbxContent>
                          <w:p w14:paraId="66BA4BAB" w14:textId="77777777" w:rsidR="009A10D0" w:rsidRDefault="009A10D0" w:rsidP="009A10D0">
                            <w:pPr>
                              <w:spacing w:after="0" w:line="240" w:lineRule="auto"/>
                              <w:jc w:val="center"/>
                              <w:rPr>
                                <w:rFonts w:ascii="Times New Roman" w:hAnsi="Times New Roman"/>
                                <w:szCs w:val="20"/>
                              </w:rPr>
                            </w:pPr>
                            <w:r>
                              <w:rPr>
                                <w:rFonts w:ascii="Times New Roman" w:hAnsi="Times New Roman"/>
                                <w:szCs w:val="20"/>
                              </w:rPr>
                              <w:t>Quality of Financial Statement</w:t>
                            </w:r>
                          </w:p>
                          <w:p w14:paraId="13F5D7C2" w14:textId="77777777" w:rsidR="009A10D0" w:rsidRDefault="009A10D0" w:rsidP="009A10D0">
                            <w:pPr>
                              <w:rPr>
                                <w:rFonts w:ascii="Calibri" w:hAnsi="Calibr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66843F" id="Oval 4" o:spid="_x0000_s1027" style="position:absolute;left:0;text-align:left;margin-left:175.1pt;margin-top:111pt;width:85.6pt;height:6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">
                <v:textbox>
                  <w:txbxContent>
                    <w:p w14:paraId="66BA4BAB" w14:textId="77777777" w:rsidR="009A10D0" w:rsidRDefault="009A10D0" w:rsidP="009A10D0">
                      <w:pPr>
                        <w:spacing w:after="0" w:line="240" w:lineRule="auto"/>
                        <w:jc w:val="center"/>
                        <w:rPr>
                          <w:rFonts w:ascii="Times New Roman" w:hAnsi="Times New Roman"/>
                          <w:szCs w:val="20"/>
                        </w:rPr>
                      </w:pPr>
                      <w:r>
                        <w:rPr>
                          <w:rFonts w:ascii="Times New Roman" w:hAnsi="Times New Roman"/>
                          <w:szCs w:val="20"/>
                        </w:rPr>
                        <w:t>Quality of Financial Statement</w:t>
                      </w:r>
                    </w:p>
                    <w:p w14:paraId="13F5D7C2" w14:textId="77777777" w:rsidR="009A10D0" w:rsidRDefault="009A10D0" w:rsidP="009A10D0">
                      <w:pPr>
                        <w:rPr>
                          <w:rFonts w:ascii="Calibri" w:hAnsi="Calibri"/>
                          <w:sz w:val="22"/>
                        </w:rPr>
                      </w:pPr>
                    </w:p>
                  </w:txbxContent>
                </v:textbox>
              </v:oval>
            </w:pict>
          </mc:Fallback>
        </mc:AlternateContent>
      </w:r>
      <w:r w:rsidRPr="009A10D0">
        <w:rPr>
          <w:noProof/>
          <w:sz w:val="22"/>
        </w:rPr>
        <mc:AlternateContent>
          <mc:Choice Requires="wps">
            <w:drawing>
              <wp:anchor distT="0" distB="0" distL="114300" distR="114300" simplePos="0" relativeHeight="251656704" behindDoc="0" locked="0" layoutInCell="1" allowOverlap="1" wp14:anchorId="52EC271F" wp14:editId="3D1BEB10">
                <wp:simplePos x="0" y="0"/>
                <wp:positionH relativeFrom="column">
                  <wp:posOffset>2733040</wp:posOffset>
                </wp:positionH>
                <wp:positionV relativeFrom="paragraph">
                  <wp:posOffset>690880</wp:posOffset>
                </wp:positionV>
                <wp:extent cx="635" cy="134620"/>
                <wp:effectExtent l="56515" t="5080" r="57150" b="222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4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B7A6BCF" id="_x0000_t32" coordsize="21600,21600" o:spt="32" o:oned="t" path="m,l21600,21600e" filled="f">
                <v:path arrowok="t" fillok="f" o:connecttype="none"/>
                <o:lock v:ext="edit" shapetype="t"/>
              </v:shapetype>
              <v:shape id="Straight Arrow Connector 3" o:spid="_x0000_s1026" type="#_x0000_t32" style="position:absolute;margin-left:215.2pt;margin-top:54.4pt;width:.05pt;height:1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">
                <v:stroke endarrow="block"/>
              </v:shape>
            </w:pict>
          </mc:Fallback>
        </mc:AlternateContent>
      </w:r>
      <w:r w:rsidRPr="009A10D0">
        <w:rPr>
          <w:noProof/>
          <w:sz w:val="22"/>
        </w:rPr>
        <mc:AlternateContent>
          <mc:Choice Requires="wps">
            <w:drawing>
              <wp:anchor distT="0" distB="0" distL="114300" distR="114300" simplePos="0" relativeHeight="251655680" behindDoc="0" locked="0" layoutInCell="1" allowOverlap="1" wp14:anchorId="48A5BFFB" wp14:editId="134DD944">
                <wp:simplePos x="0" y="0"/>
                <wp:positionH relativeFrom="column">
                  <wp:posOffset>2733675</wp:posOffset>
                </wp:positionH>
                <wp:positionV relativeFrom="paragraph">
                  <wp:posOffset>1275080</wp:posOffset>
                </wp:positionV>
                <wp:extent cx="635" cy="134620"/>
                <wp:effectExtent l="57150" t="8255" r="5651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4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E099349" id="Straight Arrow Connector 2" o:spid="_x0000_s1026" type="#_x0000_t32" style="position:absolute;margin-left:215.25pt;margin-top:100.4pt;width:.05pt;height:1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">
                <v:stroke endarrow="block"/>
              </v:shape>
            </w:pict>
          </mc:Fallback>
        </mc:AlternateContent>
      </w:r>
      <w:r w:rsidRPr="009A10D0">
        <w:rPr>
          <w:noProof/>
          <w:sz w:val="22"/>
        </w:rPr>
        <mc:AlternateContent>
          <mc:Choice Requires="wps">
            <w:drawing>
              <wp:anchor distT="0" distB="0" distL="114300" distR="114300" simplePos="0" relativeHeight="251654656" behindDoc="0" locked="0" layoutInCell="1" allowOverlap="1" wp14:anchorId="19C2D35B" wp14:editId="41D4E3EE">
                <wp:simplePos x="0" y="0"/>
                <wp:positionH relativeFrom="column">
                  <wp:posOffset>1412875</wp:posOffset>
                </wp:positionH>
                <wp:positionV relativeFrom="paragraph">
                  <wp:posOffset>158750</wp:posOffset>
                </wp:positionV>
                <wp:extent cx="2622550" cy="520700"/>
                <wp:effectExtent l="12700" t="6350" r="1270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0" cy="520700"/>
                        </a:xfrm>
                        <a:prstGeom prst="rect">
                          <a:avLst/>
                        </a:prstGeom>
                        <a:solidFill>
                          <a:srgbClr val="FFFFFF"/>
                        </a:solidFill>
                        <a:ln w="9525">
                          <a:solidFill>
                            <a:srgbClr val="000000"/>
                          </a:solidFill>
                          <a:miter lim="800000"/>
                          <a:headEnd/>
                          <a:tailEnd/>
                        </a:ln>
                      </wps:spPr>
                      <wps:txbx>
                        <w:txbxContent>
                          <w:p w14:paraId="43E66516" w14:textId="77777777" w:rsidR="009A10D0" w:rsidRDefault="009A10D0" w:rsidP="009A10D0">
                            <w:pPr>
                              <w:spacing w:after="0" w:line="240" w:lineRule="auto"/>
                              <w:jc w:val="center"/>
                              <w:rPr>
                                <w:rFonts w:ascii="Times New Roman" w:hAnsi="Times New Roman"/>
                                <w:szCs w:val="20"/>
                              </w:rPr>
                            </w:pPr>
                            <w:r>
                              <w:rPr>
                                <w:rFonts w:ascii="Times New Roman" w:hAnsi="Times New Roman"/>
                                <w:szCs w:val="20"/>
                              </w:rPr>
                              <w:t>Training</w:t>
                            </w:r>
                          </w:p>
                          <w:p w14:paraId="78C0CBBD" w14:textId="77777777" w:rsidR="009A10D0" w:rsidRDefault="009A10D0" w:rsidP="009A10D0">
                            <w:pPr>
                              <w:spacing w:after="0" w:line="240" w:lineRule="auto"/>
                              <w:jc w:val="center"/>
                              <w:rPr>
                                <w:rFonts w:ascii="Calibri" w:hAnsi="Calibri"/>
                                <w:sz w:val="22"/>
                                <w:szCs w:val="20"/>
                              </w:rPr>
                            </w:pPr>
                            <w:r>
                              <w:rPr>
                                <w:rFonts w:ascii="Times New Roman" w:hAnsi="Times New Roman"/>
                                <w:szCs w:val="20"/>
                              </w:rPr>
                              <w:t>Preparation of Financial Reports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2D35B" id="Rectangle 1" o:spid="_x0000_s1028" style="position:absolute;left:0;text-align:left;margin-left:111.25pt;margin-top:12.5pt;width:206.5pt;height:4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">
                <v:textbox>
                  <w:txbxContent>
                    <w:p w14:paraId="43E66516" w14:textId="77777777" w:rsidR="009A10D0" w:rsidRDefault="009A10D0" w:rsidP="009A10D0">
                      <w:pPr>
                        <w:spacing w:after="0" w:line="240" w:lineRule="auto"/>
                        <w:jc w:val="center"/>
                        <w:rPr>
                          <w:rFonts w:ascii="Times New Roman" w:hAnsi="Times New Roman"/>
                          <w:szCs w:val="20"/>
                        </w:rPr>
                      </w:pPr>
                      <w:r>
                        <w:rPr>
                          <w:rFonts w:ascii="Times New Roman" w:hAnsi="Times New Roman"/>
                          <w:szCs w:val="20"/>
                        </w:rPr>
                        <w:t>Training</w:t>
                      </w:r>
                    </w:p>
                    <w:p w14:paraId="78C0CBBD" w14:textId="77777777" w:rsidR="009A10D0" w:rsidRDefault="009A10D0" w:rsidP="009A10D0">
                      <w:pPr>
                        <w:spacing w:after="0" w:line="240" w:lineRule="auto"/>
                        <w:jc w:val="center"/>
                        <w:rPr>
                          <w:rFonts w:ascii="Calibri" w:hAnsi="Calibri"/>
                          <w:sz w:val="22"/>
                          <w:szCs w:val="20"/>
                        </w:rPr>
                      </w:pPr>
                      <w:r>
                        <w:rPr>
                          <w:rFonts w:ascii="Times New Roman" w:hAnsi="Times New Roman"/>
                          <w:szCs w:val="20"/>
                        </w:rPr>
                        <w:t>Preparation of Financial Reports</w:t>
                      </w:r>
                    </w:p>
                  </w:txbxContent>
                </v:textbox>
              </v:rect>
            </w:pict>
          </mc:Fallback>
        </mc:AlternateContent>
      </w:r>
    </w:p>
    <w:p w14:paraId="77FA3605" w14:textId="77777777" w:rsidR="009A10D0" w:rsidRPr="009A10D0" w:rsidRDefault="009A10D0" w:rsidP="009A10D0">
      <w:pPr>
        <w:spacing w:after="0" w:line="480" w:lineRule="auto"/>
        <w:jc w:val="center"/>
        <w:rPr>
          <w:sz w:val="24"/>
          <w:szCs w:val="24"/>
        </w:rPr>
      </w:pPr>
    </w:p>
    <w:p w14:paraId="54F754A7" w14:textId="77777777" w:rsidR="009A10D0" w:rsidRPr="009A10D0" w:rsidRDefault="009A10D0" w:rsidP="009A10D0">
      <w:pPr>
        <w:spacing w:after="0" w:line="480" w:lineRule="auto"/>
        <w:jc w:val="center"/>
        <w:rPr>
          <w:sz w:val="24"/>
          <w:szCs w:val="24"/>
        </w:rPr>
      </w:pPr>
    </w:p>
    <w:p w14:paraId="2F7767CE" w14:textId="77777777" w:rsidR="009A10D0" w:rsidRPr="009A10D0" w:rsidRDefault="009A10D0" w:rsidP="009A10D0">
      <w:pPr>
        <w:spacing w:after="0" w:line="480" w:lineRule="auto"/>
        <w:jc w:val="center"/>
        <w:rPr>
          <w:sz w:val="24"/>
          <w:szCs w:val="24"/>
        </w:rPr>
      </w:pPr>
    </w:p>
    <w:p w14:paraId="12D61B36" w14:textId="77777777" w:rsidR="009A10D0" w:rsidRPr="009A10D0" w:rsidRDefault="009A10D0" w:rsidP="009A10D0">
      <w:pPr>
        <w:widowControl w:val="0"/>
        <w:autoSpaceDE w:val="0"/>
        <w:autoSpaceDN w:val="0"/>
        <w:adjustRightInd w:val="0"/>
        <w:spacing w:after="0" w:line="240" w:lineRule="auto"/>
        <w:ind w:left="102"/>
        <w:rPr>
          <w:spacing w:val="-2"/>
          <w:sz w:val="24"/>
          <w:szCs w:val="24"/>
        </w:rPr>
      </w:pPr>
    </w:p>
    <w:p w14:paraId="3ADEA422" w14:textId="77777777" w:rsidR="009A10D0" w:rsidRPr="009A10D0" w:rsidRDefault="009A10D0" w:rsidP="009A10D0">
      <w:pPr>
        <w:widowControl w:val="0"/>
        <w:autoSpaceDE w:val="0"/>
        <w:autoSpaceDN w:val="0"/>
        <w:adjustRightInd w:val="0"/>
        <w:spacing w:after="0" w:line="240" w:lineRule="auto"/>
        <w:ind w:left="102"/>
        <w:rPr>
          <w:spacing w:val="-2"/>
          <w:sz w:val="24"/>
          <w:szCs w:val="24"/>
        </w:rPr>
      </w:pPr>
    </w:p>
    <w:p w14:paraId="0A4B8B11" w14:textId="77777777" w:rsidR="009A10D0" w:rsidRPr="009A10D0" w:rsidRDefault="009A10D0" w:rsidP="009A10D0">
      <w:pPr>
        <w:widowControl w:val="0"/>
        <w:autoSpaceDE w:val="0"/>
        <w:autoSpaceDN w:val="0"/>
        <w:adjustRightInd w:val="0"/>
        <w:spacing w:after="0" w:line="240" w:lineRule="auto"/>
        <w:ind w:left="102"/>
        <w:rPr>
          <w:spacing w:val="-2"/>
          <w:sz w:val="24"/>
          <w:szCs w:val="24"/>
        </w:rPr>
      </w:pPr>
    </w:p>
    <w:p w14:paraId="0F22AF12" w14:textId="77777777" w:rsidR="009A10D0" w:rsidRPr="009A10D0" w:rsidRDefault="009A10D0" w:rsidP="009A10D0">
      <w:pPr>
        <w:autoSpaceDE w:val="0"/>
        <w:autoSpaceDN w:val="0"/>
        <w:adjustRightInd w:val="0"/>
        <w:spacing w:after="0" w:line="240" w:lineRule="auto"/>
        <w:ind w:firstLine="634"/>
        <w:rPr>
          <w:szCs w:val="20"/>
        </w:rPr>
      </w:pPr>
    </w:p>
    <w:p w14:paraId="40A2F93D" w14:textId="77777777" w:rsidR="009A10D0" w:rsidRPr="009A10D0" w:rsidRDefault="009A10D0" w:rsidP="009A10D0">
      <w:pPr>
        <w:autoSpaceDE w:val="0"/>
        <w:autoSpaceDN w:val="0"/>
        <w:adjustRightInd w:val="0"/>
        <w:spacing w:after="0" w:line="240" w:lineRule="auto"/>
        <w:ind w:firstLine="634"/>
        <w:rPr>
          <w:szCs w:val="20"/>
        </w:rPr>
      </w:pPr>
    </w:p>
    <w:p w14:paraId="5954D1E7" w14:textId="77777777" w:rsidR="002D2FE7" w:rsidRDefault="002D2FE7" w:rsidP="002D2FE7">
      <w:pPr>
        <w:tabs>
          <w:tab w:val="left" w:pos="0"/>
        </w:tabs>
        <w:spacing w:after="0" w:line="240" w:lineRule="auto"/>
        <w:ind w:right="29"/>
        <w:jc w:val="center"/>
        <w:outlineLvl w:val="0"/>
        <w:rPr>
          <w:b/>
          <w:szCs w:val="20"/>
        </w:rPr>
      </w:pPr>
    </w:p>
    <w:p w14:paraId="47407FBD" w14:textId="7662A43F" w:rsidR="009A10D0" w:rsidRPr="009A10D0" w:rsidRDefault="002D2FE7" w:rsidP="002D2FE7">
      <w:pPr>
        <w:tabs>
          <w:tab w:val="left" w:pos="0"/>
        </w:tabs>
        <w:spacing w:after="0" w:line="240" w:lineRule="auto"/>
        <w:ind w:right="29"/>
        <w:jc w:val="center"/>
        <w:outlineLvl w:val="0"/>
        <w:rPr>
          <w:szCs w:val="20"/>
        </w:rPr>
      </w:pPr>
      <w:r w:rsidRPr="009A10D0">
        <w:rPr>
          <w:b/>
          <w:szCs w:val="20"/>
        </w:rPr>
        <w:t xml:space="preserve">Figure 1. </w:t>
      </w:r>
      <w:r w:rsidR="00D7186E">
        <w:rPr>
          <w:b/>
          <w:szCs w:val="20"/>
        </w:rPr>
        <w:t xml:space="preserve">Research </w:t>
      </w:r>
      <w:r w:rsidRPr="009A10D0">
        <w:rPr>
          <w:b/>
          <w:szCs w:val="20"/>
        </w:rPr>
        <w:t>Framework</w:t>
      </w:r>
    </w:p>
    <w:p w14:paraId="107142B1" w14:textId="77777777" w:rsidR="009A10D0" w:rsidRPr="009A10D0" w:rsidRDefault="009A10D0" w:rsidP="009A10D0">
      <w:pPr>
        <w:tabs>
          <w:tab w:val="left" w:pos="0"/>
        </w:tabs>
        <w:spacing w:after="0" w:line="240" w:lineRule="auto"/>
        <w:ind w:right="29"/>
        <w:outlineLvl w:val="0"/>
        <w:rPr>
          <w:b/>
          <w:szCs w:val="20"/>
        </w:rPr>
      </w:pPr>
      <w:r w:rsidRPr="009A10D0">
        <w:rPr>
          <w:b/>
          <w:szCs w:val="20"/>
        </w:rPr>
        <w:t>RESEARCH METHODS</w:t>
      </w:r>
    </w:p>
    <w:p w14:paraId="64182949" w14:textId="77777777" w:rsidR="009A10D0" w:rsidRPr="009A10D0" w:rsidRDefault="009A10D0" w:rsidP="009A10D0">
      <w:pPr>
        <w:tabs>
          <w:tab w:val="left" w:pos="0"/>
        </w:tabs>
        <w:spacing w:after="0" w:line="240" w:lineRule="auto"/>
        <w:ind w:right="29"/>
        <w:outlineLvl w:val="0"/>
        <w:rPr>
          <w:szCs w:val="20"/>
        </w:rPr>
      </w:pPr>
    </w:p>
    <w:p w14:paraId="0DF4BD13" w14:textId="77777777" w:rsidR="009A10D0" w:rsidRPr="009A10D0" w:rsidRDefault="009A10D0" w:rsidP="009A10D0">
      <w:pPr>
        <w:tabs>
          <w:tab w:val="left" w:pos="0"/>
        </w:tabs>
        <w:spacing w:after="0" w:line="240" w:lineRule="auto"/>
        <w:ind w:right="29"/>
        <w:outlineLvl w:val="0"/>
        <w:rPr>
          <w:szCs w:val="20"/>
        </w:rPr>
      </w:pPr>
      <w:r w:rsidRPr="009A10D0">
        <w:rPr>
          <w:szCs w:val="20"/>
        </w:rPr>
        <w:t>The sample taken was from the UMKM community under the guidance of the West Java Chamber of Commerce and Industry in Bandung, consisting of 39 respondents using a purposive sampling technique. The quantitative approach in this research was taken through a survey method, with a Lickert scale questionnaire with primary data, then the respondents' answers were tabulated. The independent variable is used as a description, namely P. Training in Preparing Financial Reports, as the independent variable and the dependent variable is Competence, then competency as the independent variable with the dependent variable being the Quality of Financial Reports variable. According to Sekaran and Bougie (2017; 79), states that the independent variable will influence the dependent variable, both positively and negatively. Meanwhile, the independent variable and dependent variable will certainly appear from each addition or subtraction of the independent variable. Sekaran and Bougie (2017; 77) also say that the dependent variable will be under the influence of other variables. Operationalization of research variables will operationalize the main variables, concepts, dimensions, indicators and measurement scales. Data was obtained through library research and field research, which was processed using a Lickert scale with response levels of strongly agree (5), agree (4), doubtful (3), disagree (2), strongly disagree (1).</w:t>
      </w:r>
    </w:p>
    <w:p w14:paraId="0106366E" w14:textId="77777777" w:rsidR="009A10D0" w:rsidRPr="009A10D0" w:rsidRDefault="009A10D0" w:rsidP="009A10D0">
      <w:pPr>
        <w:tabs>
          <w:tab w:val="left" w:pos="0"/>
        </w:tabs>
        <w:spacing w:after="0" w:line="240" w:lineRule="auto"/>
        <w:ind w:right="29"/>
        <w:outlineLvl w:val="0"/>
        <w:rPr>
          <w:szCs w:val="20"/>
        </w:rPr>
      </w:pPr>
    </w:p>
    <w:p w14:paraId="6662DA19" w14:textId="77777777" w:rsidR="009A10D0" w:rsidRPr="009A10D0" w:rsidRDefault="009A10D0" w:rsidP="009A10D0">
      <w:pPr>
        <w:tabs>
          <w:tab w:val="left" w:pos="0"/>
        </w:tabs>
        <w:spacing w:after="0" w:line="240" w:lineRule="auto"/>
        <w:ind w:right="29"/>
        <w:outlineLvl w:val="0"/>
        <w:rPr>
          <w:szCs w:val="20"/>
        </w:rPr>
      </w:pPr>
      <w:r w:rsidRPr="009A10D0">
        <w:rPr>
          <w:szCs w:val="20"/>
        </w:rPr>
        <w:t>To obtain responses through a survey by distributing questionnaires to obtain perceptions of West Java Chamber of Commerce's fostered businesses, a Descriptive Analysis Test was used using the variables Financial Report Preparation Training, Competency and Financial Report Quality. Two types of data analysis techniques are used, namely: (1) descriptive analysis with qualitative variables and (2) quantitative analysis via path coefficients, with the determination of measuring the influence of independent variables on dependent variables, while path analysis is used as a combination of analysis techniques and verification methods for generalizations were obtained which were integrated through the variables Financial Report Preparation Training, Competence, Financial Report Quality. Distribution of questionnaires based on respondents' responses in this research, the author created 12 items stating Training in Financial Report Preparation, 13 items stating Competency, and 14 items stating Quality of Financial Reports</w:t>
      </w:r>
    </w:p>
    <w:p w14:paraId="7CBB427B" w14:textId="28C159DC" w:rsidR="0039143E" w:rsidRDefault="000C10DD">
      <w:pPr>
        <w:spacing w:after="40" w:line="259" w:lineRule="auto"/>
        <w:ind w:left="0" w:right="0" w:firstLine="0"/>
        <w:jc w:val="left"/>
      </w:pPr>
      <w:r>
        <w:rPr>
          <w:sz w:val="16"/>
        </w:rPr>
        <w:t xml:space="preserve"> </w:t>
      </w:r>
    </w:p>
    <w:p w14:paraId="36F2515C" w14:textId="77777777" w:rsidR="0039143E" w:rsidRDefault="000C10DD">
      <w:pPr>
        <w:pStyle w:val="Heading1"/>
        <w:ind w:left="232" w:hanging="247"/>
      </w:pPr>
      <w:r>
        <w:lastRenderedPageBreak/>
        <w:t>RESULTS AND DISCUSSION</w:t>
      </w:r>
    </w:p>
    <w:p w14:paraId="092806D3" w14:textId="77777777" w:rsidR="0039143E" w:rsidRDefault="000C10DD">
      <w:pPr>
        <w:spacing w:after="40" w:line="259" w:lineRule="auto"/>
        <w:ind w:left="0" w:right="0" w:firstLine="0"/>
        <w:jc w:val="left"/>
      </w:pPr>
      <w:r>
        <w:rPr>
          <w:sz w:val="16"/>
        </w:rPr>
        <w:t xml:space="preserve"> </w:t>
      </w:r>
    </w:p>
    <w:p w14:paraId="5F9A7C4E" w14:textId="77777777" w:rsidR="0039143E" w:rsidRDefault="000C10DD">
      <w:pPr>
        <w:pStyle w:val="Heading2"/>
        <w:ind w:left="354" w:hanging="369"/>
      </w:pPr>
      <w:r>
        <w:t>Results</w:t>
      </w:r>
    </w:p>
    <w:p w14:paraId="49183D0E" w14:textId="43C39A1F" w:rsidR="00D03F90" w:rsidRPr="00D96F6A" w:rsidRDefault="00D03F90" w:rsidP="00683F82">
      <w:pPr>
        <w:spacing w:after="21" w:line="259" w:lineRule="auto"/>
        <w:ind w:left="0" w:right="0" w:firstLine="0"/>
        <w:jc w:val="left"/>
      </w:pPr>
    </w:p>
    <w:p w14:paraId="41EB310E" w14:textId="77777777" w:rsidR="00D03F90" w:rsidRPr="00D96F6A" w:rsidRDefault="00D03F90" w:rsidP="00D03F90">
      <w:pPr>
        <w:rPr>
          <w:b/>
          <w:bCs/>
        </w:rPr>
      </w:pPr>
      <w:r w:rsidRPr="00D96F6A">
        <w:rPr>
          <w:b/>
          <w:bCs/>
        </w:rPr>
        <w:t>Hypothesis Testing</w:t>
      </w:r>
    </w:p>
    <w:p w14:paraId="76C5C04C" w14:textId="77777777" w:rsidR="00D03F90" w:rsidRDefault="00D03F90" w:rsidP="00D03F90">
      <w:pPr>
        <w:ind w:left="1440"/>
        <w:rPr>
          <w:b/>
          <w:bCs/>
        </w:rPr>
      </w:pPr>
    </w:p>
    <w:p w14:paraId="1B6F1820" w14:textId="77777777" w:rsidR="00D03F90" w:rsidRPr="00D96F6A" w:rsidRDefault="00D03F90" w:rsidP="00683F82">
      <w:pPr>
        <w:rPr>
          <w:b/>
          <w:bCs/>
        </w:rPr>
      </w:pPr>
      <w:r w:rsidRPr="00D96F6A">
        <w:rPr>
          <w:b/>
          <w:bCs/>
        </w:rPr>
        <w:t>Hypothesis Testing In a way Partial (T-Test)</w:t>
      </w:r>
    </w:p>
    <w:p w14:paraId="1BB99349" w14:textId="77777777" w:rsidR="00683F82" w:rsidRDefault="00683F82" w:rsidP="00683F82">
      <w:pPr>
        <w:widowControl w:val="0"/>
        <w:autoSpaceDE w:val="0"/>
        <w:autoSpaceDN w:val="0"/>
        <w:spacing w:after="0" w:line="240" w:lineRule="auto"/>
        <w:ind w:right="0"/>
        <w:rPr>
          <w:b/>
          <w:bCs/>
        </w:rPr>
      </w:pPr>
    </w:p>
    <w:p w14:paraId="78397958" w14:textId="47CAC3EB" w:rsidR="009A10D0" w:rsidRPr="009A10D0" w:rsidRDefault="009A10D0" w:rsidP="009A10D0">
      <w:pPr>
        <w:widowControl w:val="0"/>
        <w:autoSpaceDE w:val="0"/>
        <w:autoSpaceDN w:val="0"/>
        <w:adjustRightInd w:val="0"/>
        <w:spacing w:after="0" w:line="240" w:lineRule="auto"/>
        <w:jc w:val="center"/>
        <w:rPr>
          <w:rFonts w:eastAsia="Calibri"/>
          <w:b/>
          <w:bCs/>
          <w:szCs w:val="20"/>
        </w:rPr>
      </w:pPr>
      <w:r w:rsidRPr="009A10D0">
        <w:rPr>
          <w:b/>
          <w:bCs/>
          <w:szCs w:val="20"/>
        </w:rPr>
        <w:t>Table 3</w:t>
      </w:r>
      <w:r w:rsidR="00D7186E">
        <w:rPr>
          <w:b/>
          <w:bCs/>
          <w:szCs w:val="20"/>
        </w:rPr>
        <w:t xml:space="preserve">. </w:t>
      </w:r>
      <w:r w:rsidRPr="009A10D0">
        <w:rPr>
          <w:b/>
          <w:bCs/>
          <w:szCs w:val="20"/>
        </w:rPr>
        <w:t>t Test X to Y</w:t>
      </w:r>
    </w:p>
    <w:p w14:paraId="4FF1137D" w14:textId="77777777" w:rsidR="009A10D0" w:rsidRPr="009A10D0" w:rsidRDefault="009A10D0" w:rsidP="009A10D0">
      <w:pPr>
        <w:widowControl w:val="0"/>
        <w:autoSpaceDE w:val="0"/>
        <w:autoSpaceDN w:val="0"/>
        <w:adjustRightInd w:val="0"/>
        <w:spacing w:after="0" w:line="240" w:lineRule="auto"/>
        <w:rPr>
          <w:szCs w:val="20"/>
        </w:rPr>
      </w:pPr>
    </w:p>
    <w:tbl>
      <w:tblPr>
        <w:tblW w:w="81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183"/>
        <w:gridCol w:w="1338"/>
        <w:gridCol w:w="1338"/>
        <w:gridCol w:w="1476"/>
        <w:gridCol w:w="1030"/>
        <w:gridCol w:w="1030"/>
      </w:tblGrid>
      <w:tr w:rsidR="009A10D0" w:rsidRPr="009A10D0" w14:paraId="11897A19" w14:textId="77777777" w:rsidTr="009A10D0">
        <w:trPr>
          <w:cantSplit/>
          <w:jc w:val="center"/>
        </w:trPr>
        <w:tc>
          <w:tcPr>
            <w:tcW w:w="8132" w:type="dxa"/>
            <w:gridSpan w:val="7"/>
            <w:tcBorders>
              <w:top w:val="nil"/>
              <w:left w:val="nil"/>
              <w:bottom w:val="nil"/>
              <w:right w:val="nil"/>
            </w:tcBorders>
            <w:shd w:val="clear" w:color="auto" w:fill="FFFFFF"/>
            <w:vAlign w:val="center"/>
            <w:hideMark/>
          </w:tcPr>
          <w:p w14:paraId="6E857940" w14:textId="77777777" w:rsidR="009A10D0" w:rsidRPr="009A10D0" w:rsidRDefault="009A10D0">
            <w:pPr>
              <w:autoSpaceDE w:val="0"/>
              <w:autoSpaceDN w:val="0"/>
              <w:adjustRightInd w:val="0"/>
              <w:spacing w:after="0" w:line="240" w:lineRule="auto"/>
              <w:ind w:left="60" w:right="60"/>
              <w:jc w:val="center"/>
              <w:rPr>
                <w:szCs w:val="20"/>
              </w:rPr>
            </w:pPr>
            <w:proofErr w:type="spellStart"/>
            <w:r w:rsidRPr="009A10D0">
              <w:rPr>
                <w:b/>
                <w:bCs/>
                <w:szCs w:val="20"/>
              </w:rPr>
              <w:t>Coefficients</w:t>
            </w:r>
            <w:r w:rsidRPr="009A10D0">
              <w:rPr>
                <w:b/>
                <w:bCs/>
                <w:szCs w:val="20"/>
                <w:vertAlign w:val="superscript"/>
              </w:rPr>
              <w:t>a</w:t>
            </w:r>
            <w:proofErr w:type="spellEnd"/>
          </w:p>
        </w:tc>
      </w:tr>
      <w:tr w:rsidR="009A10D0" w:rsidRPr="009A10D0" w14:paraId="52949F8B" w14:textId="77777777" w:rsidTr="009A10D0">
        <w:trPr>
          <w:cantSplit/>
          <w:jc w:val="center"/>
        </w:trPr>
        <w:tc>
          <w:tcPr>
            <w:tcW w:w="1920" w:type="dxa"/>
            <w:gridSpan w:val="2"/>
            <w:vMerge w:val="restart"/>
            <w:tcBorders>
              <w:top w:val="single" w:sz="18" w:space="0" w:color="000000"/>
              <w:left w:val="single" w:sz="18" w:space="0" w:color="000000"/>
              <w:bottom w:val="nil"/>
              <w:right w:val="nil"/>
            </w:tcBorders>
            <w:shd w:val="clear" w:color="auto" w:fill="FFFFFF"/>
            <w:vAlign w:val="bottom"/>
            <w:hideMark/>
          </w:tcPr>
          <w:p w14:paraId="621DCFA5" w14:textId="77777777" w:rsidR="009A10D0" w:rsidRPr="009A10D0" w:rsidRDefault="009A10D0">
            <w:pPr>
              <w:autoSpaceDE w:val="0"/>
              <w:autoSpaceDN w:val="0"/>
              <w:adjustRightInd w:val="0"/>
              <w:spacing w:after="0" w:line="240" w:lineRule="auto"/>
              <w:ind w:left="60" w:right="60"/>
              <w:rPr>
                <w:szCs w:val="20"/>
              </w:rPr>
            </w:pPr>
            <w:r w:rsidRPr="009A10D0">
              <w:rPr>
                <w:szCs w:val="20"/>
              </w:rPr>
              <w:t>Model</w:t>
            </w:r>
          </w:p>
        </w:tc>
        <w:tc>
          <w:tcPr>
            <w:tcW w:w="2676"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14:paraId="2CB3E07B" w14:textId="77777777" w:rsidR="009A10D0" w:rsidRPr="009A10D0" w:rsidRDefault="009A10D0">
            <w:pPr>
              <w:autoSpaceDE w:val="0"/>
              <w:autoSpaceDN w:val="0"/>
              <w:adjustRightInd w:val="0"/>
              <w:spacing w:after="0" w:line="240" w:lineRule="auto"/>
              <w:ind w:left="60" w:right="60"/>
              <w:jc w:val="center"/>
              <w:rPr>
                <w:szCs w:val="20"/>
              </w:rPr>
            </w:pPr>
            <w:r w:rsidRPr="009A10D0">
              <w:rPr>
                <w:szCs w:val="20"/>
              </w:rPr>
              <w:t>Unstandardized Coefficients</w:t>
            </w:r>
          </w:p>
        </w:tc>
        <w:tc>
          <w:tcPr>
            <w:tcW w:w="1476"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0BB7ABF9" w14:textId="77777777" w:rsidR="009A10D0" w:rsidRPr="009A10D0" w:rsidRDefault="009A10D0">
            <w:pPr>
              <w:autoSpaceDE w:val="0"/>
              <w:autoSpaceDN w:val="0"/>
              <w:adjustRightInd w:val="0"/>
              <w:spacing w:after="0" w:line="240" w:lineRule="auto"/>
              <w:ind w:left="60" w:right="60"/>
              <w:jc w:val="center"/>
              <w:rPr>
                <w:szCs w:val="20"/>
              </w:rPr>
            </w:pPr>
            <w:r w:rsidRPr="009A10D0">
              <w:rPr>
                <w:szCs w:val="20"/>
              </w:rPr>
              <w:t>Standardized Coefficients</w:t>
            </w:r>
          </w:p>
        </w:tc>
        <w:tc>
          <w:tcPr>
            <w:tcW w:w="1030"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204D2868" w14:textId="77777777" w:rsidR="009A10D0" w:rsidRPr="009A10D0" w:rsidRDefault="009A10D0">
            <w:pPr>
              <w:autoSpaceDE w:val="0"/>
              <w:autoSpaceDN w:val="0"/>
              <w:adjustRightInd w:val="0"/>
              <w:spacing w:after="0" w:line="240" w:lineRule="auto"/>
              <w:ind w:left="60" w:right="60"/>
              <w:jc w:val="center"/>
              <w:rPr>
                <w:szCs w:val="20"/>
              </w:rPr>
            </w:pPr>
            <w:r w:rsidRPr="009A10D0">
              <w:rPr>
                <w:szCs w:val="20"/>
              </w:rPr>
              <w:t>t</w:t>
            </w:r>
          </w:p>
        </w:tc>
        <w:tc>
          <w:tcPr>
            <w:tcW w:w="1030"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14:paraId="4B13D30E" w14:textId="77777777" w:rsidR="009A10D0" w:rsidRPr="009A10D0" w:rsidRDefault="009A10D0">
            <w:pPr>
              <w:autoSpaceDE w:val="0"/>
              <w:autoSpaceDN w:val="0"/>
              <w:adjustRightInd w:val="0"/>
              <w:spacing w:after="0" w:line="240" w:lineRule="auto"/>
              <w:ind w:left="60" w:right="60"/>
              <w:jc w:val="center"/>
              <w:rPr>
                <w:szCs w:val="20"/>
              </w:rPr>
            </w:pPr>
            <w:r w:rsidRPr="009A10D0">
              <w:rPr>
                <w:szCs w:val="20"/>
              </w:rPr>
              <w:t>Sig.</w:t>
            </w:r>
          </w:p>
        </w:tc>
      </w:tr>
      <w:tr w:rsidR="009A10D0" w:rsidRPr="009A10D0" w14:paraId="41456E03" w14:textId="77777777" w:rsidTr="009A10D0">
        <w:trPr>
          <w:cantSplit/>
          <w:jc w:val="center"/>
        </w:trPr>
        <w:tc>
          <w:tcPr>
            <w:tcW w:w="9316" w:type="dxa"/>
            <w:gridSpan w:val="2"/>
            <w:vMerge/>
            <w:tcBorders>
              <w:top w:val="single" w:sz="18" w:space="0" w:color="000000"/>
              <w:left w:val="single" w:sz="18" w:space="0" w:color="000000"/>
              <w:bottom w:val="nil"/>
              <w:right w:val="nil"/>
            </w:tcBorders>
            <w:vAlign w:val="center"/>
            <w:hideMark/>
          </w:tcPr>
          <w:p w14:paraId="2AB98112" w14:textId="77777777" w:rsidR="009A10D0" w:rsidRPr="009A10D0" w:rsidRDefault="009A10D0">
            <w:pPr>
              <w:spacing w:after="0" w:line="240" w:lineRule="auto"/>
              <w:rPr>
                <w:szCs w:val="20"/>
              </w:rPr>
            </w:pPr>
          </w:p>
        </w:tc>
        <w:tc>
          <w:tcPr>
            <w:tcW w:w="1338"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14:paraId="299966C2" w14:textId="77777777" w:rsidR="009A10D0" w:rsidRPr="009A10D0" w:rsidRDefault="009A10D0">
            <w:pPr>
              <w:autoSpaceDE w:val="0"/>
              <w:autoSpaceDN w:val="0"/>
              <w:adjustRightInd w:val="0"/>
              <w:spacing w:after="0" w:line="240" w:lineRule="auto"/>
              <w:ind w:left="60" w:right="60"/>
              <w:jc w:val="center"/>
              <w:rPr>
                <w:szCs w:val="20"/>
              </w:rPr>
            </w:pPr>
            <w:r w:rsidRPr="009A10D0">
              <w:rPr>
                <w:szCs w:val="20"/>
              </w:rPr>
              <w:t>B</w:t>
            </w:r>
          </w:p>
        </w:tc>
        <w:tc>
          <w:tcPr>
            <w:tcW w:w="1338"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7D07E46F" w14:textId="77777777" w:rsidR="009A10D0" w:rsidRPr="009A10D0" w:rsidRDefault="009A10D0">
            <w:pPr>
              <w:autoSpaceDE w:val="0"/>
              <w:autoSpaceDN w:val="0"/>
              <w:adjustRightInd w:val="0"/>
              <w:spacing w:after="0" w:line="240" w:lineRule="auto"/>
              <w:ind w:left="60" w:right="60"/>
              <w:jc w:val="center"/>
              <w:rPr>
                <w:szCs w:val="20"/>
              </w:rPr>
            </w:pPr>
            <w:r w:rsidRPr="009A10D0">
              <w:rPr>
                <w:szCs w:val="20"/>
              </w:rPr>
              <w:t>Std. Error</w:t>
            </w:r>
          </w:p>
        </w:tc>
        <w:tc>
          <w:tcPr>
            <w:tcW w:w="1476"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32D36CDD" w14:textId="77777777" w:rsidR="009A10D0" w:rsidRPr="009A10D0" w:rsidRDefault="009A10D0">
            <w:pPr>
              <w:autoSpaceDE w:val="0"/>
              <w:autoSpaceDN w:val="0"/>
              <w:adjustRightInd w:val="0"/>
              <w:spacing w:after="0" w:line="240" w:lineRule="auto"/>
              <w:ind w:left="60" w:right="60"/>
              <w:jc w:val="center"/>
              <w:rPr>
                <w:szCs w:val="20"/>
              </w:rPr>
            </w:pPr>
            <w:r w:rsidRPr="009A10D0">
              <w:rPr>
                <w:szCs w:val="20"/>
              </w:rPr>
              <w:t>Beta</w:t>
            </w:r>
          </w:p>
        </w:tc>
        <w:tc>
          <w:tcPr>
            <w:tcW w:w="1030" w:type="dxa"/>
            <w:vMerge/>
            <w:tcBorders>
              <w:top w:val="single" w:sz="18" w:space="0" w:color="000000"/>
              <w:left w:val="single" w:sz="8" w:space="0" w:color="000000"/>
              <w:bottom w:val="single" w:sz="8" w:space="0" w:color="000000"/>
              <w:right w:val="single" w:sz="8" w:space="0" w:color="000000"/>
            </w:tcBorders>
            <w:vAlign w:val="center"/>
            <w:hideMark/>
          </w:tcPr>
          <w:p w14:paraId="74041B8B" w14:textId="77777777" w:rsidR="009A10D0" w:rsidRPr="009A10D0" w:rsidRDefault="009A10D0">
            <w:pPr>
              <w:spacing w:after="0" w:line="240" w:lineRule="auto"/>
              <w:rPr>
                <w:szCs w:val="20"/>
              </w:rPr>
            </w:pPr>
          </w:p>
        </w:tc>
        <w:tc>
          <w:tcPr>
            <w:tcW w:w="1030" w:type="dxa"/>
            <w:vMerge/>
            <w:tcBorders>
              <w:top w:val="single" w:sz="18" w:space="0" w:color="000000"/>
              <w:left w:val="single" w:sz="8" w:space="0" w:color="000000"/>
              <w:bottom w:val="single" w:sz="8" w:space="0" w:color="000000"/>
              <w:right w:val="single" w:sz="18" w:space="0" w:color="000000"/>
            </w:tcBorders>
            <w:vAlign w:val="center"/>
            <w:hideMark/>
          </w:tcPr>
          <w:p w14:paraId="5CA1ABB7" w14:textId="77777777" w:rsidR="009A10D0" w:rsidRPr="009A10D0" w:rsidRDefault="009A10D0">
            <w:pPr>
              <w:spacing w:after="0" w:line="240" w:lineRule="auto"/>
              <w:rPr>
                <w:szCs w:val="20"/>
              </w:rPr>
            </w:pPr>
          </w:p>
        </w:tc>
      </w:tr>
      <w:tr w:rsidR="009A10D0" w:rsidRPr="009A10D0" w14:paraId="39C6CD8B" w14:textId="77777777" w:rsidTr="009A10D0">
        <w:trPr>
          <w:cantSplit/>
          <w:jc w:val="center"/>
        </w:trPr>
        <w:tc>
          <w:tcPr>
            <w:tcW w:w="736" w:type="dxa"/>
            <w:vMerge w:val="restart"/>
            <w:tcBorders>
              <w:top w:val="single" w:sz="18" w:space="0" w:color="000000"/>
              <w:left w:val="single" w:sz="18" w:space="0" w:color="000000"/>
              <w:bottom w:val="single" w:sz="18" w:space="0" w:color="000000"/>
              <w:right w:val="nil"/>
            </w:tcBorders>
            <w:shd w:val="clear" w:color="auto" w:fill="FFFFFF"/>
            <w:hideMark/>
          </w:tcPr>
          <w:p w14:paraId="1F9A3D76" w14:textId="77777777" w:rsidR="009A10D0" w:rsidRPr="009A10D0" w:rsidRDefault="009A10D0">
            <w:pPr>
              <w:autoSpaceDE w:val="0"/>
              <w:autoSpaceDN w:val="0"/>
              <w:adjustRightInd w:val="0"/>
              <w:spacing w:after="0" w:line="240" w:lineRule="auto"/>
              <w:ind w:left="60" w:right="60"/>
              <w:rPr>
                <w:szCs w:val="20"/>
              </w:rPr>
            </w:pPr>
            <w:r w:rsidRPr="009A10D0">
              <w:rPr>
                <w:szCs w:val="20"/>
              </w:rPr>
              <w:t>1</w:t>
            </w:r>
          </w:p>
        </w:tc>
        <w:tc>
          <w:tcPr>
            <w:tcW w:w="1184" w:type="dxa"/>
            <w:tcBorders>
              <w:top w:val="single" w:sz="18" w:space="0" w:color="000000"/>
              <w:left w:val="nil"/>
              <w:bottom w:val="nil"/>
              <w:right w:val="single" w:sz="18" w:space="0" w:color="000000"/>
            </w:tcBorders>
            <w:shd w:val="clear" w:color="auto" w:fill="FFFFFF"/>
            <w:hideMark/>
          </w:tcPr>
          <w:p w14:paraId="7B349F92" w14:textId="77777777" w:rsidR="009A10D0" w:rsidRPr="009A10D0" w:rsidRDefault="009A10D0">
            <w:pPr>
              <w:autoSpaceDE w:val="0"/>
              <w:autoSpaceDN w:val="0"/>
              <w:adjustRightInd w:val="0"/>
              <w:spacing w:after="0" w:line="240" w:lineRule="auto"/>
              <w:ind w:left="60" w:right="60"/>
              <w:rPr>
                <w:szCs w:val="20"/>
              </w:rPr>
            </w:pPr>
            <w:r w:rsidRPr="009A10D0">
              <w:rPr>
                <w:szCs w:val="20"/>
              </w:rPr>
              <w:t>(Constant)</w:t>
            </w:r>
          </w:p>
        </w:tc>
        <w:tc>
          <w:tcPr>
            <w:tcW w:w="1338" w:type="dxa"/>
            <w:tcBorders>
              <w:top w:val="single" w:sz="18" w:space="0" w:color="000000"/>
              <w:left w:val="single" w:sz="18" w:space="0" w:color="000000"/>
              <w:bottom w:val="nil"/>
              <w:right w:val="single" w:sz="8" w:space="0" w:color="000000"/>
            </w:tcBorders>
            <w:shd w:val="clear" w:color="auto" w:fill="FFFFFF"/>
            <w:vAlign w:val="center"/>
            <w:hideMark/>
          </w:tcPr>
          <w:p w14:paraId="2CDA9DB9" w14:textId="77777777" w:rsidR="009A10D0" w:rsidRPr="009A10D0" w:rsidRDefault="009A10D0">
            <w:pPr>
              <w:autoSpaceDE w:val="0"/>
              <w:autoSpaceDN w:val="0"/>
              <w:adjustRightInd w:val="0"/>
              <w:spacing w:after="0" w:line="240" w:lineRule="auto"/>
              <w:ind w:left="60" w:right="60"/>
              <w:jc w:val="right"/>
              <w:rPr>
                <w:szCs w:val="20"/>
              </w:rPr>
            </w:pPr>
            <w:r w:rsidRPr="009A10D0">
              <w:rPr>
                <w:szCs w:val="20"/>
              </w:rPr>
              <w:t>33,562</w:t>
            </w:r>
          </w:p>
        </w:tc>
        <w:tc>
          <w:tcPr>
            <w:tcW w:w="1338" w:type="dxa"/>
            <w:tcBorders>
              <w:top w:val="single" w:sz="18" w:space="0" w:color="000000"/>
              <w:left w:val="single" w:sz="8" w:space="0" w:color="000000"/>
              <w:bottom w:val="nil"/>
              <w:right w:val="single" w:sz="8" w:space="0" w:color="000000"/>
            </w:tcBorders>
            <w:shd w:val="clear" w:color="auto" w:fill="FFFFFF"/>
            <w:vAlign w:val="center"/>
            <w:hideMark/>
          </w:tcPr>
          <w:p w14:paraId="59E19B72" w14:textId="77777777" w:rsidR="009A10D0" w:rsidRPr="009A10D0" w:rsidRDefault="009A10D0">
            <w:pPr>
              <w:autoSpaceDE w:val="0"/>
              <w:autoSpaceDN w:val="0"/>
              <w:adjustRightInd w:val="0"/>
              <w:spacing w:after="0" w:line="240" w:lineRule="auto"/>
              <w:ind w:left="60" w:right="60"/>
              <w:jc w:val="right"/>
              <w:rPr>
                <w:szCs w:val="20"/>
              </w:rPr>
            </w:pPr>
            <w:r w:rsidRPr="009A10D0">
              <w:rPr>
                <w:szCs w:val="20"/>
              </w:rPr>
              <w:t>6,507</w:t>
            </w:r>
          </w:p>
        </w:tc>
        <w:tc>
          <w:tcPr>
            <w:tcW w:w="1476" w:type="dxa"/>
            <w:tcBorders>
              <w:top w:val="single" w:sz="18" w:space="0" w:color="000000"/>
              <w:left w:val="single" w:sz="8" w:space="0" w:color="000000"/>
              <w:bottom w:val="nil"/>
              <w:right w:val="single" w:sz="8" w:space="0" w:color="000000"/>
            </w:tcBorders>
            <w:shd w:val="clear" w:color="auto" w:fill="FFFFFF"/>
            <w:vAlign w:val="center"/>
          </w:tcPr>
          <w:p w14:paraId="3F154B11" w14:textId="77777777" w:rsidR="009A10D0" w:rsidRPr="009A10D0" w:rsidRDefault="009A10D0">
            <w:pPr>
              <w:autoSpaceDE w:val="0"/>
              <w:autoSpaceDN w:val="0"/>
              <w:adjustRightInd w:val="0"/>
              <w:spacing w:after="0" w:line="240" w:lineRule="auto"/>
              <w:rPr>
                <w:color w:val="auto"/>
                <w:szCs w:val="20"/>
              </w:rPr>
            </w:pPr>
          </w:p>
        </w:tc>
        <w:tc>
          <w:tcPr>
            <w:tcW w:w="1030" w:type="dxa"/>
            <w:tcBorders>
              <w:top w:val="single" w:sz="18" w:space="0" w:color="000000"/>
              <w:left w:val="single" w:sz="8" w:space="0" w:color="000000"/>
              <w:bottom w:val="nil"/>
              <w:right w:val="single" w:sz="8" w:space="0" w:color="000000"/>
            </w:tcBorders>
            <w:shd w:val="clear" w:color="auto" w:fill="FFFFFF"/>
            <w:vAlign w:val="center"/>
            <w:hideMark/>
          </w:tcPr>
          <w:p w14:paraId="2EED9F2C" w14:textId="77777777" w:rsidR="009A10D0" w:rsidRPr="009A10D0" w:rsidRDefault="009A10D0">
            <w:pPr>
              <w:autoSpaceDE w:val="0"/>
              <w:autoSpaceDN w:val="0"/>
              <w:adjustRightInd w:val="0"/>
              <w:spacing w:after="0" w:line="240" w:lineRule="auto"/>
              <w:ind w:left="60" w:right="60"/>
              <w:jc w:val="right"/>
              <w:rPr>
                <w:szCs w:val="20"/>
              </w:rPr>
            </w:pPr>
            <w:r w:rsidRPr="009A10D0">
              <w:rPr>
                <w:szCs w:val="20"/>
              </w:rPr>
              <w:t>5,158</w:t>
            </w:r>
          </w:p>
        </w:tc>
        <w:tc>
          <w:tcPr>
            <w:tcW w:w="1030" w:type="dxa"/>
            <w:tcBorders>
              <w:top w:val="single" w:sz="18" w:space="0" w:color="000000"/>
              <w:left w:val="single" w:sz="8" w:space="0" w:color="000000"/>
              <w:bottom w:val="nil"/>
              <w:right w:val="single" w:sz="18" w:space="0" w:color="000000"/>
            </w:tcBorders>
            <w:shd w:val="clear" w:color="auto" w:fill="FFFFFF"/>
            <w:vAlign w:val="center"/>
            <w:hideMark/>
          </w:tcPr>
          <w:p w14:paraId="6D002636" w14:textId="77777777" w:rsidR="009A10D0" w:rsidRPr="009A10D0" w:rsidRDefault="009A10D0">
            <w:pPr>
              <w:autoSpaceDE w:val="0"/>
              <w:autoSpaceDN w:val="0"/>
              <w:adjustRightInd w:val="0"/>
              <w:spacing w:after="0" w:line="240" w:lineRule="auto"/>
              <w:ind w:left="60" w:right="60"/>
              <w:jc w:val="right"/>
              <w:rPr>
                <w:szCs w:val="20"/>
              </w:rPr>
            </w:pPr>
            <w:r w:rsidRPr="009A10D0">
              <w:rPr>
                <w:szCs w:val="20"/>
              </w:rPr>
              <w:t>,000</w:t>
            </w:r>
          </w:p>
        </w:tc>
      </w:tr>
      <w:tr w:rsidR="009A10D0" w:rsidRPr="009A10D0" w14:paraId="5F8953EB" w14:textId="77777777" w:rsidTr="009A10D0">
        <w:trPr>
          <w:cantSplit/>
          <w:jc w:val="center"/>
        </w:trPr>
        <w:tc>
          <w:tcPr>
            <w:tcW w:w="8132" w:type="dxa"/>
            <w:vMerge/>
            <w:tcBorders>
              <w:top w:val="single" w:sz="18" w:space="0" w:color="000000"/>
              <w:left w:val="single" w:sz="18" w:space="0" w:color="000000"/>
              <w:bottom w:val="single" w:sz="18" w:space="0" w:color="000000"/>
              <w:right w:val="nil"/>
            </w:tcBorders>
            <w:vAlign w:val="center"/>
            <w:hideMark/>
          </w:tcPr>
          <w:p w14:paraId="1AC824F1" w14:textId="77777777" w:rsidR="009A10D0" w:rsidRPr="009A10D0" w:rsidRDefault="009A10D0">
            <w:pPr>
              <w:spacing w:after="0" w:line="240" w:lineRule="auto"/>
              <w:rPr>
                <w:szCs w:val="20"/>
              </w:rPr>
            </w:pPr>
          </w:p>
        </w:tc>
        <w:tc>
          <w:tcPr>
            <w:tcW w:w="1184" w:type="dxa"/>
            <w:tcBorders>
              <w:top w:val="nil"/>
              <w:left w:val="nil"/>
              <w:bottom w:val="single" w:sz="18" w:space="0" w:color="000000"/>
              <w:right w:val="single" w:sz="18" w:space="0" w:color="000000"/>
            </w:tcBorders>
            <w:shd w:val="clear" w:color="auto" w:fill="FFFFFF"/>
            <w:hideMark/>
          </w:tcPr>
          <w:p w14:paraId="0B3DE40E" w14:textId="77777777" w:rsidR="009A10D0" w:rsidRPr="009A10D0" w:rsidRDefault="009A10D0">
            <w:pPr>
              <w:autoSpaceDE w:val="0"/>
              <w:autoSpaceDN w:val="0"/>
              <w:adjustRightInd w:val="0"/>
              <w:spacing w:after="0" w:line="240" w:lineRule="auto"/>
              <w:ind w:left="60" w:right="60"/>
              <w:rPr>
                <w:szCs w:val="20"/>
              </w:rPr>
            </w:pPr>
            <w:r w:rsidRPr="009A10D0">
              <w:rPr>
                <w:szCs w:val="20"/>
              </w:rPr>
              <w:t>X</w:t>
            </w:r>
          </w:p>
        </w:tc>
        <w:tc>
          <w:tcPr>
            <w:tcW w:w="1338" w:type="dxa"/>
            <w:tcBorders>
              <w:top w:val="nil"/>
              <w:left w:val="single" w:sz="18" w:space="0" w:color="000000"/>
              <w:bottom w:val="single" w:sz="18" w:space="0" w:color="000000"/>
              <w:right w:val="single" w:sz="8" w:space="0" w:color="000000"/>
            </w:tcBorders>
            <w:shd w:val="clear" w:color="auto" w:fill="FFFFFF"/>
            <w:vAlign w:val="center"/>
            <w:hideMark/>
          </w:tcPr>
          <w:p w14:paraId="6062B0E5" w14:textId="77777777" w:rsidR="009A10D0" w:rsidRPr="009A10D0" w:rsidRDefault="009A10D0">
            <w:pPr>
              <w:autoSpaceDE w:val="0"/>
              <w:autoSpaceDN w:val="0"/>
              <w:adjustRightInd w:val="0"/>
              <w:spacing w:after="0" w:line="240" w:lineRule="auto"/>
              <w:ind w:left="60" w:right="60"/>
              <w:jc w:val="right"/>
              <w:rPr>
                <w:szCs w:val="20"/>
              </w:rPr>
            </w:pPr>
            <w:r w:rsidRPr="009A10D0">
              <w:rPr>
                <w:szCs w:val="20"/>
              </w:rPr>
              <w:t>,312</w:t>
            </w:r>
          </w:p>
        </w:tc>
        <w:tc>
          <w:tcPr>
            <w:tcW w:w="1338" w:type="dxa"/>
            <w:tcBorders>
              <w:top w:val="nil"/>
              <w:left w:val="single" w:sz="8" w:space="0" w:color="000000"/>
              <w:bottom w:val="single" w:sz="18" w:space="0" w:color="000000"/>
              <w:right w:val="single" w:sz="8" w:space="0" w:color="000000"/>
            </w:tcBorders>
            <w:shd w:val="clear" w:color="auto" w:fill="FFFFFF"/>
            <w:vAlign w:val="center"/>
            <w:hideMark/>
          </w:tcPr>
          <w:p w14:paraId="452929CB" w14:textId="77777777" w:rsidR="009A10D0" w:rsidRPr="009A10D0" w:rsidRDefault="009A10D0">
            <w:pPr>
              <w:autoSpaceDE w:val="0"/>
              <w:autoSpaceDN w:val="0"/>
              <w:adjustRightInd w:val="0"/>
              <w:spacing w:after="0" w:line="240" w:lineRule="auto"/>
              <w:ind w:left="60" w:right="60"/>
              <w:jc w:val="right"/>
              <w:rPr>
                <w:szCs w:val="20"/>
              </w:rPr>
            </w:pPr>
            <w:r w:rsidRPr="009A10D0">
              <w:rPr>
                <w:szCs w:val="20"/>
              </w:rPr>
              <w:t>,133</w:t>
            </w:r>
          </w:p>
        </w:tc>
        <w:tc>
          <w:tcPr>
            <w:tcW w:w="1476" w:type="dxa"/>
            <w:tcBorders>
              <w:top w:val="nil"/>
              <w:left w:val="single" w:sz="8" w:space="0" w:color="000000"/>
              <w:bottom w:val="single" w:sz="18" w:space="0" w:color="000000"/>
              <w:right w:val="single" w:sz="8" w:space="0" w:color="000000"/>
            </w:tcBorders>
            <w:shd w:val="clear" w:color="auto" w:fill="FFFFFF"/>
            <w:vAlign w:val="center"/>
            <w:hideMark/>
          </w:tcPr>
          <w:p w14:paraId="57351A1A" w14:textId="77777777" w:rsidR="009A10D0" w:rsidRPr="009A10D0" w:rsidRDefault="009A10D0">
            <w:pPr>
              <w:autoSpaceDE w:val="0"/>
              <w:autoSpaceDN w:val="0"/>
              <w:adjustRightInd w:val="0"/>
              <w:spacing w:after="0" w:line="240" w:lineRule="auto"/>
              <w:ind w:left="60" w:right="60"/>
              <w:jc w:val="right"/>
              <w:rPr>
                <w:szCs w:val="20"/>
              </w:rPr>
            </w:pPr>
            <w:r w:rsidRPr="009A10D0">
              <w:rPr>
                <w:szCs w:val="20"/>
              </w:rPr>
              <w:t>,360</w:t>
            </w:r>
          </w:p>
        </w:tc>
        <w:tc>
          <w:tcPr>
            <w:tcW w:w="1030" w:type="dxa"/>
            <w:tcBorders>
              <w:top w:val="nil"/>
              <w:left w:val="single" w:sz="8" w:space="0" w:color="000000"/>
              <w:bottom w:val="single" w:sz="18" w:space="0" w:color="000000"/>
              <w:right w:val="single" w:sz="8" w:space="0" w:color="000000"/>
            </w:tcBorders>
            <w:shd w:val="clear" w:color="auto" w:fill="FFFFFF"/>
            <w:vAlign w:val="center"/>
            <w:hideMark/>
          </w:tcPr>
          <w:p w14:paraId="2B372A9E" w14:textId="77777777" w:rsidR="009A10D0" w:rsidRPr="009A10D0" w:rsidRDefault="009A10D0">
            <w:pPr>
              <w:autoSpaceDE w:val="0"/>
              <w:autoSpaceDN w:val="0"/>
              <w:adjustRightInd w:val="0"/>
              <w:spacing w:after="0" w:line="240" w:lineRule="auto"/>
              <w:ind w:left="60" w:right="60"/>
              <w:jc w:val="right"/>
              <w:rPr>
                <w:szCs w:val="20"/>
              </w:rPr>
            </w:pPr>
            <w:r w:rsidRPr="009A10D0">
              <w:rPr>
                <w:szCs w:val="20"/>
              </w:rPr>
              <w:t>2,347</w:t>
            </w:r>
          </w:p>
        </w:tc>
        <w:tc>
          <w:tcPr>
            <w:tcW w:w="1030" w:type="dxa"/>
            <w:tcBorders>
              <w:top w:val="nil"/>
              <w:left w:val="single" w:sz="8" w:space="0" w:color="000000"/>
              <w:bottom w:val="single" w:sz="18" w:space="0" w:color="000000"/>
              <w:right w:val="single" w:sz="18" w:space="0" w:color="000000"/>
            </w:tcBorders>
            <w:shd w:val="clear" w:color="auto" w:fill="FFFFFF"/>
            <w:vAlign w:val="center"/>
            <w:hideMark/>
          </w:tcPr>
          <w:p w14:paraId="7E6ABAB3" w14:textId="77777777" w:rsidR="009A10D0" w:rsidRPr="009A10D0" w:rsidRDefault="009A10D0">
            <w:pPr>
              <w:autoSpaceDE w:val="0"/>
              <w:autoSpaceDN w:val="0"/>
              <w:adjustRightInd w:val="0"/>
              <w:spacing w:after="0" w:line="240" w:lineRule="auto"/>
              <w:ind w:left="60" w:right="60"/>
              <w:jc w:val="right"/>
              <w:rPr>
                <w:szCs w:val="20"/>
              </w:rPr>
            </w:pPr>
            <w:r w:rsidRPr="009A10D0">
              <w:rPr>
                <w:szCs w:val="20"/>
              </w:rPr>
              <w:t>,024</w:t>
            </w:r>
          </w:p>
        </w:tc>
      </w:tr>
      <w:tr w:rsidR="009A10D0" w:rsidRPr="009A10D0" w14:paraId="74ED0A74" w14:textId="77777777" w:rsidTr="009A10D0">
        <w:trPr>
          <w:cantSplit/>
          <w:jc w:val="center"/>
        </w:trPr>
        <w:tc>
          <w:tcPr>
            <w:tcW w:w="8132" w:type="dxa"/>
            <w:gridSpan w:val="7"/>
            <w:tcBorders>
              <w:top w:val="nil"/>
              <w:left w:val="nil"/>
              <w:bottom w:val="nil"/>
              <w:right w:val="nil"/>
            </w:tcBorders>
            <w:shd w:val="clear" w:color="auto" w:fill="FFFFFF"/>
            <w:hideMark/>
          </w:tcPr>
          <w:p w14:paraId="326557FB" w14:textId="77777777" w:rsidR="009A10D0" w:rsidRPr="009A10D0" w:rsidRDefault="009A10D0">
            <w:pPr>
              <w:autoSpaceDE w:val="0"/>
              <w:autoSpaceDN w:val="0"/>
              <w:adjustRightInd w:val="0"/>
              <w:spacing w:after="0" w:line="240" w:lineRule="auto"/>
              <w:ind w:left="58" w:right="58"/>
              <w:rPr>
                <w:i/>
                <w:szCs w:val="20"/>
              </w:rPr>
            </w:pPr>
            <w:r w:rsidRPr="009A10D0">
              <w:rPr>
                <w:i/>
                <w:szCs w:val="20"/>
              </w:rPr>
              <w:t>a. Dependent Variable: Y</w:t>
            </w:r>
          </w:p>
        </w:tc>
      </w:tr>
    </w:tbl>
    <w:p w14:paraId="44B6EEEA" w14:textId="77777777" w:rsidR="009A10D0" w:rsidRPr="009A10D0" w:rsidRDefault="009A10D0" w:rsidP="009A10D0">
      <w:pPr>
        <w:autoSpaceDE w:val="0"/>
        <w:autoSpaceDN w:val="0"/>
        <w:adjustRightInd w:val="0"/>
        <w:spacing w:after="0" w:line="240" w:lineRule="auto"/>
        <w:ind w:firstLine="720"/>
        <w:rPr>
          <w:color w:val="auto"/>
          <w:szCs w:val="20"/>
        </w:rPr>
      </w:pPr>
    </w:p>
    <w:p w14:paraId="2ABC811C" w14:textId="6BDE7D7E" w:rsidR="009A10D0" w:rsidRDefault="00326332" w:rsidP="009A10D0">
      <w:pPr>
        <w:widowControl w:val="0"/>
        <w:autoSpaceDE w:val="0"/>
        <w:autoSpaceDN w:val="0"/>
        <w:adjustRightInd w:val="0"/>
        <w:spacing w:after="0" w:line="240" w:lineRule="auto"/>
        <w:rPr>
          <w:szCs w:val="20"/>
        </w:rPr>
      </w:pPr>
      <w:r w:rsidRPr="00326332">
        <w:rPr>
          <w:szCs w:val="20"/>
        </w:rPr>
        <w:t>Based on the t-test results, variable X, namely Financial Reporting Training, has a positive effect on Y. This finding indicates that financial reporting training contributes to improving individual competence, particularly in accounting and finance. The better the training provided, the higher the level of competence achieved by participants.</w:t>
      </w:r>
    </w:p>
    <w:p w14:paraId="518131A6" w14:textId="77777777" w:rsidR="00326332" w:rsidRPr="009A10D0" w:rsidRDefault="00326332" w:rsidP="009A10D0">
      <w:pPr>
        <w:widowControl w:val="0"/>
        <w:autoSpaceDE w:val="0"/>
        <w:autoSpaceDN w:val="0"/>
        <w:adjustRightInd w:val="0"/>
        <w:spacing w:after="0" w:line="240" w:lineRule="auto"/>
        <w:rPr>
          <w:b/>
          <w:bCs/>
          <w:szCs w:val="20"/>
        </w:rPr>
      </w:pPr>
    </w:p>
    <w:p w14:paraId="1CB1E139" w14:textId="26E77D22" w:rsidR="009A10D0" w:rsidRDefault="009A10D0" w:rsidP="009A10D0">
      <w:pPr>
        <w:widowControl w:val="0"/>
        <w:autoSpaceDE w:val="0"/>
        <w:autoSpaceDN w:val="0"/>
        <w:adjustRightInd w:val="0"/>
        <w:spacing w:after="0" w:line="240" w:lineRule="auto"/>
        <w:jc w:val="center"/>
        <w:rPr>
          <w:b/>
          <w:bCs/>
          <w:szCs w:val="20"/>
        </w:rPr>
      </w:pPr>
      <w:r w:rsidRPr="009A10D0">
        <w:rPr>
          <w:b/>
          <w:bCs/>
          <w:szCs w:val="20"/>
        </w:rPr>
        <w:t>Table</w:t>
      </w:r>
      <w:r w:rsidR="00D7186E">
        <w:rPr>
          <w:b/>
          <w:bCs/>
          <w:szCs w:val="20"/>
        </w:rPr>
        <w:t xml:space="preserve"> </w:t>
      </w:r>
      <w:r w:rsidRPr="009A10D0">
        <w:rPr>
          <w:b/>
          <w:bCs/>
          <w:szCs w:val="20"/>
        </w:rPr>
        <w:t>4</w:t>
      </w:r>
      <w:r w:rsidR="00D7186E">
        <w:rPr>
          <w:b/>
          <w:bCs/>
          <w:szCs w:val="20"/>
        </w:rPr>
        <w:t>.</w:t>
      </w:r>
      <w:r w:rsidRPr="009A10D0">
        <w:rPr>
          <w:b/>
          <w:bCs/>
          <w:szCs w:val="20"/>
        </w:rPr>
        <w:t xml:space="preserve"> t Test Y to Z</w:t>
      </w:r>
    </w:p>
    <w:p w14:paraId="2BF4A1FA" w14:textId="62F6B0E3" w:rsidR="00B66E10" w:rsidRDefault="00B66E10" w:rsidP="009A10D0">
      <w:pPr>
        <w:widowControl w:val="0"/>
        <w:autoSpaceDE w:val="0"/>
        <w:autoSpaceDN w:val="0"/>
        <w:adjustRightInd w:val="0"/>
        <w:spacing w:after="0" w:line="240" w:lineRule="auto"/>
        <w:jc w:val="center"/>
        <w:rPr>
          <w:b/>
          <w:bCs/>
          <w:szCs w:val="20"/>
        </w:rPr>
      </w:pPr>
    </w:p>
    <w:tbl>
      <w:tblPr>
        <w:tblW w:w="81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675"/>
        <w:gridCol w:w="846"/>
        <w:gridCol w:w="1338"/>
        <w:gridCol w:w="1476"/>
        <w:gridCol w:w="1030"/>
        <w:gridCol w:w="1030"/>
      </w:tblGrid>
      <w:tr w:rsidR="00B66E10" w:rsidRPr="009A10D0" w14:paraId="117DFA0B" w14:textId="77777777" w:rsidTr="00B66E10">
        <w:trPr>
          <w:cantSplit/>
          <w:jc w:val="center"/>
        </w:trPr>
        <w:tc>
          <w:tcPr>
            <w:tcW w:w="8130" w:type="dxa"/>
            <w:gridSpan w:val="7"/>
            <w:tcBorders>
              <w:top w:val="nil"/>
              <w:left w:val="nil"/>
              <w:bottom w:val="nil"/>
              <w:right w:val="nil"/>
            </w:tcBorders>
            <w:shd w:val="clear" w:color="auto" w:fill="FFFFFF"/>
            <w:vAlign w:val="center"/>
            <w:hideMark/>
          </w:tcPr>
          <w:p w14:paraId="13E9F58E" w14:textId="77777777" w:rsidR="00B66E10" w:rsidRPr="009A10D0" w:rsidRDefault="00B66E10" w:rsidP="000C233E">
            <w:pPr>
              <w:autoSpaceDE w:val="0"/>
              <w:autoSpaceDN w:val="0"/>
              <w:adjustRightInd w:val="0"/>
              <w:spacing w:after="0" w:line="240" w:lineRule="auto"/>
              <w:ind w:left="60" w:right="60"/>
              <w:jc w:val="center"/>
              <w:rPr>
                <w:szCs w:val="20"/>
              </w:rPr>
            </w:pPr>
            <w:proofErr w:type="spellStart"/>
            <w:r w:rsidRPr="009A10D0">
              <w:rPr>
                <w:b/>
                <w:bCs/>
                <w:szCs w:val="20"/>
              </w:rPr>
              <w:t>Coefficients</w:t>
            </w:r>
            <w:r w:rsidRPr="009A10D0">
              <w:rPr>
                <w:b/>
                <w:bCs/>
                <w:szCs w:val="20"/>
                <w:vertAlign w:val="superscript"/>
              </w:rPr>
              <w:t>a</w:t>
            </w:r>
            <w:proofErr w:type="spellEnd"/>
          </w:p>
        </w:tc>
      </w:tr>
      <w:tr w:rsidR="00B66E10" w:rsidRPr="009A10D0" w14:paraId="770D61B6" w14:textId="77777777" w:rsidTr="00B66E10">
        <w:trPr>
          <w:cantSplit/>
          <w:jc w:val="center"/>
        </w:trPr>
        <w:tc>
          <w:tcPr>
            <w:tcW w:w="2410" w:type="dxa"/>
            <w:gridSpan w:val="2"/>
            <w:vMerge w:val="restart"/>
            <w:tcBorders>
              <w:top w:val="single" w:sz="18" w:space="0" w:color="000000"/>
              <w:left w:val="single" w:sz="18" w:space="0" w:color="000000"/>
              <w:bottom w:val="nil"/>
              <w:right w:val="nil"/>
            </w:tcBorders>
            <w:shd w:val="clear" w:color="auto" w:fill="FFFFFF"/>
            <w:vAlign w:val="bottom"/>
            <w:hideMark/>
          </w:tcPr>
          <w:p w14:paraId="28EE26FA" w14:textId="77777777" w:rsidR="00B66E10" w:rsidRPr="009A10D0" w:rsidRDefault="00B66E10" w:rsidP="000C233E">
            <w:pPr>
              <w:autoSpaceDE w:val="0"/>
              <w:autoSpaceDN w:val="0"/>
              <w:adjustRightInd w:val="0"/>
              <w:spacing w:after="0" w:line="240" w:lineRule="auto"/>
              <w:ind w:left="60" w:right="60"/>
              <w:rPr>
                <w:szCs w:val="20"/>
              </w:rPr>
            </w:pPr>
            <w:r w:rsidRPr="009A10D0">
              <w:rPr>
                <w:szCs w:val="20"/>
              </w:rPr>
              <w:t>Model</w:t>
            </w:r>
          </w:p>
        </w:tc>
        <w:tc>
          <w:tcPr>
            <w:tcW w:w="2184"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14:paraId="535A1A63" w14:textId="77777777" w:rsidR="00B66E10" w:rsidRPr="009A10D0" w:rsidRDefault="00B66E10" w:rsidP="000C233E">
            <w:pPr>
              <w:autoSpaceDE w:val="0"/>
              <w:autoSpaceDN w:val="0"/>
              <w:adjustRightInd w:val="0"/>
              <w:spacing w:after="0" w:line="240" w:lineRule="auto"/>
              <w:ind w:left="60" w:right="60"/>
              <w:jc w:val="center"/>
              <w:rPr>
                <w:szCs w:val="20"/>
              </w:rPr>
            </w:pPr>
            <w:r w:rsidRPr="009A10D0">
              <w:rPr>
                <w:szCs w:val="20"/>
              </w:rPr>
              <w:t>Unstandardized Coefficients</w:t>
            </w:r>
          </w:p>
        </w:tc>
        <w:tc>
          <w:tcPr>
            <w:tcW w:w="1476"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42B33270" w14:textId="77777777" w:rsidR="00B66E10" w:rsidRPr="009A10D0" w:rsidRDefault="00B66E10" w:rsidP="000C233E">
            <w:pPr>
              <w:autoSpaceDE w:val="0"/>
              <w:autoSpaceDN w:val="0"/>
              <w:adjustRightInd w:val="0"/>
              <w:spacing w:after="0" w:line="240" w:lineRule="auto"/>
              <w:ind w:left="60" w:right="60"/>
              <w:jc w:val="center"/>
              <w:rPr>
                <w:szCs w:val="20"/>
              </w:rPr>
            </w:pPr>
            <w:r w:rsidRPr="009A10D0">
              <w:rPr>
                <w:szCs w:val="20"/>
              </w:rPr>
              <w:t>Standardized Coefficients</w:t>
            </w:r>
          </w:p>
        </w:tc>
        <w:tc>
          <w:tcPr>
            <w:tcW w:w="1030"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6FA2D0CB" w14:textId="77777777" w:rsidR="00B66E10" w:rsidRPr="009A10D0" w:rsidRDefault="00B66E10" w:rsidP="000C233E">
            <w:pPr>
              <w:autoSpaceDE w:val="0"/>
              <w:autoSpaceDN w:val="0"/>
              <w:adjustRightInd w:val="0"/>
              <w:spacing w:after="0" w:line="240" w:lineRule="auto"/>
              <w:ind w:left="60" w:right="60"/>
              <w:jc w:val="center"/>
              <w:rPr>
                <w:szCs w:val="20"/>
              </w:rPr>
            </w:pPr>
            <w:r w:rsidRPr="009A10D0">
              <w:rPr>
                <w:szCs w:val="20"/>
              </w:rPr>
              <w:t>t</w:t>
            </w:r>
          </w:p>
        </w:tc>
        <w:tc>
          <w:tcPr>
            <w:tcW w:w="1030"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14:paraId="54310158" w14:textId="77777777" w:rsidR="00B66E10" w:rsidRPr="009A10D0" w:rsidRDefault="00B66E10" w:rsidP="000C233E">
            <w:pPr>
              <w:autoSpaceDE w:val="0"/>
              <w:autoSpaceDN w:val="0"/>
              <w:adjustRightInd w:val="0"/>
              <w:spacing w:after="0" w:line="240" w:lineRule="auto"/>
              <w:ind w:left="60" w:right="60"/>
              <w:jc w:val="center"/>
              <w:rPr>
                <w:szCs w:val="20"/>
              </w:rPr>
            </w:pPr>
            <w:r w:rsidRPr="009A10D0">
              <w:rPr>
                <w:szCs w:val="20"/>
              </w:rPr>
              <w:t>Sig.</w:t>
            </w:r>
          </w:p>
        </w:tc>
      </w:tr>
      <w:tr w:rsidR="00B66E10" w:rsidRPr="009A10D0" w14:paraId="6FE6146D" w14:textId="77777777" w:rsidTr="00B66E10">
        <w:trPr>
          <w:cantSplit/>
          <w:jc w:val="center"/>
        </w:trPr>
        <w:tc>
          <w:tcPr>
            <w:tcW w:w="2410" w:type="dxa"/>
            <w:gridSpan w:val="2"/>
            <w:vMerge/>
            <w:tcBorders>
              <w:top w:val="single" w:sz="18" w:space="0" w:color="000000"/>
              <w:left w:val="single" w:sz="18" w:space="0" w:color="000000"/>
              <w:bottom w:val="nil"/>
              <w:right w:val="nil"/>
            </w:tcBorders>
            <w:vAlign w:val="center"/>
            <w:hideMark/>
          </w:tcPr>
          <w:p w14:paraId="576A6DAA" w14:textId="77777777" w:rsidR="00B66E10" w:rsidRPr="009A10D0" w:rsidRDefault="00B66E10" w:rsidP="000C233E">
            <w:pPr>
              <w:spacing w:after="0" w:line="240" w:lineRule="auto"/>
              <w:rPr>
                <w:szCs w:val="20"/>
              </w:rPr>
            </w:pPr>
          </w:p>
        </w:tc>
        <w:tc>
          <w:tcPr>
            <w:tcW w:w="846"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14:paraId="28FDF7FD" w14:textId="77777777" w:rsidR="00B66E10" w:rsidRPr="009A10D0" w:rsidRDefault="00B66E10" w:rsidP="000C233E">
            <w:pPr>
              <w:autoSpaceDE w:val="0"/>
              <w:autoSpaceDN w:val="0"/>
              <w:adjustRightInd w:val="0"/>
              <w:spacing w:after="0" w:line="240" w:lineRule="auto"/>
              <w:ind w:left="60" w:right="60"/>
              <w:jc w:val="center"/>
              <w:rPr>
                <w:szCs w:val="20"/>
              </w:rPr>
            </w:pPr>
            <w:r w:rsidRPr="009A10D0">
              <w:rPr>
                <w:szCs w:val="20"/>
              </w:rPr>
              <w:t>B</w:t>
            </w:r>
          </w:p>
        </w:tc>
        <w:tc>
          <w:tcPr>
            <w:tcW w:w="1338"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321F6799" w14:textId="77777777" w:rsidR="00B66E10" w:rsidRPr="009A10D0" w:rsidRDefault="00B66E10" w:rsidP="000C233E">
            <w:pPr>
              <w:autoSpaceDE w:val="0"/>
              <w:autoSpaceDN w:val="0"/>
              <w:adjustRightInd w:val="0"/>
              <w:spacing w:after="0" w:line="240" w:lineRule="auto"/>
              <w:ind w:left="60" w:right="60"/>
              <w:jc w:val="center"/>
              <w:rPr>
                <w:szCs w:val="20"/>
              </w:rPr>
            </w:pPr>
            <w:r w:rsidRPr="009A10D0">
              <w:rPr>
                <w:szCs w:val="20"/>
              </w:rPr>
              <w:t>Std. Error</w:t>
            </w:r>
          </w:p>
        </w:tc>
        <w:tc>
          <w:tcPr>
            <w:tcW w:w="1476"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79D62561" w14:textId="77777777" w:rsidR="00B66E10" w:rsidRPr="009A10D0" w:rsidRDefault="00B66E10" w:rsidP="000C233E">
            <w:pPr>
              <w:autoSpaceDE w:val="0"/>
              <w:autoSpaceDN w:val="0"/>
              <w:adjustRightInd w:val="0"/>
              <w:spacing w:after="0" w:line="240" w:lineRule="auto"/>
              <w:ind w:left="60" w:right="60"/>
              <w:jc w:val="center"/>
              <w:rPr>
                <w:szCs w:val="20"/>
              </w:rPr>
            </w:pPr>
            <w:r w:rsidRPr="009A10D0">
              <w:rPr>
                <w:szCs w:val="20"/>
              </w:rPr>
              <w:t>Beta</w:t>
            </w:r>
          </w:p>
        </w:tc>
        <w:tc>
          <w:tcPr>
            <w:tcW w:w="1030" w:type="dxa"/>
            <w:vMerge/>
            <w:tcBorders>
              <w:top w:val="single" w:sz="18" w:space="0" w:color="000000"/>
              <w:left w:val="single" w:sz="8" w:space="0" w:color="000000"/>
              <w:bottom w:val="single" w:sz="8" w:space="0" w:color="000000"/>
              <w:right w:val="single" w:sz="8" w:space="0" w:color="000000"/>
            </w:tcBorders>
            <w:vAlign w:val="center"/>
            <w:hideMark/>
          </w:tcPr>
          <w:p w14:paraId="27650169" w14:textId="77777777" w:rsidR="00B66E10" w:rsidRPr="009A10D0" w:rsidRDefault="00B66E10" w:rsidP="000C233E">
            <w:pPr>
              <w:spacing w:after="0" w:line="240" w:lineRule="auto"/>
              <w:rPr>
                <w:szCs w:val="20"/>
              </w:rPr>
            </w:pPr>
          </w:p>
        </w:tc>
        <w:tc>
          <w:tcPr>
            <w:tcW w:w="1030" w:type="dxa"/>
            <w:vMerge/>
            <w:tcBorders>
              <w:top w:val="single" w:sz="18" w:space="0" w:color="000000"/>
              <w:left w:val="single" w:sz="8" w:space="0" w:color="000000"/>
              <w:bottom w:val="single" w:sz="8" w:space="0" w:color="000000"/>
              <w:right w:val="single" w:sz="18" w:space="0" w:color="000000"/>
            </w:tcBorders>
            <w:vAlign w:val="center"/>
            <w:hideMark/>
          </w:tcPr>
          <w:p w14:paraId="68F3E6B1" w14:textId="77777777" w:rsidR="00B66E10" w:rsidRPr="009A10D0" w:rsidRDefault="00B66E10" w:rsidP="000C233E">
            <w:pPr>
              <w:spacing w:after="0" w:line="240" w:lineRule="auto"/>
              <w:rPr>
                <w:szCs w:val="20"/>
              </w:rPr>
            </w:pPr>
          </w:p>
        </w:tc>
      </w:tr>
      <w:tr w:rsidR="00B66E10" w:rsidRPr="009A10D0" w14:paraId="119B5BEA" w14:textId="77777777" w:rsidTr="00B66E10">
        <w:trPr>
          <w:cantSplit/>
          <w:jc w:val="center"/>
        </w:trPr>
        <w:tc>
          <w:tcPr>
            <w:tcW w:w="735" w:type="dxa"/>
            <w:vMerge w:val="restart"/>
            <w:tcBorders>
              <w:top w:val="single" w:sz="18" w:space="0" w:color="000000"/>
              <w:left w:val="single" w:sz="18" w:space="0" w:color="000000"/>
              <w:bottom w:val="single" w:sz="18" w:space="0" w:color="000000"/>
              <w:right w:val="nil"/>
            </w:tcBorders>
            <w:shd w:val="clear" w:color="auto" w:fill="FFFFFF"/>
            <w:hideMark/>
          </w:tcPr>
          <w:p w14:paraId="68AA8AAA" w14:textId="77777777" w:rsidR="00B66E10" w:rsidRPr="009A10D0" w:rsidRDefault="00B66E10" w:rsidP="000C233E">
            <w:pPr>
              <w:autoSpaceDE w:val="0"/>
              <w:autoSpaceDN w:val="0"/>
              <w:adjustRightInd w:val="0"/>
              <w:spacing w:after="0" w:line="240" w:lineRule="auto"/>
              <w:ind w:left="60" w:right="60"/>
              <w:rPr>
                <w:szCs w:val="20"/>
              </w:rPr>
            </w:pPr>
            <w:r w:rsidRPr="009A10D0">
              <w:rPr>
                <w:szCs w:val="20"/>
              </w:rPr>
              <w:t>1</w:t>
            </w:r>
          </w:p>
        </w:tc>
        <w:tc>
          <w:tcPr>
            <w:tcW w:w="1675" w:type="dxa"/>
            <w:tcBorders>
              <w:top w:val="single" w:sz="18" w:space="0" w:color="000000"/>
              <w:left w:val="nil"/>
              <w:bottom w:val="nil"/>
              <w:right w:val="single" w:sz="18" w:space="0" w:color="000000"/>
            </w:tcBorders>
            <w:shd w:val="clear" w:color="auto" w:fill="FFFFFF"/>
            <w:hideMark/>
          </w:tcPr>
          <w:p w14:paraId="71967957" w14:textId="77777777" w:rsidR="00B66E10" w:rsidRPr="009A10D0" w:rsidRDefault="00B66E10" w:rsidP="000C233E">
            <w:pPr>
              <w:autoSpaceDE w:val="0"/>
              <w:autoSpaceDN w:val="0"/>
              <w:adjustRightInd w:val="0"/>
              <w:spacing w:after="0" w:line="240" w:lineRule="auto"/>
              <w:ind w:left="60" w:right="60"/>
              <w:rPr>
                <w:szCs w:val="20"/>
              </w:rPr>
            </w:pPr>
            <w:r w:rsidRPr="009A10D0">
              <w:rPr>
                <w:szCs w:val="20"/>
              </w:rPr>
              <w:t>(Constant)</w:t>
            </w:r>
          </w:p>
        </w:tc>
        <w:tc>
          <w:tcPr>
            <w:tcW w:w="846" w:type="dxa"/>
            <w:tcBorders>
              <w:top w:val="single" w:sz="18" w:space="0" w:color="000000"/>
              <w:left w:val="single" w:sz="18" w:space="0" w:color="000000"/>
              <w:bottom w:val="nil"/>
              <w:right w:val="single" w:sz="8" w:space="0" w:color="000000"/>
            </w:tcBorders>
            <w:shd w:val="clear" w:color="auto" w:fill="FFFFFF"/>
            <w:vAlign w:val="center"/>
            <w:hideMark/>
          </w:tcPr>
          <w:p w14:paraId="34B9F9CA" w14:textId="4F42DC2A" w:rsidR="00B66E10" w:rsidRPr="009A10D0" w:rsidRDefault="00B66E10" w:rsidP="000C233E">
            <w:pPr>
              <w:autoSpaceDE w:val="0"/>
              <w:autoSpaceDN w:val="0"/>
              <w:adjustRightInd w:val="0"/>
              <w:spacing w:after="0" w:line="240" w:lineRule="auto"/>
              <w:ind w:left="60" w:right="60"/>
              <w:jc w:val="right"/>
              <w:rPr>
                <w:szCs w:val="20"/>
              </w:rPr>
            </w:pPr>
            <w:r>
              <w:rPr>
                <w:szCs w:val="20"/>
              </w:rPr>
              <w:t>4</w:t>
            </w:r>
            <w:r w:rsidRPr="009A10D0">
              <w:rPr>
                <w:szCs w:val="20"/>
              </w:rPr>
              <w:t>,5</w:t>
            </w:r>
            <w:r>
              <w:rPr>
                <w:szCs w:val="20"/>
              </w:rPr>
              <w:t>7</w:t>
            </w:r>
            <w:r w:rsidRPr="009A10D0">
              <w:rPr>
                <w:szCs w:val="20"/>
              </w:rPr>
              <w:t>2</w:t>
            </w:r>
          </w:p>
        </w:tc>
        <w:tc>
          <w:tcPr>
            <w:tcW w:w="1338" w:type="dxa"/>
            <w:tcBorders>
              <w:top w:val="single" w:sz="18" w:space="0" w:color="000000"/>
              <w:left w:val="single" w:sz="8" w:space="0" w:color="000000"/>
              <w:bottom w:val="nil"/>
              <w:right w:val="single" w:sz="8" w:space="0" w:color="000000"/>
            </w:tcBorders>
            <w:shd w:val="clear" w:color="auto" w:fill="FFFFFF"/>
            <w:vAlign w:val="center"/>
            <w:hideMark/>
          </w:tcPr>
          <w:p w14:paraId="5DB08589" w14:textId="28A644D4" w:rsidR="00B66E10" w:rsidRPr="009A10D0" w:rsidRDefault="00B66E10" w:rsidP="000C233E">
            <w:pPr>
              <w:autoSpaceDE w:val="0"/>
              <w:autoSpaceDN w:val="0"/>
              <w:adjustRightInd w:val="0"/>
              <w:spacing w:after="0" w:line="240" w:lineRule="auto"/>
              <w:ind w:left="60" w:right="60"/>
              <w:jc w:val="right"/>
              <w:rPr>
                <w:szCs w:val="20"/>
              </w:rPr>
            </w:pPr>
            <w:r>
              <w:rPr>
                <w:szCs w:val="20"/>
              </w:rPr>
              <w:t>2</w:t>
            </w:r>
            <w:r w:rsidRPr="009A10D0">
              <w:rPr>
                <w:szCs w:val="20"/>
              </w:rPr>
              <w:t>,</w:t>
            </w:r>
            <w:r>
              <w:rPr>
                <w:szCs w:val="20"/>
              </w:rPr>
              <w:t>827</w:t>
            </w:r>
          </w:p>
        </w:tc>
        <w:tc>
          <w:tcPr>
            <w:tcW w:w="1476" w:type="dxa"/>
            <w:tcBorders>
              <w:top w:val="single" w:sz="18" w:space="0" w:color="000000"/>
              <w:left w:val="single" w:sz="8" w:space="0" w:color="000000"/>
              <w:bottom w:val="nil"/>
              <w:right w:val="single" w:sz="8" w:space="0" w:color="000000"/>
            </w:tcBorders>
            <w:shd w:val="clear" w:color="auto" w:fill="FFFFFF"/>
            <w:vAlign w:val="center"/>
          </w:tcPr>
          <w:p w14:paraId="57FFB9BA" w14:textId="77777777" w:rsidR="00B66E10" w:rsidRPr="009A10D0" w:rsidRDefault="00B66E10" w:rsidP="000C233E">
            <w:pPr>
              <w:autoSpaceDE w:val="0"/>
              <w:autoSpaceDN w:val="0"/>
              <w:adjustRightInd w:val="0"/>
              <w:spacing w:after="0" w:line="240" w:lineRule="auto"/>
              <w:rPr>
                <w:color w:val="auto"/>
                <w:szCs w:val="20"/>
              </w:rPr>
            </w:pPr>
          </w:p>
        </w:tc>
        <w:tc>
          <w:tcPr>
            <w:tcW w:w="1030" w:type="dxa"/>
            <w:tcBorders>
              <w:top w:val="single" w:sz="18" w:space="0" w:color="000000"/>
              <w:left w:val="single" w:sz="8" w:space="0" w:color="000000"/>
              <w:bottom w:val="nil"/>
              <w:right w:val="single" w:sz="8" w:space="0" w:color="000000"/>
            </w:tcBorders>
            <w:shd w:val="clear" w:color="auto" w:fill="FFFFFF"/>
            <w:vAlign w:val="center"/>
            <w:hideMark/>
          </w:tcPr>
          <w:p w14:paraId="0884F010" w14:textId="0653A447" w:rsidR="00B66E10" w:rsidRPr="009A10D0" w:rsidRDefault="00B66E10" w:rsidP="000C233E">
            <w:pPr>
              <w:autoSpaceDE w:val="0"/>
              <w:autoSpaceDN w:val="0"/>
              <w:adjustRightInd w:val="0"/>
              <w:spacing w:after="0" w:line="240" w:lineRule="auto"/>
              <w:ind w:left="60" w:right="60"/>
              <w:jc w:val="right"/>
              <w:rPr>
                <w:szCs w:val="20"/>
              </w:rPr>
            </w:pPr>
            <w:r>
              <w:rPr>
                <w:szCs w:val="20"/>
              </w:rPr>
              <w:t>1</w:t>
            </w:r>
            <w:r w:rsidRPr="009A10D0">
              <w:rPr>
                <w:szCs w:val="20"/>
              </w:rPr>
              <w:t>,</w:t>
            </w:r>
            <w:r>
              <w:rPr>
                <w:szCs w:val="20"/>
              </w:rPr>
              <w:t>617</w:t>
            </w:r>
          </w:p>
        </w:tc>
        <w:tc>
          <w:tcPr>
            <w:tcW w:w="1030" w:type="dxa"/>
            <w:tcBorders>
              <w:top w:val="single" w:sz="18" w:space="0" w:color="000000"/>
              <w:left w:val="single" w:sz="8" w:space="0" w:color="000000"/>
              <w:bottom w:val="nil"/>
              <w:right w:val="single" w:sz="18" w:space="0" w:color="000000"/>
            </w:tcBorders>
            <w:shd w:val="clear" w:color="auto" w:fill="FFFFFF"/>
            <w:vAlign w:val="center"/>
            <w:hideMark/>
          </w:tcPr>
          <w:p w14:paraId="6EFA40F8" w14:textId="5D5E5F47" w:rsidR="00B66E10" w:rsidRPr="009A10D0" w:rsidRDefault="00B66E10" w:rsidP="000C233E">
            <w:pPr>
              <w:autoSpaceDE w:val="0"/>
              <w:autoSpaceDN w:val="0"/>
              <w:adjustRightInd w:val="0"/>
              <w:spacing w:after="0" w:line="240" w:lineRule="auto"/>
              <w:ind w:left="60" w:right="60"/>
              <w:jc w:val="right"/>
              <w:rPr>
                <w:szCs w:val="20"/>
              </w:rPr>
            </w:pPr>
            <w:r w:rsidRPr="009A10D0">
              <w:rPr>
                <w:szCs w:val="20"/>
              </w:rPr>
              <w:t>,</w:t>
            </w:r>
            <w:r>
              <w:rPr>
                <w:szCs w:val="20"/>
              </w:rPr>
              <w:t>114</w:t>
            </w:r>
          </w:p>
        </w:tc>
      </w:tr>
      <w:tr w:rsidR="00B66E10" w:rsidRPr="009A10D0" w14:paraId="56E8E954" w14:textId="77777777" w:rsidTr="00B66E10">
        <w:trPr>
          <w:cantSplit/>
          <w:jc w:val="center"/>
        </w:trPr>
        <w:tc>
          <w:tcPr>
            <w:tcW w:w="735" w:type="dxa"/>
            <w:vMerge/>
            <w:tcBorders>
              <w:top w:val="single" w:sz="18" w:space="0" w:color="000000"/>
              <w:left w:val="single" w:sz="18" w:space="0" w:color="000000"/>
              <w:bottom w:val="single" w:sz="18" w:space="0" w:color="000000"/>
              <w:right w:val="nil"/>
            </w:tcBorders>
            <w:vAlign w:val="center"/>
            <w:hideMark/>
          </w:tcPr>
          <w:p w14:paraId="1021D031" w14:textId="77777777" w:rsidR="00B66E10" w:rsidRPr="009A10D0" w:rsidRDefault="00B66E10" w:rsidP="000C233E">
            <w:pPr>
              <w:spacing w:after="0" w:line="240" w:lineRule="auto"/>
              <w:rPr>
                <w:szCs w:val="20"/>
              </w:rPr>
            </w:pPr>
          </w:p>
        </w:tc>
        <w:tc>
          <w:tcPr>
            <w:tcW w:w="1675" w:type="dxa"/>
            <w:tcBorders>
              <w:top w:val="nil"/>
              <w:left w:val="nil"/>
              <w:bottom w:val="single" w:sz="18" w:space="0" w:color="000000"/>
              <w:right w:val="single" w:sz="18" w:space="0" w:color="000000"/>
            </w:tcBorders>
            <w:shd w:val="clear" w:color="auto" w:fill="FFFFFF"/>
            <w:hideMark/>
          </w:tcPr>
          <w:p w14:paraId="7C3C9368" w14:textId="27FC44F9" w:rsidR="00B66E10" w:rsidRPr="009A10D0" w:rsidRDefault="00B66E10" w:rsidP="000C233E">
            <w:pPr>
              <w:autoSpaceDE w:val="0"/>
              <w:autoSpaceDN w:val="0"/>
              <w:adjustRightInd w:val="0"/>
              <w:spacing w:after="0" w:line="240" w:lineRule="auto"/>
              <w:ind w:left="60" w:right="60"/>
              <w:rPr>
                <w:szCs w:val="20"/>
              </w:rPr>
            </w:pPr>
            <w:r w:rsidRPr="00B66E10">
              <w:rPr>
                <w:bCs/>
                <w:szCs w:val="20"/>
              </w:rPr>
              <w:t>Competency</w:t>
            </w:r>
            <w:r>
              <w:rPr>
                <w:bCs/>
                <w:szCs w:val="20"/>
              </w:rPr>
              <w:t xml:space="preserve"> (Y)</w:t>
            </w:r>
          </w:p>
        </w:tc>
        <w:tc>
          <w:tcPr>
            <w:tcW w:w="846" w:type="dxa"/>
            <w:tcBorders>
              <w:top w:val="nil"/>
              <w:left w:val="single" w:sz="18" w:space="0" w:color="000000"/>
              <w:bottom w:val="single" w:sz="18" w:space="0" w:color="000000"/>
              <w:right w:val="single" w:sz="8" w:space="0" w:color="000000"/>
            </w:tcBorders>
            <w:shd w:val="clear" w:color="auto" w:fill="FFFFFF"/>
            <w:vAlign w:val="center"/>
            <w:hideMark/>
          </w:tcPr>
          <w:p w14:paraId="3AEFF20B" w14:textId="2C9EDE77" w:rsidR="00B66E10" w:rsidRPr="009A10D0" w:rsidRDefault="00B66E10" w:rsidP="000C233E">
            <w:pPr>
              <w:autoSpaceDE w:val="0"/>
              <w:autoSpaceDN w:val="0"/>
              <w:adjustRightInd w:val="0"/>
              <w:spacing w:after="0" w:line="240" w:lineRule="auto"/>
              <w:ind w:left="60" w:right="60"/>
              <w:jc w:val="right"/>
              <w:rPr>
                <w:szCs w:val="20"/>
              </w:rPr>
            </w:pPr>
            <w:r w:rsidRPr="009A10D0">
              <w:rPr>
                <w:szCs w:val="20"/>
              </w:rPr>
              <w:t>,</w:t>
            </w:r>
            <w:r>
              <w:rPr>
                <w:szCs w:val="20"/>
              </w:rPr>
              <w:t>991</w:t>
            </w:r>
          </w:p>
        </w:tc>
        <w:tc>
          <w:tcPr>
            <w:tcW w:w="1338" w:type="dxa"/>
            <w:tcBorders>
              <w:top w:val="nil"/>
              <w:left w:val="single" w:sz="8" w:space="0" w:color="000000"/>
              <w:bottom w:val="single" w:sz="18" w:space="0" w:color="000000"/>
              <w:right w:val="single" w:sz="8" w:space="0" w:color="000000"/>
            </w:tcBorders>
            <w:shd w:val="clear" w:color="auto" w:fill="FFFFFF"/>
            <w:vAlign w:val="center"/>
            <w:hideMark/>
          </w:tcPr>
          <w:p w14:paraId="2225742D" w14:textId="0A318CB1" w:rsidR="00B66E10" w:rsidRPr="009A10D0" w:rsidRDefault="00B66E10" w:rsidP="000C233E">
            <w:pPr>
              <w:autoSpaceDE w:val="0"/>
              <w:autoSpaceDN w:val="0"/>
              <w:adjustRightInd w:val="0"/>
              <w:spacing w:after="0" w:line="240" w:lineRule="auto"/>
              <w:ind w:left="60" w:right="60"/>
              <w:jc w:val="right"/>
              <w:rPr>
                <w:szCs w:val="20"/>
              </w:rPr>
            </w:pPr>
            <w:r w:rsidRPr="009A10D0">
              <w:rPr>
                <w:szCs w:val="20"/>
              </w:rPr>
              <w:t>,</w:t>
            </w:r>
            <w:r>
              <w:rPr>
                <w:szCs w:val="20"/>
              </w:rPr>
              <w:t>056</w:t>
            </w:r>
          </w:p>
        </w:tc>
        <w:tc>
          <w:tcPr>
            <w:tcW w:w="1476" w:type="dxa"/>
            <w:tcBorders>
              <w:top w:val="nil"/>
              <w:left w:val="single" w:sz="8" w:space="0" w:color="000000"/>
              <w:bottom w:val="single" w:sz="18" w:space="0" w:color="000000"/>
              <w:right w:val="single" w:sz="8" w:space="0" w:color="000000"/>
            </w:tcBorders>
            <w:shd w:val="clear" w:color="auto" w:fill="FFFFFF"/>
            <w:vAlign w:val="center"/>
            <w:hideMark/>
          </w:tcPr>
          <w:p w14:paraId="11E6B692" w14:textId="77427722" w:rsidR="00B66E10" w:rsidRPr="009A10D0" w:rsidRDefault="00B66E10" w:rsidP="000C233E">
            <w:pPr>
              <w:autoSpaceDE w:val="0"/>
              <w:autoSpaceDN w:val="0"/>
              <w:adjustRightInd w:val="0"/>
              <w:spacing w:after="0" w:line="240" w:lineRule="auto"/>
              <w:ind w:left="60" w:right="60"/>
              <w:jc w:val="right"/>
              <w:rPr>
                <w:szCs w:val="20"/>
              </w:rPr>
            </w:pPr>
            <w:r w:rsidRPr="009A10D0">
              <w:rPr>
                <w:szCs w:val="20"/>
              </w:rPr>
              <w:t>,</w:t>
            </w:r>
            <w:r>
              <w:rPr>
                <w:szCs w:val="20"/>
              </w:rPr>
              <w:t>945</w:t>
            </w:r>
          </w:p>
        </w:tc>
        <w:tc>
          <w:tcPr>
            <w:tcW w:w="1030" w:type="dxa"/>
            <w:tcBorders>
              <w:top w:val="nil"/>
              <w:left w:val="single" w:sz="8" w:space="0" w:color="000000"/>
              <w:bottom w:val="single" w:sz="18" w:space="0" w:color="000000"/>
              <w:right w:val="single" w:sz="8" w:space="0" w:color="000000"/>
            </w:tcBorders>
            <w:shd w:val="clear" w:color="auto" w:fill="FFFFFF"/>
            <w:vAlign w:val="center"/>
            <w:hideMark/>
          </w:tcPr>
          <w:p w14:paraId="5AF6B8CF" w14:textId="09889C3F" w:rsidR="00B66E10" w:rsidRPr="009A10D0" w:rsidRDefault="00B66E10" w:rsidP="000C233E">
            <w:pPr>
              <w:autoSpaceDE w:val="0"/>
              <w:autoSpaceDN w:val="0"/>
              <w:adjustRightInd w:val="0"/>
              <w:spacing w:after="0" w:line="240" w:lineRule="auto"/>
              <w:ind w:left="60" w:right="60"/>
              <w:jc w:val="right"/>
              <w:rPr>
                <w:szCs w:val="20"/>
              </w:rPr>
            </w:pPr>
            <w:r>
              <w:rPr>
                <w:szCs w:val="20"/>
              </w:rPr>
              <w:t>17</w:t>
            </w:r>
            <w:r w:rsidRPr="009A10D0">
              <w:rPr>
                <w:szCs w:val="20"/>
              </w:rPr>
              <w:t>,</w:t>
            </w:r>
            <w:r>
              <w:rPr>
                <w:szCs w:val="20"/>
              </w:rPr>
              <w:t>598</w:t>
            </w:r>
          </w:p>
        </w:tc>
        <w:tc>
          <w:tcPr>
            <w:tcW w:w="1030" w:type="dxa"/>
            <w:tcBorders>
              <w:top w:val="nil"/>
              <w:left w:val="single" w:sz="8" w:space="0" w:color="000000"/>
              <w:bottom w:val="single" w:sz="18" w:space="0" w:color="000000"/>
              <w:right w:val="single" w:sz="18" w:space="0" w:color="000000"/>
            </w:tcBorders>
            <w:shd w:val="clear" w:color="auto" w:fill="FFFFFF"/>
            <w:vAlign w:val="center"/>
            <w:hideMark/>
          </w:tcPr>
          <w:p w14:paraId="461CB8C3" w14:textId="5D95D4A8" w:rsidR="00B66E10" w:rsidRPr="009A10D0" w:rsidRDefault="00B66E10" w:rsidP="000C233E">
            <w:pPr>
              <w:autoSpaceDE w:val="0"/>
              <w:autoSpaceDN w:val="0"/>
              <w:adjustRightInd w:val="0"/>
              <w:spacing w:after="0" w:line="240" w:lineRule="auto"/>
              <w:ind w:left="60" w:right="60"/>
              <w:jc w:val="right"/>
              <w:rPr>
                <w:szCs w:val="20"/>
              </w:rPr>
            </w:pPr>
            <w:r>
              <w:rPr>
                <w:szCs w:val="20"/>
              </w:rPr>
              <w:t>&lt;</w:t>
            </w:r>
            <w:r w:rsidRPr="009A10D0">
              <w:rPr>
                <w:szCs w:val="20"/>
              </w:rPr>
              <w:t>,0</w:t>
            </w:r>
            <w:r>
              <w:rPr>
                <w:szCs w:val="20"/>
              </w:rPr>
              <w:t>01</w:t>
            </w:r>
          </w:p>
        </w:tc>
      </w:tr>
      <w:tr w:rsidR="00B66E10" w:rsidRPr="009A10D0" w14:paraId="44D5D376" w14:textId="77777777" w:rsidTr="00B66E10">
        <w:trPr>
          <w:cantSplit/>
          <w:jc w:val="center"/>
        </w:trPr>
        <w:tc>
          <w:tcPr>
            <w:tcW w:w="8130" w:type="dxa"/>
            <w:gridSpan w:val="7"/>
            <w:tcBorders>
              <w:top w:val="nil"/>
              <w:left w:val="nil"/>
              <w:bottom w:val="nil"/>
              <w:right w:val="nil"/>
            </w:tcBorders>
            <w:shd w:val="clear" w:color="auto" w:fill="FFFFFF"/>
            <w:hideMark/>
          </w:tcPr>
          <w:p w14:paraId="404C2936" w14:textId="154471B5" w:rsidR="00B66E10" w:rsidRPr="009A10D0" w:rsidRDefault="00B66E10" w:rsidP="000C233E">
            <w:pPr>
              <w:autoSpaceDE w:val="0"/>
              <w:autoSpaceDN w:val="0"/>
              <w:adjustRightInd w:val="0"/>
              <w:spacing w:after="0" w:line="240" w:lineRule="auto"/>
              <w:ind w:left="58" w:right="58"/>
              <w:rPr>
                <w:i/>
                <w:szCs w:val="20"/>
              </w:rPr>
            </w:pPr>
            <w:r w:rsidRPr="009A10D0">
              <w:rPr>
                <w:i/>
                <w:szCs w:val="20"/>
              </w:rPr>
              <w:t xml:space="preserve">a. Dependent Variable: </w:t>
            </w:r>
            <w:r w:rsidRPr="00B66E10">
              <w:rPr>
                <w:bCs/>
                <w:szCs w:val="20"/>
              </w:rPr>
              <w:t>Financial Report Quality (Z)</w:t>
            </w:r>
          </w:p>
        </w:tc>
      </w:tr>
    </w:tbl>
    <w:p w14:paraId="6F19F736" w14:textId="50AD80AF" w:rsidR="009A10D0" w:rsidRPr="009A10D0" w:rsidRDefault="009A10D0" w:rsidP="00B66E10">
      <w:pPr>
        <w:widowControl w:val="0"/>
        <w:autoSpaceDE w:val="0"/>
        <w:autoSpaceDN w:val="0"/>
        <w:adjustRightInd w:val="0"/>
        <w:spacing w:after="0" w:line="240" w:lineRule="auto"/>
        <w:ind w:left="0" w:firstLine="0"/>
        <w:rPr>
          <w:szCs w:val="20"/>
        </w:rPr>
      </w:pPr>
    </w:p>
    <w:p w14:paraId="61B0465F" w14:textId="77777777" w:rsidR="009F4279" w:rsidRDefault="009F4279" w:rsidP="009F4279">
      <w:pPr>
        <w:pStyle w:val="ListParagraph"/>
        <w:ind w:left="0"/>
        <w:jc w:val="both"/>
        <w:rPr>
          <w:rFonts w:ascii="Arial" w:hAnsi="Arial" w:cs="Arial"/>
          <w:bCs/>
          <w:sz w:val="20"/>
          <w:szCs w:val="20"/>
        </w:rPr>
      </w:pPr>
    </w:p>
    <w:p w14:paraId="65FE0A9A" w14:textId="794A39EF" w:rsidR="00E73CB8" w:rsidRDefault="00B66E10" w:rsidP="00E73CB8">
      <w:pPr>
        <w:pStyle w:val="ListParagraph"/>
        <w:ind w:left="0"/>
        <w:jc w:val="both"/>
        <w:rPr>
          <w:rFonts w:ascii="Arial" w:hAnsi="Arial" w:cs="Arial"/>
          <w:color w:val="000000"/>
          <w:sz w:val="20"/>
          <w:szCs w:val="20"/>
        </w:rPr>
      </w:pPr>
      <w:r w:rsidRPr="00B66E10">
        <w:rPr>
          <w:rFonts w:ascii="Arial" w:hAnsi="Arial" w:cs="Arial"/>
          <w:bCs/>
          <w:sz w:val="20"/>
          <w:szCs w:val="20"/>
        </w:rPr>
        <w:t>The SPSS Coefficients output shows that Competency (Y) positively influences Financial Report Quality (Z). This finding suggests that an increase in competency leads to an improvement in the quality of financial reports. Therefore, competency plays an important role in supporting the preparation of high-quality financial reports.</w:t>
      </w:r>
    </w:p>
    <w:p w14:paraId="1F0B5806" w14:textId="26E5301F" w:rsidR="00C854B2" w:rsidRDefault="00C854B2" w:rsidP="00E73CB8">
      <w:pPr>
        <w:pStyle w:val="ListParagraph"/>
        <w:ind w:left="0"/>
        <w:jc w:val="both"/>
        <w:rPr>
          <w:rFonts w:ascii="Arial" w:hAnsi="Arial" w:cs="Arial"/>
          <w:b/>
          <w:bCs/>
          <w:color w:val="000000"/>
          <w:sz w:val="20"/>
          <w:szCs w:val="20"/>
        </w:rPr>
      </w:pPr>
    </w:p>
    <w:p w14:paraId="4173E117" w14:textId="77777777" w:rsidR="00E2193D" w:rsidRPr="009A10D0" w:rsidRDefault="00E2193D" w:rsidP="00E73CB8">
      <w:pPr>
        <w:pStyle w:val="ListParagraph"/>
        <w:ind w:left="0"/>
        <w:jc w:val="both"/>
        <w:rPr>
          <w:rFonts w:ascii="Arial" w:hAnsi="Arial" w:cs="Arial"/>
          <w:b/>
          <w:bCs/>
          <w:color w:val="000000"/>
          <w:sz w:val="20"/>
          <w:szCs w:val="20"/>
        </w:rPr>
      </w:pPr>
    </w:p>
    <w:p w14:paraId="5ADF20A4" w14:textId="4CF481FC" w:rsidR="009A10D0" w:rsidRDefault="009A10D0" w:rsidP="00B66E10">
      <w:pPr>
        <w:pStyle w:val="ListParagraph"/>
        <w:ind w:left="0"/>
        <w:jc w:val="center"/>
        <w:rPr>
          <w:rFonts w:ascii="Arial" w:hAnsi="Arial" w:cs="Arial"/>
          <w:b/>
          <w:bCs/>
          <w:color w:val="000000"/>
          <w:sz w:val="20"/>
          <w:szCs w:val="20"/>
        </w:rPr>
      </w:pPr>
      <w:r w:rsidRPr="009A10D0">
        <w:rPr>
          <w:rFonts w:ascii="Arial" w:hAnsi="Arial" w:cs="Arial"/>
          <w:b/>
          <w:bCs/>
          <w:color w:val="000000"/>
          <w:sz w:val="20"/>
          <w:szCs w:val="20"/>
        </w:rPr>
        <w:t>Table 5</w:t>
      </w:r>
      <w:r w:rsidR="00D7186E">
        <w:rPr>
          <w:rFonts w:ascii="Arial" w:hAnsi="Arial" w:cs="Arial"/>
          <w:b/>
          <w:bCs/>
          <w:color w:val="000000"/>
          <w:sz w:val="20"/>
          <w:szCs w:val="20"/>
        </w:rPr>
        <w:t>.</w:t>
      </w:r>
      <w:r w:rsidRPr="009A10D0">
        <w:rPr>
          <w:rFonts w:ascii="Arial" w:hAnsi="Arial" w:cs="Arial"/>
          <w:b/>
          <w:bCs/>
          <w:color w:val="000000"/>
          <w:sz w:val="20"/>
          <w:szCs w:val="20"/>
        </w:rPr>
        <w:t xml:space="preserve">  </w:t>
      </w:r>
      <w:proofErr w:type="gramStart"/>
      <w:r w:rsidRPr="009A10D0">
        <w:rPr>
          <w:rFonts w:ascii="Arial" w:hAnsi="Arial" w:cs="Arial"/>
          <w:b/>
          <w:bCs/>
          <w:color w:val="000000"/>
          <w:sz w:val="20"/>
          <w:szCs w:val="20"/>
        </w:rPr>
        <w:t>t</w:t>
      </w:r>
      <w:proofErr w:type="gramEnd"/>
      <w:r w:rsidRPr="009A10D0">
        <w:rPr>
          <w:rFonts w:ascii="Arial" w:hAnsi="Arial" w:cs="Arial"/>
          <w:b/>
          <w:bCs/>
          <w:color w:val="000000"/>
          <w:sz w:val="20"/>
          <w:szCs w:val="20"/>
        </w:rPr>
        <w:t xml:space="preserve"> Test X to Z</w:t>
      </w:r>
    </w:p>
    <w:tbl>
      <w:tblPr>
        <w:tblW w:w="81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675"/>
        <w:gridCol w:w="846"/>
        <w:gridCol w:w="1338"/>
        <w:gridCol w:w="1476"/>
        <w:gridCol w:w="1030"/>
        <w:gridCol w:w="1030"/>
      </w:tblGrid>
      <w:tr w:rsidR="00B66E10" w:rsidRPr="009A10D0" w14:paraId="66818D37" w14:textId="77777777" w:rsidTr="000C233E">
        <w:trPr>
          <w:cantSplit/>
          <w:jc w:val="center"/>
        </w:trPr>
        <w:tc>
          <w:tcPr>
            <w:tcW w:w="8130" w:type="dxa"/>
            <w:gridSpan w:val="7"/>
            <w:tcBorders>
              <w:top w:val="nil"/>
              <w:left w:val="nil"/>
              <w:bottom w:val="nil"/>
              <w:right w:val="nil"/>
            </w:tcBorders>
            <w:shd w:val="clear" w:color="auto" w:fill="FFFFFF"/>
            <w:vAlign w:val="center"/>
            <w:hideMark/>
          </w:tcPr>
          <w:p w14:paraId="1DB93DB8" w14:textId="77777777" w:rsidR="00B66E10" w:rsidRPr="009A10D0" w:rsidRDefault="00B66E10" w:rsidP="000C233E">
            <w:pPr>
              <w:autoSpaceDE w:val="0"/>
              <w:autoSpaceDN w:val="0"/>
              <w:adjustRightInd w:val="0"/>
              <w:spacing w:after="0" w:line="240" w:lineRule="auto"/>
              <w:ind w:left="60" w:right="60"/>
              <w:jc w:val="center"/>
              <w:rPr>
                <w:szCs w:val="20"/>
              </w:rPr>
            </w:pPr>
            <w:proofErr w:type="spellStart"/>
            <w:r w:rsidRPr="009A10D0">
              <w:rPr>
                <w:b/>
                <w:bCs/>
                <w:szCs w:val="20"/>
              </w:rPr>
              <w:t>Coefficients</w:t>
            </w:r>
            <w:r w:rsidRPr="009A10D0">
              <w:rPr>
                <w:b/>
                <w:bCs/>
                <w:szCs w:val="20"/>
                <w:vertAlign w:val="superscript"/>
              </w:rPr>
              <w:t>a</w:t>
            </w:r>
            <w:proofErr w:type="spellEnd"/>
          </w:p>
        </w:tc>
      </w:tr>
      <w:tr w:rsidR="00B66E10" w:rsidRPr="009A10D0" w14:paraId="5BDB04F5" w14:textId="77777777" w:rsidTr="000C233E">
        <w:trPr>
          <w:cantSplit/>
          <w:jc w:val="center"/>
        </w:trPr>
        <w:tc>
          <w:tcPr>
            <w:tcW w:w="2410" w:type="dxa"/>
            <w:gridSpan w:val="2"/>
            <w:vMerge w:val="restart"/>
            <w:tcBorders>
              <w:top w:val="single" w:sz="18" w:space="0" w:color="000000"/>
              <w:left w:val="single" w:sz="18" w:space="0" w:color="000000"/>
              <w:bottom w:val="nil"/>
              <w:right w:val="nil"/>
            </w:tcBorders>
            <w:shd w:val="clear" w:color="auto" w:fill="FFFFFF"/>
            <w:vAlign w:val="bottom"/>
            <w:hideMark/>
          </w:tcPr>
          <w:p w14:paraId="13135ADD" w14:textId="77777777" w:rsidR="00B66E10" w:rsidRPr="009A10D0" w:rsidRDefault="00B66E10" w:rsidP="000C233E">
            <w:pPr>
              <w:autoSpaceDE w:val="0"/>
              <w:autoSpaceDN w:val="0"/>
              <w:adjustRightInd w:val="0"/>
              <w:spacing w:after="0" w:line="240" w:lineRule="auto"/>
              <w:ind w:left="60" w:right="60"/>
              <w:rPr>
                <w:szCs w:val="20"/>
              </w:rPr>
            </w:pPr>
            <w:r w:rsidRPr="009A10D0">
              <w:rPr>
                <w:szCs w:val="20"/>
              </w:rPr>
              <w:t>Model</w:t>
            </w:r>
          </w:p>
        </w:tc>
        <w:tc>
          <w:tcPr>
            <w:tcW w:w="2184"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14:paraId="689188A1" w14:textId="77777777" w:rsidR="00B66E10" w:rsidRPr="009A10D0" w:rsidRDefault="00B66E10" w:rsidP="000C233E">
            <w:pPr>
              <w:autoSpaceDE w:val="0"/>
              <w:autoSpaceDN w:val="0"/>
              <w:adjustRightInd w:val="0"/>
              <w:spacing w:after="0" w:line="240" w:lineRule="auto"/>
              <w:ind w:left="60" w:right="60"/>
              <w:jc w:val="center"/>
              <w:rPr>
                <w:szCs w:val="20"/>
              </w:rPr>
            </w:pPr>
            <w:r w:rsidRPr="009A10D0">
              <w:rPr>
                <w:szCs w:val="20"/>
              </w:rPr>
              <w:t>Unstandardized Coefficients</w:t>
            </w:r>
          </w:p>
        </w:tc>
        <w:tc>
          <w:tcPr>
            <w:tcW w:w="1476"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3233791B" w14:textId="77777777" w:rsidR="00B66E10" w:rsidRPr="009A10D0" w:rsidRDefault="00B66E10" w:rsidP="000C233E">
            <w:pPr>
              <w:autoSpaceDE w:val="0"/>
              <w:autoSpaceDN w:val="0"/>
              <w:adjustRightInd w:val="0"/>
              <w:spacing w:after="0" w:line="240" w:lineRule="auto"/>
              <w:ind w:left="60" w:right="60"/>
              <w:jc w:val="center"/>
              <w:rPr>
                <w:szCs w:val="20"/>
              </w:rPr>
            </w:pPr>
            <w:r w:rsidRPr="009A10D0">
              <w:rPr>
                <w:szCs w:val="20"/>
              </w:rPr>
              <w:t>Standardized Coefficients</w:t>
            </w:r>
          </w:p>
        </w:tc>
        <w:tc>
          <w:tcPr>
            <w:tcW w:w="1030"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7BB9DADE" w14:textId="77777777" w:rsidR="00B66E10" w:rsidRPr="009A10D0" w:rsidRDefault="00B66E10" w:rsidP="000C233E">
            <w:pPr>
              <w:autoSpaceDE w:val="0"/>
              <w:autoSpaceDN w:val="0"/>
              <w:adjustRightInd w:val="0"/>
              <w:spacing w:after="0" w:line="240" w:lineRule="auto"/>
              <w:ind w:left="60" w:right="60"/>
              <w:jc w:val="center"/>
              <w:rPr>
                <w:szCs w:val="20"/>
              </w:rPr>
            </w:pPr>
            <w:r w:rsidRPr="009A10D0">
              <w:rPr>
                <w:szCs w:val="20"/>
              </w:rPr>
              <w:t>t</w:t>
            </w:r>
          </w:p>
        </w:tc>
        <w:tc>
          <w:tcPr>
            <w:tcW w:w="1030"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14:paraId="240E8397" w14:textId="77777777" w:rsidR="00B66E10" w:rsidRPr="009A10D0" w:rsidRDefault="00B66E10" w:rsidP="000C233E">
            <w:pPr>
              <w:autoSpaceDE w:val="0"/>
              <w:autoSpaceDN w:val="0"/>
              <w:adjustRightInd w:val="0"/>
              <w:spacing w:after="0" w:line="240" w:lineRule="auto"/>
              <w:ind w:left="60" w:right="60"/>
              <w:jc w:val="center"/>
              <w:rPr>
                <w:szCs w:val="20"/>
              </w:rPr>
            </w:pPr>
            <w:r w:rsidRPr="009A10D0">
              <w:rPr>
                <w:szCs w:val="20"/>
              </w:rPr>
              <w:t>Sig.</w:t>
            </w:r>
          </w:p>
        </w:tc>
      </w:tr>
      <w:tr w:rsidR="00B66E10" w:rsidRPr="009A10D0" w14:paraId="06969174" w14:textId="77777777" w:rsidTr="000C233E">
        <w:trPr>
          <w:cantSplit/>
          <w:jc w:val="center"/>
        </w:trPr>
        <w:tc>
          <w:tcPr>
            <w:tcW w:w="2410" w:type="dxa"/>
            <w:gridSpan w:val="2"/>
            <w:vMerge/>
            <w:tcBorders>
              <w:top w:val="single" w:sz="18" w:space="0" w:color="000000"/>
              <w:left w:val="single" w:sz="18" w:space="0" w:color="000000"/>
              <w:bottom w:val="nil"/>
              <w:right w:val="nil"/>
            </w:tcBorders>
            <w:vAlign w:val="center"/>
            <w:hideMark/>
          </w:tcPr>
          <w:p w14:paraId="7C5A0151" w14:textId="77777777" w:rsidR="00B66E10" w:rsidRPr="009A10D0" w:rsidRDefault="00B66E10" w:rsidP="000C233E">
            <w:pPr>
              <w:spacing w:after="0" w:line="240" w:lineRule="auto"/>
              <w:rPr>
                <w:szCs w:val="20"/>
              </w:rPr>
            </w:pPr>
          </w:p>
        </w:tc>
        <w:tc>
          <w:tcPr>
            <w:tcW w:w="846"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14:paraId="23F18A39" w14:textId="77777777" w:rsidR="00B66E10" w:rsidRPr="009A10D0" w:rsidRDefault="00B66E10" w:rsidP="000C233E">
            <w:pPr>
              <w:autoSpaceDE w:val="0"/>
              <w:autoSpaceDN w:val="0"/>
              <w:adjustRightInd w:val="0"/>
              <w:spacing w:after="0" w:line="240" w:lineRule="auto"/>
              <w:ind w:left="60" w:right="60"/>
              <w:jc w:val="center"/>
              <w:rPr>
                <w:szCs w:val="20"/>
              </w:rPr>
            </w:pPr>
            <w:r w:rsidRPr="009A10D0">
              <w:rPr>
                <w:szCs w:val="20"/>
              </w:rPr>
              <w:t>B</w:t>
            </w:r>
          </w:p>
        </w:tc>
        <w:tc>
          <w:tcPr>
            <w:tcW w:w="1338"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045061AF" w14:textId="77777777" w:rsidR="00B66E10" w:rsidRPr="009A10D0" w:rsidRDefault="00B66E10" w:rsidP="000C233E">
            <w:pPr>
              <w:autoSpaceDE w:val="0"/>
              <w:autoSpaceDN w:val="0"/>
              <w:adjustRightInd w:val="0"/>
              <w:spacing w:after="0" w:line="240" w:lineRule="auto"/>
              <w:ind w:left="60" w:right="60"/>
              <w:jc w:val="center"/>
              <w:rPr>
                <w:szCs w:val="20"/>
              </w:rPr>
            </w:pPr>
            <w:r w:rsidRPr="009A10D0">
              <w:rPr>
                <w:szCs w:val="20"/>
              </w:rPr>
              <w:t>Std. Error</w:t>
            </w:r>
          </w:p>
        </w:tc>
        <w:tc>
          <w:tcPr>
            <w:tcW w:w="1476"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1AC03A2A" w14:textId="77777777" w:rsidR="00B66E10" w:rsidRPr="009A10D0" w:rsidRDefault="00B66E10" w:rsidP="000C233E">
            <w:pPr>
              <w:autoSpaceDE w:val="0"/>
              <w:autoSpaceDN w:val="0"/>
              <w:adjustRightInd w:val="0"/>
              <w:spacing w:after="0" w:line="240" w:lineRule="auto"/>
              <w:ind w:left="60" w:right="60"/>
              <w:jc w:val="center"/>
              <w:rPr>
                <w:szCs w:val="20"/>
              </w:rPr>
            </w:pPr>
            <w:r w:rsidRPr="009A10D0">
              <w:rPr>
                <w:szCs w:val="20"/>
              </w:rPr>
              <w:t>Beta</w:t>
            </w:r>
          </w:p>
        </w:tc>
        <w:tc>
          <w:tcPr>
            <w:tcW w:w="1030" w:type="dxa"/>
            <w:vMerge/>
            <w:tcBorders>
              <w:top w:val="single" w:sz="18" w:space="0" w:color="000000"/>
              <w:left w:val="single" w:sz="8" w:space="0" w:color="000000"/>
              <w:bottom w:val="single" w:sz="8" w:space="0" w:color="000000"/>
              <w:right w:val="single" w:sz="8" w:space="0" w:color="000000"/>
            </w:tcBorders>
            <w:vAlign w:val="center"/>
            <w:hideMark/>
          </w:tcPr>
          <w:p w14:paraId="5B840A97" w14:textId="77777777" w:rsidR="00B66E10" w:rsidRPr="009A10D0" w:rsidRDefault="00B66E10" w:rsidP="000C233E">
            <w:pPr>
              <w:spacing w:after="0" w:line="240" w:lineRule="auto"/>
              <w:rPr>
                <w:szCs w:val="20"/>
              </w:rPr>
            </w:pPr>
          </w:p>
        </w:tc>
        <w:tc>
          <w:tcPr>
            <w:tcW w:w="1030" w:type="dxa"/>
            <w:vMerge/>
            <w:tcBorders>
              <w:top w:val="single" w:sz="18" w:space="0" w:color="000000"/>
              <w:left w:val="single" w:sz="8" w:space="0" w:color="000000"/>
              <w:bottom w:val="single" w:sz="8" w:space="0" w:color="000000"/>
              <w:right w:val="single" w:sz="18" w:space="0" w:color="000000"/>
            </w:tcBorders>
            <w:vAlign w:val="center"/>
            <w:hideMark/>
          </w:tcPr>
          <w:p w14:paraId="73971892" w14:textId="77777777" w:rsidR="00B66E10" w:rsidRPr="009A10D0" w:rsidRDefault="00B66E10" w:rsidP="000C233E">
            <w:pPr>
              <w:spacing w:after="0" w:line="240" w:lineRule="auto"/>
              <w:rPr>
                <w:szCs w:val="20"/>
              </w:rPr>
            </w:pPr>
          </w:p>
        </w:tc>
      </w:tr>
      <w:tr w:rsidR="00B66E10" w:rsidRPr="009A10D0" w14:paraId="5D942A1F" w14:textId="77777777" w:rsidTr="000C233E">
        <w:trPr>
          <w:cantSplit/>
          <w:jc w:val="center"/>
        </w:trPr>
        <w:tc>
          <w:tcPr>
            <w:tcW w:w="735" w:type="dxa"/>
            <w:vMerge w:val="restart"/>
            <w:tcBorders>
              <w:top w:val="single" w:sz="18" w:space="0" w:color="000000"/>
              <w:left w:val="single" w:sz="18" w:space="0" w:color="000000"/>
              <w:bottom w:val="single" w:sz="18" w:space="0" w:color="000000"/>
              <w:right w:val="nil"/>
            </w:tcBorders>
            <w:shd w:val="clear" w:color="auto" w:fill="FFFFFF"/>
            <w:hideMark/>
          </w:tcPr>
          <w:p w14:paraId="5956BEB8" w14:textId="77777777" w:rsidR="00B66E10" w:rsidRPr="009A10D0" w:rsidRDefault="00B66E10" w:rsidP="000C233E">
            <w:pPr>
              <w:autoSpaceDE w:val="0"/>
              <w:autoSpaceDN w:val="0"/>
              <w:adjustRightInd w:val="0"/>
              <w:spacing w:after="0" w:line="240" w:lineRule="auto"/>
              <w:ind w:left="60" w:right="60"/>
              <w:rPr>
                <w:szCs w:val="20"/>
              </w:rPr>
            </w:pPr>
            <w:r w:rsidRPr="009A10D0">
              <w:rPr>
                <w:szCs w:val="20"/>
              </w:rPr>
              <w:t>1</w:t>
            </w:r>
          </w:p>
        </w:tc>
        <w:tc>
          <w:tcPr>
            <w:tcW w:w="1675" w:type="dxa"/>
            <w:tcBorders>
              <w:top w:val="single" w:sz="18" w:space="0" w:color="000000"/>
              <w:left w:val="nil"/>
              <w:bottom w:val="nil"/>
              <w:right w:val="single" w:sz="18" w:space="0" w:color="000000"/>
            </w:tcBorders>
            <w:shd w:val="clear" w:color="auto" w:fill="FFFFFF"/>
            <w:hideMark/>
          </w:tcPr>
          <w:p w14:paraId="6FDF7FCB" w14:textId="77777777" w:rsidR="00B66E10" w:rsidRPr="009A10D0" w:rsidRDefault="00B66E10" w:rsidP="000C233E">
            <w:pPr>
              <w:autoSpaceDE w:val="0"/>
              <w:autoSpaceDN w:val="0"/>
              <w:adjustRightInd w:val="0"/>
              <w:spacing w:after="0" w:line="240" w:lineRule="auto"/>
              <w:ind w:left="60" w:right="60"/>
              <w:rPr>
                <w:szCs w:val="20"/>
              </w:rPr>
            </w:pPr>
            <w:r w:rsidRPr="009A10D0">
              <w:rPr>
                <w:szCs w:val="20"/>
              </w:rPr>
              <w:t>(Constant)</w:t>
            </w:r>
          </w:p>
        </w:tc>
        <w:tc>
          <w:tcPr>
            <w:tcW w:w="846" w:type="dxa"/>
            <w:tcBorders>
              <w:top w:val="single" w:sz="18" w:space="0" w:color="000000"/>
              <w:left w:val="single" w:sz="18" w:space="0" w:color="000000"/>
              <w:bottom w:val="nil"/>
              <w:right w:val="single" w:sz="8" w:space="0" w:color="000000"/>
            </w:tcBorders>
            <w:shd w:val="clear" w:color="auto" w:fill="FFFFFF"/>
            <w:vAlign w:val="center"/>
            <w:hideMark/>
          </w:tcPr>
          <w:p w14:paraId="6C367E9D" w14:textId="600D3F27" w:rsidR="00B66E10" w:rsidRPr="009A10D0" w:rsidRDefault="00B66E10" w:rsidP="000C233E">
            <w:pPr>
              <w:autoSpaceDE w:val="0"/>
              <w:autoSpaceDN w:val="0"/>
              <w:adjustRightInd w:val="0"/>
              <w:spacing w:after="0" w:line="240" w:lineRule="auto"/>
              <w:ind w:left="60" w:right="60"/>
              <w:jc w:val="right"/>
              <w:rPr>
                <w:szCs w:val="20"/>
              </w:rPr>
            </w:pPr>
            <w:r>
              <w:rPr>
                <w:szCs w:val="20"/>
              </w:rPr>
              <w:t>28</w:t>
            </w:r>
            <w:r w:rsidRPr="009A10D0">
              <w:rPr>
                <w:szCs w:val="20"/>
              </w:rPr>
              <w:t>,</w:t>
            </w:r>
            <w:r>
              <w:rPr>
                <w:szCs w:val="20"/>
              </w:rPr>
              <w:t>466</w:t>
            </w:r>
          </w:p>
        </w:tc>
        <w:tc>
          <w:tcPr>
            <w:tcW w:w="1338" w:type="dxa"/>
            <w:tcBorders>
              <w:top w:val="single" w:sz="18" w:space="0" w:color="000000"/>
              <w:left w:val="single" w:sz="8" w:space="0" w:color="000000"/>
              <w:bottom w:val="nil"/>
              <w:right w:val="single" w:sz="8" w:space="0" w:color="000000"/>
            </w:tcBorders>
            <w:shd w:val="clear" w:color="auto" w:fill="FFFFFF"/>
            <w:vAlign w:val="center"/>
            <w:hideMark/>
          </w:tcPr>
          <w:p w14:paraId="01A42E39" w14:textId="1FA9E87E" w:rsidR="00B66E10" w:rsidRPr="009A10D0" w:rsidRDefault="00B66E10" w:rsidP="000C233E">
            <w:pPr>
              <w:autoSpaceDE w:val="0"/>
              <w:autoSpaceDN w:val="0"/>
              <w:adjustRightInd w:val="0"/>
              <w:spacing w:after="0" w:line="240" w:lineRule="auto"/>
              <w:ind w:left="60" w:right="60"/>
              <w:jc w:val="right"/>
              <w:rPr>
                <w:szCs w:val="20"/>
              </w:rPr>
            </w:pPr>
            <w:r>
              <w:rPr>
                <w:szCs w:val="20"/>
              </w:rPr>
              <w:t>10</w:t>
            </w:r>
            <w:r w:rsidRPr="009A10D0">
              <w:rPr>
                <w:szCs w:val="20"/>
              </w:rPr>
              <w:t>,</w:t>
            </w:r>
            <w:r>
              <w:rPr>
                <w:szCs w:val="20"/>
              </w:rPr>
              <w:t>238</w:t>
            </w:r>
          </w:p>
        </w:tc>
        <w:tc>
          <w:tcPr>
            <w:tcW w:w="1476" w:type="dxa"/>
            <w:tcBorders>
              <w:top w:val="single" w:sz="18" w:space="0" w:color="000000"/>
              <w:left w:val="single" w:sz="8" w:space="0" w:color="000000"/>
              <w:bottom w:val="nil"/>
              <w:right w:val="single" w:sz="8" w:space="0" w:color="000000"/>
            </w:tcBorders>
            <w:shd w:val="clear" w:color="auto" w:fill="FFFFFF"/>
            <w:vAlign w:val="center"/>
          </w:tcPr>
          <w:p w14:paraId="128DE473" w14:textId="77777777" w:rsidR="00B66E10" w:rsidRPr="009A10D0" w:rsidRDefault="00B66E10" w:rsidP="000C233E">
            <w:pPr>
              <w:autoSpaceDE w:val="0"/>
              <w:autoSpaceDN w:val="0"/>
              <w:adjustRightInd w:val="0"/>
              <w:spacing w:after="0" w:line="240" w:lineRule="auto"/>
              <w:rPr>
                <w:color w:val="auto"/>
                <w:szCs w:val="20"/>
              </w:rPr>
            </w:pPr>
          </w:p>
        </w:tc>
        <w:tc>
          <w:tcPr>
            <w:tcW w:w="1030" w:type="dxa"/>
            <w:tcBorders>
              <w:top w:val="single" w:sz="18" w:space="0" w:color="000000"/>
              <w:left w:val="single" w:sz="8" w:space="0" w:color="000000"/>
              <w:bottom w:val="nil"/>
              <w:right w:val="single" w:sz="8" w:space="0" w:color="000000"/>
            </w:tcBorders>
            <w:shd w:val="clear" w:color="auto" w:fill="FFFFFF"/>
            <w:vAlign w:val="center"/>
            <w:hideMark/>
          </w:tcPr>
          <w:p w14:paraId="6881DBE7" w14:textId="6D112E16" w:rsidR="00B66E10" w:rsidRPr="009A10D0" w:rsidRDefault="00B66E10" w:rsidP="000C233E">
            <w:pPr>
              <w:autoSpaceDE w:val="0"/>
              <w:autoSpaceDN w:val="0"/>
              <w:adjustRightInd w:val="0"/>
              <w:spacing w:after="0" w:line="240" w:lineRule="auto"/>
              <w:ind w:left="60" w:right="60"/>
              <w:jc w:val="right"/>
              <w:rPr>
                <w:szCs w:val="20"/>
              </w:rPr>
            </w:pPr>
            <w:r>
              <w:rPr>
                <w:szCs w:val="20"/>
              </w:rPr>
              <w:t>2</w:t>
            </w:r>
            <w:r w:rsidRPr="009A10D0">
              <w:rPr>
                <w:szCs w:val="20"/>
              </w:rPr>
              <w:t>,</w:t>
            </w:r>
            <w:r>
              <w:rPr>
                <w:szCs w:val="20"/>
              </w:rPr>
              <w:t>780</w:t>
            </w:r>
          </w:p>
        </w:tc>
        <w:tc>
          <w:tcPr>
            <w:tcW w:w="1030" w:type="dxa"/>
            <w:tcBorders>
              <w:top w:val="single" w:sz="18" w:space="0" w:color="000000"/>
              <w:left w:val="single" w:sz="8" w:space="0" w:color="000000"/>
              <w:bottom w:val="nil"/>
              <w:right w:val="single" w:sz="18" w:space="0" w:color="000000"/>
            </w:tcBorders>
            <w:shd w:val="clear" w:color="auto" w:fill="FFFFFF"/>
            <w:vAlign w:val="center"/>
            <w:hideMark/>
          </w:tcPr>
          <w:p w14:paraId="58DE273D" w14:textId="4D0E748D" w:rsidR="00B66E10" w:rsidRPr="009A10D0" w:rsidRDefault="00B66E10" w:rsidP="000C233E">
            <w:pPr>
              <w:autoSpaceDE w:val="0"/>
              <w:autoSpaceDN w:val="0"/>
              <w:adjustRightInd w:val="0"/>
              <w:spacing w:after="0" w:line="240" w:lineRule="auto"/>
              <w:ind w:left="60" w:right="60"/>
              <w:jc w:val="right"/>
              <w:rPr>
                <w:szCs w:val="20"/>
              </w:rPr>
            </w:pPr>
            <w:r w:rsidRPr="009A10D0">
              <w:rPr>
                <w:szCs w:val="20"/>
              </w:rPr>
              <w:t>,</w:t>
            </w:r>
            <w:r>
              <w:rPr>
                <w:szCs w:val="20"/>
              </w:rPr>
              <w:t>008</w:t>
            </w:r>
          </w:p>
        </w:tc>
      </w:tr>
      <w:tr w:rsidR="00B66E10" w:rsidRPr="009A10D0" w14:paraId="79420463" w14:textId="77777777" w:rsidTr="000C233E">
        <w:trPr>
          <w:cantSplit/>
          <w:jc w:val="center"/>
        </w:trPr>
        <w:tc>
          <w:tcPr>
            <w:tcW w:w="735" w:type="dxa"/>
            <w:vMerge/>
            <w:tcBorders>
              <w:top w:val="single" w:sz="18" w:space="0" w:color="000000"/>
              <w:left w:val="single" w:sz="18" w:space="0" w:color="000000"/>
              <w:bottom w:val="single" w:sz="18" w:space="0" w:color="000000"/>
              <w:right w:val="nil"/>
            </w:tcBorders>
            <w:vAlign w:val="center"/>
            <w:hideMark/>
          </w:tcPr>
          <w:p w14:paraId="1820D4BC" w14:textId="77777777" w:rsidR="00B66E10" w:rsidRPr="009A10D0" w:rsidRDefault="00B66E10" w:rsidP="000C233E">
            <w:pPr>
              <w:spacing w:after="0" w:line="240" w:lineRule="auto"/>
              <w:rPr>
                <w:szCs w:val="20"/>
              </w:rPr>
            </w:pPr>
          </w:p>
        </w:tc>
        <w:tc>
          <w:tcPr>
            <w:tcW w:w="1675" w:type="dxa"/>
            <w:tcBorders>
              <w:top w:val="nil"/>
              <w:left w:val="nil"/>
              <w:bottom w:val="single" w:sz="18" w:space="0" w:color="000000"/>
              <w:right w:val="single" w:sz="18" w:space="0" w:color="000000"/>
            </w:tcBorders>
            <w:shd w:val="clear" w:color="auto" w:fill="FFFFFF"/>
            <w:hideMark/>
          </w:tcPr>
          <w:p w14:paraId="3E8DF23C" w14:textId="6BF1594B" w:rsidR="00B66E10" w:rsidRPr="009A10D0" w:rsidRDefault="00B66E10" w:rsidP="000C233E">
            <w:pPr>
              <w:autoSpaceDE w:val="0"/>
              <w:autoSpaceDN w:val="0"/>
              <w:adjustRightInd w:val="0"/>
              <w:spacing w:after="0" w:line="240" w:lineRule="auto"/>
              <w:ind w:left="60" w:right="60"/>
              <w:rPr>
                <w:szCs w:val="20"/>
              </w:rPr>
            </w:pPr>
            <w:r w:rsidRPr="00326332">
              <w:rPr>
                <w:bCs/>
                <w:szCs w:val="20"/>
              </w:rPr>
              <w:t>Financial Report Preparation Training (X)</w:t>
            </w:r>
          </w:p>
        </w:tc>
        <w:tc>
          <w:tcPr>
            <w:tcW w:w="846" w:type="dxa"/>
            <w:tcBorders>
              <w:top w:val="nil"/>
              <w:left w:val="single" w:sz="18" w:space="0" w:color="000000"/>
              <w:bottom w:val="single" w:sz="18" w:space="0" w:color="000000"/>
              <w:right w:val="single" w:sz="8" w:space="0" w:color="000000"/>
            </w:tcBorders>
            <w:shd w:val="clear" w:color="auto" w:fill="FFFFFF"/>
            <w:vAlign w:val="center"/>
            <w:hideMark/>
          </w:tcPr>
          <w:p w14:paraId="6692BBA4" w14:textId="014F5B9A" w:rsidR="00B66E10" w:rsidRPr="009A10D0" w:rsidRDefault="00B66E10" w:rsidP="000C233E">
            <w:pPr>
              <w:autoSpaceDE w:val="0"/>
              <w:autoSpaceDN w:val="0"/>
              <w:adjustRightInd w:val="0"/>
              <w:spacing w:after="0" w:line="240" w:lineRule="auto"/>
              <w:ind w:left="60" w:right="60"/>
              <w:jc w:val="right"/>
              <w:rPr>
                <w:szCs w:val="20"/>
              </w:rPr>
            </w:pPr>
            <w:r w:rsidRPr="009A10D0">
              <w:rPr>
                <w:szCs w:val="20"/>
              </w:rPr>
              <w:t>,</w:t>
            </w:r>
            <w:r>
              <w:rPr>
                <w:szCs w:val="20"/>
              </w:rPr>
              <w:t>507</w:t>
            </w:r>
          </w:p>
        </w:tc>
        <w:tc>
          <w:tcPr>
            <w:tcW w:w="1338" w:type="dxa"/>
            <w:tcBorders>
              <w:top w:val="nil"/>
              <w:left w:val="single" w:sz="8" w:space="0" w:color="000000"/>
              <w:bottom w:val="single" w:sz="18" w:space="0" w:color="000000"/>
              <w:right w:val="single" w:sz="8" w:space="0" w:color="000000"/>
            </w:tcBorders>
            <w:shd w:val="clear" w:color="auto" w:fill="FFFFFF"/>
            <w:vAlign w:val="center"/>
            <w:hideMark/>
          </w:tcPr>
          <w:p w14:paraId="2635663C" w14:textId="3700D3F3" w:rsidR="00B66E10" w:rsidRPr="009A10D0" w:rsidRDefault="00B66E10" w:rsidP="000C233E">
            <w:pPr>
              <w:autoSpaceDE w:val="0"/>
              <w:autoSpaceDN w:val="0"/>
              <w:adjustRightInd w:val="0"/>
              <w:spacing w:after="0" w:line="240" w:lineRule="auto"/>
              <w:ind w:left="60" w:right="60"/>
              <w:jc w:val="right"/>
              <w:rPr>
                <w:szCs w:val="20"/>
              </w:rPr>
            </w:pPr>
            <w:r w:rsidRPr="009A10D0">
              <w:rPr>
                <w:szCs w:val="20"/>
              </w:rPr>
              <w:t>,</w:t>
            </w:r>
            <w:r>
              <w:rPr>
                <w:szCs w:val="20"/>
              </w:rPr>
              <w:t>204</w:t>
            </w:r>
          </w:p>
        </w:tc>
        <w:tc>
          <w:tcPr>
            <w:tcW w:w="1476" w:type="dxa"/>
            <w:tcBorders>
              <w:top w:val="nil"/>
              <w:left w:val="single" w:sz="8" w:space="0" w:color="000000"/>
              <w:bottom w:val="single" w:sz="18" w:space="0" w:color="000000"/>
              <w:right w:val="single" w:sz="8" w:space="0" w:color="000000"/>
            </w:tcBorders>
            <w:shd w:val="clear" w:color="auto" w:fill="FFFFFF"/>
            <w:vAlign w:val="center"/>
            <w:hideMark/>
          </w:tcPr>
          <w:p w14:paraId="699FD599" w14:textId="5B782235" w:rsidR="00B66E10" w:rsidRPr="009A10D0" w:rsidRDefault="00B66E10" w:rsidP="000C233E">
            <w:pPr>
              <w:autoSpaceDE w:val="0"/>
              <w:autoSpaceDN w:val="0"/>
              <w:adjustRightInd w:val="0"/>
              <w:spacing w:after="0" w:line="240" w:lineRule="auto"/>
              <w:ind w:left="60" w:right="60"/>
              <w:jc w:val="right"/>
              <w:rPr>
                <w:szCs w:val="20"/>
              </w:rPr>
            </w:pPr>
            <w:r>
              <w:rPr>
                <w:szCs w:val="20"/>
              </w:rPr>
              <w:t>378</w:t>
            </w:r>
          </w:p>
        </w:tc>
        <w:tc>
          <w:tcPr>
            <w:tcW w:w="1030" w:type="dxa"/>
            <w:tcBorders>
              <w:top w:val="nil"/>
              <w:left w:val="single" w:sz="8" w:space="0" w:color="000000"/>
              <w:bottom w:val="single" w:sz="18" w:space="0" w:color="000000"/>
              <w:right w:val="single" w:sz="8" w:space="0" w:color="000000"/>
            </w:tcBorders>
            <w:shd w:val="clear" w:color="auto" w:fill="FFFFFF"/>
            <w:vAlign w:val="center"/>
            <w:hideMark/>
          </w:tcPr>
          <w:p w14:paraId="33D24B90" w14:textId="73F1F9AE" w:rsidR="00B66E10" w:rsidRPr="009A10D0" w:rsidRDefault="00B66E10" w:rsidP="000C233E">
            <w:pPr>
              <w:autoSpaceDE w:val="0"/>
              <w:autoSpaceDN w:val="0"/>
              <w:adjustRightInd w:val="0"/>
              <w:spacing w:after="0" w:line="240" w:lineRule="auto"/>
              <w:ind w:left="60" w:right="60"/>
              <w:jc w:val="right"/>
              <w:rPr>
                <w:szCs w:val="20"/>
              </w:rPr>
            </w:pPr>
            <w:r>
              <w:rPr>
                <w:szCs w:val="20"/>
              </w:rPr>
              <w:t>2</w:t>
            </w:r>
            <w:r w:rsidRPr="009A10D0">
              <w:rPr>
                <w:szCs w:val="20"/>
              </w:rPr>
              <w:t>,</w:t>
            </w:r>
            <w:r>
              <w:rPr>
                <w:szCs w:val="20"/>
              </w:rPr>
              <w:t>487</w:t>
            </w:r>
          </w:p>
        </w:tc>
        <w:tc>
          <w:tcPr>
            <w:tcW w:w="1030" w:type="dxa"/>
            <w:tcBorders>
              <w:top w:val="nil"/>
              <w:left w:val="single" w:sz="8" w:space="0" w:color="000000"/>
              <w:bottom w:val="single" w:sz="18" w:space="0" w:color="000000"/>
              <w:right w:val="single" w:sz="18" w:space="0" w:color="000000"/>
            </w:tcBorders>
            <w:shd w:val="clear" w:color="auto" w:fill="FFFFFF"/>
            <w:vAlign w:val="center"/>
            <w:hideMark/>
          </w:tcPr>
          <w:p w14:paraId="25A9AC41" w14:textId="1687C243" w:rsidR="00B66E10" w:rsidRPr="009A10D0" w:rsidRDefault="00B66E10" w:rsidP="000C233E">
            <w:pPr>
              <w:autoSpaceDE w:val="0"/>
              <w:autoSpaceDN w:val="0"/>
              <w:adjustRightInd w:val="0"/>
              <w:spacing w:after="0" w:line="240" w:lineRule="auto"/>
              <w:ind w:left="60" w:right="60"/>
              <w:jc w:val="right"/>
              <w:rPr>
                <w:szCs w:val="20"/>
              </w:rPr>
            </w:pPr>
            <w:r w:rsidRPr="009A10D0">
              <w:rPr>
                <w:szCs w:val="20"/>
              </w:rPr>
              <w:t>,0</w:t>
            </w:r>
            <w:r>
              <w:rPr>
                <w:szCs w:val="20"/>
              </w:rPr>
              <w:t>18</w:t>
            </w:r>
          </w:p>
        </w:tc>
      </w:tr>
      <w:tr w:rsidR="00B66E10" w:rsidRPr="009A10D0" w14:paraId="05555302" w14:textId="77777777" w:rsidTr="000C233E">
        <w:trPr>
          <w:cantSplit/>
          <w:jc w:val="center"/>
        </w:trPr>
        <w:tc>
          <w:tcPr>
            <w:tcW w:w="8130" w:type="dxa"/>
            <w:gridSpan w:val="7"/>
            <w:tcBorders>
              <w:top w:val="nil"/>
              <w:left w:val="nil"/>
              <w:bottom w:val="nil"/>
              <w:right w:val="nil"/>
            </w:tcBorders>
            <w:shd w:val="clear" w:color="auto" w:fill="FFFFFF"/>
            <w:hideMark/>
          </w:tcPr>
          <w:p w14:paraId="74AF54CE" w14:textId="77777777" w:rsidR="00B66E10" w:rsidRPr="009A10D0" w:rsidRDefault="00B66E10" w:rsidP="000C233E">
            <w:pPr>
              <w:autoSpaceDE w:val="0"/>
              <w:autoSpaceDN w:val="0"/>
              <w:adjustRightInd w:val="0"/>
              <w:spacing w:after="0" w:line="240" w:lineRule="auto"/>
              <w:ind w:left="58" w:right="58"/>
              <w:rPr>
                <w:i/>
                <w:szCs w:val="20"/>
              </w:rPr>
            </w:pPr>
            <w:r w:rsidRPr="009A10D0">
              <w:rPr>
                <w:i/>
                <w:szCs w:val="20"/>
              </w:rPr>
              <w:t xml:space="preserve">a. Dependent Variable: </w:t>
            </w:r>
            <w:r w:rsidRPr="00B66E10">
              <w:rPr>
                <w:bCs/>
                <w:szCs w:val="20"/>
              </w:rPr>
              <w:t>Financial Report Quality (Z)</w:t>
            </w:r>
          </w:p>
        </w:tc>
      </w:tr>
    </w:tbl>
    <w:p w14:paraId="104E0F9A" w14:textId="77777777" w:rsidR="00B66E10" w:rsidRPr="009A10D0" w:rsidRDefault="00B66E10" w:rsidP="00B66E10">
      <w:pPr>
        <w:pStyle w:val="ListParagraph"/>
        <w:ind w:left="0"/>
        <w:jc w:val="center"/>
        <w:rPr>
          <w:rFonts w:ascii="Arial" w:hAnsi="Arial" w:cs="Arial"/>
          <w:b/>
          <w:bCs/>
          <w:color w:val="000000"/>
          <w:sz w:val="20"/>
          <w:szCs w:val="20"/>
        </w:rPr>
      </w:pPr>
    </w:p>
    <w:p w14:paraId="3CF41C67" w14:textId="49305942" w:rsidR="009A10D0" w:rsidRPr="009A10D0" w:rsidRDefault="009A10D0" w:rsidP="009A10D0">
      <w:pPr>
        <w:autoSpaceDE w:val="0"/>
        <w:autoSpaceDN w:val="0"/>
        <w:adjustRightInd w:val="0"/>
        <w:spacing w:after="0" w:line="240" w:lineRule="auto"/>
        <w:jc w:val="center"/>
        <w:rPr>
          <w:noProof/>
          <w:color w:val="auto"/>
          <w:szCs w:val="20"/>
        </w:rPr>
      </w:pPr>
    </w:p>
    <w:p w14:paraId="1A48697E" w14:textId="3FD1461D" w:rsidR="0039143E" w:rsidRDefault="00326332" w:rsidP="00326332">
      <w:pPr>
        <w:pStyle w:val="ListParagraph"/>
        <w:ind w:left="0"/>
        <w:jc w:val="both"/>
        <w:rPr>
          <w:sz w:val="16"/>
        </w:rPr>
      </w:pPr>
      <w:r w:rsidRPr="00326332">
        <w:rPr>
          <w:rFonts w:ascii="Arial" w:hAnsi="Arial" w:cs="Arial"/>
          <w:bCs/>
          <w:sz w:val="20"/>
          <w:szCs w:val="20"/>
        </w:rPr>
        <w:t xml:space="preserve">The SPSS Coefficients output shows that Financial Report Preparation Training (X) positively influences </w:t>
      </w:r>
      <w:r w:rsidRPr="00326332">
        <w:rPr>
          <w:rFonts w:ascii="Arial" w:hAnsi="Arial" w:cs="Arial"/>
          <w:bCs/>
          <w:sz w:val="20"/>
          <w:szCs w:val="20"/>
        </w:rPr>
        <w:lastRenderedPageBreak/>
        <w:t>Financial Report Quality (Z). This result suggests that effective training in financial report preparation plays an important role in enhancing the quality of financial reports. Therefore, training becomes a key factor in supporting the preparation of better financial reports.</w:t>
      </w:r>
      <w:r w:rsidR="009A10D0">
        <w:rPr>
          <w:bCs/>
          <w:sz w:val="20"/>
          <w:szCs w:val="20"/>
        </w:rPr>
        <w:t xml:space="preserve"> </w:t>
      </w:r>
      <w:r w:rsidR="000C10DD">
        <w:rPr>
          <w:sz w:val="16"/>
        </w:rPr>
        <w:t xml:space="preserve"> </w:t>
      </w:r>
    </w:p>
    <w:p w14:paraId="5A7BAA43" w14:textId="77777777" w:rsidR="002D2FE7" w:rsidRDefault="002D2FE7" w:rsidP="00326332">
      <w:pPr>
        <w:pStyle w:val="ListParagraph"/>
        <w:ind w:left="0"/>
        <w:jc w:val="both"/>
        <w:rPr>
          <w:sz w:val="16"/>
        </w:rPr>
      </w:pPr>
    </w:p>
    <w:p w14:paraId="6C30DAEA" w14:textId="77777777" w:rsidR="00326332" w:rsidRPr="009F4279" w:rsidRDefault="00326332" w:rsidP="00326332">
      <w:pPr>
        <w:pStyle w:val="ListParagraph"/>
        <w:ind w:left="0"/>
        <w:jc w:val="both"/>
        <w:rPr>
          <w:color w:val="000000"/>
          <w:spacing w:val="-2"/>
          <w:sz w:val="20"/>
          <w:szCs w:val="20"/>
        </w:rPr>
      </w:pPr>
    </w:p>
    <w:p w14:paraId="6703C08B" w14:textId="77777777" w:rsidR="0039143E" w:rsidRDefault="000C10DD">
      <w:pPr>
        <w:pStyle w:val="Heading2"/>
        <w:ind w:left="354" w:hanging="369"/>
      </w:pPr>
      <w:r>
        <w:t xml:space="preserve">Discussion  </w:t>
      </w:r>
    </w:p>
    <w:p w14:paraId="15FE7010" w14:textId="77777777" w:rsidR="0039143E" w:rsidRDefault="000C10DD">
      <w:pPr>
        <w:spacing w:after="21" w:line="259" w:lineRule="auto"/>
        <w:ind w:left="0" w:right="0" w:firstLine="0"/>
        <w:jc w:val="left"/>
      </w:pPr>
      <w:r>
        <w:rPr>
          <w:sz w:val="16"/>
        </w:rPr>
        <w:t xml:space="preserve"> </w:t>
      </w:r>
    </w:p>
    <w:p w14:paraId="7BE4EFC8" w14:textId="77777777" w:rsidR="00E73CB8" w:rsidRPr="00E73CB8" w:rsidRDefault="00E73CB8" w:rsidP="00E73CB8">
      <w:pPr>
        <w:pStyle w:val="Heading4"/>
        <w:jc w:val="both"/>
        <w:rPr>
          <w:rFonts w:ascii="Arial" w:eastAsia="Times New Roman" w:hAnsi="Arial" w:cs="Arial"/>
          <w:i w:val="0"/>
          <w:iCs w:val="0"/>
          <w:color w:val="auto"/>
          <w:sz w:val="20"/>
          <w:szCs w:val="20"/>
        </w:rPr>
      </w:pPr>
      <w:r w:rsidRPr="00E73CB8">
        <w:rPr>
          <w:rFonts w:ascii="Arial" w:hAnsi="Arial" w:cs="Arial"/>
          <w:i w:val="0"/>
          <w:iCs w:val="0"/>
          <w:color w:val="auto"/>
          <w:sz w:val="20"/>
          <w:szCs w:val="20"/>
        </w:rPr>
        <w:t>The Effect of Financial Reporting Training (X) on Competency (Y)</w:t>
      </w:r>
    </w:p>
    <w:p w14:paraId="18CFB5D5" w14:textId="77777777" w:rsidR="00E73CB8" w:rsidRPr="00E73CB8" w:rsidRDefault="00E73CB8" w:rsidP="00E73CB8">
      <w:pPr>
        <w:pStyle w:val="NormalWeb"/>
        <w:jc w:val="both"/>
        <w:rPr>
          <w:rFonts w:ascii="Arial" w:hAnsi="Arial" w:cs="Arial"/>
          <w:sz w:val="20"/>
          <w:szCs w:val="20"/>
        </w:rPr>
      </w:pPr>
      <w:r w:rsidRPr="00E73CB8">
        <w:rPr>
          <w:rFonts w:ascii="Arial" w:hAnsi="Arial" w:cs="Arial"/>
          <w:sz w:val="20"/>
          <w:szCs w:val="20"/>
        </w:rPr>
        <w:t>The t test results show that financial reporting training significantly improves competency. The positive coefficient indicates a direct relationship. Training strengthens knowledge and practical skills. Participants learn applicable accounting standards, including recognition, measurement, presentation, and disclosure principles. They also gain better control over transaction recording procedures.</w:t>
      </w:r>
    </w:p>
    <w:p w14:paraId="737F6EB0" w14:textId="646AF100" w:rsidR="00E73CB8" w:rsidRPr="00E73CB8" w:rsidRDefault="00E73CB8" w:rsidP="00E73CB8">
      <w:pPr>
        <w:pStyle w:val="NormalWeb"/>
        <w:jc w:val="both"/>
        <w:rPr>
          <w:rFonts w:ascii="Arial" w:hAnsi="Arial" w:cs="Arial"/>
          <w:sz w:val="20"/>
          <w:szCs w:val="20"/>
        </w:rPr>
      </w:pPr>
      <w:r w:rsidRPr="00E73CB8">
        <w:rPr>
          <w:rFonts w:ascii="Arial" w:hAnsi="Arial" w:cs="Arial"/>
          <w:sz w:val="20"/>
          <w:szCs w:val="20"/>
        </w:rPr>
        <w:t>Competency is not limited to conceptual understanding. It includes accuracy, consistency, and the ability to use accounting tools. Training accelerates proficiency in accounting software and efficient reporting methods. This supports timely reporting and reduces errors</w:t>
      </w:r>
      <w:r w:rsidR="008976D0">
        <w:rPr>
          <w:rFonts w:ascii="Arial" w:hAnsi="Arial" w:cs="Arial"/>
          <w:sz w:val="20"/>
          <w:szCs w:val="20"/>
        </w:rPr>
        <w:t xml:space="preserve"> (Rizal, 2022)</w:t>
      </w:r>
      <w:r w:rsidRPr="00E73CB8">
        <w:rPr>
          <w:rFonts w:ascii="Arial" w:hAnsi="Arial" w:cs="Arial"/>
          <w:sz w:val="20"/>
          <w:szCs w:val="20"/>
        </w:rPr>
        <w:t>.</w:t>
      </w:r>
    </w:p>
    <w:p w14:paraId="7AC64C9F" w14:textId="131C2011" w:rsidR="00E73CB8" w:rsidRPr="00E73CB8" w:rsidRDefault="00E73CB8" w:rsidP="00E73CB8">
      <w:pPr>
        <w:pStyle w:val="NormalWeb"/>
        <w:jc w:val="both"/>
        <w:rPr>
          <w:rFonts w:ascii="Arial" w:hAnsi="Arial" w:cs="Arial"/>
          <w:sz w:val="20"/>
          <w:szCs w:val="20"/>
        </w:rPr>
      </w:pPr>
      <w:r w:rsidRPr="00E73CB8">
        <w:rPr>
          <w:rFonts w:ascii="Arial" w:hAnsi="Arial" w:cs="Arial"/>
          <w:sz w:val="20"/>
          <w:szCs w:val="20"/>
        </w:rPr>
        <w:t>These findings align with the human capital approach</w:t>
      </w:r>
      <w:r w:rsidR="001D6B54">
        <w:rPr>
          <w:rFonts w:ascii="Arial" w:hAnsi="Arial" w:cs="Arial"/>
          <w:sz w:val="20"/>
          <w:szCs w:val="20"/>
        </w:rPr>
        <w:t xml:space="preserve"> (</w:t>
      </w:r>
      <w:proofErr w:type="spellStart"/>
      <w:r w:rsidR="001D6B54">
        <w:rPr>
          <w:rFonts w:ascii="Arial" w:hAnsi="Arial" w:cs="Arial"/>
          <w:sz w:val="20"/>
          <w:szCs w:val="20"/>
        </w:rPr>
        <w:t>Raspati</w:t>
      </w:r>
      <w:proofErr w:type="spellEnd"/>
      <w:r w:rsidR="001D6B54">
        <w:rPr>
          <w:rFonts w:ascii="Arial" w:hAnsi="Arial" w:cs="Arial"/>
          <w:sz w:val="20"/>
          <w:szCs w:val="20"/>
        </w:rPr>
        <w:t xml:space="preserve"> &amp; </w:t>
      </w:r>
      <w:proofErr w:type="spellStart"/>
      <w:proofErr w:type="gramStart"/>
      <w:r w:rsidR="001D6B54">
        <w:rPr>
          <w:rFonts w:ascii="Arial" w:hAnsi="Arial" w:cs="Arial"/>
          <w:sz w:val="20"/>
          <w:szCs w:val="20"/>
        </w:rPr>
        <w:t>Simanjuntak</w:t>
      </w:r>
      <w:proofErr w:type="spellEnd"/>
      <w:r w:rsidR="001D6B54">
        <w:rPr>
          <w:rFonts w:ascii="Arial" w:hAnsi="Arial" w:cs="Arial"/>
          <w:sz w:val="20"/>
          <w:szCs w:val="20"/>
        </w:rPr>
        <w:t>,,</w:t>
      </w:r>
      <w:proofErr w:type="gramEnd"/>
      <w:r w:rsidR="001D6B54">
        <w:rPr>
          <w:rFonts w:ascii="Arial" w:hAnsi="Arial" w:cs="Arial"/>
          <w:sz w:val="20"/>
          <w:szCs w:val="20"/>
        </w:rPr>
        <w:t xml:space="preserve"> 2024)</w:t>
      </w:r>
      <w:r w:rsidRPr="00E73CB8">
        <w:rPr>
          <w:rFonts w:ascii="Arial" w:hAnsi="Arial" w:cs="Arial"/>
          <w:sz w:val="20"/>
          <w:szCs w:val="20"/>
        </w:rPr>
        <w:t>. Investment in training improves the quality of human resources. That improvement appears as higher competency. The results also match the logic of capacity building. Training provides structure, examples, and feedback. These elements reinforce technical capability and professional judgment</w:t>
      </w:r>
      <w:r w:rsidR="001D6B54">
        <w:rPr>
          <w:rFonts w:ascii="Arial" w:hAnsi="Arial" w:cs="Arial"/>
          <w:sz w:val="20"/>
          <w:szCs w:val="20"/>
        </w:rPr>
        <w:t xml:space="preserve"> (Putri et al., 2024)</w:t>
      </w:r>
      <w:r w:rsidRPr="00E73CB8">
        <w:rPr>
          <w:rFonts w:ascii="Arial" w:hAnsi="Arial" w:cs="Arial"/>
          <w:sz w:val="20"/>
          <w:szCs w:val="20"/>
        </w:rPr>
        <w:t>.</w:t>
      </w:r>
    </w:p>
    <w:p w14:paraId="3551234C" w14:textId="77777777" w:rsidR="00E73CB8" w:rsidRPr="00E73CB8" w:rsidRDefault="00E73CB8" w:rsidP="00E73CB8">
      <w:pPr>
        <w:pStyle w:val="Heading4"/>
        <w:jc w:val="both"/>
        <w:rPr>
          <w:rFonts w:ascii="Arial" w:hAnsi="Arial" w:cs="Arial"/>
          <w:i w:val="0"/>
          <w:iCs w:val="0"/>
          <w:color w:val="auto"/>
          <w:sz w:val="20"/>
          <w:szCs w:val="20"/>
        </w:rPr>
      </w:pPr>
    </w:p>
    <w:p w14:paraId="2476652D" w14:textId="7D8D6B0F" w:rsidR="00E73CB8" w:rsidRPr="00E73CB8" w:rsidRDefault="00E73CB8" w:rsidP="00E73CB8">
      <w:pPr>
        <w:pStyle w:val="Heading4"/>
        <w:jc w:val="both"/>
        <w:rPr>
          <w:rFonts w:ascii="Arial" w:hAnsi="Arial" w:cs="Arial"/>
          <w:i w:val="0"/>
          <w:iCs w:val="0"/>
          <w:color w:val="auto"/>
          <w:sz w:val="20"/>
          <w:szCs w:val="20"/>
        </w:rPr>
      </w:pPr>
      <w:r w:rsidRPr="00E73CB8">
        <w:rPr>
          <w:rFonts w:ascii="Arial" w:hAnsi="Arial" w:cs="Arial"/>
          <w:i w:val="0"/>
          <w:iCs w:val="0"/>
          <w:color w:val="auto"/>
          <w:sz w:val="20"/>
          <w:szCs w:val="20"/>
        </w:rPr>
        <w:t>The Effect of Competency (Y) on Financial Report Quality (Z)</w:t>
      </w:r>
    </w:p>
    <w:p w14:paraId="6D143B19" w14:textId="77777777" w:rsidR="00E73CB8" w:rsidRPr="00E73CB8" w:rsidRDefault="00E73CB8" w:rsidP="00E73CB8">
      <w:pPr>
        <w:pStyle w:val="NormalWeb"/>
        <w:jc w:val="both"/>
        <w:rPr>
          <w:rFonts w:ascii="Arial" w:hAnsi="Arial" w:cs="Arial"/>
          <w:sz w:val="20"/>
          <w:szCs w:val="20"/>
        </w:rPr>
      </w:pPr>
      <w:r w:rsidRPr="00E73CB8">
        <w:rPr>
          <w:rFonts w:ascii="Arial" w:hAnsi="Arial" w:cs="Arial"/>
          <w:sz w:val="20"/>
          <w:szCs w:val="20"/>
        </w:rPr>
        <w:t>The t test results confirm that competency has a significant effect on financial report quality. The very low Sig. value indicates strong statistical support. Competency improves quality through process accuracy. Competent individuals record transactions according to standards. They classify accounts correctly, apply adjustments, and assess the reasonableness of figures.</w:t>
      </w:r>
    </w:p>
    <w:p w14:paraId="3C2C206C" w14:textId="1B350CDA" w:rsidR="00E73CB8" w:rsidRPr="00E73CB8" w:rsidRDefault="00E73CB8" w:rsidP="00E73CB8">
      <w:pPr>
        <w:pStyle w:val="NormalWeb"/>
        <w:jc w:val="both"/>
        <w:rPr>
          <w:rFonts w:ascii="Arial" w:hAnsi="Arial" w:cs="Arial"/>
          <w:sz w:val="20"/>
          <w:szCs w:val="20"/>
        </w:rPr>
      </w:pPr>
      <w:r w:rsidRPr="00E73CB8">
        <w:rPr>
          <w:rFonts w:ascii="Arial" w:hAnsi="Arial" w:cs="Arial"/>
          <w:sz w:val="20"/>
          <w:szCs w:val="20"/>
        </w:rPr>
        <w:t>Financial report quality is reflected in accuracy, relevance, and compliance with accounting principles. Strong competency supports all three. Accurate recording increases reliability. Relevant presentation improves decision usefulness for management and external users. Compliance reduces audit findings and regulatory risk</w:t>
      </w:r>
      <w:r w:rsidR="001D6B54">
        <w:rPr>
          <w:rFonts w:ascii="Arial" w:hAnsi="Arial" w:cs="Arial"/>
          <w:sz w:val="20"/>
          <w:szCs w:val="20"/>
        </w:rPr>
        <w:t xml:space="preserve"> (</w:t>
      </w:r>
      <w:proofErr w:type="spellStart"/>
      <w:r w:rsidR="001D6B54">
        <w:rPr>
          <w:rFonts w:ascii="Arial" w:hAnsi="Arial" w:cs="Arial"/>
          <w:sz w:val="20"/>
          <w:szCs w:val="20"/>
        </w:rPr>
        <w:t>Saraswari</w:t>
      </w:r>
      <w:proofErr w:type="spellEnd"/>
      <w:r w:rsidR="001D6B54">
        <w:rPr>
          <w:rFonts w:ascii="Arial" w:hAnsi="Arial" w:cs="Arial"/>
          <w:sz w:val="20"/>
          <w:szCs w:val="20"/>
        </w:rPr>
        <w:t xml:space="preserve"> &amp;</w:t>
      </w:r>
      <w:proofErr w:type="spellStart"/>
      <w:r w:rsidR="001D6B54">
        <w:rPr>
          <w:rFonts w:ascii="Arial" w:hAnsi="Arial" w:cs="Arial"/>
          <w:sz w:val="20"/>
          <w:szCs w:val="20"/>
        </w:rPr>
        <w:t>Yuliarti</w:t>
      </w:r>
      <w:proofErr w:type="spellEnd"/>
      <w:r w:rsidR="001D6B54">
        <w:rPr>
          <w:rFonts w:ascii="Arial" w:hAnsi="Arial" w:cs="Arial"/>
          <w:sz w:val="20"/>
          <w:szCs w:val="20"/>
        </w:rPr>
        <w:t>, 2023)</w:t>
      </w:r>
      <w:r w:rsidRPr="00E73CB8">
        <w:rPr>
          <w:rFonts w:ascii="Arial" w:hAnsi="Arial" w:cs="Arial"/>
          <w:sz w:val="20"/>
          <w:szCs w:val="20"/>
        </w:rPr>
        <w:t>.</w:t>
      </w:r>
    </w:p>
    <w:p w14:paraId="03E4B045" w14:textId="0DD0D5EB" w:rsidR="00E73CB8" w:rsidRPr="00E73CB8" w:rsidRDefault="00E73CB8" w:rsidP="00E73CB8">
      <w:pPr>
        <w:pStyle w:val="NormalWeb"/>
        <w:jc w:val="both"/>
        <w:rPr>
          <w:rFonts w:ascii="Arial" w:hAnsi="Arial" w:cs="Arial"/>
          <w:sz w:val="20"/>
          <w:szCs w:val="20"/>
        </w:rPr>
      </w:pPr>
      <w:r w:rsidRPr="00E73CB8">
        <w:rPr>
          <w:rFonts w:ascii="Arial" w:hAnsi="Arial" w:cs="Arial"/>
          <w:sz w:val="20"/>
          <w:szCs w:val="20"/>
        </w:rPr>
        <w:t>The practical implications are clear. Competency strengthens transparency and accountability. It also improves the ability to detect errors and potential fraud. Internal control becomes more effective because staff understand key risk points in the accounting cycle</w:t>
      </w:r>
      <w:r w:rsidR="001D6B54">
        <w:rPr>
          <w:rFonts w:ascii="Arial" w:hAnsi="Arial" w:cs="Arial"/>
          <w:sz w:val="20"/>
          <w:szCs w:val="20"/>
        </w:rPr>
        <w:t xml:space="preserve"> (</w:t>
      </w:r>
      <w:proofErr w:type="spellStart"/>
      <w:r w:rsidR="001D6B54">
        <w:rPr>
          <w:rFonts w:ascii="Arial" w:hAnsi="Arial" w:cs="Arial"/>
          <w:sz w:val="20"/>
          <w:szCs w:val="20"/>
        </w:rPr>
        <w:t>Hutabarat</w:t>
      </w:r>
      <w:proofErr w:type="spellEnd"/>
      <w:r w:rsidR="001D6B54">
        <w:rPr>
          <w:rFonts w:ascii="Arial" w:hAnsi="Arial" w:cs="Arial"/>
          <w:sz w:val="20"/>
          <w:szCs w:val="20"/>
        </w:rPr>
        <w:t xml:space="preserve"> et al., 2022)</w:t>
      </w:r>
      <w:r w:rsidRPr="00E73CB8">
        <w:rPr>
          <w:rFonts w:ascii="Arial" w:hAnsi="Arial" w:cs="Arial"/>
          <w:sz w:val="20"/>
          <w:szCs w:val="20"/>
        </w:rPr>
        <w:t>.</w:t>
      </w:r>
    </w:p>
    <w:p w14:paraId="774B0328" w14:textId="1E66E631" w:rsidR="00E73CB8" w:rsidRPr="00E73CB8" w:rsidRDefault="00E73CB8" w:rsidP="00E73CB8">
      <w:pPr>
        <w:pStyle w:val="NormalWeb"/>
        <w:jc w:val="both"/>
        <w:rPr>
          <w:rFonts w:ascii="Arial" w:hAnsi="Arial" w:cs="Arial"/>
          <w:sz w:val="20"/>
          <w:szCs w:val="20"/>
        </w:rPr>
      </w:pPr>
      <w:r w:rsidRPr="00E73CB8">
        <w:rPr>
          <w:rFonts w:ascii="Arial" w:hAnsi="Arial" w:cs="Arial"/>
          <w:sz w:val="20"/>
          <w:szCs w:val="20"/>
        </w:rPr>
        <w:t>From a theoretical perspective, the results are consistent with the concept of accounting information quality. Information quality depends on recording and reporting processes. These processes depend on the capability of the individuals responsible. Therefore, competency is a logical and measurable determinant</w:t>
      </w:r>
      <w:r w:rsidR="001D6B54">
        <w:rPr>
          <w:rFonts w:ascii="Arial" w:hAnsi="Arial" w:cs="Arial"/>
          <w:sz w:val="20"/>
          <w:szCs w:val="20"/>
        </w:rPr>
        <w:t xml:space="preserve"> (</w:t>
      </w:r>
      <w:proofErr w:type="spellStart"/>
      <w:r w:rsidR="001D6B54">
        <w:rPr>
          <w:rFonts w:ascii="Arial" w:hAnsi="Arial" w:cs="Arial"/>
          <w:sz w:val="20"/>
          <w:szCs w:val="20"/>
        </w:rPr>
        <w:t>Haija</w:t>
      </w:r>
      <w:proofErr w:type="spellEnd"/>
      <w:r w:rsidR="001D6B54">
        <w:rPr>
          <w:rFonts w:ascii="Arial" w:hAnsi="Arial" w:cs="Arial"/>
          <w:sz w:val="20"/>
          <w:szCs w:val="20"/>
        </w:rPr>
        <w:t xml:space="preserve"> et al., 2025)</w:t>
      </w:r>
      <w:r w:rsidRPr="00E73CB8">
        <w:rPr>
          <w:rFonts w:ascii="Arial" w:hAnsi="Arial" w:cs="Arial"/>
          <w:sz w:val="20"/>
          <w:szCs w:val="20"/>
        </w:rPr>
        <w:t>.</w:t>
      </w:r>
    </w:p>
    <w:p w14:paraId="056F1BEE" w14:textId="77777777" w:rsidR="00E73CB8" w:rsidRPr="00E73CB8" w:rsidRDefault="00E73CB8" w:rsidP="00E73CB8">
      <w:pPr>
        <w:pStyle w:val="Heading4"/>
        <w:jc w:val="both"/>
        <w:rPr>
          <w:rFonts w:ascii="Arial" w:hAnsi="Arial" w:cs="Arial"/>
          <w:i w:val="0"/>
          <w:iCs w:val="0"/>
          <w:color w:val="auto"/>
          <w:sz w:val="20"/>
          <w:szCs w:val="20"/>
        </w:rPr>
      </w:pPr>
    </w:p>
    <w:p w14:paraId="13C5094C" w14:textId="58B3D13E" w:rsidR="00E73CB8" w:rsidRPr="00E73CB8" w:rsidRDefault="00E73CB8" w:rsidP="00E73CB8">
      <w:pPr>
        <w:pStyle w:val="Heading4"/>
        <w:jc w:val="both"/>
        <w:rPr>
          <w:rFonts w:ascii="Arial" w:hAnsi="Arial" w:cs="Arial"/>
          <w:i w:val="0"/>
          <w:iCs w:val="0"/>
          <w:color w:val="auto"/>
          <w:sz w:val="20"/>
          <w:szCs w:val="20"/>
        </w:rPr>
      </w:pPr>
      <w:r w:rsidRPr="00E73CB8">
        <w:rPr>
          <w:rFonts w:ascii="Arial" w:hAnsi="Arial" w:cs="Arial"/>
          <w:i w:val="0"/>
          <w:iCs w:val="0"/>
          <w:color w:val="auto"/>
          <w:sz w:val="20"/>
          <w:szCs w:val="20"/>
        </w:rPr>
        <w:t>The Effect of Financial Reporting Training (X) on Financial Report Quality (Z)</w:t>
      </w:r>
    </w:p>
    <w:p w14:paraId="09027484" w14:textId="77777777" w:rsidR="00E73CB8" w:rsidRPr="00E73CB8" w:rsidRDefault="00E73CB8" w:rsidP="00E73CB8">
      <w:pPr>
        <w:pStyle w:val="NormalWeb"/>
        <w:jc w:val="both"/>
        <w:rPr>
          <w:rFonts w:ascii="Arial" w:hAnsi="Arial" w:cs="Arial"/>
          <w:sz w:val="20"/>
          <w:szCs w:val="20"/>
        </w:rPr>
      </w:pPr>
      <w:r w:rsidRPr="00E73CB8">
        <w:rPr>
          <w:rFonts w:ascii="Arial" w:hAnsi="Arial" w:cs="Arial"/>
          <w:sz w:val="20"/>
          <w:szCs w:val="20"/>
        </w:rPr>
        <w:t>The t test results also show that training has a significant effect on financial report quality. This means training not only increases competency but also improves report quality directly. Training provides technical guidance that can be applied immediately. Participants can improve report structure, presentation order, and disclosure completeness.</w:t>
      </w:r>
    </w:p>
    <w:p w14:paraId="3E3C9F81" w14:textId="170953C5" w:rsidR="00E73CB8" w:rsidRPr="00E73CB8" w:rsidRDefault="00E73CB8" w:rsidP="00E73CB8">
      <w:pPr>
        <w:pStyle w:val="NormalWeb"/>
        <w:jc w:val="both"/>
        <w:rPr>
          <w:rFonts w:ascii="Arial" w:hAnsi="Arial" w:cs="Arial"/>
          <w:sz w:val="20"/>
          <w:szCs w:val="20"/>
        </w:rPr>
      </w:pPr>
      <w:r w:rsidRPr="00E73CB8">
        <w:rPr>
          <w:rFonts w:ascii="Arial" w:hAnsi="Arial" w:cs="Arial"/>
          <w:sz w:val="20"/>
          <w:szCs w:val="20"/>
        </w:rPr>
        <w:t>This finding is highly relevant for MSMEs. Many MSMEs face weak and unsystematic bookkeeping practices. Training introduces simple working standards and practical steps. The impact is often visible quickly. Reports become more structured, consistent, and traceable</w:t>
      </w:r>
      <w:r w:rsidR="001D6B54">
        <w:rPr>
          <w:rFonts w:ascii="Arial" w:hAnsi="Arial" w:cs="Arial"/>
          <w:sz w:val="20"/>
          <w:szCs w:val="20"/>
        </w:rPr>
        <w:t xml:space="preserve"> (Atmaja et al., 2021)</w:t>
      </w:r>
      <w:r w:rsidRPr="00E73CB8">
        <w:rPr>
          <w:rFonts w:ascii="Arial" w:hAnsi="Arial" w:cs="Arial"/>
          <w:sz w:val="20"/>
          <w:szCs w:val="20"/>
        </w:rPr>
        <w:t>.</w:t>
      </w:r>
    </w:p>
    <w:p w14:paraId="36BFF081" w14:textId="3D126151" w:rsidR="00E73CB8" w:rsidRPr="00E73CB8" w:rsidRDefault="00E73CB8" w:rsidP="00E73CB8">
      <w:pPr>
        <w:pStyle w:val="NormalWeb"/>
        <w:jc w:val="both"/>
        <w:rPr>
          <w:rFonts w:ascii="Arial" w:hAnsi="Arial" w:cs="Arial"/>
          <w:sz w:val="20"/>
          <w:szCs w:val="20"/>
        </w:rPr>
      </w:pPr>
      <w:r w:rsidRPr="00E73CB8">
        <w:rPr>
          <w:rFonts w:ascii="Arial" w:hAnsi="Arial" w:cs="Arial"/>
          <w:sz w:val="20"/>
          <w:szCs w:val="20"/>
        </w:rPr>
        <w:t>Improved report quality creates wider benefits. MSMEs can monitor cash flow, margins, and financial position more effectively. They also become more prepared to meet external requirements. Access to financing becomes easier because credible reports increase trust from banks and investors</w:t>
      </w:r>
      <w:r w:rsidR="001D6B54">
        <w:rPr>
          <w:rFonts w:ascii="Arial" w:hAnsi="Arial" w:cs="Arial"/>
          <w:sz w:val="20"/>
          <w:szCs w:val="20"/>
        </w:rPr>
        <w:t>.</w:t>
      </w:r>
    </w:p>
    <w:p w14:paraId="7C7A5A21" w14:textId="37B886D3" w:rsidR="00E73CB8" w:rsidRDefault="00E73CB8" w:rsidP="00E73CB8">
      <w:pPr>
        <w:pStyle w:val="NormalWeb"/>
        <w:jc w:val="both"/>
        <w:rPr>
          <w:rFonts w:ascii="Arial" w:hAnsi="Arial" w:cs="Arial"/>
          <w:sz w:val="20"/>
          <w:szCs w:val="20"/>
        </w:rPr>
      </w:pPr>
      <w:r w:rsidRPr="00E73CB8">
        <w:rPr>
          <w:rFonts w:ascii="Arial" w:hAnsi="Arial" w:cs="Arial"/>
          <w:sz w:val="20"/>
          <w:szCs w:val="20"/>
        </w:rPr>
        <w:t>At the organizational level, training improves administrative discipline. It promotes consistent transaction documentation. This reduces the risk of missing data and strengthens the audit trail</w:t>
      </w:r>
      <w:r w:rsidR="001D6B54">
        <w:rPr>
          <w:rFonts w:ascii="Arial" w:hAnsi="Arial" w:cs="Arial"/>
          <w:sz w:val="20"/>
          <w:szCs w:val="20"/>
        </w:rPr>
        <w:t xml:space="preserve"> (</w:t>
      </w:r>
      <w:proofErr w:type="spellStart"/>
      <w:r w:rsidR="001D6B54">
        <w:rPr>
          <w:rFonts w:ascii="Arial" w:hAnsi="Arial" w:cs="Arial"/>
          <w:sz w:val="20"/>
          <w:szCs w:val="20"/>
        </w:rPr>
        <w:t>Prasetyo</w:t>
      </w:r>
      <w:proofErr w:type="spellEnd"/>
      <w:r w:rsidR="001D6B54">
        <w:rPr>
          <w:rFonts w:ascii="Arial" w:hAnsi="Arial" w:cs="Arial"/>
          <w:sz w:val="20"/>
          <w:szCs w:val="20"/>
        </w:rPr>
        <w:t xml:space="preserve"> &amp; </w:t>
      </w:r>
      <w:proofErr w:type="spellStart"/>
      <w:r w:rsidR="001D6B54">
        <w:rPr>
          <w:rFonts w:ascii="Arial" w:hAnsi="Arial" w:cs="Arial"/>
          <w:sz w:val="20"/>
          <w:szCs w:val="20"/>
        </w:rPr>
        <w:t>Ambarwati</w:t>
      </w:r>
      <w:proofErr w:type="spellEnd"/>
      <w:r w:rsidR="001D6B54">
        <w:rPr>
          <w:rFonts w:ascii="Arial" w:hAnsi="Arial" w:cs="Arial"/>
          <w:sz w:val="20"/>
          <w:szCs w:val="20"/>
        </w:rPr>
        <w:t>, 2022).</w:t>
      </w:r>
    </w:p>
    <w:p w14:paraId="19BA7BD5" w14:textId="77777777" w:rsidR="008976D0" w:rsidRDefault="008976D0" w:rsidP="00E73CB8">
      <w:pPr>
        <w:pStyle w:val="NormalWeb"/>
        <w:jc w:val="both"/>
        <w:rPr>
          <w:rFonts w:ascii="Arial" w:hAnsi="Arial" w:cs="Arial"/>
          <w:sz w:val="20"/>
          <w:szCs w:val="20"/>
        </w:rPr>
      </w:pPr>
    </w:p>
    <w:p w14:paraId="6CD06E16" w14:textId="77777777" w:rsidR="00E73CB8" w:rsidRPr="00E73CB8" w:rsidRDefault="00E73CB8" w:rsidP="00E73CB8">
      <w:pPr>
        <w:pStyle w:val="NormalWeb"/>
        <w:jc w:val="both"/>
        <w:rPr>
          <w:rFonts w:ascii="Arial" w:hAnsi="Arial" w:cs="Arial"/>
          <w:sz w:val="20"/>
          <w:szCs w:val="20"/>
        </w:rPr>
      </w:pPr>
    </w:p>
    <w:p w14:paraId="16CA6FC3" w14:textId="77777777" w:rsidR="0039143E" w:rsidRDefault="000C10DD">
      <w:pPr>
        <w:pStyle w:val="Heading1"/>
        <w:ind w:left="232" w:hanging="247"/>
      </w:pPr>
      <w:r>
        <w:lastRenderedPageBreak/>
        <w:t xml:space="preserve">CONCLUSION </w:t>
      </w:r>
    </w:p>
    <w:p w14:paraId="7DA8E55A" w14:textId="5921A297" w:rsidR="00D64405" w:rsidRDefault="000C10DD" w:rsidP="00D64405">
      <w:pPr>
        <w:spacing w:after="0" w:line="259" w:lineRule="auto"/>
        <w:ind w:left="0" w:right="0" w:firstLine="0"/>
        <w:jc w:val="left"/>
      </w:pPr>
      <w:r>
        <w:rPr>
          <w:b/>
        </w:rPr>
        <w:t xml:space="preserve"> </w:t>
      </w:r>
    </w:p>
    <w:p w14:paraId="688F6102" w14:textId="77777777" w:rsidR="00D64405" w:rsidRDefault="00D64405" w:rsidP="00D64405">
      <w:r>
        <w:t>This study concludes that financial report preparation training, competency, and financial report quality are positively related. Financial report preparation training improves competency. Competency improves financial report quality. Financial report preparation training also directly improves financial report quality. These findings show that training plays an important role in strengthening the ability of MSME actors to prepare quality financial reports.</w:t>
      </w:r>
    </w:p>
    <w:p w14:paraId="5F897579" w14:textId="77777777" w:rsidR="00D64405" w:rsidRDefault="00D64405" w:rsidP="00D64405"/>
    <w:p w14:paraId="1955F18C" w14:textId="376C8471" w:rsidR="00D64405" w:rsidRPr="00D64405" w:rsidRDefault="00D64405" w:rsidP="00D64405">
      <w:r>
        <w:t>This study also provides practical and theoretical implications. Practically, higher education institutions, local governments, and related agencies need to provide structured and continuous training, supported by mentoring, to improve MSME accounting skills and encourage SAK-EMKM compliant reporting. Theoretically, this study confirms that training and competency are important determinants of financial report quality. Therefore, collaboration between universities, policymakers, and MSMEs is needed to build stronger reporting capacity and improve MSME competitiveness.</w:t>
      </w:r>
    </w:p>
    <w:p w14:paraId="3C89528A" w14:textId="77777777" w:rsidR="00E179EE" w:rsidRDefault="00E179EE">
      <w:pPr>
        <w:pStyle w:val="Heading1"/>
        <w:numPr>
          <w:ilvl w:val="0"/>
          <w:numId w:val="0"/>
        </w:numPr>
        <w:ind w:left="-5"/>
        <w:rPr>
          <w:b w:val="0"/>
          <w:sz w:val="20"/>
        </w:rPr>
      </w:pPr>
    </w:p>
    <w:p w14:paraId="741B1C16" w14:textId="380BECD4" w:rsidR="0039143E" w:rsidRDefault="000C10DD">
      <w:pPr>
        <w:pStyle w:val="Heading1"/>
        <w:numPr>
          <w:ilvl w:val="0"/>
          <w:numId w:val="0"/>
        </w:numPr>
        <w:ind w:left="-5"/>
      </w:pPr>
      <w:r>
        <w:t>CONSENT</w:t>
      </w:r>
      <w:r>
        <w:rPr>
          <w:sz w:val="24"/>
        </w:rPr>
        <w:t xml:space="preserve">  </w:t>
      </w:r>
    </w:p>
    <w:p w14:paraId="4F117C17" w14:textId="77777777" w:rsidR="0039143E" w:rsidRDefault="000C10DD">
      <w:pPr>
        <w:spacing w:after="43" w:line="259" w:lineRule="auto"/>
        <w:ind w:left="0" w:right="0" w:firstLine="0"/>
        <w:jc w:val="left"/>
      </w:pPr>
      <w:r>
        <w:rPr>
          <w:b/>
          <w:sz w:val="14"/>
        </w:rPr>
        <w:t xml:space="preserve"> </w:t>
      </w:r>
    </w:p>
    <w:p w14:paraId="7669C310" w14:textId="77777777" w:rsidR="00D7186E" w:rsidRDefault="00D7186E" w:rsidP="009C23D4">
      <w:pPr>
        <w:spacing w:after="62" w:line="259" w:lineRule="auto"/>
        <w:ind w:left="0" w:right="0" w:firstLine="0"/>
        <w:jc w:val="left"/>
      </w:pPr>
      <w:r w:rsidRPr="00D7186E">
        <w:t>As per international standards or university standards, respondents’ written consent has been collected and preserved by the author(s).</w:t>
      </w:r>
    </w:p>
    <w:p w14:paraId="32CD589D" w14:textId="20AF0BF0" w:rsidR="0039143E" w:rsidRDefault="000C10DD" w:rsidP="009C23D4">
      <w:pPr>
        <w:spacing w:after="62" w:line="259" w:lineRule="auto"/>
        <w:ind w:left="0" w:right="0" w:firstLine="0"/>
        <w:jc w:val="left"/>
      </w:pPr>
      <w:r>
        <w:rPr>
          <w:sz w:val="14"/>
        </w:rPr>
        <w:t xml:space="preserve"> </w:t>
      </w:r>
    </w:p>
    <w:p w14:paraId="4E71250B" w14:textId="77777777" w:rsidR="00323D38" w:rsidRPr="00CA3906" w:rsidRDefault="00323D38" w:rsidP="00323D38">
      <w:pPr>
        <w:rPr>
          <w:b/>
          <w:highlight w:val="yellow"/>
        </w:rPr>
      </w:pPr>
      <w:r w:rsidRPr="00CA3906">
        <w:rPr>
          <w:b/>
          <w:highlight w:val="yellow"/>
        </w:rPr>
        <w:t>Disclaimer (Artificial intelligence)</w:t>
      </w:r>
    </w:p>
    <w:p w14:paraId="65A70909" w14:textId="77777777" w:rsidR="00323D38" w:rsidRPr="00740879" w:rsidRDefault="00323D38" w:rsidP="00323D38">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709ADC6F" w14:textId="6B560C6C" w:rsidR="0039143E" w:rsidRDefault="0039143E">
      <w:pPr>
        <w:spacing w:after="0" w:line="259" w:lineRule="auto"/>
        <w:ind w:left="0" w:right="0" w:firstLine="0"/>
        <w:jc w:val="left"/>
      </w:pPr>
    </w:p>
    <w:p w14:paraId="0007870A" w14:textId="77777777" w:rsidR="0039143E" w:rsidRDefault="000C10DD">
      <w:pPr>
        <w:pStyle w:val="Heading1"/>
        <w:numPr>
          <w:ilvl w:val="0"/>
          <w:numId w:val="0"/>
        </w:numPr>
        <w:ind w:left="-5"/>
      </w:pPr>
      <w:r>
        <w:t xml:space="preserve">REFERENCES </w:t>
      </w:r>
    </w:p>
    <w:p w14:paraId="3BD42FB9" w14:textId="77777777" w:rsidR="0039143E" w:rsidRDefault="000C10DD">
      <w:pPr>
        <w:spacing w:after="0" w:line="259" w:lineRule="auto"/>
        <w:ind w:left="0" w:right="0" w:firstLine="0"/>
        <w:jc w:val="left"/>
      </w:pPr>
      <w:r>
        <w:rPr>
          <w:sz w:val="22"/>
        </w:rPr>
        <w:t xml:space="preserve"> </w:t>
      </w:r>
    </w:p>
    <w:p w14:paraId="2F87BE46" w14:textId="77777777" w:rsidR="001D6B54" w:rsidRDefault="001D6B54" w:rsidP="001D6B54">
      <w:pPr>
        <w:pStyle w:val="Style2"/>
      </w:pPr>
    </w:p>
    <w:p w14:paraId="0667EBC6" w14:textId="77777777" w:rsidR="008F27E1" w:rsidRDefault="008F27E1" w:rsidP="008F27E1">
      <w:pPr>
        <w:ind w:left="0" w:firstLine="0"/>
      </w:pPr>
      <w:r>
        <w:t xml:space="preserve">Ahmed, F., Rahman, M. U., Rehman, H. M., Imran, M., Dunay, A., &amp; Hossain, M. B. (2024). Corporate capital structure effects on corporate performance pursuing a strategy of innovation in manufacturing companies. </w:t>
      </w:r>
      <w:proofErr w:type="spellStart"/>
      <w:r>
        <w:t>Heliyon</w:t>
      </w:r>
      <w:proofErr w:type="spellEnd"/>
      <w:r>
        <w:t>, 10(3).</w:t>
      </w:r>
    </w:p>
    <w:p w14:paraId="5BCCC453" w14:textId="77777777" w:rsidR="008F27E1" w:rsidRDefault="008F27E1" w:rsidP="008F27E1">
      <w:pPr>
        <w:ind w:left="0" w:firstLine="0"/>
      </w:pPr>
      <w:r>
        <w:t xml:space="preserve">Atmaja, H., </w:t>
      </w:r>
      <w:proofErr w:type="spellStart"/>
      <w:r>
        <w:t>Jalunggono</w:t>
      </w:r>
      <w:proofErr w:type="spellEnd"/>
      <w:r>
        <w:t>, G., &amp; Verawati, D. (2021). Financial reporting training to improve MSME performance. Journal of Community Service for Economics and Business, 1(1), 1-5. https://doi.org/10.31294/abdiekbis.v1i1.209</w:t>
      </w:r>
    </w:p>
    <w:p w14:paraId="5994833C" w14:textId="77777777" w:rsidR="008F27E1" w:rsidRDefault="008F27E1" w:rsidP="008F27E1">
      <w:pPr>
        <w:ind w:left="0" w:firstLine="0"/>
      </w:pPr>
      <w:r>
        <w:t>Astuti, R., &amp; Rahmawati, S. (2020). Improving the Ability to Prepare Financial Reports Based on SAK EMKM for MSMEs. Journal of Community Service for Accounting, 3(1), 12–20.</w:t>
      </w:r>
    </w:p>
    <w:p w14:paraId="317B81E5" w14:textId="77777777" w:rsidR="008F27E1" w:rsidRDefault="008F27E1" w:rsidP="008F27E1">
      <w:pPr>
        <w:ind w:left="0" w:firstLine="0"/>
      </w:pPr>
      <w:proofErr w:type="spellStart"/>
      <w:r>
        <w:t>Haija</w:t>
      </w:r>
      <w:proofErr w:type="spellEnd"/>
      <w:r>
        <w:t xml:space="preserve">, A., Al-Daoud, K., </w:t>
      </w:r>
      <w:proofErr w:type="spellStart"/>
      <w:r>
        <w:t>Oraini</w:t>
      </w:r>
      <w:proofErr w:type="spellEnd"/>
      <w:r>
        <w:t>, B., Vasudevan, A., AL-</w:t>
      </w:r>
      <w:proofErr w:type="spellStart"/>
      <w:r>
        <w:t>Habashneh</w:t>
      </w:r>
      <w:proofErr w:type="spellEnd"/>
      <w:r>
        <w:t>, A., Luo, P., … &amp; Mohammad, A. (2025). The impact of blockchain technology on financial transparency: a study of small businesses in emerging economies. Uncertain Supply Chain Management, 13(3), 537–542. https://doi.org/10.5267/j.uscm.2024.8.014.</w:t>
      </w:r>
    </w:p>
    <w:p w14:paraId="6A32F3A6" w14:textId="77777777" w:rsidR="008F27E1" w:rsidRDefault="008F27E1" w:rsidP="008F27E1">
      <w:pPr>
        <w:ind w:left="0" w:firstLine="0"/>
      </w:pPr>
      <w:r>
        <w:t>Hidayat, R., &amp; Sari, P. D. (2022). The Role of Accounting Training in Improving the Quality of MSME Financial Reports. Journal of Economics and Entrepreneurship, 10(2), 45–54.</w:t>
      </w:r>
    </w:p>
    <w:p w14:paraId="3FBA0FC1" w14:textId="77777777" w:rsidR="008F27E1" w:rsidRDefault="008F27E1" w:rsidP="008F27E1">
      <w:pPr>
        <w:ind w:left="0" w:firstLine="0"/>
      </w:pPr>
      <w:proofErr w:type="spellStart"/>
      <w:r>
        <w:t>Hutabarat</w:t>
      </w:r>
      <w:proofErr w:type="spellEnd"/>
      <w:r>
        <w:t xml:space="preserve">, M., Yunita, N., Putri, R., &amp; Indrayani, I. (2022). The influence of business capital, use of accounting information, and e-commerce sales systems on the financial performance of micro, small, and medium enterprises (a study of micro, small, and medium enterprises in Lhokseumawe City). J. </w:t>
      </w:r>
      <w:proofErr w:type="spellStart"/>
      <w:r>
        <w:t>Malikussaleh</w:t>
      </w:r>
      <w:proofErr w:type="spellEnd"/>
      <w:r>
        <w:t xml:space="preserve"> Accounting, 1(1), 1. https://doi.org/10.29103/jam.v1i1.6852</w:t>
      </w:r>
    </w:p>
    <w:p w14:paraId="5FFB40E5" w14:textId="77777777" w:rsidR="008F27E1" w:rsidRDefault="008F27E1" w:rsidP="008F27E1">
      <w:pPr>
        <w:ind w:left="0" w:firstLine="0"/>
      </w:pPr>
      <w:proofErr w:type="spellStart"/>
      <w:r>
        <w:t>Khairani</w:t>
      </w:r>
      <w:proofErr w:type="spellEnd"/>
      <w:r>
        <w:t xml:space="preserve">, A. </w:t>
      </w:r>
      <w:proofErr w:type="spellStart"/>
      <w:r>
        <w:t>Matondang</w:t>
      </w:r>
      <w:proofErr w:type="spellEnd"/>
      <w:r>
        <w:t xml:space="preserve">, &amp; </w:t>
      </w:r>
      <w:proofErr w:type="spellStart"/>
      <w:r>
        <w:t>Lubis</w:t>
      </w:r>
      <w:proofErr w:type="spellEnd"/>
      <w:r>
        <w:t>, Z. H. (2025). The role of internal control systems in improving financial transparency and accountability in Medan City. JLEB Journal, April 2025.</w:t>
      </w:r>
    </w:p>
    <w:p w14:paraId="44F56C9B" w14:textId="77777777" w:rsidR="008F27E1" w:rsidRDefault="008F27E1" w:rsidP="008F27E1">
      <w:pPr>
        <w:ind w:left="0" w:firstLine="0"/>
      </w:pPr>
      <w:proofErr w:type="spellStart"/>
      <w:r>
        <w:t>Khumairo</w:t>
      </w:r>
      <w:proofErr w:type="spellEnd"/>
      <w:r>
        <w:t xml:space="preserve">, H., </w:t>
      </w:r>
      <w:proofErr w:type="spellStart"/>
      <w:r>
        <w:t>Hersiyah</w:t>
      </w:r>
      <w:proofErr w:type="spellEnd"/>
      <w:r>
        <w:t xml:space="preserve">, &amp; </w:t>
      </w:r>
      <w:proofErr w:type="spellStart"/>
      <w:r>
        <w:t>Mashudi</w:t>
      </w:r>
      <w:proofErr w:type="spellEnd"/>
      <w:r>
        <w:t xml:space="preserve">. (2025). The Role of MSMEs in Driving Economic Growth and Income Equality in Indonesia: The Role of MSMEs in Driving Economic Growth and Income Equality in Indonesia. </w:t>
      </w:r>
      <w:proofErr w:type="spellStart"/>
      <w:r>
        <w:t>Ekonomipedia</w:t>
      </w:r>
      <w:proofErr w:type="spellEnd"/>
      <w:r>
        <w:t>: Journal of Economics, Management, and Business, 3(1), 22–32. https://doi.org/10.55043/ekonomipedia.v3i1.274</w:t>
      </w:r>
    </w:p>
    <w:p w14:paraId="165440DD" w14:textId="77777777" w:rsidR="008F27E1" w:rsidRDefault="008F27E1" w:rsidP="008F27E1">
      <w:pPr>
        <w:ind w:left="0" w:firstLine="0"/>
      </w:pPr>
      <w:r>
        <w:lastRenderedPageBreak/>
        <w:t xml:space="preserve">Nur Janah, A., &amp; </w:t>
      </w:r>
      <w:proofErr w:type="spellStart"/>
      <w:r>
        <w:t>Qurochman</w:t>
      </w:r>
      <w:proofErr w:type="spellEnd"/>
      <w:r>
        <w:t xml:space="preserve">, A. N. (2023). Presentation of Financial Reports Based on SAK EMKM at PT Solomon Indo Global. </w:t>
      </w:r>
      <w:proofErr w:type="spellStart"/>
      <w:r>
        <w:t>Jurnal</w:t>
      </w:r>
      <w:proofErr w:type="spellEnd"/>
      <w:r>
        <w:t xml:space="preserve"> </w:t>
      </w:r>
      <w:proofErr w:type="spellStart"/>
      <w:r>
        <w:t>Ekonomi</w:t>
      </w:r>
      <w:proofErr w:type="spellEnd"/>
      <w:r>
        <w:t>, 12(3), 1685–1690. Retrieved from https://ejournal.seaninstitute.or.id/index.php/Ekonomi/article/view/2651</w:t>
      </w:r>
    </w:p>
    <w:p w14:paraId="39492DDC" w14:textId="77777777" w:rsidR="008F27E1" w:rsidRDefault="008F27E1" w:rsidP="008F27E1">
      <w:pPr>
        <w:ind w:left="0" w:firstLine="0"/>
      </w:pPr>
      <w:proofErr w:type="spellStart"/>
      <w:r>
        <w:t>Prasetyo</w:t>
      </w:r>
      <w:proofErr w:type="spellEnd"/>
      <w:r>
        <w:t xml:space="preserve">, A. and </w:t>
      </w:r>
      <w:proofErr w:type="spellStart"/>
      <w:r>
        <w:t>Ambarwati</w:t>
      </w:r>
      <w:proofErr w:type="spellEnd"/>
      <w:r>
        <w:t>, L. (2021). The Influence of Accounting Information Systems on the Performance of MSMEs in the Special Region of Yogyakarta. Indonesian Journal of Accounting and Business Research, 1(1), 73–84. https://doi.org/10.32477/jrabi.v1i1.320</w:t>
      </w:r>
    </w:p>
    <w:p w14:paraId="47712704" w14:textId="77777777" w:rsidR="008F27E1" w:rsidRDefault="008F27E1" w:rsidP="008F27E1">
      <w:pPr>
        <w:ind w:left="0" w:firstLine="0"/>
      </w:pPr>
      <w:r>
        <w:t xml:space="preserve">Putri, N., </w:t>
      </w:r>
      <w:proofErr w:type="spellStart"/>
      <w:r>
        <w:t>Widyastuti</w:t>
      </w:r>
      <w:proofErr w:type="spellEnd"/>
      <w:r>
        <w:t xml:space="preserve">, T., </w:t>
      </w:r>
      <w:proofErr w:type="spellStart"/>
      <w:r>
        <w:t>Maidani</w:t>
      </w:r>
      <w:proofErr w:type="spellEnd"/>
      <w:r>
        <w:t xml:space="preserve">, M., &amp; </w:t>
      </w:r>
      <w:proofErr w:type="spellStart"/>
      <w:r>
        <w:t>Nilasari</w:t>
      </w:r>
      <w:proofErr w:type="spellEnd"/>
      <w:r>
        <w:t xml:space="preserve">, P. (2024). The Effect of Accounting Information System Implementation and Information Technology Utilization on MSME Performance in South </w:t>
      </w:r>
      <w:proofErr w:type="spellStart"/>
      <w:r>
        <w:t>Tambun</w:t>
      </w:r>
      <w:proofErr w:type="spellEnd"/>
      <w:r>
        <w:t xml:space="preserve"> District. </w:t>
      </w:r>
      <w:proofErr w:type="spellStart"/>
      <w:r>
        <w:t>Sentri</w:t>
      </w:r>
      <w:proofErr w:type="spellEnd"/>
      <w:r>
        <w:t xml:space="preserve"> Scientific Research Journal, 3(2), 720-739. https://doi.org/10.55681/sentri.v3i2.2323</w:t>
      </w:r>
    </w:p>
    <w:p w14:paraId="5AF292FA" w14:textId="77777777" w:rsidR="008F27E1" w:rsidRDefault="008F27E1" w:rsidP="008F27E1">
      <w:pPr>
        <w:ind w:left="0" w:firstLine="0"/>
      </w:pPr>
      <w:proofErr w:type="spellStart"/>
      <w:r>
        <w:t>Raspati</w:t>
      </w:r>
      <w:proofErr w:type="spellEnd"/>
      <w:r>
        <w:t xml:space="preserve">, G. and Simanjuntak, B. (2024). Analysis of the Impact of Accountability and Transparency on the Quality of Financial Reports with Internal Control System as a Moderating Variable. </w:t>
      </w:r>
      <w:proofErr w:type="spellStart"/>
      <w:r>
        <w:t>Mfc</w:t>
      </w:r>
      <w:proofErr w:type="spellEnd"/>
      <w:r>
        <w:t>, 2(1), 83-92. https://doi.org/10.61397/mfc.v2i1.196</w:t>
      </w:r>
    </w:p>
    <w:p w14:paraId="26FD6873" w14:textId="77777777" w:rsidR="008F27E1" w:rsidRDefault="008F27E1" w:rsidP="008F27E1">
      <w:pPr>
        <w:ind w:left="0" w:firstLine="0"/>
      </w:pPr>
      <w:r>
        <w:t>Rizal, M. (2022). The Effect of Accounting Information System Effectiveness on Transparency and Accuracy of Financial Reports. Journal of Accounting Finance Research, 10(1), 115–130. https://doi.org/10.33168/jafr.2022.115</w:t>
      </w:r>
    </w:p>
    <w:p w14:paraId="629CBF45" w14:textId="77777777" w:rsidR="008F27E1" w:rsidRDefault="008F27E1" w:rsidP="008F27E1">
      <w:pPr>
        <w:ind w:left="0" w:firstLine="0"/>
      </w:pPr>
      <w:r>
        <w:t xml:space="preserve">Saraswati, E., </w:t>
      </w:r>
      <w:proofErr w:type="spellStart"/>
      <w:r>
        <w:t>Kristianto</w:t>
      </w:r>
      <w:proofErr w:type="spellEnd"/>
      <w:r>
        <w:t>, G., &amp; Yuliarti, L. (2023). Accounting information systems are a crucial element in improving MSME performance. Journal of Community Service Economics and Business, 3(1), 1–8. https://doi.org/10.31294/abdiekbis.v3i1.1667</w:t>
      </w:r>
    </w:p>
    <w:p w14:paraId="32629C73" w14:textId="77777777" w:rsidR="008F27E1" w:rsidRDefault="008F27E1" w:rsidP="008F27E1">
      <w:pPr>
        <w:ind w:left="0" w:firstLine="0"/>
      </w:pPr>
      <w:r>
        <w:t xml:space="preserve">Susanto, E., &amp; </w:t>
      </w:r>
      <w:proofErr w:type="spellStart"/>
      <w:r>
        <w:t>Widyastuti</w:t>
      </w:r>
      <w:proofErr w:type="spellEnd"/>
      <w:r>
        <w:t>, A. (2021). The Effectiveness of Accounting Training on MSME Financial Management Competence. Journal of Accounting and Education, 9(1), 33–42.</w:t>
      </w:r>
    </w:p>
    <w:p w14:paraId="0C18AE37" w14:textId="77777777" w:rsidR="008F27E1" w:rsidRDefault="008F27E1" w:rsidP="008F27E1">
      <w:pPr>
        <w:ind w:left="0" w:firstLine="0"/>
      </w:pPr>
      <w:r>
        <w:t>Vian, T. (2020). Anti-corruption, transparency, and accountability in health: concepts, frameworks, and approaches. Global Health Action, 13(sup1), 1694744.</w:t>
      </w:r>
    </w:p>
    <w:p w14:paraId="440C0F48" w14:textId="29E01D91" w:rsidR="0039143E" w:rsidRDefault="008F27E1" w:rsidP="008F27E1">
      <w:pPr>
        <w:ind w:left="0" w:firstLine="0"/>
        <w:sectPr w:rsidR="0039143E" w:rsidSect="009C23D4">
          <w:type w:val="continuous"/>
          <w:pgSz w:w="11909" w:h="16834"/>
          <w:pgMar w:top="2026" w:right="1436" w:bottom="1638" w:left="1440" w:header="720" w:footer="720" w:gutter="0"/>
          <w:cols w:space="232"/>
        </w:sectPr>
      </w:pPr>
      <w:r>
        <w:t xml:space="preserve">Yuliana, D., </w:t>
      </w:r>
      <w:proofErr w:type="spellStart"/>
      <w:r>
        <w:t>Sit</w:t>
      </w:r>
      <w:bookmarkStart w:id="0" w:name="_GoBack"/>
      <w:bookmarkEnd w:id="0"/>
      <w:r>
        <w:t>orus</w:t>
      </w:r>
      <w:proofErr w:type="spellEnd"/>
      <w:r>
        <w:t>, A., &amp; Lestari, N. (2023). Implementation of SAK EMKM in Improving Transparency and Accountability of MSME Financial Reports. Indonesian Journal of Accounting and Business, 8(2), 101–115.</w:t>
      </w:r>
    </w:p>
    <w:p w14:paraId="4601AB77" w14:textId="03B95861" w:rsidR="0039143E" w:rsidRDefault="0039143E">
      <w:pPr>
        <w:spacing w:after="0" w:line="259" w:lineRule="auto"/>
        <w:ind w:left="540" w:right="0" w:firstLine="0"/>
        <w:jc w:val="left"/>
      </w:pPr>
    </w:p>
    <w:sectPr w:rsidR="0039143E" w:rsidSect="009C23D4">
      <w:type w:val="continuous"/>
      <w:pgSz w:w="11909" w:h="16834"/>
      <w:pgMar w:top="2025" w:right="1366" w:bottom="164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A7EC1" w14:textId="77777777" w:rsidR="003E0EDF" w:rsidRDefault="003E0EDF">
      <w:pPr>
        <w:spacing w:after="0" w:line="240" w:lineRule="auto"/>
      </w:pPr>
      <w:r>
        <w:separator/>
      </w:r>
    </w:p>
  </w:endnote>
  <w:endnote w:type="continuationSeparator" w:id="0">
    <w:p w14:paraId="42FA6B33" w14:textId="77777777" w:rsidR="003E0EDF" w:rsidRDefault="003E0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CD94" w14:textId="77777777" w:rsidR="0039143E" w:rsidRDefault="000C10DD">
    <w:pPr>
      <w:spacing w:after="0" w:line="259" w:lineRule="auto"/>
      <w:ind w:left="0" w:right="22" w:firstLine="0"/>
      <w:jc w:val="center"/>
    </w:pPr>
    <w:r>
      <w:rPr>
        <w:sz w:val="28"/>
      </w:rPr>
      <w:t xml:space="preserve"> </w:t>
    </w:r>
  </w:p>
  <w:p w14:paraId="18DD5FB7" w14:textId="77777777" w:rsidR="0039143E" w:rsidRDefault="000C10DD">
    <w:pPr>
      <w:spacing w:after="0" w:line="259" w:lineRule="auto"/>
      <w:ind w:left="0" w:right="105" w:firstLine="0"/>
      <w:jc w:val="center"/>
    </w:pPr>
    <w:r>
      <w:fldChar w:fldCharType="begin"/>
    </w:r>
    <w:r>
      <w:instrText xml:space="preserve"> PAGE   \* MERGEFORMAT </w:instrText>
    </w:r>
    <w:r>
      <w:fldChar w:fldCharType="separate"/>
    </w:r>
    <w:r>
      <w:t>202</w:t>
    </w:r>
    <w:r>
      <w:fldChar w:fldCharType="end"/>
    </w:r>
    <w:r>
      <w:t xml:space="preserve"> </w:t>
    </w:r>
  </w:p>
  <w:p w14:paraId="7FADA4C0" w14:textId="77777777" w:rsidR="0039143E" w:rsidRDefault="000C10DD">
    <w:pPr>
      <w:spacing w:after="0" w:line="259" w:lineRule="auto"/>
      <w:ind w:left="0" w:right="56" w:firstLine="0"/>
      <w:jc w:val="center"/>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7F082" w14:textId="519FB306" w:rsidR="0039143E" w:rsidRDefault="0039143E">
    <w:pPr>
      <w:spacing w:after="0" w:line="259" w:lineRule="auto"/>
      <w:ind w:left="0" w:right="56"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AB2B3" w14:textId="77777777" w:rsidR="0039143E" w:rsidRDefault="0039143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1EF22" w14:textId="77777777" w:rsidR="003E0EDF" w:rsidRDefault="003E0EDF">
      <w:pPr>
        <w:spacing w:after="0" w:line="240" w:lineRule="auto"/>
      </w:pPr>
      <w:r>
        <w:separator/>
      </w:r>
    </w:p>
  </w:footnote>
  <w:footnote w:type="continuationSeparator" w:id="0">
    <w:p w14:paraId="494AE3EA" w14:textId="77777777" w:rsidR="003E0EDF" w:rsidRDefault="003E0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1FE4" w14:textId="23E16783" w:rsidR="0039143E" w:rsidRDefault="003E0EDF">
    <w:pPr>
      <w:spacing w:after="0" w:line="259" w:lineRule="auto"/>
      <w:ind w:left="0" w:right="55" w:firstLine="0"/>
      <w:jc w:val="right"/>
    </w:pPr>
    <w:r>
      <w:rPr>
        <w:noProof/>
      </w:rPr>
      <w:pict w14:anchorId="5BE2B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4838736" o:spid="_x0000_s2050" type="#_x0000_t136" style="position:absolute;left:0;text-align:left;margin-left:0;margin-top:0;width:578.35pt;height:65.2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r w:rsidR="000C10DD">
      <w:rPr>
        <w:i/>
        <w:sz w:val="16"/>
      </w:rPr>
      <w:t xml:space="preserve"> </w:t>
    </w:r>
  </w:p>
  <w:p w14:paraId="1D775083" w14:textId="77777777" w:rsidR="0039143E" w:rsidRDefault="000C10DD">
    <w:pPr>
      <w:spacing w:after="0" w:line="259" w:lineRule="auto"/>
      <w:ind w:left="0" w:right="55" w:firstLine="0"/>
      <w:jc w:val="right"/>
    </w:pPr>
    <w:r>
      <w:rPr>
        <w:i/>
        <w:sz w:val="16"/>
      </w:rPr>
      <w:t xml:space="preserve"> </w:t>
    </w:r>
  </w:p>
  <w:p w14:paraId="05586D9C" w14:textId="77777777" w:rsidR="0039143E" w:rsidRDefault="000C10DD">
    <w:pPr>
      <w:spacing w:after="0" w:line="259" w:lineRule="auto"/>
      <w:ind w:left="0" w:right="55" w:firstLine="0"/>
      <w:jc w:val="right"/>
    </w:pPr>
    <w:r>
      <w:rPr>
        <w:i/>
        <w:sz w:val="16"/>
      </w:rPr>
      <w:t xml:space="preserve"> </w:t>
    </w:r>
  </w:p>
  <w:p w14:paraId="2C71C01B" w14:textId="77777777" w:rsidR="0039143E" w:rsidRDefault="000C10DD">
    <w:pPr>
      <w:spacing w:after="0" w:line="259" w:lineRule="auto"/>
      <w:ind w:left="0" w:right="55" w:firstLine="0"/>
      <w:jc w:val="right"/>
    </w:pPr>
    <w:r>
      <w:rPr>
        <w:i/>
        <w:sz w:val="16"/>
      </w:rPr>
      <w:t xml:space="preserve"> </w:t>
    </w:r>
  </w:p>
  <w:p w14:paraId="22E39BC2" w14:textId="77777777" w:rsidR="0039143E" w:rsidRDefault="000C10DD">
    <w:pPr>
      <w:spacing w:after="0" w:line="259" w:lineRule="auto"/>
      <w:ind w:left="0" w:right="99" w:firstLine="0"/>
      <w:jc w:val="right"/>
    </w:pPr>
    <w:r>
      <w:rPr>
        <w:i/>
        <w:sz w:val="16"/>
      </w:rPr>
      <w:t xml:space="preserve">Fauzan; Asia J. Econ. </w:t>
    </w:r>
    <w:proofErr w:type="gramStart"/>
    <w:r>
      <w:rPr>
        <w:i/>
        <w:sz w:val="16"/>
      </w:rPr>
      <w:t>Smoke .</w:t>
    </w:r>
    <w:proofErr w:type="gramEnd"/>
    <w:r>
      <w:rPr>
        <w:i/>
        <w:sz w:val="16"/>
      </w:rPr>
      <w:t xml:space="preserve"> Acc., vol. 25, no. 2, pp. 200–208, 2025; Item no. AJEBA.130441</w:t>
    </w:r>
  </w:p>
  <w:p w14:paraId="10DB340D" w14:textId="77777777" w:rsidR="0039143E" w:rsidRDefault="000C10DD">
    <w:pPr>
      <w:spacing w:after="0" w:line="259" w:lineRule="auto"/>
      <w:ind w:left="0" w:right="55" w:firstLine="0"/>
      <w:jc w:val="right"/>
    </w:pPr>
    <w:r>
      <w:rPr>
        <w:i/>
        <w:sz w:val="16"/>
      </w:rPr>
      <w:t xml:space="preserve"> </w:t>
    </w:r>
  </w:p>
  <w:p w14:paraId="446890A4" w14:textId="77777777" w:rsidR="0039143E" w:rsidRDefault="000C10DD">
    <w:pPr>
      <w:spacing w:after="0" w:line="259" w:lineRule="auto"/>
      <w:ind w:left="0" w:right="64" w:firstLine="0"/>
      <w:jc w:val="right"/>
    </w:pPr>
    <w:r>
      <w:rPr>
        <w:rFonts w:ascii="Calibri" w:eastAsia="Calibri" w:hAnsi="Calibri" w:cs="Calibri"/>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95E9" w14:textId="0179AFA8" w:rsidR="0039143E" w:rsidRDefault="003E0EDF">
    <w:pPr>
      <w:spacing w:after="0" w:line="259" w:lineRule="auto"/>
      <w:ind w:left="0" w:right="64" w:firstLine="0"/>
      <w:jc w:val="right"/>
    </w:pPr>
    <w:r>
      <w:rPr>
        <w:noProof/>
      </w:rPr>
      <w:pict w14:anchorId="0C10F4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4838737" o:spid="_x0000_s2051" type="#_x0000_t136" style="position:absolute;left:0;text-align:left;margin-left:0;margin-top:0;width:578.35pt;height:65.2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88867" w14:textId="08804E50" w:rsidR="0039143E" w:rsidRDefault="003E0EDF">
    <w:pPr>
      <w:spacing w:after="160" w:line="259" w:lineRule="auto"/>
      <w:ind w:left="0" w:right="0" w:firstLine="0"/>
      <w:jc w:val="left"/>
    </w:pPr>
    <w:r>
      <w:rPr>
        <w:noProof/>
      </w:rPr>
      <w:pict w14:anchorId="7AE6EF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4838735" o:spid="_x0000_s2049" type="#_x0000_t136" style="position:absolute;margin-left:0;margin-top:0;width:578.35pt;height:65.2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A8C"/>
    <w:multiLevelType w:val="hybridMultilevel"/>
    <w:tmpl w:val="A0B6F17E"/>
    <w:lvl w:ilvl="0" w:tplc="146A6F02">
      <w:start w:val="1"/>
      <w:numFmt w:val="lowerLetter"/>
      <w:lvlText w:val="%1."/>
      <w:lvlJc w:val="left"/>
      <w:pPr>
        <w:ind w:left="873" w:hanging="708"/>
      </w:pPr>
      <w:rPr>
        <w:rFonts w:ascii="Times New Roman" w:eastAsia="Times New Roman" w:hAnsi="Times New Roman" w:cs="Times New Roman" w:hint="default"/>
        <w:b w:val="0"/>
        <w:bCs w:val="0"/>
        <w:i w:val="0"/>
        <w:iCs w:val="0"/>
        <w:spacing w:val="-1"/>
        <w:w w:val="100"/>
        <w:sz w:val="24"/>
        <w:szCs w:val="24"/>
        <w:lang w:val="en-US" w:eastAsia="en-US" w:bidi="ar-SA"/>
      </w:rPr>
    </w:lvl>
    <w:lvl w:ilvl="1" w:tplc="08C60366">
      <w:start w:val="1"/>
      <w:numFmt w:val="lowerLetter"/>
      <w:lvlText w:val="%2."/>
      <w:lvlJc w:val="left"/>
      <w:pPr>
        <w:ind w:left="1432"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2" w:tplc="CE4CC558">
      <w:start w:val="1"/>
      <w:numFmt w:val="lowerLetter"/>
      <w:lvlText w:val="%3."/>
      <w:lvlJc w:val="left"/>
      <w:pPr>
        <w:ind w:left="2029"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3" w:tplc="4852E0AC">
      <w:numFmt w:val="bullet"/>
      <w:lvlText w:val="•"/>
      <w:lvlJc w:val="left"/>
      <w:pPr>
        <w:ind w:left="2972" w:hanging="190"/>
      </w:pPr>
      <w:rPr>
        <w:rFonts w:hint="default"/>
        <w:lang w:val="en-US" w:eastAsia="en-US" w:bidi="ar-SA"/>
      </w:rPr>
    </w:lvl>
    <w:lvl w:ilvl="4" w:tplc="E19E109A">
      <w:numFmt w:val="bullet"/>
      <w:lvlText w:val="•"/>
      <w:lvlJc w:val="left"/>
      <w:pPr>
        <w:ind w:left="3924" w:hanging="190"/>
      </w:pPr>
      <w:rPr>
        <w:rFonts w:hint="default"/>
        <w:lang w:val="en-US" w:eastAsia="en-US" w:bidi="ar-SA"/>
      </w:rPr>
    </w:lvl>
    <w:lvl w:ilvl="5" w:tplc="345E670A">
      <w:numFmt w:val="bullet"/>
      <w:lvlText w:val="•"/>
      <w:lvlJc w:val="left"/>
      <w:pPr>
        <w:ind w:left="4877" w:hanging="190"/>
      </w:pPr>
      <w:rPr>
        <w:rFonts w:hint="default"/>
        <w:lang w:val="en-US" w:eastAsia="en-US" w:bidi="ar-SA"/>
      </w:rPr>
    </w:lvl>
    <w:lvl w:ilvl="6" w:tplc="6D9C5E0E">
      <w:numFmt w:val="bullet"/>
      <w:lvlText w:val="•"/>
      <w:lvlJc w:val="left"/>
      <w:pPr>
        <w:ind w:left="5829" w:hanging="190"/>
      </w:pPr>
      <w:rPr>
        <w:rFonts w:hint="default"/>
        <w:lang w:val="en-US" w:eastAsia="en-US" w:bidi="ar-SA"/>
      </w:rPr>
    </w:lvl>
    <w:lvl w:ilvl="7" w:tplc="C408E36C">
      <w:numFmt w:val="bullet"/>
      <w:lvlText w:val="•"/>
      <w:lvlJc w:val="left"/>
      <w:pPr>
        <w:ind w:left="6782" w:hanging="190"/>
      </w:pPr>
      <w:rPr>
        <w:rFonts w:hint="default"/>
        <w:lang w:val="en-US" w:eastAsia="en-US" w:bidi="ar-SA"/>
      </w:rPr>
    </w:lvl>
    <w:lvl w:ilvl="8" w:tplc="3ED84A98">
      <w:numFmt w:val="bullet"/>
      <w:lvlText w:val="•"/>
      <w:lvlJc w:val="left"/>
      <w:pPr>
        <w:ind w:left="7734" w:hanging="190"/>
      </w:pPr>
      <w:rPr>
        <w:rFonts w:hint="default"/>
        <w:lang w:val="en-US" w:eastAsia="en-US" w:bidi="ar-SA"/>
      </w:rPr>
    </w:lvl>
  </w:abstractNum>
  <w:abstractNum w:abstractNumId="1" w15:restartNumberingAfterBreak="0">
    <w:nsid w:val="0EB85CF1"/>
    <w:multiLevelType w:val="hybridMultilevel"/>
    <w:tmpl w:val="9DC05B74"/>
    <w:lvl w:ilvl="0" w:tplc="F93291AE">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668B32">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86A66E">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6F80986">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E24204">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8C1488">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B22034">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223738">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E460F0">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F37D31"/>
    <w:multiLevelType w:val="hybridMultilevel"/>
    <w:tmpl w:val="19983C40"/>
    <w:lvl w:ilvl="0" w:tplc="C55E601C">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16EE69A">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8FCAA4A">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CACA12A">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7EED6D6">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AC03E78">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4029014">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A04B3A0">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690A826">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081546D"/>
    <w:multiLevelType w:val="hybridMultilevel"/>
    <w:tmpl w:val="24E6ED6E"/>
    <w:lvl w:ilvl="0" w:tplc="2220676E">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46D276">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356D7CE">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D0F760">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164FCC">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A25766">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86F87C">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3886B6">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D0E434">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CDC56C3"/>
    <w:multiLevelType w:val="multilevel"/>
    <w:tmpl w:val="D04EB6A8"/>
    <w:lvl w:ilvl="0">
      <w:start w:val="1"/>
      <w:numFmt w:val="upperRoman"/>
      <w:lvlText w:val="BAB %1"/>
      <w:lvlJc w:val="left"/>
      <w:pPr>
        <w:tabs>
          <w:tab w:val="num" w:pos="964"/>
        </w:tabs>
        <w:ind w:left="0" w:firstLine="0"/>
      </w:pPr>
      <w:rPr>
        <w:rFonts w:ascii="Times New Roman" w:hAnsi="Times New Roman" w:hint="default"/>
        <w:b/>
        <w:i w:val="0"/>
        <w:sz w:val="28"/>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lvlText w:val="%5."/>
      <w:lvlJc w:val="left"/>
      <w:pPr>
        <w:ind w:left="360" w:hanging="360"/>
      </w:p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0A47B0F"/>
    <w:multiLevelType w:val="hybridMultilevel"/>
    <w:tmpl w:val="7BB8AAAE"/>
    <w:lvl w:ilvl="0" w:tplc="69B60AC2">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062C98">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7E4052">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6470A6">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8885AA">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7C47C8">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1458AC">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E4DE30">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10EE98">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21C4EE2"/>
    <w:multiLevelType w:val="hybridMultilevel"/>
    <w:tmpl w:val="FAFC182C"/>
    <w:lvl w:ilvl="0" w:tplc="AF0CD42C">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A8206A">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121AA2">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627672">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EC821C">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7AF9D8">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0812D6">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262EEA">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C729A1C">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2234D94"/>
    <w:multiLevelType w:val="multilevel"/>
    <w:tmpl w:val="DCB839CA"/>
    <w:lvl w:ilvl="0">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64A29B1"/>
    <w:multiLevelType w:val="hybridMultilevel"/>
    <w:tmpl w:val="37A8982C"/>
    <w:lvl w:ilvl="0" w:tplc="72405E82">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D2C976E">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B3A2738">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5E68BDE">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B3A1E8C">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444E436">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E5E4276">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7DC7456">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A62A2C6">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80B7382"/>
    <w:multiLevelType w:val="hybridMultilevel"/>
    <w:tmpl w:val="3EDC0F82"/>
    <w:lvl w:ilvl="0" w:tplc="2A0A3758">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9A9D9E">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641B20">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9A3352">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7EC4B6">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A8084E">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C25A88">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548E12">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0A7FC6">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86F63D1"/>
    <w:multiLevelType w:val="hybridMultilevel"/>
    <w:tmpl w:val="2CBCB7B4"/>
    <w:lvl w:ilvl="0" w:tplc="1512B8A6">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FA455E">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EC1A62">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52E96C">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4CDF78">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382876">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1CFD22">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DC865A">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78F136">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A390328"/>
    <w:multiLevelType w:val="hybridMultilevel"/>
    <w:tmpl w:val="A65214EE"/>
    <w:lvl w:ilvl="0" w:tplc="2E7A6E48">
      <w:start w:val="1"/>
      <w:numFmt w:val="lowerLetter"/>
      <w:lvlText w:val="%1."/>
      <w:lvlJc w:val="left"/>
      <w:pPr>
        <w:ind w:left="1216"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1" w:tplc="44C0E972">
      <w:numFmt w:val="bullet"/>
      <w:lvlText w:val="•"/>
      <w:lvlJc w:val="left"/>
      <w:pPr>
        <w:ind w:left="2061" w:hanging="190"/>
      </w:pPr>
      <w:rPr>
        <w:rFonts w:hint="default"/>
        <w:lang w:val="en-US" w:eastAsia="en-US" w:bidi="ar-SA"/>
      </w:rPr>
    </w:lvl>
    <w:lvl w:ilvl="2" w:tplc="3CA4A7EC">
      <w:numFmt w:val="bullet"/>
      <w:lvlText w:val="•"/>
      <w:lvlJc w:val="left"/>
      <w:pPr>
        <w:ind w:left="2903" w:hanging="190"/>
      </w:pPr>
      <w:rPr>
        <w:rFonts w:hint="default"/>
        <w:lang w:val="en-US" w:eastAsia="en-US" w:bidi="ar-SA"/>
      </w:rPr>
    </w:lvl>
    <w:lvl w:ilvl="3" w:tplc="B9E8AD98">
      <w:numFmt w:val="bullet"/>
      <w:lvlText w:val="•"/>
      <w:lvlJc w:val="left"/>
      <w:pPr>
        <w:ind w:left="3745" w:hanging="190"/>
      </w:pPr>
      <w:rPr>
        <w:rFonts w:hint="default"/>
        <w:lang w:val="en-US" w:eastAsia="en-US" w:bidi="ar-SA"/>
      </w:rPr>
    </w:lvl>
    <w:lvl w:ilvl="4" w:tplc="1344770A">
      <w:numFmt w:val="bullet"/>
      <w:lvlText w:val="•"/>
      <w:lvlJc w:val="left"/>
      <w:pPr>
        <w:ind w:left="4587" w:hanging="190"/>
      </w:pPr>
      <w:rPr>
        <w:rFonts w:hint="default"/>
        <w:lang w:val="en-US" w:eastAsia="en-US" w:bidi="ar-SA"/>
      </w:rPr>
    </w:lvl>
    <w:lvl w:ilvl="5" w:tplc="1C868FAC">
      <w:numFmt w:val="bullet"/>
      <w:lvlText w:val="•"/>
      <w:lvlJc w:val="left"/>
      <w:pPr>
        <w:ind w:left="5429" w:hanging="190"/>
      </w:pPr>
      <w:rPr>
        <w:rFonts w:hint="default"/>
        <w:lang w:val="en-US" w:eastAsia="en-US" w:bidi="ar-SA"/>
      </w:rPr>
    </w:lvl>
    <w:lvl w:ilvl="6" w:tplc="3A509E34">
      <w:numFmt w:val="bullet"/>
      <w:lvlText w:val="•"/>
      <w:lvlJc w:val="left"/>
      <w:pPr>
        <w:ind w:left="6271" w:hanging="190"/>
      </w:pPr>
      <w:rPr>
        <w:rFonts w:hint="default"/>
        <w:lang w:val="en-US" w:eastAsia="en-US" w:bidi="ar-SA"/>
      </w:rPr>
    </w:lvl>
    <w:lvl w:ilvl="7" w:tplc="CDC21874">
      <w:numFmt w:val="bullet"/>
      <w:lvlText w:val="•"/>
      <w:lvlJc w:val="left"/>
      <w:pPr>
        <w:ind w:left="7113" w:hanging="190"/>
      </w:pPr>
      <w:rPr>
        <w:rFonts w:hint="default"/>
        <w:lang w:val="en-US" w:eastAsia="en-US" w:bidi="ar-SA"/>
      </w:rPr>
    </w:lvl>
    <w:lvl w:ilvl="8" w:tplc="79C05946">
      <w:numFmt w:val="bullet"/>
      <w:lvlText w:val="•"/>
      <w:lvlJc w:val="left"/>
      <w:pPr>
        <w:ind w:left="7955" w:hanging="190"/>
      </w:pPr>
      <w:rPr>
        <w:rFonts w:hint="default"/>
        <w:lang w:val="en-US" w:eastAsia="en-US" w:bidi="ar-SA"/>
      </w:rPr>
    </w:lvl>
  </w:abstractNum>
  <w:abstractNum w:abstractNumId="12" w15:restartNumberingAfterBreak="0">
    <w:nsid w:val="2ECA2BFD"/>
    <w:multiLevelType w:val="hybridMultilevel"/>
    <w:tmpl w:val="75AE1A32"/>
    <w:lvl w:ilvl="0" w:tplc="62945A3A">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E2223E">
      <w:start w:val="1"/>
      <w:numFmt w:val="bullet"/>
      <w:lvlText w:val="o"/>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EE8C24">
      <w:start w:val="1"/>
      <w:numFmt w:val="bullet"/>
      <w:lvlText w:val="▪"/>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42F0AE">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D032BC">
      <w:start w:val="1"/>
      <w:numFmt w:val="bullet"/>
      <w:lvlText w:val="o"/>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DA9624">
      <w:start w:val="1"/>
      <w:numFmt w:val="bullet"/>
      <w:lvlText w:val="▪"/>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CA9E06">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D0A91C">
      <w:start w:val="1"/>
      <w:numFmt w:val="bullet"/>
      <w:lvlText w:val="o"/>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78950C">
      <w:start w:val="1"/>
      <w:numFmt w:val="bullet"/>
      <w:lvlText w:val="▪"/>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2F80991"/>
    <w:multiLevelType w:val="hybridMultilevel"/>
    <w:tmpl w:val="3F2CC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3A63C8"/>
    <w:multiLevelType w:val="hybridMultilevel"/>
    <w:tmpl w:val="97F4E92E"/>
    <w:lvl w:ilvl="0" w:tplc="1434721E">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C85CBA">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5A43AC">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00605E">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2EEA66">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1CD3FA">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FA5132">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EE9DB6">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68C086">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3A87DE3"/>
    <w:multiLevelType w:val="hybridMultilevel"/>
    <w:tmpl w:val="8F32E2A0"/>
    <w:lvl w:ilvl="0" w:tplc="A4B40D88">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6924FDA0">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2B807F4">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8A0BE84">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496A16A">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0E22D38">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2B80B40">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47E91B0">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638E292">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3B56962"/>
    <w:multiLevelType w:val="hybridMultilevel"/>
    <w:tmpl w:val="589016D8"/>
    <w:lvl w:ilvl="0" w:tplc="9F3EA33C">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86C1C2">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705C62">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EAF4DC">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0E3724">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A62F7A">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106C10">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D226EC">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1822B0">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5BA531A"/>
    <w:multiLevelType w:val="hybridMultilevel"/>
    <w:tmpl w:val="A60CB5D8"/>
    <w:lvl w:ilvl="0" w:tplc="BA8C341E">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AE201E">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989890">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7EF6B8">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7CFDF0">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B22150">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06C1EC">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84ADB0">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0401CCE">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8B96038"/>
    <w:multiLevelType w:val="hybridMultilevel"/>
    <w:tmpl w:val="163A24F0"/>
    <w:lvl w:ilvl="0" w:tplc="5B483B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0C4AD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FC1D5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4662E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926672">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2AFAD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18FC1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C66E9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F41EA6">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2D06C88"/>
    <w:multiLevelType w:val="hybridMultilevel"/>
    <w:tmpl w:val="DE784D4C"/>
    <w:lvl w:ilvl="0" w:tplc="C92C44A8">
      <w:start w:val="1"/>
      <w:numFmt w:val="lowerLetter"/>
      <w:lvlText w:val="%1."/>
      <w:lvlJc w:val="left"/>
      <w:pPr>
        <w:ind w:left="1158"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1" w:tplc="6EF293F4">
      <w:numFmt w:val="bullet"/>
      <w:lvlText w:val="•"/>
      <w:lvlJc w:val="left"/>
      <w:pPr>
        <w:ind w:left="2007" w:hanging="190"/>
      </w:pPr>
      <w:rPr>
        <w:rFonts w:hint="default"/>
        <w:lang w:val="en-US" w:eastAsia="en-US" w:bidi="ar-SA"/>
      </w:rPr>
    </w:lvl>
    <w:lvl w:ilvl="2" w:tplc="969C6558">
      <w:numFmt w:val="bullet"/>
      <w:lvlText w:val="•"/>
      <w:lvlJc w:val="left"/>
      <w:pPr>
        <w:ind w:left="2855" w:hanging="190"/>
      </w:pPr>
      <w:rPr>
        <w:rFonts w:hint="default"/>
        <w:lang w:val="en-US" w:eastAsia="en-US" w:bidi="ar-SA"/>
      </w:rPr>
    </w:lvl>
    <w:lvl w:ilvl="3" w:tplc="7820026E">
      <w:numFmt w:val="bullet"/>
      <w:lvlText w:val="•"/>
      <w:lvlJc w:val="left"/>
      <w:pPr>
        <w:ind w:left="3703" w:hanging="190"/>
      </w:pPr>
      <w:rPr>
        <w:rFonts w:hint="default"/>
        <w:lang w:val="en-US" w:eastAsia="en-US" w:bidi="ar-SA"/>
      </w:rPr>
    </w:lvl>
    <w:lvl w:ilvl="4" w:tplc="8FF064AE">
      <w:numFmt w:val="bullet"/>
      <w:lvlText w:val="•"/>
      <w:lvlJc w:val="left"/>
      <w:pPr>
        <w:ind w:left="4551" w:hanging="190"/>
      </w:pPr>
      <w:rPr>
        <w:rFonts w:hint="default"/>
        <w:lang w:val="en-US" w:eastAsia="en-US" w:bidi="ar-SA"/>
      </w:rPr>
    </w:lvl>
    <w:lvl w:ilvl="5" w:tplc="0156A9B4">
      <w:numFmt w:val="bullet"/>
      <w:lvlText w:val="•"/>
      <w:lvlJc w:val="left"/>
      <w:pPr>
        <w:ind w:left="5399" w:hanging="190"/>
      </w:pPr>
      <w:rPr>
        <w:rFonts w:hint="default"/>
        <w:lang w:val="en-US" w:eastAsia="en-US" w:bidi="ar-SA"/>
      </w:rPr>
    </w:lvl>
    <w:lvl w:ilvl="6" w:tplc="EDD0FA06">
      <w:numFmt w:val="bullet"/>
      <w:lvlText w:val="•"/>
      <w:lvlJc w:val="left"/>
      <w:pPr>
        <w:ind w:left="6247" w:hanging="190"/>
      </w:pPr>
      <w:rPr>
        <w:rFonts w:hint="default"/>
        <w:lang w:val="en-US" w:eastAsia="en-US" w:bidi="ar-SA"/>
      </w:rPr>
    </w:lvl>
    <w:lvl w:ilvl="7" w:tplc="7D36E482">
      <w:numFmt w:val="bullet"/>
      <w:lvlText w:val="•"/>
      <w:lvlJc w:val="left"/>
      <w:pPr>
        <w:ind w:left="7095" w:hanging="190"/>
      </w:pPr>
      <w:rPr>
        <w:rFonts w:hint="default"/>
        <w:lang w:val="en-US" w:eastAsia="en-US" w:bidi="ar-SA"/>
      </w:rPr>
    </w:lvl>
    <w:lvl w:ilvl="8" w:tplc="D1F2A6BE">
      <w:numFmt w:val="bullet"/>
      <w:lvlText w:val="•"/>
      <w:lvlJc w:val="left"/>
      <w:pPr>
        <w:ind w:left="7943" w:hanging="190"/>
      </w:pPr>
      <w:rPr>
        <w:rFonts w:hint="default"/>
        <w:lang w:val="en-US" w:eastAsia="en-US" w:bidi="ar-SA"/>
      </w:rPr>
    </w:lvl>
  </w:abstractNum>
  <w:abstractNum w:abstractNumId="20" w15:restartNumberingAfterBreak="0">
    <w:nsid w:val="44D14F96"/>
    <w:multiLevelType w:val="hybridMultilevel"/>
    <w:tmpl w:val="E04430B6"/>
    <w:lvl w:ilvl="0" w:tplc="13F2ADDA">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3698E8">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764CF4">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C26902">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50F0DA">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7BA937C">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56C052C">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3ECE1C">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D68A41C">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E277205"/>
    <w:multiLevelType w:val="hybridMultilevel"/>
    <w:tmpl w:val="F0269778"/>
    <w:lvl w:ilvl="0" w:tplc="66868246">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221AB276">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064E5AA">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3DC7256">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0EA6A54">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020D5AA">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B24A1E6">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04ADE46">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CF45E2E">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14A39E3"/>
    <w:multiLevelType w:val="hybridMultilevel"/>
    <w:tmpl w:val="15F26B30"/>
    <w:lvl w:ilvl="0" w:tplc="734E1C0C">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8EC400">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FE4708">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88DE38">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280FD2">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12B686">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3A69C0">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4E462A">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0AE5AA">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7CF6692"/>
    <w:multiLevelType w:val="hybridMultilevel"/>
    <w:tmpl w:val="80B4F342"/>
    <w:lvl w:ilvl="0" w:tplc="F3C8FE40">
      <w:start w:val="1"/>
      <w:numFmt w:val="decimal"/>
      <w:lvlText w:val="%1."/>
      <w:lvlJc w:val="left"/>
      <w:pPr>
        <w:ind w:left="80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DAAA63E">
      <w:start w:val="1"/>
      <w:numFmt w:val="lowerLetter"/>
      <w:lvlText w:val="%2."/>
      <w:lvlJc w:val="left"/>
      <w:pPr>
        <w:ind w:left="1127"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2" w:tplc="1BD88E0C">
      <w:numFmt w:val="bullet"/>
      <w:lvlText w:val="•"/>
      <w:lvlJc w:val="left"/>
      <w:pPr>
        <w:ind w:left="1529" w:hanging="190"/>
      </w:pPr>
      <w:rPr>
        <w:rFonts w:hint="default"/>
        <w:lang w:val="en-US" w:eastAsia="en-US" w:bidi="ar-SA"/>
      </w:rPr>
    </w:lvl>
    <w:lvl w:ilvl="3" w:tplc="E8968482">
      <w:numFmt w:val="bullet"/>
      <w:lvlText w:val="•"/>
      <w:lvlJc w:val="left"/>
      <w:pPr>
        <w:ind w:left="1938" w:hanging="190"/>
      </w:pPr>
      <w:rPr>
        <w:rFonts w:hint="default"/>
        <w:lang w:val="en-US" w:eastAsia="en-US" w:bidi="ar-SA"/>
      </w:rPr>
    </w:lvl>
    <w:lvl w:ilvl="4" w:tplc="CE2CE4D8">
      <w:numFmt w:val="bullet"/>
      <w:lvlText w:val="•"/>
      <w:lvlJc w:val="left"/>
      <w:pPr>
        <w:ind w:left="2348" w:hanging="190"/>
      </w:pPr>
      <w:rPr>
        <w:rFonts w:hint="default"/>
        <w:lang w:val="en-US" w:eastAsia="en-US" w:bidi="ar-SA"/>
      </w:rPr>
    </w:lvl>
    <w:lvl w:ilvl="5" w:tplc="C0FC045A">
      <w:numFmt w:val="bullet"/>
      <w:lvlText w:val="•"/>
      <w:lvlJc w:val="left"/>
      <w:pPr>
        <w:ind w:left="2757" w:hanging="190"/>
      </w:pPr>
      <w:rPr>
        <w:rFonts w:hint="default"/>
        <w:lang w:val="en-US" w:eastAsia="en-US" w:bidi="ar-SA"/>
      </w:rPr>
    </w:lvl>
    <w:lvl w:ilvl="6" w:tplc="2DFC6498">
      <w:numFmt w:val="bullet"/>
      <w:lvlText w:val="•"/>
      <w:lvlJc w:val="left"/>
      <w:pPr>
        <w:ind w:left="3167" w:hanging="190"/>
      </w:pPr>
      <w:rPr>
        <w:rFonts w:hint="default"/>
        <w:lang w:val="en-US" w:eastAsia="en-US" w:bidi="ar-SA"/>
      </w:rPr>
    </w:lvl>
    <w:lvl w:ilvl="7" w:tplc="84985FA2">
      <w:numFmt w:val="bullet"/>
      <w:lvlText w:val="•"/>
      <w:lvlJc w:val="left"/>
      <w:pPr>
        <w:ind w:left="3576" w:hanging="190"/>
      </w:pPr>
      <w:rPr>
        <w:rFonts w:hint="default"/>
        <w:lang w:val="en-US" w:eastAsia="en-US" w:bidi="ar-SA"/>
      </w:rPr>
    </w:lvl>
    <w:lvl w:ilvl="8" w:tplc="5A04C734">
      <w:numFmt w:val="bullet"/>
      <w:lvlText w:val="•"/>
      <w:lvlJc w:val="left"/>
      <w:pPr>
        <w:ind w:left="3986" w:hanging="190"/>
      </w:pPr>
      <w:rPr>
        <w:rFonts w:hint="default"/>
        <w:lang w:val="en-US" w:eastAsia="en-US" w:bidi="ar-SA"/>
      </w:rPr>
    </w:lvl>
  </w:abstractNum>
  <w:abstractNum w:abstractNumId="24" w15:restartNumberingAfterBreak="0">
    <w:nsid w:val="5BFA4D5B"/>
    <w:multiLevelType w:val="hybridMultilevel"/>
    <w:tmpl w:val="B800733E"/>
    <w:lvl w:ilvl="0" w:tplc="7A7AF582">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30E8B474">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F021888">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1F28C4C">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68EDCF4">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678164C">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5E8A122">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9B48AD0">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A4471AE">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58565CE"/>
    <w:multiLevelType w:val="hybridMultilevel"/>
    <w:tmpl w:val="BA2A760E"/>
    <w:lvl w:ilvl="0" w:tplc="7832A688">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96237C4">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A3E3D28">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1B0BD4C">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704EE20">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7CA21FA">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460EBB0">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DCA6814">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08E06C0">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74B7DE5"/>
    <w:multiLevelType w:val="hybridMultilevel"/>
    <w:tmpl w:val="2ADCC20C"/>
    <w:lvl w:ilvl="0" w:tplc="BCC2032C">
      <w:start w:val="1"/>
      <w:numFmt w:val="lowerLetter"/>
      <w:lvlText w:val="%1."/>
      <w:lvlJc w:val="left"/>
      <w:pPr>
        <w:ind w:left="1295"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1" w:tplc="FCC0DF5C">
      <w:numFmt w:val="bullet"/>
      <w:lvlText w:val="•"/>
      <w:lvlJc w:val="left"/>
      <w:pPr>
        <w:ind w:left="2133" w:hanging="190"/>
      </w:pPr>
      <w:rPr>
        <w:rFonts w:hint="default"/>
        <w:lang w:val="en-US" w:eastAsia="en-US" w:bidi="ar-SA"/>
      </w:rPr>
    </w:lvl>
    <w:lvl w:ilvl="2" w:tplc="74045208">
      <w:numFmt w:val="bullet"/>
      <w:lvlText w:val="•"/>
      <w:lvlJc w:val="left"/>
      <w:pPr>
        <w:ind w:left="2967" w:hanging="190"/>
      </w:pPr>
      <w:rPr>
        <w:rFonts w:hint="default"/>
        <w:lang w:val="en-US" w:eastAsia="en-US" w:bidi="ar-SA"/>
      </w:rPr>
    </w:lvl>
    <w:lvl w:ilvl="3" w:tplc="8F5C31BC">
      <w:numFmt w:val="bullet"/>
      <w:lvlText w:val="•"/>
      <w:lvlJc w:val="left"/>
      <w:pPr>
        <w:ind w:left="3801" w:hanging="190"/>
      </w:pPr>
      <w:rPr>
        <w:rFonts w:hint="default"/>
        <w:lang w:val="en-US" w:eastAsia="en-US" w:bidi="ar-SA"/>
      </w:rPr>
    </w:lvl>
    <w:lvl w:ilvl="4" w:tplc="5B86AD8E">
      <w:numFmt w:val="bullet"/>
      <w:lvlText w:val="•"/>
      <w:lvlJc w:val="left"/>
      <w:pPr>
        <w:ind w:left="4635" w:hanging="190"/>
      </w:pPr>
      <w:rPr>
        <w:rFonts w:hint="default"/>
        <w:lang w:val="en-US" w:eastAsia="en-US" w:bidi="ar-SA"/>
      </w:rPr>
    </w:lvl>
    <w:lvl w:ilvl="5" w:tplc="C484A888">
      <w:numFmt w:val="bullet"/>
      <w:lvlText w:val="•"/>
      <w:lvlJc w:val="left"/>
      <w:pPr>
        <w:ind w:left="5469" w:hanging="190"/>
      </w:pPr>
      <w:rPr>
        <w:rFonts w:hint="default"/>
        <w:lang w:val="en-US" w:eastAsia="en-US" w:bidi="ar-SA"/>
      </w:rPr>
    </w:lvl>
    <w:lvl w:ilvl="6" w:tplc="DB609EA8">
      <w:numFmt w:val="bullet"/>
      <w:lvlText w:val="•"/>
      <w:lvlJc w:val="left"/>
      <w:pPr>
        <w:ind w:left="6303" w:hanging="190"/>
      </w:pPr>
      <w:rPr>
        <w:rFonts w:hint="default"/>
        <w:lang w:val="en-US" w:eastAsia="en-US" w:bidi="ar-SA"/>
      </w:rPr>
    </w:lvl>
    <w:lvl w:ilvl="7" w:tplc="2A403C1E">
      <w:numFmt w:val="bullet"/>
      <w:lvlText w:val="•"/>
      <w:lvlJc w:val="left"/>
      <w:pPr>
        <w:ind w:left="7137" w:hanging="190"/>
      </w:pPr>
      <w:rPr>
        <w:rFonts w:hint="default"/>
        <w:lang w:val="en-US" w:eastAsia="en-US" w:bidi="ar-SA"/>
      </w:rPr>
    </w:lvl>
    <w:lvl w:ilvl="8" w:tplc="CE52DF9C">
      <w:numFmt w:val="bullet"/>
      <w:lvlText w:val="•"/>
      <w:lvlJc w:val="left"/>
      <w:pPr>
        <w:ind w:left="7971" w:hanging="190"/>
      </w:pPr>
      <w:rPr>
        <w:rFonts w:hint="default"/>
        <w:lang w:val="en-US" w:eastAsia="en-US" w:bidi="ar-SA"/>
      </w:rPr>
    </w:lvl>
  </w:abstractNum>
  <w:abstractNum w:abstractNumId="27" w15:restartNumberingAfterBreak="0">
    <w:nsid w:val="705E04D2"/>
    <w:multiLevelType w:val="hybridMultilevel"/>
    <w:tmpl w:val="C22E1750"/>
    <w:lvl w:ilvl="0" w:tplc="7B027FDC">
      <w:start w:val="1"/>
      <w:numFmt w:val="decimal"/>
      <w:lvlText w:val="%1."/>
      <w:lvlJc w:val="left"/>
      <w:pPr>
        <w:ind w:left="1012" w:hanging="360"/>
      </w:pPr>
      <w:rPr>
        <w:rFonts w:hint="default"/>
      </w:rPr>
    </w:lvl>
    <w:lvl w:ilvl="1" w:tplc="04210019" w:tentative="1">
      <w:start w:val="1"/>
      <w:numFmt w:val="lowerLetter"/>
      <w:lvlText w:val="%2."/>
      <w:lvlJc w:val="left"/>
      <w:pPr>
        <w:ind w:left="1732" w:hanging="360"/>
      </w:pPr>
    </w:lvl>
    <w:lvl w:ilvl="2" w:tplc="0421001B" w:tentative="1">
      <w:start w:val="1"/>
      <w:numFmt w:val="lowerRoman"/>
      <w:lvlText w:val="%3."/>
      <w:lvlJc w:val="right"/>
      <w:pPr>
        <w:ind w:left="2452" w:hanging="180"/>
      </w:pPr>
    </w:lvl>
    <w:lvl w:ilvl="3" w:tplc="0421000F" w:tentative="1">
      <w:start w:val="1"/>
      <w:numFmt w:val="decimal"/>
      <w:lvlText w:val="%4."/>
      <w:lvlJc w:val="left"/>
      <w:pPr>
        <w:ind w:left="3172" w:hanging="360"/>
      </w:pPr>
    </w:lvl>
    <w:lvl w:ilvl="4" w:tplc="04210019" w:tentative="1">
      <w:start w:val="1"/>
      <w:numFmt w:val="lowerLetter"/>
      <w:lvlText w:val="%5."/>
      <w:lvlJc w:val="left"/>
      <w:pPr>
        <w:ind w:left="3892" w:hanging="360"/>
      </w:pPr>
    </w:lvl>
    <w:lvl w:ilvl="5" w:tplc="0421001B" w:tentative="1">
      <w:start w:val="1"/>
      <w:numFmt w:val="lowerRoman"/>
      <w:lvlText w:val="%6."/>
      <w:lvlJc w:val="right"/>
      <w:pPr>
        <w:ind w:left="4612" w:hanging="180"/>
      </w:pPr>
    </w:lvl>
    <w:lvl w:ilvl="6" w:tplc="0421000F" w:tentative="1">
      <w:start w:val="1"/>
      <w:numFmt w:val="decimal"/>
      <w:lvlText w:val="%7."/>
      <w:lvlJc w:val="left"/>
      <w:pPr>
        <w:ind w:left="5332" w:hanging="360"/>
      </w:pPr>
    </w:lvl>
    <w:lvl w:ilvl="7" w:tplc="04210019" w:tentative="1">
      <w:start w:val="1"/>
      <w:numFmt w:val="lowerLetter"/>
      <w:lvlText w:val="%8."/>
      <w:lvlJc w:val="left"/>
      <w:pPr>
        <w:ind w:left="6052" w:hanging="360"/>
      </w:pPr>
    </w:lvl>
    <w:lvl w:ilvl="8" w:tplc="0421001B" w:tentative="1">
      <w:start w:val="1"/>
      <w:numFmt w:val="lowerRoman"/>
      <w:lvlText w:val="%9."/>
      <w:lvlJc w:val="right"/>
      <w:pPr>
        <w:ind w:left="6772" w:hanging="180"/>
      </w:pPr>
    </w:lvl>
  </w:abstractNum>
  <w:abstractNum w:abstractNumId="28" w15:restartNumberingAfterBreak="0">
    <w:nsid w:val="713671AE"/>
    <w:multiLevelType w:val="hybridMultilevel"/>
    <w:tmpl w:val="F65E2C32"/>
    <w:lvl w:ilvl="0" w:tplc="D6D0A720">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28035A">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B2C870">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EE6DDE">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707A32">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8290B8">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EEFE7A">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967A8C">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30FF90">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2B25544"/>
    <w:multiLevelType w:val="hybridMultilevel"/>
    <w:tmpl w:val="96E457B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0" w15:restartNumberingAfterBreak="0">
    <w:nsid w:val="76A4330A"/>
    <w:multiLevelType w:val="hybridMultilevel"/>
    <w:tmpl w:val="8976D606"/>
    <w:lvl w:ilvl="0" w:tplc="5FE6849E">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FE2251C">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D5232AC">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382F256">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7A9C1FBC">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86AACC0">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932F16A">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4F0260C">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FF2D844">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C8C47D4"/>
    <w:multiLevelType w:val="hybridMultilevel"/>
    <w:tmpl w:val="AE8A7186"/>
    <w:lvl w:ilvl="0" w:tplc="80EA151E">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BCA9016">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0660712">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078E480">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6127B14">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B6A6458">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F6E1884">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F8CBAEC">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AC4FC40">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D1D0695"/>
    <w:multiLevelType w:val="multilevel"/>
    <w:tmpl w:val="84FC3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1F6161"/>
    <w:multiLevelType w:val="hybridMultilevel"/>
    <w:tmpl w:val="42FAF4B4"/>
    <w:lvl w:ilvl="0" w:tplc="2A30BEE0">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8E4586">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64BF92">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9E79BA">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B4AB6C">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0EE71E">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BA01CE">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C23DD4">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007734">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8"/>
  </w:num>
  <w:num w:numId="2">
    <w:abstractNumId w:val="33"/>
  </w:num>
  <w:num w:numId="3">
    <w:abstractNumId w:val="17"/>
  </w:num>
  <w:num w:numId="4">
    <w:abstractNumId w:val="10"/>
  </w:num>
  <w:num w:numId="5">
    <w:abstractNumId w:val="12"/>
  </w:num>
  <w:num w:numId="6">
    <w:abstractNumId w:val="18"/>
  </w:num>
  <w:num w:numId="7">
    <w:abstractNumId w:val="3"/>
  </w:num>
  <w:num w:numId="8">
    <w:abstractNumId w:val="6"/>
  </w:num>
  <w:num w:numId="9">
    <w:abstractNumId w:val="20"/>
  </w:num>
  <w:num w:numId="10">
    <w:abstractNumId w:val="9"/>
  </w:num>
  <w:num w:numId="11">
    <w:abstractNumId w:val="14"/>
  </w:num>
  <w:num w:numId="12">
    <w:abstractNumId w:val="16"/>
  </w:num>
  <w:num w:numId="13">
    <w:abstractNumId w:val="1"/>
  </w:num>
  <w:num w:numId="14">
    <w:abstractNumId w:val="5"/>
  </w:num>
  <w:num w:numId="15">
    <w:abstractNumId w:val="25"/>
  </w:num>
  <w:num w:numId="16">
    <w:abstractNumId w:val="8"/>
  </w:num>
  <w:num w:numId="17">
    <w:abstractNumId w:val="31"/>
  </w:num>
  <w:num w:numId="18">
    <w:abstractNumId w:val="30"/>
  </w:num>
  <w:num w:numId="19">
    <w:abstractNumId w:val="2"/>
  </w:num>
  <w:num w:numId="20">
    <w:abstractNumId w:val="15"/>
  </w:num>
  <w:num w:numId="21">
    <w:abstractNumId w:val="24"/>
  </w:num>
  <w:num w:numId="22">
    <w:abstractNumId w:val="21"/>
  </w:num>
  <w:num w:numId="23">
    <w:abstractNumId w:val="22"/>
  </w:num>
  <w:num w:numId="24">
    <w:abstractNumId w:val="7"/>
  </w:num>
  <w:num w:numId="25">
    <w:abstractNumId w:val="4"/>
  </w:num>
  <w:num w:numId="26">
    <w:abstractNumId w:val="11"/>
  </w:num>
  <w:num w:numId="27">
    <w:abstractNumId w:val="0"/>
  </w:num>
  <w:num w:numId="28">
    <w:abstractNumId w:val="19"/>
  </w:num>
  <w:num w:numId="29">
    <w:abstractNumId w:val="26"/>
  </w:num>
  <w:num w:numId="30">
    <w:abstractNumId w:val="23"/>
  </w:num>
  <w:num w:numId="31">
    <w:abstractNumId w:val="32"/>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43E"/>
    <w:rsid w:val="00035BA9"/>
    <w:rsid w:val="000B731F"/>
    <w:rsid w:val="000C10DD"/>
    <w:rsid w:val="00101106"/>
    <w:rsid w:val="00150CC6"/>
    <w:rsid w:val="001B2EA4"/>
    <w:rsid w:val="001D6B54"/>
    <w:rsid w:val="00214169"/>
    <w:rsid w:val="00224222"/>
    <w:rsid w:val="002510F8"/>
    <w:rsid w:val="002660E8"/>
    <w:rsid w:val="002D2FE7"/>
    <w:rsid w:val="00320729"/>
    <w:rsid w:val="00323D38"/>
    <w:rsid w:val="00326332"/>
    <w:rsid w:val="003376C0"/>
    <w:rsid w:val="0035330D"/>
    <w:rsid w:val="0039143E"/>
    <w:rsid w:val="003E0EDF"/>
    <w:rsid w:val="003F2F30"/>
    <w:rsid w:val="005B7537"/>
    <w:rsid w:val="005C126D"/>
    <w:rsid w:val="005D2D90"/>
    <w:rsid w:val="00647383"/>
    <w:rsid w:val="0068308C"/>
    <w:rsid w:val="00683F82"/>
    <w:rsid w:val="006B50CB"/>
    <w:rsid w:val="006C43A7"/>
    <w:rsid w:val="0072208D"/>
    <w:rsid w:val="00762902"/>
    <w:rsid w:val="007A2A9B"/>
    <w:rsid w:val="00841029"/>
    <w:rsid w:val="008625E5"/>
    <w:rsid w:val="008976D0"/>
    <w:rsid w:val="008B41DB"/>
    <w:rsid w:val="008E3D9C"/>
    <w:rsid w:val="008F27E1"/>
    <w:rsid w:val="00903CC6"/>
    <w:rsid w:val="009265AD"/>
    <w:rsid w:val="00937C3D"/>
    <w:rsid w:val="009A10D0"/>
    <w:rsid w:val="009C23D4"/>
    <w:rsid w:val="009F4279"/>
    <w:rsid w:val="00B1502F"/>
    <w:rsid w:val="00B50171"/>
    <w:rsid w:val="00B66E10"/>
    <w:rsid w:val="00B870A8"/>
    <w:rsid w:val="00B901A2"/>
    <w:rsid w:val="00C854B2"/>
    <w:rsid w:val="00CE22AC"/>
    <w:rsid w:val="00D03F90"/>
    <w:rsid w:val="00D64405"/>
    <w:rsid w:val="00D7186E"/>
    <w:rsid w:val="00DA590C"/>
    <w:rsid w:val="00E179EE"/>
    <w:rsid w:val="00E2193D"/>
    <w:rsid w:val="00E73CB8"/>
    <w:rsid w:val="00ED1B46"/>
    <w:rsid w:val="00EF2310"/>
    <w:rsid w:val="00F13B2C"/>
    <w:rsid w:val="00F3182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53EB14"/>
  <w15:docId w15:val="{C394A89C-50CC-4AB0-9B55-CA8570AC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right="57" w:hanging="10"/>
      <w:jc w:val="both"/>
    </w:pPr>
    <w:rPr>
      <w:rFonts w:ascii="Arial" w:eastAsia="Arial" w:hAnsi="Arial" w:cs="Arial"/>
      <w:color w:val="000000"/>
      <w:sz w:val="20"/>
    </w:rPr>
  </w:style>
  <w:style w:type="paragraph" w:styleId="Heading1">
    <w:name w:val="heading 1"/>
    <w:aliases w:val="JUDUL 1"/>
    <w:next w:val="Normal"/>
    <w:link w:val="Heading1Char"/>
    <w:uiPriority w:val="9"/>
    <w:qFormat/>
    <w:pPr>
      <w:keepNext/>
      <w:keepLines/>
      <w:numPr>
        <w:numId w:val="24"/>
      </w:numPr>
      <w:spacing w:after="0"/>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numPr>
        <w:ilvl w:val="1"/>
        <w:numId w:val="24"/>
      </w:numPr>
      <w:spacing w:after="0"/>
      <w:ind w:left="10" w:hanging="10"/>
      <w:outlineLvl w:val="1"/>
    </w:pPr>
    <w:rPr>
      <w:rFonts w:ascii="Arial" w:eastAsia="Arial" w:hAnsi="Arial" w:cs="Arial"/>
      <w:b/>
      <w:color w:val="000000"/>
    </w:rPr>
  </w:style>
  <w:style w:type="paragraph" w:styleId="Heading3">
    <w:name w:val="heading 3"/>
    <w:basedOn w:val="Normal"/>
    <w:next w:val="Normal"/>
    <w:link w:val="Heading3Char"/>
    <w:uiPriority w:val="9"/>
    <w:unhideWhenUsed/>
    <w:qFormat/>
    <w:rsid w:val="00D03F90"/>
    <w:pPr>
      <w:keepNext/>
      <w:keepLines/>
      <w:widowControl w:val="0"/>
      <w:autoSpaceDE w:val="0"/>
      <w:autoSpaceDN w:val="0"/>
      <w:spacing w:after="240" w:line="240" w:lineRule="auto"/>
      <w:ind w:left="0" w:right="0" w:firstLine="0"/>
      <w:jc w:val="left"/>
      <w:outlineLvl w:val="2"/>
    </w:pPr>
    <w:rPr>
      <w:rFonts w:ascii="Times New Roman" w:eastAsiaTheme="majorEastAsia" w:hAnsi="Times New Roman" w:cstheme="majorBidi"/>
      <w:b/>
      <w:color w:val="auto"/>
      <w:sz w:val="22"/>
      <w:szCs w:val="35"/>
      <w:lang w:eastAsia="en-US"/>
    </w:rPr>
  </w:style>
  <w:style w:type="paragraph" w:styleId="Heading4">
    <w:name w:val="heading 4"/>
    <w:basedOn w:val="Normal"/>
    <w:next w:val="Normal"/>
    <w:link w:val="Heading4Char"/>
    <w:uiPriority w:val="9"/>
    <w:semiHidden/>
    <w:unhideWhenUsed/>
    <w:qFormat/>
    <w:rsid w:val="00D03F90"/>
    <w:pPr>
      <w:keepNext/>
      <w:keepLines/>
      <w:widowControl w:val="0"/>
      <w:autoSpaceDE w:val="0"/>
      <w:autoSpaceDN w:val="0"/>
      <w:spacing w:before="80" w:after="40" w:line="240" w:lineRule="auto"/>
      <w:ind w:left="0" w:right="0" w:firstLine="0"/>
      <w:jc w:val="left"/>
      <w:outlineLvl w:val="3"/>
    </w:pPr>
    <w:rPr>
      <w:rFonts w:asciiTheme="minorHAnsi" w:eastAsiaTheme="majorEastAsia" w:hAnsiTheme="minorHAnsi" w:cs="Angsana New"/>
      <w:i/>
      <w:iCs/>
      <w:color w:val="2F5496" w:themeColor="accent1" w:themeShade="BF"/>
      <w:sz w:val="22"/>
      <w:szCs w:val="30"/>
      <w:lang w:eastAsia="en-US"/>
    </w:rPr>
  </w:style>
  <w:style w:type="paragraph" w:styleId="Heading5">
    <w:name w:val="heading 5"/>
    <w:basedOn w:val="Normal"/>
    <w:next w:val="Normal"/>
    <w:link w:val="Heading5Char"/>
    <w:uiPriority w:val="9"/>
    <w:semiHidden/>
    <w:unhideWhenUsed/>
    <w:qFormat/>
    <w:rsid w:val="00D03F90"/>
    <w:pPr>
      <w:keepNext/>
      <w:keepLines/>
      <w:widowControl w:val="0"/>
      <w:autoSpaceDE w:val="0"/>
      <w:autoSpaceDN w:val="0"/>
      <w:spacing w:before="80" w:after="40" w:line="240" w:lineRule="auto"/>
      <w:ind w:left="0" w:right="0" w:firstLine="0"/>
      <w:jc w:val="left"/>
      <w:outlineLvl w:val="4"/>
    </w:pPr>
    <w:rPr>
      <w:rFonts w:asciiTheme="minorHAnsi" w:eastAsiaTheme="majorEastAsia" w:hAnsiTheme="minorHAnsi" w:cs="Angsana New"/>
      <w:color w:val="2F5496" w:themeColor="accent1" w:themeShade="BF"/>
      <w:sz w:val="22"/>
      <w:szCs w:val="30"/>
      <w:lang w:eastAsia="en-US"/>
    </w:rPr>
  </w:style>
  <w:style w:type="paragraph" w:styleId="Heading6">
    <w:name w:val="heading 6"/>
    <w:basedOn w:val="Normal"/>
    <w:next w:val="Normal"/>
    <w:link w:val="Heading6Char"/>
    <w:uiPriority w:val="9"/>
    <w:semiHidden/>
    <w:unhideWhenUsed/>
    <w:qFormat/>
    <w:rsid w:val="00D03F90"/>
    <w:pPr>
      <w:keepNext/>
      <w:keepLines/>
      <w:widowControl w:val="0"/>
      <w:autoSpaceDE w:val="0"/>
      <w:autoSpaceDN w:val="0"/>
      <w:spacing w:before="40" w:after="0" w:line="240" w:lineRule="auto"/>
      <w:ind w:left="0" w:right="0" w:firstLine="0"/>
      <w:jc w:val="left"/>
      <w:outlineLvl w:val="5"/>
    </w:pPr>
    <w:rPr>
      <w:rFonts w:asciiTheme="minorHAnsi" w:eastAsiaTheme="majorEastAsia" w:hAnsiTheme="minorHAnsi" w:cs="Angsana New"/>
      <w:i/>
      <w:iCs/>
      <w:color w:val="595959" w:themeColor="text1" w:themeTint="A6"/>
      <w:sz w:val="22"/>
      <w:szCs w:val="30"/>
      <w:lang w:eastAsia="en-US"/>
    </w:rPr>
  </w:style>
  <w:style w:type="paragraph" w:styleId="Heading7">
    <w:name w:val="heading 7"/>
    <w:basedOn w:val="Normal"/>
    <w:next w:val="Normal"/>
    <w:link w:val="Heading7Char"/>
    <w:uiPriority w:val="9"/>
    <w:semiHidden/>
    <w:unhideWhenUsed/>
    <w:qFormat/>
    <w:rsid w:val="00D03F90"/>
    <w:pPr>
      <w:keepNext/>
      <w:keepLines/>
      <w:widowControl w:val="0"/>
      <w:autoSpaceDE w:val="0"/>
      <w:autoSpaceDN w:val="0"/>
      <w:spacing w:before="40" w:after="0" w:line="240" w:lineRule="auto"/>
      <w:ind w:left="0" w:right="0" w:firstLine="0"/>
      <w:jc w:val="left"/>
      <w:outlineLvl w:val="6"/>
    </w:pPr>
    <w:rPr>
      <w:rFonts w:asciiTheme="minorHAnsi" w:eastAsiaTheme="majorEastAsia" w:hAnsiTheme="minorHAnsi" w:cs="Angsana New"/>
      <w:color w:val="595959" w:themeColor="text1" w:themeTint="A6"/>
      <w:sz w:val="22"/>
      <w:szCs w:val="30"/>
      <w:lang w:eastAsia="en-US"/>
    </w:rPr>
  </w:style>
  <w:style w:type="paragraph" w:styleId="Heading8">
    <w:name w:val="heading 8"/>
    <w:basedOn w:val="Normal"/>
    <w:next w:val="Normal"/>
    <w:link w:val="Heading8Char"/>
    <w:uiPriority w:val="9"/>
    <w:semiHidden/>
    <w:unhideWhenUsed/>
    <w:qFormat/>
    <w:rsid w:val="00D03F90"/>
    <w:pPr>
      <w:keepNext/>
      <w:keepLines/>
      <w:widowControl w:val="0"/>
      <w:autoSpaceDE w:val="0"/>
      <w:autoSpaceDN w:val="0"/>
      <w:spacing w:after="0" w:line="240" w:lineRule="auto"/>
      <w:ind w:left="0" w:right="0" w:firstLine="0"/>
      <w:jc w:val="left"/>
      <w:outlineLvl w:val="7"/>
    </w:pPr>
    <w:rPr>
      <w:rFonts w:asciiTheme="minorHAnsi" w:eastAsiaTheme="majorEastAsia" w:hAnsiTheme="minorHAnsi" w:cs="Angsana New"/>
      <w:i/>
      <w:iCs/>
      <w:color w:val="272727" w:themeColor="text1" w:themeTint="D8"/>
      <w:sz w:val="22"/>
      <w:szCs w:val="30"/>
      <w:lang w:eastAsia="en-US"/>
    </w:rPr>
  </w:style>
  <w:style w:type="paragraph" w:styleId="Heading9">
    <w:name w:val="heading 9"/>
    <w:basedOn w:val="Normal"/>
    <w:next w:val="Normal"/>
    <w:link w:val="Heading9Char"/>
    <w:uiPriority w:val="9"/>
    <w:semiHidden/>
    <w:unhideWhenUsed/>
    <w:qFormat/>
    <w:rsid w:val="00D03F90"/>
    <w:pPr>
      <w:keepNext/>
      <w:keepLines/>
      <w:widowControl w:val="0"/>
      <w:autoSpaceDE w:val="0"/>
      <w:autoSpaceDN w:val="0"/>
      <w:spacing w:after="0" w:line="240" w:lineRule="auto"/>
      <w:ind w:left="0" w:right="0" w:firstLine="0"/>
      <w:jc w:val="left"/>
      <w:outlineLvl w:val="8"/>
    </w:pPr>
    <w:rPr>
      <w:rFonts w:asciiTheme="minorHAnsi" w:eastAsiaTheme="majorEastAsia" w:hAnsiTheme="minorHAnsi" w:cs="Angsana New"/>
      <w:color w:val="272727" w:themeColor="text1" w:themeTint="D8"/>
      <w:sz w:val="22"/>
      <w:szCs w:val="3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1 Char"/>
    <w:link w:val="Heading1"/>
    <w:uiPriority w:val="9"/>
    <w:rPr>
      <w:rFonts w:ascii="Arial" w:eastAsia="Arial" w:hAnsi="Arial" w:cs="Arial"/>
      <w:b/>
      <w:color w:val="000000"/>
      <w:sz w:val="22"/>
    </w:rPr>
  </w:style>
  <w:style w:type="character" w:customStyle="1" w:styleId="Heading2Char">
    <w:name w:val="Heading 2 Char"/>
    <w:link w:val="Heading2"/>
    <w:uiPriority w:val="9"/>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Style1">
    <w:name w:val="Style1"/>
    <w:basedOn w:val="Normal"/>
    <w:link w:val="Style1Char"/>
    <w:qFormat/>
    <w:rsid w:val="008B41DB"/>
    <w:pPr>
      <w:ind w:right="0"/>
    </w:pPr>
  </w:style>
  <w:style w:type="paragraph" w:customStyle="1" w:styleId="font-claude-response-body">
    <w:name w:val="font-claude-response-body"/>
    <w:basedOn w:val="Normal"/>
    <w:rsid w:val="008B41D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Style1Char">
    <w:name w:val="Style1 Char"/>
    <w:basedOn w:val="DefaultParagraphFont"/>
    <w:link w:val="Style1"/>
    <w:rsid w:val="008B41DB"/>
    <w:rPr>
      <w:rFonts w:ascii="Arial" w:eastAsia="Arial" w:hAnsi="Arial" w:cs="Arial"/>
      <w:color w:val="000000"/>
      <w:sz w:val="20"/>
    </w:rPr>
  </w:style>
  <w:style w:type="paragraph" w:customStyle="1" w:styleId="Style2">
    <w:name w:val="Style2"/>
    <w:basedOn w:val="Normal"/>
    <w:link w:val="Style2Char"/>
    <w:qFormat/>
    <w:rsid w:val="0035330D"/>
    <w:pPr>
      <w:ind w:right="0"/>
    </w:pPr>
  </w:style>
  <w:style w:type="character" w:styleId="Emphasis">
    <w:name w:val="Emphasis"/>
    <w:basedOn w:val="DefaultParagraphFont"/>
    <w:uiPriority w:val="20"/>
    <w:qFormat/>
    <w:rsid w:val="0035330D"/>
    <w:rPr>
      <w:i/>
      <w:iCs/>
    </w:rPr>
  </w:style>
  <w:style w:type="character" w:customStyle="1" w:styleId="Style2Char">
    <w:name w:val="Style2 Char"/>
    <w:basedOn w:val="DefaultParagraphFont"/>
    <w:link w:val="Style2"/>
    <w:rsid w:val="0035330D"/>
    <w:rPr>
      <w:rFonts w:ascii="Arial" w:eastAsia="Arial" w:hAnsi="Arial" w:cs="Arial"/>
      <w:color w:val="000000"/>
      <w:sz w:val="20"/>
    </w:rPr>
  </w:style>
  <w:style w:type="paragraph" w:styleId="BodyText">
    <w:name w:val="Body Text"/>
    <w:basedOn w:val="Normal"/>
    <w:link w:val="BodyTextChar"/>
    <w:uiPriority w:val="1"/>
    <w:qFormat/>
    <w:rsid w:val="00ED1B46"/>
    <w:pPr>
      <w:widowControl w:val="0"/>
      <w:autoSpaceDE w:val="0"/>
      <w:autoSpaceDN w:val="0"/>
      <w:spacing w:after="0" w:line="240" w:lineRule="auto"/>
      <w:ind w:left="165" w:right="0" w:firstLine="0"/>
    </w:pPr>
    <w:rPr>
      <w:rFonts w:ascii="Times New Roman" w:eastAsia="Times New Roman" w:hAnsi="Times New Roman" w:cs="Times New Roman"/>
      <w:color w:val="auto"/>
      <w:sz w:val="24"/>
      <w:szCs w:val="24"/>
      <w:lang w:eastAsia="en-US"/>
    </w:rPr>
  </w:style>
  <w:style w:type="character" w:customStyle="1" w:styleId="BodyTextChar">
    <w:name w:val="Body Text Char"/>
    <w:basedOn w:val="DefaultParagraphFont"/>
    <w:link w:val="BodyText"/>
    <w:uiPriority w:val="1"/>
    <w:rsid w:val="00ED1B46"/>
    <w:rPr>
      <w:rFonts w:ascii="Times New Roman" w:eastAsia="Times New Roman" w:hAnsi="Times New Roman" w:cs="Times New Roman"/>
      <w:sz w:val="24"/>
      <w:szCs w:val="24"/>
      <w:lang w:val="en" w:eastAsia="en-US"/>
    </w:rPr>
  </w:style>
  <w:style w:type="character" w:customStyle="1" w:styleId="Heading3Char">
    <w:name w:val="Heading 3 Char"/>
    <w:basedOn w:val="DefaultParagraphFont"/>
    <w:link w:val="Heading3"/>
    <w:uiPriority w:val="9"/>
    <w:rsid w:val="00D03F90"/>
    <w:rPr>
      <w:rFonts w:ascii="Times New Roman" w:eastAsiaTheme="majorEastAsia" w:hAnsi="Times New Roman" w:cstheme="majorBidi"/>
      <w:b/>
      <w:szCs w:val="35"/>
      <w:lang w:val="en" w:eastAsia="en-US"/>
    </w:rPr>
  </w:style>
  <w:style w:type="character" w:customStyle="1" w:styleId="Heading4Char">
    <w:name w:val="Heading 4 Char"/>
    <w:basedOn w:val="DefaultParagraphFont"/>
    <w:link w:val="Heading4"/>
    <w:uiPriority w:val="9"/>
    <w:semiHidden/>
    <w:rsid w:val="00D03F90"/>
    <w:rPr>
      <w:rFonts w:eastAsiaTheme="majorEastAsia" w:cs="Angsana New"/>
      <w:i/>
      <w:iCs/>
      <w:color w:val="2F5496" w:themeColor="accent1" w:themeShade="BF"/>
      <w:szCs w:val="30"/>
      <w:lang w:val="en" w:eastAsia="en-US"/>
    </w:rPr>
  </w:style>
  <w:style w:type="character" w:customStyle="1" w:styleId="Heading5Char">
    <w:name w:val="Heading 5 Char"/>
    <w:basedOn w:val="DefaultParagraphFont"/>
    <w:link w:val="Heading5"/>
    <w:uiPriority w:val="9"/>
    <w:semiHidden/>
    <w:rsid w:val="00D03F90"/>
    <w:rPr>
      <w:rFonts w:eastAsiaTheme="majorEastAsia" w:cs="Angsana New"/>
      <w:color w:val="2F5496" w:themeColor="accent1" w:themeShade="BF"/>
      <w:szCs w:val="30"/>
      <w:lang w:val="en" w:eastAsia="en-US"/>
    </w:rPr>
  </w:style>
  <w:style w:type="character" w:customStyle="1" w:styleId="Heading6Char">
    <w:name w:val="Heading 6 Char"/>
    <w:basedOn w:val="DefaultParagraphFont"/>
    <w:link w:val="Heading6"/>
    <w:uiPriority w:val="9"/>
    <w:semiHidden/>
    <w:rsid w:val="00D03F90"/>
    <w:rPr>
      <w:rFonts w:eastAsiaTheme="majorEastAsia" w:cs="Angsana New"/>
      <w:i/>
      <w:iCs/>
      <w:color w:val="595959" w:themeColor="text1" w:themeTint="A6"/>
      <w:szCs w:val="30"/>
      <w:lang w:val="en" w:eastAsia="en-US"/>
    </w:rPr>
  </w:style>
  <w:style w:type="character" w:customStyle="1" w:styleId="Heading7Char">
    <w:name w:val="Heading 7 Char"/>
    <w:basedOn w:val="DefaultParagraphFont"/>
    <w:link w:val="Heading7"/>
    <w:uiPriority w:val="9"/>
    <w:semiHidden/>
    <w:rsid w:val="00D03F90"/>
    <w:rPr>
      <w:rFonts w:eastAsiaTheme="majorEastAsia" w:cs="Angsana New"/>
      <w:color w:val="595959" w:themeColor="text1" w:themeTint="A6"/>
      <w:szCs w:val="30"/>
      <w:lang w:val="en" w:eastAsia="en-US"/>
    </w:rPr>
  </w:style>
  <w:style w:type="character" w:customStyle="1" w:styleId="Heading8Char">
    <w:name w:val="Heading 8 Char"/>
    <w:basedOn w:val="DefaultParagraphFont"/>
    <w:link w:val="Heading8"/>
    <w:uiPriority w:val="9"/>
    <w:semiHidden/>
    <w:rsid w:val="00D03F90"/>
    <w:rPr>
      <w:rFonts w:eastAsiaTheme="majorEastAsia" w:cs="Angsana New"/>
      <w:i/>
      <w:iCs/>
      <w:color w:val="272727" w:themeColor="text1" w:themeTint="D8"/>
      <w:szCs w:val="30"/>
      <w:lang w:val="en" w:eastAsia="en-US"/>
    </w:rPr>
  </w:style>
  <w:style w:type="character" w:customStyle="1" w:styleId="Heading9Char">
    <w:name w:val="Heading 9 Char"/>
    <w:basedOn w:val="DefaultParagraphFont"/>
    <w:link w:val="Heading9"/>
    <w:uiPriority w:val="9"/>
    <w:semiHidden/>
    <w:rsid w:val="00D03F90"/>
    <w:rPr>
      <w:rFonts w:eastAsiaTheme="majorEastAsia" w:cs="Angsana New"/>
      <w:color w:val="272727" w:themeColor="text1" w:themeTint="D8"/>
      <w:szCs w:val="30"/>
      <w:lang w:val="en" w:eastAsia="en-US"/>
    </w:rPr>
  </w:style>
  <w:style w:type="paragraph" w:styleId="Title">
    <w:name w:val="Title"/>
    <w:basedOn w:val="Normal"/>
    <w:next w:val="Normal"/>
    <w:link w:val="TitleChar"/>
    <w:autoRedefine/>
    <w:uiPriority w:val="10"/>
    <w:qFormat/>
    <w:rsid w:val="00D03F90"/>
    <w:pPr>
      <w:widowControl w:val="0"/>
      <w:autoSpaceDE w:val="0"/>
      <w:autoSpaceDN w:val="0"/>
      <w:spacing w:after="0" w:line="240" w:lineRule="auto"/>
      <w:ind w:left="0" w:right="0" w:firstLine="0"/>
      <w:contextualSpacing/>
      <w:jc w:val="center"/>
    </w:pPr>
    <w:rPr>
      <w:rFonts w:ascii="Times New Roman" w:eastAsiaTheme="majorEastAsia" w:hAnsi="Times New Roman" w:cstheme="majorBidi"/>
      <w:b/>
      <w:color w:val="auto"/>
      <w:spacing w:val="-10"/>
      <w:kern w:val="28"/>
      <w:sz w:val="28"/>
      <w:szCs w:val="56"/>
      <w:lang w:eastAsia="en-US"/>
    </w:rPr>
  </w:style>
  <w:style w:type="character" w:customStyle="1" w:styleId="TitleChar">
    <w:name w:val="Title Char"/>
    <w:basedOn w:val="DefaultParagraphFont"/>
    <w:link w:val="Title"/>
    <w:uiPriority w:val="10"/>
    <w:rsid w:val="00D03F90"/>
    <w:rPr>
      <w:rFonts w:ascii="Times New Roman" w:eastAsiaTheme="majorEastAsia" w:hAnsi="Times New Roman" w:cstheme="majorBidi"/>
      <w:b/>
      <w:spacing w:val="-10"/>
      <w:kern w:val="28"/>
      <w:sz w:val="28"/>
      <w:szCs w:val="56"/>
      <w:lang w:val="en" w:eastAsia="en-US"/>
    </w:rPr>
  </w:style>
  <w:style w:type="paragraph" w:styleId="NoSpacing">
    <w:name w:val="No Spacing"/>
    <w:next w:val="Normal"/>
    <w:uiPriority w:val="1"/>
    <w:qFormat/>
    <w:rsid w:val="00D03F90"/>
    <w:pPr>
      <w:spacing w:after="0" w:line="240" w:lineRule="auto"/>
      <w:jc w:val="center"/>
    </w:pPr>
    <w:rPr>
      <w:rFonts w:ascii="Times New Roman" w:eastAsiaTheme="minorHAnsi" w:hAnsi="Times New Roman"/>
      <w:b/>
      <w:kern w:val="2"/>
      <w:sz w:val="28"/>
      <w:szCs w:val="30"/>
      <w:lang w:eastAsia="en-US" w:bidi="th-TH"/>
      <w14:ligatures w14:val="standardContextual"/>
    </w:rPr>
  </w:style>
  <w:style w:type="paragraph" w:styleId="Subtitle">
    <w:name w:val="Subtitle"/>
    <w:basedOn w:val="Normal"/>
    <w:next w:val="Normal"/>
    <w:link w:val="SubtitleChar"/>
    <w:uiPriority w:val="11"/>
    <w:qFormat/>
    <w:rsid w:val="00D03F90"/>
    <w:pPr>
      <w:widowControl w:val="0"/>
      <w:numPr>
        <w:ilvl w:val="1"/>
      </w:numPr>
      <w:autoSpaceDE w:val="0"/>
      <w:autoSpaceDN w:val="0"/>
      <w:spacing w:after="160" w:line="240" w:lineRule="auto"/>
      <w:ind w:left="-113" w:right="0" w:firstLine="720"/>
      <w:jc w:val="left"/>
    </w:pPr>
    <w:rPr>
      <w:rFonts w:asciiTheme="minorHAnsi" w:eastAsiaTheme="majorEastAsia" w:hAnsiTheme="minorHAnsi" w:cs="Angsana New"/>
      <w:color w:val="595959" w:themeColor="text1" w:themeTint="A6"/>
      <w:spacing w:val="15"/>
      <w:sz w:val="28"/>
      <w:szCs w:val="35"/>
      <w:lang w:eastAsia="en-US"/>
    </w:rPr>
  </w:style>
  <w:style w:type="character" w:customStyle="1" w:styleId="SubtitleChar">
    <w:name w:val="Subtitle Char"/>
    <w:basedOn w:val="DefaultParagraphFont"/>
    <w:link w:val="Subtitle"/>
    <w:uiPriority w:val="11"/>
    <w:rsid w:val="00D03F90"/>
    <w:rPr>
      <w:rFonts w:eastAsiaTheme="majorEastAsia" w:cs="Angsana New"/>
      <w:color w:val="595959" w:themeColor="text1" w:themeTint="A6"/>
      <w:spacing w:val="15"/>
      <w:sz w:val="28"/>
      <w:szCs w:val="35"/>
      <w:lang w:val="en" w:eastAsia="en-US"/>
    </w:rPr>
  </w:style>
  <w:style w:type="paragraph" w:styleId="Quote">
    <w:name w:val="Quote"/>
    <w:basedOn w:val="Normal"/>
    <w:next w:val="Normal"/>
    <w:link w:val="QuoteChar"/>
    <w:uiPriority w:val="29"/>
    <w:qFormat/>
    <w:rsid w:val="00D03F90"/>
    <w:pPr>
      <w:widowControl w:val="0"/>
      <w:autoSpaceDE w:val="0"/>
      <w:autoSpaceDN w:val="0"/>
      <w:spacing w:before="160" w:after="160" w:line="240" w:lineRule="auto"/>
      <w:ind w:left="0" w:right="0" w:firstLine="0"/>
      <w:jc w:val="center"/>
    </w:pPr>
    <w:rPr>
      <w:rFonts w:ascii="Times New Roman" w:eastAsia="Times New Roman" w:hAnsi="Times New Roman" w:cs="Angsana New"/>
      <w:i/>
      <w:iCs/>
      <w:color w:val="404040" w:themeColor="text1" w:themeTint="BF"/>
      <w:sz w:val="22"/>
      <w:szCs w:val="30"/>
      <w:lang w:eastAsia="en-US"/>
    </w:rPr>
  </w:style>
  <w:style w:type="character" w:customStyle="1" w:styleId="QuoteChar">
    <w:name w:val="Quote Char"/>
    <w:basedOn w:val="DefaultParagraphFont"/>
    <w:link w:val="Quote"/>
    <w:uiPriority w:val="29"/>
    <w:rsid w:val="00D03F90"/>
    <w:rPr>
      <w:rFonts w:ascii="Times New Roman" w:eastAsia="Times New Roman" w:hAnsi="Times New Roman" w:cs="Angsana New"/>
      <w:i/>
      <w:iCs/>
      <w:color w:val="404040" w:themeColor="text1" w:themeTint="BF"/>
      <w:szCs w:val="30"/>
      <w:lang w:val="en" w:eastAsia="en-US"/>
    </w:rPr>
  </w:style>
  <w:style w:type="paragraph" w:styleId="ListParagraph">
    <w:name w:val="List Paragraph"/>
    <w:aliases w:val="spasi 2 taiiii,Colorful List - Accent 11,Body Text Char1,Char Char2,List Paragraph2,List Paragraph1,Body of text"/>
    <w:basedOn w:val="Normal"/>
    <w:link w:val="ListParagraphChar"/>
    <w:uiPriority w:val="34"/>
    <w:qFormat/>
    <w:rsid w:val="00D03F90"/>
    <w:pPr>
      <w:widowControl w:val="0"/>
      <w:autoSpaceDE w:val="0"/>
      <w:autoSpaceDN w:val="0"/>
      <w:spacing w:after="0" w:line="240" w:lineRule="auto"/>
      <w:ind w:left="720" w:right="0" w:firstLine="0"/>
      <w:contextualSpacing/>
      <w:jc w:val="left"/>
    </w:pPr>
    <w:rPr>
      <w:rFonts w:ascii="Times New Roman" w:eastAsia="Times New Roman" w:hAnsi="Times New Roman" w:cs="Angsana New"/>
      <w:color w:val="auto"/>
      <w:sz w:val="22"/>
      <w:szCs w:val="30"/>
      <w:lang w:eastAsia="en-US"/>
    </w:rPr>
  </w:style>
  <w:style w:type="character" w:styleId="IntenseEmphasis">
    <w:name w:val="Intense Emphasis"/>
    <w:basedOn w:val="DefaultParagraphFont"/>
    <w:uiPriority w:val="21"/>
    <w:qFormat/>
    <w:rsid w:val="00D03F90"/>
    <w:rPr>
      <w:i/>
      <w:iCs/>
      <w:color w:val="2F5496" w:themeColor="accent1" w:themeShade="BF"/>
    </w:rPr>
  </w:style>
  <w:style w:type="paragraph" w:styleId="IntenseQuote">
    <w:name w:val="Intense Quote"/>
    <w:basedOn w:val="Normal"/>
    <w:next w:val="Normal"/>
    <w:link w:val="IntenseQuoteChar"/>
    <w:uiPriority w:val="30"/>
    <w:qFormat/>
    <w:rsid w:val="00D03F90"/>
    <w:pPr>
      <w:widowControl w:val="0"/>
      <w:pBdr>
        <w:top w:val="single" w:sz="4" w:space="10" w:color="2F5496" w:themeColor="accent1" w:themeShade="BF"/>
        <w:bottom w:val="single" w:sz="4" w:space="10" w:color="2F5496" w:themeColor="accent1" w:themeShade="BF"/>
      </w:pBdr>
      <w:autoSpaceDE w:val="0"/>
      <w:autoSpaceDN w:val="0"/>
      <w:spacing w:before="360" w:after="360" w:line="240" w:lineRule="auto"/>
      <w:ind w:left="864" w:right="864" w:firstLine="0"/>
      <w:jc w:val="center"/>
    </w:pPr>
    <w:rPr>
      <w:rFonts w:ascii="Times New Roman" w:eastAsia="Times New Roman" w:hAnsi="Times New Roman" w:cs="Angsana New"/>
      <w:i/>
      <w:iCs/>
      <w:color w:val="2F5496" w:themeColor="accent1" w:themeShade="BF"/>
      <w:sz w:val="22"/>
      <w:szCs w:val="30"/>
      <w:lang w:eastAsia="en-US"/>
    </w:rPr>
  </w:style>
  <w:style w:type="character" w:customStyle="1" w:styleId="IntenseQuoteChar">
    <w:name w:val="Intense Quote Char"/>
    <w:basedOn w:val="DefaultParagraphFont"/>
    <w:link w:val="IntenseQuote"/>
    <w:uiPriority w:val="30"/>
    <w:rsid w:val="00D03F90"/>
    <w:rPr>
      <w:rFonts w:ascii="Times New Roman" w:eastAsia="Times New Roman" w:hAnsi="Times New Roman" w:cs="Angsana New"/>
      <w:i/>
      <w:iCs/>
      <w:color w:val="2F5496" w:themeColor="accent1" w:themeShade="BF"/>
      <w:szCs w:val="30"/>
      <w:lang w:val="en" w:eastAsia="en-US"/>
    </w:rPr>
  </w:style>
  <w:style w:type="character" w:styleId="IntenseReference">
    <w:name w:val="Intense Reference"/>
    <w:basedOn w:val="DefaultParagraphFont"/>
    <w:uiPriority w:val="32"/>
    <w:qFormat/>
    <w:rsid w:val="00D03F90"/>
    <w:rPr>
      <w:b/>
      <w:bCs/>
      <w:smallCaps/>
      <w:color w:val="2F5496" w:themeColor="accent1" w:themeShade="BF"/>
      <w:spacing w:val="5"/>
    </w:rPr>
  </w:style>
  <w:style w:type="character" w:styleId="Hyperlink">
    <w:name w:val="Hyperlink"/>
    <w:basedOn w:val="DefaultParagraphFont"/>
    <w:uiPriority w:val="99"/>
    <w:unhideWhenUsed/>
    <w:rsid w:val="00D03F90"/>
    <w:rPr>
      <w:color w:val="0563C1" w:themeColor="hyperlink"/>
      <w:u w:val="single"/>
    </w:rPr>
  </w:style>
  <w:style w:type="table" w:customStyle="1" w:styleId="TableNormal1">
    <w:name w:val="Table Normal1"/>
    <w:uiPriority w:val="2"/>
    <w:semiHidden/>
    <w:unhideWhenUsed/>
    <w:qFormat/>
    <w:rsid w:val="00D03F90"/>
    <w:pPr>
      <w:widowControl w:val="0"/>
      <w:autoSpaceDE w:val="0"/>
      <w:autoSpaceDN w:val="0"/>
      <w:spacing w:after="0" w:line="240" w:lineRule="auto"/>
    </w:pPr>
    <w:rPr>
      <w:rFonts w:eastAsiaTheme="minorHAnsi"/>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03F90"/>
    <w:pPr>
      <w:widowControl w:val="0"/>
      <w:autoSpaceDE w:val="0"/>
      <w:autoSpaceDN w:val="0"/>
      <w:spacing w:after="0" w:line="210" w:lineRule="exact"/>
      <w:ind w:left="0" w:right="0" w:firstLine="0"/>
      <w:jc w:val="left"/>
    </w:pPr>
    <w:rPr>
      <w:rFonts w:ascii="Times New Roman" w:eastAsia="Times New Roman" w:hAnsi="Times New Roman" w:cs="Times New Roman"/>
      <w:color w:val="auto"/>
      <w:sz w:val="22"/>
      <w:lang w:eastAsia="en-US"/>
    </w:rPr>
  </w:style>
  <w:style w:type="character" w:styleId="UnresolvedMention">
    <w:name w:val="Unresolved Mention"/>
    <w:basedOn w:val="DefaultParagraphFont"/>
    <w:uiPriority w:val="99"/>
    <w:semiHidden/>
    <w:unhideWhenUsed/>
    <w:rsid w:val="00D03F90"/>
    <w:rPr>
      <w:color w:val="605E5C"/>
      <w:shd w:val="clear" w:color="auto" w:fill="E1DFDD"/>
    </w:rPr>
  </w:style>
  <w:style w:type="paragraph" w:styleId="NormalWeb">
    <w:name w:val="Normal (Web)"/>
    <w:basedOn w:val="Normal"/>
    <w:uiPriority w:val="99"/>
    <w:semiHidden/>
    <w:unhideWhenUsed/>
    <w:rsid w:val="00D03F90"/>
    <w:pPr>
      <w:widowControl w:val="0"/>
      <w:autoSpaceDE w:val="0"/>
      <w:autoSpaceDN w:val="0"/>
      <w:spacing w:after="0" w:line="240" w:lineRule="auto"/>
      <w:ind w:left="0" w:right="0" w:firstLine="0"/>
      <w:jc w:val="left"/>
    </w:pPr>
    <w:rPr>
      <w:rFonts w:ascii="Times New Roman" w:eastAsia="Times New Roman" w:hAnsi="Times New Roman" w:cs="Times New Roman"/>
      <w:color w:val="auto"/>
      <w:sz w:val="24"/>
      <w:szCs w:val="24"/>
      <w:lang w:eastAsia="en-US"/>
    </w:rPr>
  </w:style>
  <w:style w:type="paragraph" w:styleId="Header">
    <w:name w:val="header"/>
    <w:basedOn w:val="Normal"/>
    <w:link w:val="HeaderChar"/>
    <w:uiPriority w:val="99"/>
    <w:unhideWhenUsed/>
    <w:rsid w:val="00D03F90"/>
    <w:pPr>
      <w:widowControl w:val="0"/>
      <w:tabs>
        <w:tab w:val="center" w:pos="4513"/>
        <w:tab w:val="right" w:pos="9026"/>
      </w:tabs>
      <w:autoSpaceDE w:val="0"/>
      <w:autoSpaceDN w:val="0"/>
      <w:spacing w:after="0" w:line="240" w:lineRule="auto"/>
      <w:ind w:left="0" w:right="0" w:firstLine="0"/>
      <w:jc w:val="left"/>
    </w:pPr>
    <w:rPr>
      <w:rFonts w:ascii="Times New Roman" w:eastAsia="Times New Roman" w:hAnsi="Times New Roman" w:cs="Times New Roman"/>
      <w:color w:val="auto"/>
      <w:sz w:val="22"/>
      <w:lang w:eastAsia="en-US"/>
    </w:rPr>
  </w:style>
  <w:style w:type="character" w:customStyle="1" w:styleId="HeaderChar">
    <w:name w:val="Header Char"/>
    <w:basedOn w:val="DefaultParagraphFont"/>
    <w:link w:val="Header"/>
    <w:uiPriority w:val="99"/>
    <w:rsid w:val="00D03F90"/>
    <w:rPr>
      <w:rFonts w:ascii="Times New Roman" w:eastAsia="Times New Roman" w:hAnsi="Times New Roman" w:cs="Times New Roman"/>
      <w:lang w:val="en" w:eastAsia="en-US"/>
    </w:rPr>
  </w:style>
  <w:style w:type="paragraph" w:styleId="Footer">
    <w:name w:val="footer"/>
    <w:basedOn w:val="Normal"/>
    <w:link w:val="FooterChar"/>
    <w:uiPriority w:val="99"/>
    <w:unhideWhenUsed/>
    <w:rsid w:val="00D03F90"/>
    <w:pPr>
      <w:widowControl w:val="0"/>
      <w:tabs>
        <w:tab w:val="center" w:pos="4513"/>
        <w:tab w:val="right" w:pos="9026"/>
      </w:tabs>
      <w:autoSpaceDE w:val="0"/>
      <w:autoSpaceDN w:val="0"/>
      <w:spacing w:after="0" w:line="240" w:lineRule="auto"/>
      <w:ind w:left="0" w:right="0" w:firstLine="0"/>
      <w:jc w:val="left"/>
    </w:pPr>
    <w:rPr>
      <w:rFonts w:ascii="Times New Roman" w:eastAsia="Times New Roman" w:hAnsi="Times New Roman" w:cs="Times New Roman"/>
      <w:color w:val="auto"/>
      <w:sz w:val="22"/>
      <w:lang w:eastAsia="en-US"/>
    </w:rPr>
  </w:style>
  <w:style w:type="character" w:customStyle="1" w:styleId="FooterChar">
    <w:name w:val="Footer Char"/>
    <w:basedOn w:val="DefaultParagraphFont"/>
    <w:link w:val="Footer"/>
    <w:uiPriority w:val="99"/>
    <w:rsid w:val="00D03F90"/>
    <w:rPr>
      <w:rFonts w:ascii="Times New Roman" w:eastAsia="Times New Roman" w:hAnsi="Times New Roman" w:cs="Times New Roman"/>
      <w:lang w:val="en" w:eastAsia="en-US"/>
    </w:rPr>
  </w:style>
  <w:style w:type="paragraph" w:customStyle="1" w:styleId="Style3">
    <w:name w:val="Style3"/>
    <w:basedOn w:val="Normal"/>
    <w:link w:val="Style3Char"/>
    <w:qFormat/>
    <w:rsid w:val="00937C3D"/>
    <w:pPr>
      <w:pBdr>
        <w:top w:val="single" w:sz="4" w:space="0" w:color="000000"/>
        <w:left w:val="single" w:sz="4" w:space="0" w:color="000000"/>
        <w:bottom w:val="single" w:sz="4" w:space="0" w:color="000000"/>
        <w:right w:val="single" w:sz="4" w:space="0" w:color="000000"/>
      </w:pBdr>
      <w:spacing w:after="4"/>
      <w:ind w:left="96" w:right="196"/>
    </w:pPr>
  </w:style>
  <w:style w:type="character" w:customStyle="1" w:styleId="Style3Char">
    <w:name w:val="Style3 Char"/>
    <w:basedOn w:val="DefaultParagraphFont"/>
    <w:link w:val="Style3"/>
    <w:rsid w:val="00937C3D"/>
    <w:rPr>
      <w:rFonts w:ascii="Arial" w:eastAsia="Arial" w:hAnsi="Arial" w:cs="Arial"/>
      <w:color w:val="000000"/>
      <w:sz w:val="20"/>
    </w:rPr>
  </w:style>
  <w:style w:type="character" w:customStyle="1" w:styleId="ListParagraphChar">
    <w:name w:val="List Paragraph Char"/>
    <w:aliases w:val="spasi 2 taiiii Char,Colorful List - Accent 11 Char,Body Text Char1 Char,Char Char2 Char,List Paragraph2 Char,List Paragraph1 Char,Body of text Char"/>
    <w:link w:val="ListParagraph"/>
    <w:uiPriority w:val="34"/>
    <w:qFormat/>
    <w:locked/>
    <w:rsid w:val="009A10D0"/>
    <w:rPr>
      <w:rFonts w:ascii="Times New Roman" w:eastAsia="Times New Roman" w:hAnsi="Times New Roman" w:cs="Angsana New"/>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15627">
      <w:bodyDiv w:val="1"/>
      <w:marLeft w:val="0"/>
      <w:marRight w:val="0"/>
      <w:marTop w:val="0"/>
      <w:marBottom w:val="0"/>
      <w:divBdr>
        <w:top w:val="none" w:sz="0" w:space="0" w:color="auto"/>
        <w:left w:val="none" w:sz="0" w:space="0" w:color="auto"/>
        <w:bottom w:val="none" w:sz="0" w:space="0" w:color="auto"/>
        <w:right w:val="none" w:sz="0" w:space="0" w:color="auto"/>
      </w:divBdr>
    </w:div>
    <w:div w:id="175508627">
      <w:bodyDiv w:val="1"/>
      <w:marLeft w:val="0"/>
      <w:marRight w:val="0"/>
      <w:marTop w:val="0"/>
      <w:marBottom w:val="0"/>
      <w:divBdr>
        <w:top w:val="none" w:sz="0" w:space="0" w:color="auto"/>
        <w:left w:val="none" w:sz="0" w:space="0" w:color="auto"/>
        <w:bottom w:val="none" w:sz="0" w:space="0" w:color="auto"/>
        <w:right w:val="none" w:sz="0" w:space="0" w:color="auto"/>
      </w:divBdr>
    </w:div>
    <w:div w:id="224412396">
      <w:bodyDiv w:val="1"/>
      <w:marLeft w:val="0"/>
      <w:marRight w:val="0"/>
      <w:marTop w:val="0"/>
      <w:marBottom w:val="0"/>
      <w:divBdr>
        <w:top w:val="none" w:sz="0" w:space="0" w:color="auto"/>
        <w:left w:val="none" w:sz="0" w:space="0" w:color="auto"/>
        <w:bottom w:val="none" w:sz="0" w:space="0" w:color="auto"/>
        <w:right w:val="none" w:sz="0" w:space="0" w:color="auto"/>
      </w:divBdr>
    </w:div>
    <w:div w:id="407381640">
      <w:bodyDiv w:val="1"/>
      <w:marLeft w:val="0"/>
      <w:marRight w:val="0"/>
      <w:marTop w:val="0"/>
      <w:marBottom w:val="0"/>
      <w:divBdr>
        <w:top w:val="none" w:sz="0" w:space="0" w:color="auto"/>
        <w:left w:val="none" w:sz="0" w:space="0" w:color="auto"/>
        <w:bottom w:val="none" w:sz="0" w:space="0" w:color="auto"/>
        <w:right w:val="none" w:sz="0" w:space="0" w:color="auto"/>
      </w:divBdr>
    </w:div>
    <w:div w:id="786701730">
      <w:bodyDiv w:val="1"/>
      <w:marLeft w:val="0"/>
      <w:marRight w:val="0"/>
      <w:marTop w:val="0"/>
      <w:marBottom w:val="0"/>
      <w:divBdr>
        <w:top w:val="none" w:sz="0" w:space="0" w:color="auto"/>
        <w:left w:val="none" w:sz="0" w:space="0" w:color="auto"/>
        <w:bottom w:val="none" w:sz="0" w:space="0" w:color="auto"/>
        <w:right w:val="none" w:sz="0" w:space="0" w:color="auto"/>
      </w:divBdr>
    </w:div>
    <w:div w:id="861937486">
      <w:bodyDiv w:val="1"/>
      <w:marLeft w:val="0"/>
      <w:marRight w:val="0"/>
      <w:marTop w:val="0"/>
      <w:marBottom w:val="0"/>
      <w:divBdr>
        <w:top w:val="none" w:sz="0" w:space="0" w:color="auto"/>
        <w:left w:val="none" w:sz="0" w:space="0" w:color="auto"/>
        <w:bottom w:val="none" w:sz="0" w:space="0" w:color="auto"/>
        <w:right w:val="none" w:sz="0" w:space="0" w:color="auto"/>
      </w:divBdr>
    </w:div>
    <w:div w:id="926839518">
      <w:bodyDiv w:val="1"/>
      <w:marLeft w:val="0"/>
      <w:marRight w:val="0"/>
      <w:marTop w:val="0"/>
      <w:marBottom w:val="0"/>
      <w:divBdr>
        <w:top w:val="none" w:sz="0" w:space="0" w:color="auto"/>
        <w:left w:val="none" w:sz="0" w:space="0" w:color="auto"/>
        <w:bottom w:val="none" w:sz="0" w:space="0" w:color="auto"/>
        <w:right w:val="none" w:sz="0" w:space="0" w:color="auto"/>
      </w:divBdr>
    </w:div>
    <w:div w:id="1306280805">
      <w:bodyDiv w:val="1"/>
      <w:marLeft w:val="0"/>
      <w:marRight w:val="0"/>
      <w:marTop w:val="0"/>
      <w:marBottom w:val="0"/>
      <w:divBdr>
        <w:top w:val="none" w:sz="0" w:space="0" w:color="auto"/>
        <w:left w:val="none" w:sz="0" w:space="0" w:color="auto"/>
        <w:bottom w:val="none" w:sz="0" w:space="0" w:color="auto"/>
        <w:right w:val="none" w:sz="0" w:space="0" w:color="auto"/>
      </w:divBdr>
    </w:div>
    <w:div w:id="1366979562">
      <w:bodyDiv w:val="1"/>
      <w:marLeft w:val="0"/>
      <w:marRight w:val="0"/>
      <w:marTop w:val="0"/>
      <w:marBottom w:val="0"/>
      <w:divBdr>
        <w:top w:val="none" w:sz="0" w:space="0" w:color="auto"/>
        <w:left w:val="none" w:sz="0" w:space="0" w:color="auto"/>
        <w:bottom w:val="none" w:sz="0" w:space="0" w:color="auto"/>
        <w:right w:val="none" w:sz="0" w:space="0" w:color="auto"/>
      </w:divBdr>
    </w:div>
    <w:div w:id="1445229373">
      <w:bodyDiv w:val="1"/>
      <w:marLeft w:val="0"/>
      <w:marRight w:val="0"/>
      <w:marTop w:val="0"/>
      <w:marBottom w:val="0"/>
      <w:divBdr>
        <w:top w:val="none" w:sz="0" w:space="0" w:color="auto"/>
        <w:left w:val="none" w:sz="0" w:space="0" w:color="auto"/>
        <w:bottom w:val="none" w:sz="0" w:space="0" w:color="auto"/>
        <w:right w:val="none" w:sz="0" w:space="0" w:color="auto"/>
      </w:divBdr>
    </w:div>
    <w:div w:id="1544707064">
      <w:bodyDiv w:val="1"/>
      <w:marLeft w:val="0"/>
      <w:marRight w:val="0"/>
      <w:marTop w:val="0"/>
      <w:marBottom w:val="0"/>
      <w:divBdr>
        <w:top w:val="none" w:sz="0" w:space="0" w:color="auto"/>
        <w:left w:val="none" w:sz="0" w:space="0" w:color="auto"/>
        <w:bottom w:val="none" w:sz="0" w:space="0" w:color="auto"/>
        <w:right w:val="none" w:sz="0" w:space="0" w:color="auto"/>
      </w:divBdr>
    </w:div>
    <w:div w:id="1675648597">
      <w:bodyDiv w:val="1"/>
      <w:marLeft w:val="0"/>
      <w:marRight w:val="0"/>
      <w:marTop w:val="0"/>
      <w:marBottom w:val="0"/>
      <w:divBdr>
        <w:top w:val="none" w:sz="0" w:space="0" w:color="auto"/>
        <w:left w:val="none" w:sz="0" w:space="0" w:color="auto"/>
        <w:bottom w:val="none" w:sz="0" w:space="0" w:color="auto"/>
        <w:right w:val="none" w:sz="0" w:space="0" w:color="auto"/>
      </w:divBdr>
    </w:div>
    <w:div w:id="1682928501">
      <w:bodyDiv w:val="1"/>
      <w:marLeft w:val="0"/>
      <w:marRight w:val="0"/>
      <w:marTop w:val="0"/>
      <w:marBottom w:val="0"/>
      <w:divBdr>
        <w:top w:val="none" w:sz="0" w:space="0" w:color="auto"/>
        <w:left w:val="none" w:sz="0" w:space="0" w:color="auto"/>
        <w:bottom w:val="none" w:sz="0" w:space="0" w:color="auto"/>
        <w:right w:val="none" w:sz="0" w:space="0" w:color="auto"/>
      </w:divBdr>
    </w:div>
    <w:div w:id="1688404572">
      <w:bodyDiv w:val="1"/>
      <w:marLeft w:val="0"/>
      <w:marRight w:val="0"/>
      <w:marTop w:val="0"/>
      <w:marBottom w:val="0"/>
      <w:divBdr>
        <w:top w:val="none" w:sz="0" w:space="0" w:color="auto"/>
        <w:left w:val="none" w:sz="0" w:space="0" w:color="auto"/>
        <w:bottom w:val="none" w:sz="0" w:space="0" w:color="auto"/>
        <w:right w:val="none" w:sz="0" w:space="0" w:color="auto"/>
      </w:divBdr>
    </w:div>
    <w:div w:id="1746565904">
      <w:bodyDiv w:val="1"/>
      <w:marLeft w:val="0"/>
      <w:marRight w:val="0"/>
      <w:marTop w:val="0"/>
      <w:marBottom w:val="0"/>
      <w:divBdr>
        <w:top w:val="none" w:sz="0" w:space="0" w:color="auto"/>
        <w:left w:val="none" w:sz="0" w:space="0" w:color="auto"/>
        <w:bottom w:val="none" w:sz="0" w:space="0" w:color="auto"/>
        <w:right w:val="none" w:sz="0" w:space="0" w:color="auto"/>
      </w:divBdr>
    </w:div>
    <w:div w:id="1848136478">
      <w:bodyDiv w:val="1"/>
      <w:marLeft w:val="0"/>
      <w:marRight w:val="0"/>
      <w:marTop w:val="0"/>
      <w:marBottom w:val="0"/>
      <w:divBdr>
        <w:top w:val="none" w:sz="0" w:space="0" w:color="auto"/>
        <w:left w:val="none" w:sz="0" w:space="0" w:color="auto"/>
        <w:bottom w:val="none" w:sz="0" w:space="0" w:color="auto"/>
        <w:right w:val="none" w:sz="0" w:space="0" w:color="auto"/>
      </w:divBdr>
    </w:div>
    <w:div w:id="1916740610">
      <w:bodyDiv w:val="1"/>
      <w:marLeft w:val="0"/>
      <w:marRight w:val="0"/>
      <w:marTop w:val="0"/>
      <w:marBottom w:val="0"/>
      <w:divBdr>
        <w:top w:val="none" w:sz="0" w:space="0" w:color="auto"/>
        <w:left w:val="none" w:sz="0" w:space="0" w:color="auto"/>
        <w:bottom w:val="none" w:sz="0" w:space="0" w:color="auto"/>
        <w:right w:val="none" w:sz="0" w:space="0" w:color="auto"/>
      </w:divBdr>
    </w:div>
    <w:div w:id="2052655171">
      <w:bodyDiv w:val="1"/>
      <w:marLeft w:val="0"/>
      <w:marRight w:val="0"/>
      <w:marTop w:val="0"/>
      <w:marBottom w:val="0"/>
      <w:divBdr>
        <w:top w:val="none" w:sz="0" w:space="0" w:color="auto"/>
        <w:left w:val="none" w:sz="0" w:space="0" w:color="auto"/>
        <w:bottom w:val="none" w:sz="0" w:space="0" w:color="auto"/>
        <w:right w:val="none" w:sz="0" w:space="0" w:color="auto"/>
      </w:divBdr>
    </w:div>
    <w:div w:id="2084788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counting.binus.ac.id/2023/1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barprov.go.id"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barprov.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C8ACD-108C-4A80-A103-22B302B3C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9</Pages>
  <Words>4351</Words>
  <Characters>24801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cp:lastModifiedBy>Editor-1183</cp:lastModifiedBy>
  <cp:revision>15</cp:revision>
  <dcterms:created xsi:type="dcterms:W3CDTF">2026-03-04T02:10:00Z</dcterms:created>
  <dcterms:modified xsi:type="dcterms:W3CDTF">2026-03-18T10:28:00Z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1ad9e832-b648-337d-9e7d-316e1efc0e70</vt:lpwstr>
  </property>
  <property fmtid="{D5CDD505-2E9C-101B-9397-08002B2CF9AE}" pid="4" name="Mendeley Citation Style_1">
    <vt:lpwstr>http://www.zotero.org/styles/apa</vt:lpwstr>
  </property>
  <property fmtid="{D5CDD505-2E9C-101B-9397-08002B2CF9AE}" pid="5" name="Mendeley Recent Style Id 0_1">
    <vt:lpwstr>http://www.zotero.org/styles/apa-6th-edition</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17th edition (full note)</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18th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http://www.zotero.org/styles/sage-vancouver</vt:lpwstr>
  </property>
  <property fmtid="{D5CDD505-2E9C-101B-9397-08002B2CF9AE}" pid="18" name="Mendeley Recent Style Name 6_1">
    <vt:lpwstr>SAGE - Vancouver</vt:lpwstr>
  </property>
  <property fmtid="{D5CDD505-2E9C-101B-9397-08002B2CF9AE}" pid="19" name="Mendeley Recent Style Id 7_1">
    <vt:lpwstr>http://www.zotero.org/styles/harvard-the-university-of-melbourne</vt:lpwstr>
  </property>
  <property fmtid="{D5CDD505-2E9C-101B-9397-08002B2CF9AE}" pid="20" name="Mendeley Recent Style Name 7_1">
    <vt:lpwstr>The University of Melbourne - Harvard</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