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3DD94" w14:textId="77777777" w:rsidR="00754C9A" w:rsidRDefault="00754C9A" w:rsidP="00441B6F">
      <w:pPr>
        <w:pStyle w:val="Title"/>
        <w:spacing w:after="0"/>
        <w:jc w:val="both"/>
        <w:rPr>
          <w:rFonts w:ascii="Arial" w:hAnsi="Arial" w:cs="Arial"/>
        </w:rPr>
      </w:pPr>
    </w:p>
    <w:p w14:paraId="2CFDCA06" w14:textId="5A335AE5" w:rsidR="005619D9" w:rsidRPr="006C4DDE" w:rsidRDefault="005619D9" w:rsidP="006C4DDE">
      <w:pPr>
        <w:pStyle w:val="Author"/>
        <w:spacing w:line="240" w:lineRule="auto"/>
        <w:jc w:val="center"/>
        <w:rPr>
          <w:rFonts w:ascii="Arial" w:hAnsi="Arial" w:cs="Arial"/>
          <w:bCs/>
          <w:iCs/>
          <w:kern w:val="28"/>
          <w:sz w:val="36"/>
          <w:highlight w:val="yellow"/>
        </w:rPr>
      </w:pPr>
      <w:r w:rsidRPr="006C4DDE">
        <w:rPr>
          <w:rFonts w:ascii="Arial" w:hAnsi="Arial" w:cs="Arial"/>
          <w:bCs/>
          <w:iCs/>
          <w:kern w:val="28"/>
          <w:sz w:val="36"/>
          <w:highlight w:val="yellow"/>
          <w:lang w:val="en-GB"/>
        </w:rPr>
        <w:t>Internal Control Management as a Predictor of Financial Reporting Quality: Evidence from Microfinance Institutions in Bacolod City</w:t>
      </w:r>
    </w:p>
    <w:p w14:paraId="14AD792E" w14:textId="77777777" w:rsidR="00C26154" w:rsidRPr="00B90CF8" w:rsidRDefault="00C26154" w:rsidP="00C26154">
      <w:pPr>
        <w:pStyle w:val="Author"/>
        <w:spacing w:line="240" w:lineRule="auto"/>
        <w:rPr>
          <w:rFonts w:ascii="Arial" w:hAnsi="Arial" w:cs="Arial"/>
        </w:rPr>
      </w:pPr>
    </w:p>
    <w:p w14:paraId="064FFED1" w14:textId="748728EF" w:rsidR="00044009" w:rsidRDefault="00044009" w:rsidP="00441B6F">
      <w:pPr>
        <w:pStyle w:val="Affiliation"/>
        <w:spacing w:after="0" w:line="240" w:lineRule="auto"/>
        <w:jc w:val="both"/>
        <w:rPr>
          <w:rFonts w:ascii="Arial" w:hAnsi="Arial" w:cs="Arial"/>
        </w:rPr>
      </w:pPr>
    </w:p>
    <w:p w14:paraId="003A59B5" w14:textId="77777777" w:rsidR="00860DA4" w:rsidRPr="00B90CF8" w:rsidRDefault="00860DA4" w:rsidP="00441B6F">
      <w:pPr>
        <w:pStyle w:val="Affiliation"/>
        <w:spacing w:after="0" w:line="240" w:lineRule="auto"/>
        <w:jc w:val="both"/>
        <w:rPr>
          <w:rFonts w:ascii="Arial" w:hAnsi="Arial" w:cs="Arial"/>
        </w:rPr>
      </w:pPr>
    </w:p>
    <w:p w14:paraId="7FF33A44" w14:textId="77777777" w:rsidR="00B01FCD" w:rsidRPr="00B90CF8" w:rsidRDefault="001F5EF8" w:rsidP="00441B6F">
      <w:pPr>
        <w:pStyle w:val="Copyright"/>
        <w:spacing w:after="0" w:line="240" w:lineRule="auto"/>
        <w:jc w:val="both"/>
        <w:rPr>
          <w:rFonts w:ascii="Arial" w:hAnsi="Arial" w:cs="Arial"/>
        </w:rPr>
        <w:sectPr w:rsidR="00B01FCD" w:rsidRPr="00B90CF8" w:rsidSect="00AA22D6">
          <w:headerReference w:type="even" r:id="rId8"/>
          <w:headerReference w:type="default" r:id="rId9"/>
          <w:footerReference w:type="even" r:id="rId10"/>
          <w:footerReference w:type="default" r:id="rId11"/>
          <w:headerReference w:type="first" r:id="rId12"/>
          <w:footerReference w:type="first" r:id="rId13"/>
          <w:pgSz w:w="12240" w:h="15840" w:code="1"/>
          <w:pgMar w:top="1440" w:right="2019" w:bottom="2019" w:left="2019" w:header="720" w:footer="1298" w:gutter="0"/>
          <w:cols w:space="720"/>
          <w:docGrid w:linePitch="272"/>
        </w:sectPr>
      </w:pPr>
      <w:r>
        <w:rPr>
          <w:rFonts w:ascii="Arial" w:hAnsi="Arial" w:cs="Arial"/>
        </w:rPr>
      </w:r>
      <w:r>
        <w:rPr>
          <w:rFonts w:ascii="Arial" w:hAnsi="Arial" w:cs="Arial"/>
        </w:rPr>
        <w:pict w14:anchorId="79AECDE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B90CF8">
        <w:rPr>
          <w:rFonts w:ascii="Arial" w:hAnsi="Arial" w:cs="Arial"/>
        </w:rPr>
        <w:t>.</w:t>
      </w:r>
    </w:p>
    <w:p w14:paraId="310F48D3" w14:textId="65090A39" w:rsidR="00B01FCD" w:rsidRPr="00B90CF8" w:rsidRDefault="00B01FCD" w:rsidP="00C640D6">
      <w:pPr>
        <w:pStyle w:val="AbstHead"/>
        <w:tabs>
          <w:tab w:val="left" w:pos="7186"/>
        </w:tabs>
        <w:spacing w:after="0"/>
        <w:jc w:val="both"/>
        <w:rPr>
          <w:rFonts w:ascii="Arial" w:hAnsi="Arial" w:cs="Arial"/>
        </w:rPr>
      </w:pPr>
      <w:r w:rsidRPr="00B90CF8">
        <w:rPr>
          <w:rFonts w:ascii="Arial" w:hAnsi="Arial" w:cs="Arial"/>
        </w:rPr>
        <w:t>ABSTRACT</w:t>
      </w:r>
      <w:r w:rsidR="0066510A" w:rsidRPr="00B90CF8">
        <w:rPr>
          <w:rFonts w:ascii="Arial" w:hAnsi="Arial" w:cs="Arial"/>
        </w:rPr>
        <w:t xml:space="preserve"> </w:t>
      </w:r>
      <w:r w:rsidR="00C640D6">
        <w:rPr>
          <w:rFonts w:ascii="Arial" w:hAnsi="Arial" w:cs="Arial"/>
        </w:rPr>
        <w:tab/>
      </w:r>
    </w:p>
    <w:p w14:paraId="3269A5E3" w14:textId="77777777" w:rsidR="00790ADA" w:rsidRPr="00B90CF8"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B90CF8" w14:paraId="3655F621" w14:textId="77777777" w:rsidTr="001E44FE">
        <w:tc>
          <w:tcPr>
            <w:tcW w:w="9576" w:type="dxa"/>
            <w:shd w:val="clear" w:color="auto" w:fill="F2F2F2"/>
          </w:tcPr>
          <w:p w14:paraId="6913346C" w14:textId="77777777" w:rsidR="00AD5746" w:rsidRPr="006C4DDE" w:rsidRDefault="00AD5746" w:rsidP="00AD5746">
            <w:pPr>
              <w:pStyle w:val="Body"/>
              <w:rPr>
                <w:rFonts w:ascii="Arial" w:hAnsi="Arial" w:cs="Arial"/>
                <w:highlight w:val="yellow"/>
              </w:rPr>
            </w:pPr>
            <w:r w:rsidRPr="006C4DDE">
              <w:rPr>
                <w:rFonts w:ascii="Arial" w:eastAsia="Calibri" w:hAnsi="Arial" w:cs="Arial"/>
                <w:b/>
                <w:szCs w:val="22"/>
                <w:highlight w:val="yellow"/>
              </w:rPr>
              <w:t xml:space="preserve">Background: </w:t>
            </w:r>
            <w:r w:rsidRPr="006C4DDE">
              <w:rPr>
                <w:rFonts w:ascii="Arial" w:eastAsia="Calibri" w:hAnsi="Arial" w:cs="Arial"/>
                <w:bCs/>
                <w:szCs w:val="22"/>
                <w:highlight w:val="yellow"/>
              </w:rPr>
              <w:t>Microfinance institutions (MFIs) serve as a bridge between the formal financial sector and underserved communities needing economic support.</w:t>
            </w:r>
            <w:r w:rsidRPr="006C4DDE">
              <w:rPr>
                <w:rFonts w:ascii="Arial" w:eastAsia="Calibri" w:hAnsi="Arial" w:cs="Arial"/>
                <w:b/>
                <w:szCs w:val="22"/>
                <w:highlight w:val="yellow"/>
              </w:rPr>
              <w:t xml:space="preserve"> </w:t>
            </w:r>
            <w:r w:rsidRPr="006C4DDE">
              <w:rPr>
                <w:rFonts w:ascii="Arial" w:hAnsi="Arial" w:cs="Arial"/>
                <w:highlight w:val="yellow"/>
              </w:rPr>
              <w:t xml:space="preserve">Internal control is a critical foundation for MFIs because it strengthens stability, transparency, and trust while supporting effective service delivery to vulnerable communities. </w:t>
            </w:r>
          </w:p>
          <w:p w14:paraId="6FD07EC3" w14:textId="60307831" w:rsidR="00AD5746" w:rsidRPr="006C4DDE" w:rsidRDefault="00BA1B01" w:rsidP="006C4DDE">
            <w:pPr>
              <w:pStyle w:val="Body"/>
              <w:rPr>
                <w:rFonts w:ascii="Arial" w:hAnsi="Arial" w:cs="Arial"/>
              </w:rPr>
            </w:pPr>
            <w:r w:rsidRPr="00B90CF8">
              <w:rPr>
                <w:rFonts w:ascii="Arial" w:eastAsia="Calibri" w:hAnsi="Arial" w:cs="Arial"/>
                <w:b/>
                <w:szCs w:val="22"/>
              </w:rPr>
              <w:t xml:space="preserve">Aim: </w:t>
            </w:r>
            <w:r w:rsidR="00B2365A" w:rsidRPr="00B90CF8">
              <w:rPr>
                <w:rFonts w:ascii="Arial" w:eastAsia="Calibri" w:hAnsi="Arial" w:cs="Arial"/>
                <w:szCs w:val="22"/>
              </w:rPr>
              <w:t>The study aimed to assess the extent of implementation of internal control management and its effect on the quality of financial reporting of microfinance institutions (MFIs) in Bacolod City</w:t>
            </w:r>
            <w:r w:rsidR="00AD5746">
              <w:rPr>
                <w:rFonts w:ascii="Arial" w:eastAsia="Calibri" w:hAnsi="Arial" w:cs="Arial"/>
                <w:szCs w:val="22"/>
              </w:rPr>
              <w:t>.</w:t>
            </w:r>
            <w:r w:rsidR="00AD5746">
              <w:rPr>
                <w:rFonts w:ascii="Arial" w:eastAsia="Calibri" w:hAnsi="Arial" w:cs="Arial"/>
                <w:b/>
                <w:szCs w:val="22"/>
              </w:rPr>
              <w:t xml:space="preserve"> </w:t>
            </w:r>
          </w:p>
          <w:p w14:paraId="2D1DF550" w14:textId="3E7FDCAC" w:rsidR="00BA1B01" w:rsidRPr="00B90CF8" w:rsidRDefault="00BA1B01" w:rsidP="006C4DDE">
            <w:pPr>
              <w:pStyle w:val="Body"/>
              <w:rPr>
                <w:rFonts w:ascii="Arial" w:eastAsia="Calibri" w:hAnsi="Arial" w:cs="Arial"/>
                <w:szCs w:val="22"/>
              </w:rPr>
            </w:pPr>
            <w:r w:rsidRPr="00B90CF8">
              <w:rPr>
                <w:rFonts w:ascii="Arial" w:eastAsia="Calibri" w:hAnsi="Arial" w:cs="Arial"/>
                <w:b/>
                <w:szCs w:val="22"/>
              </w:rPr>
              <w:t>Study design:</w:t>
            </w:r>
            <w:r w:rsidRPr="00B90CF8">
              <w:rPr>
                <w:rFonts w:ascii="Arial" w:eastAsia="Calibri" w:hAnsi="Arial" w:cs="Arial"/>
                <w:szCs w:val="22"/>
              </w:rPr>
              <w:t xml:space="preserve">  </w:t>
            </w:r>
            <w:r w:rsidR="00351A60" w:rsidRPr="00351A60">
              <w:rPr>
                <w:rFonts w:ascii="Arial" w:eastAsia="Calibri" w:hAnsi="Arial" w:cs="Arial"/>
                <w:szCs w:val="22"/>
              </w:rPr>
              <w:t>A descriptive-correlational research design with predictive analysis was employed using a quantitative approach. The respondents were financial managers or accountants of MFIs who were directly involved in internal control implementation and financial reporting processes. Participants were selected through simple random sampling.</w:t>
            </w:r>
            <w:r w:rsidR="00AD5746">
              <w:rPr>
                <w:rFonts w:ascii="Arial" w:eastAsia="Calibri" w:hAnsi="Arial" w:cs="Arial"/>
                <w:b/>
                <w:szCs w:val="22"/>
              </w:rPr>
              <w:t xml:space="preserve"> </w:t>
            </w:r>
            <w:r w:rsidRPr="00B90CF8">
              <w:rPr>
                <w:rFonts w:ascii="Arial" w:eastAsia="Calibri" w:hAnsi="Arial" w:cs="Arial"/>
                <w:b/>
                <w:szCs w:val="22"/>
              </w:rPr>
              <w:t>Place and Duration of Study:</w:t>
            </w:r>
            <w:r w:rsidRPr="00B90CF8">
              <w:rPr>
                <w:rFonts w:ascii="Arial" w:eastAsia="Calibri" w:hAnsi="Arial" w:cs="Arial"/>
                <w:szCs w:val="22"/>
              </w:rPr>
              <w:t xml:space="preserve"> </w:t>
            </w:r>
            <w:r w:rsidR="00137C18" w:rsidRPr="00B90CF8">
              <w:rPr>
                <w:rFonts w:ascii="Arial" w:eastAsia="Calibri" w:hAnsi="Arial" w:cs="Arial"/>
                <w:szCs w:val="22"/>
              </w:rPr>
              <w:t>The study was conducted in Bacolod City, Philippines</w:t>
            </w:r>
            <w:r w:rsidR="00AD5746">
              <w:rPr>
                <w:rFonts w:ascii="Arial" w:eastAsia="Calibri" w:hAnsi="Arial" w:cs="Arial"/>
                <w:szCs w:val="22"/>
              </w:rPr>
              <w:t>,</w:t>
            </w:r>
            <w:r w:rsidR="00137C18" w:rsidRPr="00B90CF8">
              <w:rPr>
                <w:rFonts w:ascii="Arial" w:eastAsia="Calibri" w:hAnsi="Arial" w:cs="Arial"/>
                <w:szCs w:val="22"/>
              </w:rPr>
              <w:t xml:space="preserve"> from </w:t>
            </w:r>
            <w:r w:rsidR="00B2365A" w:rsidRPr="00B90CF8">
              <w:rPr>
                <w:rFonts w:ascii="Arial" w:eastAsia="Calibri" w:hAnsi="Arial" w:cs="Arial"/>
                <w:szCs w:val="22"/>
              </w:rPr>
              <w:t>October</w:t>
            </w:r>
            <w:r w:rsidR="00E30990" w:rsidRPr="00B90CF8">
              <w:rPr>
                <w:rFonts w:ascii="Arial" w:eastAsia="Calibri" w:hAnsi="Arial" w:cs="Arial"/>
                <w:szCs w:val="22"/>
              </w:rPr>
              <w:t xml:space="preserve"> 2025 – </w:t>
            </w:r>
            <w:r w:rsidR="00B2365A" w:rsidRPr="00B90CF8">
              <w:rPr>
                <w:rFonts w:ascii="Arial" w:eastAsia="Calibri" w:hAnsi="Arial" w:cs="Arial"/>
                <w:szCs w:val="22"/>
              </w:rPr>
              <w:t>December</w:t>
            </w:r>
            <w:r w:rsidR="00E30990" w:rsidRPr="00B90CF8">
              <w:rPr>
                <w:rFonts w:ascii="Arial" w:eastAsia="Calibri" w:hAnsi="Arial" w:cs="Arial"/>
                <w:szCs w:val="22"/>
              </w:rPr>
              <w:t xml:space="preserve"> 2025</w:t>
            </w:r>
            <w:r w:rsidR="00137C18" w:rsidRPr="00B90CF8">
              <w:rPr>
                <w:rFonts w:ascii="Arial" w:eastAsia="Calibri" w:hAnsi="Arial" w:cs="Arial"/>
                <w:szCs w:val="22"/>
              </w:rPr>
              <w:t>.</w:t>
            </w:r>
          </w:p>
          <w:p w14:paraId="698D698D" w14:textId="4A418967" w:rsidR="008D348E" w:rsidRPr="00B90CF8" w:rsidRDefault="00BA1B01" w:rsidP="00441B6F">
            <w:pPr>
              <w:pStyle w:val="Body"/>
              <w:spacing w:after="0"/>
              <w:rPr>
                <w:rFonts w:ascii="Arial" w:eastAsia="Calibri" w:hAnsi="Arial" w:cs="Arial"/>
                <w:szCs w:val="22"/>
                <w:lang w:val="en-PH"/>
              </w:rPr>
            </w:pPr>
            <w:r w:rsidRPr="00B90CF8">
              <w:rPr>
                <w:rFonts w:ascii="Arial" w:eastAsia="Calibri" w:hAnsi="Arial" w:cs="Arial"/>
                <w:b/>
                <w:bCs/>
                <w:szCs w:val="22"/>
              </w:rPr>
              <w:t>Methodology:</w:t>
            </w:r>
            <w:r w:rsidRPr="00B90CF8">
              <w:rPr>
                <w:rFonts w:ascii="Arial" w:eastAsia="Calibri" w:hAnsi="Arial" w:cs="Arial"/>
                <w:szCs w:val="22"/>
              </w:rPr>
              <w:t xml:space="preserve"> </w:t>
            </w:r>
            <w:r w:rsidR="00B2365A" w:rsidRPr="00B90CF8">
              <w:rPr>
                <w:rFonts w:ascii="Arial" w:eastAsia="Calibri" w:hAnsi="Arial" w:cs="Arial"/>
                <w:szCs w:val="22"/>
              </w:rPr>
              <w:t xml:space="preserve">Data were gathered using a researcher-made questionnaire and </w:t>
            </w:r>
            <w:proofErr w:type="spellStart"/>
            <w:r w:rsidR="00AD5746">
              <w:rPr>
                <w:rFonts w:ascii="Arial" w:eastAsia="Calibri" w:hAnsi="Arial" w:cs="Arial"/>
                <w:szCs w:val="22"/>
              </w:rPr>
              <w:t>analysed</w:t>
            </w:r>
            <w:proofErr w:type="spellEnd"/>
            <w:r w:rsidR="00AD5746" w:rsidRPr="00B90CF8">
              <w:rPr>
                <w:rFonts w:ascii="Arial" w:eastAsia="Calibri" w:hAnsi="Arial" w:cs="Arial"/>
                <w:szCs w:val="22"/>
              </w:rPr>
              <w:t xml:space="preserve"> </w:t>
            </w:r>
            <w:r w:rsidR="00B2365A" w:rsidRPr="00B90CF8">
              <w:rPr>
                <w:rFonts w:ascii="Arial" w:eastAsia="Calibri" w:hAnsi="Arial" w:cs="Arial"/>
                <w:szCs w:val="22"/>
              </w:rPr>
              <w:t>using descriptive statistics such as mean and standard deviation, and inferential tools including the Kruskal–Wallis test, Mann-Whitney U test, Spearman’s rho, and simple linear regression.</w:t>
            </w:r>
          </w:p>
          <w:p w14:paraId="683EFC85" w14:textId="0A84C2D3" w:rsidR="008D348E" w:rsidRPr="00B90CF8" w:rsidRDefault="00BA1B01" w:rsidP="00441B6F">
            <w:pPr>
              <w:pStyle w:val="Body"/>
              <w:spacing w:after="0"/>
              <w:rPr>
                <w:rFonts w:ascii="Arial" w:eastAsia="Calibri" w:hAnsi="Arial" w:cs="Arial"/>
                <w:szCs w:val="22"/>
              </w:rPr>
            </w:pPr>
            <w:r w:rsidRPr="00B90CF8">
              <w:rPr>
                <w:rFonts w:ascii="Arial" w:eastAsia="Calibri" w:hAnsi="Arial" w:cs="Arial"/>
                <w:b/>
                <w:bCs/>
                <w:szCs w:val="22"/>
              </w:rPr>
              <w:t>Results:</w:t>
            </w:r>
            <w:r w:rsidRPr="00B90CF8">
              <w:rPr>
                <w:rFonts w:ascii="Arial" w:eastAsia="Calibri" w:hAnsi="Arial" w:cs="Arial"/>
                <w:szCs w:val="22"/>
              </w:rPr>
              <w:t xml:space="preserve"> </w:t>
            </w:r>
            <w:r w:rsidR="00B2365A" w:rsidRPr="00B90CF8">
              <w:rPr>
                <w:rFonts w:ascii="Arial" w:eastAsia="Calibri" w:hAnsi="Arial" w:cs="Arial"/>
                <w:szCs w:val="22"/>
              </w:rPr>
              <w:t>The findings revealed no significant differences in the extent of internal control management implementation when MFIs were grouped according to length of operation and size of business. Likewise, no significant differences were found in the effect of internal control management on the quality of financial reporting when MFIs were grouped by length of operation and business size. However, the results demonstrated a very strong and statistically significant relationship between the extent of internal control management implementation and the quality of financial reporting, indicating that improved internal control practices are associated with more accurate, reliable, and transparent financial reports. Regression analysis further showed that internal control management is a strong and significant predictor of financial reporting quality, explaining a substantial portion of its variation. Based on these results, it is recommended that MFIs consistently strengthen and periodically review their internal control systems to sustain high-quality financial reporting.</w:t>
            </w:r>
          </w:p>
          <w:p w14:paraId="6880F578" w14:textId="4F4102DE" w:rsidR="00505F06" w:rsidRPr="00B90CF8" w:rsidRDefault="00BA1B01" w:rsidP="00441B6F">
            <w:pPr>
              <w:pStyle w:val="Body"/>
              <w:spacing w:after="0"/>
              <w:rPr>
                <w:rFonts w:ascii="Arial" w:eastAsia="Calibri" w:hAnsi="Arial" w:cs="Arial"/>
                <w:szCs w:val="22"/>
              </w:rPr>
            </w:pPr>
            <w:r w:rsidRPr="00B90CF8">
              <w:rPr>
                <w:rFonts w:ascii="Arial" w:eastAsia="Calibri" w:hAnsi="Arial" w:cs="Arial"/>
                <w:b/>
                <w:bCs/>
                <w:szCs w:val="22"/>
              </w:rPr>
              <w:t>Conclusion:</w:t>
            </w:r>
            <w:r w:rsidRPr="00B90CF8">
              <w:rPr>
                <w:rFonts w:ascii="Arial" w:eastAsia="Calibri" w:hAnsi="Arial" w:cs="Arial"/>
                <w:szCs w:val="22"/>
              </w:rPr>
              <w:t xml:space="preserve"> </w:t>
            </w:r>
            <w:r w:rsidR="00B2365A" w:rsidRPr="00B90CF8">
              <w:rPr>
                <w:rFonts w:ascii="Arial" w:eastAsia="Calibri" w:hAnsi="Arial" w:cs="Arial"/>
                <w:szCs w:val="22"/>
              </w:rPr>
              <w:t xml:space="preserve">In conclusion, effective implementation of internal control management is a critical determinant of financial reporting quality among MFIs, regardless of </w:t>
            </w:r>
            <w:proofErr w:type="spellStart"/>
            <w:r w:rsidR="00AD5746">
              <w:rPr>
                <w:rFonts w:ascii="Arial" w:eastAsia="Calibri" w:hAnsi="Arial" w:cs="Arial"/>
                <w:szCs w:val="22"/>
              </w:rPr>
              <w:t>organisational</w:t>
            </w:r>
            <w:proofErr w:type="spellEnd"/>
            <w:r w:rsidR="00AD5746" w:rsidRPr="00B90CF8">
              <w:rPr>
                <w:rFonts w:ascii="Arial" w:eastAsia="Calibri" w:hAnsi="Arial" w:cs="Arial"/>
                <w:szCs w:val="22"/>
              </w:rPr>
              <w:t xml:space="preserve"> </w:t>
            </w:r>
            <w:r w:rsidR="00B2365A" w:rsidRPr="00B90CF8">
              <w:rPr>
                <w:rFonts w:ascii="Arial" w:eastAsia="Calibri" w:hAnsi="Arial" w:cs="Arial"/>
                <w:szCs w:val="22"/>
              </w:rPr>
              <w:t>size or length of operation.</w:t>
            </w:r>
          </w:p>
        </w:tc>
      </w:tr>
    </w:tbl>
    <w:p w14:paraId="460AFCCA" w14:textId="52822DE4" w:rsidR="00505F06" w:rsidRPr="00B90CF8" w:rsidRDefault="00505F06" w:rsidP="00441B6F">
      <w:pPr>
        <w:pStyle w:val="Body"/>
        <w:spacing w:after="0"/>
        <w:rPr>
          <w:rFonts w:ascii="Arial" w:hAnsi="Arial" w:cs="Arial"/>
          <w:i/>
        </w:rPr>
      </w:pPr>
    </w:p>
    <w:p w14:paraId="5500B9B9" w14:textId="77777777" w:rsidR="0073202F" w:rsidRDefault="0073202F" w:rsidP="00B2365A">
      <w:pPr>
        <w:pStyle w:val="Body"/>
        <w:spacing w:after="0"/>
        <w:jc w:val="left"/>
        <w:rPr>
          <w:rFonts w:ascii="Arial" w:hAnsi="Arial" w:cs="Arial"/>
          <w:i/>
        </w:rPr>
      </w:pPr>
      <w:r w:rsidRPr="00B90CF8">
        <w:rPr>
          <w:rFonts w:ascii="Arial" w:hAnsi="Arial" w:cs="Arial"/>
          <w:i/>
        </w:rPr>
        <w:t>Keywords:</w:t>
      </w:r>
      <w:r w:rsidR="00B2365A" w:rsidRPr="00B90CF8">
        <w:rPr>
          <w:rFonts w:ascii="Arial" w:hAnsi="Arial" w:cs="Arial"/>
          <w:i/>
        </w:rPr>
        <w:t xml:space="preserve"> internal control management, financial reporting quality, microfinance institutions, Bacolod City, predictive analysis</w:t>
      </w:r>
    </w:p>
    <w:p w14:paraId="4FD1F758" w14:textId="77777777" w:rsidR="00763AEB" w:rsidRDefault="00763AEB" w:rsidP="00B2365A">
      <w:pPr>
        <w:pStyle w:val="Body"/>
        <w:spacing w:after="0"/>
        <w:jc w:val="left"/>
        <w:rPr>
          <w:rFonts w:ascii="Arial" w:hAnsi="Arial" w:cs="Arial"/>
          <w:i/>
        </w:rPr>
      </w:pPr>
    </w:p>
    <w:p w14:paraId="4A609D08" w14:textId="77777777" w:rsidR="00763AEB" w:rsidRDefault="00763AEB" w:rsidP="00B2365A">
      <w:pPr>
        <w:pStyle w:val="Body"/>
        <w:spacing w:after="0"/>
        <w:jc w:val="left"/>
        <w:rPr>
          <w:rFonts w:ascii="Arial" w:hAnsi="Arial" w:cs="Arial"/>
          <w:i/>
        </w:rPr>
      </w:pPr>
    </w:p>
    <w:p w14:paraId="540CC9BD" w14:textId="18B401C8" w:rsidR="00763AEB" w:rsidRPr="00B90CF8" w:rsidRDefault="00763AEB" w:rsidP="00B2365A">
      <w:pPr>
        <w:pStyle w:val="Body"/>
        <w:spacing w:after="0"/>
        <w:jc w:val="left"/>
        <w:rPr>
          <w:rFonts w:ascii="Arial" w:hAnsi="Arial" w:cs="Arial"/>
          <w:i/>
        </w:rPr>
        <w:sectPr w:rsidR="00763AEB" w:rsidRPr="00B90CF8" w:rsidSect="00AA22D6">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E90ADD9" w14:textId="224B8411" w:rsidR="007F7B32" w:rsidRPr="00B90CF8" w:rsidRDefault="00B01FCD" w:rsidP="00AA3B03">
      <w:pPr>
        <w:pStyle w:val="AbstHead"/>
        <w:numPr>
          <w:ilvl w:val="0"/>
          <w:numId w:val="31"/>
        </w:numPr>
        <w:spacing w:after="0"/>
        <w:jc w:val="both"/>
        <w:rPr>
          <w:rFonts w:ascii="Arial" w:hAnsi="Arial" w:cs="Arial"/>
        </w:rPr>
      </w:pPr>
      <w:r w:rsidRPr="00B90CF8">
        <w:rPr>
          <w:rFonts w:ascii="Arial" w:hAnsi="Arial" w:cs="Arial"/>
        </w:rPr>
        <w:lastRenderedPageBreak/>
        <w:t>INTRODUCTION</w:t>
      </w:r>
      <w:r w:rsidR="007F7B32" w:rsidRPr="00B90CF8">
        <w:rPr>
          <w:rFonts w:ascii="Arial" w:hAnsi="Arial" w:cs="Arial"/>
        </w:rPr>
        <w:t xml:space="preserve"> </w:t>
      </w:r>
    </w:p>
    <w:p w14:paraId="302C916D" w14:textId="77777777" w:rsidR="00AA3B03" w:rsidRPr="00B90CF8" w:rsidRDefault="00AA3B03" w:rsidP="00AA3B03">
      <w:pPr>
        <w:pStyle w:val="AbstHead"/>
        <w:spacing w:after="0"/>
        <w:ind w:left="720"/>
        <w:jc w:val="both"/>
        <w:rPr>
          <w:rFonts w:ascii="Arial" w:hAnsi="Arial" w:cs="Arial"/>
        </w:rPr>
      </w:pPr>
    </w:p>
    <w:p w14:paraId="4EDFA8E2" w14:textId="0ADE9951" w:rsidR="00C75FE5" w:rsidRPr="00B90CF8" w:rsidRDefault="00C75FE5" w:rsidP="00C75FE5">
      <w:pPr>
        <w:pStyle w:val="Body"/>
        <w:rPr>
          <w:rFonts w:ascii="Arial" w:hAnsi="Arial" w:cs="Arial"/>
        </w:rPr>
      </w:pPr>
      <w:r w:rsidRPr="00B90CF8">
        <w:rPr>
          <w:rFonts w:ascii="Arial" w:hAnsi="Arial" w:cs="Arial"/>
        </w:rPr>
        <w:t xml:space="preserve">Microfinance institutions (MFIs) play an essential role in empowering </w:t>
      </w:r>
      <w:proofErr w:type="spellStart"/>
      <w:r w:rsidR="00AD5746">
        <w:rPr>
          <w:rFonts w:ascii="Arial" w:hAnsi="Arial" w:cs="Arial"/>
        </w:rPr>
        <w:t>marginalised</w:t>
      </w:r>
      <w:proofErr w:type="spellEnd"/>
      <w:r w:rsidR="00AD5746" w:rsidRPr="00B90CF8">
        <w:rPr>
          <w:rFonts w:ascii="Arial" w:hAnsi="Arial" w:cs="Arial"/>
        </w:rPr>
        <w:t xml:space="preserve"> </w:t>
      </w:r>
      <w:r w:rsidRPr="00B90CF8">
        <w:rPr>
          <w:rFonts w:ascii="Arial" w:hAnsi="Arial" w:cs="Arial"/>
        </w:rPr>
        <w:t>communities by promoting financial inclusion, social development, and sustainable livelihoods through microenterprises (Jha, 2019). Through their community-based approach, MFIs serve as a bridge between the formal financial sector and underserved communities needing economic support (Putri et al., 2024).</w:t>
      </w:r>
      <w:r w:rsidR="00065E14">
        <w:rPr>
          <w:rFonts w:ascii="Arial" w:hAnsi="Arial" w:cs="Arial"/>
        </w:rPr>
        <w:t xml:space="preserve"> </w:t>
      </w:r>
      <w:r w:rsidR="00065E14" w:rsidRPr="006C4DDE">
        <w:rPr>
          <w:rFonts w:ascii="Arial" w:hAnsi="Arial" w:cs="Arial"/>
          <w:highlight w:val="yellow"/>
        </w:rPr>
        <w:t xml:space="preserve">MFIs can better serve low-income communities, foster economic growth, and reduce poverty by </w:t>
      </w:r>
      <w:proofErr w:type="spellStart"/>
      <w:r w:rsidR="00065E14" w:rsidRPr="006C4DDE">
        <w:rPr>
          <w:rFonts w:ascii="Arial" w:hAnsi="Arial" w:cs="Arial"/>
          <w:highlight w:val="yellow"/>
        </w:rPr>
        <w:t>utilising</w:t>
      </w:r>
      <w:proofErr w:type="spellEnd"/>
      <w:r w:rsidR="00065E14" w:rsidRPr="006C4DDE">
        <w:rPr>
          <w:rFonts w:ascii="Arial" w:hAnsi="Arial" w:cs="Arial"/>
          <w:highlight w:val="yellow"/>
        </w:rPr>
        <w:t xml:space="preserve"> these technologies to significantly boost their productivity and reach (</w:t>
      </w:r>
      <w:r w:rsidR="008C479C" w:rsidRPr="006C4DDE">
        <w:rPr>
          <w:highlight w:val="yellow"/>
        </w:rPr>
        <w:t xml:space="preserve">Bhuiyan et al., 2023; </w:t>
      </w:r>
      <w:proofErr w:type="spellStart"/>
      <w:r w:rsidR="00065E14" w:rsidRPr="006C4DDE">
        <w:rPr>
          <w:highlight w:val="yellow"/>
        </w:rPr>
        <w:t>Binaluyo</w:t>
      </w:r>
      <w:proofErr w:type="spellEnd"/>
      <w:r w:rsidR="00065E14" w:rsidRPr="006C4DDE">
        <w:rPr>
          <w:highlight w:val="yellow"/>
        </w:rPr>
        <w:t xml:space="preserve"> et al., 2024)</w:t>
      </w:r>
      <w:r w:rsidR="00065E14" w:rsidRPr="006C4DDE">
        <w:rPr>
          <w:rFonts w:ascii="Arial" w:hAnsi="Arial" w:cs="Arial"/>
          <w:highlight w:val="yellow"/>
        </w:rPr>
        <w:t xml:space="preserve">. </w:t>
      </w:r>
      <w:r w:rsidRPr="00B90CF8">
        <w:rPr>
          <w:rFonts w:ascii="Arial" w:hAnsi="Arial" w:cs="Arial"/>
        </w:rPr>
        <w:t>However, despite their importance, internal control weaknesses remain a major challenge in MFIs, contributing to institutional crises and declining trust in the financial sector (Sama &amp; Niba, 2016; Duggan, 2016, as cited in Kabuye et al., 2021).</w:t>
      </w:r>
    </w:p>
    <w:p w14:paraId="755EB2FA" w14:textId="18AC7412" w:rsidR="00C75FE5" w:rsidRPr="00B90CF8" w:rsidRDefault="00116EF4" w:rsidP="00C75FE5">
      <w:pPr>
        <w:pStyle w:val="Body"/>
        <w:rPr>
          <w:rFonts w:ascii="Arial" w:hAnsi="Arial" w:cs="Arial"/>
        </w:rPr>
      </w:pPr>
      <w:r w:rsidRPr="006C4DDE">
        <w:rPr>
          <w:rFonts w:ascii="Arial" w:hAnsi="Arial" w:cs="Arial"/>
          <w:highlight w:val="yellow"/>
        </w:rPr>
        <w:t xml:space="preserve">While MFIs play a crucial role in successful economies and have shown significant positive impacts in developing countries, the continuation of these </w:t>
      </w:r>
      <w:proofErr w:type="spellStart"/>
      <w:r w:rsidRPr="006C4DDE">
        <w:rPr>
          <w:rFonts w:ascii="Arial" w:hAnsi="Arial" w:cs="Arial"/>
          <w:highlight w:val="yellow"/>
        </w:rPr>
        <w:t>favourable</w:t>
      </w:r>
      <w:proofErr w:type="spellEnd"/>
      <w:r w:rsidRPr="006C4DDE">
        <w:rPr>
          <w:rFonts w:ascii="Arial" w:hAnsi="Arial" w:cs="Arial"/>
          <w:highlight w:val="yellow"/>
        </w:rPr>
        <w:t xml:space="preserve"> outcomes hinges upon </w:t>
      </w:r>
      <w:r w:rsidR="006C4DDE" w:rsidRPr="006C4DDE">
        <w:rPr>
          <w:rFonts w:ascii="Arial" w:hAnsi="Arial" w:cs="Arial"/>
          <w:highlight w:val="yellow"/>
        </w:rPr>
        <w:t xml:space="preserve">the </w:t>
      </w:r>
      <w:r w:rsidRPr="006C4DDE">
        <w:rPr>
          <w:rFonts w:ascii="Arial" w:hAnsi="Arial" w:cs="Arial"/>
          <w:highlight w:val="yellow"/>
        </w:rPr>
        <w:t>effective adoption of internal control and financial reporting mechanisms within these institutions. Implementing such practices can contribute to improved financial performance, ultimately leading to growth and long-term sustainability of MFIs (</w:t>
      </w:r>
      <w:proofErr w:type="spellStart"/>
      <w:r w:rsidRPr="006C4DDE">
        <w:rPr>
          <w:highlight w:val="yellow"/>
        </w:rPr>
        <w:t>Ongongo</w:t>
      </w:r>
      <w:proofErr w:type="spellEnd"/>
      <w:r w:rsidRPr="006C4DDE">
        <w:rPr>
          <w:highlight w:val="yellow"/>
        </w:rPr>
        <w:t>, 2023)</w:t>
      </w:r>
      <w:r w:rsidRPr="006C4DDE">
        <w:rPr>
          <w:rFonts w:ascii="Arial" w:hAnsi="Arial" w:cs="Arial"/>
          <w:highlight w:val="yellow"/>
        </w:rPr>
        <w:t xml:space="preserve">. </w:t>
      </w:r>
      <w:r w:rsidR="00C75FE5" w:rsidRPr="00B90CF8">
        <w:rPr>
          <w:rFonts w:ascii="Arial" w:hAnsi="Arial" w:cs="Arial"/>
        </w:rPr>
        <w:t xml:space="preserve">Many MFI failures have been linked to poor internal control implementation, which creates opportunities for fraud and financial mismanagement. In Cameroon’s Southwest Region, 83% of MFIs reported financial losses ranging from below 5 million to 15 million FCFA due to fraud and mismanagement (Sama &amp; Niba, 2016). Similarly, in the Philippines, the </w:t>
      </w:r>
      <w:proofErr w:type="spellStart"/>
      <w:r w:rsidR="00C75FE5" w:rsidRPr="00B90CF8">
        <w:rPr>
          <w:rFonts w:ascii="Arial" w:hAnsi="Arial" w:cs="Arial"/>
        </w:rPr>
        <w:t>Kasanyangan</w:t>
      </w:r>
      <w:proofErr w:type="spellEnd"/>
      <w:r w:rsidR="00C75FE5" w:rsidRPr="00B90CF8">
        <w:rPr>
          <w:rFonts w:ascii="Arial" w:hAnsi="Arial" w:cs="Arial"/>
        </w:rPr>
        <w:t xml:space="preserve"> </w:t>
      </w:r>
      <w:r w:rsidR="006C4DDE" w:rsidRPr="00B90CF8">
        <w:rPr>
          <w:rFonts w:ascii="Arial" w:hAnsi="Arial" w:cs="Arial"/>
        </w:rPr>
        <w:t>Cent</w:t>
      </w:r>
      <w:r w:rsidR="006C4DDE">
        <w:rPr>
          <w:rFonts w:ascii="Arial" w:hAnsi="Arial" w:cs="Arial"/>
        </w:rPr>
        <w:t>re</w:t>
      </w:r>
      <w:r w:rsidR="006C4DDE" w:rsidRPr="00B90CF8">
        <w:rPr>
          <w:rFonts w:ascii="Arial" w:hAnsi="Arial" w:cs="Arial"/>
        </w:rPr>
        <w:t xml:space="preserve"> </w:t>
      </w:r>
      <w:r w:rsidR="00C75FE5" w:rsidRPr="00B90CF8">
        <w:rPr>
          <w:rFonts w:ascii="Arial" w:hAnsi="Arial" w:cs="Arial"/>
        </w:rPr>
        <w:t xml:space="preserve">for Community Development Inc. lost over 40 million pesos and closed 14 branches because of weak oversight and fraud (KCCDMFI, 2018). These recurring problems, including errors, omissions, and undetected fraud, have weakened the </w:t>
      </w:r>
      <w:r w:rsidR="00C75FE5" w:rsidRPr="00B90CF8">
        <w:rPr>
          <w:rFonts w:ascii="Arial" w:hAnsi="Arial" w:cs="Arial"/>
        </w:rPr>
        <w:t>quality of financial reporting in the microfinance sector (DFID, 2007; Gao &amp; Zhang, 2019; Kabuye et al., 2017, as cited in Kabuye et al., 2021).</w:t>
      </w:r>
    </w:p>
    <w:p w14:paraId="4D050898" w14:textId="30BAF537" w:rsidR="00C75FE5" w:rsidRPr="00B90CF8" w:rsidRDefault="00C75FE5" w:rsidP="00C75FE5">
      <w:pPr>
        <w:pStyle w:val="Body"/>
        <w:rPr>
          <w:rFonts w:ascii="Arial" w:hAnsi="Arial" w:cs="Arial"/>
        </w:rPr>
      </w:pPr>
      <w:r w:rsidRPr="00B90CF8">
        <w:rPr>
          <w:rFonts w:ascii="Arial" w:hAnsi="Arial" w:cs="Arial"/>
        </w:rPr>
        <w:t>Internal control is a critical foundation for MFIs because it strengthens stability, transparency, and trust while supporting effective service delivery to vulnerable communities (Medina et al., 2024).</w:t>
      </w:r>
      <w:r w:rsidR="008C479C">
        <w:rPr>
          <w:rFonts w:ascii="Arial" w:hAnsi="Arial" w:cs="Arial"/>
        </w:rPr>
        <w:t xml:space="preserve"> </w:t>
      </w:r>
      <w:r w:rsidR="008C479C" w:rsidRPr="006C4DDE">
        <w:rPr>
          <w:rFonts w:ascii="Arial" w:hAnsi="Arial" w:cs="Arial"/>
          <w:highlight w:val="yellow"/>
        </w:rPr>
        <w:t xml:space="preserve">Internal control is a process, effected by an entity’s board of directors, management and other personnel, designed to provide reasonable assurance regarding the achievement of a firm’s objectives in the effectiveness and efficiency of operations, reliability of financial and management reporting, compliance with applicable laws, regulations and protection of the </w:t>
      </w:r>
      <w:proofErr w:type="spellStart"/>
      <w:r w:rsidR="008C479C" w:rsidRPr="006C4DDE">
        <w:rPr>
          <w:rFonts w:ascii="Arial" w:hAnsi="Arial" w:cs="Arial"/>
          <w:highlight w:val="yellow"/>
        </w:rPr>
        <w:t>organisation’s</w:t>
      </w:r>
      <w:proofErr w:type="spellEnd"/>
      <w:r w:rsidR="008C479C" w:rsidRPr="006C4DDE">
        <w:rPr>
          <w:rFonts w:ascii="Arial" w:hAnsi="Arial" w:cs="Arial"/>
          <w:highlight w:val="yellow"/>
        </w:rPr>
        <w:t xml:space="preserve"> reputation (</w:t>
      </w:r>
      <w:proofErr w:type="spellStart"/>
      <w:r w:rsidR="008C479C" w:rsidRPr="006C4DDE">
        <w:rPr>
          <w:highlight w:val="yellow"/>
        </w:rPr>
        <w:t>Ngari</w:t>
      </w:r>
      <w:proofErr w:type="spellEnd"/>
      <w:r w:rsidR="008C479C" w:rsidRPr="006C4DDE">
        <w:rPr>
          <w:highlight w:val="yellow"/>
        </w:rPr>
        <w:t>, 2017; Umaru, 2023)</w:t>
      </w:r>
      <w:r w:rsidR="008C479C" w:rsidRPr="006C4DDE">
        <w:rPr>
          <w:rFonts w:ascii="Arial" w:hAnsi="Arial" w:cs="Arial"/>
          <w:highlight w:val="yellow"/>
        </w:rPr>
        <w:t>.</w:t>
      </w:r>
      <w:r w:rsidR="00116EF4" w:rsidRPr="006C4DDE">
        <w:rPr>
          <w:rFonts w:ascii="Arial" w:hAnsi="Arial" w:cs="Arial"/>
          <w:highlight w:val="yellow"/>
        </w:rPr>
        <w:t xml:space="preserve"> </w:t>
      </w:r>
      <w:r w:rsidRPr="006C4DDE">
        <w:rPr>
          <w:rFonts w:ascii="Arial" w:hAnsi="Arial" w:cs="Arial"/>
          <w:highlight w:val="yellow"/>
        </w:rPr>
        <w:t xml:space="preserve">An effective internal </w:t>
      </w:r>
      <w:r w:rsidRPr="00B90CF8">
        <w:rPr>
          <w:rFonts w:ascii="Arial" w:hAnsi="Arial" w:cs="Arial"/>
        </w:rPr>
        <w:t>control system consists of five interrelated components—control</w:t>
      </w:r>
      <w:r w:rsidR="00116EF4">
        <w:rPr>
          <w:rFonts w:ascii="Arial" w:hAnsi="Arial" w:cs="Arial"/>
        </w:rPr>
        <w:t xml:space="preserve"> </w:t>
      </w:r>
      <w:r w:rsidRPr="00B90CF8">
        <w:rPr>
          <w:rFonts w:ascii="Arial" w:hAnsi="Arial" w:cs="Arial"/>
        </w:rPr>
        <w:t>environment, control activities, risk assessment, information and communication, and monitoring—which must function together as an integrated system (</w:t>
      </w:r>
      <w:proofErr w:type="spellStart"/>
      <w:r w:rsidRPr="00B90CF8">
        <w:rPr>
          <w:rFonts w:ascii="Arial" w:hAnsi="Arial" w:cs="Arial"/>
        </w:rPr>
        <w:t>Abei</w:t>
      </w:r>
      <w:proofErr w:type="spellEnd"/>
      <w:r w:rsidRPr="00B90CF8">
        <w:rPr>
          <w:rFonts w:ascii="Arial" w:hAnsi="Arial" w:cs="Arial"/>
        </w:rPr>
        <w:t xml:space="preserve">, 2021). When properly implemented, internal controls enhance the quality of financial reporting by promoting accountability, </w:t>
      </w:r>
      <w:proofErr w:type="spellStart"/>
      <w:r w:rsidR="006C4DDE" w:rsidRPr="00B90CF8">
        <w:rPr>
          <w:rFonts w:ascii="Arial" w:hAnsi="Arial" w:cs="Arial"/>
        </w:rPr>
        <w:t>minimi</w:t>
      </w:r>
      <w:r w:rsidR="006C4DDE">
        <w:rPr>
          <w:rFonts w:ascii="Arial" w:hAnsi="Arial" w:cs="Arial"/>
        </w:rPr>
        <w:t>s</w:t>
      </w:r>
      <w:r w:rsidR="006C4DDE" w:rsidRPr="00B90CF8">
        <w:rPr>
          <w:rFonts w:ascii="Arial" w:hAnsi="Arial" w:cs="Arial"/>
        </w:rPr>
        <w:t>ing</w:t>
      </w:r>
      <w:proofErr w:type="spellEnd"/>
      <w:r w:rsidR="006C4DDE" w:rsidRPr="00B90CF8">
        <w:rPr>
          <w:rFonts w:ascii="Arial" w:hAnsi="Arial" w:cs="Arial"/>
        </w:rPr>
        <w:t xml:space="preserve"> </w:t>
      </w:r>
      <w:r w:rsidRPr="00B90CF8">
        <w:rPr>
          <w:rFonts w:ascii="Arial" w:hAnsi="Arial" w:cs="Arial"/>
        </w:rPr>
        <w:t xml:space="preserve">fraud, reducing reporting errors, and ensuring compliance with policies and standards (Jensen &amp; Meckling, 1976, as cited in </w:t>
      </w:r>
      <w:proofErr w:type="spellStart"/>
      <w:r w:rsidRPr="00B90CF8">
        <w:rPr>
          <w:rFonts w:ascii="Arial" w:hAnsi="Arial" w:cs="Arial"/>
        </w:rPr>
        <w:t>Nandaula</w:t>
      </w:r>
      <w:proofErr w:type="spellEnd"/>
      <w:r w:rsidRPr="00B90CF8">
        <w:rPr>
          <w:rFonts w:ascii="Arial" w:hAnsi="Arial" w:cs="Arial"/>
        </w:rPr>
        <w:t>, 2022</w:t>
      </w:r>
      <w:r w:rsidR="00D02E1D" w:rsidRPr="00B90CF8">
        <w:rPr>
          <w:rFonts w:ascii="Arial" w:hAnsi="Arial" w:cs="Arial"/>
        </w:rPr>
        <w:t>)</w:t>
      </w:r>
      <w:r w:rsidRPr="00B90CF8">
        <w:rPr>
          <w:rFonts w:ascii="Arial" w:hAnsi="Arial" w:cs="Arial"/>
        </w:rPr>
        <w:t>.</w:t>
      </w:r>
    </w:p>
    <w:p w14:paraId="55279F16" w14:textId="0F5E0A96" w:rsidR="00C75FE5" w:rsidRPr="00B90CF8" w:rsidRDefault="00C75FE5" w:rsidP="00C75FE5">
      <w:pPr>
        <w:pStyle w:val="Body"/>
        <w:rPr>
          <w:rFonts w:ascii="Arial" w:hAnsi="Arial" w:cs="Arial"/>
        </w:rPr>
      </w:pPr>
      <w:r w:rsidRPr="00B90CF8">
        <w:rPr>
          <w:rFonts w:ascii="Arial" w:hAnsi="Arial" w:cs="Arial"/>
        </w:rPr>
        <w:t xml:space="preserve">Although several studies have examined internal control management in MFIs, most focus on its relationship with financial performance rather than financial reporting quality (Ngari, 2017; Ndiaye et al., 2019; Turyahebwa et al., 2022; </w:t>
      </w:r>
      <w:proofErr w:type="spellStart"/>
      <w:r w:rsidRPr="00B90CF8">
        <w:rPr>
          <w:rFonts w:ascii="Arial" w:hAnsi="Arial" w:cs="Arial"/>
        </w:rPr>
        <w:t>Penaso</w:t>
      </w:r>
      <w:proofErr w:type="spellEnd"/>
      <w:r w:rsidRPr="00B90CF8">
        <w:rPr>
          <w:rFonts w:ascii="Arial" w:hAnsi="Arial" w:cs="Arial"/>
        </w:rPr>
        <w:t xml:space="preserve"> &amp; </w:t>
      </w:r>
      <w:proofErr w:type="spellStart"/>
      <w:r w:rsidRPr="00B90CF8">
        <w:rPr>
          <w:rFonts w:ascii="Arial" w:hAnsi="Arial" w:cs="Arial"/>
        </w:rPr>
        <w:t>Dagang</w:t>
      </w:r>
      <w:proofErr w:type="spellEnd"/>
      <w:r w:rsidRPr="00B90CF8">
        <w:rPr>
          <w:rFonts w:ascii="Arial" w:hAnsi="Arial" w:cs="Arial"/>
        </w:rPr>
        <w:t xml:space="preserve">, 2025). Moreover, limited research has been conducted in the Philippine context, as related studies were mostly done in other countries such as Nigeria (Muhammad &amp; Isah, 2020). This highlights an empirical gap </w:t>
      </w:r>
      <w:r w:rsidR="006C4DDE">
        <w:rPr>
          <w:rFonts w:ascii="Arial" w:hAnsi="Arial" w:cs="Arial"/>
        </w:rPr>
        <w:t>i</w:t>
      </w:r>
      <w:r w:rsidR="006C4DDE" w:rsidRPr="00B90CF8">
        <w:rPr>
          <w:rFonts w:ascii="Arial" w:hAnsi="Arial" w:cs="Arial"/>
        </w:rPr>
        <w:t xml:space="preserve">n </w:t>
      </w:r>
      <w:r w:rsidRPr="00B90CF8">
        <w:rPr>
          <w:rFonts w:ascii="Arial" w:hAnsi="Arial" w:cs="Arial"/>
        </w:rPr>
        <w:t>how internal control management affects the quality of financial reporting in MFIs, particularly in Bacolod City.</w:t>
      </w:r>
    </w:p>
    <w:p w14:paraId="7DB71401" w14:textId="25C8DA89" w:rsidR="00AA3B03" w:rsidRPr="00B90CF8" w:rsidRDefault="00C75FE5" w:rsidP="00C75FE5">
      <w:pPr>
        <w:pStyle w:val="Body"/>
        <w:spacing w:after="0"/>
        <w:rPr>
          <w:rFonts w:ascii="Arial" w:hAnsi="Arial" w:cs="Arial"/>
        </w:rPr>
      </w:pPr>
      <w:r w:rsidRPr="00B90CF8">
        <w:rPr>
          <w:rFonts w:ascii="Arial" w:hAnsi="Arial" w:cs="Arial"/>
        </w:rPr>
        <w:lastRenderedPageBreak/>
        <w:t xml:space="preserve">Thus, this study aims to assess internal control management as a predictor of the quality of financial reporting among selected MFIs in Bacolod City. Specifically, it examines how internal control management influences the accuracy and reliability of financial information, transparency of disclosures, and adherence to </w:t>
      </w:r>
      <w:proofErr w:type="spellStart"/>
      <w:r w:rsidR="00AD5746">
        <w:rPr>
          <w:rFonts w:ascii="Arial" w:hAnsi="Arial" w:cs="Arial"/>
        </w:rPr>
        <w:t>recognised</w:t>
      </w:r>
      <w:proofErr w:type="spellEnd"/>
      <w:r w:rsidR="00AD5746" w:rsidRPr="00B90CF8">
        <w:rPr>
          <w:rFonts w:ascii="Arial" w:hAnsi="Arial" w:cs="Arial"/>
        </w:rPr>
        <w:t xml:space="preserve"> </w:t>
      </w:r>
      <w:r w:rsidRPr="00B90CF8">
        <w:rPr>
          <w:rFonts w:ascii="Arial" w:hAnsi="Arial" w:cs="Arial"/>
        </w:rPr>
        <w:t>accounting standards. The findings are expected to provide insights that can strengthen internal control implementation and improve financial reporting quality, supporting ethical and efficient financial practices that contribute to inclusive economic growth (SDG 8).</w:t>
      </w:r>
    </w:p>
    <w:p w14:paraId="5807BC95" w14:textId="77777777" w:rsidR="00C75FE5" w:rsidRPr="00B90CF8" w:rsidRDefault="00C75FE5" w:rsidP="00C75FE5">
      <w:pPr>
        <w:pStyle w:val="Body"/>
        <w:spacing w:after="0"/>
        <w:rPr>
          <w:rFonts w:ascii="Arial" w:hAnsi="Arial" w:cs="Arial"/>
        </w:rPr>
      </w:pPr>
    </w:p>
    <w:p w14:paraId="77855637" w14:textId="2E08F7CE" w:rsidR="007F7B32" w:rsidRPr="00B90CF8" w:rsidRDefault="00902823" w:rsidP="00441B6F">
      <w:pPr>
        <w:pStyle w:val="AbstHead"/>
        <w:spacing w:after="0"/>
        <w:jc w:val="both"/>
        <w:rPr>
          <w:rFonts w:ascii="Arial" w:hAnsi="Arial" w:cs="Arial"/>
        </w:rPr>
      </w:pPr>
      <w:r w:rsidRPr="00B90CF8">
        <w:rPr>
          <w:rFonts w:ascii="Arial" w:hAnsi="Arial" w:cs="Arial"/>
        </w:rPr>
        <w:t xml:space="preserve">2. </w:t>
      </w:r>
      <w:r w:rsidR="006B57D0" w:rsidRPr="00B90CF8">
        <w:rPr>
          <w:rFonts w:ascii="Arial" w:hAnsi="Arial" w:cs="Arial"/>
        </w:rPr>
        <w:t>methodology</w:t>
      </w:r>
      <w:r w:rsidR="007F7B32" w:rsidRPr="00B90CF8">
        <w:rPr>
          <w:rFonts w:ascii="Arial" w:hAnsi="Arial" w:cs="Arial"/>
        </w:rPr>
        <w:t xml:space="preserve"> </w:t>
      </w:r>
    </w:p>
    <w:p w14:paraId="340A9435" w14:textId="77777777" w:rsidR="00AA3B03" w:rsidRPr="00B90CF8" w:rsidRDefault="00AA3B03" w:rsidP="00AA3B03">
      <w:pPr>
        <w:pStyle w:val="Body"/>
        <w:spacing w:after="0"/>
        <w:rPr>
          <w:rFonts w:ascii="Arial" w:hAnsi="Arial" w:cs="Arial"/>
          <w:b/>
          <w:sz w:val="22"/>
        </w:rPr>
      </w:pPr>
    </w:p>
    <w:p w14:paraId="3F57DDF2" w14:textId="493A4B4F" w:rsidR="002547A7" w:rsidRPr="00B90CF8" w:rsidRDefault="002547A7" w:rsidP="002547A7">
      <w:pPr>
        <w:pStyle w:val="Head1"/>
        <w:jc w:val="both"/>
        <w:rPr>
          <w:rFonts w:ascii="Arial" w:hAnsi="Arial" w:cs="Arial"/>
          <w:b w:val="0"/>
          <w:caps w:val="0"/>
          <w:sz w:val="20"/>
        </w:rPr>
      </w:pPr>
      <w:r w:rsidRPr="00B90CF8">
        <w:rPr>
          <w:rFonts w:ascii="Arial" w:hAnsi="Arial" w:cs="Arial"/>
          <w:b w:val="0"/>
          <w:caps w:val="0"/>
          <w:sz w:val="20"/>
        </w:rPr>
        <w:t>This study used a descriptive-correlational quantitative design with predictive analysis to determine whether internal control management predicts financial reporting quality among microfinance institutions (MFIs) in Bacolod City. The descriptive component measured internal control implementation across the five COSO components: control environment, risk assessment, control activities, information and communication, and monitoring. The correlational and predictive components examined the relationship and predictive effect of internal control management on reporting quality.</w:t>
      </w:r>
    </w:p>
    <w:p w14:paraId="40C8AA91" w14:textId="5C67E100" w:rsidR="002547A7" w:rsidRPr="00B90CF8" w:rsidRDefault="002547A7" w:rsidP="002547A7">
      <w:pPr>
        <w:pStyle w:val="Head1"/>
        <w:jc w:val="both"/>
        <w:rPr>
          <w:rFonts w:ascii="Arial" w:hAnsi="Arial" w:cs="Arial"/>
          <w:b w:val="0"/>
          <w:caps w:val="0"/>
          <w:sz w:val="20"/>
        </w:rPr>
      </w:pPr>
      <w:r w:rsidRPr="00B90CF8">
        <w:rPr>
          <w:rFonts w:ascii="Arial" w:hAnsi="Arial" w:cs="Arial"/>
          <w:b w:val="0"/>
          <w:caps w:val="0"/>
          <w:sz w:val="20"/>
        </w:rPr>
        <w:t>Seventy-four financial managers or accountants from 90 registered MFIs were selected through simple random sampling. A validated, researcher-made questionnaire covered business profile, internal control practices, and reporting quality in terms of accuracy, reliability, transparency, and compliance with accounting standards. Content validity (CVR = 0.993) and reliability (α = 0.917) were excellent.</w:t>
      </w:r>
    </w:p>
    <w:p w14:paraId="1C80B455" w14:textId="6D44456E" w:rsidR="00C75FE5" w:rsidRPr="00B90CF8" w:rsidRDefault="002547A7" w:rsidP="002547A7">
      <w:pPr>
        <w:pStyle w:val="Head1"/>
        <w:spacing w:after="0"/>
        <w:jc w:val="both"/>
        <w:rPr>
          <w:rFonts w:ascii="Arial" w:hAnsi="Arial" w:cs="Arial"/>
        </w:rPr>
      </w:pPr>
      <w:r w:rsidRPr="00B90CF8">
        <w:rPr>
          <w:rFonts w:ascii="Arial" w:hAnsi="Arial" w:cs="Arial"/>
          <w:b w:val="0"/>
          <w:caps w:val="0"/>
          <w:sz w:val="20"/>
        </w:rPr>
        <w:t xml:space="preserve">Data were collected through a drop-and-collect method with informed consent. Descriptive statistics, Mann–Whitney U, Kruskal–Wallis, Spearman’s rho, and </w:t>
      </w:r>
      <w:r w:rsidRPr="00B90CF8">
        <w:rPr>
          <w:rFonts w:ascii="Arial" w:hAnsi="Arial" w:cs="Arial"/>
          <w:b w:val="0"/>
          <w:caps w:val="0"/>
          <w:sz w:val="20"/>
        </w:rPr>
        <w:t>simple linear regression were used for analysis.</w:t>
      </w:r>
    </w:p>
    <w:p w14:paraId="6F0894C6" w14:textId="77777777" w:rsidR="00C75FE5" w:rsidRPr="00B90CF8" w:rsidRDefault="00C75FE5" w:rsidP="00C75FE5">
      <w:pPr>
        <w:pStyle w:val="Head1"/>
        <w:spacing w:after="0"/>
        <w:ind w:left="360"/>
        <w:jc w:val="both"/>
        <w:rPr>
          <w:rFonts w:ascii="Arial" w:hAnsi="Arial" w:cs="Arial"/>
        </w:rPr>
      </w:pPr>
    </w:p>
    <w:p w14:paraId="797F8600" w14:textId="1092E930" w:rsidR="00DC1E4B" w:rsidRPr="00B90CF8" w:rsidRDefault="00000F8F" w:rsidP="00C75FE5">
      <w:pPr>
        <w:pStyle w:val="Head1"/>
        <w:numPr>
          <w:ilvl w:val="0"/>
          <w:numId w:val="32"/>
        </w:numPr>
        <w:spacing w:after="0"/>
        <w:jc w:val="both"/>
        <w:rPr>
          <w:rFonts w:ascii="Arial" w:hAnsi="Arial" w:cs="Arial"/>
        </w:rPr>
      </w:pPr>
      <w:r w:rsidRPr="00B90CF8">
        <w:rPr>
          <w:rFonts w:ascii="Arial" w:hAnsi="Arial" w:cs="Arial"/>
        </w:rPr>
        <w:t>results and discussion</w:t>
      </w:r>
    </w:p>
    <w:p w14:paraId="58D5548F" w14:textId="77777777" w:rsidR="00790ADA" w:rsidRPr="00B90CF8" w:rsidRDefault="00790ADA" w:rsidP="00441B6F">
      <w:pPr>
        <w:pStyle w:val="Head1"/>
        <w:spacing w:after="0"/>
        <w:jc w:val="both"/>
        <w:rPr>
          <w:rFonts w:ascii="Arial" w:hAnsi="Arial" w:cs="Arial"/>
        </w:rPr>
      </w:pPr>
    </w:p>
    <w:p w14:paraId="53673569" w14:textId="3507CC35" w:rsidR="00DC1E4B" w:rsidRPr="00B90CF8" w:rsidRDefault="00320158" w:rsidP="004A25AC">
      <w:pPr>
        <w:pStyle w:val="Body"/>
        <w:numPr>
          <w:ilvl w:val="1"/>
          <w:numId w:val="32"/>
        </w:numPr>
        <w:spacing w:after="0"/>
        <w:rPr>
          <w:rFonts w:ascii="Arial" w:hAnsi="Arial" w:cs="Arial"/>
          <w:b/>
          <w:bCs/>
          <w:sz w:val="22"/>
          <w:szCs w:val="22"/>
        </w:rPr>
      </w:pPr>
      <w:r w:rsidRPr="00B90CF8">
        <w:rPr>
          <w:rFonts w:ascii="Arial" w:hAnsi="Arial" w:cs="Arial"/>
          <w:b/>
          <w:bCs/>
          <w:sz w:val="22"/>
          <w:szCs w:val="22"/>
        </w:rPr>
        <w:t>Extent of Implementation in terms of Control Environment</w:t>
      </w:r>
    </w:p>
    <w:p w14:paraId="3B3E5189" w14:textId="77777777" w:rsidR="004A25AC" w:rsidRPr="00B90CF8" w:rsidRDefault="004A25AC" w:rsidP="00DC1E4B">
      <w:pPr>
        <w:pStyle w:val="Body"/>
        <w:spacing w:after="0"/>
        <w:ind w:left="360"/>
        <w:rPr>
          <w:rFonts w:ascii="Arial" w:hAnsi="Arial" w:cs="Arial"/>
          <w:b/>
          <w:bCs/>
          <w:sz w:val="22"/>
          <w:szCs w:val="22"/>
        </w:rPr>
      </w:pPr>
    </w:p>
    <w:p w14:paraId="0D609D2A" w14:textId="25747C88" w:rsidR="00320158" w:rsidRPr="00B90CF8" w:rsidRDefault="00320158" w:rsidP="00320158">
      <w:pPr>
        <w:pStyle w:val="Body"/>
        <w:rPr>
          <w:rFonts w:ascii="Arial" w:hAnsi="Arial" w:cs="Arial"/>
        </w:rPr>
      </w:pPr>
      <w:r w:rsidRPr="00B90CF8">
        <w:rPr>
          <w:rFonts w:ascii="Arial" w:hAnsi="Arial" w:cs="Arial"/>
        </w:rPr>
        <w:t>Table 1 presents the extent of implementation of internal control management of Microfinance Institutions (MFIs) in terms of the Control Environment, which obtained an overall mean of 3.59 with a standard deviation of 0.43, interpreted as very great. The results suggest that MFIs generally exhibit a solid control environment that appears to be guided by ethical values, accountability, and leadership commitment. The relatively high mean scores indicate that management may be placing considerable emphasis on integrity, clearly defined responsibilities, and governance structures that support accountability, which can help promote discipline and control awareness within the institutions. The low to moderate standard deviations further suggest that these practices are implemented with a fair degree of consistency across MFIs. However, the comparatively lower mean and higher variability for policy review and updating indicate that some MFIs may be less consistent in revisiting and adjusting internal control policies in response to emerging risks and regulatory changes. This points to a potential area for improvement to help ensure that internal control systems remain relevant and responsive over time.</w:t>
      </w:r>
    </w:p>
    <w:p w14:paraId="4054811B" w14:textId="26897F33" w:rsidR="00565512" w:rsidRPr="00B90CF8" w:rsidRDefault="00320158" w:rsidP="00320158">
      <w:pPr>
        <w:jc w:val="both"/>
      </w:pPr>
      <w:r w:rsidRPr="00B90CF8">
        <w:t xml:space="preserve">These findings are consistent with COSO (2013), which </w:t>
      </w:r>
      <w:proofErr w:type="spellStart"/>
      <w:r w:rsidR="006C4DDE" w:rsidRPr="00B90CF8">
        <w:t>emphasi</w:t>
      </w:r>
      <w:r w:rsidR="006C4DDE">
        <w:t>s</w:t>
      </w:r>
      <w:r w:rsidR="006C4DDE" w:rsidRPr="00B90CF8">
        <w:t>es</w:t>
      </w:r>
      <w:proofErr w:type="spellEnd"/>
      <w:r w:rsidR="006C4DDE" w:rsidRPr="00B90CF8">
        <w:t xml:space="preserve"> </w:t>
      </w:r>
      <w:r w:rsidRPr="00B90CF8">
        <w:t>that the control environment serves as the foundation of all internal control components by setting the tone of ethics, integrity, and accountability. Prior studies support the strong influence of ethical leadership on effective internal control systems, as noted by Michener (2018) and Lubabah et al. (2023), who found that integrity-driven leadership enhances transparency and compliance. Similarly, Al-</w:t>
      </w:r>
      <w:proofErr w:type="spellStart"/>
      <w:r w:rsidRPr="00B90CF8">
        <w:t>Zwyalif</w:t>
      </w:r>
      <w:proofErr w:type="spellEnd"/>
      <w:r w:rsidRPr="00B90CF8">
        <w:t xml:space="preserve"> (2015) </w:t>
      </w:r>
      <w:r w:rsidRPr="00B90CF8">
        <w:lastRenderedPageBreak/>
        <w:t xml:space="preserve">underscored </w:t>
      </w:r>
      <w:r w:rsidR="006C4DDE">
        <w:t xml:space="preserve">that </w:t>
      </w:r>
      <w:r w:rsidRPr="00B90CF8">
        <w:t xml:space="preserve">clearly defined roles and responsibilities strengthen accountability and reduce control lapses. The importance of leadership tone and </w:t>
      </w:r>
      <w:proofErr w:type="spellStart"/>
      <w:r w:rsidR="006C4DDE" w:rsidRPr="00B90CF8">
        <w:t>organi</w:t>
      </w:r>
      <w:r w:rsidR="006C4DDE">
        <w:t>s</w:t>
      </w:r>
      <w:r w:rsidR="006C4DDE" w:rsidRPr="00B90CF8">
        <w:t>ational</w:t>
      </w:r>
      <w:proofErr w:type="spellEnd"/>
      <w:r w:rsidR="006C4DDE" w:rsidRPr="00B90CF8">
        <w:t xml:space="preserve"> </w:t>
      </w:r>
      <w:r w:rsidRPr="00B90CF8">
        <w:t xml:space="preserve">accountability structures is further supported by </w:t>
      </w:r>
      <w:proofErr w:type="spellStart"/>
      <w:r w:rsidRPr="00B90CF8">
        <w:t>Rafindadi</w:t>
      </w:r>
      <w:proofErr w:type="spellEnd"/>
      <w:r w:rsidRPr="00B90CF8">
        <w:t xml:space="preserve"> and Olanrewaju (2019)</w:t>
      </w:r>
      <w:r w:rsidR="006C4DDE">
        <w:t>,</w:t>
      </w:r>
      <w:r w:rsidRPr="00B90CF8">
        <w:t xml:space="preserve"> who linked strong governance to reduced internal control weaknesses. Moreover, </w:t>
      </w:r>
      <w:proofErr w:type="spellStart"/>
      <w:r w:rsidRPr="00B90CF8">
        <w:t>Oyelakin</w:t>
      </w:r>
      <w:proofErr w:type="spellEnd"/>
      <w:r w:rsidRPr="00B90CF8">
        <w:t xml:space="preserve"> (2022) </w:t>
      </w:r>
      <w:proofErr w:type="spellStart"/>
      <w:r w:rsidR="006C4DDE" w:rsidRPr="00B90CF8">
        <w:t>emphasi</w:t>
      </w:r>
      <w:r w:rsidR="006C4DDE">
        <w:t>s</w:t>
      </w:r>
      <w:r w:rsidR="006C4DDE" w:rsidRPr="00B90CF8">
        <w:t>ed</w:t>
      </w:r>
      <w:proofErr w:type="spellEnd"/>
      <w:r w:rsidR="006C4DDE" w:rsidRPr="00B90CF8">
        <w:t xml:space="preserve"> </w:t>
      </w:r>
      <w:r w:rsidRPr="00B90CF8">
        <w:t xml:space="preserve">continuous training and policy communication as vital in sustaining a strong control environment, while Umar and </w:t>
      </w:r>
      <w:proofErr w:type="spellStart"/>
      <w:r w:rsidRPr="00B90CF8">
        <w:t>Dikko</w:t>
      </w:r>
      <w:proofErr w:type="spellEnd"/>
      <w:r w:rsidRPr="00B90CF8">
        <w:t xml:space="preserve"> (2018) highlighted consistent enforcement and sanctions as effective mechanisms for mitigating fraud risks.</w:t>
      </w:r>
    </w:p>
    <w:p w14:paraId="16AC4E2E" w14:textId="77777777" w:rsidR="00565512" w:rsidRPr="00B90CF8" w:rsidRDefault="00565512" w:rsidP="00565512"/>
    <w:p w14:paraId="0D906566" w14:textId="77777777" w:rsidR="00565512" w:rsidRPr="00B90CF8" w:rsidRDefault="00565512" w:rsidP="00565512"/>
    <w:p w14:paraId="3D4D56A5" w14:textId="77777777" w:rsidR="00565512" w:rsidRPr="00B90CF8" w:rsidRDefault="00565512" w:rsidP="00565512">
      <w:pPr>
        <w:sectPr w:rsidR="00565512" w:rsidRPr="00B90CF8" w:rsidSect="00AA22D6">
          <w:type w:val="continuous"/>
          <w:pgSz w:w="12240" w:h="15840"/>
          <w:pgMar w:top="1440" w:right="2016" w:bottom="2016" w:left="2016" w:header="720" w:footer="1123" w:gutter="0"/>
          <w:cols w:num="2" w:space="720"/>
          <w:docGrid w:linePitch="272"/>
        </w:sectPr>
      </w:pPr>
    </w:p>
    <w:p w14:paraId="61C41CD0" w14:textId="77777777" w:rsidR="007E62E5" w:rsidRPr="00B90CF8" w:rsidRDefault="007E62E5" w:rsidP="00565512">
      <w:pPr>
        <w:pStyle w:val="Heading1"/>
        <w:spacing w:before="80" w:line="275" w:lineRule="exact"/>
        <w:rPr>
          <w:sz w:val="20"/>
        </w:rPr>
      </w:pPr>
    </w:p>
    <w:p w14:paraId="74EDD206" w14:textId="77777777" w:rsidR="007E62E5" w:rsidRPr="00B90CF8" w:rsidRDefault="007E62E5" w:rsidP="00565512">
      <w:pPr>
        <w:pStyle w:val="Heading1"/>
        <w:spacing w:before="80" w:line="275" w:lineRule="exact"/>
        <w:rPr>
          <w:sz w:val="20"/>
        </w:rPr>
      </w:pPr>
    </w:p>
    <w:p w14:paraId="01F13C5E" w14:textId="116EE0C1" w:rsidR="00320158" w:rsidRPr="00B90CF8" w:rsidRDefault="00CE6643" w:rsidP="00320158">
      <w:pPr>
        <w:pStyle w:val="Heading1"/>
        <w:spacing w:before="80" w:line="275" w:lineRule="exact"/>
        <w:jc w:val="center"/>
        <w:rPr>
          <w:spacing w:val="-10"/>
          <w:sz w:val="20"/>
        </w:rPr>
      </w:pPr>
      <w:r w:rsidRPr="00B90CF8">
        <w:rPr>
          <w:sz w:val="20"/>
        </w:rPr>
        <w:t>Table</w:t>
      </w:r>
      <w:r w:rsidRPr="00B90CF8">
        <w:rPr>
          <w:spacing w:val="-1"/>
          <w:sz w:val="20"/>
        </w:rPr>
        <w:t xml:space="preserve"> </w:t>
      </w:r>
      <w:r w:rsidR="00565512" w:rsidRPr="00B90CF8">
        <w:rPr>
          <w:spacing w:val="-10"/>
          <w:sz w:val="20"/>
        </w:rPr>
        <w:t xml:space="preserve">1.  </w:t>
      </w:r>
      <w:r w:rsidR="00320158" w:rsidRPr="00B90CF8">
        <w:rPr>
          <w:spacing w:val="-10"/>
          <w:sz w:val="20"/>
        </w:rPr>
        <w:t>Extent of Implementation in terms of Control Environment</w:t>
      </w:r>
    </w:p>
    <w:tbl>
      <w:tblPr>
        <w:tblW w:w="5446" w:type="pct"/>
        <w:tblLook w:val="04A0" w:firstRow="1" w:lastRow="0" w:firstColumn="1" w:lastColumn="0" w:noHBand="0" w:noVBand="1"/>
      </w:tblPr>
      <w:tblGrid>
        <w:gridCol w:w="576"/>
        <w:gridCol w:w="5180"/>
        <w:gridCol w:w="795"/>
        <w:gridCol w:w="1831"/>
        <w:gridCol w:w="793"/>
      </w:tblGrid>
      <w:tr w:rsidR="00320158" w:rsidRPr="00B90CF8" w14:paraId="1EDD8A89" w14:textId="77777777" w:rsidTr="00320158">
        <w:trPr>
          <w:trHeight w:val="291"/>
        </w:trPr>
        <w:tc>
          <w:tcPr>
            <w:tcW w:w="3137" w:type="pct"/>
            <w:gridSpan w:val="2"/>
            <w:tcBorders>
              <w:top w:val="single" w:sz="4" w:space="0" w:color="auto"/>
              <w:bottom w:val="single" w:sz="4" w:space="0" w:color="auto"/>
            </w:tcBorders>
            <w:noWrap/>
            <w:hideMark/>
          </w:tcPr>
          <w:p w14:paraId="1EA5A5D0" w14:textId="77777777" w:rsidR="00320158" w:rsidRPr="00B90CF8" w:rsidRDefault="00320158" w:rsidP="00C37055">
            <w:pPr>
              <w:rPr>
                <w:rFonts w:ascii="Arial" w:hAnsi="Arial" w:cs="Arial"/>
                <w:lang w:eastAsia="en-PH"/>
              </w:rPr>
            </w:pPr>
            <w:r w:rsidRPr="00B90CF8">
              <w:rPr>
                <w:rFonts w:ascii="Arial" w:hAnsi="Arial" w:cs="Arial"/>
                <w:lang w:eastAsia="en-PH"/>
              </w:rPr>
              <w:t>Control Environment</w:t>
            </w:r>
          </w:p>
        </w:tc>
        <w:tc>
          <w:tcPr>
            <w:tcW w:w="433" w:type="pct"/>
            <w:tcBorders>
              <w:top w:val="single" w:sz="4" w:space="0" w:color="auto"/>
              <w:bottom w:val="single" w:sz="4" w:space="0" w:color="auto"/>
            </w:tcBorders>
            <w:noWrap/>
            <w:hideMark/>
          </w:tcPr>
          <w:p w14:paraId="53D6D0DD" w14:textId="77777777" w:rsidR="00320158" w:rsidRPr="00B90CF8" w:rsidRDefault="00320158" w:rsidP="00C37055">
            <w:pPr>
              <w:jc w:val="center"/>
              <w:rPr>
                <w:rFonts w:ascii="Arial" w:hAnsi="Arial" w:cs="Arial"/>
                <w:lang w:eastAsia="en-PH"/>
              </w:rPr>
            </w:pPr>
            <w:r w:rsidRPr="00B90CF8">
              <w:rPr>
                <w:rFonts w:ascii="Arial" w:hAnsi="Arial" w:cs="Arial"/>
                <w:lang w:eastAsia="en-PH"/>
              </w:rPr>
              <w:t>M</w:t>
            </w:r>
          </w:p>
        </w:tc>
        <w:tc>
          <w:tcPr>
            <w:tcW w:w="998" w:type="pct"/>
            <w:tcBorders>
              <w:top w:val="single" w:sz="4" w:space="0" w:color="auto"/>
              <w:bottom w:val="single" w:sz="4" w:space="0" w:color="auto"/>
            </w:tcBorders>
            <w:noWrap/>
            <w:hideMark/>
          </w:tcPr>
          <w:p w14:paraId="731796E2" w14:textId="77777777" w:rsidR="00320158" w:rsidRPr="00B90CF8" w:rsidRDefault="00320158" w:rsidP="00C37055">
            <w:pPr>
              <w:jc w:val="center"/>
              <w:rPr>
                <w:rFonts w:ascii="Arial" w:hAnsi="Arial" w:cs="Arial"/>
                <w:lang w:eastAsia="en-PH"/>
              </w:rPr>
            </w:pPr>
            <w:r w:rsidRPr="00B90CF8">
              <w:rPr>
                <w:rFonts w:ascii="Arial" w:hAnsi="Arial" w:cs="Arial"/>
                <w:lang w:eastAsia="en-PH"/>
              </w:rPr>
              <w:t>Interpretation</w:t>
            </w:r>
          </w:p>
        </w:tc>
        <w:tc>
          <w:tcPr>
            <w:tcW w:w="433" w:type="pct"/>
            <w:tcBorders>
              <w:top w:val="single" w:sz="4" w:space="0" w:color="auto"/>
              <w:bottom w:val="single" w:sz="4" w:space="0" w:color="auto"/>
            </w:tcBorders>
            <w:noWrap/>
            <w:hideMark/>
          </w:tcPr>
          <w:p w14:paraId="6B044BD1" w14:textId="77777777" w:rsidR="00320158" w:rsidRPr="00B90CF8" w:rsidRDefault="00320158" w:rsidP="00C37055">
            <w:pPr>
              <w:jc w:val="center"/>
              <w:rPr>
                <w:rFonts w:ascii="Arial" w:hAnsi="Arial" w:cs="Arial"/>
                <w:lang w:eastAsia="en-PH"/>
              </w:rPr>
            </w:pPr>
            <w:r w:rsidRPr="00B90CF8">
              <w:rPr>
                <w:rFonts w:ascii="Arial" w:hAnsi="Arial" w:cs="Arial"/>
                <w:lang w:eastAsia="en-PH"/>
              </w:rPr>
              <w:t>SD</w:t>
            </w:r>
          </w:p>
        </w:tc>
      </w:tr>
      <w:tr w:rsidR="00320158" w:rsidRPr="00B90CF8" w14:paraId="4FF76429" w14:textId="77777777" w:rsidTr="00320158">
        <w:trPr>
          <w:trHeight w:val="280"/>
        </w:trPr>
        <w:tc>
          <w:tcPr>
            <w:tcW w:w="3137" w:type="pct"/>
            <w:gridSpan w:val="2"/>
            <w:tcBorders>
              <w:top w:val="single" w:sz="4" w:space="0" w:color="auto"/>
            </w:tcBorders>
            <w:noWrap/>
            <w:hideMark/>
          </w:tcPr>
          <w:p w14:paraId="34187C1E" w14:textId="77777777" w:rsidR="00320158" w:rsidRPr="00B90CF8" w:rsidRDefault="00320158" w:rsidP="00C37055">
            <w:pPr>
              <w:rPr>
                <w:rFonts w:ascii="Arial" w:hAnsi="Arial" w:cs="Arial"/>
                <w:lang w:eastAsia="en-PH"/>
              </w:rPr>
            </w:pPr>
            <w:r w:rsidRPr="00B90CF8">
              <w:rPr>
                <w:rFonts w:ascii="Arial" w:hAnsi="Arial" w:cs="Arial"/>
                <w:lang w:eastAsia="en-PH"/>
              </w:rPr>
              <w:t>Overall</w:t>
            </w:r>
          </w:p>
        </w:tc>
        <w:tc>
          <w:tcPr>
            <w:tcW w:w="433" w:type="pct"/>
            <w:tcBorders>
              <w:top w:val="single" w:sz="4" w:space="0" w:color="auto"/>
            </w:tcBorders>
            <w:noWrap/>
            <w:hideMark/>
          </w:tcPr>
          <w:p w14:paraId="2A5E5647" w14:textId="77777777" w:rsidR="00320158" w:rsidRPr="00B90CF8" w:rsidRDefault="00320158" w:rsidP="00C37055">
            <w:pPr>
              <w:jc w:val="center"/>
              <w:rPr>
                <w:rFonts w:ascii="Arial" w:hAnsi="Arial" w:cs="Arial"/>
                <w:lang w:eastAsia="en-PH"/>
              </w:rPr>
            </w:pPr>
            <w:r w:rsidRPr="00B90CF8">
              <w:rPr>
                <w:rFonts w:ascii="Arial" w:hAnsi="Arial" w:cs="Arial"/>
                <w:lang w:eastAsia="en-PH"/>
              </w:rPr>
              <w:t>3.59</w:t>
            </w:r>
          </w:p>
        </w:tc>
        <w:tc>
          <w:tcPr>
            <w:tcW w:w="998" w:type="pct"/>
            <w:tcBorders>
              <w:top w:val="single" w:sz="4" w:space="0" w:color="auto"/>
            </w:tcBorders>
            <w:noWrap/>
            <w:hideMark/>
          </w:tcPr>
          <w:p w14:paraId="0020B14C" w14:textId="77777777" w:rsidR="00320158" w:rsidRPr="00B90CF8" w:rsidRDefault="00320158" w:rsidP="00C37055">
            <w:pPr>
              <w:jc w:val="center"/>
              <w:rPr>
                <w:rFonts w:ascii="Arial" w:hAnsi="Arial" w:cs="Arial"/>
                <w:lang w:eastAsia="en-PH"/>
              </w:rPr>
            </w:pPr>
            <w:r w:rsidRPr="00B90CF8">
              <w:rPr>
                <w:rFonts w:ascii="Arial" w:hAnsi="Arial" w:cs="Arial"/>
                <w:lang w:eastAsia="en-PH"/>
              </w:rPr>
              <w:t>Very Great</w:t>
            </w:r>
          </w:p>
        </w:tc>
        <w:tc>
          <w:tcPr>
            <w:tcW w:w="433" w:type="pct"/>
            <w:tcBorders>
              <w:top w:val="single" w:sz="4" w:space="0" w:color="auto"/>
            </w:tcBorders>
            <w:noWrap/>
            <w:hideMark/>
          </w:tcPr>
          <w:p w14:paraId="013E5960" w14:textId="77777777" w:rsidR="00320158" w:rsidRPr="00B90CF8" w:rsidRDefault="00320158" w:rsidP="00C37055">
            <w:pPr>
              <w:jc w:val="center"/>
              <w:rPr>
                <w:rFonts w:ascii="Arial" w:hAnsi="Arial" w:cs="Arial"/>
                <w:lang w:eastAsia="en-PH"/>
              </w:rPr>
            </w:pPr>
            <w:r w:rsidRPr="00B90CF8">
              <w:rPr>
                <w:rFonts w:ascii="Arial" w:hAnsi="Arial" w:cs="Arial"/>
                <w:lang w:eastAsia="en-PH"/>
              </w:rPr>
              <w:t>0.43</w:t>
            </w:r>
          </w:p>
        </w:tc>
      </w:tr>
      <w:tr w:rsidR="00320158" w:rsidRPr="00B90CF8" w14:paraId="7055AC60" w14:textId="77777777" w:rsidTr="00320158">
        <w:trPr>
          <w:trHeight w:val="242"/>
        </w:trPr>
        <w:tc>
          <w:tcPr>
            <w:tcW w:w="314" w:type="pct"/>
            <w:tcBorders>
              <w:top w:val="nil"/>
            </w:tcBorders>
            <w:noWrap/>
            <w:hideMark/>
          </w:tcPr>
          <w:p w14:paraId="60CA4827" w14:textId="77777777" w:rsidR="00320158" w:rsidRPr="00B90CF8" w:rsidRDefault="00320158" w:rsidP="00C37055">
            <w:pPr>
              <w:rPr>
                <w:rFonts w:ascii="Arial" w:hAnsi="Arial" w:cs="Arial"/>
                <w:lang w:eastAsia="en-PH"/>
              </w:rPr>
            </w:pPr>
            <w:r w:rsidRPr="00B90CF8">
              <w:rPr>
                <w:rFonts w:ascii="Arial" w:hAnsi="Arial" w:cs="Arial"/>
                <w:lang w:eastAsia="en-PH"/>
              </w:rPr>
              <w:t>1</w:t>
            </w:r>
          </w:p>
        </w:tc>
        <w:tc>
          <w:tcPr>
            <w:tcW w:w="2823" w:type="pct"/>
            <w:tcBorders>
              <w:top w:val="nil"/>
            </w:tcBorders>
            <w:hideMark/>
          </w:tcPr>
          <w:p w14:paraId="4B3EFBB9" w14:textId="1AF2596D" w:rsidR="00320158" w:rsidRPr="00B90CF8" w:rsidRDefault="00320158" w:rsidP="00C37055">
            <w:pPr>
              <w:rPr>
                <w:rFonts w:ascii="Arial" w:hAnsi="Arial" w:cs="Arial"/>
                <w:lang w:eastAsia="en-PH"/>
              </w:rPr>
            </w:pPr>
            <w:r w:rsidRPr="00B90CF8">
              <w:rPr>
                <w:rFonts w:ascii="Arial" w:hAnsi="Arial" w:cs="Arial"/>
                <w:lang w:eastAsia="en-PH"/>
              </w:rPr>
              <w:t xml:space="preserve">Promotes ethical </w:t>
            </w:r>
            <w:proofErr w:type="spellStart"/>
            <w:r w:rsidRPr="00B90CF8">
              <w:rPr>
                <w:rFonts w:ascii="Arial" w:hAnsi="Arial" w:cs="Arial"/>
                <w:lang w:eastAsia="en-PH"/>
              </w:rPr>
              <w:t>behavio</w:t>
            </w:r>
            <w:r w:rsidR="006C4DDE">
              <w:rPr>
                <w:rFonts w:ascii="Arial" w:hAnsi="Arial" w:cs="Arial"/>
                <w:lang w:eastAsia="en-PH"/>
              </w:rPr>
              <w:t>u</w:t>
            </w:r>
            <w:r w:rsidRPr="00B90CF8">
              <w:rPr>
                <w:rFonts w:ascii="Arial" w:hAnsi="Arial" w:cs="Arial"/>
                <w:lang w:eastAsia="en-PH"/>
              </w:rPr>
              <w:t>r</w:t>
            </w:r>
            <w:proofErr w:type="spellEnd"/>
            <w:r w:rsidRPr="00B90CF8">
              <w:rPr>
                <w:rFonts w:ascii="Arial" w:hAnsi="Arial" w:cs="Arial"/>
                <w:lang w:eastAsia="en-PH"/>
              </w:rPr>
              <w:t xml:space="preserve"> and integrity throughout the institution.</w:t>
            </w:r>
          </w:p>
        </w:tc>
        <w:tc>
          <w:tcPr>
            <w:tcW w:w="433" w:type="pct"/>
            <w:tcBorders>
              <w:top w:val="nil"/>
            </w:tcBorders>
            <w:noWrap/>
            <w:hideMark/>
          </w:tcPr>
          <w:p w14:paraId="4A4BD634" w14:textId="77777777" w:rsidR="00320158" w:rsidRPr="00B90CF8" w:rsidRDefault="00320158" w:rsidP="00C37055">
            <w:pPr>
              <w:jc w:val="center"/>
              <w:rPr>
                <w:rFonts w:ascii="Arial" w:hAnsi="Arial" w:cs="Arial"/>
                <w:lang w:eastAsia="en-PH"/>
              </w:rPr>
            </w:pPr>
            <w:r w:rsidRPr="00B90CF8">
              <w:rPr>
                <w:rFonts w:ascii="Arial" w:hAnsi="Arial" w:cs="Arial"/>
                <w:lang w:eastAsia="en-PH"/>
              </w:rPr>
              <w:t>3.77</w:t>
            </w:r>
          </w:p>
        </w:tc>
        <w:tc>
          <w:tcPr>
            <w:tcW w:w="998" w:type="pct"/>
            <w:tcBorders>
              <w:top w:val="nil"/>
            </w:tcBorders>
            <w:noWrap/>
            <w:hideMark/>
          </w:tcPr>
          <w:p w14:paraId="5A65553E" w14:textId="77777777" w:rsidR="00320158" w:rsidRPr="00B90CF8" w:rsidRDefault="00320158" w:rsidP="00C37055">
            <w:pPr>
              <w:jc w:val="center"/>
              <w:rPr>
                <w:rFonts w:ascii="Arial" w:hAnsi="Arial" w:cs="Arial"/>
                <w:lang w:eastAsia="en-PH"/>
              </w:rPr>
            </w:pPr>
            <w:r w:rsidRPr="00B90CF8">
              <w:rPr>
                <w:rFonts w:ascii="Arial" w:hAnsi="Arial" w:cs="Arial"/>
                <w:lang w:eastAsia="en-PH"/>
              </w:rPr>
              <w:t>Very Great</w:t>
            </w:r>
          </w:p>
        </w:tc>
        <w:tc>
          <w:tcPr>
            <w:tcW w:w="433" w:type="pct"/>
            <w:tcBorders>
              <w:top w:val="nil"/>
            </w:tcBorders>
            <w:noWrap/>
            <w:hideMark/>
          </w:tcPr>
          <w:p w14:paraId="7C8408E1" w14:textId="77777777" w:rsidR="00320158" w:rsidRPr="00B90CF8" w:rsidRDefault="00320158" w:rsidP="00C37055">
            <w:pPr>
              <w:jc w:val="center"/>
              <w:rPr>
                <w:rFonts w:ascii="Arial" w:hAnsi="Arial" w:cs="Arial"/>
                <w:lang w:eastAsia="en-PH"/>
              </w:rPr>
            </w:pPr>
            <w:r w:rsidRPr="00B90CF8">
              <w:rPr>
                <w:rFonts w:ascii="Arial" w:hAnsi="Arial" w:cs="Arial"/>
                <w:lang w:eastAsia="en-PH"/>
              </w:rPr>
              <w:t>0.42</w:t>
            </w:r>
          </w:p>
        </w:tc>
      </w:tr>
      <w:tr w:rsidR="00320158" w:rsidRPr="00B90CF8" w14:paraId="78D42AB1" w14:textId="77777777" w:rsidTr="00320158">
        <w:trPr>
          <w:trHeight w:val="381"/>
        </w:trPr>
        <w:tc>
          <w:tcPr>
            <w:tcW w:w="314" w:type="pct"/>
            <w:tcBorders>
              <w:top w:val="nil"/>
            </w:tcBorders>
            <w:noWrap/>
            <w:hideMark/>
          </w:tcPr>
          <w:p w14:paraId="21C2DCD5" w14:textId="77777777" w:rsidR="00320158" w:rsidRPr="00B90CF8" w:rsidRDefault="00320158" w:rsidP="00C37055">
            <w:pPr>
              <w:rPr>
                <w:rFonts w:ascii="Arial" w:hAnsi="Arial" w:cs="Arial"/>
                <w:lang w:eastAsia="en-PH"/>
              </w:rPr>
            </w:pPr>
            <w:r w:rsidRPr="00B90CF8">
              <w:rPr>
                <w:rFonts w:ascii="Arial" w:hAnsi="Arial" w:cs="Arial"/>
                <w:lang w:eastAsia="en-PH"/>
              </w:rPr>
              <w:t>2</w:t>
            </w:r>
          </w:p>
        </w:tc>
        <w:tc>
          <w:tcPr>
            <w:tcW w:w="2823" w:type="pct"/>
            <w:tcBorders>
              <w:top w:val="nil"/>
            </w:tcBorders>
            <w:hideMark/>
          </w:tcPr>
          <w:p w14:paraId="4B9E97E4" w14:textId="77777777" w:rsidR="00320158" w:rsidRPr="00B90CF8" w:rsidRDefault="00320158" w:rsidP="00C37055">
            <w:pPr>
              <w:rPr>
                <w:rFonts w:ascii="Arial" w:hAnsi="Arial" w:cs="Arial"/>
                <w:lang w:eastAsia="en-PH"/>
              </w:rPr>
            </w:pPr>
            <w:r w:rsidRPr="00B90CF8">
              <w:rPr>
                <w:rFonts w:ascii="Arial" w:hAnsi="Arial" w:cs="Arial"/>
                <w:lang w:eastAsia="en-PH"/>
              </w:rPr>
              <w:t>Define and document clearly the roles and responsibilities of employees.</w:t>
            </w:r>
          </w:p>
        </w:tc>
        <w:tc>
          <w:tcPr>
            <w:tcW w:w="433" w:type="pct"/>
            <w:tcBorders>
              <w:top w:val="nil"/>
            </w:tcBorders>
            <w:noWrap/>
            <w:hideMark/>
          </w:tcPr>
          <w:p w14:paraId="1E35EEBB" w14:textId="77777777" w:rsidR="00320158" w:rsidRPr="00B90CF8" w:rsidRDefault="00320158" w:rsidP="00C37055">
            <w:pPr>
              <w:jc w:val="center"/>
              <w:rPr>
                <w:rFonts w:ascii="Arial" w:hAnsi="Arial" w:cs="Arial"/>
                <w:lang w:eastAsia="en-PH"/>
              </w:rPr>
            </w:pPr>
            <w:r w:rsidRPr="00B90CF8">
              <w:rPr>
                <w:rFonts w:ascii="Arial" w:hAnsi="Arial" w:cs="Arial"/>
                <w:lang w:eastAsia="en-PH"/>
              </w:rPr>
              <w:t>3.70</w:t>
            </w:r>
          </w:p>
        </w:tc>
        <w:tc>
          <w:tcPr>
            <w:tcW w:w="998" w:type="pct"/>
            <w:tcBorders>
              <w:top w:val="nil"/>
            </w:tcBorders>
            <w:noWrap/>
            <w:hideMark/>
          </w:tcPr>
          <w:p w14:paraId="16143ACD" w14:textId="77777777" w:rsidR="00320158" w:rsidRPr="00B90CF8" w:rsidRDefault="00320158" w:rsidP="00C37055">
            <w:pPr>
              <w:jc w:val="center"/>
              <w:rPr>
                <w:rFonts w:ascii="Arial" w:hAnsi="Arial" w:cs="Arial"/>
                <w:lang w:eastAsia="en-PH"/>
              </w:rPr>
            </w:pPr>
            <w:r w:rsidRPr="00B90CF8">
              <w:rPr>
                <w:rFonts w:ascii="Arial" w:hAnsi="Arial" w:cs="Arial"/>
                <w:lang w:eastAsia="en-PH"/>
              </w:rPr>
              <w:t>Very Great</w:t>
            </w:r>
          </w:p>
        </w:tc>
        <w:tc>
          <w:tcPr>
            <w:tcW w:w="433" w:type="pct"/>
            <w:tcBorders>
              <w:top w:val="nil"/>
            </w:tcBorders>
            <w:noWrap/>
            <w:hideMark/>
          </w:tcPr>
          <w:p w14:paraId="21208D29" w14:textId="77777777" w:rsidR="00320158" w:rsidRPr="00B90CF8" w:rsidRDefault="00320158" w:rsidP="00C37055">
            <w:pPr>
              <w:jc w:val="center"/>
              <w:rPr>
                <w:rFonts w:ascii="Arial" w:hAnsi="Arial" w:cs="Arial"/>
                <w:lang w:eastAsia="en-PH"/>
              </w:rPr>
            </w:pPr>
            <w:r w:rsidRPr="00B90CF8">
              <w:rPr>
                <w:rFonts w:ascii="Arial" w:hAnsi="Arial" w:cs="Arial"/>
                <w:lang w:eastAsia="en-PH"/>
              </w:rPr>
              <w:t>0.49</w:t>
            </w:r>
          </w:p>
        </w:tc>
      </w:tr>
      <w:tr w:rsidR="00320158" w:rsidRPr="00B90CF8" w14:paraId="05B8AEAD" w14:textId="77777777" w:rsidTr="00320158">
        <w:trPr>
          <w:trHeight w:val="524"/>
        </w:trPr>
        <w:tc>
          <w:tcPr>
            <w:tcW w:w="314" w:type="pct"/>
            <w:tcBorders>
              <w:top w:val="nil"/>
            </w:tcBorders>
            <w:noWrap/>
            <w:hideMark/>
          </w:tcPr>
          <w:p w14:paraId="7E76CF78" w14:textId="77777777" w:rsidR="00320158" w:rsidRPr="00B90CF8" w:rsidRDefault="00320158" w:rsidP="00C37055">
            <w:pPr>
              <w:rPr>
                <w:rFonts w:ascii="Arial" w:hAnsi="Arial" w:cs="Arial"/>
                <w:lang w:eastAsia="en-PH"/>
              </w:rPr>
            </w:pPr>
            <w:r w:rsidRPr="00B90CF8">
              <w:rPr>
                <w:rFonts w:ascii="Arial" w:hAnsi="Arial" w:cs="Arial"/>
                <w:lang w:eastAsia="en-PH"/>
              </w:rPr>
              <w:t>3</w:t>
            </w:r>
          </w:p>
        </w:tc>
        <w:tc>
          <w:tcPr>
            <w:tcW w:w="2823" w:type="pct"/>
            <w:tcBorders>
              <w:top w:val="nil"/>
            </w:tcBorders>
            <w:hideMark/>
          </w:tcPr>
          <w:p w14:paraId="2F022282" w14:textId="77777777" w:rsidR="00320158" w:rsidRPr="00B90CF8" w:rsidRDefault="00320158" w:rsidP="00C37055">
            <w:pPr>
              <w:rPr>
                <w:rFonts w:ascii="Arial" w:hAnsi="Arial" w:cs="Arial"/>
                <w:lang w:eastAsia="en-PH"/>
              </w:rPr>
            </w:pPr>
            <w:r w:rsidRPr="00B90CF8">
              <w:rPr>
                <w:rFonts w:ascii="Arial" w:hAnsi="Arial" w:cs="Arial"/>
                <w:lang w:eastAsia="en-PH"/>
              </w:rPr>
              <w:t>Demonstrates a commitment to competence by hiring qualified personnel.</w:t>
            </w:r>
          </w:p>
        </w:tc>
        <w:tc>
          <w:tcPr>
            <w:tcW w:w="433" w:type="pct"/>
            <w:tcBorders>
              <w:top w:val="nil"/>
            </w:tcBorders>
            <w:noWrap/>
            <w:hideMark/>
          </w:tcPr>
          <w:p w14:paraId="7FF2AF10" w14:textId="77777777" w:rsidR="00320158" w:rsidRPr="00B90CF8" w:rsidRDefault="00320158" w:rsidP="00C37055">
            <w:pPr>
              <w:jc w:val="center"/>
              <w:rPr>
                <w:rFonts w:ascii="Arial" w:hAnsi="Arial" w:cs="Arial"/>
                <w:lang w:eastAsia="en-PH"/>
              </w:rPr>
            </w:pPr>
            <w:r w:rsidRPr="00B90CF8">
              <w:rPr>
                <w:rFonts w:ascii="Arial" w:hAnsi="Arial" w:cs="Arial"/>
                <w:lang w:eastAsia="en-PH"/>
              </w:rPr>
              <w:t>3.53</w:t>
            </w:r>
          </w:p>
        </w:tc>
        <w:tc>
          <w:tcPr>
            <w:tcW w:w="998" w:type="pct"/>
            <w:tcBorders>
              <w:top w:val="nil"/>
            </w:tcBorders>
            <w:noWrap/>
            <w:hideMark/>
          </w:tcPr>
          <w:p w14:paraId="1C32F0DA" w14:textId="77777777" w:rsidR="00320158" w:rsidRPr="00B90CF8" w:rsidRDefault="00320158" w:rsidP="00C37055">
            <w:pPr>
              <w:jc w:val="center"/>
              <w:rPr>
                <w:rFonts w:ascii="Arial" w:hAnsi="Arial" w:cs="Arial"/>
                <w:lang w:eastAsia="en-PH"/>
              </w:rPr>
            </w:pPr>
            <w:r w:rsidRPr="00B90CF8">
              <w:rPr>
                <w:rFonts w:ascii="Arial" w:hAnsi="Arial" w:cs="Arial"/>
                <w:lang w:eastAsia="en-PH"/>
              </w:rPr>
              <w:t>Very Great</w:t>
            </w:r>
          </w:p>
        </w:tc>
        <w:tc>
          <w:tcPr>
            <w:tcW w:w="433" w:type="pct"/>
            <w:tcBorders>
              <w:top w:val="nil"/>
            </w:tcBorders>
            <w:noWrap/>
            <w:hideMark/>
          </w:tcPr>
          <w:p w14:paraId="694E8E5F" w14:textId="77777777" w:rsidR="00320158" w:rsidRPr="00B90CF8" w:rsidRDefault="00320158" w:rsidP="00C37055">
            <w:pPr>
              <w:jc w:val="center"/>
              <w:rPr>
                <w:rFonts w:ascii="Arial" w:hAnsi="Arial" w:cs="Arial"/>
                <w:lang w:eastAsia="en-PH"/>
              </w:rPr>
            </w:pPr>
            <w:r w:rsidRPr="00B90CF8">
              <w:rPr>
                <w:rFonts w:ascii="Arial" w:hAnsi="Arial" w:cs="Arial"/>
                <w:lang w:eastAsia="en-PH"/>
              </w:rPr>
              <w:t>0.60</w:t>
            </w:r>
          </w:p>
        </w:tc>
      </w:tr>
      <w:tr w:rsidR="00320158" w:rsidRPr="00B90CF8" w14:paraId="712A41D2" w14:textId="77777777" w:rsidTr="00320158">
        <w:trPr>
          <w:trHeight w:val="519"/>
        </w:trPr>
        <w:tc>
          <w:tcPr>
            <w:tcW w:w="314" w:type="pct"/>
            <w:tcBorders>
              <w:top w:val="nil"/>
            </w:tcBorders>
            <w:noWrap/>
            <w:hideMark/>
          </w:tcPr>
          <w:p w14:paraId="1911E65C" w14:textId="77777777" w:rsidR="00320158" w:rsidRPr="00B90CF8" w:rsidRDefault="00320158" w:rsidP="00C37055">
            <w:pPr>
              <w:rPr>
                <w:rFonts w:ascii="Arial" w:hAnsi="Arial" w:cs="Arial"/>
                <w:lang w:eastAsia="en-PH"/>
              </w:rPr>
            </w:pPr>
            <w:r w:rsidRPr="00B90CF8">
              <w:rPr>
                <w:rFonts w:ascii="Arial" w:hAnsi="Arial" w:cs="Arial"/>
                <w:lang w:eastAsia="en-PH"/>
              </w:rPr>
              <w:t>4</w:t>
            </w:r>
          </w:p>
        </w:tc>
        <w:tc>
          <w:tcPr>
            <w:tcW w:w="2823" w:type="pct"/>
            <w:tcBorders>
              <w:top w:val="nil"/>
            </w:tcBorders>
            <w:hideMark/>
          </w:tcPr>
          <w:p w14:paraId="5EBF2426" w14:textId="77777777" w:rsidR="00320158" w:rsidRPr="00B90CF8" w:rsidRDefault="00320158" w:rsidP="00C37055">
            <w:pPr>
              <w:rPr>
                <w:rFonts w:ascii="Arial" w:hAnsi="Arial" w:cs="Arial"/>
                <w:lang w:eastAsia="en-PH"/>
              </w:rPr>
            </w:pPr>
            <w:r w:rsidRPr="00B90CF8">
              <w:rPr>
                <w:rFonts w:ascii="Arial" w:hAnsi="Arial" w:cs="Arial"/>
                <w:lang w:eastAsia="en-PH"/>
              </w:rPr>
              <w:t>Have organizational structure that supports accountability and oversight of financial reporting.</w:t>
            </w:r>
          </w:p>
        </w:tc>
        <w:tc>
          <w:tcPr>
            <w:tcW w:w="433" w:type="pct"/>
            <w:tcBorders>
              <w:top w:val="nil"/>
            </w:tcBorders>
            <w:noWrap/>
            <w:hideMark/>
          </w:tcPr>
          <w:p w14:paraId="65DA9FA4" w14:textId="77777777" w:rsidR="00320158" w:rsidRPr="00B90CF8" w:rsidRDefault="00320158" w:rsidP="00C37055">
            <w:pPr>
              <w:jc w:val="center"/>
              <w:rPr>
                <w:rFonts w:ascii="Arial" w:hAnsi="Arial" w:cs="Arial"/>
                <w:lang w:eastAsia="en-PH"/>
              </w:rPr>
            </w:pPr>
            <w:r w:rsidRPr="00B90CF8">
              <w:rPr>
                <w:rFonts w:ascii="Arial" w:hAnsi="Arial" w:cs="Arial"/>
                <w:lang w:eastAsia="en-PH"/>
              </w:rPr>
              <w:t>3.68</w:t>
            </w:r>
          </w:p>
        </w:tc>
        <w:tc>
          <w:tcPr>
            <w:tcW w:w="998" w:type="pct"/>
            <w:tcBorders>
              <w:top w:val="nil"/>
            </w:tcBorders>
            <w:noWrap/>
            <w:hideMark/>
          </w:tcPr>
          <w:p w14:paraId="0F2B4E9E" w14:textId="77777777" w:rsidR="00320158" w:rsidRPr="00B90CF8" w:rsidRDefault="00320158" w:rsidP="00C37055">
            <w:pPr>
              <w:jc w:val="center"/>
              <w:rPr>
                <w:rFonts w:ascii="Arial" w:hAnsi="Arial" w:cs="Arial"/>
                <w:lang w:eastAsia="en-PH"/>
              </w:rPr>
            </w:pPr>
            <w:r w:rsidRPr="00B90CF8">
              <w:rPr>
                <w:rFonts w:ascii="Arial" w:hAnsi="Arial" w:cs="Arial"/>
                <w:lang w:eastAsia="en-PH"/>
              </w:rPr>
              <w:t>Very Great</w:t>
            </w:r>
          </w:p>
        </w:tc>
        <w:tc>
          <w:tcPr>
            <w:tcW w:w="433" w:type="pct"/>
            <w:tcBorders>
              <w:top w:val="nil"/>
            </w:tcBorders>
            <w:noWrap/>
            <w:hideMark/>
          </w:tcPr>
          <w:p w14:paraId="0B73B66E" w14:textId="77777777" w:rsidR="00320158" w:rsidRPr="00B90CF8" w:rsidRDefault="00320158" w:rsidP="00C37055">
            <w:pPr>
              <w:jc w:val="center"/>
              <w:rPr>
                <w:rFonts w:ascii="Arial" w:hAnsi="Arial" w:cs="Arial"/>
                <w:lang w:eastAsia="en-PH"/>
              </w:rPr>
            </w:pPr>
            <w:r w:rsidRPr="00B90CF8">
              <w:rPr>
                <w:rFonts w:ascii="Arial" w:hAnsi="Arial" w:cs="Arial"/>
                <w:lang w:eastAsia="en-PH"/>
              </w:rPr>
              <w:t>0.53</w:t>
            </w:r>
          </w:p>
        </w:tc>
      </w:tr>
      <w:tr w:rsidR="00320158" w:rsidRPr="00B90CF8" w14:paraId="176C67D1" w14:textId="77777777" w:rsidTr="00320158">
        <w:trPr>
          <w:trHeight w:val="525"/>
        </w:trPr>
        <w:tc>
          <w:tcPr>
            <w:tcW w:w="314" w:type="pct"/>
            <w:tcBorders>
              <w:top w:val="nil"/>
            </w:tcBorders>
            <w:noWrap/>
            <w:hideMark/>
          </w:tcPr>
          <w:p w14:paraId="7D2C0767" w14:textId="77777777" w:rsidR="00320158" w:rsidRPr="00B90CF8" w:rsidRDefault="00320158" w:rsidP="00C37055">
            <w:pPr>
              <w:rPr>
                <w:rFonts w:ascii="Arial" w:hAnsi="Arial" w:cs="Arial"/>
                <w:lang w:eastAsia="en-PH"/>
              </w:rPr>
            </w:pPr>
            <w:r w:rsidRPr="00B90CF8">
              <w:rPr>
                <w:rFonts w:ascii="Arial" w:hAnsi="Arial" w:cs="Arial"/>
                <w:lang w:eastAsia="en-PH"/>
              </w:rPr>
              <w:t>5</w:t>
            </w:r>
          </w:p>
        </w:tc>
        <w:tc>
          <w:tcPr>
            <w:tcW w:w="2823" w:type="pct"/>
            <w:tcBorders>
              <w:top w:val="nil"/>
            </w:tcBorders>
            <w:hideMark/>
          </w:tcPr>
          <w:p w14:paraId="1D24ECD6" w14:textId="77777777" w:rsidR="00320158" w:rsidRPr="00B90CF8" w:rsidRDefault="00320158" w:rsidP="00C37055">
            <w:pPr>
              <w:rPr>
                <w:rFonts w:ascii="Arial" w:hAnsi="Arial" w:cs="Arial"/>
                <w:lang w:eastAsia="en-PH"/>
              </w:rPr>
            </w:pPr>
            <w:r w:rsidRPr="00B90CF8">
              <w:rPr>
                <w:rFonts w:ascii="Arial" w:hAnsi="Arial" w:cs="Arial"/>
                <w:lang w:eastAsia="en-PH"/>
              </w:rPr>
              <w:t>Demonstrates clear tone at the top, showing leadership’s commitment to internal control.</w:t>
            </w:r>
          </w:p>
        </w:tc>
        <w:tc>
          <w:tcPr>
            <w:tcW w:w="433" w:type="pct"/>
            <w:tcBorders>
              <w:top w:val="nil"/>
            </w:tcBorders>
            <w:noWrap/>
            <w:hideMark/>
          </w:tcPr>
          <w:p w14:paraId="2C9E8F4E" w14:textId="77777777" w:rsidR="00320158" w:rsidRPr="00B90CF8" w:rsidRDefault="00320158" w:rsidP="00C37055">
            <w:pPr>
              <w:jc w:val="center"/>
              <w:rPr>
                <w:rFonts w:ascii="Arial" w:hAnsi="Arial" w:cs="Arial"/>
                <w:lang w:eastAsia="en-PH"/>
              </w:rPr>
            </w:pPr>
            <w:r w:rsidRPr="00B90CF8">
              <w:rPr>
                <w:rFonts w:ascii="Arial" w:hAnsi="Arial" w:cs="Arial"/>
                <w:lang w:eastAsia="en-PH"/>
              </w:rPr>
              <w:t>3.64</w:t>
            </w:r>
          </w:p>
        </w:tc>
        <w:tc>
          <w:tcPr>
            <w:tcW w:w="998" w:type="pct"/>
            <w:tcBorders>
              <w:top w:val="nil"/>
            </w:tcBorders>
            <w:noWrap/>
            <w:hideMark/>
          </w:tcPr>
          <w:p w14:paraId="59EC7AB3" w14:textId="77777777" w:rsidR="00320158" w:rsidRPr="00B90CF8" w:rsidRDefault="00320158" w:rsidP="00C37055">
            <w:pPr>
              <w:jc w:val="center"/>
              <w:rPr>
                <w:rFonts w:ascii="Arial" w:hAnsi="Arial" w:cs="Arial"/>
                <w:lang w:eastAsia="en-PH"/>
              </w:rPr>
            </w:pPr>
            <w:r w:rsidRPr="00B90CF8">
              <w:rPr>
                <w:rFonts w:ascii="Arial" w:hAnsi="Arial" w:cs="Arial"/>
                <w:lang w:eastAsia="en-PH"/>
              </w:rPr>
              <w:t>Very Great</w:t>
            </w:r>
          </w:p>
        </w:tc>
        <w:tc>
          <w:tcPr>
            <w:tcW w:w="433" w:type="pct"/>
            <w:tcBorders>
              <w:top w:val="nil"/>
            </w:tcBorders>
            <w:noWrap/>
            <w:hideMark/>
          </w:tcPr>
          <w:p w14:paraId="602C1D49" w14:textId="77777777" w:rsidR="00320158" w:rsidRPr="00B90CF8" w:rsidRDefault="00320158" w:rsidP="00C37055">
            <w:pPr>
              <w:jc w:val="center"/>
              <w:rPr>
                <w:rFonts w:ascii="Arial" w:hAnsi="Arial" w:cs="Arial"/>
                <w:lang w:eastAsia="en-PH"/>
              </w:rPr>
            </w:pPr>
            <w:r w:rsidRPr="00B90CF8">
              <w:rPr>
                <w:rFonts w:ascii="Arial" w:hAnsi="Arial" w:cs="Arial"/>
                <w:lang w:eastAsia="en-PH"/>
              </w:rPr>
              <w:t>0.54</w:t>
            </w:r>
          </w:p>
        </w:tc>
      </w:tr>
      <w:tr w:rsidR="00320158" w:rsidRPr="00B90CF8" w14:paraId="590ED665" w14:textId="77777777" w:rsidTr="00320158">
        <w:trPr>
          <w:trHeight w:val="521"/>
        </w:trPr>
        <w:tc>
          <w:tcPr>
            <w:tcW w:w="314" w:type="pct"/>
            <w:tcBorders>
              <w:top w:val="nil"/>
            </w:tcBorders>
            <w:noWrap/>
            <w:hideMark/>
          </w:tcPr>
          <w:p w14:paraId="34D77ECA" w14:textId="77777777" w:rsidR="00320158" w:rsidRPr="00B90CF8" w:rsidRDefault="00320158" w:rsidP="00C37055">
            <w:pPr>
              <w:rPr>
                <w:rFonts w:ascii="Arial" w:hAnsi="Arial" w:cs="Arial"/>
                <w:lang w:eastAsia="en-PH"/>
              </w:rPr>
            </w:pPr>
            <w:r w:rsidRPr="00B90CF8">
              <w:rPr>
                <w:rFonts w:ascii="Arial" w:hAnsi="Arial" w:cs="Arial"/>
                <w:lang w:eastAsia="en-PH"/>
              </w:rPr>
              <w:t>6</w:t>
            </w:r>
          </w:p>
        </w:tc>
        <w:tc>
          <w:tcPr>
            <w:tcW w:w="2823" w:type="pct"/>
            <w:tcBorders>
              <w:top w:val="nil"/>
            </w:tcBorders>
            <w:hideMark/>
          </w:tcPr>
          <w:p w14:paraId="4A27D842" w14:textId="77777777" w:rsidR="00320158" w:rsidRPr="00B90CF8" w:rsidRDefault="00320158" w:rsidP="00C37055">
            <w:pPr>
              <w:rPr>
                <w:rFonts w:ascii="Arial" w:hAnsi="Arial" w:cs="Arial"/>
                <w:lang w:eastAsia="en-PH"/>
              </w:rPr>
            </w:pPr>
            <w:r w:rsidRPr="00B90CF8">
              <w:rPr>
                <w:rFonts w:ascii="Arial" w:hAnsi="Arial" w:cs="Arial"/>
                <w:lang w:eastAsia="en-PH"/>
              </w:rPr>
              <w:t>Implement policies and procedures consistently across all departments.</w:t>
            </w:r>
          </w:p>
        </w:tc>
        <w:tc>
          <w:tcPr>
            <w:tcW w:w="433" w:type="pct"/>
            <w:tcBorders>
              <w:top w:val="nil"/>
            </w:tcBorders>
            <w:noWrap/>
            <w:hideMark/>
          </w:tcPr>
          <w:p w14:paraId="75A043C0" w14:textId="77777777" w:rsidR="00320158" w:rsidRPr="00B90CF8" w:rsidRDefault="00320158" w:rsidP="00C37055">
            <w:pPr>
              <w:jc w:val="center"/>
              <w:rPr>
                <w:rFonts w:ascii="Arial" w:hAnsi="Arial" w:cs="Arial"/>
                <w:lang w:eastAsia="en-PH"/>
              </w:rPr>
            </w:pPr>
            <w:r w:rsidRPr="00B90CF8">
              <w:rPr>
                <w:rFonts w:ascii="Arial" w:hAnsi="Arial" w:cs="Arial"/>
                <w:lang w:eastAsia="en-PH"/>
              </w:rPr>
              <w:t>3.66</w:t>
            </w:r>
          </w:p>
        </w:tc>
        <w:tc>
          <w:tcPr>
            <w:tcW w:w="998" w:type="pct"/>
            <w:tcBorders>
              <w:top w:val="nil"/>
            </w:tcBorders>
            <w:noWrap/>
            <w:hideMark/>
          </w:tcPr>
          <w:p w14:paraId="20540C8C" w14:textId="77777777" w:rsidR="00320158" w:rsidRPr="00B90CF8" w:rsidRDefault="00320158" w:rsidP="00C37055">
            <w:pPr>
              <w:jc w:val="center"/>
              <w:rPr>
                <w:rFonts w:ascii="Arial" w:hAnsi="Arial" w:cs="Arial"/>
                <w:lang w:eastAsia="en-PH"/>
              </w:rPr>
            </w:pPr>
            <w:r w:rsidRPr="00B90CF8">
              <w:rPr>
                <w:rFonts w:ascii="Arial" w:hAnsi="Arial" w:cs="Arial"/>
                <w:lang w:eastAsia="en-PH"/>
              </w:rPr>
              <w:t>Very Great</w:t>
            </w:r>
          </w:p>
        </w:tc>
        <w:tc>
          <w:tcPr>
            <w:tcW w:w="433" w:type="pct"/>
            <w:tcBorders>
              <w:top w:val="nil"/>
            </w:tcBorders>
            <w:noWrap/>
            <w:hideMark/>
          </w:tcPr>
          <w:p w14:paraId="53720AA2" w14:textId="77777777" w:rsidR="00320158" w:rsidRPr="00B90CF8" w:rsidRDefault="00320158" w:rsidP="00C37055">
            <w:pPr>
              <w:jc w:val="center"/>
              <w:rPr>
                <w:rFonts w:ascii="Arial" w:hAnsi="Arial" w:cs="Arial"/>
                <w:lang w:eastAsia="en-PH"/>
              </w:rPr>
            </w:pPr>
            <w:r w:rsidRPr="00B90CF8">
              <w:rPr>
                <w:rFonts w:ascii="Arial" w:hAnsi="Arial" w:cs="Arial"/>
                <w:lang w:eastAsia="en-PH"/>
              </w:rPr>
              <w:t>0.56</w:t>
            </w:r>
          </w:p>
        </w:tc>
      </w:tr>
      <w:tr w:rsidR="00320158" w:rsidRPr="00B90CF8" w14:paraId="00BA4428" w14:textId="77777777" w:rsidTr="00320158">
        <w:trPr>
          <w:trHeight w:val="528"/>
        </w:trPr>
        <w:tc>
          <w:tcPr>
            <w:tcW w:w="314" w:type="pct"/>
            <w:tcBorders>
              <w:top w:val="nil"/>
            </w:tcBorders>
            <w:noWrap/>
            <w:hideMark/>
          </w:tcPr>
          <w:p w14:paraId="2943CFF6" w14:textId="77777777" w:rsidR="00320158" w:rsidRPr="00B90CF8" w:rsidRDefault="00320158" w:rsidP="00C37055">
            <w:pPr>
              <w:rPr>
                <w:rFonts w:ascii="Arial" w:hAnsi="Arial" w:cs="Arial"/>
                <w:lang w:eastAsia="en-PH"/>
              </w:rPr>
            </w:pPr>
            <w:r w:rsidRPr="00B90CF8">
              <w:rPr>
                <w:rFonts w:ascii="Arial" w:hAnsi="Arial" w:cs="Arial"/>
                <w:lang w:eastAsia="en-PH"/>
              </w:rPr>
              <w:t>7</w:t>
            </w:r>
          </w:p>
        </w:tc>
        <w:tc>
          <w:tcPr>
            <w:tcW w:w="2823" w:type="pct"/>
            <w:tcBorders>
              <w:top w:val="nil"/>
            </w:tcBorders>
            <w:hideMark/>
          </w:tcPr>
          <w:p w14:paraId="298DE018" w14:textId="77777777" w:rsidR="00320158" w:rsidRPr="00B90CF8" w:rsidRDefault="00320158" w:rsidP="00C37055">
            <w:pPr>
              <w:rPr>
                <w:rFonts w:ascii="Arial" w:hAnsi="Arial" w:cs="Arial"/>
                <w:lang w:eastAsia="en-PH"/>
              </w:rPr>
            </w:pPr>
            <w:r w:rsidRPr="00B90CF8">
              <w:rPr>
                <w:rFonts w:ascii="Arial" w:hAnsi="Arial" w:cs="Arial"/>
                <w:lang w:eastAsia="en-PH"/>
              </w:rPr>
              <w:t>Trains employees regularly on compliance, ethics, and control practices.</w:t>
            </w:r>
          </w:p>
        </w:tc>
        <w:tc>
          <w:tcPr>
            <w:tcW w:w="433" w:type="pct"/>
            <w:tcBorders>
              <w:top w:val="nil"/>
            </w:tcBorders>
            <w:noWrap/>
            <w:hideMark/>
          </w:tcPr>
          <w:p w14:paraId="42DAB663" w14:textId="77777777" w:rsidR="00320158" w:rsidRPr="00B90CF8" w:rsidRDefault="00320158" w:rsidP="00C37055">
            <w:pPr>
              <w:jc w:val="center"/>
              <w:rPr>
                <w:rFonts w:ascii="Arial" w:hAnsi="Arial" w:cs="Arial"/>
                <w:lang w:eastAsia="en-PH"/>
              </w:rPr>
            </w:pPr>
            <w:r w:rsidRPr="00B90CF8">
              <w:rPr>
                <w:rFonts w:ascii="Arial" w:hAnsi="Arial" w:cs="Arial"/>
                <w:lang w:eastAsia="en-PH"/>
              </w:rPr>
              <w:t>3.59</w:t>
            </w:r>
          </w:p>
        </w:tc>
        <w:tc>
          <w:tcPr>
            <w:tcW w:w="998" w:type="pct"/>
            <w:tcBorders>
              <w:top w:val="nil"/>
            </w:tcBorders>
            <w:noWrap/>
            <w:hideMark/>
          </w:tcPr>
          <w:p w14:paraId="5B93BA3F" w14:textId="77777777" w:rsidR="00320158" w:rsidRPr="00B90CF8" w:rsidRDefault="00320158" w:rsidP="00C37055">
            <w:pPr>
              <w:jc w:val="center"/>
              <w:rPr>
                <w:rFonts w:ascii="Arial" w:hAnsi="Arial" w:cs="Arial"/>
                <w:lang w:eastAsia="en-PH"/>
              </w:rPr>
            </w:pPr>
            <w:r w:rsidRPr="00B90CF8">
              <w:rPr>
                <w:rFonts w:ascii="Arial" w:hAnsi="Arial" w:cs="Arial"/>
                <w:lang w:eastAsia="en-PH"/>
              </w:rPr>
              <w:t>Very Great</w:t>
            </w:r>
          </w:p>
        </w:tc>
        <w:tc>
          <w:tcPr>
            <w:tcW w:w="433" w:type="pct"/>
            <w:tcBorders>
              <w:top w:val="nil"/>
            </w:tcBorders>
            <w:noWrap/>
            <w:hideMark/>
          </w:tcPr>
          <w:p w14:paraId="4D5CEB43" w14:textId="77777777" w:rsidR="00320158" w:rsidRPr="00B90CF8" w:rsidRDefault="00320158" w:rsidP="00C37055">
            <w:pPr>
              <w:jc w:val="center"/>
              <w:rPr>
                <w:rFonts w:ascii="Arial" w:hAnsi="Arial" w:cs="Arial"/>
                <w:lang w:eastAsia="en-PH"/>
              </w:rPr>
            </w:pPr>
            <w:r w:rsidRPr="00B90CF8">
              <w:rPr>
                <w:rFonts w:ascii="Arial" w:hAnsi="Arial" w:cs="Arial"/>
                <w:lang w:eastAsia="en-PH"/>
              </w:rPr>
              <w:t>0.59</w:t>
            </w:r>
          </w:p>
        </w:tc>
      </w:tr>
      <w:tr w:rsidR="00320158" w:rsidRPr="00B90CF8" w14:paraId="3C7E727F" w14:textId="77777777" w:rsidTr="00320158">
        <w:trPr>
          <w:trHeight w:val="374"/>
        </w:trPr>
        <w:tc>
          <w:tcPr>
            <w:tcW w:w="314" w:type="pct"/>
            <w:tcBorders>
              <w:top w:val="nil"/>
            </w:tcBorders>
            <w:noWrap/>
            <w:hideMark/>
          </w:tcPr>
          <w:p w14:paraId="04D56BB5" w14:textId="77777777" w:rsidR="00320158" w:rsidRPr="00B90CF8" w:rsidRDefault="00320158" w:rsidP="00C37055">
            <w:pPr>
              <w:rPr>
                <w:rFonts w:ascii="Arial" w:hAnsi="Arial" w:cs="Arial"/>
                <w:lang w:eastAsia="en-PH"/>
              </w:rPr>
            </w:pPr>
            <w:r w:rsidRPr="00B90CF8">
              <w:rPr>
                <w:rFonts w:ascii="Arial" w:hAnsi="Arial" w:cs="Arial"/>
                <w:lang w:eastAsia="en-PH"/>
              </w:rPr>
              <w:t>8</w:t>
            </w:r>
          </w:p>
        </w:tc>
        <w:tc>
          <w:tcPr>
            <w:tcW w:w="2823" w:type="pct"/>
            <w:tcBorders>
              <w:top w:val="nil"/>
            </w:tcBorders>
            <w:hideMark/>
          </w:tcPr>
          <w:p w14:paraId="0A91A293" w14:textId="03E182E0" w:rsidR="00320158" w:rsidRPr="00B90CF8" w:rsidRDefault="00320158" w:rsidP="00C37055">
            <w:pPr>
              <w:rPr>
                <w:rFonts w:ascii="Arial" w:hAnsi="Arial" w:cs="Arial"/>
                <w:lang w:eastAsia="en-PH"/>
              </w:rPr>
            </w:pPr>
            <w:r w:rsidRPr="00B90CF8">
              <w:rPr>
                <w:rFonts w:ascii="Arial" w:hAnsi="Arial" w:cs="Arial"/>
                <w:lang w:eastAsia="en-PH"/>
              </w:rPr>
              <w:t xml:space="preserve">Reviews and updates internal control policies regularly </w:t>
            </w:r>
            <w:r w:rsidR="006C4DDE">
              <w:rPr>
                <w:rFonts w:ascii="Arial" w:hAnsi="Arial" w:cs="Arial"/>
                <w:lang w:eastAsia="en-PH"/>
              </w:rPr>
              <w:t>under the supervision of</w:t>
            </w:r>
            <w:r w:rsidR="006C4DDE" w:rsidRPr="00B90CF8">
              <w:rPr>
                <w:rFonts w:ascii="Arial" w:hAnsi="Arial" w:cs="Arial"/>
                <w:lang w:eastAsia="en-PH"/>
              </w:rPr>
              <w:t xml:space="preserve"> </w:t>
            </w:r>
            <w:r w:rsidRPr="00B90CF8">
              <w:rPr>
                <w:rFonts w:ascii="Arial" w:hAnsi="Arial" w:cs="Arial"/>
                <w:lang w:eastAsia="en-PH"/>
              </w:rPr>
              <w:t>senior management.</w:t>
            </w:r>
          </w:p>
        </w:tc>
        <w:tc>
          <w:tcPr>
            <w:tcW w:w="433" w:type="pct"/>
            <w:tcBorders>
              <w:top w:val="nil"/>
            </w:tcBorders>
            <w:noWrap/>
            <w:hideMark/>
          </w:tcPr>
          <w:p w14:paraId="101699A2" w14:textId="77777777" w:rsidR="00320158" w:rsidRPr="00B90CF8" w:rsidRDefault="00320158" w:rsidP="00C37055">
            <w:pPr>
              <w:jc w:val="center"/>
              <w:rPr>
                <w:rFonts w:ascii="Arial" w:hAnsi="Arial" w:cs="Arial"/>
                <w:lang w:eastAsia="en-PH"/>
              </w:rPr>
            </w:pPr>
            <w:r w:rsidRPr="00B90CF8">
              <w:rPr>
                <w:rFonts w:ascii="Arial" w:hAnsi="Arial" w:cs="Arial"/>
                <w:lang w:eastAsia="en-PH"/>
              </w:rPr>
              <w:t>3.39</w:t>
            </w:r>
          </w:p>
        </w:tc>
        <w:tc>
          <w:tcPr>
            <w:tcW w:w="998" w:type="pct"/>
            <w:tcBorders>
              <w:top w:val="nil"/>
            </w:tcBorders>
            <w:noWrap/>
            <w:hideMark/>
          </w:tcPr>
          <w:p w14:paraId="4E10A736" w14:textId="77777777" w:rsidR="00320158" w:rsidRPr="00B90CF8" w:rsidRDefault="00320158" w:rsidP="00C37055">
            <w:pPr>
              <w:jc w:val="center"/>
              <w:rPr>
                <w:rFonts w:ascii="Arial" w:hAnsi="Arial" w:cs="Arial"/>
                <w:lang w:eastAsia="en-PH"/>
              </w:rPr>
            </w:pPr>
            <w:r w:rsidRPr="00B90CF8">
              <w:rPr>
                <w:rFonts w:ascii="Arial" w:hAnsi="Arial" w:cs="Arial"/>
                <w:lang w:eastAsia="en-PH"/>
              </w:rPr>
              <w:t>Great</w:t>
            </w:r>
          </w:p>
        </w:tc>
        <w:tc>
          <w:tcPr>
            <w:tcW w:w="433" w:type="pct"/>
            <w:tcBorders>
              <w:top w:val="nil"/>
            </w:tcBorders>
            <w:noWrap/>
            <w:hideMark/>
          </w:tcPr>
          <w:p w14:paraId="6FEB99F6" w14:textId="77777777" w:rsidR="00320158" w:rsidRPr="00B90CF8" w:rsidRDefault="00320158" w:rsidP="00C37055">
            <w:pPr>
              <w:jc w:val="center"/>
              <w:rPr>
                <w:rFonts w:ascii="Arial" w:hAnsi="Arial" w:cs="Arial"/>
                <w:lang w:eastAsia="en-PH"/>
              </w:rPr>
            </w:pPr>
            <w:r w:rsidRPr="00B90CF8">
              <w:rPr>
                <w:rFonts w:ascii="Arial" w:hAnsi="Arial" w:cs="Arial"/>
                <w:lang w:eastAsia="en-PH"/>
              </w:rPr>
              <w:t>0.76</w:t>
            </w:r>
          </w:p>
        </w:tc>
      </w:tr>
      <w:tr w:rsidR="00320158" w:rsidRPr="00B90CF8" w14:paraId="44D49E29" w14:textId="77777777" w:rsidTr="00320158">
        <w:trPr>
          <w:trHeight w:val="530"/>
        </w:trPr>
        <w:tc>
          <w:tcPr>
            <w:tcW w:w="314" w:type="pct"/>
            <w:tcBorders>
              <w:top w:val="nil"/>
            </w:tcBorders>
            <w:noWrap/>
            <w:hideMark/>
          </w:tcPr>
          <w:p w14:paraId="59FB3CFD" w14:textId="77777777" w:rsidR="00320158" w:rsidRPr="00B90CF8" w:rsidRDefault="00320158" w:rsidP="00C37055">
            <w:pPr>
              <w:rPr>
                <w:rFonts w:ascii="Arial" w:hAnsi="Arial" w:cs="Arial"/>
                <w:lang w:eastAsia="en-PH"/>
              </w:rPr>
            </w:pPr>
            <w:r w:rsidRPr="00B90CF8">
              <w:rPr>
                <w:rFonts w:ascii="Arial" w:hAnsi="Arial" w:cs="Arial"/>
                <w:lang w:eastAsia="en-PH"/>
              </w:rPr>
              <w:t>9</w:t>
            </w:r>
          </w:p>
        </w:tc>
        <w:tc>
          <w:tcPr>
            <w:tcW w:w="2823" w:type="pct"/>
            <w:tcBorders>
              <w:top w:val="nil"/>
            </w:tcBorders>
            <w:hideMark/>
          </w:tcPr>
          <w:p w14:paraId="165FA15C" w14:textId="77777777" w:rsidR="00320158" w:rsidRPr="00B90CF8" w:rsidRDefault="00320158" w:rsidP="00C37055">
            <w:pPr>
              <w:rPr>
                <w:rFonts w:ascii="Arial" w:hAnsi="Arial" w:cs="Arial"/>
                <w:lang w:eastAsia="en-PH"/>
              </w:rPr>
            </w:pPr>
            <w:r w:rsidRPr="00B90CF8">
              <w:rPr>
                <w:rFonts w:ascii="Arial" w:hAnsi="Arial" w:cs="Arial"/>
                <w:lang w:eastAsia="en-PH"/>
              </w:rPr>
              <w:t>Engages the board of directors or governing body in active oversight and control.</w:t>
            </w:r>
          </w:p>
        </w:tc>
        <w:tc>
          <w:tcPr>
            <w:tcW w:w="433" w:type="pct"/>
            <w:tcBorders>
              <w:top w:val="nil"/>
            </w:tcBorders>
            <w:noWrap/>
            <w:hideMark/>
          </w:tcPr>
          <w:p w14:paraId="6DBE0C07" w14:textId="77777777" w:rsidR="00320158" w:rsidRPr="00B90CF8" w:rsidRDefault="00320158" w:rsidP="00C37055">
            <w:pPr>
              <w:jc w:val="center"/>
              <w:rPr>
                <w:rFonts w:ascii="Arial" w:hAnsi="Arial" w:cs="Arial"/>
                <w:lang w:eastAsia="en-PH"/>
              </w:rPr>
            </w:pPr>
            <w:r w:rsidRPr="00B90CF8">
              <w:rPr>
                <w:rFonts w:ascii="Arial" w:hAnsi="Arial" w:cs="Arial"/>
                <w:lang w:eastAsia="en-PH"/>
              </w:rPr>
              <w:t>3.41</w:t>
            </w:r>
          </w:p>
        </w:tc>
        <w:tc>
          <w:tcPr>
            <w:tcW w:w="998" w:type="pct"/>
            <w:tcBorders>
              <w:top w:val="nil"/>
            </w:tcBorders>
            <w:noWrap/>
            <w:hideMark/>
          </w:tcPr>
          <w:p w14:paraId="2EE05EEE" w14:textId="77777777" w:rsidR="00320158" w:rsidRPr="00B90CF8" w:rsidRDefault="00320158" w:rsidP="00C37055">
            <w:pPr>
              <w:jc w:val="center"/>
              <w:rPr>
                <w:rFonts w:ascii="Arial" w:hAnsi="Arial" w:cs="Arial"/>
                <w:lang w:eastAsia="en-PH"/>
              </w:rPr>
            </w:pPr>
            <w:r w:rsidRPr="00B90CF8">
              <w:rPr>
                <w:rFonts w:ascii="Arial" w:hAnsi="Arial" w:cs="Arial"/>
                <w:lang w:eastAsia="en-PH"/>
              </w:rPr>
              <w:t>Great</w:t>
            </w:r>
          </w:p>
        </w:tc>
        <w:tc>
          <w:tcPr>
            <w:tcW w:w="433" w:type="pct"/>
            <w:tcBorders>
              <w:top w:val="nil"/>
            </w:tcBorders>
            <w:noWrap/>
            <w:hideMark/>
          </w:tcPr>
          <w:p w14:paraId="70A6A9FF" w14:textId="77777777" w:rsidR="00320158" w:rsidRPr="00B90CF8" w:rsidRDefault="00320158" w:rsidP="00C37055">
            <w:pPr>
              <w:jc w:val="center"/>
              <w:rPr>
                <w:rFonts w:ascii="Arial" w:hAnsi="Arial" w:cs="Arial"/>
                <w:lang w:eastAsia="en-PH"/>
              </w:rPr>
            </w:pPr>
            <w:r w:rsidRPr="00B90CF8">
              <w:rPr>
                <w:rFonts w:ascii="Arial" w:hAnsi="Arial" w:cs="Arial"/>
                <w:lang w:eastAsia="en-PH"/>
              </w:rPr>
              <w:t>0.74</w:t>
            </w:r>
          </w:p>
        </w:tc>
      </w:tr>
      <w:tr w:rsidR="00320158" w:rsidRPr="00B90CF8" w14:paraId="6637BAD7" w14:textId="77777777" w:rsidTr="00320158">
        <w:trPr>
          <w:trHeight w:val="524"/>
        </w:trPr>
        <w:tc>
          <w:tcPr>
            <w:tcW w:w="314" w:type="pct"/>
            <w:tcBorders>
              <w:bottom w:val="single" w:sz="4" w:space="0" w:color="auto"/>
            </w:tcBorders>
            <w:noWrap/>
            <w:hideMark/>
          </w:tcPr>
          <w:p w14:paraId="2BC474EB" w14:textId="77777777" w:rsidR="00320158" w:rsidRPr="00B90CF8" w:rsidRDefault="00320158" w:rsidP="00C37055">
            <w:pPr>
              <w:rPr>
                <w:rFonts w:ascii="Arial" w:hAnsi="Arial" w:cs="Arial"/>
                <w:lang w:eastAsia="en-PH"/>
              </w:rPr>
            </w:pPr>
            <w:r w:rsidRPr="00B90CF8">
              <w:rPr>
                <w:rFonts w:ascii="Arial" w:hAnsi="Arial" w:cs="Arial"/>
                <w:lang w:eastAsia="en-PH"/>
              </w:rPr>
              <w:t>10</w:t>
            </w:r>
          </w:p>
        </w:tc>
        <w:tc>
          <w:tcPr>
            <w:tcW w:w="2823" w:type="pct"/>
            <w:tcBorders>
              <w:bottom w:val="single" w:sz="4" w:space="0" w:color="auto"/>
            </w:tcBorders>
            <w:hideMark/>
          </w:tcPr>
          <w:p w14:paraId="2AC63609" w14:textId="77777777" w:rsidR="00320158" w:rsidRPr="00B90CF8" w:rsidRDefault="00320158" w:rsidP="00C37055">
            <w:pPr>
              <w:rPr>
                <w:rFonts w:ascii="Arial" w:hAnsi="Arial" w:cs="Arial"/>
                <w:lang w:eastAsia="en-PH"/>
              </w:rPr>
            </w:pPr>
            <w:r w:rsidRPr="00B90CF8">
              <w:rPr>
                <w:rFonts w:ascii="Arial" w:hAnsi="Arial" w:cs="Arial"/>
                <w:lang w:eastAsia="en-PH"/>
              </w:rPr>
              <w:t>Addresses violations of control policies and ethical standards swiftly and decisively.</w:t>
            </w:r>
          </w:p>
        </w:tc>
        <w:tc>
          <w:tcPr>
            <w:tcW w:w="433" w:type="pct"/>
            <w:tcBorders>
              <w:bottom w:val="single" w:sz="4" w:space="0" w:color="auto"/>
            </w:tcBorders>
            <w:noWrap/>
            <w:hideMark/>
          </w:tcPr>
          <w:p w14:paraId="1113C8DF" w14:textId="77777777" w:rsidR="00320158" w:rsidRPr="00B90CF8" w:rsidRDefault="00320158" w:rsidP="00C37055">
            <w:pPr>
              <w:jc w:val="center"/>
              <w:rPr>
                <w:rFonts w:ascii="Arial" w:hAnsi="Arial" w:cs="Arial"/>
                <w:lang w:eastAsia="en-PH"/>
              </w:rPr>
            </w:pPr>
            <w:r w:rsidRPr="00B90CF8">
              <w:rPr>
                <w:rFonts w:ascii="Arial" w:hAnsi="Arial" w:cs="Arial"/>
                <w:lang w:eastAsia="en-PH"/>
              </w:rPr>
              <w:t>3.58</w:t>
            </w:r>
          </w:p>
        </w:tc>
        <w:tc>
          <w:tcPr>
            <w:tcW w:w="998" w:type="pct"/>
            <w:tcBorders>
              <w:bottom w:val="single" w:sz="4" w:space="0" w:color="auto"/>
            </w:tcBorders>
            <w:noWrap/>
            <w:hideMark/>
          </w:tcPr>
          <w:p w14:paraId="3F0DBF12" w14:textId="77777777" w:rsidR="00320158" w:rsidRPr="00B90CF8" w:rsidRDefault="00320158" w:rsidP="00C37055">
            <w:pPr>
              <w:jc w:val="center"/>
              <w:rPr>
                <w:rFonts w:ascii="Arial" w:hAnsi="Arial" w:cs="Arial"/>
                <w:lang w:eastAsia="en-PH"/>
              </w:rPr>
            </w:pPr>
            <w:r w:rsidRPr="00B90CF8">
              <w:rPr>
                <w:rFonts w:ascii="Arial" w:hAnsi="Arial" w:cs="Arial"/>
                <w:lang w:eastAsia="en-PH"/>
              </w:rPr>
              <w:t>Very Great</w:t>
            </w:r>
          </w:p>
        </w:tc>
        <w:tc>
          <w:tcPr>
            <w:tcW w:w="433" w:type="pct"/>
            <w:tcBorders>
              <w:bottom w:val="single" w:sz="4" w:space="0" w:color="auto"/>
            </w:tcBorders>
            <w:noWrap/>
            <w:hideMark/>
          </w:tcPr>
          <w:p w14:paraId="0D67E7E3" w14:textId="77777777" w:rsidR="00320158" w:rsidRPr="00B90CF8" w:rsidRDefault="00320158" w:rsidP="00C37055">
            <w:pPr>
              <w:jc w:val="center"/>
              <w:rPr>
                <w:rFonts w:ascii="Arial" w:hAnsi="Arial" w:cs="Arial"/>
                <w:lang w:eastAsia="en-PH"/>
              </w:rPr>
            </w:pPr>
            <w:r w:rsidRPr="00B90CF8">
              <w:rPr>
                <w:rFonts w:ascii="Arial" w:hAnsi="Arial" w:cs="Arial"/>
                <w:lang w:eastAsia="en-PH"/>
              </w:rPr>
              <w:t>0.64</w:t>
            </w:r>
          </w:p>
        </w:tc>
      </w:tr>
    </w:tbl>
    <w:p w14:paraId="0307BFF9" w14:textId="179B6CA4" w:rsidR="00320158" w:rsidRPr="00B90CF8" w:rsidRDefault="00320158" w:rsidP="00320158">
      <w:pPr>
        <w:rPr>
          <w:rFonts w:ascii="Arial" w:hAnsi="Arial" w:cs="Arial"/>
        </w:rPr>
      </w:pPr>
      <w:r w:rsidRPr="00B90CF8">
        <w:rPr>
          <w:rFonts w:ascii="Arial" w:hAnsi="Arial" w:cs="Arial"/>
        </w:rPr>
        <w:t>Note: 3.50-4.0 (Very Great); 2.50-3.49 (Great); 1.50-2.49 (Low); 1.00-1.49 (Very Low)</w:t>
      </w:r>
    </w:p>
    <w:p w14:paraId="62614749" w14:textId="4E4C9296" w:rsidR="00320158" w:rsidRPr="00B90CF8" w:rsidRDefault="00320158" w:rsidP="00320158">
      <w:pPr>
        <w:sectPr w:rsidR="00320158" w:rsidRPr="00B90CF8" w:rsidSect="00565512">
          <w:type w:val="continuous"/>
          <w:pgSz w:w="12240" w:h="15840"/>
          <w:pgMar w:top="1440" w:right="2016" w:bottom="2016" w:left="2016" w:header="720" w:footer="1123" w:gutter="0"/>
          <w:cols w:space="720"/>
          <w:docGrid w:linePitch="272"/>
        </w:sectPr>
      </w:pPr>
    </w:p>
    <w:p w14:paraId="48F8A3AC" w14:textId="77777777" w:rsidR="00565512" w:rsidRPr="00B90CF8" w:rsidRDefault="00565512" w:rsidP="004A25AC">
      <w:pPr>
        <w:pStyle w:val="Body"/>
        <w:spacing w:after="0"/>
        <w:rPr>
          <w:rFonts w:ascii="Arial" w:hAnsi="Arial" w:cs="Arial"/>
        </w:rPr>
        <w:sectPr w:rsidR="00565512" w:rsidRPr="00B90CF8" w:rsidSect="00565512">
          <w:type w:val="continuous"/>
          <w:pgSz w:w="12240" w:h="15840"/>
          <w:pgMar w:top="1440" w:right="2016" w:bottom="2016" w:left="2016" w:header="720" w:footer="1123" w:gutter="0"/>
          <w:cols w:space="720"/>
          <w:docGrid w:linePitch="272"/>
        </w:sectPr>
      </w:pPr>
    </w:p>
    <w:p w14:paraId="6CC45800" w14:textId="7DBBB890" w:rsidR="00DC1E4B" w:rsidRPr="00B90CF8" w:rsidRDefault="00320158" w:rsidP="00692B05">
      <w:pPr>
        <w:pStyle w:val="Body"/>
        <w:numPr>
          <w:ilvl w:val="1"/>
          <w:numId w:val="32"/>
        </w:numPr>
        <w:spacing w:after="0"/>
        <w:rPr>
          <w:rFonts w:ascii="Arial" w:hAnsi="Arial" w:cs="Arial"/>
          <w:b/>
          <w:bCs/>
          <w:sz w:val="22"/>
          <w:szCs w:val="22"/>
        </w:rPr>
      </w:pPr>
      <w:r w:rsidRPr="00B90CF8">
        <w:rPr>
          <w:rFonts w:ascii="Arial" w:hAnsi="Arial" w:cs="Arial"/>
          <w:b/>
          <w:bCs/>
          <w:sz w:val="22"/>
          <w:szCs w:val="22"/>
        </w:rPr>
        <w:t>Extent of Implementation in terms of Risk Assessment</w:t>
      </w:r>
    </w:p>
    <w:p w14:paraId="64E7BAF3" w14:textId="77777777" w:rsidR="004A25AC" w:rsidRPr="00B90CF8" w:rsidRDefault="004A25AC" w:rsidP="004A25AC">
      <w:pPr>
        <w:pStyle w:val="Body"/>
        <w:spacing w:after="0"/>
        <w:ind w:left="360"/>
        <w:rPr>
          <w:rFonts w:ascii="Arial" w:hAnsi="Arial" w:cs="Arial"/>
        </w:rPr>
      </w:pPr>
    </w:p>
    <w:p w14:paraId="172E38F9" w14:textId="7D667974" w:rsidR="00565512" w:rsidRPr="00B90CF8" w:rsidRDefault="00320158" w:rsidP="00320158">
      <w:pPr>
        <w:pStyle w:val="Body"/>
        <w:rPr>
          <w:rFonts w:ascii="Arial" w:hAnsi="Arial" w:cs="Arial"/>
        </w:rPr>
      </w:pPr>
      <w:r w:rsidRPr="00B90CF8">
        <w:rPr>
          <w:rFonts w:ascii="Arial" w:hAnsi="Arial" w:cs="Arial"/>
        </w:rPr>
        <w:t xml:space="preserve">Table 2 presents the extent of implementation of internal control management of Microfinance Institutions (MFIs) in terms of Risk Assessment, which obtained an overall mean of 3.54 with a standard deviation of 0.53, interpreted as very great. The findings suggest that MFIs generally </w:t>
      </w:r>
      <w:proofErr w:type="spellStart"/>
      <w:r w:rsidR="006C4DDE" w:rsidRPr="00B90CF8">
        <w:rPr>
          <w:rFonts w:ascii="Arial" w:hAnsi="Arial" w:cs="Arial"/>
        </w:rPr>
        <w:t>recogni</w:t>
      </w:r>
      <w:r w:rsidR="006C4DDE">
        <w:rPr>
          <w:rFonts w:ascii="Arial" w:hAnsi="Arial" w:cs="Arial"/>
        </w:rPr>
        <w:t>s</w:t>
      </w:r>
      <w:r w:rsidR="006C4DDE" w:rsidRPr="00B90CF8">
        <w:rPr>
          <w:rFonts w:ascii="Arial" w:hAnsi="Arial" w:cs="Arial"/>
        </w:rPr>
        <w:t>e</w:t>
      </w:r>
      <w:proofErr w:type="spellEnd"/>
      <w:r w:rsidR="006C4DDE" w:rsidRPr="00B90CF8">
        <w:rPr>
          <w:rFonts w:ascii="Arial" w:hAnsi="Arial" w:cs="Arial"/>
        </w:rPr>
        <w:t xml:space="preserve"> </w:t>
      </w:r>
      <w:r w:rsidRPr="00B90CF8">
        <w:rPr>
          <w:rFonts w:ascii="Arial" w:hAnsi="Arial" w:cs="Arial"/>
        </w:rPr>
        <w:t xml:space="preserve">the importance of risk assessment as an element of internal control, particularly in </w:t>
      </w:r>
      <w:r w:rsidRPr="00B90CF8">
        <w:rPr>
          <w:rFonts w:ascii="Arial" w:hAnsi="Arial" w:cs="Arial"/>
        </w:rPr>
        <w:t xml:space="preserve">identifying and evaluating risks that may affect financial reporting. The relatively high mean scores indicate that many MFIs appear to have put in place formal risk assessment practices that can support decision-making and risk awareness. However, the comparatively higher standard deviations for fraud risk consideration and the updating of mitigation plans suggest that these practices may not be implemented consistently across all institutions. Such variation could reflect differences in </w:t>
      </w:r>
      <w:r w:rsidRPr="00B90CF8">
        <w:rPr>
          <w:rFonts w:ascii="Arial" w:hAnsi="Arial" w:cs="Arial"/>
        </w:rPr>
        <w:lastRenderedPageBreak/>
        <w:t>institutional capacity, available resources, or levels of risk management development. While risk assessment practices are generally well-established, improving consistency in fraud-related assessments and the regular updating of mitigation strategies may help further enhance the overall effectiveness of internal control systems.</w:t>
      </w:r>
    </w:p>
    <w:p w14:paraId="0B499DD5" w14:textId="40942F27" w:rsidR="004E0293" w:rsidRPr="00B90CF8" w:rsidRDefault="004E0293" w:rsidP="00320158">
      <w:pPr>
        <w:pStyle w:val="Body"/>
        <w:rPr>
          <w:rFonts w:ascii="Arial" w:hAnsi="Arial" w:cs="Arial"/>
        </w:rPr>
      </w:pPr>
      <w:r w:rsidRPr="00B90CF8">
        <w:rPr>
          <w:rFonts w:ascii="Arial" w:hAnsi="Arial" w:cs="Arial"/>
        </w:rPr>
        <w:t xml:space="preserve">These results are aligned with COSO’s framework, which identifies risk assessment as a critical component for identifying and </w:t>
      </w:r>
      <w:proofErr w:type="spellStart"/>
      <w:r w:rsidR="006C4DDE" w:rsidRPr="00B90CF8">
        <w:rPr>
          <w:rFonts w:ascii="Arial" w:hAnsi="Arial" w:cs="Arial"/>
        </w:rPr>
        <w:t>analy</w:t>
      </w:r>
      <w:r w:rsidR="006C4DDE">
        <w:rPr>
          <w:rFonts w:ascii="Arial" w:hAnsi="Arial" w:cs="Arial"/>
        </w:rPr>
        <w:t>s</w:t>
      </w:r>
      <w:r w:rsidR="006C4DDE" w:rsidRPr="00B90CF8">
        <w:rPr>
          <w:rFonts w:ascii="Arial" w:hAnsi="Arial" w:cs="Arial"/>
        </w:rPr>
        <w:t>ing</w:t>
      </w:r>
      <w:proofErr w:type="spellEnd"/>
      <w:r w:rsidR="006C4DDE" w:rsidRPr="00B90CF8">
        <w:rPr>
          <w:rFonts w:ascii="Arial" w:hAnsi="Arial" w:cs="Arial"/>
        </w:rPr>
        <w:t xml:space="preserve"> </w:t>
      </w:r>
      <w:r w:rsidRPr="00B90CF8">
        <w:rPr>
          <w:rFonts w:ascii="Arial" w:hAnsi="Arial" w:cs="Arial"/>
        </w:rPr>
        <w:t xml:space="preserve">risks that may hinder the achievement of </w:t>
      </w:r>
      <w:proofErr w:type="spellStart"/>
      <w:r w:rsidR="006C4DDE" w:rsidRPr="00B90CF8">
        <w:rPr>
          <w:rFonts w:ascii="Arial" w:hAnsi="Arial" w:cs="Arial"/>
        </w:rPr>
        <w:t>organi</w:t>
      </w:r>
      <w:r w:rsidR="006C4DDE">
        <w:rPr>
          <w:rFonts w:ascii="Arial" w:hAnsi="Arial" w:cs="Arial"/>
        </w:rPr>
        <w:t>s</w:t>
      </w:r>
      <w:r w:rsidR="006C4DDE" w:rsidRPr="00B90CF8">
        <w:rPr>
          <w:rFonts w:ascii="Arial" w:hAnsi="Arial" w:cs="Arial"/>
        </w:rPr>
        <w:t>ational</w:t>
      </w:r>
      <w:proofErr w:type="spellEnd"/>
      <w:r w:rsidR="006C4DDE" w:rsidRPr="00B90CF8">
        <w:rPr>
          <w:rFonts w:ascii="Arial" w:hAnsi="Arial" w:cs="Arial"/>
        </w:rPr>
        <w:t xml:space="preserve"> </w:t>
      </w:r>
      <w:r w:rsidRPr="00B90CF8">
        <w:rPr>
          <w:rFonts w:ascii="Arial" w:hAnsi="Arial" w:cs="Arial"/>
        </w:rPr>
        <w:t xml:space="preserve">objectives. </w:t>
      </w:r>
      <w:proofErr w:type="spellStart"/>
      <w:r w:rsidRPr="00B90CF8">
        <w:rPr>
          <w:rFonts w:ascii="Arial" w:hAnsi="Arial" w:cs="Arial"/>
        </w:rPr>
        <w:t>Lokanan</w:t>
      </w:r>
      <w:proofErr w:type="spellEnd"/>
      <w:r w:rsidRPr="00B90CF8">
        <w:rPr>
          <w:rFonts w:ascii="Arial" w:hAnsi="Arial" w:cs="Arial"/>
        </w:rPr>
        <w:t xml:space="preserve"> and Ramzan (2024) </w:t>
      </w:r>
      <w:proofErr w:type="spellStart"/>
      <w:r w:rsidR="006C4DDE" w:rsidRPr="00B90CF8">
        <w:rPr>
          <w:rFonts w:ascii="Arial" w:hAnsi="Arial" w:cs="Arial"/>
        </w:rPr>
        <w:t>emphasi</w:t>
      </w:r>
      <w:r w:rsidR="006C4DDE">
        <w:rPr>
          <w:rFonts w:ascii="Arial" w:hAnsi="Arial" w:cs="Arial"/>
        </w:rPr>
        <w:t>s</w:t>
      </w:r>
      <w:r w:rsidR="006C4DDE" w:rsidRPr="00B90CF8">
        <w:rPr>
          <w:rFonts w:ascii="Arial" w:hAnsi="Arial" w:cs="Arial"/>
        </w:rPr>
        <w:t>ed</w:t>
      </w:r>
      <w:proofErr w:type="spellEnd"/>
      <w:r w:rsidR="006C4DDE" w:rsidRPr="00B90CF8">
        <w:rPr>
          <w:rFonts w:ascii="Arial" w:hAnsi="Arial" w:cs="Arial"/>
        </w:rPr>
        <w:t xml:space="preserve"> </w:t>
      </w:r>
      <w:r w:rsidRPr="00B90CF8">
        <w:rPr>
          <w:rFonts w:ascii="Arial" w:hAnsi="Arial" w:cs="Arial"/>
        </w:rPr>
        <w:t xml:space="preserve">that systematic risk evaluation is fundamental to safeguarding the integrity of financial reporting, while Naz and Khan (2025) found that structured risk identification processes improve fraud prevention and </w:t>
      </w:r>
      <w:proofErr w:type="spellStart"/>
      <w:r w:rsidR="006C4DDE" w:rsidRPr="00B90CF8">
        <w:rPr>
          <w:rFonts w:ascii="Arial" w:hAnsi="Arial" w:cs="Arial"/>
        </w:rPr>
        <w:t>organi</w:t>
      </w:r>
      <w:r w:rsidR="006C4DDE">
        <w:rPr>
          <w:rFonts w:ascii="Arial" w:hAnsi="Arial" w:cs="Arial"/>
        </w:rPr>
        <w:t>s</w:t>
      </w:r>
      <w:r w:rsidR="006C4DDE" w:rsidRPr="00B90CF8">
        <w:rPr>
          <w:rFonts w:ascii="Arial" w:hAnsi="Arial" w:cs="Arial"/>
        </w:rPr>
        <w:t>ational</w:t>
      </w:r>
      <w:proofErr w:type="spellEnd"/>
      <w:r w:rsidR="006C4DDE" w:rsidRPr="00B90CF8">
        <w:rPr>
          <w:rFonts w:ascii="Arial" w:hAnsi="Arial" w:cs="Arial"/>
        </w:rPr>
        <w:t xml:space="preserve"> </w:t>
      </w:r>
      <w:r w:rsidRPr="00B90CF8">
        <w:rPr>
          <w:rFonts w:ascii="Arial" w:hAnsi="Arial" w:cs="Arial"/>
        </w:rPr>
        <w:t xml:space="preserve">sustainability. The </w:t>
      </w:r>
      <w:r w:rsidR="006C4DDE" w:rsidRPr="00B90CF8">
        <w:rPr>
          <w:rFonts w:ascii="Arial" w:hAnsi="Arial" w:cs="Arial"/>
        </w:rPr>
        <w:t>c</w:t>
      </w:r>
      <w:r w:rsidR="006C4DDE">
        <w:rPr>
          <w:rFonts w:ascii="Arial" w:hAnsi="Arial" w:cs="Arial"/>
        </w:rPr>
        <w:t>areful</w:t>
      </w:r>
      <w:r w:rsidR="006C4DDE" w:rsidRPr="00B90CF8">
        <w:rPr>
          <w:rFonts w:ascii="Arial" w:hAnsi="Arial" w:cs="Arial"/>
        </w:rPr>
        <w:t xml:space="preserve"> </w:t>
      </w:r>
      <w:r w:rsidRPr="00B90CF8">
        <w:rPr>
          <w:rFonts w:ascii="Arial" w:hAnsi="Arial" w:cs="Arial"/>
        </w:rPr>
        <w:t xml:space="preserve">consideration of internal and external risk factors supports the recommendations of </w:t>
      </w:r>
      <w:proofErr w:type="spellStart"/>
      <w:r w:rsidRPr="00B90CF8">
        <w:rPr>
          <w:rFonts w:ascii="Arial" w:hAnsi="Arial" w:cs="Arial"/>
        </w:rPr>
        <w:t>Peroy</w:t>
      </w:r>
      <w:proofErr w:type="spellEnd"/>
      <w:r w:rsidRPr="00B90CF8">
        <w:rPr>
          <w:rFonts w:ascii="Arial" w:hAnsi="Arial" w:cs="Arial"/>
        </w:rPr>
        <w:t xml:space="preserve"> et al. (2023), who stressed the need for holistic risk evaluation. Furthermore, Arif et al. (2024) highlighted that effective risk assessment relies on </w:t>
      </w:r>
      <w:proofErr w:type="spellStart"/>
      <w:r w:rsidR="006C4DDE" w:rsidRPr="00B90CF8">
        <w:rPr>
          <w:rFonts w:ascii="Arial" w:hAnsi="Arial" w:cs="Arial"/>
        </w:rPr>
        <w:t>formali</w:t>
      </w:r>
      <w:r w:rsidR="006C4DDE">
        <w:rPr>
          <w:rFonts w:ascii="Arial" w:hAnsi="Arial" w:cs="Arial"/>
        </w:rPr>
        <w:t>s</w:t>
      </w:r>
      <w:r w:rsidR="006C4DDE" w:rsidRPr="00B90CF8">
        <w:rPr>
          <w:rFonts w:ascii="Arial" w:hAnsi="Arial" w:cs="Arial"/>
        </w:rPr>
        <w:t>ed</w:t>
      </w:r>
      <w:proofErr w:type="spellEnd"/>
      <w:r w:rsidR="006C4DDE" w:rsidRPr="00B90CF8">
        <w:rPr>
          <w:rFonts w:ascii="Arial" w:hAnsi="Arial" w:cs="Arial"/>
        </w:rPr>
        <w:t xml:space="preserve"> </w:t>
      </w:r>
      <w:r w:rsidRPr="00B90CF8">
        <w:rPr>
          <w:rFonts w:ascii="Arial" w:hAnsi="Arial" w:cs="Arial"/>
        </w:rPr>
        <w:t xml:space="preserve">procedures, documentation, and periodic reviews. Variations in fraud risk assessment and mitigation updates observed in this study are consistent with </w:t>
      </w:r>
      <w:proofErr w:type="spellStart"/>
      <w:r w:rsidRPr="00B90CF8">
        <w:rPr>
          <w:rFonts w:ascii="Arial" w:hAnsi="Arial" w:cs="Arial"/>
        </w:rPr>
        <w:t>Bashaija</w:t>
      </w:r>
      <w:proofErr w:type="spellEnd"/>
      <w:r w:rsidRPr="00B90CF8">
        <w:rPr>
          <w:rFonts w:ascii="Arial" w:hAnsi="Arial" w:cs="Arial"/>
        </w:rPr>
        <w:t xml:space="preserve"> and </w:t>
      </w:r>
      <w:proofErr w:type="spellStart"/>
      <w:r w:rsidRPr="00B90CF8">
        <w:rPr>
          <w:rFonts w:ascii="Arial" w:hAnsi="Arial" w:cs="Arial"/>
        </w:rPr>
        <w:t>Mahina</w:t>
      </w:r>
      <w:proofErr w:type="spellEnd"/>
      <w:r w:rsidRPr="00B90CF8">
        <w:rPr>
          <w:rFonts w:ascii="Arial" w:hAnsi="Arial" w:cs="Arial"/>
        </w:rPr>
        <w:t xml:space="preserve"> (2018), who noted that MFIs often differ in the frequency and depth of such practices due to resource constraints. Overall, the findings support Marzuki et al. (2024) and </w:t>
      </w:r>
      <w:proofErr w:type="spellStart"/>
      <w:r w:rsidRPr="00B90CF8">
        <w:rPr>
          <w:rFonts w:ascii="Arial" w:hAnsi="Arial" w:cs="Arial"/>
        </w:rPr>
        <w:t>Lokanan</w:t>
      </w:r>
      <w:proofErr w:type="spellEnd"/>
      <w:r w:rsidRPr="00B90CF8">
        <w:rPr>
          <w:rFonts w:ascii="Arial" w:hAnsi="Arial" w:cs="Arial"/>
        </w:rPr>
        <w:t xml:space="preserve"> and Ramzan (2024), who underscored that a well-implemented risk assessment process is essential for strengthening internal control systems and protecting financial integrity.</w:t>
      </w:r>
    </w:p>
    <w:p w14:paraId="030B1607" w14:textId="7AB0E929" w:rsidR="00320158" w:rsidRPr="00B90CF8" w:rsidRDefault="00320158" w:rsidP="00320158">
      <w:pPr>
        <w:pStyle w:val="Body"/>
        <w:rPr>
          <w:rFonts w:ascii="Arial" w:hAnsi="Arial" w:cs="Arial"/>
        </w:rPr>
      </w:pPr>
    </w:p>
    <w:p w14:paraId="58960626" w14:textId="74A5CFE5" w:rsidR="00320158" w:rsidRPr="00B90CF8" w:rsidRDefault="00320158" w:rsidP="00320158">
      <w:pPr>
        <w:pStyle w:val="Body"/>
        <w:rPr>
          <w:rFonts w:ascii="Arial" w:hAnsi="Arial" w:cs="Arial"/>
        </w:rPr>
        <w:sectPr w:rsidR="00320158" w:rsidRPr="00B90CF8" w:rsidSect="00AA22D6">
          <w:type w:val="continuous"/>
          <w:pgSz w:w="12240" w:h="15840"/>
          <w:pgMar w:top="1440" w:right="2016" w:bottom="2016" w:left="2016" w:header="720" w:footer="1123" w:gutter="0"/>
          <w:cols w:num="2" w:space="720"/>
          <w:docGrid w:linePitch="272"/>
        </w:sectPr>
      </w:pPr>
    </w:p>
    <w:p w14:paraId="1DA9F39D" w14:textId="77777777" w:rsidR="00711CBB" w:rsidRPr="00B90CF8" w:rsidRDefault="00711CBB" w:rsidP="00565512">
      <w:pPr>
        <w:pStyle w:val="Heading1"/>
        <w:spacing w:before="75" w:line="275" w:lineRule="exact"/>
        <w:jc w:val="center"/>
        <w:rPr>
          <w:sz w:val="20"/>
        </w:rPr>
      </w:pPr>
    </w:p>
    <w:p w14:paraId="6B2B55AB" w14:textId="77777777" w:rsidR="00711CBB" w:rsidRPr="00B90CF8" w:rsidRDefault="00711CBB" w:rsidP="00711CBB">
      <w:pPr>
        <w:pStyle w:val="Heading1"/>
        <w:spacing w:before="75" w:line="275" w:lineRule="exact"/>
        <w:jc w:val="both"/>
        <w:rPr>
          <w:sz w:val="20"/>
        </w:rPr>
        <w:sectPr w:rsidR="00711CBB" w:rsidRPr="00B90CF8" w:rsidSect="00AA22D6">
          <w:type w:val="continuous"/>
          <w:pgSz w:w="12240" w:h="15840"/>
          <w:pgMar w:top="1440" w:right="2016" w:bottom="2016" w:left="2016" w:header="720" w:footer="1123" w:gutter="0"/>
          <w:cols w:num="2" w:space="720"/>
          <w:docGrid w:linePitch="272"/>
        </w:sectPr>
      </w:pPr>
    </w:p>
    <w:p w14:paraId="2371BCF2" w14:textId="448E2EE5" w:rsidR="00565512" w:rsidRPr="00B90CF8" w:rsidRDefault="00565512" w:rsidP="00711CBB">
      <w:pPr>
        <w:pStyle w:val="Heading1"/>
        <w:spacing w:before="75" w:line="275" w:lineRule="exact"/>
        <w:jc w:val="center"/>
        <w:rPr>
          <w:spacing w:val="-10"/>
          <w:sz w:val="20"/>
        </w:rPr>
      </w:pPr>
      <w:r w:rsidRPr="00B90CF8">
        <w:rPr>
          <w:sz w:val="20"/>
        </w:rPr>
        <w:t xml:space="preserve">Table </w:t>
      </w:r>
      <w:r w:rsidRPr="00B90CF8">
        <w:rPr>
          <w:spacing w:val="-10"/>
          <w:sz w:val="20"/>
        </w:rPr>
        <w:t xml:space="preserve">2. </w:t>
      </w:r>
      <w:r w:rsidR="00711CBB" w:rsidRPr="00B90CF8">
        <w:rPr>
          <w:spacing w:val="-10"/>
          <w:sz w:val="20"/>
        </w:rPr>
        <w:t>Extent of Implementation in terms of Risk Assessment</w:t>
      </w:r>
    </w:p>
    <w:tbl>
      <w:tblPr>
        <w:tblW w:w="5514" w:type="pct"/>
        <w:tblLook w:val="04A0" w:firstRow="1" w:lastRow="0" w:firstColumn="1" w:lastColumn="0" w:noHBand="0" w:noVBand="1"/>
      </w:tblPr>
      <w:tblGrid>
        <w:gridCol w:w="881"/>
        <w:gridCol w:w="3181"/>
        <w:gridCol w:w="1215"/>
        <w:gridCol w:w="2800"/>
        <w:gridCol w:w="1213"/>
      </w:tblGrid>
      <w:tr w:rsidR="00711CBB" w:rsidRPr="00B90CF8" w14:paraId="6383D7A4" w14:textId="77777777" w:rsidTr="00711CBB">
        <w:trPr>
          <w:trHeight w:val="224"/>
        </w:trPr>
        <w:tc>
          <w:tcPr>
            <w:tcW w:w="2186" w:type="pct"/>
            <w:gridSpan w:val="2"/>
            <w:tcBorders>
              <w:top w:val="single" w:sz="4" w:space="0" w:color="auto"/>
              <w:bottom w:val="single" w:sz="4" w:space="0" w:color="auto"/>
            </w:tcBorders>
            <w:noWrap/>
            <w:hideMark/>
          </w:tcPr>
          <w:p w14:paraId="17EFB500" w14:textId="77777777" w:rsidR="00711CBB" w:rsidRPr="00B90CF8" w:rsidRDefault="00711CBB" w:rsidP="00711CBB">
            <w:pPr>
              <w:jc w:val="both"/>
              <w:rPr>
                <w:rFonts w:ascii="Arial" w:hAnsi="Arial" w:cs="Arial"/>
                <w:lang w:eastAsia="en-PH"/>
              </w:rPr>
            </w:pPr>
            <w:r w:rsidRPr="00B90CF8">
              <w:t>Risk Assessment</w:t>
            </w:r>
          </w:p>
        </w:tc>
        <w:tc>
          <w:tcPr>
            <w:tcW w:w="654" w:type="pct"/>
            <w:tcBorders>
              <w:top w:val="single" w:sz="4" w:space="0" w:color="auto"/>
              <w:bottom w:val="single" w:sz="4" w:space="0" w:color="auto"/>
            </w:tcBorders>
            <w:noWrap/>
            <w:hideMark/>
          </w:tcPr>
          <w:p w14:paraId="61FF70A7" w14:textId="77777777" w:rsidR="00711CBB" w:rsidRPr="00B90CF8" w:rsidRDefault="00711CBB" w:rsidP="00711CBB">
            <w:pPr>
              <w:jc w:val="both"/>
              <w:rPr>
                <w:rFonts w:ascii="Arial" w:hAnsi="Arial" w:cs="Arial"/>
                <w:lang w:eastAsia="en-PH"/>
              </w:rPr>
            </w:pPr>
            <w:r w:rsidRPr="00B90CF8">
              <w:t>M</w:t>
            </w:r>
          </w:p>
        </w:tc>
        <w:tc>
          <w:tcPr>
            <w:tcW w:w="1507" w:type="pct"/>
            <w:tcBorders>
              <w:top w:val="single" w:sz="4" w:space="0" w:color="auto"/>
              <w:bottom w:val="single" w:sz="4" w:space="0" w:color="auto"/>
            </w:tcBorders>
            <w:noWrap/>
            <w:hideMark/>
          </w:tcPr>
          <w:p w14:paraId="1F91A497" w14:textId="77777777" w:rsidR="00711CBB" w:rsidRPr="00B90CF8" w:rsidRDefault="00711CBB" w:rsidP="00711CBB">
            <w:pPr>
              <w:jc w:val="both"/>
              <w:rPr>
                <w:rFonts w:ascii="Arial" w:hAnsi="Arial" w:cs="Arial"/>
                <w:lang w:eastAsia="en-PH"/>
              </w:rPr>
            </w:pPr>
            <w:r w:rsidRPr="00B90CF8">
              <w:t>Interpretation</w:t>
            </w:r>
          </w:p>
        </w:tc>
        <w:tc>
          <w:tcPr>
            <w:tcW w:w="653" w:type="pct"/>
            <w:tcBorders>
              <w:top w:val="single" w:sz="4" w:space="0" w:color="auto"/>
              <w:bottom w:val="single" w:sz="4" w:space="0" w:color="auto"/>
            </w:tcBorders>
            <w:noWrap/>
            <w:hideMark/>
          </w:tcPr>
          <w:p w14:paraId="3163FA3E" w14:textId="77777777" w:rsidR="00711CBB" w:rsidRPr="00B90CF8" w:rsidRDefault="00711CBB" w:rsidP="00711CBB">
            <w:pPr>
              <w:jc w:val="both"/>
              <w:rPr>
                <w:rFonts w:ascii="Arial" w:hAnsi="Arial" w:cs="Arial"/>
                <w:lang w:eastAsia="en-PH"/>
              </w:rPr>
            </w:pPr>
            <w:r w:rsidRPr="00B90CF8">
              <w:t>SD</w:t>
            </w:r>
          </w:p>
        </w:tc>
      </w:tr>
      <w:tr w:rsidR="00711CBB" w:rsidRPr="00B90CF8" w14:paraId="03E22D78" w14:textId="77777777" w:rsidTr="00711CBB">
        <w:trPr>
          <w:trHeight w:val="216"/>
        </w:trPr>
        <w:tc>
          <w:tcPr>
            <w:tcW w:w="2186" w:type="pct"/>
            <w:gridSpan w:val="2"/>
            <w:tcBorders>
              <w:top w:val="single" w:sz="4" w:space="0" w:color="auto"/>
            </w:tcBorders>
            <w:noWrap/>
            <w:hideMark/>
          </w:tcPr>
          <w:p w14:paraId="53F4947B" w14:textId="77777777" w:rsidR="00711CBB" w:rsidRPr="00B90CF8" w:rsidRDefault="00711CBB" w:rsidP="00711CBB">
            <w:pPr>
              <w:jc w:val="both"/>
              <w:rPr>
                <w:rFonts w:ascii="Arial" w:hAnsi="Arial" w:cs="Arial"/>
                <w:lang w:eastAsia="en-PH"/>
              </w:rPr>
            </w:pPr>
            <w:r w:rsidRPr="00B90CF8">
              <w:t>Overall</w:t>
            </w:r>
          </w:p>
        </w:tc>
        <w:tc>
          <w:tcPr>
            <w:tcW w:w="654" w:type="pct"/>
            <w:tcBorders>
              <w:top w:val="single" w:sz="4" w:space="0" w:color="auto"/>
            </w:tcBorders>
            <w:noWrap/>
            <w:hideMark/>
          </w:tcPr>
          <w:p w14:paraId="68F10DB8" w14:textId="77777777" w:rsidR="00711CBB" w:rsidRPr="00B90CF8" w:rsidRDefault="00711CBB" w:rsidP="00711CBB">
            <w:pPr>
              <w:jc w:val="both"/>
              <w:rPr>
                <w:rFonts w:ascii="Arial" w:hAnsi="Arial" w:cs="Arial"/>
                <w:lang w:eastAsia="en-PH"/>
              </w:rPr>
            </w:pPr>
            <w:r w:rsidRPr="00B90CF8">
              <w:t>3.54</w:t>
            </w:r>
          </w:p>
        </w:tc>
        <w:tc>
          <w:tcPr>
            <w:tcW w:w="1507" w:type="pct"/>
            <w:tcBorders>
              <w:top w:val="single" w:sz="4" w:space="0" w:color="auto"/>
            </w:tcBorders>
            <w:noWrap/>
            <w:hideMark/>
          </w:tcPr>
          <w:p w14:paraId="02A84049" w14:textId="77777777" w:rsidR="00711CBB" w:rsidRPr="00B90CF8" w:rsidRDefault="00711CBB" w:rsidP="00711CBB">
            <w:pPr>
              <w:jc w:val="both"/>
              <w:rPr>
                <w:rFonts w:ascii="Arial" w:hAnsi="Arial" w:cs="Arial"/>
                <w:lang w:eastAsia="en-PH"/>
              </w:rPr>
            </w:pPr>
            <w:r w:rsidRPr="00B90CF8">
              <w:t>Very Great</w:t>
            </w:r>
          </w:p>
        </w:tc>
        <w:tc>
          <w:tcPr>
            <w:tcW w:w="653" w:type="pct"/>
            <w:tcBorders>
              <w:top w:val="single" w:sz="4" w:space="0" w:color="auto"/>
            </w:tcBorders>
            <w:noWrap/>
            <w:hideMark/>
          </w:tcPr>
          <w:p w14:paraId="0BB6EE57" w14:textId="77777777" w:rsidR="00711CBB" w:rsidRPr="00B90CF8" w:rsidRDefault="00711CBB" w:rsidP="00711CBB">
            <w:pPr>
              <w:jc w:val="both"/>
              <w:rPr>
                <w:rFonts w:ascii="Arial" w:hAnsi="Arial" w:cs="Arial"/>
                <w:lang w:eastAsia="en-PH"/>
              </w:rPr>
            </w:pPr>
            <w:r w:rsidRPr="00B90CF8">
              <w:t>0.53</w:t>
            </w:r>
          </w:p>
        </w:tc>
      </w:tr>
      <w:tr w:rsidR="00711CBB" w:rsidRPr="00B90CF8" w14:paraId="07448766" w14:textId="77777777" w:rsidTr="00711CBB">
        <w:trPr>
          <w:trHeight w:val="186"/>
        </w:trPr>
        <w:tc>
          <w:tcPr>
            <w:tcW w:w="474" w:type="pct"/>
            <w:tcBorders>
              <w:top w:val="nil"/>
            </w:tcBorders>
            <w:noWrap/>
            <w:hideMark/>
          </w:tcPr>
          <w:p w14:paraId="16F6FEFF" w14:textId="77777777" w:rsidR="00711CBB" w:rsidRPr="00B90CF8" w:rsidRDefault="00711CBB" w:rsidP="00711CBB">
            <w:pPr>
              <w:jc w:val="both"/>
              <w:rPr>
                <w:rFonts w:ascii="Arial" w:hAnsi="Arial" w:cs="Arial"/>
                <w:lang w:eastAsia="en-PH"/>
              </w:rPr>
            </w:pPr>
            <w:r w:rsidRPr="00B90CF8">
              <w:t>1</w:t>
            </w:r>
          </w:p>
        </w:tc>
        <w:tc>
          <w:tcPr>
            <w:tcW w:w="1712" w:type="pct"/>
            <w:tcBorders>
              <w:top w:val="nil"/>
            </w:tcBorders>
            <w:hideMark/>
          </w:tcPr>
          <w:p w14:paraId="1CA13FE1" w14:textId="77777777" w:rsidR="00711CBB" w:rsidRPr="00B90CF8" w:rsidRDefault="00711CBB" w:rsidP="00711CBB">
            <w:pPr>
              <w:jc w:val="both"/>
              <w:rPr>
                <w:rFonts w:ascii="Arial" w:hAnsi="Arial" w:cs="Arial"/>
                <w:lang w:eastAsia="en-PH"/>
              </w:rPr>
            </w:pPr>
            <w:r w:rsidRPr="00B90CF8">
              <w:t>Identifies and assesses risks that may affect financial reporting regularly.</w:t>
            </w:r>
          </w:p>
        </w:tc>
        <w:tc>
          <w:tcPr>
            <w:tcW w:w="654" w:type="pct"/>
            <w:tcBorders>
              <w:top w:val="nil"/>
            </w:tcBorders>
            <w:noWrap/>
            <w:hideMark/>
          </w:tcPr>
          <w:p w14:paraId="711C5302" w14:textId="77777777" w:rsidR="00711CBB" w:rsidRPr="00B90CF8" w:rsidRDefault="00711CBB" w:rsidP="00711CBB">
            <w:pPr>
              <w:jc w:val="both"/>
              <w:rPr>
                <w:rFonts w:ascii="Arial" w:hAnsi="Arial" w:cs="Arial"/>
                <w:lang w:eastAsia="en-PH"/>
              </w:rPr>
            </w:pPr>
            <w:r w:rsidRPr="00B90CF8">
              <w:t>3.65</w:t>
            </w:r>
          </w:p>
        </w:tc>
        <w:tc>
          <w:tcPr>
            <w:tcW w:w="1507" w:type="pct"/>
            <w:tcBorders>
              <w:top w:val="nil"/>
            </w:tcBorders>
            <w:noWrap/>
            <w:hideMark/>
          </w:tcPr>
          <w:p w14:paraId="66A95D60" w14:textId="77777777" w:rsidR="00711CBB" w:rsidRPr="00B90CF8" w:rsidRDefault="00711CBB" w:rsidP="00711CBB">
            <w:pPr>
              <w:jc w:val="both"/>
              <w:rPr>
                <w:rFonts w:ascii="Arial" w:hAnsi="Arial" w:cs="Arial"/>
                <w:lang w:eastAsia="en-PH"/>
              </w:rPr>
            </w:pPr>
            <w:r w:rsidRPr="00B90CF8">
              <w:t>Very Great</w:t>
            </w:r>
          </w:p>
        </w:tc>
        <w:tc>
          <w:tcPr>
            <w:tcW w:w="653" w:type="pct"/>
            <w:tcBorders>
              <w:top w:val="nil"/>
            </w:tcBorders>
            <w:noWrap/>
            <w:hideMark/>
          </w:tcPr>
          <w:p w14:paraId="0A700A37" w14:textId="77777777" w:rsidR="00711CBB" w:rsidRPr="00B90CF8" w:rsidRDefault="00711CBB" w:rsidP="00711CBB">
            <w:pPr>
              <w:jc w:val="both"/>
              <w:rPr>
                <w:rFonts w:ascii="Arial" w:hAnsi="Arial" w:cs="Arial"/>
                <w:lang w:eastAsia="en-PH"/>
              </w:rPr>
            </w:pPr>
            <w:r w:rsidRPr="00B90CF8">
              <w:t>0.51</w:t>
            </w:r>
          </w:p>
        </w:tc>
      </w:tr>
      <w:tr w:rsidR="00711CBB" w:rsidRPr="00B90CF8" w14:paraId="0910B432" w14:textId="77777777" w:rsidTr="00711CBB">
        <w:trPr>
          <w:trHeight w:val="294"/>
        </w:trPr>
        <w:tc>
          <w:tcPr>
            <w:tcW w:w="474" w:type="pct"/>
            <w:tcBorders>
              <w:top w:val="nil"/>
            </w:tcBorders>
            <w:noWrap/>
            <w:hideMark/>
          </w:tcPr>
          <w:p w14:paraId="6B0AF5FF" w14:textId="77777777" w:rsidR="00711CBB" w:rsidRPr="00B90CF8" w:rsidRDefault="00711CBB" w:rsidP="00711CBB">
            <w:pPr>
              <w:jc w:val="both"/>
              <w:rPr>
                <w:rFonts w:ascii="Arial" w:hAnsi="Arial" w:cs="Arial"/>
                <w:lang w:eastAsia="en-PH"/>
              </w:rPr>
            </w:pPr>
            <w:r w:rsidRPr="00B90CF8">
              <w:t>2</w:t>
            </w:r>
          </w:p>
        </w:tc>
        <w:tc>
          <w:tcPr>
            <w:tcW w:w="1712" w:type="pct"/>
            <w:tcBorders>
              <w:top w:val="nil"/>
            </w:tcBorders>
            <w:hideMark/>
          </w:tcPr>
          <w:p w14:paraId="1E8C1C58" w14:textId="77777777" w:rsidR="00711CBB" w:rsidRPr="00B90CF8" w:rsidRDefault="00711CBB" w:rsidP="00711CBB">
            <w:pPr>
              <w:jc w:val="both"/>
              <w:rPr>
                <w:rFonts w:ascii="Arial" w:hAnsi="Arial" w:cs="Arial"/>
                <w:lang w:eastAsia="en-PH"/>
              </w:rPr>
            </w:pPr>
            <w:r w:rsidRPr="00B90CF8">
              <w:t>Implements a structured process to evaluate the likelihood and effect of identified risks.</w:t>
            </w:r>
          </w:p>
        </w:tc>
        <w:tc>
          <w:tcPr>
            <w:tcW w:w="654" w:type="pct"/>
            <w:tcBorders>
              <w:top w:val="nil"/>
            </w:tcBorders>
            <w:noWrap/>
            <w:hideMark/>
          </w:tcPr>
          <w:p w14:paraId="0028143E" w14:textId="77777777" w:rsidR="00711CBB" w:rsidRPr="00B90CF8" w:rsidRDefault="00711CBB" w:rsidP="00711CBB">
            <w:pPr>
              <w:jc w:val="both"/>
              <w:rPr>
                <w:rFonts w:ascii="Arial" w:hAnsi="Arial" w:cs="Arial"/>
                <w:lang w:eastAsia="en-PH"/>
              </w:rPr>
            </w:pPr>
            <w:r w:rsidRPr="00B90CF8">
              <w:t>3.50</w:t>
            </w:r>
          </w:p>
        </w:tc>
        <w:tc>
          <w:tcPr>
            <w:tcW w:w="1507" w:type="pct"/>
            <w:tcBorders>
              <w:top w:val="nil"/>
            </w:tcBorders>
            <w:noWrap/>
            <w:hideMark/>
          </w:tcPr>
          <w:p w14:paraId="1C9D51D0" w14:textId="77777777" w:rsidR="00711CBB" w:rsidRPr="00B90CF8" w:rsidRDefault="00711CBB" w:rsidP="00711CBB">
            <w:pPr>
              <w:jc w:val="both"/>
              <w:rPr>
                <w:rFonts w:ascii="Arial" w:hAnsi="Arial" w:cs="Arial"/>
                <w:lang w:eastAsia="en-PH"/>
              </w:rPr>
            </w:pPr>
            <w:r w:rsidRPr="00B90CF8">
              <w:t>Very Great</w:t>
            </w:r>
          </w:p>
        </w:tc>
        <w:tc>
          <w:tcPr>
            <w:tcW w:w="653" w:type="pct"/>
            <w:tcBorders>
              <w:top w:val="nil"/>
            </w:tcBorders>
            <w:noWrap/>
            <w:hideMark/>
          </w:tcPr>
          <w:p w14:paraId="5A585062" w14:textId="77777777" w:rsidR="00711CBB" w:rsidRPr="00B90CF8" w:rsidRDefault="00711CBB" w:rsidP="00711CBB">
            <w:pPr>
              <w:jc w:val="both"/>
              <w:rPr>
                <w:rFonts w:ascii="Arial" w:hAnsi="Arial" w:cs="Arial"/>
                <w:lang w:eastAsia="en-PH"/>
              </w:rPr>
            </w:pPr>
            <w:r w:rsidRPr="00B90CF8">
              <w:t>0.58</w:t>
            </w:r>
          </w:p>
        </w:tc>
      </w:tr>
      <w:tr w:rsidR="00711CBB" w:rsidRPr="00B90CF8" w14:paraId="72C2CB7E" w14:textId="77777777" w:rsidTr="00711CBB">
        <w:trPr>
          <w:trHeight w:val="403"/>
        </w:trPr>
        <w:tc>
          <w:tcPr>
            <w:tcW w:w="474" w:type="pct"/>
            <w:tcBorders>
              <w:top w:val="nil"/>
            </w:tcBorders>
            <w:noWrap/>
            <w:hideMark/>
          </w:tcPr>
          <w:p w14:paraId="60DD878D" w14:textId="77777777" w:rsidR="00711CBB" w:rsidRPr="00B90CF8" w:rsidRDefault="00711CBB" w:rsidP="00711CBB">
            <w:pPr>
              <w:jc w:val="both"/>
              <w:rPr>
                <w:rFonts w:ascii="Arial" w:hAnsi="Arial" w:cs="Arial"/>
                <w:lang w:eastAsia="en-PH"/>
              </w:rPr>
            </w:pPr>
            <w:r w:rsidRPr="00B90CF8">
              <w:t>3</w:t>
            </w:r>
          </w:p>
        </w:tc>
        <w:tc>
          <w:tcPr>
            <w:tcW w:w="1712" w:type="pct"/>
            <w:tcBorders>
              <w:top w:val="nil"/>
            </w:tcBorders>
            <w:hideMark/>
          </w:tcPr>
          <w:p w14:paraId="2DA61E91" w14:textId="77777777" w:rsidR="00711CBB" w:rsidRPr="00B90CF8" w:rsidRDefault="00711CBB" w:rsidP="00711CBB">
            <w:pPr>
              <w:jc w:val="both"/>
              <w:rPr>
                <w:rFonts w:ascii="Arial" w:hAnsi="Arial" w:cs="Arial"/>
                <w:lang w:eastAsia="en-PH"/>
              </w:rPr>
            </w:pPr>
            <w:r w:rsidRPr="00B90CF8">
              <w:t>Conducts risk assessments during major operational or regulatory changes.</w:t>
            </w:r>
          </w:p>
        </w:tc>
        <w:tc>
          <w:tcPr>
            <w:tcW w:w="654" w:type="pct"/>
            <w:tcBorders>
              <w:top w:val="nil"/>
            </w:tcBorders>
            <w:noWrap/>
            <w:hideMark/>
          </w:tcPr>
          <w:p w14:paraId="58EF5B32" w14:textId="77777777" w:rsidR="00711CBB" w:rsidRPr="00B90CF8" w:rsidRDefault="00711CBB" w:rsidP="00711CBB">
            <w:pPr>
              <w:jc w:val="both"/>
              <w:rPr>
                <w:rFonts w:ascii="Arial" w:hAnsi="Arial" w:cs="Arial"/>
                <w:lang w:eastAsia="en-PH"/>
              </w:rPr>
            </w:pPr>
            <w:r w:rsidRPr="00B90CF8">
              <w:t>3.53</w:t>
            </w:r>
          </w:p>
        </w:tc>
        <w:tc>
          <w:tcPr>
            <w:tcW w:w="1507" w:type="pct"/>
            <w:tcBorders>
              <w:top w:val="nil"/>
            </w:tcBorders>
            <w:noWrap/>
            <w:hideMark/>
          </w:tcPr>
          <w:p w14:paraId="718A61AE" w14:textId="77777777" w:rsidR="00711CBB" w:rsidRPr="00B90CF8" w:rsidRDefault="00711CBB" w:rsidP="00711CBB">
            <w:pPr>
              <w:jc w:val="both"/>
              <w:rPr>
                <w:rFonts w:ascii="Arial" w:hAnsi="Arial" w:cs="Arial"/>
                <w:lang w:eastAsia="en-PH"/>
              </w:rPr>
            </w:pPr>
            <w:r w:rsidRPr="00B90CF8">
              <w:t>Very Great</w:t>
            </w:r>
          </w:p>
        </w:tc>
        <w:tc>
          <w:tcPr>
            <w:tcW w:w="653" w:type="pct"/>
            <w:tcBorders>
              <w:top w:val="nil"/>
            </w:tcBorders>
            <w:noWrap/>
            <w:hideMark/>
          </w:tcPr>
          <w:p w14:paraId="64D24C37" w14:textId="77777777" w:rsidR="00711CBB" w:rsidRPr="00B90CF8" w:rsidRDefault="00711CBB" w:rsidP="00711CBB">
            <w:pPr>
              <w:jc w:val="both"/>
              <w:rPr>
                <w:rFonts w:ascii="Arial" w:hAnsi="Arial" w:cs="Arial"/>
                <w:lang w:eastAsia="en-PH"/>
              </w:rPr>
            </w:pPr>
            <w:r w:rsidRPr="00B90CF8">
              <w:t>0.71</w:t>
            </w:r>
          </w:p>
        </w:tc>
      </w:tr>
      <w:tr w:rsidR="00711CBB" w:rsidRPr="00B90CF8" w14:paraId="51EA174D" w14:textId="77777777" w:rsidTr="00711CBB">
        <w:trPr>
          <w:trHeight w:val="400"/>
        </w:trPr>
        <w:tc>
          <w:tcPr>
            <w:tcW w:w="474" w:type="pct"/>
            <w:tcBorders>
              <w:top w:val="nil"/>
            </w:tcBorders>
            <w:noWrap/>
            <w:hideMark/>
          </w:tcPr>
          <w:p w14:paraId="3605A818" w14:textId="77777777" w:rsidR="00711CBB" w:rsidRPr="00B90CF8" w:rsidRDefault="00711CBB" w:rsidP="00711CBB">
            <w:pPr>
              <w:jc w:val="both"/>
              <w:rPr>
                <w:rFonts w:ascii="Arial" w:hAnsi="Arial" w:cs="Arial"/>
                <w:lang w:eastAsia="en-PH"/>
              </w:rPr>
            </w:pPr>
            <w:r w:rsidRPr="00B90CF8">
              <w:t>4</w:t>
            </w:r>
          </w:p>
        </w:tc>
        <w:tc>
          <w:tcPr>
            <w:tcW w:w="1712" w:type="pct"/>
            <w:tcBorders>
              <w:top w:val="nil"/>
            </w:tcBorders>
            <w:hideMark/>
          </w:tcPr>
          <w:p w14:paraId="120E7C5C" w14:textId="77777777" w:rsidR="00711CBB" w:rsidRPr="00B90CF8" w:rsidRDefault="00711CBB" w:rsidP="00711CBB">
            <w:pPr>
              <w:jc w:val="both"/>
              <w:rPr>
                <w:rFonts w:ascii="Arial" w:hAnsi="Arial" w:cs="Arial"/>
                <w:lang w:eastAsia="en-PH"/>
              </w:rPr>
            </w:pPr>
            <w:r w:rsidRPr="00B90CF8">
              <w:t>Considers fraud risk actively in the assessment of internal controls.</w:t>
            </w:r>
          </w:p>
        </w:tc>
        <w:tc>
          <w:tcPr>
            <w:tcW w:w="654" w:type="pct"/>
            <w:tcBorders>
              <w:top w:val="nil"/>
            </w:tcBorders>
            <w:noWrap/>
            <w:hideMark/>
          </w:tcPr>
          <w:p w14:paraId="50C58E84" w14:textId="77777777" w:rsidR="00711CBB" w:rsidRPr="00B90CF8" w:rsidRDefault="00711CBB" w:rsidP="00711CBB">
            <w:pPr>
              <w:jc w:val="both"/>
              <w:rPr>
                <w:rFonts w:ascii="Arial" w:hAnsi="Arial" w:cs="Arial"/>
                <w:lang w:eastAsia="en-PH"/>
              </w:rPr>
            </w:pPr>
            <w:r w:rsidRPr="00B90CF8">
              <w:t>3.49</w:t>
            </w:r>
          </w:p>
        </w:tc>
        <w:tc>
          <w:tcPr>
            <w:tcW w:w="1507" w:type="pct"/>
            <w:tcBorders>
              <w:top w:val="nil"/>
            </w:tcBorders>
            <w:noWrap/>
            <w:hideMark/>
          </w:tcPr>
          <w:p w14:paraId="45F94787" w14:textId="77777777" w:rsidR="00711CBB" w:rsidRPr="00B90CF8" w:rsidRDefault="00711CBB" w:rsidP="00711CBB">
            <w:pPr>
              <w:jc w:val="both"/>
              <w:rPr>
                <w:rFonts w:ascii="Arial" w:hAnsi="Arial" w:cs="Arial"/>
                <w:lang w:eastAsia="en-PH"/>
              </w:rPr>
            </w:pPr>
            <w:r w:rsidRPr="00B90CF8">
              <w:t>Great</w:t>
            </w:r>
          </w:p>
        </w:tc>
        <w:tc>
          <w:tcPr>
            <w:tcW w:w="653" w:type="pct"/>
            <w:tcBorders>
              <w:top w:val="nil"/>
            </w:tcBorders>
            <w:noWrap/>
            <w:hideMark/>
          </w:tcPr>
          <w:p w14:paraId="0739DD43" w14:textId="77777777" w:rsidR="00711CBB" w:rsidRPr="00B90CF8" w:rsidRDefault="00711CBB" w:rsidP="00711CBB">
            <w:pPr>
              <w:jc w:val="both"/>
              <w:rPr>
                <w:rFonts w:ascii="Arial" w:hAnsi="Arial" w:cs="Arial"/>
                <w:lang w:eastAsia="en-PH"/>
              </w:rPr>
            </w:pPr>
            <w:r w:rsidRPr="00B90CF8">
              <w:t>0.78</w:t>
            </w:r>
          </w:p>
        </w:tc>
      </w:tr>
      <w:tr w:rsidR="00711CBB" w:rsidRPr="00B90CF8" w14:paraId="2DA1A4A3" w14:textId="77777777" w:rsidTr="00711CBB">
        <w:trPr>
          <w:trHeight w:val="404"/>
        </w:trPr>
        <w:tc>
          <w:tcPr>
            <w:tcW w:w="474" w:type="pct"/>
            <w:tcBorders>
              <w:top w:val="nil"/>
            </w:tcBorders>
            <w:noWrap/>
            <w:hideMark/>
          </w:tcPr>
          <w:p w14:paraId="1C8CB526" w14:textId="77777777" w:rsidR="00711CBB" w:rsidRPr="00B90CF8" w:rsidRDefault="00711CBB" w:rsidP="00711CBB">
            <w:pPr>
              <w:jc w:val="both"/>
              <w:rPr>
                <w:rFonts w:ascii="Arial" w:hAnsi="Arial" w:cs="Arial"/>
                <w:lang w:eastAsia="en-PH"/>
              </w:rPr>
            </w:pPr>
            <w:r w:rsidRPr="00B90CF8">
              <w:t>5</w:t>
            </w:r>
          </w:p>
        </w:tc>
        <w:tc>
          <w:tcPr>
            <w:tcW w:w="1712" w:type="pct"/>
            <w:tcBorders>
              <w:top w:val="nil"/>
            </w:tcBorders>
            <w:hideMark/>
          </w:tcPr>
          <w:p w14:paraId="5D0E33EA" w14:textId="77777777" w:rsidR="00711CBB" w:rsidRPr="00B90CF8" w:rsidRDefault="00711CBB" w:rsidP="00711CBB">
            <w:pPr>
              <w:jc w:val="both"/>
              <w:rPr>
                <w:rFonts w:ascii="Arial" w:hAnsi="Arial" w:cs="Arial"/>
                <w:lang w:eastAsia="en-PH"/>
              </w:rPr>
            </w:pPr>
            <w:r w:rsidRPr="00B90CF8">
              <w:t>Evaluates and addresses risks related to non-compliance with financial reporting standards.</w:t>
            </w:r>
          </w:p>
        </w:tc>
        <w:tc>
          <w:tcPr>
            <w:tcW w:w="654" w:type="pct"/>
            <w:tcBorders>
              <w:top w:val="nil"/>
            </w:tcBorders>
            <w:noWrap/>
            <w:hideMark/>
          </w:tcPr>
          <w:p w14:paraId="04EA924B" w14:textId="77777777" w:rsidR="00711CBB" w:rsidRPr="00B90CF8" w:rsidRDefault="00711CBB" w:rsidP="00711CBB">
            <w:pPr>
              <w:jc w:val="both"/>
              <w:rPr>
                <w:rFonts w:ascii="Arial" w:hAnsi="Arial" w:cs="Arial"/>
                <w:lang w:eastAsia="en-PH"/>
              </w:rPr>
            </w:pPr>
            <w:r w:rsidRPr="00B90CF8">
              <w:t>3.51</w:t>
            </w:r>
          </w:p>
        </w:tc>
        <w:tc>
          <w:tcPr>
            <w:tcW w:w="1507" w:type="pct"/>
            <w:tcBorders>
              <w:top w:val="nil"/>
            </w:tcBorders>
            <w:noWrap/>
            <w:hideMark/>
          </w:tcPr>
          <w:p w14:paraId="35FB0B82" w14:textId="77777777" w:rsidR="00711CBB" w:rsidRPr="00B90CF8" w:rsidRDefault="00711CBB" w:rsidP="00711CBB">
            <w:pPr>
              <w:jc w:val="both"/>
              <w:rPr>
                <w:rFonts w:ascii="Arial" w:hAnsi="Arial" w:cs="Arial"/>
                <w:lang w:eastAsia="en-PH"/>
              </w:rPr>
            </w:pPr>
            <w:r w:rsidRPr="00B90CF8">
              <w:t>Very Great</w:t>
            </w:r>
          </w:p>
        </w:tc>
        <w:tc>
          <w:tcPr>
            <w:tcW w:w="653" w:type="pct"/>
            <w:tcBorders>
              <w:top w:val="nil"/>
            </w:tcBorders>
            <w:noWrap/>
            <w:hideMark/>
          </w:tcPr>
          <w:p w14:paraId="7AF53FE8" w14:textId="77777777" w:rsidR="00711CBB" w:rsidRPr="00B90CF8" w:rsidRDefault="00711CBB" w:rsidP="00711CBB">
            <w:pPr>
              <w:jc w:val="both"/>
              <w:rPr>
                <w:rFonts w:ascii="Arial" w:hAnsi="Arial" w:cs="Arial"/>
                <w:lang w:eastAsia="en-PH"/>
              </w:rPr>
            </w:pPr>
            <w:r w:rsidRPr="00B90CF8">
              <w:t>0.69</w:t>
            </w:r>
          </w:p>
        </w:tc>
      </w:tr>
      <w:tr w:rsidR="00711CBB" w:rsidRPr="00B90CF8" w14:paraId="4F6EE064" w14:textId="77777777" w:rsidTr="00711CBB">
        <w:trPr>
          <w:trHeight w:val="401"/>
        </w:trPr>
        <w:tc>
          <w:tcPr>
            <w:tcW w:w="474" w:type="pct"/>
            <w:tcBorders>
              <w:top w:val="nil"/>
            </w:tcBorders>
            <w:noWrap/>
            <w:hideMark/>
          </w:tcPr>
          <w:p w14:paraId="2D35D6B6" w14:textId="77777777" w:rsidR="00711CBB" w:rsidRPr="00B90CF8" w:rsidRDefault="00711CBB" w:rsidP="00711CBB">
            <w:pPr>
              <w:jc w:val="both"/>
              <w:rPr>
                <w:rFonts w:ascii="Arial" w:hAnsi="Arial" w:cs="Arial"/>
                <w:lang w:eastAsia="en-PH"/>
              </w:rPr>
            </w:pPr>
            <w:r w:rsidRPr="00B90CF8">
              <w:t>6</w:t>
            </w:r>
          </w:p>
        </w:tc>
        <w:tc>
          <w:tcPr>
            <w:tcW w:w="1712" w:type="pct"/>
            <w:tcBorders>
              <w:top w:val="nil"/>
            </w:tcBorders>
            <w:hideMark/>
          </w:tcPr>
          <w:p w14:paraId="057AC143" w14:textId="77777777" w:rsidR="00711CBB" w:rsidRPr="00B90CF8" w:rsidRDefault="00711CBB" w:rsidP="00711CBB">
            <w:pPr>
              <w:jc w:val="both"/>
              <w:rPr>
                <w:rFonts w:ascii="Arial" w:hAnsi="Arial" w:cs="Arial"/>
                <w:lang w:eastAsia="en-PH"/>
              </w:rPr>
            </w:pPr>
            <w:r w:rsidRPr="00B90CF8">
              <w:t>Updates risk mitigation plans regularly based on emerging risks.</w:t>
            </w:r>
          </w:p>
        </w:tc>
        <w:tc>
          <w:tcPr>
            <w:tcW w:w="654" w:type="pct"/>
            <w:tcBorders>
              <w:top w:val="nil"/>
            </w:tcBorders>
            <w:noWrap/>
            <w:hideMark/>
          </w:tcPr>
          <w:p w14:paraId="5154E335" w14:textId="77777777" w:rsidR="00711CBB" w:rsidRPr="00B90CF8" w:rsidRDefault="00711CBB" w:rsidP="00711CBB">
            <w:pPr>
              <w:jc w:val="both"/>
              <w:rPr>
                <w:rFonts w:ascii="Arial" w:hAnsi="Arial" w:cs="Arial"/>
                <w:lang w:eastAsia="en-PH"/>
              </w:rPr>
            </w:pPr>
            <w:r w:rsidRPr="00B90CF8">
              <w:t>3.42</w:t>
            </w:r>
          </w:p>
        </w:tc>
        <w:tc>
          <w:tcPr>
            <w:tcW w:w="1507" w:type="pct"/>
            <w:tcBorders>
              <w:top w:val="nil"/>
            </w:tcBorders>
            <w:noWrap/>
            <w:hideMark/>
          </w:tcPr>
          <w:p w14:paraId="409D471D" w14:textId="77777777" w:rsidR="00711CBB" w:rsidRPr="00B90CF8" w:rsidRDefault="00711CBB" w:rsidP="00711CBB">
            <w:pPr>
              <w:jc w:val="both"/>
              <w:rPr>
                <w:rFonts w:ascii="Arial" w:hAnsi="Arial" w:cs="Arial"/>
                <w:lang w:eastAsia="en-PH"/>
              </w:rPr>
            </w:pPr>
            <w:r w:rsidRPr="00B90CF8">
              <w:t>Great</w:t>
            </w:r>
          </w:p>
        </w:tc>
        <w:tc>
          <w:tcPr>
            <w:tcW w:w="653" w:type="pct"/>
            <w:tcBorders>
              <w:top w:val="nil"/>
            </w:tcBorders>
            <w:noWrap/>
            <w:hideMark/>
          </w:tcPr>
          <w:p w14:paraId="6CBDFBB9" w14:textId="77777777" w:rsidR="00711CBB" w:rsidRPr="00B90CF8" w:rsidRDefault="00711CBB" w:rsidP="00711CBB">
            <w:pPr>
              <w:jc w:val="both"/>
              <w:rPr>
                <w:rFonts w:ascii="Arial" w:hAnsi="Arial" w:cs="Arial"/>
                <w:lang w:eastAsia="en-PH"/>
              </w:rPr>
            </w:pPr>
            <w:r w:rsidRPr="00B90CF8">
              <w:t>0.76</w:t>
            </w:r>
          </w:p>
        </w:tc>
      </w:tr>
      <w:tr w:rsidR="00711CBB" w:rsidRPr="00B90CF8" w14:paraId="783CC46A" w14:textId="77777777" w:rsidTr="00711CBB">
        <w:trPr>
          <w:trHeight w:val="407"/>
        </w:trPr>
        <w:tc>
          <w:tcPr>
            <w:tcW w:w="474" w:type="pct"/>
            <w:tcBorders>
              <w:top w:val="nil"/>
            </w:tcBorders>
            <w:noWrap/>
            <w:hideMark/>
          </w:tcPr>
          <w:p w14:paraId="6BA343A7" w14:textId="77777777" w:rsidR="00711CBB" w:rsidRPr="00B90CF8" w:rsidRDefault="00711CBB" w:rsidP="00711CBB">
            <w:pPr>
              <w:jc w:val="both"/>
              <w:rPr>
                <w:rFonts w:ascii="Arial" w:hAnsi="Arial" w:cs="Arial"/>
                <w:lang w:eastAsia="en-PH"/>
              </w:rPr>
            </w:pPr>
            <w:r w:rsidRPr="00B90CF8">
              <w:t>7</w:t>
            </w:r>
          </w:p>
        </w:tc>
        <w:tc>
          <w:tcPr>
            <w:tcW w:w="1712" w:type="pct"/>
            <w:tcBorders>
              <w:top w:val="nil"/>
            </w:tcBorders>
            <w:hideMark/>
          </w:tcPr>
          <w:p w14:paraId="71674A03" w14:textId="77777777" w:rsidR="00711CBB" w:rsidRPr="00B90CF8" w:rsidRDefault="00711CBB" w:rsidP="00711CBB">
            <w:pPr>
              <w:jc w:val="both"/>
              <w:rPr>
                <w:rFonts w:ascii="Arial" w:hAnsi="Arial" w:cs="Arial"/>
                <w:lang w:eastAsia="en-PH"/>
              </w:rPr>
            </w:pPr>
            <w:r w:rsidRPr="00B90CF8">
              <w:t>Documents and reviews risk assessments periodically through responsible officers.</w:t>
            </w:r>
          </w:p>
        </w:tc>
        <w:tc>
          <w:tcPr>
            <w:tcW w:w="654" w:type="pct"/>
            <w:tcBorders>
              <w:top w:val="nil"/>
            </w:tcBorders>
            <w:noWrap/>
            <w:hideMark/>
          </w:tcPr>
          <w:p w14:paraId="228F481B" w14:textId="77777777" w:rsidR="00711CBB" w:rsidRPr="00B90CF8" w:rsidRDefault="00711CBB" w:rsidP="00711CBB">
            <w:pPr>
              <w:jc w:val="both"/>
              <w:rPr>
                <w:rFonts w:ascii="Arial" w:hAnsi="Arial" w:cs="Arial"/>
                <w:lang w:eastAsia="en-PH"/>
              </w:rPr>
            </w:pPr>
            <w:r w:rsidRPr="00B90CF8">
              <w:t>3.54</w:t>
            </w:r>
          </w:p>
        </w:tc>
        <w:tc>
          <w:tcPr>
            <w:tcW w:w="1507" w:type="pct"/>
            <w:tcBorders>
              <w:top w:val="nil"/>
            </w:tcBorders>
            <w:noWrap/>
            <w:hideMark/>
          </w:tcPr>
          <w:p w14:paraId="6DCE06C0" w14:textId="77777777" w:rsidR="00711CBB" w:rsidRPr="00B90CF8" w:rsidRDefault="00711CBB" w:rsidP="00711CBB">
            <w:pPr>
              <w:jc w:val="both"/>
              <w:rPr>
                <w:rFonts w:ascii="Arial" w:hAnsi="Arial" w:cs="Arial"/>
                <w:lang w:eastAsia="en-PH"/>
              </w:rPr>
            </w:pPr>
            <w:r w:rsidRPr="00B90CF8">
              <w:t>Very Great</w:t>
            </w:r>
          </w:p>
        </w:tc>
        <w:tc>
          <w:tcPr>
            <w:tcW w:w="653" w:type="pct"/>
            <w:tcBorders>
              <w:top w:val="nil"/>
            </w:tcBorders>
            <w:noWrap/>
            <w:hideMark/>
          </w:tcPr>
          <w:p w14:paraId="13E5F6E1" w14:textId="77777777" w:rsidR="00711CBB" w:rsidRPr="00B90CF8" w:rsidRDefault="00711CBB" w:rsidP="00711CBB">
            <w:pPr>
              <w:jc w:val="both"/>
              <w:rPr>
                <w:rFonts w:ascii="Arial" w:hAnsi="Arial" w:cs="Arial"/>
                <w:lang w:eastAsia="en-PH"/>
              </w:rPr>
            </w:pPr>
            <w:r w:rsidRPr="00B90CF8">
              <w:t>0.60</w:t>
            </w:r>
          </w:p>
        </w:tc>
      </w:tr>
      <w:tr w:rsidR="00711CBB" w:rsidRPr="00B90CF8" w14:paraId="72E40377" w14:textId="77777777" w:rsidTr="00711CBB">
        <w:trPr>
          <w:trHeight w:val="288"/>
        </w:trPr>
        <w:tc>
          <w:tcPr>
            <w:tcW w:w="474" w:type="pct"/>
            <w:tcBorders>
              <w:top w:val="nil"/>
            </w:tcBorders>
            <w:noWrap/>
            <w:hideMark/>
          </w:tcPr>
          <w:p w14:paraId="4E481CEE" w14:textId="77777777" w:rsidR="00711CBB" w:rsidRPr="00B90CF8" w:rsidRDefault="00711CBB" w:rsidP="00711CBB">
            <w:pPr>
              <w:jc w:val="both"/>
              <w:rPr>
                <w:rFonts w:ascii="Arial" w:hAnsi="Arial" w:cs="Arial"/>
                <w:lang w:eastAsia="en-PH"/>
              </w:rPr>
            </w:pPr>
            <w:r w:rsidRPr="00B90CF8">
              <w:t>8</w:t>
            </w:r>
          </w:p>
        </w:tc>
        <w:tc>
          <w:tcPr>
            <w:tcW w:w="1712" w:type="pct"/>
            <w:tcBorders>
              <w:top w:val="nil"/>
            </w:tcBorders>
            <w:hideMark/>
          </w:tcPr>
          <w:p w14:paraId="3F8AAB35" w14:textId="77777777" w:rsidR="00711CBB" w:rsidRPr="00B90CF8" w:rsidRDefault="00711CBB" w:rsidP="00711CBB">
            <w:pPr>
              <w:jc w:val="both"/>
              <w:rPr>
                <w:rFonts w:ascii="Arial" w:hAnsi="Arial" w:cs="Arial"/>
                <w:lang w:eastAsia="en-PH"/>
              </w:rPr>
            </w:pPr>
            <w:r w:rsidRPr="00B90CF8">
              <w:t>Considers internal and external factors that may affect financial reporting in risk assessment.</w:t>
            </w:r>
          </w:p>
        </w:tc>
        <w:tc>
          <w:tcPr>
            <w:tcW w:w="654" w:type="pct"/>
            <w:tcBorders>
              <w:top w:val="nil"/>
            </w:tcBorders>
            <w:noWrap/>
            <w:hideMark/>
          </w:tcPr>
          <w:p w14:paraId="45D6D470" w14:textId="77777777" w:rsidR="00711CBB" w:rsidRPr="00B90CF8" w:rsidRDefault="00711CBB" w:rsidP="00711CBB">
            <w:pPr>
              <w:jc w:val="both"/>
              <w:rPr>
                <w:rFonts w:ascii="Arial" w:hAnsi="Arial" w:cs="Arial"/>
                <w:lang w:eastAsia="en-PH"/>
              </w:rPr>
            </w:pPr>
            <w:r w:rsidRPr="00B90CF8">
              <w:t>3.57</w:t>
            </w:r>
          </w:p>
        </w:tc>
        <w:tc>
          <w:tcPr>
            <w:tcW w:w="1507" w:type="pct"/>
            <w:tcBorders>
              <w:top w:val="nil"/>
            </w:tcBorders>
            <w:noWrap/>
            <w:hideMark/>
          </w:tcPr>
          <w:p w14:paraId="5DA0B1C4" w14:textId="77777777" w:rsidR="00711CBB" w:rsidRPr="00B90CF8" w:rsidRDefault="00711CBB" w:rsidP="00711CBB">
            <w:pPr>
              <w:jc w:val="both"/>
              <w:rPr>
                <w:rFonts w:ascii="Arial" w:hAnsi="Arial" w:cs="Arial"/>
                <w:lang w:eastAsia="en-PH"/>
              </w:rPr>
            </w:pPr>
            <w:r w:rsidRPr="00B90CF8">
              <w:t>Very Great</w:t>
            </w:r>
          </w:p>
        </w:tc>
        <w:tc>
          <w:tcPr>
            <w:tcW w:w="653" w:type="pct"/>
            <w:tcBorders>
              <w:top w:val="nil"/>
            </w:tcBorders>
            <w:noWrap/>
            <w:hideMark/>
          </w:tcPr>
          <w:p w14:paraId="78D08750" w14:textId="77777777" w:rsidR="00711CBB" w:rsidRPr="00B90CF8" w:rsidRDefault="00711CBB" w:rsidP="00711CBB">
            <w:pPr>
              <w:jc w:val="both"/>
              <w:rPr>
                <w:rFonts w:ascii="Arial" w:hAnsi="Arial" w:cs="Arial"/>
                <w:lang w:eastAsia="en-PH"/>
              </w:rPr>
            </w:pPr>
            <w:r w:rsidRPr="00B90CF8">
              <w:t>0.60</w:t>
            </w:r>
          </w:p>
        </w:tc>
      </w:tr>
      <w:tr w:rsidR="00711CBB" w:rsidRPr="00B90CF8" w14:paraId="2FFA2747" w14:textId="77777777" w:rsidTr="00711CBB">
        <w:trPr>
          <w:trHeight w:val="408"/>
        </w:trPr>
        <w:tc>
          <w:tcPr>
            <w:tcW w:w="474" w:type="pct"/>
            <w:tcBorders>
              <w:top w:val="nil"/>
            </w:tcBorders>
            <w:noWrap/>
            <w:hideMark/>
          </w:tcPr>
          <w:p w14:paraId="3065F2BA" w14:textId="77777777" w:rsidR="00711CBB" w:rsidRPr="00B90CF8" w:rsidRDefault="00711CBB" w:rsidP="00711CBB">
            <w:pPr>
              <w:jc w:val="both"/>
              <w:rPr>
                <w:rFonts w:ascii="Arial" w:hAnsi="Arial" w:cs="Arial"/>
                <w:lang w:eastAsia="en-PH"/>
              </w:rPr>
            </w:pPr>
            <w:r w:rsidRPr="00B90CF8">
              <w:lastRenderedPageBreak/>
              <w:t>9</w:t>
            </w:r>
          </w:p>
        </w:tc>
        <w:tc>
          <w:tcPr>
            <w:tcW w:w="1712" w:type="pct"/>
            <w:tcBorders>
              <w:top w:val="nil"/>
            </w:tcBorders>
            <w:hideMark/>
          </w:tcPr>
          <w:p w14:paraId="521DA535" w14:textId="77777777" w:rsidR="00711CBB" w:rsidRPr="00B90CF8" w:rsidRDefault="00711CBB" w:rsidP="00711CBB">
            <w:pPr>
              <w:jc w:val="both"/>
              <w:rPr>
                <w:rFonts w:ascii="Arial" w:hAnsi="Arial" w:cs="Arial"/>
                <w:lang w:eastAsia="en-PH"/>
              </w:rPr>
            </w:pPr>
            <w:r w:rsidRPr="00B90CF8">
              <w:t>Educates employees on the risks associated with their roles and responsibilities.</w:t>
            </w:r>
          </w:p>
        </w:tc>
        <w:tc>
          <w:tcPr>
            <w:tcW w:w="654" w:type="pct"/>
            <w:tcBorders>
              <w:top w:val="nil"/>
            </w:tcBorders>
            <w:noWrap/>
            <w:hideMark/>
          </w:tcPr>
          <w:p w14:paraId="5657C1B6" w14:textId="77777777" w:rsidR="00711CBB" w:rsidRPr="00B90CF8" w:rsidRDefault="00711CBB" w:rsidP="00711CBB">
            <w:pPr>
              <w:jc w:val="both"/>
              <w:rPr>
                <w:rFonts w:ascii="Arial" w:hAnsi="Arial" w:cs="Arial"/>
                <w:lang w:eastAsia="en-PH"/>
              </w:rPr>
            </w:pPr>
            <w:r w:rsidRPr="00B90CF8">
              <w:t>3.58</w:t>
            </w:r>
          </w:p>
        </w:tc>
        <w:tc>
          <w:tcPr>
            <w:tcW w:w="1507" w:type="pct"/>
            <w:tcBorders>
              <w:top w:val="nil"/>
            </w:tcBorders>
            <w:noWrap/>
            <w:hideMark/>
          </w:tcPr>
          <w:p w14:paraId="7FAF4CB0" w14:textId="77777777" w:rsidR="00711CBB" w:rsidRPr="00B90CF8" w:rsidRDefault="00711CBB" w:rsidP="00711CBB">
            <w:pPr>
              <w:jc w:val="both"/>
              <w:rPr>
                <w:rFonts w:ascii="Arial" w:hAnsi="Arial" w:cs="Arial"/>
                <w:lang w:eastAsia="en-PH"/>
              </w:rPr>
            </w:pPr>
            <w:r w:rsidRPr="00B90CF8">
              <w:t>Very Great</w:t>
            </w:r>
          </w:p>
        </w:tc>
        <w:tc>
          <w:tcPr>
            <w:tcW w:w="653" w:type="pct"/>
            <w:tcBorders>
              <w:top w:val="nil"/>
            </w:tcBorders>
            <w:noWrap/>
            <w:hideMark/>
          </w:tcPr>
          <w:p w14:paraId="031DF985" w14:textId="77777777" w:rsidR="00711CBB" w:rsidRPr="00B90CF8" w:rsidRDefault="00711CBB" w:rsidP="00711CBB">
            <w:pPr>
              <w:jc w:val="both"/>
              <w:rPr>
                <w:rFonts w:ascii="Arial" w:hAnsi="Arial" w:cs="Arial"/>
                <w:lang w:eastAsia="en-PH"/>
              </w:rPr>
            </w:pPr>
            <w:r w:rsidRPr="00B90CF8">
              <w:t>0.60</w:t>
            </w:r>
          </w:p>
        </w:tc>
      </w:tr>
      <w:tr w:rsidR="00711CBB" w:rsidRPr="00B90CF8" w14:paraId="61F29A55" w14:textId="77777777" w:rsidTr="00711CBB">
        <w:trPr>
          <w:trHeight w:val="403"/>
        </w:trPr>
        <w:tc>
          <w:tcPr>
            <w:tcW w:w="474" w:type="pct"/>
            <w:tcBorders>
              <w:bottom w:val="single" w:sz="4" w:space="0" w:color="auto"/>
            </w:tcBorders>
            <w:noWrap/>
            <w:hideMark/>
          </w:tcPr>
          <w:p w14:paraId="2AC19EF8" w14:textId="77777777" w:rsidR="00711CBB" w:rsidRPr="00B90CF8" w:rsidRDefault="00711CBB" w:rsidP="00711CBB">
            <w:pPr>
              <w:jc w:val="both"/>
              <w:rPr>
                <w:rFonts w:ascii="Arial" w:hAnsi="Arial" w:cs="Arial"/>
                <w:lang w:eastAsia="en-PH"/>
              </w:rPr>
            </w:pPr>
            <w:r w:rsidRPr="00B90CF8">
              <w:t>10</w:t>
            </w:r>
          </w:p>
        </w:tc>
        <w:tc>
          <w:tcPr>
            <w:tcW w:w="1712" w:type="pct"/>
            <w:tcBorders>
              <w:bottom w:val="single" w:sz="4" w:space="0" w:color="auto"/>
            </w:tcBorders>
            <w:hideMark/>
          </w:tcPr>
          <w:p w14:paraId="60FC6835" w14:textId="77777777" w:rsidR="00711CBB" w:rsidRPr="00B90CF8" w:rsidRDefault="00711CBB" w:rsidP="00711CBB">
            <w:pPr>
              <w:jc w:val="both"/>
              <w:rPr>
                <w:rFonts w:ascii="Arial" w:hAnsi="Arial" w:cs="Arial"/>
                <w:lang w:eastAsia="en-PH"/>
              </w:rPr>
            </w:pPr>
            <w:r w:rsidRPr="00B90CF8">
              <w:t>Designates a team or officer responsible for monitoring and managing risks.</w:t>
            </w:r>
          </w:p>
        </w:tc>
        <w:tc>
          <w:tcPr>
            <w:tcW w:w="654" w:type="pct"/>
            <w:tcBorders>
              <w:bottom w:val="single" w:sz="4" w:space="0" w:color="auto"/>
            </w:tcBorders>
            <w:noWrap/>
            <w:hideMark/>
          </w:tcPr>
          <w:p w14:paraId="4E36AA78" w14:textId="77777777" w:rsidR="00711CBB" w:rsidRPr="00B90CF8" w:rsidRDefault="00711CBB" w:rsidP="00711CBB">
            <w:pPr>
              <w:jc w:val="both"/>
              <w:rPr>
                <w:rFonts w:ascii="Arial" w:hAnsi="Arial" w:cs="Arial"/>
                <w:lang w:eastAsia="en-PH"/>
              </w:rPr>
            </w:pPr>
            <w:r w:rsidRPr="00B90CF8">
              <w:t>3.57</w:t>
            </w:r>
          </w:p>
        </w:tc>
        <w:tc>
          <w:tcPr>
            <w:tcW w:w="1507" w:type="pct"/>
            <w:tcBorders>
              <w:bottom w:val="single" w:sz="4" w:space="0" w:color="auto"/>
            </w:tcBorders>
            <w:noWrap/>
            <w:hideMark/>
          </w:tcPr>
          <w:p w14:paraId="2236A90B" w14:textId="77777777" w:rsidR="00711CBB" w:rsidRPr="00B90CF8" w:rsidRDefault="00711CBB" w:rsidP="00711CBB">
            <w:pPr>
              <w:jc w:val="both"/>
              <w:rPr>
                <w:rFonts w:ascii="Arial" w:hAnsi="Arial" w:cs="Arial"/>
                <w:lang w:eastAsia="en-PH"/>
              </w:rPr>
            </w:pPr>
            <w:r w:rsidRPr="00B90CF8">
              <w:t>Very Great</w:t>
            </w:r>
          </w:p>
        </w:tc>
        <w:tc>
          <w:tcPr>
            <w:tcW w:w="653" w:type="pct"/>
            <w:tcBorders>
              <w:bottom w:val="single" w:sz="4" w:space="0" w:color="auto"/>
            </w:tcBorders>
            <w:noWrap/>
            <w:hideMark/>
          </w:tcPr>
          <w:p w14:paraId="25FFD09B" w14:textId="77777777" w:rsidR="00711CBB" w:rsidRPr="00B90CF8" w:rsidRDefault="00711CBB" w:rsidP="00711CBB">
            <w:pPr>
              <w:jc w:val="both"/>
              <w:rPr>
                <w:rFonts w:ascii="Arial" w:hAnsi="Arial" w:cs="Arial"/>
                <w:lang w:eastAsia="en-PH"/>
              </w:rPr>
            </w:pPr>
            <w:r w:rsidRPr="00B90CF8">
              <w:t>0.72</w:t>
            </w:r>
          </w:p>
        </w:tc>
      </w:tr>
    </w:tbl>
    <w:p w14:paraId="3317886B" w14:textId="77777777" w:rsidR="00711CBB" w:rsidRPr="00B90CF8" w:rsidRDefault="00711CBB" w:rsidP="00B11271">
      <w:pPr>
        <w:jc w:val="both"/>
        <w:rPr>
          <w:rFonts w:ascii="Arial" w:hAnsi="Arial" w:cs="Arial"/>
        </w:rPr>
      </w:pPr>
      <w:r w:rsidRPr="00B90CF8">
        <w:rPr>
          <w:rFonts w:ascii="Arial" w:hAnsi="Arial" w:cs="Arial"/>
        </w:rPr>
        <w:t>Note: 3.50-4.0 (Very Great); 2.50-3.49 (Great); 1.50-2.49 (Low); 1.00-1.49 (Very Low)</w:t>
      </w:r>
    </w:p>
    <w:p w14:paraId="78825FFA" w14:textId="77777777" w:rsidR="00711CBB" w:rsidRPr="00B90CF8" w:rsidRDefault="00711CBB" w:rsidP="00711CBB">
      <w:pPr>
        <w:sectPr w:rsidR="00711CBB" w:rsidRPr="00B90CF8" w:rsidSect="00711CBB">
          <w:type w:val="continuous"/>
          <w:pgSz w:w="12240" w:h="15840"/>
          <w:pgMar w:top="1440" w:right="2016" w:bottom="2016" w:left="2016" w:header="720" w:footer="1123" w:gutter="0"/>
          <w:cols w:space="720"/>
          <w:docGrid w:linePitch="272"/>
        </w:sectPr>
      </w:pPr>
    </w:p>
    <w:p w14:paraId="38634DE8" w14:textId="77777777" w:rsidR="00711CBB" w:rsidRPr="00B90CF8" w:rsidRDefault="00711CBB" w:rsidP="00711CBB"/>
    <w:p w14:paraId="5BF4DC91" w14:textId="77777777" w:rsidR="00B11271" w:rsidRPr="00B90CF8" w:rsidRDefault="00B11271" w:rsidP="00711CBB"/>
    <w:p w14:paraId="3618BC57" w14:textId="77777777" w:rsidR="00B11271" w:rsidRPr="00B90CF8" w:rsidRDefault="00B11271" w:rsidP="00711CBB"/>
    <w:p w14:paraId="4CD649EB" w14:textId="77777777" w:rsidR="00B11271" w:rsidRPr="00B90CF8" w:rsidRDefault="00B11271" w:rsidP="00711CBB"/>
    <w:p w14:paraId="2071420C" w14:textId="77777777" w:rsidR="00B11271" w:rsidRPr="00B90CF8" w:rsidRDefault="00B11271" w:rsidP="00711CBB"/>
    <w:p w14:paraId="7600E6FF" w14:textId="36195EBA" w:rsidR="00DC1E4B" w:rsidRPr="00B90CF8" w:rsidRDefault="00B26C09" w:rsidP="00692B05">
      <w:pPr>
        <w:pStyle w:val="Body"/>
        <w:numPr>
          <w:ilvl w:val="1"/>
          <w:numId w:val="32"/>
        </w:numPr>
        <w:spacing w:after="0"/>
        <w:rPr>
          <w:rFonts w:ascii="Arial" w:hAnsi="Arial" w:cs="Arial"/>
          <w:b/>
          <w:bCs/>
          <w:sz w:val="22"/>
          <w:szCs w:val="22"/>
        </w:rPr>
      </w:pPr>
      <w:r w:rsidRPr="00B90CF8">
        <w:rPr>
          <w:rFonts w:ascii="Arial" w:hAnsi="Arial" w:cs="Arial"/>
          <w:b/>
          <w:bCs/>
          <w:sz w:val="22"/>
          <w:szCs w:val="22"/>
        </w:rPr>
        <w:t>Extent of Implementation in terms of Control Activities</w:t>
      </w:r>
    </w:p>
    <w:p w14:paraId="21608A02" w14:textId="77777777" w:rsidR="00872ED6" w:rsidRPr="00B90CF8" w:rsidRDefault="00872ED6" w:rsidP="00872ED6">
      <w:pPr>
        <w:pStyle w:val="Body"/>
        <w:spacing w:after="0"/>
        <w:ind w:left="360"/>
        <w:rPr>
          <w:rFonts w:ascii="Times New Roman" w:hAnsi="Times New Roman"/>
          <w:sz w:val="24"/>
          <w:szCs w:val="24"/>
        </w:rPr>
      </w:pPr>
    </w:p>
    <w:p w14:paraId="1DA4BE90" w14:textId="0FE1BEB7" w:rsidR="00B26C09" w:rsidRPr="00B90CF8" w:rsidRDefault="00B26C09" w:rsidP="00872ED6">
      <w:pPr>
        <w:jc w:val="both"/>
        <w:rPr>
          <w:rFonts w:ascii="Arial" w:hAnsi="Arial" w:cs="Arial"/>
        </w:rPr>
      </w:pPr>
      <w:r w:rsidRPr="00B90CF8">
        <w:rPr>
          <w:rFonts w:ascii="Arial" w:hAnsi="Arial" w:cs="Arial"/>
        </w:rPr>
        <w:t xml:space="preserve">Table 3 presents the extent of implementation of internal control management of Microfinance Institutions (MFIs) in terms of Control Activities, with an overall mean of 3.67 and a standard deviation of 0.44, interpreted as very great. The findings suggest that MFIs generally incorporate control activities into their daily operations, particularly in areas related to documentation, </w:t>
      </w:r>
      <w:proofErr w:type="spellStart"/>
      <w:r w:rsidR="006C4DDE" w:rsidRPr="00B90CF8">
        <w:rPr>
          <w:rFonts w:ascii="Arial" w:hAnsi="Arial" w:cs="Arial"/>
        </w:rPr>
        <w:t>authori</w:t>
      </w:r>
      <w:r w:rsidR="006C4DDE">
        <w:rPr>
          <w:rFonts w:ascii="Arial" w:hAnsi="Arial" w:cs="Arial"/>
        </w:rPr>
        <w:t>s</w:t>
      </w:r>
      <w:r w:rsidR="006C4DDE" w:rsidRPr="00B90CF8">
        <w:rPr>
          <w:rFonts w:ascii="Arial" w:hAnsi="Arial" w:cs="Arial"/>
        </w:rPr>
        <w:t>ation</w:t>
      </w:r>
      <w:proofErr w:type="spellEnd"/>
      <w:r w:rsidRPr="00B90CF8">
        <w:rPr>
          <w:rFonts w:ascii="Arial" w:hAnsi="Arial" w:cs="Arial"/>
        </w:rPr>
        <w:t xml:space="preserve">, reconciliation, and segregation of duties. The relatively high mean scores and low standard deviations indicate that these practices appear to be fairly well-established and are implemented with a reasonable level of consistency across institutions, which may help support accountability and manage operational risks. </w:t>
      </w:r>
    </w:p>
    <w:p w14:paraId="38998F98" w14:textId="77777777" w:rsidR="00B26C09" w:rsidRPr="00B90CF8" w:rsidRDefault="00B26C09" w:rsidP="00872ED6">
      <w:pPr>
        <w:jc w:val="both"/>
        <w:rPr>
          <w:rFonts w:ascii="Arial" w:hAnsi="Arial" w:cs="Arial"/>
        </w:rPr>
      </w:pPr>
    </w:p>
    <w:p w14:paraId="7434A9EF" w14:textId="542F6098" w:rsidR="00B35EAE" w:rsidRPr="00B90CF8" w:rsidRDefault="00B26C09" w:rsidP="00872ED6">
      <w:pPr>
        <w:jc w:val="both"/>
        <w:rPr>
          <w:rFonts w:ascii="Arial" w:hAnsi="Arial" w:cs="Arial"/>
        </w:rPr>
      </w:pPr>
      <w:r w:rsidRPr="00B90CF8">
        <w:rPr>
          <w:rFonts w:ascii="Arial" w:hAnsi="Arial" w:cs="Arial"/>
        </w:rPr>
        <w:t xml:space="preserve">The slightly higher standard deviations observed in areas such as supervisory review, accessibility of procedure manuals, and physical safeguards suggest that, although these controls are in place, their application may vary across MFIs, possibly due to differences in institutional capacity or operational scale. Additionally, the lower mean and higher variability for staff development programs indicate that training related to internal controls and ethics may receive varying levels of emphasis, pointing to a potential </w:t>
      </w:r>
      <w:r w:rsidRPr="00B90CF8">
        <w:rPr>
          <w:rFonts w:ascii="Arial" w:hAnsi="Arial" w:cs="Arial"/>
        </w:rPr>
        <w:t>area for improvement to further enhance the overall internal control system.</w:t>
      </w:r>
    </w:p>
    <w:p w14:paraId="12403635" w14:textId="77777777" w:rsidR="00B26C09" w:rsidRPr="00B90CF8" w:rsidRDefault="00B26C09" w:rsidP="00872ED6">
      <w:pPr>
        <w:jc w:val="both"/>
        <w:rPr>
          <w:rFonts w:ascii="Arial" w:hAnsi="Arial" w:cs="Arial"/>
        </w:rPr>
      </w:pPr>
    </w:p>
    <w:p w14:paraId="667F166D" w14:textId="6B1B539B" w:rsidR="007E33C7" w:rsidRPr="00B90CF8" w:rsidRDefault="00B26C09" w:rsidP="00872ED6">
      <w:pPr>
        <w:jc w:val="both"/>
        <w:rPr>
          <w:rFonts w:ascii="Arial" w:hAnsi="Arial" w:cs="Arial"/>
        </w:rPr>
      </w:pPr>
      <w:r w:rsidRPr="00B90CF8">
        <w:rPr>
          <w:rFonts w:ascii="Arial" w:hAnsi="Arial" w:cs="Arial"/>
        </w:rPr>
        <w:t xml:space="preserve">These results are consistent with the COSO (2013) framework, which identifies control activities such as approvals, verifications, reconciliations, and segregation of duties as essential mechanisms for ensuring that management directives are effectively carried out. Empirical evidence supports these findings, as Cárdenas Muñoz et al. (2023) </w:t>
      </w:r>
      <w:proofErr w:type="spellStart"/>
      <w:r w:rsidR="006C4DDE" w:rsidRPr="00B90CF8">
        <w:rPr>
          <w:rFonts w:ascii="Arial" w:hAnsi="Arial" w:cs="Arial"/>
        </w:rPr>
        <w:t>emphasi</w:t>
      </w:r>
      <w:r w:rsidR="006C4DDE">
        <w:rPr>
          <w:rFonts w:ascii="Arial" w:hAnsi="Arial" w:cs="Arial"/>
        </w:rPr>
        <w:t>s</w:t>
      </w:r>
      <w:r w:rsidR="006C4DDE" w:rsidRPr="00B90CF8">
        <w:rPr>
          <w:rFonts w:ascii="Arial" w:hAnsi="Arial" w:cs="Arial"/>
        </w:rPr>
        <w:t>ed</w:t>
      </w:r>
      <w:proofErr w:type="spellEnd"/>
      <w:r w:rsidR="006C4DDE" w:rsidRPr="00B90CF8">
        <w:rPr>
          <w:rFonts w:ascii="Arial" w:hAnsi="Arial" w:cs="Arial"/>
        </w:rPr>
        <w:t xml:space="preserve"> </w:t>
      </w:r>
      <w:r w:rsidRPr="00B90CF8">
        <w:rPr>
          <w:rFonts w:ascii="Arial" w:hAnsi="Arial" w:cs="Arial"/>
        </w:rPr>
        <w:t xml:space="preserve">that well-implemented control activities enhance accountability and </w:t>
      </w:r>
      <w:proofErr w:type="spellStart"/>
      <w:r w:rsidR="006C4DDE" w:rsidRPr="00B90CF8">
        <w:rPr>
          <w:rFonts w:ascii="Arial" w:hAnsi="Arial" w:cs="Arial"/>
        </w:rPr>
        <w:t>minimi</w:t>
      </w:r>
      <w:r w:rsidR="006C4DDE">
        <w:rPr>
          <w:rFonts w:ascii="Arial" w:hAnsi="Arial" w:cs="Arial"/>
        </w:rPr>
        <w:t>s</w:t>
      </w:r>
      <w:r w:rsidR="006C4DDE" w:rsidRPr="00B90CF8">
        <w:rPr>
          <w:rFonts w:ascii="Arial" w:hAnsi="Arial" w:cs="Arial"/>
        </w:rPr>
        <w:t>e</w:t>
      </w:r>
      <w:proofErr w:type="spellEnd"/>
      <w:r w:rsidR="006C4DDE" w:rsidRPr="00B90CF8">
        <w:rPr>
          <w:rFonts w:ascii="Arial" w:hAnsi="Arial" w:cs="Arial"/>
        </w:rPr>
        <w:t xml:space="preserve"> </w:t>
      </w:r>
      <w:r w:rsidRPr="00B90CF8">
        <w:rPr>
          <w:rFonts w:ascii="Arial" w:hAnsi="Arial" w:cs="Arial"/>
        </w:rPr>
        <w:t xml:space="preserve">inefficiencies in financial institutions. Similarly, </w:t>
      </w:r>
      <w:proofErr w:type="spellStart"/>
      <w:r w:rsidRPr="00B90CF8">
        <w:rPr>
          <w:rFonts w:ascii="Arial" w:hAnsi="Arial" w:cs="Arial"/>
        </w:rPr>
        <w:t>Ngari</w:t>
      </w:r>
      <w:proofErr w:type="spellEnd"/>
      <w:r w:rsidRPr="00B90CF8">
        <w:rPr>
          <w:rFonts w:ascii="Arial" w:hAnsi="Arial" w:cs="Arial"/>
        </w:rPr>
        <w:t xml:space="preserve"> and </w:t>
      </w:r>
      <w:proofErr w:type="spellStart"/>
      <w:r w:rsidRPr="00B90CF8">
        <w:rPr>
          <w:rFonts w:ascii="Arial" w:hAnsi="Arial" w:cs="Arial"/>
        </w:rPr>
        <w:t>Nasieku</w:t>
      </w:r>
      <w:proofErr w:type="spellEnd"/>
      <w:r w:rsidRPr="00B90CF8">
        <w:rPr>
          <w:rFonts w:ascii="Arial" w:hAnsi="Arial" w:cs="Arial"/>
        </w:rPr>
        <w:t xml:space="preserve"> (2025) found that consistent </w:t>
      </w:r>
      <w:proofErr w:type="spellStart"/>
      <w:r w:rsidR="006C4DDE" w:rsidRPr="00B90CF8">
        <w:rPr>
          <w:rFonts w:ascii="Arial" w:hAnsi="Arial" w:cs="Arial"/>
        </w:rPr>
        <w:t>authori</w:t>
      </w:r>
      <w:r w:rsidR="006C4DDE">
        <w:rPr>
          <w:rFonts w:ascii="Arial" w:hAnsi="Arial" w:cs="Arial"/>
        </w:rPr>
        <w:t>s</w:t>
      </w:r>
      <w:r w:rsidR="006C4DDE" w:rsidRPr="00B90CF8">
        <w:rPr>
          <w:rFonts w:ascii="Arial" w:hAnsi="Arial" w:cs="Arial"/>
        </w:rPr>
        <w:t>ation</w:t>
      </w:r>
      <w:proofErr w:type="spellEnd"/>
      <w:r w:rsidR="006C4DDE" w:rsidRPr="00B90CF8">
        <w:rPr>
          <w:rFonts w:ascii="Arial" w:hAnsi="Arial" w:cs="Arial"/>
        </w:rPr>
        <w:t xml:space="preserve"> </w:t>
      </w:r>
      <w:r w:rsidRPr="00B90CF8">
        <w:rPr>
          <w:rFonts w:ascii="Arial" w:hAnsi="Arial" w:cs="Arial"/>
        </w:rPr>
        <w:t xml:space="preserve">and verification procedures significantly reduce fraud risk in Kenyan MFIs, while </w:t>
      </w:r>
      <w:proofErr w:type="spellStart"/>
      <w:r w:rsidRPr="00B90CF8">
        <w:rPr>
          <w:rFonts w:ascii="Arial" w:hAnsi="Arial" w:cs="Arial"/>
        </w:rPr>
        <w:t>Ayimpoya</w:t>
      </w:r>
      <w:proofErr w:type="spellEnd"/>
      <w:r w:rsidRPr="00B90CF8">
        <w:rPr>
          <w:rFonts w:ascii="Arial" w:hAnsi="Arial" w:cs="Arial"/>
        </w:rPr>
        <w:t xml:space="preserve"> et al. (2020) reported improved accountability in Ghanaian banks through strict enforcement of segregation of duties. </w:t>
      </w:r>
    </w:p>
    <w:p w14:paraId="032A972C" w14:textId="77777777" w:rsidR="007E33C7" w:rsidRPr="00B90CF8" w:rsidRDefault="007E33C7" w:rsidP="00872ED6">
      <w:pPr>
        <w:jc w:val="both"/>
        <w:rPr>
          <w:rFonts w:ascii="Arial" w:hAnsi="Arial" w:cs="Arial"/>
        </w:rPr>
      </w:pPr>
    </w:p>
    <w:p w14:paraId="5C5A9FEE" w14:textId="348C3DC6" w:rsidR="00872ED6" w:rsidRPr="00B90CF8" w:rsidRDefault="00B26C09" w:rsidP="00872ED6">
      <w:pPr>
        <w:jc w:val="both"/>
        <w:rPr>
          <w:rFonts w:ascii="Arial" w:hAnsi="Arial" w:cs="Arial"/>
        </w:rPr>
      </w:pPr>
      <w:r w:rsidRPr="00B90CF8">
        <w:rPr>
          <w:rFonts w:ascii="Arial" w:hAnsi="Arial" w:cs="Arial"/>
        </w:rPr>
        <w:t>In the Philippine setting, Taguinod (2025) observed that documentation controls and separation of duties strengthen resource stewardship in small and micro enterprises. However, Agbigbi (2016) and Sunday et al. (2023) noted that variations in training and supervisory practices often arise from staffing and budget constraints, which supports the present finding on the variability of staff development programs. Overall, the literature affirms that strong and consistently implemented control activities are vital for sustaining financial integrity and risk mitigation in MFIs.</w:t>
      </w:r>
    </w:p>
    <w:p w14:paraId="6CDB6203" w14:textId="77777777" w:rsidR="00565512" w:rsidRPr="00B90CF8" w:rsidRDefault="00565512" w:rsidP="00565512">
      <w:pPr>
        <w:pStyle w:val="Heading1"/>
        <w:spacing w:before="80"/>
      </w:pPr>
    </w:p>
    <w:p w14:paraId="6D982981" w14:textId="77777777" w:rsidR="00565512" w:rsidRPr="00B90CF8" w:rsidRDefault="00565512" w:rsidP="00565512"/>
    <w:p w14:paraId="548CB726" w14:textId="77777777" w:rsidR="00692B05" w:rsidRPr="00B90CF8" w:rsidRDefault="00692B05" w:rsidP="00565512">
      <w:pPr>
        <w:sectPr w:rsidR="00692B05" w:rsidRPr="00B90CF8" w:rsidSect="00AA22D6">
          <w:type w:val="continuous"/>
          <w:pgSz w:w="12240" w:h="15840"/>
          <w:pgMar w:top="1440" w:right="2016" w:bottom="2016" w:left="2016" w:header="720" w:footer="1123" w:gutter="0"/>
          <w:cols w:num="2" w:space="720"/>
          <w:docGrid w:linePitch="272"/>
        </w:sectPr>
      </w:pPr>
    </w:p>
    <w:p w14:paraId="4C6D5969" w14:textId="77777777" w:rsidR="007E33C7" w:rsidRPr="00B90CF8" w:rsidRDefault="007E33C7" w:rsidP="00565512">
      <w:pPr>
        <w:pStyle w:val="Heading1"/>
        <w:spacing w:before="80"/>
        <w:jc w:val="center"/>
        <w:rPr>
          <w:sz w:val="20"/>
        </w:rPr>
      </w:pPr>
    </w:p>
    <w:p w14:paraId="6C7D6058" w14:textId="77777777" w:rsidR="007E33C7" w:rsidRPr="00B90CF8" w:rsidRDefault="007E33C7" w:rsidP="00565512">
      <w:pPr>
        <w:pStyle w:val="Heading1"/>
        <w:spacing w:before="80"/>
        <w:jc w:val="center"/>
        <w:rPr>
          <w:sz w:val="20"/>
        </w:rPr>
      </w:pPr>
    </w:p>
    <w:p w14:paraId="3180A257" w14:textId="77777777" w:rsidR="007E33C7" w:rsidRPr="00B90CF8" w:rsidRDefault="007E33C7" w:rsidP="00565512">
      <w:pPr>
        <w:pStyle w:val="Heading1"/>
        <w:spacing w:before="80"/>
        <w:jc w:val="center"/>
        <w:rPr>
          <w:sz w:val="20"/>
        </w:rPr>
      </w:pPr>
    </w:p>
    <w:p w14:paraId="7E3DF6AE" w14:textId="77777777" w:rsidR="007E33C7" w:rsidRPr="00B90CF8" w:rsidRDefault="007E33C7" w:rsidP="00565512">
      <w:pPr>
        <w:pStyle w:val="Heading1"/>
        <w:spacing w:before="80"/>
        <w:jc w:val="center"/>
        <w:rPr>
          <w:sz w:val="20"/>
        </w:rPr>
      </w:pPr>
    </w:p>
    <w:p w14:paraId="295404A3" w14:textId="77777777" w:rsidR="007E33C7" w:rsidRPr="00B90CF8" w:rsidRDefault="007E33C7" w:rsidP="00565512">
      <w:pPr>
        <w:pStyle w:val="Heading1"/>
        <w:spacing w:before="80"/>
        <w:jc w:val="center"/>
        <w:rPr>
          <w:sz w:val="20"/>
        </w:rPr>
      </w:pPr>
    </w:p>
    <w:p w14:paraId="74348F18" w14:textId="77777777" w:rsidR="007E33C7" w:rsidRPr="00B90CF8" w:rsidRDefault="007E33C7" w:rsidP="00565512">
      <w:pPr>
        <w:pStyle w:val="Heading1"/>
        <w:spacing w:before="80"/>
        <w:jc w:val="center"/>
        <w:rPr>
          <w:sz w:val="20"/>
        </w:rPr>
      </w:pPr>
    </w:p>
    <w:p w14:paraId="20F8216B" w14:textId="77777777" w:rsidR="007E33C7" w:rsidRPr="00B90CF8" w:rsidRDefault="007E33C7" w:rsidP="00565512">
      <w:pPr>
        <w:pStyle w:val="Heading1"/>
        <w:spacing w:before="80"/>
        <w:jc w:val="center"/>
        <w:rPr>
          <w:sz w:val="20"/>
        </w:rPr>
      </w:pPr>
    </w:p>
    <w:p w14:paraId="7E333011" w14:textId="77777777" w:rsidR="007E33C7" w:rsidRPr="00B90CF8" w:rsidRDefault="007E33C7" w:rsidP="007E33C7">
      <w:pPr>
        <w:pStyle w:val="Heading1"/>
        <w:spacing w:before="80"/>
        <w:rPr>
          <w:sz w:val="20"/>
        </w:rPr>
      </w:pPr>
    </w:p>
    <w:p w14:paraId="3E4BF6F6" w14:textId="77777777" w:rsidR="007E33C7" w:rsidRPr="00B90CF8" w:rsidRDefault="007E33C7" w:rsidP="007E33C7"/>
    <w:p w14:paraId="66119785" w14:textId="62D41B96" w:rsidR="00565512" w:rsidRPr="00B90CF8" w:rsidRDefault="00565512" w:rsidP="007E33C7">
      <w:pPr>
        <w:pStyle w:val="Heading1"/>
        <w:spacing w:before="80"/>
        <w:jc w:val="center"/>
        <w:rPr>
          <w:sz w:val="20"/>
        </w:rPr>
      </w:pPr>
      <w:r w:rsidRPr="00B90CF8">
        <w:rPr>
          <w:sz w:val="20"/>
        </w:rPr>
        <w:t xml:space="preserve">Table </w:t>
      </w:r>
      <w:r w:rsidRPr="00B90CF8">
        <w:rPr>
          <w:spacing w:val="-10"/>
          <w:sz w:val="20"/>
        </w:rPr>
        <w:t xml:space="preserve">3. </w:t>
      </w:r>
      <w:r w:rsidR="007E33C7" w:rsidRPr="00B90CF8">
        <w:rPr>
          <w:spacing w:val="-10"/>
          <w:sz w:val="20"/>
        </w:rPr>
        <w:t>Extent of Implementation in terms of Control Activities</w:t>
      </w:r>
    </w:p>
    <w:tbl>
      <w:tblPr>
        <w:tblW w:w="5633" w:type="pct"/>
        <w:tblLook w:val="04A0" w:firstRow="1" w:lastRow="0" w:firstColumn="1" w:lastColumn="0" w:noHBand="0" w:noVBand="1"/>
      </w:tblPr>
      <w:tblGrid>
        <w:gridCol w:w="592"/>
        <w:gridCol w:w="5362"/>
        <w:gridCol w:w="822"/>
        <w:gridCol w:w="1892"/>
        <w:gridCol w:w="822"/>
      </w:tblGrid>
      <w:tr w:rsidR="007E33C7" w:rsidRPr="00B90CF8" w14:paraId="541DF252" w14:textId="77777777" w:rsidTr="007E33C7">
        <w:trPr>
          <w:trHeight w:val="252"/>
        </w:trPr>
        <w:tc>
          <w:tcPr>
            <w:tcW w:w="3137" w:type="pct"/>
            <w:gridSpan w:val="2"/>
            <w:tcBorders>
              <w:top w:val="single" w:sz="4" w:space="0" w:color="auto"/>
              <w:bottom w:val="single" w:sz="4" w:space="0" w:color="auto"/>
            </w:tcBorders>
            <w:noWrap/>
            <w:hideMark/>
          </w:tcPr>
          <w:p w14:paraId="5CB83BC2" w14:textId="77777777" w:rsidR="007E33C7" w:rsidRPr="00B90CF8" w:rsidRDefault="007E33C7" w:rsidP="00C37055">
            <w:pPr>
              <w:rPr>
                <w:rFonts w:ascii="Arial" w:hAnsi="Arial" w:cs="Arial"/>
                <w:lang w:eastAsia="en-PH"/>
              </w:rPr>
            </w:pPr>
            <w:r w:rsidRPr="00B90CF8">
              <w:t>Control Activities</w:t>
            </w:r>
          </w:p>
        </w:tc>
        <w:tc>
          <w:tcPr>
            <w:tcW w:w="433" w:type="pct"/>
            <w:tcBorders>
              <w:top w:val="single" w:sz="4" w:space="0" w:color="auto"/>
              <w:bottom w:val="single" w:sz="4" w:space="0" w:color="auto"/>
            </w:tcBorders>
            <w:noWrap/>
            <w:hideMark/>
          </w:tcPr>
          <w:p w14:paraId="22D96F53" w14:textId="77777777" w:rsidR="007E33C7" w:rsidRPr="00B90CF8" w:rsidRDefault="007E33C7" w:rsidP="00C37055">
            <w:pPr>
              <w:jc w:val="center"/>
              <w:rPr>
                <w:rFonts w:ascii="Arial" w:hAnsi="Arial" w:cs="Arial"/>
                <w:lang w:eastAsia="en-PH"/>
              </w:rPr>
            </w:pPr>
            <w:r w:rsidRPr="00B90CF8">
              <w:t>M</w:t>
            </w:r>
          </w:p>
        </w:tc>
        <w:tc>
          <w:tcPr>
            <w:tcW w:w="997" w:type="pct"/>
            <w:tcBorders>
              <w:top w:val="single" w:sz="4" w:space="0" w:color="auto"/>
              <w:bottom w:val="single" w:sz="4" w:space="0" w:color="auto"/>
            </w:tcBorders>
            <w:noWrap/>
            <w:hideMark/>
          </w:tcPr>
          <w:p w14:paraId="0A908192" w14:textId="77777777" w:rsidR="007E33C7" w:rsidRPr="00B90CF8" w:rsidRDefault="007E33C7" w:rsidP="00C37055">
            <w:pPr>
              <w:jc w:val="center"/>
              <w:rPr>
                <w:rFonts w:ascii="Arial" w:hAnsi="Arial" w:cs="Arial"/>
                <w:lang w:eastAsia="en-PH"/>
              </w:rPr>
            </w:pPr>
            <w:r w:rsidRPr="00B90CF8">
              <w:t>Interpretation</w:t>
            </w:r>
          </w:p>
        </w:tc>
        <w:tc>
          <w:tcPr>
            <w:tcW w:w="433" w:type="pct"/>
            <w:tcBorders>
              <w:top w:val="single" w:sz="4" w:space="0" w:color="auto"/>
              <w:bottom w:val="single" w:sz="4" w:space="0" w:color="auto"/>
            </w:tcBorders>
            <w:noWrap/>
            <w:hideMark/>
          </w:tcPr>
          <w:p w14:paraId="64C77D47" w14:textId="77777777" w:rsidR="007E33C7" w:rsidRPr="00B90CF8" w:rsidRDefault="007E33C7" w:rsidP="00C37055">
            <w:pPr>
              <w:jc w:val="center"/>
              <w:rPr>
                <w:rFonts w:ascii="Arial" w:hAnsi="Arial" w:cs="Arial"/>
                <w:lang w:eastAsia="en-PH"/>
              </w:rPr>
            </w:pPr>
            <w:r w:rsidRPr="00B90CF8">
              <w:t>SD</w:t>
            </w:r>
          </w:p>
        </w:tc>
      </w:tr>
      <w:tr w:rsidR="007E33C7" w:rsidRPr="00B90CF8" w14:paraId="34D63663" w14:textId="77777777" w:rsidTr="007E33C7">
        <w:trPr>
          <w:trHeight w:val="242"/>
        </w:trPr>
        <w:tc>
          <w:tcPr>
            <w:tcW w:w="3137" w:type="pct"/>
            <w:gridSpan w:val="2"/>
            <w:tcBorders>
              <w:top w:val="single" w:sz="4" w:space="0" w:color="auto"/>
            </w:tcBorders>
            <w:noWrap/>
            <w:hideMark/>
          </w:tcPr>
          <w:p w14:paraId="1BE6125A" w14:textId="77777777" w:rsidR="007E33C7" w:rsidRPr="00B90CF8" w:rsidRDefault="007E33C7" w:rsidP="00C37055">
            <w:pPr>
              <w:rPr>
                <w:rFonts w:ascii="Arial" w:hAnsi="Arial" w:cs="Arial"/>
                <w:lang w:eastAsia="en-PH"/>
              </w:rPr>
            </w:pPr>
            <w:r w:rsidRPr="00B90CF8">
              <w:t>Overall</w:t>
            </w:r>
          </w:p>
        </w:tc>
        <w:tc>
          <w:tcPr>
            <w:tcW w:w="433" w:type="pct"/>
            <w:tcBorders>
              <w:top w:val="single" w:sz="4" w:space="0" w:color="auto"/>
            </w:tcBorders>
            <w:noWrap/>
            <w:hideMark/>
          </w:tcPr>
          <w:p w14:paraId="645AC303" w14:textId="77777777" w:rsidR="007E33C7" w:rsidRPr="00B90CF8" w:rsidRDefault="007E33C7" w:rsidP="00C37055">
            <w:pPr>
              <w:jc w:val="center"/>
              <w:rPr>
                <w:rFonts w:ascii="Arial" w:hAnsi="Arial" w:cs="Arial"/>
                <w:lang w:eastAsia="en-PH"/>
              </w:rPr>
            </w:pPr>
            <w:r w:rsidRPr="00B90CF8">
              <w:t>3.67</w:t>
            </w:r>
          </w:p>
        </w:tc>
        <w:tc>
          <w:tcPr>
            <w:tcW w:w="997" w:type="pct"/>
            <w:tcBorders>
              <w:top w:val="single" w:sz="4" w:space="0" w:color="auto"/>
            </w:tcBorders>
            <w:noWrap/>
            <w:hideMark/>
          </w:tcPr>
          <w:p w14:paraId="08F82C66" w14:textId="77777777" w:rsidR="007E33C7" w:rsidRPr="00B90CF8" w:rsidRDefault="007E33C7" w:rsidP="00C37055">
            <w:pPr>
              <w:jc w:val="center"/>
              <w:rPr>
                <w:rFonts w:ascii="Arial" w:hAnsi="Arial" w:cs="Arial"/>
                <w:lang w:eastAsia="en-PH"/>
              </w:rPr>
            </w:pPr>
            <w:r w:rsidRPr="00B90CF8">
              <w:t>Very Great</w:t>
            </w:r>
          </w:p>
        </w:tc>
        <w:tc>
          <w:tcPr>
            <w:tcW w:w="433" w:type="pct"/>
            <w:tcBorders>
              <w:top w:val="single" w:sz="4" w:space="0" w:color="auto"/>
            </w:tcBorders>
            <w:noWrap/>
            <w:hideMark/>
          </w:tcPr>
          <w:p w14:paraId="33CC0485" w14:textId="77777777" w:rsidR="007E33C7" w:rsidRPr="00B90CF8" w:rsidRDefault="007E33C7" w:rsidP="00C37055">
            <w:pPr>
              <w:jc w:val="center"/>
              <w:rPr>
                <w:rFonts w:ascii="Arial" w:hAnsi="Arial" w:cs="Arial"/>
                <w:lang w:eastAsia="en-PH"/>
              </w:rPr>
            </w:pPr>
            <w:r w:rsidRPr="00B90CF8">
              <w:t>0.44</w:t>
            </w:r>
          </w:p>
        </w:tc>
      </w:tr>
      <w:tr w:rsidR="007E33C7" w:rsidRPr="00B90CF8" w14:paraId="6F700626" w14:textId="77777777" w:rsidTr="007E33C7">
        <w:trPr>
          <w:trHeight w:val="208"/>
        </w:trPr>
        <w:tc>
          <w:tcPr>
            <w:tcW w:w="312" w:type="pct"/>
            <w:tcBorders>
              <w:top w:val="nil"/>
            </w:tcBorders>
            <w:noWrap/>
            <w:hideMark/>
          </w:tcPr>
          <w:p w14:paraId="18F1462A" w14:textId="77777777" w:rsidR="007E33C7" w:rsidRPr="00B90CF8" w:rsidRDefault="007E33C7" w:rsidP="00C37055">
            <w:pPr>
              <w:rPr>
                <w:rFonts w:ascii="Arial" w:hAnsi="Arial" w:cs="Arial"/>
                <w:lang w:eastAsia="en-PH"/>
              </w:rPr>
            </w:pPr>
            <w:r w:rsidRPr="00B90CF8">
              <w:t>1</w:t>
            </w:r>
          </w:p>
        </w:tc>
        <w:tc>
          <w:tcPr>
            <w:tcW w:w="2824" w:type="pct"/>
            <w:tcBorders>
              <w:top w:val="nil"/>
            </w:tcBorders>
            <w:hideMark/>
          </w:tcPr>
          <w:p w14:paraId="7B1D76B2" w14:textId="77777777" w:rsidR="007E33C7" w:rsidRPr="00B90CF8" w:rsidRDefault="007E33C7" w:rsidP="00C37055">
            <w:pPr>
              <w:rPr>
                <w:rFonts w:ascii="Arial" w:hAnsi="Arial" w:cs="Arial"/>
                <w:lang w:eastAsia="en-PH"/>
              </w:rPr>
            </w:pPr>
            <w:r w:rsidRPr="00B90CF8">
              <w:t>Financial records are consistently reconciled with bank statements and supporting documents.</w:t>
            </w:r>
          </w:p>
        </w:tc>
        <w:tc>
          <w:tcPr>
            <w:tcW w:w="433" w:type="pct"/>
            <w:tcBorders>
              <w:top w:val="nil"/>
            </w:tcBorders>
            <w:noWrap/>
            <w:hideMark/>
          </w:tcPr>
          <w:p w14:paraId="345F88C5" w14:textId="77777777" w:rsidR="007E33C7" w:rsidRPr="00B90CF8" w:rsidRDefault="007E33C7" w:rsidP="00C37055">
            <w:pPr>
              <w:jc w:val="center"/>
              <w:rPr>
                <w:rFonts w:ascii="Arial" w:hAnsi="Arial" w:cs="Arial"/>
                <w:lang w:eastAsia="en-PH"/>
              </w:rPr>
            </w:pPr>
            <w:r w:rsidRPr="00B90CF8">
              <w:t>3.80</w:t>
            </w:r>
          </w:p>
        </w:tc>
        <w:tc>
          <w:tcPr>
            <w:tcW w:w="997" w:type="pct"/>
            <w:tcBorders>
              <w:top w:val="nil"/>
            </w:tcBorders>
            <w:noWrap/>
            <w:hideMark/>
          </w:tcPr>
          <w:p w14:paraId="500EBC04" w14:textId="77777777" w:rsidR="007E33C7" w:rsidRPr="00B90CF8" w:rsidRDefault="007E33C7" w:rsidP="00C37055">
            <w:pPr>
              <w:jc w:val="center"/>
              <w:rPr>
                <w:rFonts w:ascii="Arial" w:hAnsi="Arial" w:cs="Arial"/>
                <w:lang w:eastAsia="en-PH"/>
              </w:rPr>
            </w:pPr>
            <w:r w:rsidRPr="00B90CF8">
              <w:t>Very Great</w:t>
            </w:r>
          </w:p>
        </w:tc>
        <w:tc>
          <w:tcPr>
            <w:tcW w:w="433" w:type="pct"/>
            <w:tcBorders>
              <w:top w:val="nil"/>
            </w:tcBorders>
            <w:noWrap/>
            <w:hideMark/>
          </w:tcPr>
          <w:p w14:paraId="604FC61C" w14:textId="77777777" w:rsidR="007E33C7" w:rsidRPr="00B90CF8" w:rsidRDefault="007E33C7" w:rsidP="00C37055">
            <w:pPr>
              <w:jc w:val="center"/>
              <w:rPr>
                <w:rFonts w:ascii="Arial" w:hAnsi="Arial" w:cs="Arial"/>
                <w:lang w:eastAsia="en-PH"/>
              </w:rPr>
            </w:pPr>
            <w:r w:rsidRPr="00B90CF8">
              <w:t>0.51</w:t>
            </w:r>
          </w:p>
        </w:tc>
      </w:tr>
      <w:tr w:rsidR="007E33C7" w:rsidRPr="00B90CF8" w14:paraId="33957B90" w14:textId="77777777" w:rsidTr="007E33C7">
        <w:trPr>
          <w:trHeight w:val="330"/>
        </w:trPr>
        <w:tc>
          <w:tcPr>
            <w:tcW w:w="312" w:type="pct"/>
            <w:tcBorders>
              <w:top w:val="nil"/>
            </w:tcBorders>
            <w:noWrap/>
            <w:hideMark/>
          </w:tcPr>
          <w:p w14:paraId="37A8C1D0" w14:textId="77777777" w:rsidR="007E33C7" w:rsidRPr="00B90CF8" w:rsidRDefault="007E33C7" w:rsidP="00C37055">
            <w:pPr>
              <w:rPr>
                <w:rFonts w:ascii="Arial" w:hAnsi="Arial" w:cs="Arial"/>
                <w:lang w:eastAsia="en-PH"/>
              </w:rPr>
            </w:pPr>
            <w:r w:rsidRPr="00B90CF8">
              <w:t>2</w:t>
            </w:r>
          </w:p>
        </w:tc>
        <w:tc>
          <w:tcPr>
            <w:tcW w:w="2824" w:type="pct"/>
            <w:tcBorders>
              <w:top w:val="nil"/>
            </w:tcBorders>
            <w:hideMark/>
          </w:tcPr>
          <w:p w14:paraId="60201284" w14:textId="12634857" w:rsidR="007E33C7" w:rsidRPr="00B90CF8" w:rsidRDefault="007E33C7" w:rsidP="00C37055">
            <w:pPr>
              <w:rPr>
                <w:rFonts w:ascii="Arial" w:hAnsi="Arial" w:cs="Arial"/>
                <w:lang w:eastAsia="en-PH"/>
              </w:rPr>
            </w:pPr>
            <w:r w:rsidRPr="00B90CF8">
              <w:t xml:space="preserve">Properly </w:t>
            </w:r>
            <w:proofErr w:type="spellStart"/>
            <w:r w:rsidR="006C4DDE" w:rsidRPr="00B90CF8">
              <w:t>authori</w:t>
            </w:r>
            <w:r w:rsidR="006C4DDE">
              <w:t>s</w:t>
            </w:r>
            <w:r w:rsidR="006C4DDE" w:rsidRPr="00B90CF8">
              <w:t>es</w:t>
            </w:r>
            <w:proofErr w:type="spellEnd"/>
            <w:r w:rsidR="006C4DDE" w:rsidRPr="00B90CF8">
              <w:t xml:space="preserve"> </w:t>
            </w:r>
            <w:r w:rsidRPr="00B90CF8">
              <w:t>all transactions through a designated officer before processing.</w:t>
            </w:r>
          </w:p>
        </w:tc>
        <w:tc>
          <w:tcPr>
            <w:tcW w:w="433" w:type="pct"/>
            <w:tcBorders>
              <w:top w:val="nil"/>
            </w:tcBorders>
            <w:noWrap/>
            <w:hideMark/>
          </w:tcPr>
          <w:p w14:paraId="49733682" w14:textId="77777777" w:rsidR="007E33C7" w:rsidRPr="00B90CF8" w:rsidRDefault="007E33C7" w:rsidP="00C37055">
            <w:pPr>
              <w:jc w:val="center"/>
              <w:rPr>
                <w:rFonts w:ascii="Arial" w:hAnsi="Arial" w:cs="Arial"/>
                <w:lang w:eastAsia="en-PH"/>
              </w:rPr>
            </w:pPr>
            <w:r w:rsidRPr="00B90CF8">
              <w:t>3.78</w:t>
            </w:r>
          </w:p>
        </w:tc>
        <w:tc>
          <w:tcPr>
            <w:tcW w:w="997" w:type="pct"/>
            <w:tcBorders>
              <w:top w:val="nil"/>
            </w:tcBorders>
            <w:noWrap/>
            <w:hideMark/>
          </w:tcPr>
          <w:p w14:paraId="63FEE9EC" w14:textId="77777777" w:rsidR="007E33C7" w:rsidRPr="00B90CF8" w:rsidRDefault="007E33C7" w:rsidP="00C37055">
            <w:pPr>
              <w:jc w:val="center"/>
              <w:rPr>
                <w:rFonts w:ascii="Arial" w:hAnsi="Arial" w:cs="Arial"/>
                <w:lang w:eastAsia="en-PH"/>
              </w:rPr>
            </w:pPr>
            <w:r w:rsidRPr="00B90CF8">
              <w:t>Very Great</w:t>
            </w:r>
          </w:p>
        </w:tc>
        <w:tc>
          <w:tcPr>
            <w:tcW w:w="433" w:type="pct"/>
            <w:tcBorders>
              <w:top w:val="nil"/>
            </w:tcBorders>
            <w:noWrap/>
            <w:hideMark/>
          </w:tcPr>
          <w:p w14:paraId="4560F4A0" w14:textId="77777777" w:rsidR="007E33C7" w:rsidRPr="00B90CF8" w:rsidRDefault="007E33C7" w:rsidP="00C37055">
            <w:pPr>
              <w:jc w:val="center"/>
              <w:rPr>
                <w:rFonts w:ascii="Arial" w:hAnsi="Arial" w:cs="Arial"/>
                <w:lang w:eastAsia="en-PH"/>
              </w:rPr>
            </w:pPr>
            <w:r w:rsidRPr="00B90CF8">
              <w:t>0.58</w:t>
            </w:r>
          </w:p>
        </w:tc>
      </w:tr>
      <w:tr w:rsidR="007E33C7" w:rsidRPr="00B90CF8" w14:paraId="621B76C7" w14:textId="77777777" w:rsidTr="007E33C7">
        <w:trPr>
          <w:trHeight w:val="453"/>
        </w:trPr>
        <w:tc>
          <w:tcPr>
            <w:tcW w:w="312" w:type="pct"/>
            <w:tcBorders>
              <w:top w:val="nil"/>
            </w:tcBorders>
            <w:noWrap/>
            <w:hideMark/>
          </w:tcPr>
          <w:p w14:paraId="08B20A33" w14:textId="77777777" w:rsidR="007E33C7" w:rsidRPr="00B90CF8" w:rsidRDefault="007E33C7" w:rsidP="00C37055">
            <w:pPr>
              <w:rPr>
                <w:rFonts w:ascii="Arial" w:hAnsi="Arial" w:cs="Arial"/>
                <w:lang w:eastAsia="en-PH"/>
              </w:rPr>
            </w:pPr>
            <w:r w:rsidRPr="00B90CF8">
              <w:t>3</w:t>
            </w:r>
          </w:p>
        </w:tc>
        <w:tc>
          <w:tcPr>
            <w:tcW w:w="2824" w:type="pct"/>
            <w:tcBorders>
              <w:top w:val="nil"/>
            </w:tcBorders>
            <w:hideMark/>
          </w:tcPr>
          <w:p w14:paraId="313DF38F" w14:textId="77777777" w:rsidR="007E33C7" w:rsidRPr="00B90CF8" w:rsidRDefault="007E33C7" w:rsidP="00C37055">
            <w:pPr>
              <w:rPr>
                <w:rFonts w:ascii="Arial" w:hAnsi="Arial" w:cs="Arial"/>
                <w:lang w:eastAsia="en-PH"/>
              </w:rPr>
            </w:pPr>
            <w:r w:rsidRPr="00B90CF8">
              <w:t>Adequate documentation and records are maintained for all financial transactions.</w:t>
            </w:r>
          </w:p>
        </w:tc>
        <w:tc>
          <w:tcPr>
            <w:tcW w:w="433" w:type="pct"/>
            <w:tcBorders>
              <w:top w:val="nil"/>
            </w:tcBorders>
            <w:noWrap/>
            <w:hideMark/>
          </w:tcPr>
          <w:p w14:paraId="30B59529" w14:textId="77777777" w:rsidR="007E33C7" w:rsidRPr="00B90CF8" w:rsidRDefault="007E33C7" w:rsidP="00C37055">
            <w:pPr>
              <w:jc w:val="center"/>
              <w:rPr>
                <w:rFonts w:ascii="Arial" w:hAnsi="Arial" w:cs="Arial"/>
                <w:lang w:eastAsia="en-PH"/>
              </w:rPr>
            </w:pPr>
            <w:r w:rsidRPr="00B90CF8">
              <w:t>3.81</w:t>
            </w:r>
          </w:p>
        </w:tc>
        <w:tc>
          <w:tcPr>
            <w:tcW w:w="997" w:type="pct"/>
            <w:tcBorders>
              <w:top w:val="nil"/>
            </w:tcBorders>
            <w:noWrap/>
            <w:hideMark/>
          </w:tcPr>
          <w:p w14:paraId="41280210" w14:textId="77777777" w:rsidR="007E33C7" w:rsidRPr="00B90CF8" w:rsidRDefault="007E33C7" w:rsidP="00C37055">
            <w:pPr>
              <w:jc w:val="center"/>
              <w:rPr>
                <w:rFonts w:ascii="Arial" w:hAnsi="Arial" w:cs="Arial"/>
                <w:lang w:eastAsia="en-PH"/>
              </w:rPr>
            </w:pPr>
            <w:r w:rsidRPr="00B90CF8">
              <w:t>Very Great</w:t>
            </w:r>
          </w:p>
        </w:tc>
        <w:tc>
          <w:tcPr>
            <w:tcW w:w="433" w:type="pct"/>
            <w:tcBorders>
              <w:top w:val="nil"/>
            </w:tcBorders>
            <w:noWrap/>
            <w:hideMark/>
          </w:tcPr>
          <w:p w14:paraId="36E3F42F" w14:textId="77777777" w:rsidR="007E33C7" w:rsidRPr="00B90CF8" w:rsidRDefault="007E33C7" w:rsidP="00C37055">
            <w:pPr>
              <w:jc w:val="center"/>
              <w:rPr>
                <w:rFonts w:ascii="Arial" w:hAnsi="Arial" w:cs="Arial"/>
                <w:lang w:eastAsia="en-PH"/>
              </w:rPr>
            </w:pPr>
            <w:r w:rsidRPr="00B90CF8">
              <w:t>0.71</w:t>
            </w:r>
          </w:p>
        </w:tc>
      </w:tr>
      <w:tr w:rsidR="007E33C7" w:rsidRPr="00B90CF8" w14:paraId="5FB8C196" w14:textId="77777777" w:rsidTr="007E33C7">
        <w:trPr>
          <w:trHeight w:val="449"/>
        </w:trPr>
        <w:tc>
          <w:tcPr>
            <w:tcW w:w="312" w:type="pct"/>
            <w:tcBorders>
              <w:top w:val="nil"/>
            </w:tcBorders>
            <w:noWrap/>
            <w:hideMark/>
          </w:tcPr>
          <w:p w14:paraId="52A8A9FA" w14:textId="77777777" w:rsidR="007E33C7" w:rsidRPr="00B90CF8" w:rsidRDefault="007E33C7" w:rsidP="00C37055">
            <w:pPr>
              <w:rPr>
                <w:rFonts w:ascii="Arial" w:hAnsi="Arial" w:cs="Arial"/>
                <w:lang w:eastAsia="en-PH"/>
              </w:rPr>
            </w:pPr>
            <w:r w:rsidRPr="00B90CF8">
              <w:t>4</w:t>
            </w:r>
          </w:p>
        </w:tc>
        <w:tc>
          <w:tcPr>
            <w:tcW w:w="2824" w:type="pct"/>
            <w:tcBorders>
              <w:top w:val="nil"/>
            </w:tcBorders>
            <w:hideMark/>
          </w:tcPr>
          <w:p w14:paraId="2B8DB510" w14:textId="77777777" w:rsidR="007E33C7" w:rsidRPr="00B90CF8" w:rsidRDefault="007E33C7" w:rsidP="00C37055">
            <w:pPr>
              <w:rPr>
                <w:rFonts w:ascii="Arial" w:hAnsi="Arial" w:cs="Arial"/>
                <w:lang w:eastAsia="en-PH"/>
              </w:rPr>
            </w:pPr>
            <w:r w:rsidRPr="00B90CF8">
              <w:t>Conducts internal audits periodically.</w:t>
            </w:r>
          </w:p>
        </w:tc>
        <w:tc>
          <w:tcPr>
            <w:tcW w:w="433" w:type="pct"/>
            <w:tcBorders>
              <w:top w:val="nil"/>
            </w:tcBorders>
            <w:noWrap/>
            <w:hideMark/>
          </w:tcPr>
          <w:p w14:paraId="7667E719" w14:textId="77777777" w:rsidR="007E33C7" w:rsidRPr="00B90CF8" w:rsidRDefault="007E33C7" w:rsidP="00C37055">
            <w:pPr>
              <w:jc w:val="center"/>
              <w:rPr>
                <w:rFonts w:ascii="Arial" w:hAnsi="Arial" w:cs="Arial"/>
                <w:lang w:eastAsia="en-PH"/>
              </w:rPr>
            </w:pPr>
            <w:r w:rsidRPr="00B90CF8">
              <w:t>3.69</w:t>
            </w:r>
          </w:p>
        </w:tc>
        <w:tc>
          <w:tcPr>
            <w:tcW w:w="997" w:type="pct"/>
            <w:tcBorders>
              <w:top w:val="nil"/>
            </w:tcBorders>
            <w:noWrap/>
            <w:hideMark/>
          </w:tcPr>
          <w:p w14:paraId="0B19A472" w14:textId="77777777" w:rsidR="007E33C7" w:rsidRPr="00B90CF8" w:rsidRDefault="007E33C7" w:rsidP="00C37055">
            <w:pPr>
              <w:jc w:val="center"/>
              <w:rPr>
                <w:rFonts w:ascii="Arial" w:hAnsi="Arial" w:cs="Arial"/>
                <w:lang w:eastAsia="en-PH"/>
              </w:rPr>
            </w:pPr>
            <w:r w:rsidRPr="00B90CF8">
              <w:t>Very Great</w:t>
            </w:r>
          </w:p>
        </w:tc>
        <w:tc>
          <w:tcPr>
            <w:tcW w:w="433" w:type="pct"/>
            <w:tcBorders>
              <w:top w:val="nil"/>
            </w:tcBorders>
            <w:noWrap/>
            <w:hideMark/>
          </w:tcPr>
          <w:p w14:paraId="71C64E5A" w14:textId="77777777" w:rsidR="007E33C7" w:rsidRPr="00B90CF8" w:rsidRDefault="007E33C7" w:rsidP="00C37055">
            <w:pPr>
              <w:jc w:val="center"/>
              <w:rPr>
                <w:rFonts w:ascii="Arial" w:hAnsi="Arial" w:cs="Arial"/>
                <w:lang w:eastAsia="en-PH"/>
              </w:rPr>
            </w:pPr>
            <w:r w:rsidRPr="00B90CF8">
              <w:t>0.78</w:t>
            </w:r>
          </w:p>
        </w:tc>
      </w:tr>
      <w:tr w:rsidR="007E33C7" w:rsidRPr="00B90CF8" w14:paraId="79FF1D06" w14:textId="77777777" w:rsidTr="007E33C7">
        <w:trPr>
          <w:trHeight w:val="455"/>
        </w:trPr>
        <w:tc>
          <w:tcPr>
            <w:tcW w:w="312" w:type="pct"/>
            <w:tcBorders>
              <w:top w:val="nil"/>
            </w:tcBorders>
            <w:noWrap/>
            <w:hideMark/>
          </w:tcPr>
          <w:p w14:paraId="4DE7911A" w14:textId="77777777" w:rsidR="007E33C7" w:rsidRPr="00B90CF8" w:rsidRDefault="007E33C7" w:rsidP="00C37055">
            <w:pPr>
              <w:rPr>
                <w:rFonts w:ascii="Arial" w:hAnsi="Arial" w:cs="Arial"/>
                <w:lang w:eastAsia="en-PH"/>
              </w:rPr>
            </w:pPr>
            <w:r w:rsidRPr="00B90CF8">
              <w:t>5</w:t>
            </w:r>
          </w:p>
        </w:tc>
        <w:tc>
          <w:tcPr>
            <w:tcW w:w="2824" w:type="pct"/>
            <w:tcBorders>
              <w:top w:val="nil"/>
            </w:tcBorders>
            <w:hideMark/>
          </w:tcPr>
          <w:p w14:paraId="47B664B7" w14:textId="77777777" w:rsidR="007E33C7" w:rsidRPr="00B90CF8" w:rsidRDefault="007E33C7" w:rsidP="00C37055">
            <w:pPr>
              <w:rPr>
                <w:rFonts w:ascii="Arial" w:hAnsi="Arial" w:cs="Arial"/>
                <w:lang w:eastAsia="en-PH"/>
              </w:rPr>
            </w:pPr>
            <w:r w:rsidRPr="00B90CF8">
              <w:t>Segregates duties clearly to ensure that no employee handles both recording and approving of transactions.</w:t>
            </w:r>
          </w:p>
        </w:tc>
        <w:tc>
          <w:tcPr>
            <w:tcW w:w="433" w:type="pct"/>
            <w:tcBorders>
              <w:top w:val="nil"/>
            </w:tcBorders>
            <w:noWrap/>
            <w:hideMark/>
          </w:tcPr>
          <w:p w14:paraId="3B42AB41" w14:textId="77777777" w:rsidR="007E33C7" w:rsidRPr="00B90CF8" w:rsidRDefault="007E33C7" w:rsidP="00C37055">
            <w:pPr>
              <w:jc w:val="center"/>
              <w:rPr>
                <w:rFonts w:ascii="Arial" w:hAnsi="Arial" w:cs="Arial"/>
                <w:lang w:eastAsia="en-PH"/>
              </w:rPr>
            </w:pPr>
            <w:r w:rsidRPr="00B90CF8">
              <w:t>3.72</w:t>
            </w:r>
          </w:p>
        </w:tc>
        <w:tc>
          <w:tcPr>
            <w:tcW w:w="997" w:type="pct"/>
            <w:tcBorders>
              <w:top w:val="nil"/>
            </w:tcBorders>
            <w:noWrap/>
            <w:hideMark/>
          </w:tcPr>
          <w:p w14:paraId="07B0B03D" w14:textId="77777777" w:rsidR="007E33C7" w:rsidRPr="00B90CF8" w:rsidRDefault="007E33C7" w:rsidP="00C37055">
            <w:pPr>
              <w:jc w:val="center"/>
              <w:rPr>
                <w:rFonts w:ascii="Arial" w:hAnsi="Arial" w:cs="Arial"/>
                <w:lang w:eastAsia="en-PH"/>
              </w:rPr>
            </w:pPr>
            <w:r w:rsidRPr="00B90CF8">
              <w:t>Very Great</w:t>
            </w:r>
          </w:p>
        </w:tc>
        <w:tc>
          <w:tcPr>
            <w:tcW w:w="433" w:type="pct"/>
            <w:tcBorders>
              <w:top w:val="nil"/>
            </w:tcBorders>
            <w:noWrap/>
            <w:hideMark/>
          </w:tcPr>
          <w:p w14:paraId="2065BC8C" w14:textId="77777777" w:rsidR="007E33C7" w:rsidRPr="00B90CF8" w:rsidRDefault="007E33C7" w:rsidP="00C37055">
            <w:pPr>
              <w:jc w:val="center"/>
              <w:rPr>
                <w:rFonts w:ascii="Arial" w:hAnsi="Arial" w:cs="Arial"/>
                <w:lang w:eastAsia="en-PH"/>
              </w:rPr>
            </w:pPr>
            <w:r w:rsidRPr="00B90CF8">
              <w:t>0.69</w:t>
            </w:r>
          </w:p>
        </w:tc>
      </w:tr>
      <w:tr w:rsidR="007E33C7" w:rsidRPr="00B90CF8" w14:paraId="78F5B986" w14:textId="77777777" w:rsidTr="007E33C7">
        <w:trPr>
          <w:trHeight w:val="451"/>
        </w:trPr>
        <w:tc>
          <w:tcPr>
            <w:tcW w:w="312" w:type="pct"/>
            <w:tcBorders>
              <w:top w:val="nil"/>
            </w:tcBorders>
            <w:noWrap/>
            <w:hideMark/>
          </w:tcPr>
          <w:p w14:paraId="4B096B09" w14:textId="77777777" w:rsidR="007E33C7" w:rsidRPr="00B90CF8" w:rsidRDefault="007E33C7" w:rsidP="00C37055">
            <w:pPr>
              <w:rPr>
                <w:rFonts w:ascii="Arial" w:hAnsi="Arial" w:cs="Arial"/>
                <w:lang w:eastAsia="en-PH"/>
              </w:rPr>
            </w:pPr>
            <w:r w:rsidRPr="00B90CF8">
              <w:t>6</w:t>
            </w:r>
          </w:p>
        </w:tc>
        <w:tc>
          <w:tcPr>
            <w:tcW w:w="2824" w:type="pct"/>
            <w:tcBorders>
              <w:top w:val="nil"/>
            </w:tcBorders>
            <w:hideMark/>
          </w:tcPr>
          <w:p w14:paraId="435C1BD9" w14:textId="77777777" w:rsidR="007E33C7" w:rsidRPr="00B90CF8" w:rsidRDefault="007E33C7" w:rsidP="00C37055">
            <w:pPr>
              <w:rPr>
                <w:rFonts w:ascii="Arial" w:hAnsi="Arial" w:cs="Arial"/>
                <w:lang w:eastAsia="en-PH"/>
              </w:rPr>
            </w:pPr>
            <w:r w:rsidRPr="00B90CF8">
              <w:t>Maintains updated internal control procedure manuals and makes them accessible.</w:t>
            </w:r>
          </w:p>
        </w:tc>
        <w:tc>
          <w:tcPr>
            <w:tcW w:w="433" w:type="pct"/>
            <w:tcBorders>
              <w:top w:val="nil"/>
            </w:tcBorders>
            <w:noWrap/>
            <w:hideMark/>
          </w:tcPr>
          <w:p w14:paraId="3FA53D08" w14:textId="77777777" w:rsidR="007E33C7" w:rsidRPr="00B90CF8" w:rsidRDefault="007E33C7" w:rsidP="00C37055">
            <w:pPr>
              <w:jc w:val="center"/>
              <w:rPr>
                <w:rFonts w:ascii="Arial" w:hAnsi="Arial" w:cs="Arial"/>
                <w:lang w:eastAsia="en-PH"/>
              </w:rPr>
            </w:pPr>
            <w:r w:rsidRPr="00B90CF8">
              <w:t>3.62</w:t>
            </w:r>
          </w:p>
        </w:tc>
        <w:tc>
          <w:tcPr>
            <w:tcW w:w="997" w:type="pct"/>
            <w:tcBorders>
              <w:top w:val="nil"/>
            </w:tcBorders>
            <w:noWrap/>
            <w:hideMark/>
          </w:tcPr>
          <w:p w14:paraId="412336A5" w14:textId="77777777" w:rsidR="007E33C7" w:rsidRPr="00B90CF8" w:rsidRDefault="007E33C7" w:rsidP="00C37055">
            <w:pPr>
              <w:jc w:val="center"/>
              <w:rPr>
                <w:rFonts w:ascii="Arial" w:hAnsi="Arial" w:cs="Arial"/>
                <w:lang w:eastAsia="en-PH"/>
              </w:rPr>
            </w:pPr>
            <w:r w:rsidRPr="00B90CF8">
              <w:t>Very Great</w:t>
            </w:r>
          </w:p>
        </w:tc>
        <w:tc>
          <w:tcPr>
            <w:tcW w:w="433" w:type="pct"/>
            <w:tcBorders>
              <w:top w:val="nil"/>
            </w:tcBorders>
            <w:noWrap/>
            <w:hideMark/>
          </w:tcPr>
          <w:p w14:paraId="7EF43081" w14:textId="77777777" w:rsidR="007E33C7" w:rsidRPr="00B90CF8" w:rsidRDefault="007E33C7" w:rsidP="00C37055">
            <w:pPr>
              <w:jc w:val="center"/>
              <w:rPr>
                <w:rFonts w:ascii="Arial" w:hAnsi="Arial" w:cs="Arial"/>
                <w:lang w:eastAsia="en-PH"/>
              </w:rPr>
            </w:pPr>
            <w:r w:rsidRPr="00B90CF8">
              <w:t>0.76</w:t>
            </w:r>
          </w:p>
        </w:tc>
      </w:tr>
      <w:tr w:rsidR="007E33C7" w:rsidRPr="00B90CF8" w14:paraId="5E51998B" w14:textId="77777777" w:rsidTr="007E33C7">
        <w:trPr>
          <w:trHeight w:val="458"/>
        </w:trPr>
        <w:tc>
          <w:tcPr>
            <w:tcW w:w="312" w:type="pct"/>
            <w:tcBorders>
              <w:top w:val="nil"/>
            </w:tcBorders>
            <w:noWrap/>
            <w:hideMark/>
          </w:tcPr>
          <w:p w14:paraId="05DB42D8" w14:textId="77777777" w:rsidR="007E33C7" w:rsidRPr="00B90CF8" w:rsidRDefault="007E33C7" w:rsidP="00C37055">
            <w:pPr>
              <w:rPr>
                <w:rFonts w:ascii="Arial" w:hAnsi="Arial" w:cs="Arial"/>
                <w:lang w:eastAsia="en-PH"/>
              </w:rPr>
            </w:pPr>
            <w:r w:rsidRPr="00B90CF8">
              <w:t>7</w:t>
            </w:r>
          </w:p>
        </w:tc>
        <w:tc>
          <w:tcPr>
            <w:tcW w:w="2824" w:type="pct"/>
            <w:tcBorders>
              <w:top w:val="nil"/>
            </w:tcBorders>
            <w:hideMark/>
          </w:tcPr>
          <w:p w14:paraId="47A00101" w14:textId="77777777" w:rsidR="007E33C7" w:rsidRPr="00B90CF8" w:rsidRDefault="007E33C7" w:rsidP="00C37055">
            <w:pPr>
              <w:rPr>
                <w:rFonts w:ascii="Arial" w:hAnsi="Arial" w:cs="Arial"/>
                <w:lang w:eastAsia="en-PH"/>
              </w:rPr>
            </w:pPr>
            <w:r w:rsidRPr="00B90CF8">
              <w:t>Conducts regular review of subordinate work by supervisors to ensure compliance.</w:t>
            </w:r>
          </w:p>
        </w:tc>
        <w:tc>
          <w:tcPr>
            <w:tcW w:w="433" w:type="pct"/>
            <w:tcBorders>
              <w:top w:val="nil"/>
            </w:tcBorders>
            <w:noWrap/>
            <w:hideMark/>
          </w:tcPr>
          <w:p w14:paraId="60536777" w14:textId="77777777" w:rsidR="007E33C7" w:rsidRPr="00B90CF8" w:rsidRDefault="007E33C7" w:rsidP="00C37055">
            <w:pPr>
              <w:jc w:val="center"/>
              <w:rPr>
                <w:rFonts w:ascii="Arial" w:hAnsi="Arial" w:cs="Arial"/>
                <w:lang w:eastAsia="en-PH"/>
              </w:rPr>
            </w:pPr>
            <w:r w:rsidRPr="00B90CF8">
              <w:t>3.61</w:t>
            </w:r>
          </w:p>
        </w:tc>
        <w:tc>
          <w:tcPr>
            <w:tcW w:w="997" w:type="pct"/>
            <w:tcBorders>
              <w:top w:val="nil"/>
            </w:tcBorders>
            <w:noWrap/>
            <w:hideMark/>
          </w:tcPr>
          <w:p w14:paraId="7AB533D7" w14:textId="77777777" w:rsidR="007E33C7" w:rsidRPr="00B90CF8" w:rsidRDefault="007E33C7" w:rsidP="00C37055">
            <w:pPr>
              <w:jc w:val="center"/>
              <w:rPr>
                <w:rFonts w:ascii="Arial" w:hAnsi="Arial" w:cs="Arial"/>
                <w:lang w:eastAsia="en-PH"/>
              </w:rPr>
            </w:pPr>
            <w:r w:rsidRPr="00B90CF8">
              <w:t>Very Great</w:t>
            </w:r>
          </w:p>
        </w:tc>
        <w:tc>
          <w:tcPr>
            <w:tcW w:w="433" w:type="pct"/>
            <w:tcBorders>
              <w:top w:val="nil"/>
            </w:tcBorders>
            <w:noWrap/>
            <w:hideMark/>
          </w:tcPr>
          <w:p w14:paraId="1492C9BA" w14:textId="77777777" w:rsidR="007E33C7" w:rsidRPr="00B90CF8" w:rsidRDefault="007E33C7" w:rsidP="00C37055">
            <w:pPr>
              <w:jc w:val="center"/>
              <w:rPr>
                <w:rFonts w:ascii="Arial" w:hAnsi="Arial" w:cs="Arial"/>
                <w:lang w:eastAsia="en-PH"/>
              </w:rPr>
            </w:pPr>
            <w:r w:rsidRPr="00B90CF8">
              <w:t>0.60</w:t>
            </w:r>
          </w:p>
        </w:tc>
      </w:tr>
      <w:tr w:rsidR="007E33C7" w:rsidRPr="00B90CF8" w14:paraId="4AC25E9A" w14:textId="77777777" w:rsidTr="007E33C7">
        <w:trPr>
          <w:trHeight w:val="324"/>
        </w:trPr>
        <w:tc>
          <w:tcPr>
            <w:tcW w:w="312" w:type="pct"/>
            <w:tcBorders>
              <w:top w:val="nil"/>
            </w:tcBorders>
            <w:noWrap/>
            <w:hideMark/>
          </w:tcPr>
          <w:p w14:paraId="7B7C5371" w14:textId="77777777" w:rsidR="007E33C7" w:rsidRPr="00B90CF8" w:rsidRDefault="007E33C7" w:rsidP="00C37055">
            <w:pPr>
              <w:rPr>
                <w:rFonts w:ascii="Arial" w:hAnsi="Arial" w:cs="Arial"/>
                <w:lang w:eastAsia="en-PH"/>
              </w:rPr>
            </w:pPr>
            <w:r w:rsidRPr="00B90CF8">
              <w:t>8</w:t>
            </w:r>
          </w:p>
        </w:tc>
        <w:tc>
          <w:tcPr>
            <w:tcW w:w="2824" w:type="pct"/>
            <w:tcBorders>
              <w:top w:val="nil"/>
            </w:tcBorders>
            <w:hideMark/>
          </w:tcPr>
          <w:p w14:paraId="6B9A101B" w14:textId="77777777" w:rsidR="007E33C7" w:rsidRPr="00B90CF8" w:rsidRDefault="007E33C7" w:rsidP="00C37055">
            <w:pPr>
              <w:rPr>
                <w:rFonts w:ascii="Arial" w:hAnsi="Arial" w:cs="Arial"/>
                <w:lang w:eastAsia="en-PH"/>
              </w:rPr>
            </w:pPr>
            <w:r w:rsidRPr="00B90CF8">
              <w:t>Implements appropriate procedures to address violations of internal control policies.</w:t>
            </w:r>
          </w:p>
        </w:tc>
        <w:tc>
          <w:tcPr>
            <w:tcW w:w="433" w:type="pct"/>
            <w:tcBorders>
              <w:top w:val="nil"/>
            </w:tcBorders>
            <w:noWrap/>
            <w:hideMark/>
          </w:tcPr>
          <w:p w14:paraId="1068D7F8" w14:textId="77777777" w:rsidR="007E33C7" w:rsidRPr="00B90CF8" w:rsidRDefault="007E33C7" w:rsidP="00C37055">
            <w:pPr>
              <w:jc w:val="center"/>
              <w:rPr>
                <w:rFonts w:ascii="Arial" w:hAnsi="Arial" w:cs="Arial"/>
                <w:lang w:eastAsia="en-PH"/>
              </w:rPr>
            </w:pPr>
            <w:r w:rsidRPr="00B90CF8">
              <w:t>3.70</w:t>
            </w:r>
          </w:p>
        </w:tc>
        <w:tc>
          <w:tcPr>
            <w:tcW w:w="997" w:type="pct"/>
            <w:tcBorders>
              <w:top w:val="nil"/>
            </w:tcBorders>
            <w:noWrap/>
            <w:hideMark/>
          </w:tcPr>
          <w:p w14:paraId="2131F7D3" w14:textId="77777777" w:rsidR="007E33C7" w:rsidRPr="00B90CF8" w:rsidRDefault="007E33C7" w:rsidP="00C37055">
            <w:pPr>
              <w:jc w:val="center"/>
              <w:rPr>
                <w:rFonts w:ascii="Arial" w:hAnsi="Arial" w:cs="Arial"/>
                <w:lang w:eastAsia="en-PH"/>
              </w:rPr>
            </w:pPr>
            <w:r w:rsidRPr="00B90CF8">
              <w:t>Very Great</w:t>
            </w:r>
          </w:p>
        </w:tc>
        <w:tc>
          <w:tcPr>
            <w:tcW w:w="433" w:type="pct"/>
            <w:tcBorders>
              <w:top w:val="nil"/>
            </w:tcBorders>
            <w:noWrap/>
            <w:hideMark/>
          </w:tcPr>
          <w:p w14:paraId="14FD0C02" w14:textId="77777777" w:rsidR="007E33C7" w:rsidRPr="00B90CF8" w:rsidRDefault="007E33C7" w:rsidP="00C37055">
            <w:pPr>
              <w:jc w:val="center"/>
              <w:rPr>
                <w:rFonts w:ascii="Arial" w:hAnsi="Arial" w:cs="Arial"/>
                <w:lang w:eastAsia="en-PH"/>
              </w:rPr>
            </w:pPr>
            <w:r w:rsidRPr="00B90CF8">
              <w:t>0.60</w:t>
            </w:r>
          </w:p>
        </w:tc>
      </w:tr>
      <w:tr w:rsidR="007E33C7" w:rsidRPr="00B90CF8" w14:paraId="1D572E24" w14:textId="77777777" w:rsidTr="007E33C7">
        <w:trPr>
          <w:trHeight w:val="459"/>
        </w:trPr>
        <w:tc>
          <w:tcPr>
            <w:tcW w:w="312" w:type="pct"/>
            <w:tcBorders>
              <w:top w:val="nil"/>
            </w:tcBorders>
            <w:noWrap/>
            <w:hideMark/>
          </w:tcPr>
          <w:p w14:paraId="1DB4046D" w14:textId="77777777" w:rsidR="007E33C7" w:rsidRPr="00B90CF8" w:rsidRDefault="007E33C7" w:rsidP="00C37055">
            <w:pPr>
              <w:rPr>
                <w:rFonts w:ascii="Arial" w:hAnsi="Arial" w:cs="Arial"/>
                <w:lang w:eastAsia="en-PH"/>
              </w:rPr>
            </w:pPr>
            <w:r w:rsidRPr="00B90CF8">
              <w:t>9</w:t>
            </w:r>
          </w:p>
        </w:tc>
        <w:tc>
          <w:tcPr>
            <w:tcW w:w="2824" w:type="pct"/>
            <w:tcBorders>
              <w:top w:val="nil"/>
            </w:tcBorders>
            <w:hideMark/>
          </w:tcPr>
          <w:p w14:paraId="1E1A9235" w14:textId="77777777" w:rsidR="007E33C7" w:rsidRPr="00B90CF8" w:rsidRDefault="007E33C7" w:rsidP="00C37055">
            <w:pPr>
              <w:rPr>
                <w:rFonts w:ascii="Arial" w:hAnsi="Arial" w:cs="Arial"/>
                <w:lang w:eastAsia="en-PH"/>
              </w:rPr>
            </w:pPr>
            <w:r w:rsidRPr="00B90CF8">
              <w:t>Conducts staff development programs focused on internal control compliance and professional ethics.</w:t>
            </w:r>
          </w:p>
        </w:tc>
        <w:tc>
          <w:tcPr>
            <w:tcW w:w="433" w:type="pct"/>
            <w:tcBorders>
              <w:top w:val="nil"/>
            </w:tcBorders>
            <w:noWrap/>
            <w:hideMark/>
          </w:tcPr>
          <w:p w14:paraId="7C67AF1A" w14:textId="77777777" w:rsidR="007E33C7" w:rsidRPr="00B90CF8" w:rsidRDefault="007E33C7" w:rsidP="00C37055">
            <w:pPr>
              <w:jc w:val="center"/>
              <w:rPr>
                <w:rFonts w:ascii="Arial" w:hAnsi="Arial" w:cs="Arial"/>
                <w:lang w:eastAsia="en-PH"/>
              </w:rPr>
            </w:pPr>
            <w:r w:rsidRPr="00B90CF8">
              <w:t>3.36</w:t>
            </w:r>
          </w:p>
        </w:tc>
        <w:tc>
          <w:tcPr>
            <w:tcW w:w="997" w:type="pct"/>
            <w:tcBorders>
              <w:top w:val="nil"/>
            </w:tcBorders>
            <w:noWrap/>
            <w:hideMark/>
          </w:tcPr>
          <w:p w14:paraId="30B56CF6" w14:textId="77777777" w:rsidR="007E33C7" w:rsidRPr="00B90CF8" w:rsidRDefault="007E33C7" w:rsidP="00C37055">
            <w:pPr>
              <w:jc w:val="center"/>
              <w:rPr>
                <w:rFonts w:ascii="Arial" w:hAnsi="Arial" w:cs="Arial"/>
                <w:lang w:eastAsia="en-PH"/>
              </w:rPr>
            </w:pPr>
            <w:r w:rsidRPr="00B90CF8">
              <w:t>Great</w:t>
            </w:r>
          </w:p>
        </w:tc>
        <w:tc>
          <w:tcPr>
            <w:tcW w:w="433" w:type="pct"/>
            <w:tcBorders>
              <w:top w:val="nil"/>
            </w:tcBorders>
            <w:noWrap/>
            <w:hideMark/>
          </w:tcPr>
          <w:p w14:paraId="3B21DE3A" w14:textId="77777777" w:rsidR="007E33C7" w:rsidRPr="00B90CF8" w:rsidRDefault="007E33C7" w:rsidP="00C37055">
            <w:pPr>
              <w:jc w:val="center"/>
              <w:rPr>
                <w:rFonts w:ascii="Arial" w:hAnsi="Arial" w:cs="Arial"/>
                <w:lang w:eastAsia="en-PH"/>
              </w:rPr>
            </w:pPr>
            <w:r w:rsidRPr="00B90CF8">
              <w:t>0.60</w:t>
            </w:r>
          </w:p>
        </w:tc>
      </w:tr>
      <w:tr w:rsidR="007E33C7" w:rsidRPr="00B90CF8" w14:paraId="2C215949" w14:textId="77777777" w:rsidTr="007E33C7">
        <w:trPr>
          <w:trHeight w:val="453"/>
        </w:trPr>
        <w:tc>
          <w:tcPr>
            <w:tcW w:w="312" w:type="pct"/>
            <w:tcBorders>
              <w:bottom w:val="single" w:sz="4" w:space="0" w:color="auto"/>
            </w:tcBorders>
            <w:noWrap/>
            <w:hideMark/>
          </w:tcPr>
          <w:p w14:paraId="3491D11A" w14:textId="77777777" w:rsidR="007E33C7" w:rsidRPr="00B90CF8" w:rsidRDefault="007E33C7" w:rsidP="00C37055">
            <w:pPr>
              <w:rPr>
                <w:rFonts w:ascii="Arial" w:hAnsi="Arial" w:cs="Arial"/>
                <w:lang w:eastAsia="en-PH"/>
              </w:rPr>
            </w:pPr>
            <w:r w:rsidRPr="00B90CF8">
              <w:t>10</w:t>
            </w:r>
          </w:p>
        </w:tc>
        <w:tc>
          <w:tcPr>
            <w:tcW w:w="2824" w:type="pct"/>
            <w:tcBorders>
              <w:bottom w:val="single" w:sz="4" w:space="0" w:color="auto"/>
            </w:tcBorders>
            <w:hideMark/>
          </w:tcPr>
          <w:p w14:paraId="590FAADC" w14:textId="77777777" w:rsidR="007E33C7" w:rsidRPr="00B90CF8" w:rsidRDefault="007E33C7" w:rsidP="00C37055">
            <w:pPr>
              <w:rPr>
                <w:rFonts w:ascii="Arial" w:hAnsi="Arial" w:cs="Arial"/>
                <w:lang w:eastAsia="en-PH"/>
              </w:rPr>
            </w:pPr>
            <w:r w:rsidRPr="00B90CF8">
              <w:t>Implement adequate physical safeguards to protect the institution’s assets.</w:t>
            </w:r>
          </w:p>
        </w:tc>
        <w:tc>
          <w:tcPr>
            <w:tcW w:w="433" w:type="pct"/>
            <w:tcBorders>
              <w:bottom w:val="single" w:sz="4" w:space="0" w:color="auto"/>
            </w:tcBorders>
            <w:noWrap/>
            <w:hideMark/>
          </w:tcPr>
          <w:p w14:paraId="491AA0A6" w14:textId="77777777" w:rsidR="007E33C7" w:rsidRPr="00B90CF8" w:rsidRDefault="007E33C7" w:rsidP="00C37055">
            <w:pPr>
              <w:jc w:val="center"/>
              <w:rPr>
                <w:rFonts w:ascii="Arial" w:hAnsi="Arial" w:cs="Arial"/>
                <w:lang w:eastAsia="en-PH"/>
              </w:rPr>
            </w:pPr>
            <w:r w:rsidRPr="00B90CF8">
              <w:t>3.61</w:t>
            </w:r>
          </w:p>
        </w:tc>
        <w:tc>
          <w:tcPr>
            <w:tcW w:w="997" w:type="pct"/>
            <w:tcBorders>
              <w:bottom w:val="single" w:sz="4" w:space="0" w:color="auto"/>
            </w:tcBorders>
            <w:noWrap/>
            <w:hideMark/>
          </w:tcPr>
          <w:p w14:paraId="1D91DB45" w14:textId="77777777" w:rsidR="007E33C7" w:rsidRPr="00B90CF8" w:rsidRDefault="007E33C7" w:rsidP="00C37055">
            <w:pPr>
              <w:jc w:val="center"/>
              <w:rPr>
                <w:rFonts w:ascii="Arial" w:hAnsi="Arial" w:cs="Arial"/>
                <w:lang w:eastAsia="en-PH"/>
              </w:rPr>
            </w:pPr>
            <w:r w:rsidRPr="00B90CF8">
              <w:t>Very Great</w:t>
            </w:r>
          </w:p>
        </w:tc>
        <w:tc>
          <w:tcPr>
            <w:tcW w:w="433" w:type="pct"/>
            <w:tcBorders>
              <w:bottom w:val="single" w:sz="4" w:space="0" w:color="auto"/>
            </w:tcBorders>
            <w:noWrap/>
            <w:hideMark/>
          </w:tcPr>
          <w:p w14:paraId="7F95AD2B" w14:textId="77777777" w:rsidR="007E33C7" w:rsidRPr="00B90CF8" w:rsidRDefault="007E33C7" w:rsidP="00C37055">
            <w:pPr>
              <w:jc w:val="center"/>
              <w:rPr>
                <w:rFonts w:ascii="Arial" w:hAnsi="Arial" w:cs="Arial"/>
                <w:lang w:eastAsia="en-PH"/>
              </w:rPr>
            </w:pPr>
            <w:r w:rsidRPr="00B90CF8">
              <w:t>0.72</w:t>
            </w:r>
          </w:p>
        </w:tc>
      </w:tr>
    </w:tbl>
    <w:p w14:paraId="166B195E" w14:textId="0F9D6B3D" w:rsidR="007E33C7" w:rsidRPr="00B90CF8" w:rsidRDefault="007E33C7" w:rsidP="007E33C7">
      <w:pPr>
        <w:rPr>
          <w:rFonts w:ascii="Arial" w:hAnsi="Arial" w:cs="Arial"/>
        </w:rPr>
      </w:pPr>
      <w:r w:rsidRPr="00B90CF8">
        <w:rPr>
          <w:rFonts w:ascii="Arial" w:hAnsi="Arial" w:cs="Arial"/>
        </w:rPr>
        <w:t>Note: 3.50-4.0 (Very Great); 2.50-3.49 (Great); 1.50-2.49 (Low); 1.00-1.49 (Very Low)</w:t>
      </w:r>
    </w:p>
    <w:p w14:paraId="7DE7B6CC" w14:textId="77777777" w:rsidR="00565512" w:rsidRPr="00B90CF8" w:rsidRDefault="00565512" w:rsidP="00872ED6">
      <w:pPr>
        <w:jc w:val="both"/>
        <w:rPr>
          <w:rFonts w:ascii="Arial" w:hAnsi="Arial" w:cs="Arial"/>
        </w:rPr>
      </w:pPr>
    </w:p>
    <w:p w14:paraId="355B1122" w14:textId="77777777" w:rsidR="00565512" w:rsidRPr="00B90CF8" w:rsidRDefault="00565512" w:rsidP="00872ED6">
      <w:pPr>
        <w:jc w:val="both"/>
        <w:rPr>
          <w:rFonts w:ascii="Arial" w:hAnsi="Arial" w:cs="Arial"/>
        </w:rPr>
        <w:sectPr w:rsidR="00565512" w:rsidRPr="00B90CF8" w:rsidSect="00565512">
          <w:type w:val="continuous"/>
          <w:pgSz w:w="12240" w:h="15840"/>
          <w:pgMar w:top="1440" w:right="2016" w:bottom="2016" w:left="2016" w:header="720" w:footer="1123" w:gutter="0"/>
          <w:cols w:space="720"/>
          <w:docGrid w:linePitch="272"/>
        </w:sectPr>
      </w:pPr>
    </w:p>
    <w:p w14:paraId="5E827AD2" w14:textId="25BFAD8E" w:rsidR="00872ED6" w:rsidRPr="00B90CF8" w:rsidRDefault="00872ED6" w:rsidP="00872ED6">
      <w:pPr>
        <w:jc w:val="both"/>
        <w:rPr>
          <w:rFonts w:ascii="Arial" w:hAnsi="Arial" w:cs="Arial"/>
          <w:b/>
          <w:bCs/>
          <w:sz w:val="22"/>
          <w:szCs w:val="22"/>
        </w:rPr>
      </w:pPr>
      <w:r w:rsidRPr="00B90CF8">
        <w:rPr>
          <w:rFonts w:ascii="Arial" w:hAnsi="Arial" w:cs="Arial"/>
          <w:b/>
          <w:bCs/>
          <w:sz w:val="22"/>
          <w:szCs w:val="22"/>
        </w:rPr>
        <w:t>3.4</w:t>
      </w:r>
      <w:r w:rsidR="007E33C7" w:rsidRPr="00B90CF8">
        <w:rPr>
          <w:rFonts w:ascii="Arial" w:hAnsi="Arial" w:cs="Arial"/>
          <w:b/>
          <w:bCs/>
          <w:sz w:val="22"/>
          <w:szCs w:val="22"/>
        </w:rPr>
        <w:t xml:space="preserve"> Extent of Implementation in terms of Information and Communication</w:t>
      </w:r>
    </w:p>
    <w:p w14:paraId="7326B4C4" w14:textId="77777777" w:rsidR="00872ED6" w:rsidRPr="00B90CF8" w:rsidRDefault="00872ED6" w:rsidP="00872ED6">
      <w:pPr>
        <w:jc w:val="both"/>
        <w:rPr>
          <w:rFonts w:ascii="Arial" w:hAnsi="Arial" w:cs="Arial"/>
        </w:rPr>
      </w:pPr>
    </w:p>
    <w:p w14:paraId="2B68B13D" w14:textId="77777777" w:rsidR="00C26BBA" w:rsidRPr="00B90CF8" w:rsidRDefault="007E33C7" w:rsidP="00872ED6">
      <w:pPr>
        <w:jc w:val="both"/>
        <w:rPr>
          <w:rFonts w:ascii="Arial" w:hAnsi="Arial" w:cs="Arial"/>
        </w:rPr>
      </w:pPr>
      <w:r w:rsidRPr="00B90CF8">
        <w:rPr>
          <w:rFonts w:ascii="Arial" w:hAnsi="Arial" w:cs="Arial"/>
        </w:rPr>
        <w:t xml:space="preserve">Table 4 presents the extent of implementation of internal control management of Microfinance Institutions (MFIs) in terms of Information and Communication, which obtained an overall mean of 3.57 with a standard deviation of 0.50, interpreted as very great. </w:t>
      </w:r>
      <w:r w:rsidR="00C26BBA" w:rsidRPr="00B90CF8">
        <w:rPr>
          <w:rFonts w:ascii="Arial" w:hAnsi="Arial" w:cs="Arial"/>
        </w:rPr>
        <w:t xml:space="preserve">The results indicate that MFIs generally give importance to timely, accurate, and accessible communication of financial information, which may </w:t>
      </w:r>
      <w:r w:rsidR="00C26BBA" w:rsidRPr="00B90CF8">
        <w:rPr>
          <w:rFonts w:ascii="Arial" w:hAnsi="Arial" w:cs="Arial"/>
        </w:rPr>
        <w:t>support informed decision-making and contribute to internal control effectiveness. The consistently high mean scores suggest that management tends to value reliable reporting systems and the flow of information across organizational levels. The relatively low overall standard deviation reflects a degree of consistency in the implementation of these practices among MFIs, which may contribute to transparency and operational stability.</w:t>
      </w:r>
    </w:p>
    <w:p w14:paraId="5D88003C" w14:textId="77777777" w:rsidR="00C26BBA" w:rsidRPr="00B90CF8" w:rsidRDefault="00C26BBA" w:rsidP="00872ED6">
      <w:pPr>
        <w:jc w:val="both"/>
        <w:rPr>
          <w:rFonts w:ascii="Arial" w:hAnsi="Arial" w:cs="Arial"/>
        </w:rPr>
      </w:pPr>
    </w:p>
    <w:p w14:paraId="5E5B9717" w14:textId="05DADBCB" w:rsidR="00521E92" w:rsidRPr="00B90CF8" w:rsidRDefault="00C26BBA" w:rsidP="00872ED6">
      <w:pPr>
        <w:jc w:val="both"/>
        <w:rPr>
          <w:rFonts w:ascii="Arial" w:hAnsi="Arial" w:cs="Arial"/>
        </w:rPr>
      </w:pPr>
      <w:r w:rsidRPr="00B90CF8">
        <w:rPr>
          <w:rFonts w:ascii="Arial" w:hAnsi="Arial" w:cs="Arial"/>
        </w:rPr>
        <w:t xml:space="preserve">However, the comparatively lower mean and higher variability observed in encouraging employee feedback suggest </w:t>
      </w:r>
      <w:r w:rsidRPr="00B90CF8">
        <w:rPr>
          <w:rFonts w:ascii="Arial" w:hAnsi="Arial" w:cs="Arial"/>
        </w:rPr>
        <w:lastRenderedPageBreak/>
        <w:t xml:space="preserve">that participatory communication practices may not be as consistently </w:t>
      </w:r>
      <w:proofErr w:type="spellStart"/>
      <w:r w:rsidR="006C4DDE" w:rsidRPr="00B90CF8">
        <w:rPr>
          <w:rFonts w:ascii="Arial" w:hAnsi="Arial" w:cs="Arial"/>
        </w:rPr>
        <w:t>emphasi</w:t>
      </w:r>
      <w:r w:rsidR="006C4DDE">
        <w:rPr>
          <w:rFonts w:ascii="Arial" w:hAnsi="Arial" w:cs="Arial"/>
        </w:rPr>
        <w:t>s</w:t>
      </w:r>
      <w:r w:rsidR="006C4DDE" w:rsidRPr="00B90CF8">
        <w:rPr>
          <w:rFonts w:ascii="Arial" w:hAnsi="Arial" w:cs="Arial"/>
        </w:rPr>
        <w:t>ed</w:t>
      </w:r>
      <w:proofErr w:type="spellEnd"/>
      <w:r w:rsidRPr="00B90CF8">
        <w:rPr>
          <w:rFonts w:ascii="Arial" w:hAnsi="Arial" w:cs="Arial"/>
        </w:rPr>
        <w:t>. This indicates a potential area for improvement, where MFIs could further strengthen two-way communication by increasing employee involvement in identifying control issues and areas for enhancement, thereby supporting internal accountability and adaptability to emerging risks.</w:t>
      </w:r>
    </w:p>
    <w:p w14:paraId="01F6F190" w14:textId="77777777" w:rsidR="00C26BBA" w:rsidRPr="00B90CF8" w:rsidRDefault="00C26BBA" w:rsidP="00872ED6">
      <w:pPr>
        <w:jc w:val="both"/>
        <w:rPr>
          <w:rFonts w:ascii="Arial" w:hAnsi="Arial" w:cs="Arial"/>
        </w:rPr>
      </w:pPr>
    </w:p>
    <w:p w14:paraId="38942890" w14:textId="696C7616" w:rsidR="00C26BBA" w:rsidRPr="00B90CF8" w:rsidRDefault="00C26BBA" w:rsidP="00872ED6">
      <w:pPr>
        <w:jc w:val="both"/>
        <w:rPr>
          <w:rFonts w:ascii="Arial" w:hAnsi="Arial" w:cs="Arial"/>
        </w:rPr>
      </w:pPr>
      <w:r w:rsidRPr="00B90CF8">
        <w:rPr>
          <w:rFonts w:ascii="Arial" w:hAnsi="Arial" w:cs="Arial"/>
        </w:rPr>
        <w:t xml:space="preserve">These findings are consistent with COSO (2013), which </w:t>
      </w:r>
      <w:proofErr w:type="spellStart"/>
      <w:r w:rsidR="006C4DDE" w:rsidRPr="00B90CF8">
        <w:rPr>
          <w:rFonts w:ascii="Arial" w:hAnsi="Arial" w:cs="Arial"/>
        </w:rPr>
        <w:t>emphasi</w:t>
      </w:r>
      <w:r w:rsidR="006C4DDE">
        <w:rPr>
          <w:rFonts w:ascii="Arial" w:hAnsi="Arial" w:cs="Arial"/>
        </w:rPr>
        <w:t>s</w:t>
      </w:r>
      <w:r w:rsidR="006C4DDE" w:rsidRPr="00B90CF8">
        <w:rPr>
          <w:rFonts w:ascii="Arial" w:hAnsi="Arial" w:cs="Arial"/>
        </w:rPr>
        <w:t>es</w:t>
      </w:r>
      <w:proofErr w:type="spellEnd"/>
      <w:r w:rsidR="006C4DDE" w:rsidRPr="00B90CF8">
        <w:rPr>
          <w:rFonts w:ascii="Arial" w:hAnsi="Arial" w:cs="Arial"/>
        </w:rPr>
        <w:t xml:space="preserve"> </w:t>
      </w:r>
      <w:r w:rsidRPr="00B90CF8">
        <w:rPr>
          <w:rFonts w:ascii="Arial" w:hAnsi="Arial" w:cs="Arial"/>
        </w:rPr>
        <w:t xml:space="preserve">that effective information and communication systems are essential in ensuring that relevant, quality information is identified and communicated in a timely manner to support internal control objectives. Prior studies affirm that </w:t>
      </w:r>
      <w:proofErr w:type="spellStart"/>
      <w:r w:rsidR="006C4DDE" w:rsidRPr="00B90CF8">
        <w:rPr>
          <w:rFonts w:ascii="Arial" w:hAnsi="Arial" w:cs="Arial"/>
        </w:rPr>
        <w:t>organi</w:t>
      </w:r>
      <w:r w:rsidR="006C4DDE">
        <w:rPr>
          <w:rFonts w:ascii="Arial" w:hAnsi="Arial" w:cs="Arial"/>
        </w:rPr>
        <w:t>s</w:t>
      </w:r>
      <w:r w:rsidR="006C4DDE" w:rsidRPr="00B90CF8">
        <w:rPr>
          <w:rFonts w:ascii="Arial" w:hAnsi="Arial" w:cs="Arial"/>
        </w:rPr>
        <w:t>ations</w:t>
      </w:r>
      <w:proofErr w:type="spellEnd"/>
      <w:r w:rsidR="006C4DDE" w:rsidRPr="00B90CF8">
        <w:rPr>
          <w:rFonts w:ascii="Arial" w:hAnsi="Arial" w:cs="Arial"/>
        </w:rPr>
        <w:t xml:space="preserve"> </w:t>
      </w:r>
      <w:r w:rsidRPr="00B90CF8">
        <w:rPr>
          <w:rFonts w:ascii="Arial" w:hAnsi="Arial" w:cs="Arial"/>
        </w:rPr>
        <w:t xml:space="preserve">with structured and well-integrated communication systems exhibit stronger internal controls and improved financial </w:t>
      </w:r>
      <w:r w:rsidRPr="00B90CF8">
        <w:rPr>
          <w:rFonts w:ascii="Arial" w:hAnsi="Arial" w:cs="Arial"/>
        </w:rPr>
        <w:t xml:space="preserve">reporting quality. Alkalbani, Deng, and Kam (2016) highlighted that effective communication flows enhance coordination, accountability, and </w:t>
      </w:r>
      <w:proofErr w:type="spellStart"/>
      <w:r w:rsidR="006C4DDE" w:rsidRPr="00B90CF8">
        <w:rPr>
          <w:rFonts w:ascii="Arial" w:hAnsi="Arial" w:cs="Arial"/>
        </w:rPr>
        <w:t>organi</w:t>
      </w:r>
      <w:r w:rsidR="006C4DDE">
        <w:rPr>
          <w:rFonts w:ascii="Arial" w:hAnsi="Arial" w:cs="Arial"/>
        </w:rPr>
        <w:t>s</w:t>
      </w:r>
      <w:r w:rsidR="006C4DDE" w:rsidRPr="00B90CF8">
        <w:rPr>
          <w:rFonts w:ascii="Arial" w:hAnsi="Arial" w:cs="Arial"/>
        </w:rPr>
        <w:t>ational</w:t>
      </w:r>
      <w:proofErr w:type="spellEnd"/>
      <w:r w:rsidR="006C4DDE" w:rsidRPr="00B90CF8">
        <w:rPr>
          <w:rFonts w:ascii="Arial" w:hAnsi="Arial" w:cs="Arial"/>
        </w:rPr>
        <w:t xml:space="preserve"> </w:t>
      </w:r>
      <w:r w:rsidRPr="00B90CF8">
        <w:rPr>
          <w:rFonts w:ascii="Arial" w:hAnsi="Arial" w:cs="Arial"/>
        </w:rPr>
        <w:t xml:space="preserve">responsiveness. Similarly, </w:t>
      </w:r>
      <w:proofErr w:type="spellStart"/>
      <w:r w:rsidRPr="00B90CF8">
        <w:rPr>
          <w:rFonts w:ascii="Arial" w:hAnsi="Arial" w:cs="Arial"/>
        </w:rPr>
        <w:t>Ettish</w:t>
      </w:r>
      <w:proofErr w:type="spellEnd"/>
      <w:r w:rsidRPr="00B90CF8">
        <w:rPr>
          <w:rFonts w:ascii="Arial" w:hAnsi="Arial" w:cs="Arial"/>
        </w:rPr>
        <w:t xml:space="preserve"> et al. (2017) found that COSO-aligned information systems significantly improve reporting accuracy and control reliability. Plante Moran (2025) further noted that timely access to financial information enables institutions to detect and address internal control weaknesses proactively. Moreover, </w:t>
      </w:r>
      <w:proofErr w:type="spellStart"/>
      <w:r w:rsidRPr="00B90CF8">
        <w:rPr>
          <w:rFonts w:ascii="Arial" w:hAnsi="Arial" w:cs="Arial"/>
        </w:rPr>
        <w:t>Ngari</w:t>
      </w:r>
      <w:proofErr w:type="spellEnd"/>
      <w:r w:rsidRPr="00B90CF8">
        <w:rPr>
          <w:rFonts w:ascii="Arial" w:hAnsi="Arial" w:cs="Arial"/>
        </w:rPr>
        <w:t xml:space="preserve"> and </w:t>
      </w:r>
      <w:proofErr w:type="spellStart"/>
      <w:r w:rsidRPr="00B90CF8">
        <w:rPr>
          <w:rFonts w:ascii="Arial" w:hAnsi="Arial" w:cs="Arial"/>
        </w:rPr>
        <w:t>Nasieku</w:t>
      </w:r>
      <w:proofErr w:type="spellEnd"/>
      <w:r w:rsidRPr="00B90CF8">
        <w:rPr>
          <w:rFonts w:ascii="Arial" w:hAnsi="Arial" w:cs="Arial"/>
        </w:rPr>
        <w:t xml:space="preserve"> (2025) and Mia and Dhar (2020) </w:t>
      </w:r>
      <w:proofErr w:type="spellStart"/>
      <w:r w:rsidR="006C4DDE" w:rsidRPr="00B90CF8">
        <w:rPr>
          <w:rFonts w:ascii="Arial" w:hAnsi="Arial" w:cs="Arial"/>
        </w:rPr>
        <w:t>emphasi</w:t>
      </w:r>
      <w:r w:rsidR="006C4DDE">
        <w:rPr>
          <w:rFonts w:ascii="Arial" w:hAnsi="Arial" w:cs="Arial"/>
        </w:rPr>
        <w:t>s</w:t>
      </w:r>
      <w:r w:rsidR="006C4DDE" w:rsidRPr="00B90CF8">
        <w:rPr>
          <w:rFonts w:ascii="Arial" w:hAnsi="Arial" w:cs="Arial"/>
        </w:rPr>
        <w:t>ed</w:t>
      </w:r>
      <w:proofErr w:type="spellEnd"/>
      <w:r w:rsidR="006C4DDE" w:rsidRPr="00B90CF8">
        <w:rPr>
          <w:rFonts w:ascii="Arial" w:hAnsi="Arial" w:cs="Arial"/>
        </w:rPr>
        <w:t xml:space="preserve"> </w:t>
      </w:r>
      <w:r w:rsidRPr="00B90CF8">
        <w:rPr>
          <w:rFonts w:ascii="Arial" w:hAnsi="Arial" w:cs="Arial"/>
        </w:rPr>
        <w:t>that encouraging employee feedback and regular communication forums strengthens internal governance by promoting transparency, shared responsibility, and continuous control improvement.</w:t>
      </w:r>
    </w:p>
    <w:p w14:paraId="2B4A771F" w14:textId="77777777" w:rsidR="00872ED6" w:rsidRPr="00B90CF8" w:rsidRDefault="00872ED6" w:rsidP="00872ED6">
      <w:pPr>
        <w:jc w:val="both"/>
        <w:rPr>
          <w:rFonts w:ascii="Arial" w:hAnsi="Arial" w:cs="Arial"/>
        </w:rPr>
      </w:pPr>
    </w:p>
    <w:p w14:paraId="4936D3DF" w14:textId="77777777" w:rsidR="00565512" w:rsidRPr="00B90CF8" w:rsidRDefault="00565512" w:rsidP="00565512">
      <w:pPr>
        <w:pStyle w:val="Heading1"/>
        <w:spacing w:before="80" w:line="275" w:lineRule="exact"/>
        <w:sectPr w:rsidR="00565512" w:rsidRPr="00B90CF8" w:rsidSect="00AA22D6">
          <w:type w:val="continuous"/>
          <w:pgSz w:w="12240" w:h="15840"/>
          <w:pgMar w:top="1440" w:right="2016" w:bottom="2016" w:left="2016" w:header="720" w:footer="1123" w:gutter="0"/>
          <w:cols w:num="2" w:space="720"/>
          <w:docGrid w:linePitch="272"/>
        </w:sectPr>
      </w:pPr>
    </w:p>
    <w:p w14:paraId="3E462BE5" w14:textId="77777777" w:rsidR="00565512" w:rsidRPr="00B90CF8" w:rsidRDefault="00565512" w:rsidP="00565512">
      <w:pPr>
        <w:pStyle w:val="Heading1"/>
        <w:spacing w:before="80" w:line="275" w:lineRule="exact"/>
      </w:pPr>
    </w:p>
    <w:p w14:paraId="76C8D7D2" w14:textId="063755E9" w:rsidR="00565512" w:rsidRPr="00B90CF8" w:rsidRDefault="00565512" w:rsidP="00F10F43">
      <w:pPr>
        <w:pStyle w:val="Heading1"/>
        <w:spacing w:before="80" w:line="275" w:lineRule="exact"/>
        <w:jc w:val="center"/>
        <w:rPr>
          <w:sz w:val="20"/>
        </w:rPr>
      </w:pPr>
      <w:r w:rsidRPr="00B90CF8">
        <w:rPr>
          <w:sz w:val="20"/>
        </w:rPr>
        <w:t xml:space="preserve">Table </w:t>
      </w:r>
      <w:r w:rsidRPr="00B90CF8">
        <w:rPr>
          <w:spacing w:val="-10"/>
          <w:sz w:val="20"/>
        </w:rPr>
        <w:t xml:space="preserve">4. </w:t>
      </w:r>
      <w:r w:rsidR="00C26BBA" w:rsidRPr="00B90CF8">
        <w:rPr>
          <w:spacing w:val="-10"/>
          <w:sz w:val="20"/>
        </w:rPr>
        <w:t>Extent of Implementation in terms of Information and Communication</w:t>
      </w:r>
    </w:p>
    <w:tbl>
      <w:tblPr>
        <w:tblpPr w:leftFromText="180" w:rightFromText="180" w:vertAnchor="text" w:horzAnchor="margin" w:tblpY="142"/>
        <w:tblW w:w="5338" w:type="pct"/>
        <w:tblLook w:val="04A0" w:firstRow="1" w:lastRow="0" w:firstColumn="1" w:lastColumn="0" w:noHBand="0" w:noVBand="1"/>
      </w:tblPr>
      <w:tblGrid>
        <w:gridCol w:w="561"/>
        <w:gridCol w:w="5079"/>
        <w:gridCol w:w="779"/>
        <w:gridCol w:w="1795"/>
        <w:gridCol w:w="779"/>
      </w:tblGrid>
      <w:tr w:rsidR="00C26BBA" w:rsidRPr="00B90CF8" w14:paraId="382F54B8" w14:textId="77777777" w:rsidTr="00C26BBA">
        <w:trPr>
          <w:trHeight w:val="303"/>
        </w:trPr>
        <w:tc>
          <w:tcPr>
            <w:tcW w:w="3136" w:type="pct"/>
            <w:gridSpan w:val="2"/>
            <w:tcBorders>
              <w:top w:val="single" w:sz="4" w:space="0" w:color="auto"/>
              <w:bottom w:val="single" w:sz="4" w:space="0" w:color="auto"/>
            </w:tcBorders>
            <w:noWrap/>
            <w:hideMark/>
          </w:tcPr>
          <w:p w14:paraId="6DB4BDC0" w14:textId="77777777" w:rsidR="00C26BBA" w:rsidRPr="00B90CF8" w:rsidRDefault="00C26BBA" w:rsidP="00C26BBA">
            <w:pPr>
              <w:rPr>
                <w:rFonts w:ascii="Arial" w:hAnsi="Arial" w:cs="Arial"/>
                <w:lang w:eastAsia="en-PH"/>
              </w:rPr>
            </w:pPr>
            <w:r w:rsidRPr="00B90CF8">
              <w:t>Information and Communication</w:t>
            </w:r>
          </w:p>
        </w:tc>
        <w:tc>
          <w:tcPr>
            <w:tcW w:w="433" w:type="pct"/>
            <w:tcBorders>
              <w:top w:val="single" w:sz="4" w:space="0" w:color="auto"/>
              <w:bottom w:val="single" w:sz="4" w:space="0" w:color="auto"/>
            </w:tcBorders>
            <w:noWrap/>
            <w:hideMark/>
          </w:tcPr>
          <w:p w14:paraId="49E0709A" w14:textId="77777777" w:rsidR="00C26BBA" w:rsidRPr="00B90CF8" w:rsidRDefault="00C26BBA" w:rsidP="00C26BBA">
            <w:pPr>
              <w:jc w:val="center"/>
              <w:rPr>
                <w:rFonts w:ascii="Arial" w:hAnsi="Arial" w:cs="Arial"/>
                <w:lang w:eastAsia="en-PH"/>
              </w:rPr>
            </w:pPr>
            <w:r w:rsidRPr="00B90CF8">
              <w:t>M</w:t>
            </w:r>
          </w:p>
        </w:tc>
        <w:tc>
          <w:tcPr>
            <w:tcW w:w="998" w:type="pct"/>
            <w:tcBorders>
              <w:top w:val="single" w:sz="4" w:space="0" w:color="auto"/>
              <w:bottom w:val="single" w:sz="4" w:space="0" w:color="auto"/>
            </w:tcBorders>
            <w:noWrap/>
            <w:hideMark/>
          </w:tcPr>
          <w:p w14:paraId="424C958B" w14:textId="77777777" w:rsidR="00C26BBA" w:rsidRPr="00B90CF8" w:rsidRDefault="00C26BBA" w:rsidP="00C26BBA">
            <w:pPr>
              <w:jc w:val="center"/>
              <w:rPr>
                <w:rFonts w:ascii="Arial" w:hAnsi="Arial" w:cs="Arial"/>
                <w:lang w:eastAsia="en-PH"/>
              </w:rPr>
            </w:pPr>
            <w:r w:rsidRPr="00B90CF8">
              <w:t>Interpretation</w:t>
            </w:r>
          </w:p>
        </w:tc>
        <w:tc>
          <w:tcPr>
            <w:tcW w:w="433" w:type="pct"/>
            <w:tcBorders>
              <w:top w:val="single" w:sz="4" w:space="0" w:color="auto"/>
              <w:bottom w:val="single" w:sz="4" w:space="0" w:color="auto"/>
            </w:tcBorders>
            <w:noWrap/>
            <w:hideMark/>
          </w:tcPr>
          <w:p w14:paraId="0F11C7EC" w14:textId="77777777" w:rsidR="00C26BBA" w:rsidRPr="00B90CF8" w:rsidRDefault="00C26BBA" w:rsidP="00C26BBA">
            <w:pPr>
              <w:jc w:val="center"/>
              <w:rPr>
                <w:rFonts w:ascii="Arial" w:hAnsi="Arial" w:cs="Arial"/>
                <w:lang w:eastAsia="en-PH"/>
              </w:rPr>
            </w:pPr>
            <w:r w:rsidRPr="00B90CF8">
              <w:t>SD</w:t>
            </w:r>
          </w:p>
        </w:tc>
      </w:tr>
      <w:tr w:rsidR="00C26BBA" w:rsidRPr="00B90CF8" w14:paraId="43ADD85A" w14:textId="77777777" w:rsidTr="00C26BBA">
        <w:trPr>
          <w:trHeight w:val="292"/>
        </w:trPr>
        <w:tc>
          <w:tcPr>
            <w:tcW w:w="3136" w:type="pct"/>
            <w:gridSpan w:val="2"/>
            <w:tcBorders>
              <w:top w:val="single" w:sz="4" w:space="0" w:color="auto"/>
            </w:tcBorders>
            <w:noWrap/>
            <w:hideMark/>
          </w:tcPr>
          <w:p w14:paraId="0AD1E23A" w14:textId="77777777" w:rsidR="00C26BBA" w:rsidRPr="00B90CF8" w:rsidRDefault="00C26BBA" w:rsidP="00C26BBA">
            <w:pPr>
              <w:rPr>
                <w:rFonts w:ascii="Arial" w:hAnsi="Arial" w:cs="Arial"/>
                <w:lang w:eastAsia="en-PH"/>
              </w:rPr>
            </w:pPr>
            <w:r w:rsidRPr="00B90CF8">
              <w:t>Overall</w:t>
            </w:r>
          </w:p>
        </w:tc>
        <w:tc>
          <w:tcPr>
            <w:tcW w:w="433" w:type="pct"/>
            <w:tcBorders>
              <w:top w:val="single" w:sz="4" w:space="0" w:color="auto"/>
            </w:tcBorders>
            <w:noWrap/>
            <w:hideMark/>
          </w:tcPr>
          <w:p w14:paraId="30E07435" w14:textId="77777777" w:rsidR="00C26BBA" w:rsidRPr="00B90CF8" w:rsidRDefault="00C26BBA" w:rsidP="00C26BBA">
            <w:pPr>
              <w:jc w:val="center"/>
              <w:rPr>
                <w:rFonts w:ascii="Arial" w:hAnsi="Arial" w:cs="Arial"/>
                <w:lang w:eastAsia="en-PH"/>
              </w:rPr>
            </w:pPr>
            <w:r w:rsidRPr="00B90CF8">
              <w:t>3.57</w:t>
            </w:r>
          </w:p>
        </w:tc>
        <w:tc>
          <w:tcPr>
            <w:tcW w:w="998" w:type="pct"/>
            <w:tcBorders>
              <w:top w:val="single" w:sz="4" w:space="0" w:color="auto"/>
            </w:tcBorders>
            <w:noWrap/>
            <w:hideMark/>
          </w:tcPr>
          <w:p w14:paraId="2DD6E461" w14:textId="77777777" w:rsidR="00C26BBA" w:rsidRPr="00B90CF8" w:rsidRDefault="00C26BBA" w:rsidP="00C26BBA">
            <w:pPr>
              <w:jc w:val="center"/>
              <w:rPr>
                <w:rFonts w:ascii="Arial" w:hAnsi="Arial" w:cs="Arial"/>
                <w:lang w:eastAsia="en-PH"/>
              </w:rPr>
            </w:pPr>
            <w:r w:rsidRPr="00B90CF8">
              <w:t>Very Great</w:t>
            </w:r>
          </w:p>
        </w:tc>
        <w:tc>
          <w:tcPr>
            <w:tcW w:w="433" w:type="pct"/>
            <w:tcBorders>
              <w:top w:val="single" w:sz="4" w:space="0" w:color="auto"/>
            </w:tcBorders>
            <w:noWrap/>
            <w:hideMark/>
          </w:tcPr>
          <w:p w14:paraId="28042FE3" w14:textId="77777777" w:rsidR="00C26BBA" w:rsidRPr="00B90CF8" w:rsidRDefault="00C26BBA" w:rsidP="00C26BBA">
            <w:pPr>
              <w:jc w:val="center"/>
              <w:rPr>
                <w:rFonts w:ascii="Arial" w:hAnsi="Arial" w:cs="Arial"/>
                <w:lang w:eastAsia="en-PH"/>
              </w:rPr>
            </w:pPr>
            <w:r w:rsidRPr="00B90CF8">
              <w:t>0.50</w:t>
            </w:r>
          </w:p>
        </w:tc>
      </w:tr>
      <w:tr w:rsidR="00C26BBA" w:rsidRPr="00B90CF8" w14:paraId="0AD97DBB" w14:textId="77777777" w:rsidTr="00C26BBA">
        <w:trPr>
          <w:trHeight w:val="251"/>
        </w:trPr>
        <w:tc>
          <w:tcPr>
            <w:tcW w:w="312" w:type="pct"/>
            <w:tcBorders>
              <w:top w:val="nil"/>
            </w:tcBorders>
            <w:noWrap/>
            <w:hideMark/>
          </w:tcPr>
          <w:p w14:paraId="7F51DA12" w14:textId="77777777" w:rsidR="00C26BBA" w:rsidRPr="00B90CF8" w:rsidRDefault="00C26BBA" w:rsidP="00C26BBA">
            <w:pPr>
              <w:rPr>
                <w:rFonts w:ascii="Arial" w:hAnsi="Arial" w:cs="Arial"/>
                <w:lang w:eastAsia="en-PH"/>
              </w:rPr>
            </w:pPr>
            <w:r w:rsidRPr="00B90CF8">
              <w:t>1</w:t>
            </w:r>
          </w:p>
        </w:tc>
        <w:tc>
          <w:tcPr>
            <w:tcW w:w="2823" w:type="pct"/>
            <w:tcBorders>
              <w:top w:val="nil"/>
            </w:tcBorders>
            <w:hideMark/>
          </w:tcPr>
          <w:p w14:paraId="0227DB87" w14:textId="77777777" w:rsidR="00C26BBA" w:rsidRPr="00B90CF8" w:rsidRDefault="00C26BBA" w:rsidP="00C26BBA">
            <w:pPr>
              <w:rPr>
                <w:rFonts w:ascii="Arial" w:hAnsi="Arial" w:cs="Arial"/>
                <w:lang w:eastAsia="en-PH"/>
              </w:rPr>
            </w:pPr>
            <w:r w:rsidRPr="00B90CF8">
              <w:t>Ensure timely and appropriate communication of financial reporting data to decision-makers.</w:t>
            </w:r>
          </w:p>
        </w:tc>
        <w:tc>
          <w:tcPr>
            <w:tcW w:w="433" w:type="pct"/>
            <w:tcBorders>
              <w:top w:val="nil"/>
            </w:tcBorders>
            <w:noWrap/>
            <w:hideMark/>
          </w:tcPr>
          <w:p w14:paraId="4E1D8E9A" w14:textId="77777777" w:rsidR="00C26BBA" w:rsidRPr="00B90CF8" w:rsidRDefault="00C26BBA" w:rsidP="00C26BBA">
            <w:pPr>
              <w:jc w:val="center"/>
              <w:rPr>
                <w:rFonts w:ascii="Arial" w:hAnsi="Arial" w:cs="Arial"/>
                <w:lang w:eastAsia="en-PH"/>
              </w:rPr>
            </w:pPr>
            <w:r w:rsidRPr="00B90CF8">
              <w:t>3.68</w:t>
            </w:r>
          </w:p>
        </w:tc>
        <w:tc>
          <w:tcPr>
            <w:tcW w:w="998" w:type="pct"/>
            <w:tcBorders>
              <w:top w:val="nil"/>
            </w:tcBorders>
            <w:noWrap/>
            <w:hideMark/>
          </w:tcPr>
          <w:p w14:paraId="5EF48B81" w14:textId="77777777" w:rsidR="00C26BBA" w:rsidRPr="00B90CF8" w:rsidRDefault="00C26BBA" w:rsidP="00C26BBA">
            <w:pPr>
              <w:jc w:val="center"/>
              <w:rPr>
                <w:rFonts w:ascii="Arial" w:hAnsi="Arial" w:cs="Arial"/>
                <w:lang w:eastAsia="en-PH"/>
              </w:rPr>
            </w:pPr>
            <w:r w:rsidRPr="00B90CF8">
              <w:t>Very Great</w:t>
            </w:r>
          </w:p>
        </w:tc>
        <w:tc>
          <w:tcPr>
            <w:tcW w:w="433" w:type="pct"/>
            <w:tcBorders>
              <w:top w:val="nil"/>
            </w:tcBorders>
            <w:noWrap/>
            <w:hideMark/>
          </w:tcPr>
          <w:p w14:paraId="6698B15F" w14:textId="77777777" w:rsidR="00C26BBA" w:rsidRPr="00B90CF8" w:rsidRDefault="00C26BBA" w:rsidP="00C26BBA">
            <w:pPr>
              <w:jc w:val="center"/>
              <w:rPr>
                <w:rFonts w:ascii="Arial" w:hAnsi="Arial" w:cs="Arial"/>
                <w:lang w:eastAsia="en-PH"/>
              </w:rPr>
            </w:pPr>
            <w:r w:rsidRPr="00B90CF8">
              <w:t>0.51</w:t>
            </w:r>
          </w:p>
        </w:tc>
      </w:tr>
      <w:tr w:rsidR="00C26BBA" w:rsidRPr="00B90CF8" w14:paraId="6E111267" w14:textId="77777777" w:rsidTr="00C26BBA">
        <w:trPr>
          <w:trHeight w:val="397"/>
        </w:trPr>
        <w:tc>
          <w:tcPr>
            <w:tcW w:w="312" w:type="pct"/>
            <w:tcBorders>
              <w:top w:val="nil"/>
            </w:tcBorders>
            <w:noWrap/>
            <w:hideMark/>
          </w:tcPr>
          <w:p w14:paraId="54B917D8" w14:textId="77777777" w:rsidR="00C26BBA" w:rsidRPr="00B90CF8" w:rsidRDefault="00C26BBA" w:rsidP="00C26BBA">
            <w:pPr>
              <w:rPr>
                <w:rFonts w:ascii="Arial" w:hAnsi="Arial" w:cs="Arial"/>
                <w:lang w:eastAsia="en-PH"/>
              </w:rPr>
            </w:pPr>
            <w:r w:rsidRPr="00B90CF8">
              <w:t>2</w:t>
            </w:r>
          </w:p>
        </w:tc>
        <w:tc>
          <w:tcPr>
            <w:tcW w:w="2823" w:type="pct"/>
            <w:tcBorders>
              <w:top w:val="nil"/>
            </w:tcBorders>
            <w:hideMark/>
          </w:tcPr>
          <w:p w14:paraId="5BD49A0D" w14:textId="77777777" w:rsidR="00C26BBA" w:rsidRPr="00B90CF8" w:rsidRDefault="00C26BBA" w:rsidP="00C26BBA">
            <w:pPr>
              <w:rPr>
                <w:rFonts w:ascii="Arial" w:hAnsi="Arial" w:cs="Arial"/>
                <w:lang w:eastAsia="en-PH"/>
              </w:rPr>
            </w:pPr>
            <w:r w:rsidRPr="00B90CF8">
              <w:t>Provides accessible communication channels for reporting financial errors or irregularities.</w:t>
            </w:r>
          </w:p>
        </w:tc>
        <w:tc>
          <w:tcPr>
            <w:tcW w:w="433" w:type="pct"/>
            <w:tcBorders>
              <w:top w:val="nil"/>
            </w:tcBorders>
            <w:noWrap/>
            <w:hideMark/>
          </w:tcPr>
          <w:p w14:paraId="0626C3BC" w14:textId="77777777" w:rsidR="00C26BBA" w:rsidRPr="00B90CF8" w:rsidRDefault="00C26BBA" w:rsidP="00C26BBA">
            <w:pPr>
              <w:jc w:val="center"/>
              <w:rPr>
                <w:rFonts w:ascii="Arial" w:hAnsi="Arial" w:cs="Arial"/>
                <w:lang w:eastAsia="en-PH"/>
              </w:rPr>
            </w:pPr>
            <w:r w:rsidRPr="00B90CF8">
              <w:t>3.59</w:t>
            </w:r>
          </w:p>
        </w:tc>
        <w:tc>
          <w:tcPr>
            <w:tcW w:w="998" w:type="pct"/>
            <w:tcBorders>
              <w:top w:val="nil"/>
            </w:tcBorders>
            <w:noWrap/>
            <w:hideMark/>
          </w:tcPr>
          <w:p w14:paraId="182FC310" w14:textId="77777777" w:rsidR="00C26BBA" w:rsidRPr="00B90CF8" w:rsidRDefault="00C26BBA" w:rsidP="00C26BBA">
            <w:pPr>
              <w:jc w:val="center"/>
              <w:rPr>
                <w:rFonts w:ascii="Arial" w:hAnsi="Arial" w:cs="Arial"/>
                <w:lang w:eastAsia="en-PH"/>
              </w:rPr>
            </w:pPr>
            <w:r w:rsidRPr="00B90CF8">
              <w:t>Very Great</w:t>
            </w:r>
          </w:p>
        </w:tc>
        <w:tc>
          <w:tcPr>
            <w:tcW w:w="433" w:type="pct"/>
            <w:tcBorders>
              <w:top w:val="nil"/>
            </w:tcBorders>
            <w:noWrap/>
            <w:hideMark/>
          </w:tcPr>
          <w:p w14:paraId="7B5B0664" w14:textId="77777777" w:rsidR="00C26BBA" w:rsidRPr="00B90CF8" w:rsidRDefault="00C26BBA" w:rsidP="00C26BBA">
            <w:pPr>
              <w:jc w:val="center"/>
              <w:rPr>
                <w:rFonts w:ascii="Arial" w:hAnsi="Arial" w:cs="Arial"/>
                <w:lang w:eastAsia="en-PH"/>
              </w:rPr>
            </w:pPr>
            <w:r w:rsidRPr="00B90CF8">
              <w:t>0.58</w:t>
            </w:r>
          </w:p>
        </w:tc>
      </w:tr>
      <w:tr w:rsidR="00C26BBA" w:rsidRPr="00B90CF8" w14:paraId="55A41811" w14:textId="77777777" w:rsidTr="00C26BBA">
        <w:trPr>
          <w:trHeight w:val="545"/>
        </w:trPr>
        <w:tc>
          <w:tcPr>
            <w:tcW w:w="312" w:type="pct"/>
            <w:tcBorders>
              <w:top w:val="nil"/>
            </w:tcBorders>
            <w:noWrap/>
            <w:hideMark/>
          </w:tcPr>
          <w:p w14:paraId="1FFBDECC" w14:textId="77777777" w:rsidR="00C26BBA" w:rsidRPr="00B90CF8" w:rsidRDefault="00C26BBA" w:rsidP="00C26BBA">
            <w:pPr>
              <w:rPr>
                <w:rFonts w:ascii="Arial" w:hAnsi="Arial" w:cs="Arial"/>
                <w:lang w:eastAsia="en-PH"/>
              </w:rPr>
            </w:pPr>
            <w:r w:rsidRPr="00B90CF8">
              <w:t>3</w:t>
            </w:r>
          </w:p>
        </w:tc>
        <w:tc>
          <w:tcPr>
            <w:tcW w:w="2823" w:type="pct"/>
            <w:tcBorders>
              <w:top w:val="nil"/>
            </w:tcBorders>
            <w:hideMark/>
          </w:tcPr>
          <w:p w14:paraId="1C9F08CF" w14:textId="77777777" w:rsidR="00C26BBA" w:rsidRPr="00B90CF8" w:rsidRDefault="00C26BBA" w:rsidP="00C26BBA">
            <w:pPr>
              <w:rPr>
                <w:rFonts w:ascii="Arial" w:hAnsi="Arial" w:cs="Arial"/>
                <w:lang w:eastAsia="en-PH"/>
              </w:rPr>
            </w:pPr>
            <w:r w:rsidRPr="00B90CF8">
              <w:t>Consistently communicates internal control policies to employees.</w:t>
            </w:r>
          </w:p>
        </w:tc>
        <w:tc>
          <w:tcPr>
            <w:tcW w:w="433" w:type="pct"/>
            <w:tcBorders>
              <w:top w:val="nil"/>
            </w:tcBorders>
            <w:noWrap/>
            <w:hideMark/>
          </w:tcPr>
          <w:p w14:paraId="1C21B8BB" w14:textId="77777777" w:rsidR="00C26BBA" w:rsidRPr="00B90CF8" w:rsidRDefault="00C26BBA" w:rsidP="00C26BBA">
            <w:pPr>
              <w:jc w:val="center"/>
              <w:rPr>
                <w:rFonts w:ascii="Arial" w:hAnsi="Arial" w:cs="Arial"/>
                <w:lang w:eastAsia="en-PH"/>
              </w:rPr>
            </w:pPr>
            <w:r w:rsidRPr="00B90CF8">
              <w:t>3.59</w:t>
            </w:r>
          </w:p>
        </w:tc>
        <w:tc>
          <w:tcPr>
            <w:tcW w:w="998" w:type="pct"/>
            <w:tcBorders>
              <w:top w:val="nil"/>
            </w:tcBorders>
            <w:noWrap/>
            <w:hideMark/>
          </w:tcPr>
          <w:p w14:paraId="54B89501" w14:textId="77777777" w:rsidR="00C26BBA" w:rsidRPr="00B90CF8" w:rsidRDefault="00C26BBA" w:rsidP="00C26BBA">
            <w:pPr>
              <w:jc w:val="center"/>
              <w:rPr>
                <w:rFonts w:ascii="Arial" w:hAnsi="Arial" w:cs="Arial"/>
                <w:lang w:eastAsia="en-PH"/>
              </w:rPr>
            </w:pPr>
            <w:r w:rsidRPr="00B90CF8">
              <w:t>Very Great</w:t>
            </w:r>
          </w:p>
        </w:tc>
        <w:tc>
          <w:tcPr>
            <w:tcW w:w="433" w:type="pct"/>
            <w:tcBorders>
              <w:top w:val="nil"/>
            </w:tcBorders>
            <w:noWrap/>
            <w:hideMark/>
          </w:tcPr>
          <w:p w14:paraId="4839349C" w14:textId="77777777" w:rsidR="00C26BBA" w:rsidRPr="00B90CF8" w:rsidRDefault="00C26BBA" w:rsidP="00C26BBA">
            <w:pPr>
              <w:jc w:val="center"/>
              <w:rPr>
                <w:rFonts w:ascii="Arial" w:hAnsi="Arial" w:cs="Arial"/>
                <w:lang w:eastAsia="en-PH"/>
              </w:rPr>
            </w:pPr>
            <w:r w:rsidRPr="00B90CF8">
              <w:t>0.71</w:t>
            </w:r>
          </w:p>
        </w:tc>
      </w:tr>
      <w:tr w:rsidR="00C26BBA" w:rsidRPr="00B90CF8" w14:paraId="46BAE5C1" w14:textId="77777777" w:rsidTr="00C26BBA">
        <w:trPr>
          <w:trHeight w:val="540"/>
        </w:trPr>
        <w:tc>
          <w:tcPr>
            <w:tcW w:w="312" w:type="pct"/>
            <w:tcBorders>
              <w:top w:val="nil"/>
            </w:tcBorders>
            <w:noWrap/>
            <w:hideMark/>
          </w:tcPr>
          <w:p w14:paraId="133C2463" w14:textId="77777777" w:rsidR="00C26BBA" w:rsidRPr="00B90CF8" w:rsidRDefault="00C26BBA" w:rsidP="00C26BBA">
            <w:pPr>
              <w:rPr>
                <w:rFonts w:ascii="Arial" w:hAnsi="Arial" w:cs="Arial"/>
                <w:lang w:eastAsia="en-PH"/>
              </w:rPr>
            </w:pPr>
            <w:r w:rsidRPr="00B90CF8">
              <w:t>4</w:t>
            </w:r>
          </w:p>
        </w:tc>
        <w:tc>
          <w:tcPr>
            <w:tcW w:w="2823" w:type="pct"/>
            <w:tcBorders>
              <w:top w:val="nil"/>
            </w:tcBorders>
            <w:hideMark/>
          </w:tcPr>
          <w:p w14:paraId="054CA623" w14:textId="77777777" w:rsidR="00C26BBA" w:rsidRPr="00B90CF8" w:rsidRDefault="00C26BBA" w:rsidP="00C26BBA">
            <w:pPr>
              <w:rPr>
                <w:rFonts w:ascii="Arial" w:hAnsi="Arial" w:cs="Arial"/>
                <w:lang w:eastAsia="en-PH"/>
              </w:rPr>
            </w:pPr>
            <w:r w:rsidRPr="00B90CF8">
              <w:t>Ensure key financial data is made available to the appropriate personnel at the right time.</w:t>
            </w:r>
          </w:p>
        </w:tc>
        <w:tc>
          <w:tcPr>
            <w:tcW w:w="433" w:type="pct"/>
            <w:tcBorders>
              <w:top w:val="nil"/>
            </w:tcBorders>
            <w:noWrap/>
            <w:hideMark/>
          </w:tcPr>
          <w:p w14:paraId="688E3AB8" w14:textId="77777777" w:rsidR="00C26BBA" w:rsidRPr="00B90CF8" w:rsidRDefault="00C26BBA" w:rsidP="00C26BBA">
            <w:pPr>
              <w:jc w:val="center"/>
              <w:rPr>
                <w:rFonts w:ascii="Arial" w:hAnsi="Arial" w:cs="Arial"/>
                <w:lang w:eastAsia="en-PH"/>
              </w:rPr>
            </w:pPr>
            <w:r w:rsidRPr="00B90CF8">
              <w:t>3.64</w:t>
            </w:r>
          </w:p>
        </w:tc>
        <w:tc>
          <w:tcPr>
            <w:tcW w:w="998" w:type="pct"/>
            <w:tcBorders>
              <w:top w:val="nil"/>
            </w:tcBorders>
            <w:noWrap/>
            <w:hideMark/>
          </w:tcPr>
          <w:p w14:paraId="336F92EA" w14:textId="77777777" w:rsidR="00C26BBA" w:rsidRPr="00B90CF8" w:rsidRDefault="00C26BBA" w:rsidP="00C26BBA">
            <w:pPr>
              <w:jc w:val="center"/>
              <w:rPr>
                <w:rFonts w:ascii="Arial" w:hAnsi="Arial" w:cs="Arial"/>
                <w:lang w:eastAsia="en-PH"/>
              </w:rPr>
            </w:pPr>
            <w:r w:rsidRPr="00B90CF8">
              <w:t>Very Great</w:t>
            </w:r>
          </w:p>
        </w:tc>
        <w:tc>
          <w:tcPr>
            <w:tcW w:w="433" w:type="pct"/>
            <w:tcBorders>
              <w:top w:val="nil"/>
            </w:tcBorders>
            <w:noWrap/>
            <w:hideMark/>
          </w:tcPr>
          <w:p w14:paraId="5A63EE54" w14:textId="77777777" w:rsidR="00C26BBA" w:rsidRPr="00B90CF8" w:rsidRDefault="00C26BBA" w:rsidP="00C26BBA">
            <w:pPr>
              <w:jc w:val="center"/>
              <w:rPr>
                <w:rFonts w:ascii="Arial" w:hAnsi="Arial" w:cs="Arial"/>
                <w:lang w:eastAsia="en-PH"/>
              </w:rPr>
            </w:pPr>
            <w:r w:rsidRPr="00B90CF8">
              <w:t>0.78</w:t>
            </w:r>
          </w:p>
        </w:tc>
      </w:tr>
      <w:tr w:rsidR="00C26BBA" w:rsidRPr="00B90CF8" w14:paraId="47DE75E5" w14:textId="77777777" w:rsidTr="00C26BBA">
        <w:trPr>
          <w:trHeight w:val="547"/>
        </w:trPr>
        <w:tc>
          <w:tcPr>
            <w:tcW w:w="312" w:type="pct"/>
            <w:tcBorders>
              <w:top w:val="nil"/>
            </w:tcBorders>
            <w:noWrap/>
            <w:hideMark/>
          </w:tcPr>
          <w:p w14:paraId="0B0D03C5" w14:textId="77777777" w:rsidR="00C26BBA" w:rsidRPr="00B90CF8" w:rsidRDefault="00C26BBA" w:rsidP="00C26BBA">
            <w:pPr>
              <w:rPr>
                <w:rFonts w:ascii="Arial" w:hAnsi="Arial" w:cs="Arial"/>
                <w:lang w:eastAsia="en-PH"/>
              </w:rPr>
            </w:pPr>
            <w:r w:rsidRPr="00B90CF8">
              <w:t>5</w:t>
            </w:r>
          </w:p>
        </w:tc>
        <w:tc>
          <w:tcPr>
            <w:tcW w:w="2823" w:type="pct"/>
            <w:tcBorders>
              <w:top w:val="nil"/>
            </w:tcBorders>
            <w:hideMark/>
          </w:tcPr>
          <w:p w14:paraId="0D564A33" w14:textId="77777777" w:rsidR="00C26BBA" w:rsidRPr="00B90CF8" w:rsidRDefault="00C26BBA" w:rsidP="00C26BBA">
            <w:pPr>
              <w:rPr>
                <w:rFonts w:ascii="Arial" w:hAnsi="Arial" w:cs="Arial"/>
                <w:lang w:eastAsia="en-PH"/>
              </w:rPr>
            </w:pPr>
            <w:r w:rsidRPr="00B90CF8">
              <w:t>Implements procedures that support upward, downward, and lateral information flow within the institution.</w:t>
            </w:r>
          </w:p>
        </w:tc>
        <w:tc>
          <w:tcPr>
            <w:tcW w:w="433" w:type="pct"/>
            <w:tcBorders>
              <w:top w:val="nil"/>
            </w:tcBorders>
            <w:noWrap/>
            <w:hideMark/>
          </w:tcPr>
          <w:p w14:paraId="426951C1" w14:textId="77777777" w:rsidR="00C26BBA" w:rsidRPr="00B90CF8" w:rsidRDefault="00C26BBA" w:rsidP="00C26BBA">
            <w:pPr>
              <w:jc w:val="center"/>
              <w:rPr>
                <w:rFonts w:ascii="Arial" w:hAnsi="Arial" w:cs="Arial"/>
                <w:lang w:eastAsia="en-PH"/>
              </w:rPr>
            </w:pPr>
            <w:r w:rsidRPr="00B90CF8">
              <w:t>3.51</w:t>
            </w:r>
          </w:p>
        </w:tc>
        <w:tc>
          <w:tcPr>
            <w:tcW w:w="998" w:type="pct"/>
            <w:tcBorders>
              <w:top w:val="nil"/>
            </w:tcBorders>
            <w:noWrap/>
            <w:hideMark/>
          </w:tcPr>
          <w:p w14:paraId="5D72410A" w14:textId="77777777" w:rsidR="00C26BBA" w:rsidRPr="00B90CF8" w:rsidRDefault="00C26BBA" w:rsidP="00C26BBA">
            <w:pPr>
              <w:jc w:val="center"/>
              <w:rPr>
                <w:rFonts w:ascii="Arial" w:hAnsi="Arial" w:cs="Arial"/>
                <w:lang w:eastAsia="en-PH"/>
              </w:rPr>
            </w:pPr>
            <w:r w:rsidRPr="00B90CF8">
              <w:t>Very Great</w:t>
            </w:r>
          </w:p>
        </w:tc>
        <w:tc>
          <w:tcPr>
            <w:tcW w:w="433" w:type="pct"/>
            <w:tcBorders>
              <w:top w:val="nil"/>
            </w:tcBorders>
            <w:noWrap/>
            <w:hideMark/>
          </w:tcPr>
          <w:p w14:paraId="0335F401" w14:textId="77777777" w:rsidR="00C26BBA" w:rsidRPr="00B90CF8" w:rsidRDefault="00C26BBA" w:rsidP="00C26BBA">
            <w:pPr>
              <w:jc w:val="center"/>
              <w:rPr>
                <w:rFonts w:ascii="Arial" w:hAnsi="Arial" w:cs="Arial"/>
                <w:lang w:eastAsia="en-PH"/>
              </w:rPr>
            </w:pPr>
            <w:r w:rsidRPr="00B90CF8">
              <w:t>0.69</w:t>
            </w:r>
          </w:p>
        </w:tc>
      </w:tr>
      <w:tr w:rsidR="00C26BBA" w:rsidRPr="00B90CF8" w14:paraId="1610390C" w14:textId="77777777" w:rsidTr="00C26BBA">
        <w:trPr>
          <w:trHeight w:val="542"/>
        </w:trPr>
        <w:tc>
          <w:tcPr>
            <w:tcW w:w="312" w:type="pct"/>
            <w:tcBorders>
              <w:top w:val="nil"/>
            </w:tcBorders>
            <w:noWrap/>
            <w:hideMark/>
          </w:tcPr>
          <w:p w14:paraId="3C5DC07D" w14:textId="77777777" w:rsidR="00C26BBA" w:rsidRPr="00B90CF8" w:rsidRDefault="00C26BBA" w:rsidP="00C26BBA">
            <w:pPr>
              <w:rPr>
                <w:rFonts w:ascii="Arial" w:hAnsi="Arial" w:cs="Arial"/>
                <w:lang w:eastAsia="en-PH"/>
              </w:rPr>
            </w:pPr>
            <w:r w:rsidRPr="00B90CF8">
              <w:t>6</w:t>
            </w:r>
          </w:p>
        </w:tc>
        <w:tc>
          <w:tcPr>
            <w:tcW w:w="2823" w:type="pct"/>
            <w:tcBorders>
              <w:top w:val="nil"/>
            </w:tcBorders>
            <w:hideMark/>
          </w:tcPr>
          <w:p w14:paraId="73AE5446" w14:textId="2574B69A" w:rsidR="00C26BBA" w:rsidRPr="00B90CF8" w:rsidRDefault="00C26BBA" w:rsidP="00C26BBA">
            <w:pPr>
              <w:rPr>
                <w:rFonts w:ascii="Arial" w:hAnsi="Arial" w:cs="Arial"/>
                <w:lang w:eastAsia="en-PH"/>
              </w:rPr>
            </w:pPr>
            <w:r w:rsidRPr="00B90CF8">
              <w:t>Encourage employee feedback regarding potential improvement</w:t>
            </w:r>
            <w:r w:rsidR="006C4DDE">
              <w:t>s</w:t>
            </w:r>
            <w:r w:rsidRPr="00B90CF8">
              <w:t xml:space="preserve"> to internal controls.</w:t>
            </w:r>
          </w:p>
        </w:tc>
        <w:tc>
          <w:tcPr>
            <w:tcW w:w="433" w:type="pct"/>
            <w:tcBorders>
              <w:top w:val="nil"/>
            </w:tcBorders>
            <w:noWrap/>
            <w:hideMark/>
          </w:tcPr>
          <w:p w14:paraId="01E3EB9B" w14:textId="77777777" w:rsidR="00C26BBA" w:rsidRPr="00B90CF8" w:rsidRDefault="00C26BBA" w:rsidP="00C26BBA">
            <w:pPr>
              <w:jc w:val="center"/>
              <w:rPr>
                <w:rFonts w:ascii="Arial" w:hAnsi="Arial" w:cs="Arial"/>
                <w:lang w:eastAsia="en-PH"/>
              </w:rPr>
            </w:pPr>
            <w:r w:rsidRPr="00B90CF8">
              <w:t>3.38</w:t>
            </w:r>
          </w:p>
        </w:tc>
        <w:tc>
          <w:tcPr>
            <w:tcW w:w="998" w:type="pct"/>
            <w:tcBorders>
              <w:top w:val="nil"/>
            </w:tcBorders>
            <w:noWrap/>
            <w:hideMark/>
          </w:tcPr>
          <w:p w14:paraId="1FD25B9F" w14:textId="77777777" w:rsidR="00C26BBA" w:rsidRPr="00B90CF8" w:rsidRDefault="00C26BBA" w:rsidP="00C26BBA">
            <w:pPr>
              <w:jc w:val="center"/>
              <w:rPr>
                <w:rFonts w:ascii="Arial" w:hAnsi="Arial" w:cs="Arial"/>
                <w:lang w:eastAsia="en-PH"/>
              </w:rPr>
            </w:pPr>
            <w:r w:rsidRPr="00B90CF8">
              <w:t>Great</w:t>
            </w:r>
          </w:p>
        </w:tc>
        <w:tc>
          <w:tcPr>
            <w:tcW w:w="433" w:type="pct"/>
            <w:tcBorders>
              <w:top w:val="nil"/>
            </w:tcBorders>
            <w:noWrap/>
            <w:hideMark/>
          </w:tcPr>
          <w:p w14:paraId="6411B316" w14:textId="77777777" w:rsidR="00C26BBA" w:rsidRPr="00B90CF8" w:rsidRDefault="00C26BBA" w:rsidP="00C26BBA">
            <w:pPr>
              <w:jc w:val="center"/>
              <w:rPr>
                <w:rFonts w:ascii="Arial" w:hAnsi="Arial" w:cs="Arial"/>
                <w:lang w:eastAsia="en-PH"/>
              </w:rPr>
            </w:pPr>
            <w:r w:rsidRPr="00B90CF8">
              <w:t>0.76</w:t>
            </w:r>
          </w:p>
        </w:tc>
      </w:tr>
      <w:tr w:rsidR="00C26BBA" w:rsidRPr="00B90CF8" w14:paraId="4AFD1BFC" w14:textId="77777777" w:rsidTr="00C26BBA">
        <w:trPr>
          <w:trHeight w:val="550"/>
        </w:trPr>
        <w:tc>
          <w:tcPr>
            <w:tcW w:w="312" w:type="pct"/>
            <w:tcBorders>
              <w:top w:val="nil"/>
            </w:tcBorders>
            <w:noWrap/>
            <w:hideMark/>
          </w:tcPr>
          <w:p w14:paraId="076943F9" w14:textId="77777777" w:rsidR="00C26BBA" w:rsidRPr="00B90CF8" w:rsidRDefault="00C26BBA" w:rsidP="00C26BBA">
            <w:pPr>
              <w:rPr>
                <w:rFonts w:ascii="Arial" w:hAnsi="Arial" w:cs="Arial"/>
                <w:lang w:eastAsia="en-PH"/>
              </w:rPr>
            </w:pPr>
            <w:r w:rsidRPr="00B90CF8">
              <w:t>7</w:t>
            </w:r>
          </w:p>
        </w:tc>
        <w:tc>
          <w:tcPr>
            <w:tcW w:w="2823" w:type="pct"/>
            <w:tcBorders>
              <w:top w:val="nil"/>
            </w:tcBorders>
            <w:hideMark/>
          </w:tcPr>
          <w:p w14:paraId="6C616D4A" w14:textId="77777777" w:rsidR="00C26BBA" w:rsidRPr="00B90CF8" w:rsidRDefault="00C26BBA" w:rsidP="00C26BBA">
            <w:pPr>
              <w:rPr>
                <w:rFonts w:ascii="Arial" w:hAnsi="Arial" w:cs="Arial"/>
                <w:lang w:eastAsia="en-PH"/>
              </w:rPr>
            </w:pPr>
            <w:r w:rsidRPr="00B90CF8">
              <w:t>Design accounting and financial reporting systems to ensure completeness and accuracy of reports.</w:t>
            </w:r>
          </w:p>
        </w:tc>
        <w:tc>
          <w:tcPr>
            <w:tcW w:w="433" w:type="pct"/>
            <w:tcBorders>
              <w:top w:val="nil"/>
            </w:tcBorders>
            <w:noWrap/>
            <w:hideMark/>
          </w:tcPr>
          <w:p w14:paraId="70AA94CF" w14:textId="77777777" w:rsidR="00C26BBA" w:rsidRPr="00B90CF8" w:rsidRDefault="00C26BBA" w:rsidP="00C26BBA">
            <w:pPr>
              <w:jc w:val="center"/>
              <w:rPr>
                <w:rFonts w:ascii="Arial" w:hAnsi="Arial" w:cs="Arial"/>
                <w:lang w:eastAsia="en-PH"/>
              </w:rPr>
            </w:pPr>
            <w:r w:rsidRPr="00B90CF8">
              <w:t>3.66</w:t>
            </w:r>
          </w:p>
        </w:tc>
        <w:tc>
          <w:tcPr>
            <w:tcW w:w="998" w:type="pct"/>
            <w:tcBorders>
              <w:top w:val="nil"/>
            </w:tcBorders>
            <w:noWrap/>
            <w:hideMark/>
          </w:tcPr>
          <w:p w14:paraId="5B1BBCD0" w14:textId="77777777" w:rsidR="00C26BBA" w:rsidRPr="00B90CF8" w:rsidRDefault="00C26BBA" w:rsidP="00C26BBA">
            <w:pPr>
              <w:jc w:val="center"/>
              <w:rPr>
                <w:rFonts w:ascii="Arial" w:hAnsi="Arial" w:cs="Arial"/>
                <w:lang w:eastAsia="en-PH"/>
              </w:rPr>
            </w:pPr>
            <w:r w:rsidRPr="00B90CF8">
              <w:t>Very Great</w:t>
            </w:r>
          </w:p>
        </w:tc>
        <w:tc>
          <w:tcPr>
            <w:tcW w:w="433" w:type="pct"/>
            <w:tcBorders>
              <w:top w:val="nil"/>
            </w:tcBorders>
            <w:noWrap/>
            <w:hideMark/>
          </w:tcPr>
          <w:p w14:paraId="52275BE4" w14:textId="77777777" w:rsidR="00C26BBA" w:rsidRPr="00B90CF8" w:rsidRDefault="00C26BBA" w:rsidP="00C26BBA">
            <w:pPr>
              <w:jc w:val="center"/>
              <w:rPr>
                <w:rFonts w:ascii="Arial" w:hAnsi="Arial" w:cs="Arial"/>
                <w:lang w:eastAsia="en-PH"/>
              </w:rPr>
            </w:pPr>
            <w:r w:rsidRPr="00B90CF8">
              <w:t>0.60</w:t>
            </w:r>
          </w:p>
        </w:tc>
      </w:tr>
      <w:tr w:rsidR="00C26BBA" w:rsidRPr="00B90CF8" w14:paraId="785B3516" w14:textId="77777777" w:rsidTr="00C26BBA">
        <w:trPr>
          <w:trHeight w:val="390"/>
        </w:trPr>
        <w:tc>
          <w:tcPr>
            <w:tcW w:w="312" w:type="pct"/>
            <w:tcBorders>
              <w:top w:val="nil"/>
            </w:tcBorders>
            <w:noWrap/>
            <w:hideMark/>
          </w:tcPr>
          <w:p w14:paraId="6B276A6F" w14:textId="77777777" w:rsidR="00C26BBA" w:rsidRPr="00B90CF8" w:rsidRDefault="00C26BBA" w:rsidP="00C26BBA">
            <w:pPr>
              <w:rPr>
                <w:rFonts w:ascii="Arial" w:hAnsi="Arial" w:cs="Arial"/>
                <w:lang w:eastAsia="en-PH"/>
              </w:rPr>
            </w:pPr>
            <w:r w:rsidRPr="00B90CF8">
              <w:t>8</w:t>
            </w:r>
          </w:p>
        </w:tc>
        <w:tc>
          <w:tcPr>
            <w:tcW w:w="2823" w:type="pct"/>
            <w:tcBorders>
              <w:top w:val="nil"/>
            </w:tcBorders>
            <w:hideMark/>
          </w:tcPr>
          <w:p w14:paraId="622B26FF" w14:textId="77777777" w:rsidR="00C26BBA" w:rsidRPr="00B90CF8" w:rsidRDefault="00C26BBA" w:rsidP="00C26BBA">
            <w:pPr>
              <w:rPr>
                <w:rFonts w:ascii="Arial" w:hAnsi="Arial" w:cs="Arial"/>
                <w:lang w:eastAsia="en-PH"/>
              </w:rPr>
            </w:pPr>
            <w:r w:rsidRPr="00B90CF8">
              <w:t>Hold regular meetings to discuss financial performance and internal control issues.</w:t>
            </w:r>
          </w:p>
        </w:tc>
        <w:tc>
          <w:tcPr>
            <w:tcW w:w="433" w:type="pct"/>
            <w:tcBorders>
              <w:top w:val="nil"/>
            </w:tcBorders>
            <w:noWrap/>
            <w:hideMark/>
          </w:tcPr>
          <w:p w14:paraId="2C83FC73" w14:textId="77777777" w:rsidR="00C26BBA" w:rsidRPr="00B90CF8" w:rsidRDefault="00C26BBA" w:rsidP="00C26BBA">
            <w:pPr>
              <w:jc w:val="center"/>
              <w:rPr>
                <w:rFonts w:ascii="Arial" w:hAnsi="Arial" w:cs="Arial"/>
                <w:lang w:eastAsia="en-PH"/>
              </w:rPr>
            </w:pPr>
            <w:r w:rsidRPr="00B90CF8">
              <w:t>3.49</w:t>
            </w:r>
          </w:p>
        </w:tc>
        <w:tc>
          <w:tcPr>
            <w:tcW w:w="998" w:type="pct"/>
            <w:tcBorders>
              <w:top w:val="nil"/>
            </w:tcBorders>
            <w:noWrap/>
            <w:hideMark/>
          </w:tcPr>
          <w:p w14:paraId="5E788C43" w14:textId="77777777" w:rsidR="00C26BBA" w:rsidRPr="00B90CF8" w:rsidRDefault="00C26BBA" w:rsidP="00C26BBA">
            <w:pPr>
              <w:jc w:val="center"/>
              <w:rPr>
                <w:rFonts w:ascii="Arial" w:hAnsi="Arial" w:cs="Arial"/>
                <w:lang w:eastAsia="en-PH"/>
              </w:rPr>
            </w:pPr>
            <w:r w:rsidRPr="00B90CF8">
              <w:t>Great</w:t>
            </w:r>
          </w:p>
        </w:tc>
        <w:tc>
          <w:tcPr>
            <w:tcW w:w="433" w:type="pct"/>
            <w:tcBorders>
              <w:top w:val="nil"/>
            </w:tcBorders>
            <w:noWrap/>
            <w:hideMark/>
          </w:tcPr>
          <w:p w14:paraId="51A9C0ED" w14:textId="77777777" w:rsidR="00C26BBA" w:rsidRPr="00B90CF8" w:rsidRDefault="00C26BBA" w:rsidP="00C26BBA">
            <w:pPr>
              <w:jc w:val="center"/>
              <w:rPr>
                <w:rFonts w:ascii="Arial" w:hAnsi="Arial" w:cs="Arial"/>
                <w:lang w:eastAsia="en-PH"/>
              </w:rPr>
            </w:pPr>
            <w:r w:rsidRPr="00B90CF8">
              <w:t>0.60</w:t>
            </w:r>
          </w:p>
        </w:tc>
      </w:tr>
      <w:tr w:rsidR="00C26BBA" w:rsidRPr="00B90CF8" w14:paraId="5968BBC7" w14:textId="77777777" w:rsidTr="00C26BBA">
        <w:trPr>
          <w:trHeight w:val="552"/>
        </w:trPr>
        <w:tc>
          <w:tcPr>
            <w:tcW w:w="312" w:type="pct"/>
            <w:tcBorders>
              <w:top w:val="nil"/>
            </w:tcBorders>
            <w:noWrap/>
            <w:hideMark/>
          </w:tcPr>
          <w:p w14:paraId="5E1089E5" w14:textId="77777777" w:rsidR="00C26BBA" w:rsidRPr="00B90CF8" w:rsidRDefault="00C26BBA" w:rsidP="00C26BBA">
            <w:pPr>
              <w:rPr>
                <w:rFonts w:ascii="Arial" w:hAnsi="Arial" w:cs="Arial"/>
                <w:lang w:eastAsia="en-PH"/>
              </w:rPr>
            </w:pPr>
            <w:r w:rsidRPr="00B90CF8">
              <w:t>9</w:t>
            </w:r>
          </w:p>
        </w:tc>
        <w:tc>
          <w:tcPr>
            <w:tcW w:w="2823" w:type="pct"/>
            <w:tcBorders>
              <w:top w:val="nil"/>
            </w:tcBorders>
            <w:hideMark/>
          </w:tcPr>
          <w:p w14:paraId="3B870E9A" w14:textId="1FB60D6E" w:rsidR="00C26BBA" w:rsidRPr="00B90CF8" w:rsidRDefault="00C26BBA" w:rsidP="00C26BBA">
            <w:pPr>
              <w:rPr>
                <w:rFonts w:ascii="Arial" w:hAnsi="Arial" w:cs="Arial"/>
                <w:lang w:eastAsia="en-PH"/>
              </w:rPr>
            </w:pPr>
            <w:r w:rsidRPr="00B90CF8">
              <w:t xml:space="preserve">Update regularly </w:t>
            </w:r>
            <w:r w:rsidR="006C4DDE">
              <w:t xml:space="preserve">the </w:t>
            </w:r>
            <w:r w:rsidRPr="00B90CF8">
              <w:t>financial information and make it accessible to authorized personnel.</w:t>
            </w:r>
          </w:p>
        </w:tc>
        <w:tc>
          <w:tcPr>
            <w:tcW w:w="433" w:type="pct"/>
            <w:tcBorders>
              <w:top w:val="nil"/>
            </w:tcBorders>
            <w:noWrap/>
            <w:hideMark/>
          </w:tcPr>
          <w:p w14:paraId="4747FFD0" w14:textId="77777777" w:rsidR="00C26BBA" w:rsidRPr="00B90CF8" w:rsidRDefault="00C26BBA" w:rsidP="00C26BBA">
            <w:pPr>
              <w:jc w:val="center"/>
              <w:rPr>
                <w:rFonts w:ascii="Arial" w:hAnsi="Arial" w:cs="Arial"/>
                <w:lang w:eastAsia="en-PH"/>
              </w:rPr>
            </w:pPr>
            <w:r w:rsidRPr="00B90CF8">
              <w:t>3.70</w:t>
            </w:r>
          </w:p>
        </w:tc>
        <w:tc>
          <w:tcPr>
            <w:tcW w:w="998" w:type="pct"/>
            <w:tcBorders>
              <w:top w:val="nil"/>
            </w:tcBorders>
            <w:noWrap/>
            <w:hideMark/>
          </w:tcPr>
          <w:p w14:paraId="302DAE8C" w14:textId="77777777" w:rsidR="00C26BBA" w:rsidRPr="00B90CF8" w:rsidRDefault="00C26BBA" w:rsidP="00C26BBA">
            <w:pPr>
              <w:jc w:val="center"/>
              <w:rPr>
                <w:rFonts w:ascii="Arial" w:hAnsi="Arial" w:cs="Arial"/>
                <w:lang w:eastAsia="en-PH"/>
              </w:rPr>
            </w:pPr>
            <w:r w:rsidRPr="00B90CF8">
              <w:t>Very Great</w:t>
            </w:r>
          </w:p>
        </w:tc>
        <w:tc>
          <w:tcPr>
            <w:tcW w:w="433" w:type="pct"/>
            <w:tcBorders>
              <w:top w:val="nil"/>
            </w:tcBorders>
            <w:noWrap/>
            <w:hideMark/>
          </w:tcPr>
          <w:p w14:paraId="638DFE7C" w14:textId="77777777" w:rsidR="00C26BBA" w:rsidRPr="00B90CF8" w:rsidRDefault="00C26BBA" w:rsidP="00C26BBA">
            <w:pPr>
              <w:jc w:val="center"/>
              <w:rPr>
                <w:rFonts w:ascii="Arial" w:hAnsi="Arial" w:cs="Arial"/>
                <w:lang w:eastAsia="en-PH"/>
              </w:rPr>
            </w:pPr>
            <w:r w:rsidRPr="00B90CF8">
              <w:t>0.60</w:t>
            </w:r>
          </w:p>
        </w:tc>
      </w:tr>
      <w:tr w:rsidR="00C26BBA" w:rsidRPr="00B90CF8" w14:paraId="136930C7" w14:textId="77777777" w:rsidTr="00C26BBA">
        <w:trPr>
          <w:trHeight w:val="545"/>
        </w:trPr>
        <w:tc>
          <w:tcPr>
            <w:tcW w:w="312" w:type="pct"/>
            <w:tcBorders>
              <w:bottom w:val="single" w:sz="4" w:space="0" w:color="auto"/>
            </w:tcBorders>
            <w:noWrap/>
            <w:hideMark/>
          </w:tcPr>
          <w:p w14:paraId="21F8AE3E" w14:textId="77777777" w:rsidR="00C26BBA" w:rsidRPr="00B90CF8" w:rsidRDefault="00C26BBA" w:rsidP="00C26BBA">
            <w:pPr>
              <w:rPr>
                <w:rFonts w:ascii="Arial" w:hAnsi="Arial" w:cs="Arial"/>
                <w:lang w:eastAsia="en-PH"/>
              </w:rPr>
            </w:pPr>
            <w:r w:rsidRPr="00B90CF8">
              <w:t>10</w:t>
            </w:r>
          </w:p>
        </w:tc>
        <w:tc>
          <w:tcPr>
            <w:tcW w:w="2823" w:type="pct"/>
            <w:tcBorders>
              <w:bottom w:val="single" w:sz="4" w:space="0" w:color="auto"/>
            </w:tcBorders>
            <w:hideMark/>
          </w:tcPr>
          <w:p w14:paraId="5C41380B" w14:textId="77777777" w:rsidR="00C26BBA" w:rsidRPr="00B90CF8" w:rsidRDefault="00C26BBA" w:rsidP="00C26BBA">
            <w:pPr>
              <w:rPr>
                <w:rFonts w:ascii="Arial" w:hAnsi="Arial" w:cs="Arial"/>
                <w:lang w:eastAsia="en-PH"/>
              </w:rPr>
            </w:pPr>
            <w:r w:rsidRPr="00B90CF8">
              <w:t>Establishes a clear process for escalating unresolved internal control issues.</w:t>
            </w:r>
          </w:p>
        </w:tc>
        <w:tc>
          <w:tcPr>
            <w:tcW w:w="433" w:type="pct"/>
            <w:tcBorders>
              <w:bottom w:val="single" w:sz="4" w:space="0" w:color="auto"/>
            </w:tcBorders>
            <w:noWrap/>
            <w:hideMark/>
          </w:tcPr>
          <w:p w14:paraId="4D0FEEB0" w14:textId="77777777" w:rsidR="00C26BBA" w:rsidRPr="00B90CF8" w:rsidRDefault="00C26BBA" w:rsidP="00C26BBA">
            <w:pPr>
              <w:jc w:val="center"/>
              <w:rPr>
                <w:rFonts w:ascii="Arial" w:hAnsi="Arial" w:cs="Arial"/>
                <w:lang w:eastAsia="en-PH"/>
              </w:rPr>
            </w:pPr>
            <w:r w:rsidRPr="00B90CF8">
              <w:t>3.47</w:t>
            </w:r>
          </w:p>
        </w:tc>
        <w:tc>
          <w:tcPr>
            <w:tcW w:w="998" w:type="pct"/>
            <w:tcBorders>
              <w:bottom w:val="single" w:sz="4" w:space="0" w:color="auto"/>
            </w:tcBorders>
            <w:noWrap/>
            <w:hideMark/>
          </w:tcPr>
          <w:p w14:paraId="7744B6F7" w14:textId="77777777" w:rsidR="00C26BBA" w:rsidRPr="00B90CF8" w:rsidRDefault="00C26BBA" w:rsidP="00C26BBA">
            <w:pPr>
              <w:jc w:val="center"/>
              <w:rPr>
                <w:rFonts w:ascii="Arial" w:hAnsi="Arial" w:cs="Arial"/>
                <w:lang w:eastAsia="en-PH"/>
              </w:rPr>
            </w:pPr>
            <w:r w:rsidRPr="00B90CF8">
              <w:t>Great</w:t>
            </w:r>
          </w:p>
        </w:tc>
        <w:tc>
          <w:tcPr>
            <w:tcW w:w="433" w:type="pct"/>
            <w:tcBorders>
              <w:bottom w:val="single" w:sz="4" w:space="0" w:color="auto"/>
            </w:tcBorders>
            <w:noWrap/>
            <w:hideMark/>
          </w:tcPr>
          <w:p w14:paraId="222C2A8D" w14:textId="77777777" w:rsidR="00C26BBA" w:rsidRPr="00B90CF8" w:rsidRDefault="00C26BBA" w:rsidP="00C26BBA">
            <w:pPr>
              <w:jc w:val="center"/>
              <w:rPr>
                <w:rFonts w:ascii="Arial" w:hAnsi="Arial" w:cs="Arial"/>
                <w:lang w:eastAsia="en-PH"/>
              </w:rPr>
            </w:pPr>
            <w:r w:rsidRPr="00B90CF8">
              <w:t>0.72</w:t>
            </w:r>
          </w:p>
        </w:tc>
      </w:tr>
    </w:tbl>
    <w:p w14:paraId="7AE26957" w14:textId="77777777" w:rsidR="00C26BBA" w:rsidRPr="00B90CF8" w:rsidRDefault="00C26BBA" w:rsidP="00C26BBA">
      <w:pPr>
        <w:rPr>
          <w:rFonts w:ascii="Arial" w:hAnsi="Arial" w:cs="Arial"/>
        </w:rPr>
      </w:pPr>
      <w:r w:rsidRPr="00B90CF8">
        <w:rPr>
          <w:rFonts w:ascii="Arial" w:hAnsi="Arial" w:cs="Arial"/>
        </w:rPr>
        <w:t>Note: 3.50-4.0 (Very Great); 2.50-3.49 (Great); 1.50-2.49 (Low); 1.00-1.49 (Very Low)</w:t>
      </w:r>
    </w:p>
    <w:p w14:paraId="576AE5C8" w14:textId="77777777" w:rsidR="00C26BBA" w:rsidRPr="00B90CF8" w:rsidRDefault="00C26BBA" w:rsidP="00872ED6">
      <w:pPr>
        <w:jc w:val="both"/>
        <w:rPr>
          <w:rFonts w:ascii="Arial" w:hAnsi="Arial" w:cs="Arial"/>
        </w:rPr>
        <w:sectPr w:rsidR="00C26BBA" w:rsidRPr="00B90CF8" w:rsidSect="00565512">
          <w:type w:val="continuous"/>
          <w:pgSz w:w="12240" w:h="15840"/>
          <w:pgMar w:top="1440" w:right="2016" w:bottom="2016" w:left="2016" w:header="720" w:footer="1123" w:gutter="0"/>
          <w:cols w:space="720"/>
          <w:docGrid w:linePitch="272"/>
        </w:sectPr>
      </w:pPr>
    </w:p>
    <w:p w14:paraId="7A8CD649" w14:textId="2153EC5B" w:rsidR="00521E92" w:rsidRPr="00B90CF8" w:rsidRDefault="00521E92" w:rsidP="00872ED6">
      <w:pPr>
        <w:jc w:val="both"/>
        <w:rPr>
          <w:rFonts w:ascii="Arial" w:hAnsi="Arial" w:cs="Arial"/>
          <w:b/>
          <w:bCs/>
          <w:sz w:val="22"/>
          <w:szCs w:val="22"/>
        </w:rPr>
        <w:sectPr w:rsidR="00521E92" w:rsidRPr="00B90CF8" w:rsidSect="00F10F43">
          <w:pgSz w:w="12240" w:h="15840"/>
          <w:pgMar w:top="1360" w:right="360" w:bottom="280" w:left="1080" w:header="720" w:footer="720" w:gutter="0"/>
          <w:cols w:space="720"/>
        </w:sectPr>
      </w:pPr>
    </w:p>
    <w:p w14:paraId="365A7878" w14:textId="61123F21" w:rsidR="00872ED6" w:rsidRPr="00B90CF8" w:rsidRDefault="00872ED6" w:rsidP="00872ED6">
      <w:pPr>
        <w:jc w:val="both"/>
        <w:rPr>
          <w:rFonts w:ascii="Arial" w:hAnsi="Arial" w:cs="Arial"/>
          <w:b/>
          <w:bCs/>
          <w:sz w:val="22"/>
          <w:szCs w:val="22"/>
        </w:rPr>
      </w:pPr>
      <w:r w:rsidRPr="00B90CF8">
        <w:rPr>
          <w:rFonts w:ascii="Arial" w:hAnsi="Arial" w:cs="Arial"/>
          <w:b/>
          <w:bCs/>
          <w:sz w:val="22"/>
          <w:szCs w:val="22"/>
        </w:rPr>
        <w:t xml:space="preserve">3.5 </w:t>
      </w:r>
      <w:r w:rsidR="00C26BBA" w:rsidRPr="00B90CF8">
        <w:rPr>
          <w:rFonts w:ascii="Arial" w:hAnsi="Arial" w:cs="Arial"/>
          <w:b/>
          <w:bCs/>
          <w:sz w:val="22"/>
          <w:szCs w:val="22"/>
        </w:rPr>
        <w:t>Extent of Implementation in terms of Monitoring</w:t>
      </w:r>
    </w:p>
    <w:p w14:paraId="7D25628A" w14:textId="77777777" w:rsidR="00872ED6" w:rsidRPr="00B90CF8" w:rsidRDefault="00872ED6" w:rsidP="00872ED6">
      <w:pPr>
        <w:jc w:val="both"/>
        <w:rPr>
          <w:rFonts w:ascii="Arial" w:hAnsi="Arial" w:cs="Arial"/>
        </w:rPr>
      </w:pPr>
    </w:p>
    <w:p w14:paraId="5A67BB0E" w14:textId="00FB0D0D" w:rsidR="00C26BBA" w:rsidRPr="00B90CF8" w:rsidRDefault="00C26BBA" w:rsidP="00872ED6">
      <w:pPr>
        <w:jc w:val="both"/>
        <w:rPr>
          <w:rFonts w:ascii="Arial" w:hAnsi="Arial" w:cs="Arial"/>
        </w:rPr>
      </w:pPr>
      <w:r w:rsidRPr="00B90CF8">
        <w:rPr>
          <w:rFonts w:ascii="Arial" w:hAnsi="Arial" w:cs="Arial"/>
        </w:rPr>
        <w:t xml:space="preserve">Table 5 presents the extent of implementation of internal control management of Microfinance Institutions (MFIs) in terms of Monitoring, which obtained an overall mean of 3.59 with a standard deviation of 0.51, interpreted as very great. The results indicate that MFIs generally place importance on continuous monitoring as a means of supporting the reliability and accuracy of financial reporting. The consistently high mean scores suggest that monitoring activities are commonly integrated into routine operational and managerial processes, which help institutions identify control issues and implement corrective measures in a timely manner. The relatively low variability in responses indicates a level of consistency in the application of monitoring practices across MFIs, contributing to </w:t>
      </w:r>
      <w:proofErr w:type="spellStart"/>
      <w:r w:rsidR="006C4DDE" w:rsidRPr="00B90CF8">
        <w:rPr>
          <w:rFonts w:ascii="Arial" w:hAnsi="Arial" w:cs="Arial"/>
        </w:rPr>
        <w:t>organi</w:t>
      </w:r>
      <w:r w:rsidR="006C4DDE">
        <w:rPr>
          <w:rFonts w:ascii="Arial" w:hAnsi="Arial" w:cs="Arial"/>
        </w:rPr>
        <w:t>s</w:t>
      </w:r>
      <w:r w:rsidR="006C4DDE" w:rsidRPr="00B90CF8">
        <w:rPr>
          <w:rFonts w:ascii="Arial" w:hAnsi="Arial" w:cs="Arial"/>
        </w:rPr>
        <w:t>ational</w:t>
      </w:r>
      <w:proofErr w:type="spellEnd"/>
      <w:r w:rsidR="006C4DDE" w:rsidRPr="00B90CF8">
        <w:rPr>
          <w:rFonts w:ascii="Arial" w:hAnsi="Arial" w:cs="Arial"/>
        </w:rPr>
        <w:t xml:space="preserve"> </w:t>
      </w:r>
      <w:r w:rsidRPr="00B90CF8">
        <w:rPr>
          <w:rFonts w:ascii="Arial" w:hAnsi="Arial" w:cs="Arial"/>
        </w:rPr>
        <w:t xml:space="preserve">stability and internal accountability. </w:t>
      </w:r>
    </w:p>
    <w:p w14:paraId="415AE11C" w14:textId="77777777" w:rsidR="00C26BBA" w:rsidRPr="00B90CF8" w:rsidRDefault="00C26BBA" w:rsidP="00872ED6">
      <w:pPr>
        <w:jc w:val="both"/>
        <w:rPr>
          <w:rFonts w:ascii="Arial" w:hAnsi="Arial" w:cs="Arial"/>
        </w:rPr>
      </w:pPr>
    </w:p>
    <w:p w14:paraId="6BE6412E" w14:textId="6D7EB0AA" w:rsidR="00F10F43" w:rsidRPr="00B90CF8" w:rsidRDefault="00C26BBA" w:rsidP="00872ED6">
      <w:pPr>
        <w:jc w:val="both"/>
        <w:rPr>
          <w:rFonts w:ascii="Arial" w:hAnsi="Arial" w:cs="Arial"/>
        </w:rPr>
      </w:pPr>
      <w:r w:rsidRPr="00B90CF8">
        <w:rPr>
          <w:rFonts w:ascii="Arial" w:hAnsi="Arial" w:cs="Arial"/>
        </w:rPr>
        <w:t xml:space="preserve">However, although the review of key performance indicators related to financial controls was still rated very </w:t>
      </w:r>
      <w:r w:rsidR="006C4DDE">
        <w:rPr>
          <w:rFonts w:ascii="Arial" w:hAnsi="Arial" w:cs="Arial"/>
        </w:rPr>
        <w:t>high</w:t>
      </w:r>
      <w:r w:rsidRPr="00B90CF8">
        <w:rPr>
          <w:rFonts w:ascii="Arial" w:hAnsi="Arial" w:cs="Arial"/>
        </w:rPr>
        <w:t xml:space="preserve">, its comparatively lower mean and higher standard deviation suggest variations in how MFIs conduct performance-based monitoring. This points to a potential need for further enhancement and greater </w:t>
      </w:r>
      <w:proofErr w:type="spellStart"/>
      <w:r w:rsidR="006C4DDE" w:rsidRPr="00B90CF8">
        <w:rPr>
          <w:rFonts w:ascii="Arial" w:hAnsi="Arial" w:cs="Arial"/>
        </w:rPr>
        <w:t>standardi</w:t>
      </w:r>
      <w:r w:rsidR="006C4DDE">
        <w:rPr>
          <w:rFonts w:ascii="Arial" w:hAnsi="Arial" w:cs="Arial"/>
        </w:rPr>
        <w:t>s</w:t>
      </w:r>
      <w:r w:rsidR="006C4DDE" w:rsidRPr="00B90CF8">
        <w:rPr>
          <w:rFonts w:ascii="Arial" w:hAnsi="Arial" w:cs="Arial"/>
        </w:rPr>
        <w:t>ation</w:t>
      </w:r>
      <w:proofErr w:type="spellEnd"/>
      <w:r w:rsidR="006C4DDE" w:rsidRPr="00B90CF8">
        <w:rPr>
          <w:rFonts w:ascii="Arial" w:hAnsi="Arial" w:cs="Arial"/>
        </w:rPr>
        <w:t xml:space="preserve"> </w:t>
      </w:r>
      <w:r w:rsidRPr="00B90CF8">
        <w:rPr>
          <w:rFonts w:ascii="Arial" w:hAnsi="Arial" w:cs="Arial"/>
        </w:rPr>
        <w:t>of KPI review processes to improve the overall effectiveness of monitoring systems.</w:t>
      </w:r>
    </w:p>
    <w:p w14:paraId="14CA1C52" w14:textId="77777777" w:rsidR="00C26BBA" w:rsidRPr="00B90CF8" w:rsidRDefault="00C26BBA" w:rsidP="00872ED6">
      <w:pPr>
        <w:jc w:val="both"/>
        <w:rPr>
          <w:rFonts w:ascii="Arial" w:hAnsi="Arial" w:cs="Arial"/>
        </w:rPr>
      </w:pPr>
    </w:p>
    <w:p w14:paraId="3DFD1B18" w14:textId="79EC6930" w:rsidR="00C26BBA" w:rsidRPr="00B90CF8" w:rsidRDefault="00C26BBA" w:rsidP="00872ED6">
      <w:pPr>
        <w:jc w:val="both"/>
        <w:rPr>
          <w:rFonts w:ascii="Arial" w:hAnsi="Arial" w:cs="Arial"/>
        </w:rPr>
      </w:pPr>
      <w:r w:rsidRPr="00B90CF8">
        <w:rPr>
          <w:rFonts w:ascii="Arial" w:hAnsi="Arial" w:cs="Arial"/>
        </w:rPr>
        <w:t xml:space="preserve">Consistent monitoring has been widely </w:t>
      </w:r>
      <w:proofErr w:type="spellStart"/>
      <w:r w:rsidR="006C4DDE" w:rsidRPr="00B90CF8">
        <w:rPr>
          <w:rFonts w:ascii="Arial" w:hAnsi="Arial" w:cs="Arial"/>
        </w:rPr>
        <w:t>recogni</w:t>
      </w:r>
      <w:r w:rsidR="006C4DDE">
        <w:rPr>
          <w:rFonts w:ascii="Arial" w:hAnsi="Arial" w:cs="Arial"/>
        </w:rPr>
        <w:t>s</w:t>
      </w:r>
      <w:r w:rsidR="006C4DDE" w:rsidRPr="00B90CF8">
        <w:rPr>
          <w:rFonts w:ascii="Arial" w:hAnsi="Arial" w:cs="Arial"/>
        </w:rPr>
        <w:t>ed</w:t>
      </w:r>
      <w:proofErr w:type="spellEnd"/>
      <w:r w:rsidR="006C4DDE" w:rsidRPr="00B90CF8">
        <w:rPr>
          <w:rFonts w:ascii="Arial" w:hAnsi="Arial" w:cs="Arial"/>
        </w:rPr>
        <w:t xml:space="preserve"> </w:t>
      </w:r>
      <w:r w:rsidRPr="00B90CF8">
        <w:rPr>
          <w:rFonts w:ascii="Arial" w:hAnsi="Arial" w:cs="Arial"/>
        </w:rPr>
        <w:t xml:space="preserve">in the literature as a critical mechanism for maintaining effective internal control systems and ensuring reliable financial reporting. Lilian (2022) and </w:t>
      </w:r>
      <w:proofErr w:type="spellStart"/>
      <w:r w:rsidRPr="00B90CF8">
        <w:rPr>
          <w:rFonts w:ascii="Arial" w:hAnsi="Arial" w:cs="Arial"/>
        </w:rPr>
        <w:t>Byarufu</w:t>
      </w:r>
      <w:proofErr w:type="spellEnd"/>
      <w:r w:rsidRPr="00B90CF8">
        <w:rPr>
          <w:rFonts w:ascii="Arial" w:hAnsi="Arial" w:cs="Arial"/>
        </w:rPr>
        <w:t xml:space="preserve"> (2008) </w:t>
      </w:r>
      <w:proofErr w:type="spellStart"/>
      <w:r w:rsidR="006C4DDE" w:rsidRPr="00B90CF8">
        <w:rPr>
          <w:rFonts w:ascii="Arial" w:hAnsi="Arial" w:cs="Arial"/>
        </w:rPr>
        <w:t>emphasi</w:t>
      </w:r>
      <w:r w:rsidR="006C4DDE">
        <w:rPr>
          <w:rFonts w:ascii="Arial" w:hAnsi="Arial" w:cs="Arial"/>
        </w:rPr>
        <w:t>s</w:t>
      </w:r>
      <w:r w:rsidR="006C4DDE" w:rsidRPr="00B90CF8">
        <w:rPr>
          <w:rFonts w:ascii="Arial" w:hAnsi="Arial" w:cs="Arial"/>
        </w:rPr>
        <w:t>ed</w:t>
      </w:r>
      <w:proofErr w:type="spellEnd"/>
      <w:r w:rsidR="006C4DDE" w:rsidRPr="00B90CF8">
        <w:rPr>
          <w:rFonts w:ascii="Arial" w:hAnsi="Arial" w:cs="Arial"/>
        </w:rPr>
        <w:t xml:space="preserve"> </w:t>
      </w:r>
      <w:r w:rsidRPr="00B90CF8">
        <w:rPr>
          <w:rFonts w:ascii="Arial" w:hAnsi="Arial" w:cs="Arial"/>
        </w:rPr>
        <w:t xml:space="preserve">that continuous and well-documented monitoring activities help preserve control integrity and facilitate timely corrective actions when deficiencies arise. </w:t>
      </w:r>
    </w:p>
    <w:p w14:paraId="0B24857E" w14:textId="77777777" w:rsidR="00C26BBA" w:rsidRPr="00B90CF8" w:rsidRDefault="00C26BBA" w:rsidP="00872ED6">
      <w:pPr>
        <w:jc w:val="both"/>
        <w:rPr>
          <w:rFonts w:ascii="Arial" w:hAnsi="Arial" w:cs="Arial"/>
        </w:rPr>
      </w:pPr>
    </w:p>
    <w:p w14:paraId="19D4FC2F" w14:textId="7D8C5BF5" w:rsidR="00C26BBA" w:rsidRPr="00B90CF8" w:rsidRDefault="00C26BBA" w:rsidP="00872ED6">
      <w:pPr>
        <w:jc w:val="both"/>
        <w:rPr>
          <w:rFonts w:ascii="Arial" w:hAnsi="Arial" w:cs="Arial"/>
        </w:rPr>
      </w:pPr>
      <w:r w:rsidRPr="00B90CF8">
        <w:rPr>
          <w:rFonts w:ascii="Arial" w:hAnsi="Arial" w:cs="Arial"/>
        </w:rPr>
        <w:t xml:space="preserve">In the context of financial reporting, CliftonLarsonAllen (2023) and </w:t>
      </w:r>
      <w:proofErr w:type="spellStart"/>
      <w:r w:rsidRPr="00B90CF8">
        <w:rPr>
          <w:rFonts w:ascii="Arial" w:hAnsi="Arial" w:cs="Arial"/>
        </w:rPr>
        <w:t>AccountingInsights</w:t>
      </w:r>
      <w:proofErr w:type="spellEnd"/>
      <w:r w:rsidRPr="00B90CF8">
        <w:rPr>
          <w:rFonts w:ascii="Arial" w:hAnsi="Arial" w:cs="Arial"/>
        </w:rPr>
        <w:t xml:space="preserve"> Team (2025) noted that integrating compliance checks and systematically using monitoring data improve</w:t>
      </w:r>
      <w:r w:rsidR="006C4DDE">
        <w:rPr>
          <w:rFonts w:ascii="Arial" w:hAnsi="Arial" w:cs="Arial"/>
        </w:rPr>
        <w:t>s</w:t>
      </w:r>
      <w:r w:rsidRPr="00B90CF8">
        <w:rPr>
          <w:rFonts w:ascii="Arial" w:hAnsi="Arial" w:cs="Arial"/>
        </w:rPr>
        <w:t xml:space="preserve"> reporting accuracy and enable</w:t>
      </w:r>
      <w:r w:rsidR="006C4DDE">
        <w:rPr>
          <w:rFonts w:ascii="Arial" w:hAnsi="Arial" w:cs="Arial"/>
        </w:rPr>
        <w:t>s</w:t>
      </w:r>
      <w:r w:rsidRPr="00B90CF8">
        <w:rPr>
          <w:rFonts w:ascii="Arial" w:hAnsi="Arial" w:cs="Arial"/>
        </w:rPr>
        <w:t xml:space="preserve"> </w:t>
      </w:r>
      <w:proofErr w:type="spellStart"/>
      <w:r w:rsidR="006C4DDE" w:rsidRPr="00B90CF8">
        <w:rPr>
          <w:rFonts w:ascii="Arial" w:hAnsi="Arial" w:cs="Arial"/>
        </w:rPr>
        <w:t>organi</w:t>
      </w:r>
      <w:r w:rsidR="006C4DDE">
        <w:rPr>
          <w:rFonts w:ascii="Arial" w:hAnsi="Arial" w:cs="Arial"/>
        </w:rPr>
        <w:t>s</w:t>
      </w:r>
      <w:r w:rsidR="006C4DDE" w:rsidRPr="00B90CF8">
        <w:rPr>
          <w:rFonts w:ascii="Arial" w:hAnsi="Arial" w:cs="Arial"/>
        </w:rPr>
        <w:t>ations</w:t>
      </w:r>
      <w:proofErr w:type="spellEnd"/>
      <w:r w:rsidR="006C4DDE" w:rsidRPr="00B90CF8">
        <w:rPr>
          <w:rFonts w:ascii="Arial" w:hAnsi="Arial" w:cs="Arial"/>
        </w:rPr>
        <w:t xml:space="preserve"> </w:t>
      </w:r>
      <w:r w:rsidRPr="00B90CF8">
        <w:rPr>
          <w:rFonts w:ascii="Arial" w:hAnsi="Arial" w:cs="Arial"/>
        </w:rPr>
        <w:t>to respond proactively to emerging risks. Moreover, Sunday et al. (2023) and Pandey (2009) underscored that regular review of key performance indicators enhances resource efficiency and reinforces managerial accountability. Together, these studies highlight the importance of structured and consistent monitoring practices in sustaining effective internal controls and strengthening stakeholder confidence.</w:t>
      </w:r>
    </w:p>
    <w:p w14:paraId="1A1B8B88" w14:textId="77777777" w:rsidR="00521E92" w:rsidRPr="00B90CF8" w:rsidRDefault="00521E92" w:rsidP="00C26BBA">
      <w:pPr>
        <w:jc w:val="both"/>
        <w:rPr>
          <w:rFonts w:ascii="Arial" w:hAnsi="Arial" w:cs="Arial"/>
        </w:rPr>
      </w:pPr>
    </w:p>
    <w:p w14:paraId="75479326" w14:textId="77777777" w:rsidR="00C26BBA" w:rsidRPr="00B90CF8" w:rsidRDefault="00C26BBA" w:rsidP="00C26BBA">
      <w:pPr>
        <w:jc w:val="both"/>
        <w:rPr>
          <w:rFonts w:ascii="Arial" w:hAnsi="Arial" w:cs="Arial"/>
        </w:rPr>
      </w:pPr>
    </w:p>
    <w:p w14:paraId="3C82C867" w14:textId="77777777" w:rsidR="006947EB" w:rsidRPr="00B90CF8" w:rsidRDefault="006947EB" w:rsidP="006947EB">
      <w:pPr>
        <w:ind w:left="1134" w:right="594"/>
        <w:rPr>
          <w:rFonts w:ascii="Arial" w:hAnsi="Arial" w:cs="Arial"/>
          <w:b/>
          <w:bCs/>
          <w:sz w:val="24"/>
          <w:szCs w:val="24"/>
        </w:rPr>
        <w:sectPr w:rsidR="006947EB" w:rsidRPr="00B90CF8" w:rsidSect="00521E92">
          <w:type w:val="continuous"/>
          <w:pgSz w:w="12240" w:h="15840"/>
          <w:pgMar w:top="1360" w:right="360" w:bottom="280" w:left="1080" w:header="720" w:footer="720" w:gutter="0"/>
          <w:cols w:num="2" w:space="720"/>
        </w:sectPr>
      </w:pPr>
    </w:p>
    <w:p w14:paraId="08654C10" w14:textId="77777777" w:rsidR="006947EB" w:rsidRPr="00B90CF8" w:rsidRDefault="006947EB" w:rsidP="006947EB">
      <w:pPr>
        <w:ind w:left="1134" w:right="594"/>
        <w:rPr>
          <w:rFonts w:ascii="Arial" w:hAnsi="Arial" w:cs="Arial"/>
          <w:b/>
          <w:bCs/>
        </w:rPr>
      </w:pPr>
    </w:p>
    <w:p w14:paraId="4F764510" w14:textId="5A4AF351" w:rsidR="006947EB" w:rsidRPr="00B90CF8" w:rsidRDefault="006947EB" w:rsidP="006947EB">
      <w:pPr>
        <w:ind w:left="1134" w:right="594"/>
        <w:jc w:val="center"/>
        <w:rPr>
          <w:rFonts w:ascii="Arial" w:hAnsi="Arial" w:cs="Arial"/>
          <w:b/>
          <w:bCs/>
        </w:rPr>
      </w:pPr>
      <w:r w:rsidRPr="00B90CF8">
        <w:rPr>
          <w:rFonts w:ascii="Arial" w:hAnsi="Arial" w:cs="Arial"/>
          <w:b/>
          <w:bCs/>
        </w:rPr>
        <w:t>Table 5. Extent of Implementation in terms of Monitoring</w:t>
      </w:r>
    </w:p>
    <w:tbl>
      <w:tblPr>
        <w:tblpPr w:leftFromText="180" w:rightFromText="180" w:vertAnchor="text" w:horzAnchor="margin" w:tblpXSpec="center" w:tblpY="130"/>
        <w:tblW w:w="3949" w:type="pct"/>
        <w:tblLook w:val="04A0" w:firstRow="1" w:lastRow="0" w:firstColumn="1" w:lastColumn="0" w:noHBand="0" w:noVBand="1"/>
      </w:tblPr>
      <w:tblGrid>
        <w:gridCol w:w="448"/>
        <w:gridCol w:w="5538"/>
        <w:gridCol w:w="626"/>
        <w:gridCol w:w="1469"/>
        <w:gridCol w:w="619"/>
      </w:tblGrid>
      <w:tr w:rsidR="006947EB" w:rsidRPr="00B90CF8" w14:paraId="3D6CC283" w14:textId="77777777" w:rsidTr="00400167">
        <w:trPr>
          <w:trHeight w:val="282"/>
        </w:trPr>
        <w:tc>
          <w:tcPr>
            <w:tcW w:w="3440" w:type="pct"/>
            <w:gridSpan w:val="2"/>
            <w:tcBorders>
              <w:top w:val="single" w:sz="4" w:space="0" w:color="auto"/>
              <w:bottom w:val="single" w:sz="4" w:space="0" w:color="auto"/>
            </w:tcBorders>
            <w:noWrap/>
            <w:hideMark/>
          </w:tcPr>
          <w:p w14:paraId="7714CCF4" w14:textId="77777777" w:rsidR="006947EB" w:rsidRPr="00B90CF8" w:rsidRDefault="006947EB" w:rsidP="006947EB">
            <w:pPr>
              <w:rPr>
                <w:rFonts w:ascii="Arial" w:hAnsi="Arial" w:cs="Arial"/>
                <w:lang w:eastAsia="en-PH"/>
              </w:rPr>
            </w:pPr>
            <w:r w:rsidRPr="00B90CF8">
              <w:t>Monitoring</w:t>
            </w:r>
          </w:p>
        </w:tc>
        <w:tc>
          <w:tcPr>
            <w:tcW w:w="360" w:type="pct"/>
            <w:tcBorders>
              <w:top w:val="single" w:sz="4" w:space="0" w:color="auto"/>
              <w:bottom w:val="single" w:sz="4" w:space="0" w:color="auto"/>
            </w:tcBorders>
            <w:noWrap/>
            <w:hideMark/>
          </w:tcPr>
          <w:p w14:paraId="7407ADF7" w14:textId="77777777" w:rsidR="006947EB" w:rsidRPr="00B90CF8" w:rsidRDefault="006947EB" w:rsidP="006947EB">
            <w:pPr>
              <w:jc w:val="center"/>
              <w:rPr>
                <w:rFonts w:ascii="Arial" w:hAnsi="Arial" w:cs="Arial"/>
                <w:lang w:eastAsia="en-PH"/>
              </w:rPr>
            </w:pPr>
            <w:r w:rsidRPr="00B90CF8">
              <w:t>M</w:t>
            </w:r>
          </w:p>
        </w:tc>
        <w:tc>
          <w:tcPr>
            <w:tcW w:w="844" w:type="pct"/>
            <w:tcBorders>
              <w:top w:val="single" w:sz="4" w:space="0" w:color="auto"/>
              <w:bottom w:val="single" w:sz="4" w:space="0" w:color="auto"/>
            </w:tcBorders>
            <w:noWrap/>
            <w:hideMark/>
          </w:tcPr>
          <w:p w14:paraId="65A9CA59" w14:textId="77777777" w:rsidR="006947EB" w:rsidRPr="00B90CF8" w:rsidRDefault="006947EB" w:rsidP="006947EB">
            <w:pPr>
              <w:jc w:val="center"/>
              <w:rPr>
                <w:rFonts w:ascii="Arial" w:hAnsi="Arial" w:cs="Arial"/>
                <w:lang w:eastAsia="en-PH"/>
              </w:rPr>
            </w:pPr>
            <w:r w:rsidRPr="00B90CF8">
              <w:t>Interpretation</w:t>
            </w:r>
          </w:p>
        </w:tc>
        <w:tc>
          <w:tcPr>
            <w:tcW w:w="357" w:type="pct"/>
            <w:tcBorders>
              <w:top w:val="single" w:sz="4" w:space="0" w:color="auto"/>
              <w:bottom w:val="single" w:sz="4" w:space="0" w:color="auto"/>
            </w:tcBorders>
            <w:noWrap/>
            <w:hideMark/>
          </w:tcPr>
          <w:p w14:paraId="3DC4AEA5" w14:textId="77777777" w:rsidR="006947EB" w:rsidRPr="00B90CF8" w:rsidRDefault="006947EB" w:rsidP="006947EB">
            <w:pPr>
              <w:jc w:val="center"/>
              <w:rPr>
                <w:rFonts w:ascii="Arial" w:hAnsi="Arial" w:cs="Arial"/>
                <w:lang w:eastAsia="en-PH"/>
              </w:rPr>
            </w:pPr>
            <w:r w:rsidRPr="00B90CF8">
              <w:t>SD</w:t>
            </w:r>
          </w:p>
        </w:tc>
      </w:tr>
      <w:tr w:rsidR="006947EB" w:rsidRPr="00B90CF8" w14:paraId="1E724963" w14:textId="77777777" w:rsidTr="00400167">
        <w:trPr>
          <w:trHeight w:val="272"/>
        </w:trPr>
        <w:tc>
          <w:tcPr>
            <w:tcW w:w="3440" w:type="pct"/>
            <w:gridSpan w:val="2"/>
            <w:tcBorders>
              <w:top w:val="single" w:sz="4" w:space="0" w:color="auto"/>
            </w:tcBorders>
            <w:noWrap/>
            <w:hideMark/>
          </w:tcPr>
          <w:p w14:paraId="106EFBE0" w14:textId="77777777" w:rsidR="006947EB" w:rsidRPr="00B90CF8" w:rsidRDefault="006947EB" w:rsidP="006947EB">
            <w:pPr>
              <w:rPr>
                <w:rFonts w:ascii="Arial" w:hAnsi="Arial" w:cs="Arial"/>
                <w:lang w:eastAsia="en-PH"/>
              </w:rPr>
            </w:pPr>
            <w:r w:rsidRPr="00B90CF8">
              <w:t>Overall</w:t>
            </w:r>
          </w:p>
        </w:tc>
        <w:tc>
          <w:tcPr>
            <w:tcW w:w="360" w:type="pct"/>
            <w:tcBorders>
              <w:top w:val="single" w:sz="4" w:space="0" w:color="auto"/>
            </w:tcBorders>
            <w:noWrap/>
            <w:hideMark/>
          </w:tcPr>
          <w:p w14:paraId="0CC18384" w14:textId="77777777" w:rsidR="006947EB" w:rsidRPr="00B90CF8" w:rsidRDefault="006947EB" w:rsidP="006947EB">
            <w:pPr>
              <w:jc w:val="center"/>
              <w:rPr>
                <w:rFonts w:ascii="Arial" w:hAnsi="Arial" w:cs="Arial"/>
                <w:lang w:eastAsia="en-PH"/>
              </w:rPr>
            </w:pPr>
            <w:r w:rsidRPr="00B90CF8">
              <w:t>3.59</w:t>
            </w:r>
          </w:p>
        </w:tc>
        <w:tc>
          <w:tcPr>
            <w:tcW w:w="844" w:type="pct"/>
            <w:tcBorders>
              <w:top w:val="single" w:sz="4" w:space="0" w:color="auto"/>
            </w:tcBorders>
            <w:noWrap/>
            <w:hideMark/>
          </w:tcPr>
          <w:p w14:paraId="76DF08D6" w14:textId="77777777" w:rsidR="006947EB" w:rsidRPr="00B90CF8" w:rsidRDefault="006947EB" w:rsidP="006947EB">
            <w:pPr>
              <w:jc w:val="center"/>
              <w:rPr>
                <w:rFonts w:ascii="Arial" w:hAnsi="Arial" w:cs="Arial"/>
                <w:lang w:eastAsia="en-PH"/>
              </w:rPr>
            </w:pPr>
            <w:r w:rsidRPr="00B90CF8">
              <w:t>Very Great</w:t>
            </w:r>
          </w:p>
        </w:tc>
        <w:tc>
          <w:tcPr>
            <w:tcW w:w="357" w:type="pct"/>
            <w:tcBorders>
              <w:top w:val="single" w:sz="4" w:space="0" w:color="auto"/>
            </w:tcBorders>
            <w:noWrap/>
            <w:hideMark/>
          </w:tcPr>
          <w:p w14:paraId="6562E82F" w14:textId="77777777" w:rsidR="006947EB" w:rsidRPr="00B90CF8" w:rsidRDefault="006947EB" w:rsidP="006947EB">
            <w:pPr>
              <w:jc w:val="center"/>
              <w:rPr>
                <w:rFonts w:ascii="Arial" w:hAnsi="Arial" w:cs="Arial"/>
                <w:lang w:eastAsia="en-PH"/>
              </w:rPr>
            </w:pPr>
            <w:r w:rsidRPr="00B90CF8">
              <w:t>0.51</w:t>
            </w:r>
          </w:p>
        </w:tc>
      </w:tr>
      <w:tr w:rsidR="006947EB" w:rsidRPr="00B90CF8" w14:paraId="69D6C5CA" w14:textId="77777777" w:rsidTr="00400167">
        <w:trPr>
          <w:trHeight w:val="234"/>
        </w:trPr>
        <w:tc>
          <w:tcPr>
            <w:tcW w:w="257" w:type="pct"/>
            <w:tcBorders>
              <w:top w:val="nil"/>
            </w:tcBorders>
            <w:noWrap/>
            <w:hideMark/>
          </w:tcPr>
          <w:p w14:paraId="21762D8A" w14:textId="77777777" w:rsidR="006947EB" w:rsidRPr="00B90CF8" w:rsidRDefault="006947EB" w:rsidP="006947EB">
            <w:pPr>
              <w:rPr>
                <w:rFonts w:ascii="Arial" w:hAnsi="Arial" w:cs="Arial"/>
                <w:lang w:eastAsia="en-PH"/>
              </w:rPr>
            </w:pPr>
            <w:r w:rsidRPr="00B90CF8">
              <w:t>1</w:t>
            </w:r>
          </w:p>
        </w:tc>
        <w:tc>
          <w:tcPr>
            <w:tcW w:w="3182" w:type="pct"/>
            <w:tcBorders>
              <w:top w:val="nil"/>
            </w:tcBorders>
            <w:hideMark/>
          </w:tcPr>
          <w:p w14:paraId="4DBDC10D" w14:textId="77777777" w:rsidR="006947EB" w:rsidRPr="00B90CF8" w:rsidRDefault="006947EB" w:rsidP="006947EB">
            <w:pPr>
              <w:rPr>
                <w:rFonts w:ascii="Arial" w:hAnsi="Arial" w:cs="Arial"/>
                <w:lang w:eastAsia="en-PH"/>
              </w:rPr>
            </w:pPr>
            <w:r w:rsidRPr="00B90CF8">
              <w:t>Conducts regular internal reviews to assess the accuracy of financial reporting.</w:t>
            </w:r>
          </w:p>
        </w:tc>
        <w:tc>
          <w:tcPr>
            <w:tcW w:w="360" w:type="pct"/>
            <w:tcBorders>
              <w:top w:val="nil"/>
            </w:tcBorders>
            <w:noWrap/>
            <w:hideMark/>
          </w:tcPr>
          <w:p w14:paraId="03A3F93A" w14:textId="77777777" w:rsidR="006947EB" w:rsidRPr="00B90CF8" w:rsidRDefault="006947EB" w:rsidP="006947EB">
            <w:pPr>
              <w:jc w:val="center"/>
              <w:rPr>
                <w:rFonts w:ascii="Arial" w:hAnsi="Arial" w:cs="Arial"/>
                <w:lang w:eastAsia="en-PH"/>
              </w:rPr>
            </w:pPr>
            <w:r w:rsidRPr="00B90CF8">
              <w:t>3.59</w:t>
            </w:r>
          </w:p>
        </w:tc>
        <w:tc>
          <w:tcPr>
            <w:tcW w:w="844" w:type="pct"/>
            <w:tcBorders>
              <w:top w:val="nil"/>
            </w:tcBorders>
            <w:noWrap/>
            <w:hideMark/>
          </w:tcPr>
          <w:p w14:paraId="449CCFF5" w14:textId="77777777" w:rsidR="006947EB" w:rsidRPr="00B90CF8" w:rsidRDefault="006947EB" w:rsidP="006947EB">
            <w:pPr>
              <w:jc w:val="center"/>
              <w:rPr>
                <w:rFonts w:ascii="Arial" w:hAnsi="Arial" w:cs="Arial"/>
                <w:lang w:eastAsia="en-PH"/>
              </w:rPr>
            </w:pPr>
            <w:r w:rsidRPr="00B90CF8">
              <w:t>Very Great</w:t>
            </w:r>
          </w:p>
        </w:tc>
        <w:tc>
          <w:tcPr>
            <w:tcW w:w="357" w:type="pct"/>
            <w:tcBorders>
              <w:top w:val="nil"/>
            </w:tcBorders>
            <w:noWrap/>
            <w:hideMark/>
          </w:tcPr>
          <w:p w14:paraId="4EE2B216" w14:textId="77777777" w:rsidR="006947EB" w:rsidRPr="00B90CF8" w:rsidRDefault="006947EB" w:rsidP="006947EB">
            <w:pPr>
              <w:jc w:val="center"/>
              <w:rPr>
                <w:rFonts w:ascii="Arial" w:hAnsi="Arial" w:cs="Arial"/>
                <w:lang w:eastAsia="en-PH"/>
              </w:rPr>
            </w:pPr>
            <w:r w:rsidRPr="00B90CF8">
              <w:t>0.51</w:t>
            </w:r>
          </w:p>
        </w:tc>
      </w:tr>
      <w:tr w:rsidR="006947EB" w:rsidRPr="00B90CF8" w14:paraId="56C31F8D" w14:textId="77777777" w:rsidTr="00400167">
        <w:trPr>
          <w:trHeight w:val="369"/>
        </w:trPr>
        <w:tc>
          <w:tcPr>
            <w:tcW w:w="257" w:type="pct"/>
            <w:tcBorders>
              <w:top w:val="nil"/>
            </w:tcBorders>
            <w:noWrap/>
            <w:hideMark/>
          </w:tcPr>
          <w:p w14:paraId="6F6EC161" w14:textId="77777777" w:rsidR="006947EB" w:rsidRPr="00B90CF8" w:rsidRDefault="006947EB" w:rsidP="006947EB">
            <w:pPr>
              <w:rPr>
                <w:rFonts w:ascii="Arial" w:hAnsi="Arial" w:cs="Arial"/>
                <w:lang w:eastAsia="en-PH"/>
              </w:rPr>
            </w:pPr>
            <w:r w:rsidRPr="00B90CF8">
              <w:t>2</w:t>
            </w:r>
          </w:p>
        </w:tc>
        <w:tc>
          <w:tcPr>
            <w:tcW w:w="3182" w:type="pct"/>
            <w:tcBorders>
              <w:top w:val="nil"/>
            </w:tcBorders>
            <w:hideMark/>
          </w:tcPr>
          <w:p w14:paraId="06FD8EC4" w14:textId="77777777" w:rsidR="006947EB" w:rsidRPr="00B90CF8" w:rsidRDefault="006947EB" w:rsidP="006947EB">
            <w:pPr>
              <w:rPr>
                <w:rFonts w:ascii="Arial" w:hAnsi="Arial" w:cs="Arial"/>
                <w:lang w:eastAsia="en-PH"/>
              </w:rPr>
            </w:pPr>
            <w:r w:rsidRPr="00B90CF8">
              <w:t>Performs and documents consistent monitoring of internal controls.</w:t>
            </w:r>
          </w:p>
        </w:tc>
        <w:tc>
          <w:tcPr>
            <w:tcW w:w="360" w:type="pct"/>
            <w:tcBorders>
              <w:top w:val="nil"/>
            </w:tcBorders>
            <w:noWrap/>
            <w:hideMark/>
          </w:tcPr>
          <w:p w14:paraId="485AB7AA" w14:textId="77777777" w:rsidR="006947EB" w:rsidRPr="00B90CF8" w:rsidRDefault="006947EB" w:rsidP="006947EB">
            <w:pPr>
              <w:jc w:val="center"/>
              <w:rPr>
                <w:rFonts w:ascii="Arial" w:hAnsi="Arial" w:cs="Arial"/>
                <w:lang w:eastAsia="en-PH"/>
              </w:rPr>
            </w:pPr>
            <w:r w:rsidRPr="00B90CF8">
              <w:t>3.69</w:t>
            </w:r>
          </w:p>
        </w:tc>
        <w:tc>
          <w:tcPr>
            <w:tcW w:w="844" w:type="pct"/>
            <w:tcBorders>
              <w:top w:val="nil"/>
            </w:tcBorders>
            <w:noWrap/>
            <w:hideMark/>
          </w:tcPr>
          <w:p w14:paraId="5B44D304" w14:textId="77777777" w:rsidR="006947EB" w:rsidRPr="00B90CF8" w:rsidRDefault="006947EB" w:rsidP="006947EB">
            <w:pPr>
              <w:jc w:val="center"/>
              <w:rPr>
                <w:rFonts w:ascii="Arial" w:hAnsi="Arial" w:cs="Arial"/>
                <w:lang w:eastAsia="en-PH"/>
              </w:rPr>
            </w:pPr>
            <w:r w:rsidRPr="00B90CF8">
              <w:t>Very Great</w:t>
            </w:r>
          </w:p>
        </w:tc>
        <w:tc>
          <w:tcPr>
            <w:tcW w:w="357" w:type="pct"/>
            <w:tcBorders>
              <w:top w:val="nil"/>
            </w:tcBorders>
            <w:noWrap/>
            <w:hideMark/>
          </w:tcPr>
          <w:p w14:paraId="7A602D9F" w14:textId="77777777" w:rsidR="006947EB" w:rsidRPr="00B90CF8" w:rsidRDefault="006947EB" w:rsidP="006947EB">
            <w:pPr>
              <w:jc w:val="center"/>
              <w:rPr>
                <w:rFonts w:ascii="Arial" w:hAnsi="Arial" w:cs="Arial"/>
                <w:lang w:eastAsia="en-PH"/>
              </w:rPr>
            </w:pPr>
            <w:r w:rsidRPr="00B90CF8">
              <w:t>0.58</w:t>
            </w:r>
          </w:p>
        </w:tc>
      </w:tr>
      <w:tr w:rsidR="006947EB" w:rsidRPr="00B90CF8" w14:paraId="5A3BC0B8" w14:textId="77777777" w:rsidTr="00400167">
        <w:trPr>
          <w:trHeight w:val="507"/>
        </w:trPr>
        <w:tc>
          <w:tcPr>
            <w:tcW w:w="257" w:type="pct"/>
            <w:tcBorders>
              <w:top w:val="nil"/>
            </w:tcBorders>
            <w:noWrap/>
            <w:hideMark/>
          </w:tcPr>
          <w:p w14:paraId="169E488E" w14:textId="77777777" w:rsidR="006947EB" w:rsidRPr="00B90CF8" w:rsidRDefault="006947EB" w:rsidP="006947EB">
            <w:pPr>
              <w:rPr>
                <w:rFonts w:ascii="Arial" w:hAnsi="Arial" w:cs="Arial"/>
                <w:lang w:eastAsia="en-PH"/>
              </w:rPr>
            </w:pPr>
            <w:r w:rsidRPr="00B90CF8">
              <w:t>3</w:t>
            </w:r>
          </w:p>
        </w:tc>
        <w:tc>
          <w:tcPr>
            <w:tcW w:w="3182" w:type="pct"/>
            <w:tcBorders>
              <w:top w:val="nil"/>
            </w:tcBorders>
            <w:hideMark/>
          </w:tcPr>
          <w:p w14:paraId="51522B61" w14:textId="77777777" w:rsidR="006947EB" w:rsidRPr="00B90CF8" w:rsidRDefault="006947EB" w:rsidP="006947EB">
            <w:pPr>
              <w:rPr>
                <w:rFonts w:ascii="Arial" w:hAnsi="Arial" w:cs="Arial"/>
                <w:lang w:eastAsia="en-PH"/>
              </w:rPr>
            </w:pPr>
            <w:r w:rsidRPr="00B90CF8">
              <w:t>Reviews internal audit reports and takes corrective action by the board or management.</w:t>
            </w:r>
          </w:p>
        </w:tc>
        <w:tc>
          <w:tcPr>
            <w:tcW w:w="360" w:type="pct"/>
            <w:tcBorders>
              <w:top w:val="nil"/>
            </w:tcBorders>
            <w:noWrap/>
            <w:hideMark/>
          </w:tcPr>
          <w:p w14:paraId="58570021" w14:textId="77777777" w:rsidR="006947EB" w:rsidRPr="00B90CF8" w:rsidRDefault="006947EB" w:rsidP="006947EB">
            <w:pPr>
              <w:jc w:val="center"/>
              <w:rPr>
                <w:rFonts w:ascii="Arial" w:hAnsi="Arial" w:cs="Arial"/>
                <w:lang w:eastAsia="en-PH"/>
              </w:rPr>
            </w:pPr>
            <w:r w:rsidRPr="00B90CF8">
              <w:t>3.55</w:t>
            </w:r>
          </w:p>
        </w:tc>
        <w:tc>
          <w:tcPr>
            <w:tcW w:w="844" w:type="pct"/>
            <w:tcBorders>
              <w:top w:val="nil"/>
            </w:tcBorders>
            <w:noWrap/>
            <w:hideMark/>
          </w:tcPr>
          <w:p w14:paraId="1CACCE4D" w14:textId="77777777" w:rsidR="006947EB" w:rsidRPr="00B90CF8" w:rsidRDefault="006947EB" w:rsidP="006947EB">
            <w:pPr>
              <w:jc w:val="center"/>
              <w:rPr>
                <w:rFonts w:ascii="Arial" w:hAnsi="Arial" w:cs="Arial"/>
                <w:lang w:eastAsia="en-PH"/>
              </w:rPr>
            </w:pPr>
            <w:r w:rsidRPr="00B90CF8">
              <w:t>Very Great</w:t>
            </w:r>
          </w:p>
        </w:tc>
        <w:tc>
          <w:tcPr>
            <w:tcW w:w="357" w:type="pct"/>
            <w:tcBorders>
              <w:top w:val="nil"/>
            </w:tcBorders>
            <w:noWrap/>
            <w:hideMark/>
          </w:tcPr>
          <w:p w14:paraId="2C73316C" w14:textId="77777777" w:rsidR="006947EB" w:rsidRPr="00B90CF8" w:rsidRDefault="006947EB" w:rsidP="006947EB">
            <w:pPr>
              <w:jc w:val="center"/>
              <w:rPr>
                <w:rFonts w:ascii="Arial" w:hAnsi="Arial" w:cs="Arial"/>
                <w:lang w:eastAsia="en-PH"/>
              </w:rPr>
            </w:pPr>
            <w:r w:rsidRPr="00B90CF8">
              <w:t>0.71</w:t>
            </w:r>
          </w:p>
        </w:tc>
      </w:tr>
      <w:tr w:rsidR="006947EB" w:rsidRPr="00B90CF8" w14:paraId="6F5F8B15" w14:textId="77777777" w:rsidTr="00400167">
        <w:trPr>
          <w:trHeight w:val="502"/>
        </w:trPr>
        <w:tc>
          <w:tcPr>
            <w:tcW w:w="257" w:type="pct"/>
            <w:tcBorders>
              <w:top w:val="nil"/>
            </w:tcBorders>
            <w:noWrap/>
            <w:hideMark/>
          </w:tcPr>
          <w:p w14:paraId="415D2D6F" w14:textId="77777777" w:rsidR="006947EB" w:rsidRPr="00B90CF8" w:rsidRDefault="006947EB" w:rsidP="006947EB">
            <w:pPr>
              <w:rPr>
                <w:rFonts w:ascii="Arial" w:hAnsi="Arial" w:cs="Arial"/>
                <w:lang w:eastAsia="en-PH"/>
              </w:rPr>
            </w:pPr>
            <w:r w:rsidRPr="00B90CF8">
              <w:t>4</w:t>
            </w:r>
          </w:p>
        </w:tc>
        <w:tc>
          <w:tcPr>
            <w:tcW w:w="3182" w:type="pct"/>
            <w:tcBorders>
              <w:top w:val="nil"/>
            </w:tcBorders>
            <w:hideMark/>
          </w:tcPr>
          <w:p w14:paraId="2EA4C5F4" w14:textId="77777777" w:rsidR="006947EB" w:rsidRPr="00B90CF8" w:rsidRDefault="006947EB" w:rsidP="006947EB">
            <w:pPr>
              <w:rPr>
                <w:rFonts w:ascii="Arial" w:hAnsi="Arial" w:cs="Arial"/>
                <w:lang w:eastAsia="en-PH"/>
              </w:rPr>
            </w:pPr>
            <w:r w:rsidRPr="00B90CF8">
              <w:t>Implements follow-up procedures to address identified control weaknesses.</w:t>
            </w:r>
          </w:p>
        </w:tc>
        <w:tc>
          <w:tcPr>
            <w:tcW w:w="360" w:type="pct"/>
            <w:tcBorders>
              <w:top w:val="nil"/>
            </w:tcBorders>
            <w:noWrap/>
            <w:hideMark/>
          </w:tcPr>
          <w:p w14:paraId="024AF830" w14:textId="77777777" w:rsidR="006947EB" w:rsidRPr="00B90CF8" w:rsidRDefault="006947EB" w:rsidP="006947EB">
            <w:pPr>
              <w:jc w:val="center"/>
              <w:rPr>
                <w:rFonts w:ascii="Arial" w:hAnsi="Arial" w:cs="Arial"/>
                <w:lang w:eastAsia="en-PH"/>
              </w:rPr>
            </w:pPr>
            <w:r w:rsidRPr="00B90CF8">
              <w:t>3.54</w:t>
            </w:r>
          </w:p>
        </w:tc>
        <w:tc>
          <w:tcPr>
            <w:tcW w:w="844" w:type="pct"/>
            <w:tcBorders>
              <w:top w:val="nil"/>
            </w:tcBorders>
            <w:noWrap/>
            <w:hideMark/>
          </w:tcPr>
          <w:p w14:paraId="111FF50D" w14:textId="77777777" w:rsidR="006947EB" w:rsidRPr="00B90CF8" w:rsidRDefault="006947EB" w:rsidP="006947EB">
            <w:pPr>
              <w:jc w:val="center"/>
              <w:rPr>
                <w:rFonts w:ascii="Arial" w:hAnsi="Arial" w:cs="Arial"/>
                <w:lang w:eastAsia="en-PH"/>
              </w:rPr>
            </w:pPr>
            <w:r w:rsidRPr="00B90CF8">
              <w:t>Very Great</w:t>
            </w:r>
          </w:p>
        </w:tc>
        <w:tc>
          <w:tcPr>
            <w:tcW w:w="357" w:type="pct"/>
            <w:tcBorders>
              <w:top w:val="nil"/>
            </w:tcBorders>
            <w:noWrap/>
            <w:hideMark/>
          </w:tcPr>
          <w:p w14:paraId="12089C44" w14:textId="77777777" w:rsidR="006947EB" w:rsidRPr="00B90CF8" w:rsidRDefault="006947EB" w:rsidP="006947EB">
            <w:pPr>
              <w:jc w:val="center"/>
              <w:rPr>
                <w:rFonts w:ascii="Arial" w:hAnsi="Arial" w:cs="Arial"/>
                <w:lang w:eastAsia="en-PH"/>
              </w:rPr>
            </w:pPr>
            <w:r w:rsidRPr="00B90CF8">
              <w:t>0.78</w:t>
            </w:r>
          </w:p>
        </w:tc>
      </w:tr>
      <w:tr w:rsidR="006947EB" w:rsidRPr="00B90CF8" w14:paraId="20649946" w14:textId="77777777" w:rsidTr="00400167">
        <w:trPr>
          <w:trHeight w:val="508"/>
        </w:trPr>
        <w:tc>
          <w:tcPr>
            <w:tcW w:w="257" w:type="pct"/>
            <w:tcBorders>
              <w:top w:val="nil"/>
            </w:tcBorders>
            <w:noWrap/>
            <w:hideMark/>
          </w:tcPr>
          <w:p w14:paraId="3F678F2D" w14:textId="77777777" w:rsidR="006947EB" w:rsidRPr="00B90CF8" w:rsidRDefault="006947EB" w:rsidP="006947EB">
            <w:pPr>
              <w:rPr>
                <w:rFonts w:ascii="Arial" w:hAnsi="Arial" w:cs="Arial"/>
                <w:lang w:eastAsia="en-PH"/>
              </w:rPr>
            </w:pPr>
            <w:r w:rsidRPr="00B90CF8">
              <w:t>5</w:t>
            </w:r>
          </w:p>
        </w:tc>
        <w:tc>
          <w:tcPr>
            <w:tcW w:w="3182" w:type="pct"/>
            <w:tcBorders>
              <w:top w:val="nil"/>
            </w:tcBorders>
            <w:hideMark/>
          </w:tcPr>
          <w:p w14:paraId="02EC9694" w14:textId="77777777" w:rsidR="006947EB" w:rsidRPr="00B90CF8" w:rsidRDefault="006947EB" w:rsidP="006947EB">
            <w:pPr>
              <w:rPr>
                <w:rFonts w:ascii="Arial" w:hAnsi="Arial" w:cs="Arial"/>
                <w:lang w:eastAsia="en-PH"/>
              </w:rPr>
            </w:pPr>
            <w:r w:rsidRPr="00B90CF8">
              <w:t>Ensures timely implementation of audit recommendations through a structured process.</w:t>
            </w:r>
          </w:p>
        </w:tc>
        <w:tc>
          <w:tcPr>
            <w:tcW w:w="360" w:type="pct"/>
            <w:tcBorders>
              <w:top w:val="nil"/>
            </w:tcBorders>
            <w:noWrap/>
            <w:hideMark/>
          </w:tcPr>
          <w:p w14:paraId="49596E74" w14:textId="77777777" w:rsidR="006947EB" w:rsidRPr="00B90CF8" w:rsidRDefault="006947EB" w:rsidP="006947EB">
            <w:pPr>
              <w:jc w:val="center"/>
              <w:rPr>
                <w:rFonts w:ascii="Arial" w:hAnsi="Arial" w:cs="Arial"/>
                <w:lang w:eastAsia="en-PH"/>
              </w:rPr>
            </w:pPr>
            <w:r w:rsidRPr="00B90CF8">
              <w:t>3.55</w:t>
            </w:r>
          </w:p>
        </w:tc>
        <w:tc>
          <w:tcPr>
            <w:tcW w:w="844" w:type="pct"/>
            <w:tcBorders>
              <w:top w:val="nil"/>
            </w:tcBorders>
            <w:noWrap/>
            <w:hideMark/>
          </w:tcPr>
          <w:p w14:paraId="06EF24F3" w14:textId="77777777" w:rsidR="006947EB" w:rsidRPr="00B90CF8" w:rsidRDefault="006947EB" w:rsidP="006947EB">
            <w:pPr>
              <w:jc w:val="center"/>
              <w:rPr>
                <w:rFonts w:ascii="Arial" w:hAnsi="Arial" w:cs="Arial"/>
                <w:lang w:eastAsia="en-PH"/>
              </w:rPr>
            </w:pPr>
            <w:r w:rsidRPr="00B90CF8">
              <w:t>Very Great</w:t>
            </w:r>
          </w:p>
        </w:tc>
        <w:tc>
          <w:tcPr>
            <w:tcW w:w="357" w:type="pct"/>
            <w:tcBorders>
              <w:top w:val="nil"/>
            </w:tcBorders>
            <w:noWrap/>
            <w:hideMark/>
          </w:tcPr>
          <w:p w14:paraId="1F69295D" w14:textId="77777777" w:rsidR="006947EB" w:rsidRPr="00B90CF8" w:rsidRDefault="006947EB" w:rsidP="006947EB">
            <w:pPr>
              <w:jc w:val="center"/>
              <w:rPr>
                <w:rFonts w:ascii="Arial" w:hAnsi="Arial" w:cs="Arial"/>
                <w:lang w:eastAsia="en-PH"/>
              </w:rPr>
            </w:pPr>
            <w:r w:rsidRPr="00B90CF8">
              <w:t>0.69</w:t>
            </w:r>
          </w:p>
        </w:tc>
      </w:tr>
      <w:tr w:rsidR="006947EB" w:rsidRPr="00B90CF8" w14:paraId="569029D9" w14:textId="77777777" w:rsidTr="00400167">
        <w:trPr>
          <w:trHeight w:val="504"/>
        </w:trPr>
        <w:tc>
          <w:tcPr>
            <w:tcW w:w="257" w:type="pct"/>
            <w:tcBorders>
              <w:top w:val="nil"/>
            </w:tcBorders>
            <w:noWrap/>
            <w:hideMark/>
          </w:tcPr>
          <w:p w14:paraId="4E58C6A7" w14:textId="77777777" w:rsidR="006947EB" w:rsidRPr="00B90CF8" w:rsidRDefault="006947EB" w:rsidP="006947EB">
            <w:pPr>
              <w:rPr>
                <w:rFonts w:ascii="Arial" w:hAnsi="Arial" w:cs="Arial"/>
                <w:lang w:eastAsia="en-PH"/>
              </w:rPr>
            </w:pPr>
            <w:r w:rsidRPr="00B90CF8">
              <w:t>6</w:t>
            </w:r>
          </w:p>
        </w:tc>
        <w:tc>
          <w:tcPr>
            <w:tcW w:w="3182" w:type="pct"/>
            <w:tcBorders>
              <w:top w:val="nil"/>
            </w:tcBorders>
            <w:hideMark/>
          </w:tcPr>
          <w:p w14:paraId="3EC9E5A9" w14:textId="77777777" w:rsidR="006947EB" w:rsidRPr="00B90CF8" w:rsidRDefault="006947EB" w:rsidP="006947EB">
            <w:pPr>
              <w:rPr>
                <w:rFonts w:ascii="Arial" w:hAnsi="Arial" w:cs="Arial"/>
                <w:lang w:eastAsia="en-PH"/>
              </w:rPr>
            </w:pPr>
            <w:r w:rsidRPr="00B90CF8">
              <w:t>Includes checks for compliance with financial reporting standards in monitoring activities.</w:t>
            </w:r>
          </w:p>
        </w:tc>
        <w:tc>
          <w:tcPr>
            <w:tcW w:w="360" w:type="pct"/>
            <w:tcBorders>
              <w:top w:val="nil"/>
            </w:tcBorders>
            <w:noWrap/>
            <w:hideMark/>
          </w:tcPr>
          <w:p w14:paraId="627C5AEF" w14:textId="77777777" w:rsidR="006947EB" w:rsidRPr="00B90CF8" w:rsidRDefault="006947EB" w:rsidP="006947EB">
            <w:pPr>
              <w:jc w:val="center"/>
              <w:rPr>
                <w:rFonts w:ascii="Arial" w:hAnsi="Arial" w:cs="Arial"/>
                <w:lang w:eastAsia="en-PH"/>
              </w:rPr>
            </w:pPr>
            <w:r w:rsidRPr="00B90CF8">
              <w:t>3.65</w:t>
            </w:r>
          </w:p>
        </w:tc>
        <w:tc>
          <w:tcPr>
            <w:tcW w:w="844" w:type="pct"/>
            <w:tcBorders>
              <w:top w:val="nil"/>
            </w:tcBorders>
            <w:noWrap/>
            <w:hideMark/>
          </w:tcPr>
          <w:p w14:paraId="57B97B28" w14:textId="77777777" w:rsidR="006947EB" w:rsidRPr="00B90CF8" w:rsidRDefault="006947EB" w:rsidP="006947EB">
            <w:pPr>
              <w:jc w:val="center"/>
              <w:rPr>
                <w:rFonts w:ascii="Arial" w:hAnsi="Arial" w:cs="Arial"/>
                <w:lang w:eastAsia="en-PH"/>
              </w:rPr>
            </w:pPr>
            <w:r w:rsidRPr="00B90CF8">
              <w:t>Very Great</w:t>
            </w:r>
          </w:p>
        </w:tc>
        <w:tc>
          <w:tcPr>
            <w:tcW w:w="357" w:type="pct"/>
            <w:tcBorders>
              <w:top w:val="nil"/>
            </w:tcBorders>
            <w:noWrap/>
            <w:hideMark/>
          </w:tcPr>
          <w:p w14:paraId="01B6A2CC" w14:textId="77777777" w:rsidR="006947EB" w:rsidRPr="00B90CF8" w:rsidRDefault="006947EB" w:rsidP="006947EB">
            <w:pPr>
              <w:jc w:val="center"/>
              <w:rPr>
                <w:rFonts w:ascii="Arial" w:hAnsi="Arial" w:cs="Arial"/>
                <w:lang w:eastAsia="en-PH"/>
              </w:rPr>
            </w:pPr>
            <w:r w:rsidRPr="00B90CF8">
              <w:t>0.76</w:t>
            </w:r>
          </w:p>
        </w:tc>
      </w:tr>
      <w:tr w:rsidR="006947EB" w:rsidRPr="00B90CF8" w14:paraId="7EC76989" w14:textId="77777777" w:rsidTr="00400167">
        <w:trPr>
          <w:trHeight w:val="512"/>
        </w:trPr>
        <w:tc>
          <w:tcPr>
            <w:tcW w:w="257" w:type="pct"/>
            <w:tcBorders>
              <w:top w:val="nil"/>
            </w:tcBorders>
            <w:noWrap/>
            <w:hideMark/>
          </w:tcPr>
          <w:p w14:paraId="73A25D72" w14:textId="77777777" w:rsidR="006947EB" w:rsidRPr="00B90CF8" w:rsidRDefault="006947EB" w:rsidP="006947EB">
            <w:pPr>
              <w:rPr>
                <w:rFonts w:ascii="Arial" w:hAnsi="Arial" w:cs="Arial"/>
                <w:lang w:eastAsia="en-PH"/>
              </w:rPr>
            </w:pPr>
            <w:r w:rsidRPr="00B90CF8">
              <w:t>7</w:t>
            </w:r>
          </w:p>
        </w:tc>
        <w:tc>
          <w:tcPr>
            <w:tcW w:w="3182" w:type="pct"/>
            <w:tcBorders>
              <w:top w:val="nil"/>
            </w:tcBorders>
            <w:hideMark/>
          </w:tcPr>
          <w:p w14:paraId="36E7D9AC" w14:textId="77777777" w:rsidR="006947EB" w:rsidRPr="00B90CF8" w:rsidRDefault="006947EB" w:rsidP="006947EB">
            <w:pPr>
              <w:rPr>
                <w:rFonts w:ascii="Arial" w:hAnsi="Arial" w:cs="Arial"/>
                <w:lang w:eastAsia="en-PH"/>
              </w:rPr>
            </w:pPr>
            <w:r w:rsidRPr="00B90CF8">
              <w:t>Reviews key performance indicators related to financial controls regularly.</w:t>
            </w:r>
          </w:p>
        </w:tc>
        <w:tc>
          <w:tcPr>
            <w:tcW w:w="360" w:type="pct"/>
            <w:tcBorders>
              <w:top w:val="nil"/>
            </w:tcBorders>
            <w:noWrap/>
            <w:hideMark/>
          </w:tcPr>
          <w:p w14:paraId="77966DAD" w14:textId="77777777" w:rsidR="006947EB" w:rsidRPr="00B90CF8" w:rsidRDefault="006947EB" w:rsidP="006947EB">
            <w:pPr>
              <w:jc w:val="center"/>
              <w:rPr>
                <w:rFonts w:ascii="Arial" w:hAnsi="Arial" w:cs="Arial"/>
                <w:lang w:eastAsia="en-PH"/>
              </w:rPr>
            </w:pPr>
            <w:r w:rsidRPr="00B90CF8">
              <w:t>3.53</w:t>
            </w:r>
          </w:p>
        </w:tc>
        <w:tc>
          <w:tcPr>
            <w:tcW w:w="844" w:type="pct"/>
            <w:tcBorders>
              <w:top w:val="nil"/>
            </w:tcBorders>
            <w:noWrap/>
            <w:hideMark/>
          </w:tcPr>
          <w:p w14:paraId="60FA9004" w14:textId="77777777" w:rsidR="006947EB" w:rsidRPr="00B90CF8" w:rsidRDefault="006947EB" w:rsidP="006947EB">
            <w:pPr>
              <w:jc w:val="center"/>
              <w:rPr>
                <w:rFonts w:ascii="Arial" w:hAnsi="Arial" w:cs="Arial"/>
                <w:lang w:eastAsia="en-PH"/>
              </w:rPr>
            </w:pPr>
            <w:r w:rsidRPr="00B90CF8">
              <w:t>Very Great</w:t>
            </w:r>
          </w:p>
        </w:tc>
        <w:tc>
          <w:tcPr>
            <w:tcW w:w="357" w:type="pct"/>
            <w:tcBorders>
              <w:top w:val="nil"/>
            </w:tcBorders>
            <w:noWrap/>
            <w:hideMark/>
          </w:tcPr>
          <w:p w14:paraId="0773C133" w14:textId="77777777" w:rsidR="006947EB" w:rsidRPr="00B90CF8" w:rsidRDefault="006947EB" w:rsidP="006947EB">
            <w:pPr>
              <w:jc w:val="center"/>
              <w:rPr>
                <w:rFonts w:ascii="Arial" w:hAnsi="Arial" w:cs="Arial"/>
                <w:lang w:eastAsia="en-PH"/>
              </w:rPr>
            </w:pPr>
            <w:r w:rsidRPr="00B90CF8">
              <w:t>0.60</w:t>
            </w:r>
          </w:p>
        </w:tc>
      </w:tr>
      <w:tr w:rsidR="006947EB" w:rsidRPr="00B90CF8" w14:paraId="291D4515" w14:textId="77777777" w:rsidTr="00400167">
        <w:trPr>
          <w:trHeight w:val="363"/>
        </w:trPr>
        <w:tc>
          <w:tcPr>
            <w:tcW w:w="257" w:type="pct"/>
            <w:tcBorders>
              <w:top w:val="nil"/>
            </w:tcBorders>
            <w:noWrap/>
            <w:hideMark/>
          </w:tcPr>
          <w:p w14:paraId="4328ACD2" w14:textId="77777777" w:rsidR="006947EB" w:rsidRPr="00B90CF8" w:rsidRDefault="006947EB" w:rsidP="006947EB">
            <w:pPr>
              <w:rPr>
                <w:rFonts w:ascii="Arial" w:hAnsi="Arial" w:cs="Arial"/>
                <w:lang w:eastAsia="en-PH"/>
              </w:rPr>
            </w:pPr>
            <w:r w:rsidRPr="00B90CF8">
              <w:t>8</w:t>
            </w:r>
          </w:p>
        </w:tc>
        <w:tc>
          <w:tcPr>
            <w:tcW w:w="3182" w:type="pct"/>
            <w:tcBorders>
              <w:top w:val="nil"/>
            </w:tcBorders>
            <w:hideMark/>
          </w:tcPr>
          <w:p w14:paraId="0A7ADE77" w14:textId="77777777" w:rsidR="006947EB" w:rsidRPr="00B90CF8" w:rsidRDefault="006947EB" w:rsidP="006947EB">
            <w:pPr>
              <w:rPr>
                <w:rFonts w:ascii="Arial" w:hAnsi="Arial" w:cs="Arial"/>
                <w:lang w:eastAsia="en-PH"/>
              </w:rPr>
            </w:pPr>
            <w:r w:rsidRPr="00B90CF8">
              <w:t>Investigates and reports control lapses to management.</w:t>
            </w:r>
          </w:p>
        </w:tc>
        <w:tc>
          <w:tcPr>
            <w:tcW w:w="360" w:type="pct"/>
            <w:tcBorders>
              <w:top w:val="nil"/>
            </w:tcBorders>
            <w:noWrap/>
            <w:hideMark/>
          </w:tcPr>
          <w:p w14:paraId="26B53D78" w14:textId="77777777" w:rsidR="006947EB" w:rsidRPr="00B90CF8" w:rsidRDefault="006947EB" w:rsidP="006947EB">
            <w:pPr>
              <w:jc w:val="center"/>
              <w:rPr>
                <w:rFonts w:ascii="Arial" w:hAnsi="Arial" w:cs="Arial"/>
                <w:lang w:eastAsia="en-PH"/>
              </w:rPr>
            </w:pPr>
            <w:r w:rsidRPr="00B90CF8">
              <w:t>3.59</w:t>
            </w:r>
          </w:p>
        </w:tc>
        <w:tc>
          <w:tcPr>
            <w:tcW w:w="844" w:type="pct"/>
            <w:tcBorders>
              <w:top w:val="nil"/>
            </w:tcBorders>
            <w:noWrap/>
            <w:hideMark/>
          </w:tcPr>
          <w:p w14:paraId="1203EDF4" w14:textId="77777777" w:rsidR="006947EB" w:rsidRPr="00B90CF8" w:rsidRDefault="006947EB" w:rsidP="006947EB">
            <w:pPr>
              <w:jc w:val="center"/>
              <w:rPr>
                <w:rFonts w:ascii="Arial" w:hAnsi="Arial" w:cs="Arial"/>
                <w:lang w:eastAsia="en-PH"/>
              </w:rPr>
            </w:pPr>
            <w:r w:rsidRPr="00B90CF8">
              <w:t>Very Great</w:t>
            </w:r>
          </w:p>
        </w:tc>
        <w:tc>
          <w:tcPr>
            <w:tcW w:w="357" w:type="pct"/>
            <w:tcBorders>
              <w:top w:val="nil"/>
            </w:tcBorders>
            <w:noWrap/>
            <w:hideMark/>
          </w:tcPr>
          <w:p w14:paraId="3BCC5673" w14:textId="77777777" w:rsidR="006947EB" w:rsidRPr="00B90CF8" w:rsidRDefault="006947EB" w:rsidP="006947EB">
            <w:pPr>
              <w:jc w:val="center"/>
              <w:rPr>
                <w:rFonts w:ascii="Arial" w:hAnsi="Arial" w:cs="Arial"/>
                <w:lang w:eastAsia="en-PH"/>
              </w:rPr>
            </w:pPr>
            <w:r w:rsidRPr="00B90CF8">
              <w:t>0.60</w:t>
            </w:r>
          </w:p>
        </w:tc>
      </w:tr>
      <w:tr w:rsidR="006947EB" w:rsidRPr="00B90CF8" w14:paraId="16FCF4B7" w14:textId="77777777" w:rsidTr="00400167">
        <w:trPr>
          <w:trHeight w:val="513"/>
        </w:trPr>
        <w:tc>
          <w:tcPr>
            <w:tcW w:w="257" w:type="pct"/>
            <w:tcBorders>
              <w:top w:val="nil"/>
            </w:tcBorders>
            <w:noWrap/>
            <w:hideMark/>
          </w:tcPr>
          <w:p w14:paraId="62EFFF28" w14:textId="77777777" w:rsidR="006947EB" w:rsidRPr="00B90CF8" w:rsidRDefault="006947EB" w:rsidP="006947EB">
            <w:pPr>
              <w:rPr>
                <w:rFonts w:ascii="Arial" w:hAnsi="Arial" w:cs="Arial"/>
                <w:lang w:eastAsia="en-PH"/>
              </w:rPr>
            </w:pPr>
            <w:r w:rsidRPr="00B90CF8">
              <w:t>9</w:t>
            </w:r>
          </w:p>
        </w:tc>
        <w:tc>
          <w:tcPr>
            <w:tcW w:w="3182" w:type="pct"/>
            <w:tcBorders>
              <w:top w:val="nil"/>
            </w:tcBorders>
            <w:hideMark/>
          </w:tcPr>
          <w:p w14:paraId="2C1C9B24" w14:textId="77777777" w:rsidR="006947EB" w:rsidRPr="00B90CF8" w:rsidRDefault="006947EB" w:rsidP="006947EB">
            <w:pPr>
              <w:rPr>
                <w:rFonts w:ascii="Arial" w:hAnsi="Arial" w:cs="Arial"/>
                <w:lang w:eastAsia="en-PH"/>
              </w:rPr>
            </w:pPr>
            <w:r w:rsidRPr="00B90CF8">
              <w:t>Engages both internal and external bodies in performing monitoring activities (e.g., auditors, regulators).</w:t>
            </w:r>
          </w:p>
        </w:tc>
        <w:tc>
          <w:tcPr>
            <w:tcW w:w="360" w:type="pct"/>
            <w:tcBorders>
              <w:top w:val="nil"/>
            </w:tcBorders>
            <w:noWrap/>
            <w:hideMark/>
          </w:tcPr>
          <w:p w14:paraId="60788659" w14:textId="77777777" w:rsidR="006947EB" w:rsidRPr="00B90CF8" w:rsidRDefault="006947EB" w:rsidP="006947EB">
            <w:pPr>
              <w:jc w:val="center"/>
              <w:rPr>
                <w:rFonts w:ascii="Arial" w:hAnsi="Arial" w:cs="Arial"/>
                <w:lang w:eastAsia="en-PH"/>
              </w:rPr>
            </w:pPr>
            <w:r w:rsidRPr="00B90CF8">
              <w:t>3.54</w:t>
            </w:r>
          </w:p>
        </w:tc>
        <w:tc>
          <w:tcPr>
            <w:tcW w:w="844" w:type="pct"/>
            <w:tcBorders>
              <w:top w:val="nil"/>
            </w:tcBorders>
            <w:noWrap/>
            <w:hideMark/>
          </w:tcPr>
          <w:p w14:paraId="0AC6EF1C" w14:textId="77777777" w:rsidR="006947EB" w:rsidRPr="00B90CF8" w:rsidRDefault="006947EB" w:rsidP="006947EB">
            <w:pPr>
              <w:jc w:val="center"/>
              <w:rPr>
                <w:rFonts w:ascii="Arial" w:hAnsi="Arial" w:cs="Arial"/>
                <w:lang w:eastAsia="en-PH"/>
              </w:rPr>
            </w:pPr>
            <w:r w:rsidRPr="00B90CF8">
              <w:t>Very Great</w:t>
            </w:r>
          </w:p>
        </w:tc>
        <w:tc>
          <w:tcPr>
            <w:tcW w:w="357" w:type="pct"/>
            <w:tcBorders>
              <w:top w:val="nil"/>
            </w:tcBorders>
            <w:noWrap/>
            <w:hideMark/>
          </w:tcPr>
          <w:p w14:paraId="0CCFB26F" w14:textId="77777777" w:rsidR="006947EB" w:rsidRPr="00B90CF8" w:rsidRDefault="006947EB" w:rsidP="006947EB">
            <w:pPr>
              <w:jc w:val="center"/>
              <w:rPr>
                <w:rFonts w:ascii="Arial" w:hAnsi="Arial" w:cs="Arial"/>
                <w:lang w:eastAsia="en-PH"/>
              </w:rPr>
            </w:pPr>
            <w:r w:rsidRPr="00B90CF8">
              <w:t>0.60</w:t>
            </w:r>
          </w:p>
        </w:tc>
      </w:tr>
      <w:tr w:rsidR="006947EB" w:rsidRPr="00B90CF8" w14:paraId="7BF5C5C0" w14:textId="77777777" w:rsidTr="00400167">
        <w:trPr>
          <w:trHeight w:val="507"/>
        </w:trPr>
        <w:tc>
          <w:tcPr>
            <w:tcW w:w="257" w:type="pct"/>
            <w:tcBorders>
              <w:bottom w:val="single" w:sz="4" w:space="0" w:color="auto"/>
            </w:tcBorders>
            <w:noWrap/>
            <w:hideMark/>
          </w:tcPr>
          <w:p w14:paraId="0144C04A" w14:textId="77777777" w:rsidR="006947EB" w:rsidRPr="00B90CF8" w:rsidRDefault="006947EB" w:rsidP="006947EB">
            <w:pPr>
              <w:rPr>
                <w:rFonts w:ascii="Arial" w:hAnsi="Arial" w:cs="Arial"/>
                <w:lang w:eastAsia="en-PH"/>
              </w:rPr>
            </w:pPr>
            <w:r w:rsidRPr="00B90CF8">
              <w:t>10</w:t>
            </w:r>
          </w:p>
        </w:tc>
        <w:tc>
          <w:tcPr>
            <w:tcW w:w="3182" w:type="pct"/>
            <w:tcBorders>
              <w:bottom w:val="single" w:sz="4" w:space="0" w:color="auto"/>
            </w:tcBorders>
            <w:hideMark/>
          </w:tcPr>
          <w:p w14:paraId="45918603" w14:textId="0CB0BA39" w:rsidR="006947EB" w:rsidRPr="00B90CF8" w:rsidRDefault="006C4DDE" w:rsidP="006947EB">
            <w:pPr>
              <w:rPr>
                <w:rFonts w:ascii="Arial" w:hAnsi="Arial" w:cs="Arial"/>
                <w:lang w:eastAsia="en-PH"/>
              </w:rPr>
            </w:pPr>
            <w:proofErr w:type="spellStart"/>
            <w:r w:rsidRPr="00B90CF8">
              <w:t>Utili</w:t>
            </w:r>
            <w:r>
              <w:t>s</w:t>
            </w:r>
            <w:r w:rsidRPr="00B90CF8">
              <w:t>es</w:t>
            </w:r>
            <w:proofErr w:type="spellEnd"/>
            <w:r w:rsidRPr="00B90CF8">
              <w:t xml:space="preserve"> </w:t>
            </w:r>
            <w:r w:rsidR="006947EB" w:rsidRPr="00B90CF8">
              <w:t>monitoring data to improve financial reporting accuracy.</w:t>
            </w:r>
          </w:p>
        </w:tc>
        <w:tc>
          <w:tcPr>
            <w:tcW w:w="360" w:type="pct"/>
            <w:tcBorders>
              <w:bottom w:val="single" w:sz="4" w:space="0" w:color="auto"/>
            </w:tcBorders>
            <w:noWrap/>
            <w:hideMark/>
          </w:tcPr>
          <w:p w14:paraId="7ACF0498" w14:textId="77777777" w:rsidR="006947EB" w:rsidRPr="00B90CF8" w:rsidRDefault="006947EB" w:rsidP="006947EB">
            <w:pPr>
              <w:jc w:val="center"/>
              <w:rPr>
                <w:rFonts w:ascii="Arial" w:hAnsi="Arial" w:cs="Arial"/>
                <w:lang w:eastAsia="en-PH"/>
              </w:rPr>
            </w:pPr>
            <w:r w:rsidRPr="00B90CF8">
              <w:t>3.64</w:t>
            </w:r>
          </w:p>
        </w:tc>
        <w:tc>
          <w:tcPr>
            <w:tcW w:w="844" w:type="pct"/>
            <w:tcBorders>
              <w:bottom w:val="single" w:sz="4" w:space="0" w:color="auto"/>
            </w:tcBorders>
            <w:noWrap/>
            <w:hideMark/>
          </w:tcPr>
          <w:p w14:paraId="72F028E9" w14:textId="77777777" w:rsidR="006947EB" w:rsidRPr="00B90CF8" w:rsidRDefault="006947EB" w:rsidP="006947EB">
            <w:pPr>
              <w:jc w:val="center"/>
              <w:rPr>
                <w:rFonts w:ascii="Arial" w:hAnsi="Arial" w:cs="Arial"/>
                <w:lang w:eastAsia="en-PH"/>
              </w:rPr>
            </w:pPr>
            <w:r w:rsidRPr="00B90CF8">
              <w:t>Very Great</w:t>
            </w:r>
          </w:p>
        </w:tc>
        <w:tc>
          <w:tcPr>
            <w:tcW w:w="357" w:type="pct"/>
            <w:tcBorders>
              <w:bottom w:val="single" w:sz="4" w:space="0" w:color="auto"/>
            </w:tcBorders>
            <w:noWrap/>
            <w:hideMark/>
          </w:tcPr>
          <w:p w14:paraId="025E6FDB" w14:textId="77777777" w:rsidR="006947EB" w:rsidRPr="00B90CF8" w:rsidRDefault="006947EB" w:rsidP="006947EB">
            <w:pPr>
              <w:jc w:val="center"/>
              <w:rPr>
                <w:rFonts w:ascii="Arial" w:hAnsi="Arial" w:cs="Arial"/>
                <w:lang w:eastAsia="en-PH"/>
              </w:rPr>
            </w:pPr>
            <w:r w:rsidRPr="00B90CF8">
              <w:t>0.72</w:t>
            </w:r>
          </w:p>
        </w:tc>
      </w:tr>
    </w:tbl>
    <w:p w14:paraId="716DDF51" w14:textId="77777777" w:rsidR="006947EB" w:rsidRPr="00B90CF8" w:rsidRDefault="006947EB" w:rsidP="006947EB">
      <w:pPr>
        <w:ind w:firstLine="720"/>
        <w:rPr>
          <w:rFonts w:ascii="Arial" w:hAnsi="Arial" w:cs="Arial"/>
        </w:rPr>
      </w:pPr>
      <w:r w:rsidRPr="00B90CF8">
        <w:rPr>
          <w:rFonts w:ascii="Arial" w:hAnsi="Arial" w:cs="Arial"/>
        </w:rPr>
        <w:t>Note: 3.50-4.0 (Very Great); 2.50-3.49 (Great); 1.50-2.49 (Low); 1.00-1.49 (Very Low)</w:t>
      </w:r>
    </w:p>
    <w:p w14:paraId="0805B625" w14:textId="1E1B48BE" w:rsidR="006947EB" w:rsidRPr="00B90CF8" w:rsidRDefault="006947EB" w:rsidP="00C26BBA">
      <w:pPr>
        <w:jc w:val="both"/>
        <w:rPr>
          <w:rFonts w:ascii="Arial" w:hAnsi="Arial" w:cs="Arial"/>
        </w:rPr>
        <w:sectPr w:rsidR="006947EB" w:rsidRPr="00B90CF8" w:rsidSect="006947EB">
          <w:type w:val="continuous"/>
          <w:pgSz w:w="12240" w:h="15840"/>
          <w:pgMar w:top="1360" w:right="360" w:bottom="280" w:left="1080" w:header="720" w:footer="720" w:gutter="0"/>
          <w:cols w:space="720"/>
        </w:sectPr>
      </w:pPr>
    </w:p>
    <w:p w14:paraId="5B5690D3" w14:textId="071E233C" w:rsidR="00F10F43" w:rsidRPr="00B90CF8" w:rsidRDefault="00F10F43" w:rsidP="00521E92">
      <w:pPr>
        <w:pStyle w:val="TableParagraph"/>
        <w:spacing w:line="153" w:lineRule="exact"/>
        <w:rPr>
          <w:rFonts w:ascii="Times New Roman"/>
          <w:sz w:val="15"/>
        </w:rPr>
        <w:sectPr w:rsidR="00F10F43" w:rsidRPr="00B90CF8" w:rsidSect="00F10F43">
          <w:type w:val="continuous"/>
          <w:pgSz w:w="12240" w:h="15840"/>
          <w:pgMar w:top="1360" w:right="360" w:bottom="280" w:left="1080" w:header="720" w:footer="720" w:gutter="0"/>
          <w:cols w:num="2" w:space="720" w:equalWidth="0">
            <w:col w:w="1837" w:space="40"/>
            <w:col w:w="8923"/>
          </w:cols>
        </w:sectPr>
      </w:pPr>
    </w:p>
    <w:p w14:paraId="43D99647" w14:textId="2367B648" w:rsidR="00872ED6" w:rsidRPr="00B90CF8" w:rsidRDefault="00872ED6" w:rsidP="00872ED6">
      <w:pPr>
        <w:jc w:val="both"/>
        <w:rPr>
          <w:rFonts w:ascii="Arial" w:hAnsi="Arial" w:cs="Arial"/>
          <w:b/>
          <w:bCs/>
          <w:sz w:val="22"/>
          <w:szCs w:val="22"/>
        </w:rPr>
      </w:pPr>
      <w:r w:rsidRPr="00B90CF8">
        <w:rPr>
          <w:rFonts w:ascii="Arial" w:hAnsi="Arial" w:cs="Arial"/>
          <w:b/>
          <w:bCs/>
          <w:sz w:val="22"/>
          <w:szCs w:val="22"/>
        </w:rPr>
        <w:lastRenderedPageBreak/>
        <w:t xml:space="preserve">3.6 </w:t>
      </w:r>
      <w:r w:rsidR="006947EB" w:rsidRPr="00B90CF8">
        <w:rPr>
          <w:rFonts w:ascii="Arial" w:hAnsi="Arial" w:cs="Arial"/>
          <w:b/>
          <w:bCs/>
          <w:sz w:val="22"/>
          <w:szCs w:val="22"/>
        </w:rPr>
        <w:t>Summary of the Extent of Implementation of Internal Control Management of MFIs</w:t>
      </w:r>
    </w:p>
    <w:p w14:paraId="785BF4C8" w14:textId="77777777" w:rsidR="00872ED6" w:rsidRPr="00B90CF8" w:rsidRDefault="00872ED6" w:rsidP="00872ED6">
      <w:pPr>
        <w:jc w:val="both"/>
        <w:rPr>
          <w:rFonts w:ascii="Arial" w:hAnsi="Arial" w:cs="Arial"/>
        </w:rPr>
      </w:pPr>
    </w:p>
    <w:p w14:paraId="12F73FEE" w14:textId="77777777" w:rsidR="00A6426F" w:rsidRPr="00B90CF8" w:rsidRDefault="006947EB" w:rsidP="00872ED6">
      <w:pPr>
        <w:jc w:val="both"/>
        <w:rPr>
          <w:rFonts w:ascii="Arial" w:hAnsi="Arial" w:cs="Arial"/>
        </w:rPr>
      </w:pPr>
      <w:r w:rsidRPr="00B90CF8">
        <w:rPr>
          <w:rFonts w:ascii="Arial" w:hAnsi="Arial" w:cs="Arial"/>
        </w:rPr>
        <w:t xml:space="preserve">Table 6 presents the summary of the extent of implementation of internal control management of Microfinance Institutions (MFIs), consolidating the five dimensions: Control Environment, Risk Assessment, Control Activities, Information and Communication, and Monitoring. The overall mean scores across all dimensions ranged from 3.54 to 3.67, with relatively low standard deviations (SD = 0.43–0.53), all interpreted as very great. The results indicate that MFIs generally implement internal control mechanisms across all dimensions, with relatively stronger emphasis on Control Activities. The high mean scores reflect the importance given to formal policies, procedures, and control processes that support accountability, asset protection, and reliable financial reporting. </w:t>
      </w:r>
    </w:p>
    <w:p w14:paraId="1C3BFA6F" w14:textId="77777777" w:rsidR="00A6426F" w:rsidRPr="00B90CF8" w:rsidRDefault="00A6426F" w:rsidP="00872ED6">
      <w:pPr>
        <w:jc w:val="both"/>
        <w:rPr>
          <w:rFonts w:ascii="Arial" w:hAnsi="Arial" w:cs="Arial"/>
        </w:rPr>
      </w:pPr>
    </w:p>
    <w:p w14:paraId="2904A67F" w14:textId="72E4C5B1" w:rsidR="006947EB" w:rsidRPr="00B90CF8" w:rsidRDefault="006947EB" w:rsidP="00872ED6">
      <w:pPr>
        <w:jc w:val="both"/>
        <w:rPr>
          <w:rFonts w:ascii="Arial" w:hAnsi="Arial" w:cs="Arial"/>
        </w:rPr>
      </w:pPr>
      <w:r w:rsidRPr="00B90CF8">
        <w:rPr>
          <w:rFonts w:ascii="Arial" w:hAnsi="Arial" w:cs="Arial"/>
        </w:rPr>
        <w:t xml:space="preserve">The similarly high ratings across Monitoring, Control Environment, Information and Communication, and Risk Assessment suggest that internal controls function as interconnected components rather than as isolated practices within MFIs. The low variability in responses indicates a consistent application of internal control practices, contributing to </w:t>
      </w:r>
      <w:proofErr w:type="spellStart"/>
      <w:r w:rsidR="006C4DDE" w:rsidRPr="00B90CF8">
        <w:rPr>
          <w:rFonts w:ascii="Arial" w:hAnsi="Arial" w:cs="Arial"/>
        </w:rPr>
        <w:t>organi</w:t>
      </w:r>
      <w:r w:rsidR="006C4DDE">
        <w:rPr>
          <w:rFonts w:ascii="Arial" w:hAnsi="Arial" w:cs="Arial"/>
        </w:rPr>
        <w:t>s</w:t>
      </w:r>
      <w:r w:rsidR="006C4DDE" w:rsidRPr="00B90CF8">
        <w:rPr>
          <w:rFonts w:ascii="Arial" w:hAnsi="Arial" w:cs="Arial"/>
        </w:rPr>
        <w:t>ational</w:t>
      </w:r>
      <w:proofErr w:type="spellEnd"/>
      <w:r w:rsidR="006C4DDE" w:rsidRPr="00B90CF8">
        <w:rPr>
          <w:rFonts w:ascii="Arial" w:hAnsi="Arial" w:cs="Arial"/>
        </w:rPr>
        <w:t xml:space="preserve"> </w:t>
      </w:r>
      <w:r w:rsidRPr="00B90CF8">
        <w:rPr>
          <w:rFonts w:ascii="Arial" w:hAnsi="Arial" w:cs="Arial"/>
        </w:rPr>
        <w:t xml:space="preserve">stability, transparency, and governance. Although Risk Assessment </w:t>
      </w:r>
      <w:r w:rsidRPr="00B90CF8">
        <w:rPr>
          <w:rFonts w:ascii="Arial" w:hAnsi="Arial" w:cs="Arial"/>
        </w:rPr>
        <w:t>recorded the lowest mean</w:t>
      </w:r>
      <w:r w:rsidR="00A6426F" w:rsidRPr="00B90CF8">
        <w:rPr>
          <w:rFonts w:ascii="Arial" w:hAnsi="Arial" w:cs="Arial"/>
        </w:rPr>
        <w:t>, with</w:t>
      </w:r>
      <w:r w:rsidRPr="00B90CF8">
        <w:rPr>
          <w:rFonts w:ascii="Arial" w:hAnsi="Arial" w:cs="Arial"/>
        </w:rPr>
        <w:t xml:space="preserve"> very great interpretation</w:t>
      </w:r>
      <w:r w:rsidR="00A6426F" w:rsidRPr="00B90CF8">
        <w:rPr>
          <w:rFonts w:ascii="Arial" w:hAnsi="Arial" w:cs="Arial"/>
        </w:rPr>
        <w:t>,</w:t>
      </w:r>
      <w:r w:rsidRPr="00B90CF8">
        <w:rPr>
          <w:rFonts w:ascii="Arial" w:hAnsi="Arial" w:cs="Arial"/>
        </w:rPr>
        <w:t xml:space="preserve"> </w:t>
      </w:r>
      <w:r w:rsidR="006C4DDE">
        <w:rPr>
          <w:rFonts w:ascii="Arial" w:hAnsi="Arial" w:cs="Arial"/>
        </w:rPr>
        <w:t xml:space="preserve">it </w:t>
      </w:r>
      <w:r w:rsidRPr="00B90CF8">
        <w:rPr>
          <w:rFonts w:ascii="Arial" w:hAnsi="Arial" w:cs="Arial"/>
        </w:rPr>
        <w:t>indicates that MFIs maintain structured risk identification and mitigation practices, while still presenting areas for further refinement.</w:t>
      </w:r>
    </w:p>
    <w:p w14:paraId="2A53AA2E" w14:textId="77777777" w:rsidR="006947EB" w:rsidRPr="00B90CF8" w:rsidRDefault="006947EB" w:rsidP="00872ED6">
      <w:pPr>
        <w:jc w:val="both"/>
        <w:rPr>
          <w:rFonts w:ascii="Arial" w:hAnsi="Arial" w:cs="Arial"/>
        </w:rPr>
      </w:pPr>
    </w:p>
    <w:p w14:paraId="7B1B1B6E" w14:textId="68BDCC3B" w:rsidR="00A6426F" w:rsidRPr="00B90CF8" w:rsidRDefault="00A6426F" w:rsidP="00872ED6">
      <w:pPr>
        <w:jc w:val="both"/>
        <w:rPr>
          <w:rFonts w:ascii="Arial" w:hAnsi="Arial" w:cs="Arial"/>
        </w:rPr>
      </w:pPr>
      <w:r w:rsidRPr="00B90CF8">
        <w:rPr>
          <w:rFonts w:ascii="Arial" w:hAnsi="Arial" w:cs="Arial"/>
        </w:rPr>
        <w:t xml:space="preserve">Effective internal control systems are widely </w:t>
      </w:r>
      <w:proofErr w:type="spellStart"/>
      <w:r w:rsidR="006C4DDE" w:rsidRPr="00B90CF8">
        <w:rPr>
          <w:rFonts w:ascii="Arial" w:hAnsi="Arial" w:cs="Arial"/>
        </w:rPr>
        <w:t>recogni</w:t>
      </w:r>
      <w:r w:rsidR="006C4DDE">
        <w:rPr>
          <w:rFonts w:ascii="Arial" w:hAnsi="Arial" w:cs="Arial"/>
        </w:rPr>
        <w:t>s</w:t>
      </w:r>
      <w:r w:rsidR="006C4DDE" w:rsidRPr="00B90CF8">
        <w:rPr>
          <w:rFonts w:ascii="Arial" w:hAnsi="Arial" w:cs="Arial"/>
        </w:rPr>
        <w:t>ed</w:t>
      </w:r>
      <w:proofErr w:type="spellEnd"/>
      <w:r w:rsidR="006C4DDE" w:rsidRPr="00B90CF8">
        <w:rPr>
          <w:rFonts w:ascii="Arial" w:hAnsi="Arial" w:cs="Arial"/>
        </w:rPr>
        <w:t xml:space="preserve"> </w:t>
      </w:r>
      <w:r w:rsidRPr="00B90CF8">
        <w:rPr>
          <w:rFonts w:ascii="Arial" w:hAnsi="Arial" w:cs="Arial"/>
        </w:rPr>
        <w:t xml:space="preserve">as essential in promoting </w:t>
      </w:r>
      <w:proofErr w:type="spellStart"/>
      <w:r w:rsidR="006C4DDE" w:rsidRPr="00B90CF8">
        <w:rPr>
          <w:rFonts w:ascii="Arial" w:hAnsi="Arial" w:cs="Arial"/>
        </w:rPr>
        <w:t>organi</w:t>
      </w:r>
      <w:r w:rsidR="006C4DDE">
        <w:rPr>
          <w:rFonts w:ascii="Arial" w:hAnsi="Arial" w:cs="Arial"/>
        </w:rPr>
        <w:t>s</w:t>
      </w:r>
      <w:r w:rsidR="006C4DDE" w:rsidRPr="00B90CF8">
        <w:rPr>
          <w:rFonts w:ascii="Arial" w:hAnsi="Arial" w:cs="Arial"/>
        </w:rPr>
        <w:t>ational</w:t>
      </w:r>
      <w:proofErr w:type="spellEnd"/>
      <w:r w:rsidR="006C4DDE" w:rsidRPr="00B90CF8">
        <w:rPr>
          <w:rFonts w:ascii="Arial" w:hAnsi="Arial" w:cs="Arial"/>
        </w:rPr>
        <w:t xml:space="preserve"> </w:t>
      </w:r>
      <w:r w:rsidRPr="00B90CF8">
        <w:rPr>
          <w:rFonts w:ascii="Arial" w:hAnsi="Arial" w:cs="Arial"/>
        </w:rPr>
        <w:t xml:space="preserve">efficiency, ethical operations, and regulatory compliance. Studies have shown that well-established control environments, systematic risk assessment processes, properly designed control activities, effective information and communication systems, and continuous monitoring mechanisms collectively reduce the likelihood of errors, fraud, and operational inefficiencies (Gu, 2022; Hoai &amp; Nguyen, 2022; Liu &amp; Duan, 2018; Wang &amp; Hu, 2023). </w:t>
      </w:r>
    </w:p>
    <w:p w14:paraId="24AAA48B" w14:textId="77777777" w:rsidR="00A6426F" w:rsidRPr="00B90CF8" w:rsidRDefault="00A6426F" w:rsidP="00872ED6">
      <w:pPr>
        <w:jc w:val="both"/>
        <w:rPr>
          <w:rFonts w:ascii="Arial" w:hAnsi="Arial" w:cs="Arial"/>
        </w:rPr>
      </w:pPr>
    </w:p>
    <w:p w14:paraId="36ADAC9F" w14:textId="3EDC3A31" w:rsidR="007B287C" w:rsidRPr="00B90CF8" w:rsidRDefault="00A6426F" w:rsidP="00872ED6">
      <w:pPr>
        <w:jc w:val="both"/>
        <w:rPr>
          <w:rFonts w:ascii="Arial" w:hAnsi="Arial" w:cs="Arial"/>
        </w:rPr>
      </w:pPr>
      <w:r w:rsidRPr="00B90CF8">
        <w:rPr>
          <w:rFonts w:ascii="Arial" w:hAnsi="Arial" w:cs="Arial"/>
        </w:rPr>
        <w:t xml:space="preserve">Prior research also </w:t>
      </w:r>
      <w:proofErr w:type="spellStart"/>
      <w:r w:rsidR="006C4DDE" w:rsidRPr="00B90CF8">
        <w:rPr>
          <w:rFonts w:ascii="Arial" w:hAnsi="Arial" w:cs="Arial"/>
        </w:rPr>
        <w:t>emphasi</w:t>
      </w:r>
      <w:r w:rsidR="006C4DDE">
        <w:rPr>
          <w:rFonts w:ascii="Arial" w:hAnsi="Arial" w:cs="Arial"/>
        </w:rPr>
        <w:t>s</w:t>
      </w:r>
      <w:r w:rsidR="006C4DDE" w:rsidRPr="00B90CF8">
        <w:rPr>
          <w:rFonts w:ascii="Arial" w:hAnsi="Arial" w:cs="Arial"/>
        </w:rPr>
        <w:t>es</w:t>
      </w:r>
      <w:proofErr w:type="spellEnd"/>
      <w:r w:rsidR="006C4DDE" w:rsidRPr="00B90CF8">
        <w:rPr>
          <w:rFonts w:ascii="Arial" w:hAnsi="Arial" w:cs="Arial"/>
        </w:rPr>
        <w:t xml:space="preserve"> </w:t>
      </w:r>
      <w:r w:rsidRPr="00B90CF8">
        <w:rPr>
          <w:rFonts w:ascii="Arial" w:hAnsi="Arial" w:cs="Arial"/>
        </w:rPr>
        <w:t xml:space="preserve">that the effectiveness of internal control implementation depends on leadership commitment, employee involvement, continuous oversight, and alignment with </w:t>
      </w:r>
      <w:proofErr w:type="spellStart"/>
      <w:r w:rsidR="006C4DDE" w:rsidRPr="00B90CF8">
        <w:rPr>
          <w:rFonts w:ascii="Arial" w:hAnsi="Arial" w:cs="Arial"/>
        </w:rPr>
        <w:t>organi</w:t>
      </w:r>
      <w:r w:rsidR="006C4DDE">
        <w:rPr>
          <w:rFonts w:ascii="Arial" w:hAnsi="Arial" w:cs="Arial"/>
        </w:rPr>
        <w:t>s</w:t>
      </w:r>
      <w:r w:rsidR="006C4DDE" w:rsidRPr="00B90CF8">
        <w:rPr>
          <w:rFonts w:ascii="Arial" w:hAnsi="Arial" w:cs="Arial"/>
        </w:rPr>
        <w:t>ational</w:t>
      </w:r>
      <w:proofErr w:type="spellEnd"/>
      <w:r w:rsidR="006C4DDE" w:rsidRPr="00B90CF8">
        <w:rPr>
          <w:rFonts w:ascii="Arial" w:hAnsi="Arial" w:cs="Arial"/>
        </w:rPr>
        <w:t xml:space="preserve"> </w:t>
      </w:r>
      <w:r w:rsidRPr="00B90CF8">
        <w:rPr>
          <w:rFonts w:ascii="Arial" w:hAnsi="Arial" w:cs="Arial"/>
        </w:rPr>
        <w:t>objectives (</w:t>
      </w:r>
      <w:proofErr w:type="spellStart"/>
      <w:r w:rsidRPr="00B90CF8">
        <w:rPr>
          <w:rFonts w:ascii="Arial" w:hAnsi="Arial" w:cs="Arial"/>
        </w:rPr>
        <w:t>Otoo</w:t>
      </w:r>
      <w:proofErr w:type="spellEnd"/>
      <w:r w:rsidRPr="00B90CF8">
        <w:rPr>
          <w:rFonts w:ascii="Arial" w:hAnsi="Arial" w:cs="Arial"/>
        </w:rPr>
        <w:t xml:space="preserve"> et al., 2023; </w:t>
      </w:r>
      <w:proofErr w:type="spellStart"/>
      <w:r w:rsidRPr="00B90CF8">
        <w:rPr>
          <w:rFonts w:ascii="Arial" w:hAnsi="Arial" w:cs="Arial"/>
        </w:rPr>
        <w:t>Bužinskienė</w:t>
      </w:r>
      <w:proofErr w:type="spellEnd"/>
      <w:r w:rsidRPr="00B90CF8">
        <w:rPr>
          <w:rFonts w:ascii="Arial" w:hAnsi="Arial" w:cs="Arial"/>
        </w:rPr>
        <w:t xml:space="preserve"> &amp; </w:t>
      </w:r>
      <w:proofErr w:type="spellStart"/>
      <w:r w:rsidRPr="00B90CF8">
        <w:rPr>
          <w:rFonts w:ascii="Arial" w:hAnsi="Arial" w:cs="Arial"/>
        </w:rPr>
        <w:t>Padgureckienė</w:t>
      </w:r>
      <w:proofErr w:type="spellEnd"/>
      <w:r w:rsidRPr="00B90CF8">
        <w:rPr>
          <w:rFonts w:ascii="Arial" w:hAnsi="Arial" w:cs="Arial"/>
        </w:rPr>
        <w:t>, 2025). These perspectives support the overall findings of this study, which demonstrate that MFIs maintain a very high level of internal control implementation across all key dimensions.</w:t>
      </w:r>
    </w:p>
    <w:p w14:paraId="12B3E707" w14:textId="77777777" w:rsidR="00F9617C" w:rsidRPr="00B90CF8" w:rsidRDefault="00F9617C" w:rsidP="00872ED6">
      <w:pPr>
        <w:jc w:val="both"/>
        <w:rPr>
          <w:rFonts w:ascii="Arial" w:hAnsi="Arial" w:cs="Arial"/>
        </w:rPr>
      </w:pPr>
    </w:p>
    <w:p w14:paraId="674BE553" w14:textId="77777777" w:rsidR="00F9617C" w:rsidRPr="00B90CF8" w:rsidRDefault="00F9617C" w:rsidP="00F9617C">
      <w:pPr>
        <w:pStyle w:val="Heading1"/>
        <w:spacing w:line="275" w:lineRule="exact"/>
        <w:sectPr w:rsidR="00F9617C" w:rsidRPr="00B90CF8" w:rsidSect="00F9617C">
          <w:pgSz w:w="12240" w:h="15840"/>
          <w:pgMar w:top="2016" w:right="2016" w:bottom="1440" w:left="2016" w:header="720" w:footer="1123" w:gutter="0"/>
          <w:cols w:num="2" w:space="720"/>
          <w:docGrid w:linePitch="272"/>
        </w:sectPr>
      </w:pPr>
    </w:p>
    <w:p w14:paraId="240109A2" w14:textId="48FB9CB3" w:rsidR="00F9617C" w:rsidRPr="00B90CF8" w:rsidRDefault="00F9617C" w:rsidP="00F9617C">
      <w:pPr>
        <w:pStyle w:val="Heading1"/>
        <w:spacing w:line="275" w:lineRule="exact"/>
        <w:jc w:val="center"/>
        <w:rPr>
          <w:sz w:val="20"/>
        </w:rPr>
      </w:pPr>
      <w:r w:rsidRPr="00B90CF8">
        <w:rPr>
          <w:sz w:val="20"/>
        </w:rPr>
        <w:t xml:space="preserve">Table </w:t>
      </w:r>
      <w:r w:rsidRPr="00B90CF8">
        <w:rPr>
          <w:spacing w:val="-10"/>
          <w:sz w:val="20"/>
        </w:rPr>
        <w:t xml:space="preserve">6. </w:t>
      </w:r>
      <w:r w:rsidR="00A6426F" w:rsidRPr="00B90CF8">
        <w:rPr>
          <w:spacing w:val="-10"/>
          <w:sz w:val="20"/>
        </w:rPr>
        <w:t>Summary of the Extent of Implementation of Internal Control Management of MFIs</w:t>
      </w:r>
    </w:p>
    <w:tbl>
      <w:tblPr>
        <w:tblpPr w:leftFromText="180" w:rightFromText="180" w:vertAnchor="text" w:horzAnchor="margin" w:tblpY="105"/>
        <w:tblW w:w="5000" w:type="pct"/>
        <w:tblBorders>
          <w:top w:val="single" w:sz="4" w:space="0" w:color="auto"/>
        </w:tblBorders>
        <w:tblLook w:val="04A0" w:firstRow="1" w:lastRow="0" w:firstColumn="1" w:lastColumn="0" w:noHBand="0" w:noVBand="1"/>
      </w:tblPr>
      <w:tblGrid>
        <w:gridCol w:w="5299"/>
        <w:gridCol w:w="726"/>
        <w:gridCol w:w="1673"/>
        <w:gridCol w:w="726"/>
      </w:tblGrid>
      <w:tr w:rsidR="00A6426F" w:rsidRPr="00B90CF8" w14:paraId="71C66BBF" w14:textId="77777777" w:rsidTr="00A6426F">
        <w:trPr>
          <w:trHeight w:val="408"/>
        </w:trPr>
        <w:tc>
          <w:tcPr>
            <w:tcW w:w="3145" w:type="pct"/>
            <w:tcBorders>
              <w:top w:val="single" w:sz="4" w:space="0" w:color="auto"/>
              <w:bottom w:val="single" w:sz="4" w:space="0" w:color="auto"/>
            </w:tcBorders>
            <w:vAlign w:val="center"/>
            <w:hideMark/>
          </w:tcPr>
          <w:p w14:paraId="76A88A5F" w14:textId="77777777" w:rsidR="00A6426F" w:rsidRPr="00B90CF8" w:rsidRDefault="00A6426F" w:rsidP="00A6426F">
            <w:pPr>
              <w:rPr>
                <w:rFonts w:ascii="Arial" w:hAnsi="Arial" w:cs="Arial"/>
                <w:lang w:eastAsia="en-PH"/>
              </w:rPr>
            </w:pPr>
            <w:r w:rsidRPr="00B90CF8">
              <w:rPr>
                <w:rFonts w:ascii="Arial" w:hAnsi="Arial" w:cs="Arial"/>
                <w:lang w:eastAsia="en-PH"/>
              </w:rPr>
              <w:t>Internal Control Management</w:t>
            </w:r>
          </w:p>
        </w:tc>
        <w:tc>
          <w:tcPr>
            <w:tcW w:w="431" w:type="pct"/>
            <w:tcBorders>
              <w:top w:val="single" w:sz="4" w:space="0" w:color="auto"/>
              <w:bottom w:val="single" w:sz="4" w:space="0" w:color="auto"/>
            </w:tcBorders>
            <w:noWrap/>
            <w:hideMark/>
          </w:tcPr>
          <w:p w14:paraId="3AD1665B" w14:textId="77777777" w:rsidR="00A6426F" w:rsidRPr="00B90CF8" w:rsidRDefault="00A6426F" w:rsidP="00A6426F">
            <w:pPr>
              <w:jc w:val="center"/>
              <w:rPr>
                <w:rFonts w:ascii="Arial" w:hAnsi="Arial" w:cs="Arial"/>
                <w:lang w:eastAsia="en-PH"/>
              </w:rPr>
            </w:pPr>
            <w:r w:rsidRPr="00B90CF8">
              <w:rPr>
                <w:rFonts w:ascii="Arial" w:hAnsi="Arial" w:cs="Arial"/>
                <w:lang w:eastAsia="en-PH"/>
              </w:rPr>
              <w:t>M</w:t>
            </w:r>
          </w:p>
        </w:tc>
        <w:tc>
          <w:tcPr>
            <w:tcW w:w="993" w:type="pct"/>
            <w:tcBorders>
              <w:top w:val="single" w:sz="4" w:space="0" w:color="auto"/>
              <w:bottom w:val="single" w:sz="4" w:space="0" w:color="auto"/>
            </w:tcBorders>
            <w:noWrap/>
            <w:hideMark/>
          </w:tcPr>
          <w:p w14:paraId="0E50970A" w14:textId="77777777" w:rsidR="00A6426F" w:rsidRPr="00B90CF8" w:rsidRDefault="00A6426F" w:rsidP="00A6426F">
            <w:pPr>
              <w:jc w:val="center"/>
              <w:rPr>
                <w:rFonts w:ascii="Arial" w:hAnsi="Arial" w:cs="Arial"/>
                <w:lang w:eastAsia="en-PH"/>
              </w:rPr>
            </w:pPr>
            <w:r w:rsidRPr="00B90CF8">
              <w:rPr>
                <w:rFonts w:ascii="Arial" w:hAnsi="Arial" w:cs="Arial"/>
                <w:lang w:eastAsia="en-PH"/>
              </w:rPr>
              <w:t>Interpretation</w:t>
            </w:r>
          </w:p>
        </w:tc>
        <w:tc>
          <w:tcPr>
            <w:tcW w:w="431" w:type="pct"/>
            <w:tcBorders>
              <w:top w:val="single" w:sz="4" w:space="0" w:color="auto"/>
              <w:bottom w:val="single" w:sz="4" w:space="0" w:color="auto"/>
            </w:tcBorders>
            <w:noWrap/>
            <w:hideMark/>
          </w:tcPr>
          <w:p w14:paraId="44BF1647" w14:textId="77777777" w:rsidR="00A6426F" w:rsidRPr="00B90CF8" w:rsidRDefault="00A6426F" w:rsidP="00A6426F">
            <w:pPr>
              <w:jc w:val="center"/>
              <w:rPr>
                <w:rFonts w:ascii="Arial" w:hAnsi="Arial" w:cs="Arial"/>
                <w:lang w:eastAsia="en-PH"/>
              </w:rPr>
            </w:pPr>
            <w:r w:rsidRPr="00B90CF8">
              <w:rPr>
                <w:rFonts w:ascii="Arial" w:hAnsi="Arial" w:cs="Arial"/>
                <w:lang w:eastAsia="en-PH"/>
              </w:rPr>
              <w:t>SD</w:t>
            </w:r>
          </w:p>
        </w:tc>
      </w:tr>
      <w:tr w:rsidR="00A6426F" w:rsidRPr="00B90CF8" w14:paraId="30EC9A39" w14:textId="77777777" w:rsidTr="00A6426F">
        <w:trPr>
          <w:trHeight w:val="408"/>
        </w:trPr>
        <w:tc>
          <w:tcPr>
            <w:tcW w:w="3145" w:type="pct"/>
            <w:tcBorders>
              <w:top w:val="single" w:sz="4" w:space="0" w:color="auto"/>
            </w:tcBorders>
            <w:vAlign w:val="center"/>
          </w:tcPr>
          <w:p w14:paraId="642062F0" w14:textId="77777777" w:rsidR="00A6426F" w:rsidRPr="00B90CF8" w:rsidRDefault="00A6426F" w:rsidP="00A6426F">
            <w:pPr>
              <w:rPr>
                <w:rFonts w:ascii="Arial" w:hAnsi="Arial" w:cs="Arial"/>
                <w:lang w:eastAsia="en-PH"/>
              </w:rPr>
            </w:pPr>
            <w:r w:rsidRPr="00B90CF8">
              <w:rPr>
                <w:rFonts w:ascii="Arial" w:hAnsi="Arial" w:cs="Arial"/>
                <w:lang w:eastAsia="en-PH"/>
              </w:rPr>
              <w:t>Overall</w:t>
            </w:r>
          </w:p>
        </w:tc>
        <w:tc>
          <w:tcPr>
            <w:tcW w:w="431" w:type="pct"/>
            <w:tcBorders>
              <w:top w:val="single" w:sz="4" w:space="0" w:color="auto"/>
            </w:tcBorders>
            <w:noWrap/>
          </w:tcPr>
          <w:p w14:paraId="49808866" w14:textId="77777777" w:rsidR="00A6426F" w:rsidRPr="00B90CF8" w:rsidRDefault="00A6426F" w:rsidP="00A6426F">
            <w:pPr>
              <w:jc w:val="center"/>
              <w:rPr>
                <w:rFonts w:ascii="Arial" w:hAnsi="Arial" w:cs="Arial"/>
                <w:lang w:eastAsia="en-PH"/>
              </w:rPr>
            </w:pPr>
          </w:p>
        </w:tc>
        <w:tc>
          <w:tcPr>
            <w:tcW w:w="993" w:type="pct"/>
            <w:tcBorders>
              <w:top w:val="single" w:sz="4" w:space="0" w:color="auto"/>
            </w:tcBorders>
            <w:noWrap/>
          </w:tcPr>
          <w:p w14:paraId="62FD8A84" w14:textId="77777777" w:rsidR="00A6426F" w:rsidRPr="00B90CF8" w:rsidRDefault="00A6426F" w:rsidP="00A6426F">
            <w:pPr>
              <w:jc w:val="center"/>
              <w:rPr>
                <w:rFonts w:ascii="Arial" w:hAnsi="Arial" w:cs="Arial"/>
                <w:lang w:eastAsia="en-PH"/>
              </w:rPr>
            </w:pPr>
          </w:p>
        </w:tc>
        <w:tc>
          <w:tcPr>
            <w:tcW w:w="431" w:type="pct"/>
            <w:tcBorders>
              <w:top w:val="single" w:sz="4" w:space="0" w:color="auto"/>
            </w:tcBorders>
            <w:noWrap/>
          </w:tcPr>
          <w:p w14:paraId="33B7E583" w14:textId="77777777" w:rsidR="00A6426F" w:rsidRPr="00B90CF8" w:rsidRDefault="00A6426F" w:rsidP="00A6426F">
            <w:pPr>
              <w:jc w:val="center"/>
              <w:rPr>
                <w:rFonts w:ascii="Arial" w:hAnsi="Arial" w:cs="Arial"/>
                <w:lang w:eastAsia="en-PH"/>
              </w:rPr>
            </w:pPr>
          </w:p>
        </w:tc>
      </w:tr>
      <w:tr w:rsidR="00A6426F" w:rsidRPr="00B90CF8" w14:paraId="3B57B05B" w14:textId="77777777" w:rsidTr="00A6426F">
        <w:trPr>
          <w:trHeight w:val="393"/>
        </w:trPr>
        <w:tc>
          <w:tcPr>
            <w:tcW w:w="3145" w:type="pct"/>
            <w:vAlign w:val="center"/>
            <w:hideMark/>
          </w:tcPr>
          <w:p w14:paraId="7FE5490E" w14:textId="77777777" w:rsidR="00A6426F" w:rsidRPr="00B90CF8" w:rsidRDefault="00A6426F" w:rsidP="00A6426F">
            <w:pPr>
              <w:rPr>
                <w:rFonts w:ascii="Arial" w:hAnsi="Arial" w:cs="Arial"/>
                <w:lang w:eastAsia="en-PH"/>
              </w:rPr>
            </w:pPr>
            <w:r w:rsidRPr="00B90CF8">
              <w:rPr>
                <w:rFonts w:ascii="Arial" w:hAnsi="Arial" w:cs="Arial"/>
                <w:lang w:eastAsia="en-PH"/>
              </w:rPr>
              <w:t>Control Environment</w:t>
            </w:r>
          </w:p>
        </w:tc>
        <w:tc>
          <w:tcPr>
            <w:tcW w:w="431" w:type="pct"/>
            <w:noWrap/>
            <w:hideMark/>
          </w:tcPr>
          <w:p w14:paraId="1A30A1D0" w14:textId="77777777" w:rsidR="00A6426F" w:rsidRPr="00B90CF8" w:rsidRDefault="00A6426F" w:rsidP="00A6426F">
            <w:pPr>
              <w:jc w:val="center"/>
              <w:rPr>
                <w:rFonts w:ascii="Arial" w:hAnsi="Arial" w:cs="Arial"/>
                <w:lang w:eastAsia="en-PH"/>
              </w:rPr>
            </w:pPr>
            <w:r w:rsidRPr="00B90CF8">
              <w:rPr>
                <w:rFonts w:ascii="Arial" w:hAnsi="Arial" w:cs="Arial"/>
                <w:lang w:eastAsia="en-PH"/>
              </w:rPr>
              <w:t>3.59</w:t>
            </w:r>
          </w:p>
        </w:tc>
        <w:tc>
          <w:tcPr>
            <w:tcW w:w="993" w:type="pct"/>
            <w:noWrap/>
            <w:hideMark/>
          </w:tcPr>
          <w:p w14:paraId="56BC68A0" w14:textId="77777777" w:rsidR="00A6426F" w:rsidRPr="00B90CF8" w:rsidRDefault="00A6426F" w:rsidP="00A6426F">
            <w:pPr>
              <w:jc w:val="center"/>
              <w:rPr>
                <w:rFonts w:ascii="Arial" w:hAnsi="Arial" w:cs="Arial"/>
                <w:lang w:eastAsia="en-PH"/>
              </w:rPr>
            </w:pPr>
            <w:r w:rsidRPr="00B90CF8">
              <w:rPr>
                <w:rFonts w:ascii="Arial" w:hAnsi="Arial" w:cs="Arial"/>
                <w:lang w:eastAsia="en-PH"/>
              </w:rPr>
              <w:t>Very Great</w:t>
            </w:r>
          </w:p>
        </w:tc>
        <w:tc>
          <w:tcPr>
            <w:tcW w:w="431" w:type="pct"/>
            <w:noWrap/>
            <w:hideMark/>
          </w:tcPr>
          <w:p w14:paraId="1506A795" w14:textId="77777777" w:rsidR="00A6426F" w:rsidRPr="00B90CF8" w:rsidRDefault="00A6426F" w:rsidP="00A6426F">
            <w:pPr>
              <w:jc w:val="center"/>
              <w:rPr>
                <w:rFonts w:ascii="Arial" w:hAnsi="Arial" w:cs="Arial"/>
                <w:lang w:eastAsia="en-PH"/>
              </w:rPr>
            </w:pPr>
            <w:r w:rsidRPr="00B90CF8">
              <w:rPr>
                <w:rFonts w:ascii="Arial" w:hAnsi="Arial" w:cs="Arial"/>
                <w:lang w:eastAsia="en-PH"/>
              </w:rPr>
              <w:t>0.43</w:t>
            </w:r>
          </w:p>
        </w:tc>
      </w:tr>
      <w:tr w:rsidR="00A6426F" w:rsidRPr="00B90CF8" w14:paraId="79144B4E" w14:textId="77777777" w:rsidTr="00A6426F">
        <w:trPr>
          <w:trHeight w:val="379"/>
        </w:trPr>
        <w:tc>
          <w:tcPr>
            <w:tcW w:w="3145" w:type="pct"/>
            <w:vAlign w:val="center"/>
            <w:hideMark/>
          </w:tcPr>
          <w:p w14:paraId="2E1579DD" w14:textId="77777777" w:rsidR="00A6426F" w:rsidRPr="00B90CF8" w:rsidRDefault="00A6426F" w:rsidP="00A6426F">
            <w:pPr>
              <w:rPr>
                <w:rFonts w:ascii="Arial" w:hAnsi="Arial" w:cs="Arial"/>
                <w:lang w:eastAsia="en-PH"/>
              </w:rPr>
            </w:pPr>
            <w:r w:rsidRPr="00B90CF8">
              <w:rPr>
                <w:rFonts w:ascii="Arial" w:hAnsi="Arial" w:cs="Arial"/>
                <w:lang w:eastAsia="en-PH"/>
              </w:rPr>
              <w:t>Risk Assessment</w:t>
            </w:r>
          </w:p>
        </w:tc>
        <w:tc>
          <w:tcPr>
            <w:tcW w:w="431" w:type="pct"/>
            <w:noWrap/>
            <w:hideMark/>
          </w:tcPr>
          <w:p w14:paraId="08F0CEDB" w14:textId="77777777" w:rsidR="00A6426F" w:rsidRPr="00B90CF8" w:rsidRDefault="00A6426F" w:rsidP="00A6426F">
            <w:pPr>
              <w:jc w:val="center"/>
              <w:rPr>
                <w:rFonts w:ascii="Arial" w:hAnsi="Arial" w:cs="Arial"/>
                <w:lang w:eastAsia="en-PH"/>
              </w:rPr>
            </w:pPr>
            <w:r w:rsidRPr="00B90CF8">
              <w:rPr>
                <w:rFonts w:ascii="Arial" w:hAnsi="Arial" w:cs="Arial"/>
                <w:lang w:eastAsia="en-PH"/>
              </w:rPr>
              <w:t>3.54</w:t>
            </w:r>
          </w:p>
        </w:tc>
        <w:tc>
          <w:tcPr>
            <w:tcW w:w="993" w:type="pct"/>
            <w:noWrap/>
            <w:hideMark/>
          </w:tcPr>
          <w:p w14:paraId="193C6A8C" w14:textId="77777777" w:rsidR="00A6426F" w:rsidRPr="00B90CF8" w:rsidRDefault="00A6426F" w:rsidP="00A6426F">
            <w:pPr>
              <w:jc w:val="center"/>
              <w:rPr>
                <w:rFonts w:ascii="Arial" w:hAnsi="Arial" w:cs="Arial"/>
                <w:lang w:eastAsia="en-PH"/>
              </w:rPr>
            </w:pPr>
            <w:r w:rsidRPr="00B90CF8">
              <w:rPr>
                <w:rFonts w:ascii="Arial" w:hAnsi="Arial" w:cs="Arial"/>
                <w:lang w:eastAsia="en-PH"/>
              </w:rPr>
              <w:t>Very Great</w:t>
            </w:r>
          </w:p>
        </w:tc>
        <w:tc>
          <w:tcPr>
            <w:tcW w:w="431" w:type="pct"/>
            <w:noWrap/>
            <w:hideMark/>
          </w:tcPr>
          <w:p w14:paraId="3DD03F2C" w14:textId="77777777" w:rsidR="00A6426F" w:rsidRPr="00B90CF8" w:rsidRDefault="00A6426F" w:rsidP="00A6426F">
            <w:pPr>
              <w:jc w:val="center"/>
              <w:rPr>
                <w:rFonts w:ascii="Arial" w:hAnsi="Arial" w:cs="Arial"/>
                <w:lang w:eastAsia="en-PH"/>
              </w:rPr>
            </w:pPr>
            <w:r w:rsidRPr="00B90CF8">
              <w:rPr>
                <w:rFonts w:ascii="Arial" w:hAnsi="Arial" w:cs="Arial"/>
                <w:lang w:eastAsia="en-PH"/>
              </w:rPr>
              <w:t>0.53</w:t>
            </w:r>
          </w:p>
        </w:tc>
      </w:tr>
      <w:tr w:rsidR="00A6426F" w:rsidRPr="00B90CF8" w14:paraId="36748F6E" w14:textId="77777777" w:rsidTr="00A6426F">
        <w:trPr>
          <w:trHeight w:val="385"/>
        </w:trPr>
        <w:tc>
          <w:tcPr>
            <w:tcW w:w="3145" w:type="pct"/>
            <w:vAlign w:val="center"/>
            <w:hideMark/>
          </w:tcPr>
          <w:p w14:paraId="1A99E4C0" w14:textId="77777777" w:rsidR="00A6426F" w:rsidRPr="00B90CF8" w:rsidRDefault="00A6426F" w:rsidP="00A6426F">
            <w:pPr>
              <w:rPr>
                <w:rFonts w:ascii="Arial" w:hAnsi="Arial" w:cs="Arial"/>
                <w:lang w:eastAsia="en-PH"/>
              </w:rPr>
            </w:pPr>
            <w:r w:rsidRPr="00B90CF8">
              <w:rPr>
                <w:rFonts w:ascii="Arial" w:hAnsi="Arial" w:cs="Arial"/>
                <w:lang w:eastAsia="en-PH"/>
              </w:rPr>
              <w:t>Control Activities</w:t>
            </w:r>
          </w:p>
        </w:tc>
        <w:tc>
          <w:tcPr>
            <w:tcW w:w="431" w:type="pct"/>
            <w:noWrap/>
            <w:hideMark/>
          </w:tcPr>
          <w:p w14:paraId="1CE96581" w14:textId="77777777" w:rsidR="00A6426F" w:rsidRPr="00B90CF8" w:rsidRDefault="00A6426F" w:rsidP="00A6426F">
            <w:pPr>
              <w:jc w:val="center"/>
              <w:rPr>
                <w:rFonts w:ascii="Arial" w:hAnsi="Arial" w:cs="Arial"/>
                <w:lang w:eastAsia="en-PH"/>
              </w:rPr>
            </w:pPr>
            <w:r w:rsidRPr="00B90CF8">
              <w:rPr>
                <w:rFonts w:ascii="Arial" w:hAnsi="Arial" w:cs="Arial"/>
                <w:lang w:eastAsia="en-PH"/>
              </w:rPr>
              <w:t>3.67</w:t>
            </w:r>
          </w:p>
        </w:tc>
        <w:tc>
          <w:tcPr>
            <w:tcW w:w="993" w:type="pct"/>
            <w:noWrap/>
            <w:hideMark/>
          </w:tcPr>
          <w:p w14:paraId="40E7D1D7" w14:textId="77777777" w:rsidR="00A6426F" w:rsidRPr="00B90CF8" w:rsidRDefault="00A6426F" w:rsidP="00A6426F">
            <w:pPr>
              <w:jc w:val="center"/>
              <w:rPr>
                <w:rFonts w:ascii="Arial" w:hAnsi="Arial" w:cs="Arial"/>
                <w:lang w:eastAsia="en-PH"/>
              </w:rPr>
            </w:pPr>
            <w:r w:rsidRPr="00B90CF8">
              <w:rPr>
                <w:rFonts w:ascii="Arial" w:hAnsi="Arial" w:cs="Arial"/>
                <w:lang w:eastAsia="en-PH"/>
              </w:rPr>
              <w:t>Very Great</w:t>
            </w:r>
          </w:p>
        </w:tc>
        <w:tc>
          <w:tcPr>
            <w:tcW w:w="431" w:type="pct"/>
            <w:noWrap/>
            <w:hideMark/>
          </w:tcPr>
          <w:p w14:paraId="186A05FE" w14:textId="77777777" w:rsidR="00A6426F" w:rsidRPr="00B90CF8" w:rsidRDefault="00A6426F" w:rsidP="00A6426F">
            <w:pPr>
              <w:jc w:val="center"/>
              <w:rPr>
                <w:rFonts w:ascii="Arial" w:hAnsi="Arial" w:cs="Arial"/>
                <w:lang w:eastAsia="en-PH"/>
              </w:rPr>
            </w:pPr>
            <w:r w:rsidRPr="00B90CF8">
              <w:rPr>
                <w:rFonts w:ascii="Arial" w:hAnsi="Arial" w:cs="Arial"/>
                <w:lang w:eastAsia="en-PH"/>
              </w:rPr>
              <w:t>0.44</w:t>
            </w:r>
          </w:p>
        </w:tc>
      </w:tr>
      <w:tr w:rsidR="00A6426F" w:rsidRPr="00B90CF8" w14:paraId="2AAA1C66" w14:textId="77777777" w:rsidTr="00A6426F">
        <w:trPr>
          <w:trHeight w:val="371"/>
        </w:trPr>
        <w:tc>
          <w:tcPr>
            <w:tcW w:w="3145" w:type="pct"/>
            <w:tcBorders>
              <w:bottom w:val="nil"/>
            </w:tcBorders>
            <w:vAlign w:val="center"/>
            <w:hideMark/>
          </w:tcPr>
          <w:p w14:paraId="30AF449B" w14:textId="77777777" w:rsidR="00A6426F" w:rsidRPr="00B90CF8" w:rsidRDefault="00A6426F" w:rsidP="00A6426F">
            <w:pPr>
              <w:rPr>
                <w:rFonts w:ascii="Arial" w:hAnsi="Arial" w:cs="Arial"/>
                <w:lang w:eastAsia="en-PH"/>
              </w:rPr>
            </w:pPr>
            <w:r w:rsidRPr="00B90CF8">
              <w:rPr>
                <w:rFonts w:ascii="Arial" w:hAnsi="Arial" w:cs="Arial"/>
                <w:lang w:eastAsia="en-PH"/>
              </w:rPr>
              <w:t>Information and Communication</w:t>
            </w:r>
          </w:p>
        </w:tc>
        <w:tc>
          <w:tcPr>
            <w:tcW w:w="431" w:type="pct"/>
            <w:tcBorders>
              <w:bottom w:val="nil"/>
            </w:tcBorders>
            <w:noWrap/>
            <w:hideMark/>
          </w:tcPr>
          <w:p w14:paraId="4EE7B963" w14:textId="77777777" w:rsidR="00A6426F" w:rsidRPr="00B90CF8" w:rsidRDefault="00A6426F" w:rsidP="00A6426F">
            <w:pPr>
              <w:jc w:val="center"/>
              <w:rPr>
                <w:rFonts w:ascii="Arial" w:hAnsi="Arial" w:cs="Arial"/>
                <w:lang w:eastAsia="en-PH"/>
              </w:rPr>
            </w:pPr>
            <w:r w:rsidRPr="00B90CF8">
              <w:rPr>
                <w:rFonts w:ascii="Arial" w:hAnsi="Arial" w:cs="Arial"/>
                <w:lang w:eastAsia="en-PH"/>
              </w:rPr>
              <w:t>3.57</w:t>
            </w:r>
          </w:p>
        </w:tc>
        <w:tc>
          <w:tcPr>
            <w:tcW w:w="993" w:type="pct"/>
            <w:tcBorders>
              <w:bottom w:val="nil"/>
            </w:tcBorders>
            <w:noWrap/>
            <w:hideMark/>
          </w:tcPr>
          <w:p w14:paraId="2ABFE4F5" w14:textId="77777777" w:rsidR="00A6426F" w:rsidRPr="00B90CF8" w:rsidRDefault="00A6426F" w:rsidP="00A6426F">
            <w:pPr>
              <w:jc w:val="center"/>
              <w:rPr>
                <w:rFonts w:ascii="Arial" w:hAnsi="Arial" w:cs="Arial"/>
                <w:lang w:eastAsia="en-PH"/>
              </w:rPr>
            </w:pPr>
            <w:r w:rsidRPr="00B90CF8">
              <w:rPr>
                <w:rFonts w:ascii="Arial" w:hAnsi="Arial" w:cs="Arial"/>
                <w:lang w:eastAsia="en-PH"/>
              </w:rPr>
              <w:t>Very Great</w:t>
            </w:r>
          </w:p>
        </w:tc>
        <w:tc>
          <w:tcPr>
            <w:tcW w:w="431" w:type="pct"/>
            <w:tcBorders>
              <w:bottom w:val="nil"/>
            </w:tcBorders>
            <w:noWrap/>
            <w:hideMark/>
          </w:tcPr>
          <w:p w14:paraId="1EBF4440" w14:textId="77777777" w:rsidR="00A6426F" w:rsidRPr="00B90CF8" w:rsidRDefault="00A6426F" w:rsidP="00A6426F">
            <w:pPr>
              <w:jc w:val="center"/>
              <w:rPr>
                <w:rFonts w:ascii="Arial" w:hAnsi="Arial" w:cs="Arial"/>
                <w:lang w:eastAsia="en-PH"/>
              </w:rPr>
            </w:pPr>
            <w:r w:rsidRPr="00B90CF8">
              <w:rPr>
                <w:rFonts w:ascii="Arial" w:hAnsi="Arial" w:cs="Arial"/>
                <w:lang w:eastAsia="en-PH"/>
              </w:rPr>
              <w:t>0.50</w:t>
            </w:r>
          </w:p>
        </w:tc>
      </w:tr>
      <w:tr w:rsidR="00A6426F" w:rsidRPr="00B90CF8" w14:paraId="0E68DE27" w14:textId="77777777" w:rsidTr="00A6426F">
        <w:trPr>
          <w:trHeight w:val="173"/>
        </w:trPr>
        <w:tc>
          <w:tcPr>
            <w:tcW w:w="3145" w:type="pct"/>
            <w:tcBorders>
              <w:top w:val="nil"/>
              <w:bottom w:val="single" w:sz="4" w:space="0" w:color="auto"/>
            </w:tcBorders>
            <w:vAlign w:val="center"/>
            <w:hideMark/>
          </w:tcPr>
          <w:p w14:paraId="5B104407" w14:textId="77777777" w:rsidR="00A6426F" w:rsidRPr="00B90CF8" w:rsidRDefault="00A6426F" w:rsidP="00A6426F">
            <w:pPr>
              <w:rPr>
                <w:rFonts w:ascii="Arial" w:hAnsi="Arial" w:cs="Arial"/>
                <w:lang w:eastAsia="en-PH"/>
              </w:rPr>
            </w:pPr>
            <w:r w:rsidRPr="00B90CF8">
              <w:rPr>
                <w:rFonts w:ascii="Arial" w:hAnsi="Arial" w:cs="Arial"/>
                <w:lang w:eastAsia="en-PH"/>
              </w:rPr>
              <w:t>Monitoring</w:t>
            </w:r>
          </w:p>
        </w:tc>
        <w:tc>
          <w:tcPr>
            <w:tcW w:w="431" w:type="pct"/>
            <w:tcBorders>
              <w:top w:val="nil"/>
              <w:bottom w:val="single" w:sz="4" w:space="0" w:color="auto"/>
            </w:tcBorders>
            <w:noWrap/>
            <w:hideMark/>
          </w:tcPr>
          <w:p w14:paraId="1A0EAB9E" w14:textId="77777777" w:rsidR="00A6426F" w:rsidRPr="00B90CF8" w:rsidRDefault="00A6426F" w:rsidP="00A6426F">
            <w:pPr>
              <w:jc w:val="center"/>
              <w:rPr>
                <w:rFonts w:ascii="Arial" w:hAnsi="Arial" w:cs="Arial"/>
                <w:lang w:eastAsia="en-PH"/>
              </w:rPr>
            </w:pPr>
            <w:r w:rsidRPr="00B90CF8">
              <w:rPr>
                <w:rFonts w:ascii="Arial" w:hAnsi="Arial" w:cs="Arial"/>
                <w:lang w:eastAsia="en-PH"/>
              </w:rPr>
              <w:t>3.59</w:t>
            </w:r>
          </w:p>
        </w:tc>
        <w:tc>
          <w:tcPr>
            <w:tcW w:w="993" w:type="pct"/>
            <w:tcBorders>
              <w:top w:val="nil"/>
              <w:bottom w:val="single" w:sz="4" w:space="0" w:color="auto"/>
            </w:tcBorders>
            <w:noWrap/>
            <w:hideMark/>
          </w:tcPr>
          <w:p w14:paraId="3FDA9587" w14:textId="77777777" w:rsidR="00A6426F" w:rsidRPr="00B90CF8" w:rsidRDefault="00A6426F" w:rsidP="00A6426F">
            <w:pPr>
              <w:jc w:val="center"/>
              <w:rPr>
                <w:rFonts w:ascii="Arial" w:hAnsi="Arial" w:cs="Arial"/>
                <w:lang w:eastAsia="en-PH"/>
              </w:rPr>
            </w:pPr>
            <w:r w:rsidRPr="00B90CF8">
              <w:rPr>
                <w:rFonts w:ascii="Arial" w:hAnsi="Arial" w:cs="Arial"/>
                <w:lang w:eastAsia="en-PH"/>
              </w:rPr>
              <w:t>Very Great</w:t>
            </w:r>
          </w:p>
        </w:tc>
        <w:tc>
          <w:tcPr>
            <w:tcW w:w="431" w:type="pct"/>
            <w:tcBorders>
              <w:top w:val="nil"/>
              <w:bottom w:val="single" w:sz="4" w:space="0" w:color="auto"/>
            </w:tcBorders>
            <w:noWrap/>
            <w:hideMark/>
          </w:tcPr>
          <w:p w14:paraId="3FA740AC" w14:textId="77777777" w:rsidR="00A6426F" w:rsidRPr="00B90CF8" w:rsidRDefault="00A6426F" w:rsidP="00A6426F">
            <w:pPr>
              <w:jc w:val="center"/>
              <w:rPr>
                <w:rFonts w:ascii="Arial" w:hAnsi="Arial" w:cs="Arial"/>
                <w:lang w:eastAsia="en-PH"/>
              </w:rPr>
            </w:pPr>
            <w:r w:rsidRPr="00B90CF8">
              <w:rPr>
                <w:rFonts w:ascii="Arial" w:hAnsi="Arial" w:cs="Arial"/>
                <w:lang w:eastAsia="en-PH"/>
              </w:rPr>
              <w:t>0.51</w:t>
            </w:r>
          </w:p>
        </w:tc>
      </w:tr>
    </w:tbl>
    <w:p w14:paraId="6305E3A2" w14:textId="77777777" w:rsidR="00A6426F" w:rsidRPr="00B90CF8" w:rsidRDefault="00A6426F" w:rsidP="00A6426F">
      <w:pPr>
        <w:rPr>
          <w:rFonts w:ascii="Arial" w:hAnsi="Arial" w:cs="Arial"/>
        </w:rPr>
      </w:pPr>
      <w:r w:rsidRPr="00B90CF8">
        <w:rPr>
          <w:rFonts w:ascii="Arial" w:hAnsi="Arial" w:cs="Arial"/>
        </w:rPr>
        <w:t>Note: 3.50-4.0 (Very Great); 2.50-3.49 (Great); 1.50-2.49 (Low); 1.00-1.49 (Very Low)</w:t>
      </w:r>
    </w:p>
    <w:p w14:paraId="65A97D89" w14:textId="77777777" w:rsidR="00A6426F" w:rsidRPr="00B90CF8" w:rsidRDefault="00A6426F" w:rsidP="00872ED6">
      <w:pPr>
        <w:jc w:val="both"/>
        <w:rPr>
          <w:rFonts w:ascii="Arial" w:hAnsi="Arial" w:cs="Arial"/>
        </w:rPr>
        <w:sectPr w:rsidR="00A6426F" w:rsidRPr="00B90CF8" w:rsidSect="00F9617C">
          <w:type w:val="continuous"/>
          <w:pgSz w:w="12240" w:h="15840"/>
          <w:pgMar w:top="2016" w:right="2016" w:bottom="1440" w:left="2016" w:header="720" w:footer="1123" w:gutter="0"/>
          <w:cols w:space="720"/>
          <w:docGrid w:linePitch="272"/>
        </w:sectPr>
      </w:pPr>
    </w:p>
    <w:p w14:paraId="52FBB4A0" w14:textId="77777777" w:rsidR="00F9617C" w:rsidRPr="00B90CF8" w:rsidRDefault="00F9617C" w:rsidP="00872ED6">
      <w:pPr>
        <w:jc w:val="both"/>
        <w:rPr>
          <w:rFonts w:ascii="Arial" w:hAnsi="Arial" w:cs="Arial"/>
        </w:rPr>
      </w:pPr>
    </w:p>
    <w:p w14:paraId="0A0B2441" w14:textId="77777777" w:rsidR="00A6426F" w:rsidRPr="00B90CF8" w:rsidRDefault="00A6426F" w:rsidP="00872ED6">
      <w:pPr>
        <w:jc w:val="both"/>
        <w:rPr>
          <w:rFonts w:ascii="Arial" w:hAnsi="Arial" w:cs="Arial"/>
          <w:b/>
          <w:bCs/>
          <w:sz w:val="22"/>
          <w:szCs w:val="22"/>
        </w:rPr>
      </w:pPr>
    </w:p>
    <w:p w14:paraId="56DCC4AA" w14:textId="33FD69FF" w:rsidR="00872ED6" w:rsidRPr="00B90CF8" w:rsidRDefault="00872ED6" w:rsidP="00872ED6">
      <w:pPr>
        <w:jc w:val="both"/>
        <w:rPr>
          <w:rFonts w:ascii="Arial" w:hAnsi="Arial" w:cs="Arial"/>
          <w:b/>
          <w:bCs/>
          <w:sz w:val="22"/>
          <w:szCs w:val="22"/>
        </w:rPr>
      </w:pPr>
      <w:r w:rsidRPr="00B90CF8">
        <w:rPr>
          <w:rFonts w:ascii="Arial" w:hAnsi="Arial" w:cs="Arial"/>
          <w:b/>
          <w:bCs/>
          <w:sz w:val="22"/>
          <w:szCs w:val="22"/>
        </w:rPr>
        <w:lastRenderedPageBreak/>
        <w:t xml:space="preserve">3.7 </w:t>
      </w:r>
      <w:r w:rsidR="005557EA" w:rsidRPr="00B90CF8">
        <w:rPr>
          <w:rFonts w:ascii="Arial" w:hAnsi="Arial" w:cs="Arial"/>
          <w:b/>
          <w:bCs/>
          <w:sz w:val="22"/>
          <w:szCs w:val="22"/>
        </w:rPr>
        <w:t>Extent of Implementation when grouped according to Length of Operation</w:t>
      </w:r>
    </w:p>
    <w:p w14:paraId="713D815C" w14:textId="77777777" w:rsidR="00872ED6" w:rsidRPr="00B90CF8" w:rsidRDefault="00872ED6" w:rsidP="00872ED6">
      <w:pPr>
        <w:jc w:val="both"/>
        <w:rPr>
          <w:rFonts w:ascii="Arial" w:hAnsi="Arial" w:cs="Arial"/>
        </w:rPr>
      </w:pPr>
    </w:p>
    <w:p w14:paraId="56A2C08F" w14:textId="77777777" w:rsidR="005557EA" w:rsidRPr="00B90CF8" w:rsidRDefault="005557EA" w:rsidP="00872ED6">
      <w:pPr>
        <w:jc w:val="both"/>
        <w:rPr>
          <w:rFonts w:ascii="Arial" w:hAnsi="Arial" w:cs="Arial"/>
        </w:rPr>
      </w:pPr>
      <w:r w:rsidRPr="00B90CF8">
        <w:rPr>
          <w:rFonts w:ascii="Arial" w:hAnsi="Arial" w:cs="Arial"/>
        </w:rPr>
        <w:t xml:space="preserve">Table 7 presents the extent of implementation of internal control management of Microfinance Institutions (MFIs) when grouped according to length of operation, namely 1–17 years and 18–65 years. MFIs operating for 1–17 years obtained an overall mean of 3.59 with an SD of 0.49, interpreted as very great, while those operating for 18–65 years registered a slightly higher overall mean of 3.60 with an SD of 0.41, also interpreted as very great. The findings suggest that MFIs generally exhibit strong internal control systems regardless of their length of operation, as reflected in the consistently very great mean ratings across all components for both groups. The minimal difference between the overall mean scores of younger and older MFIs indicates that effective internal control practices may not be solely influenced by institutional longevity. </w:t>
      </w:r>
    </w:p>
    <w:p w14:paraId="79E2AB5D" w14:textId="77777777" w:rsidR="005557EA" w:rsidRPr="00B90CF8" w:rsidRDefault="005557EA" w:rsidP="00872ED6">
      <w:pPr>
        <w:jc w:val="both"/>
        <w:rPr>
          <w:rFonts w:ascii="Arial" w:hAnsi="Arial" w:cs="Arial"/>
        </w:rPr>
      </w:pPr>
    </w:p>
    <w:p w14:paraId="6BBADE67" w14:textId="3CC20265" w:rsidR="00B35EAE" w:rsidRPr="00B90CF8" w:rsidRDefault="005557EA" w:rsidP="00872ED6">
      <w:pPr>
        <w:jc w:val="both"/>
        <w:rPr>
          <w:rFonts w:ascii="Arial" w:hAnsi="Arial" w:cs="Arial"/>
        </w:rPr>
      </w:pPr>
      <w:r w:rsidRPr="00B90CF8">
        <w:rPr>
          <w:rFonts w:ascii="Arial" w:hAnsi="Arial" w:cs="Arial"/>
        </w:rPr>
        <w:t xml:space="preserve">However, the slightly higher mean scores in Control Activities, Information and Communication, and Monitoring among older MFIs may reflect the role of accumulated experience, more established routines, and gradual refinement of processes in supporting more developed and consistently applied controls. At the same time, the strong </w:t>
      </w:r>
      <w:r w:rsidRPr="00B90CF8">
        <w:rPr>
          <w:rFonts w:ascii="Arial" w:hAnsi="Arial" w:cs="Arial"/>
        </w:rPr>
        <w:t>performance of MFIs with fewer years of operation suggests an early emphasis on internal controls, possibly influenced by regulatory requirements and the need to build credibility and operational stability.</w:t>
      </w:r>
    </w:p>
    <w:p w14:paraId="7BFFD4CC" w14:textId="77777777" w:rsidR="005557EA" w:rsidRPr="00B90CF8" w:rsidRDefault="005557EA" w:rsidP="00872ED6">
      <w:pPr>
        <w:jc w:val="both"/>
        <w:rPr>
          <w:rFonts w:ascii="Arial" w:hAnsi="Arial" w:cs="Arial"/>
        </w:rPr>
      </w:pPr>
    </w:p>
    <w:p w14:paraId="1214A406" w14:textId="21B13E06" w:rsidR="005557EA" w:rsidRPr="00B90CF8" w:rsidRDefault="005557EA" w:rsidP="00872ED6">
      <w:pPr>
        <w:jc w:val="both"/>
        <w:rPr>
          <w:rFonts w:ascii="Arial" w:hAnsi="Arial" w:cs="Arial"/>
        </w:rPr>
      </w:pPr>
      <w:r w:rsidRPr="00B90CF8">
        <w:rPr>
          <w:rFonts w:ascii="Arial" w:hAnsi="Arial" w:cs="Arial"/>
        </w:rPr>
        <w:t xml:space="preserve">These results are consistent with the COSO (2013) framework, which asserts that internal control systems should function effectively across </w:t>
      </w:r>
      <w:proofErr w:type="spellStart"/>
      <w:r w:rsidR="006C4DDE" w:rsidRPr="00B90CF8">
        <w:rPr>
          <w:rFonts w:ascii="Arial" w:hAnsi="Arial" w:cs="Arial"/>
        </w:rPr>
        <w:t>organi</w:t>
      </w:r>
      <w:r w:rsidR="006C4DDE">
        <w:rPr>
          <w:rFonts w:ascii="Arial" w:hAnsi="Arial" w:cs="Arial"/>
        </w:rPr>
        <w:t>s</w:t>
      </w:r>
      <w:r w:rsidR="006C4DDE" w:rsidRPr="00B90CF8">
        <w:rPr>
          <w:rFonts w:ascii="Arial" w:hAnsi="Arial" w:cs="Arial"/>
        </w:rPr>
        <w:t>ations</w:t>
      </w:r>
      <w:proofErr w:type="spellEnd"/>
      <w:r w:rsidR="006C4DDE" w:rsidRPr="00B90CF8">
        <w:rPr>
          <w:rFonts w:ascii="Arial" w:hAnsi="Arial" w:cs="Arial"/>
        </w:rPr>
        <w:t xml:space="preserve"> </w:t>
      </w:r>
      <w:r w:rsidRPr="00B90CF8">
        <w:rPr>
          <w:rFonts w:ascii="Arial" w:hAnsi="Arial" w:cs="Arial"/>
        </w:rPr>
        <w:t xml:space="preserve">regardless of age or maturity. Adato (2022) observed that longer-established MFIs tend to develop stronger and more refined control mechanisms through institutional learning and stable oversight structures. Similarly, Mugo, Njuguna, and Muchemi (2014) found that MFIs with extended operational histories demonstrate more reliable financial reporting due to well-established control routines. </w:t>
      </w:r>
    </w:p>
    <w:p w14:paraId="41851BA4" w14:textId="77777777" w:rsidR="005557EA" w:rsidRPr="00B90CF8" w:rsidRDefault="005557EA" w:rsidP="00872ED6">
      <w:pPr>
        <w:jc w:val="both"/>
        <w:rPr>
          <w:rFonts w:ascii="Arial" w:hAnsi="Arial" w:cs="Arial"/>
        </w:rPr>
      </w:pPr>
    </w:p>
    <w:p w14:paraId="7D8C6611" w14:textId="05ADB6D8" w:rsidR="00B35EAE" w:rsidRPr="00B90CF8" w:rsidRDefault="005557EA" w:rsidP="005557EA">
      <w:pPr>
        <w:jc w:val="both"/>
        <w:rPr>
          <w:rFonts w:ascii="Arial" w:hAnsi="Arial" w:cs="Arial"/>
        </w:rPr>
        <w:sectPr w:rsidR="00B35EAE" w:rsidRPr="00B90CF8" w:rsidSect="00F9617C">
          <w:type w:val="continuous"/>
          <w:pgSz w:w="12240" w:h="15840"/>
          <w:pgMar w:top="2016" w:right="2016" w:bottom="1440" w:left="2016" w:header="720" w:footer="1123" w:gutter="0"/>
          <w:cols w:num="2" w:space="720"/>
          <w:docGrid w:linePitch="272"/>
        </w:sectPr>
      </w:pPr>
      <w:r w:rsidRPr="00B90CF8">
        <w:rPr>
          <w:rFonts w:ascii="Arial" w:hAnsi="Arial" w:cs="Arial"/>
        </w:rPr>
        <w:t xml:space="preserve">On the other hand, the strong internal control implementation among younger MFIs aligns with </w:t>
      </w:r>
      <w:proofErr w:type="spellStart"/>
      <w:r w:rsidRPr="00B90CF8">
        <w:rPr>
          <w:rFonts w:ascii="Arial" w:hAnsi="Arial" w:cs="Arial"/>
        </w:rPr>
        <w:t>Chenhall</w:t>
      </w:r>
      <w:proofErr w:type="spellEnd"/>
      <w:r w:rsidRPr="00B90CF8">
        <w:rPr>
          <w:rFonts w:ascii="Arial" w:hAnsi="Arial" w:cs="Arial"/>
        </w:rPr>
        <w:t xml:space="preserve"> (2003), who </w:t>
      </w:r>
      <w:proofErr w:type="spellStart"/>
      <w:r w:rsidR="006C4DDE" w:rsidRPr="00B90CF8">
        <w:rPr>
          <w:rFonts w:ascii="Arial" w:hAnsi="Arial" w:cs="Arial"/>
        </w:rPr>
        <w:t>emphasi</w:t>
      </w:r>
      <w:r w:rsidR="006C4DDE">
        <w:rPr>
          <w:rFonts w:ascii="Arial" w:hAnsi="Arial" w:cs="Arial"/>
        </w:rPr>
        <w:t>s</w:t>
      </w:r>
      <w:r w:rsidR="006C4DDE" w:rsidRPr="00B90CF8">
        <w:rPr>
          <w:rFonts w:ascii="Arial" w:hAnsi="Arial" w:cs="Arial"/>
        </w:rPr>
        <w:t>ed</w:t>
      </w:r>
      <w:proofErr w:type="spellEnd"/>
      <w:r w:rsidR="006C4DDE" w:rsidRPr="00B90CF8">
        <w:rPr>
          <w:rFonts w:ascii="Arial" w:hAnsi="Arial" w:cs="Arial"/>
        </w:rPr>
        <w:t xml:space="preserve"> </w:t>
      </w:r>
      <w:r w:rsidRPr="00B90CF8">
        <w:rPr>
          <w:rFonts w:ascii="Arial" w:hAnsi="Arial" w:cs="Arial"/>
        </w:rPr>
        <w:t xml:space="preserve">that internal control structures are developed early as </w:t>
      </w:r>
      <w:proofErr w:type="spellStart"/>
      <w:r w:rsidR="006C4DDE" w:rsidRPr="00B90CF8">
        <w:rPr>
          <w:rFonts w:ascii="Arial" w:hAnsi="Arial" w:cs="Arial"/>
        </w:rPr>
        <w:t>organi</w:t>
      </w:r>
      <w:r w:rsidR="006C4DDE">
        <w:rPr>
          <w:rFonts w:ascii="Arial" w:hAnsi="Arial" w:cs="Arial"/>
        </w:rPr>
        <w:t>s</w:t>
      </w:r>
      <w:r w:rsidR="006C4DDE" w:rsidRPr="00B90CF8">
        <w:rPr>
          <w:rFonts w:ascii="Arial" w:hAnsi="Arial" w:cs="Arial"/>
        </w:rPr>
        <w:t>ations</w:t>
      </w:r>
      <w:proofErr w:type="spellEnd"/>
      <w:r w:rsidR="006C4DDE" w:rsidRPr="00B90CF8">
        <w:rPr>
          <w:rFonts w:ascii="Arial" w:hAnsi="Arial" w:cs="Arial"/>
        </w:rPr>
        <w:t xml:space="preserve"> </w:t>
      </w:r>
      <w:r w:rsidRPr="00B90CF8">
        <w:rPr>
          <w:rFonts w:ascii="Arial" w:hAnsi="Arial" w:cs="Arial"/>
        </w:rPr>
        <w:t>align governance systems with operational and regulatory demands. Overall, these findings are supported by broader evidence showing that MFIs, regardless of length of operation, uphold strong internal control practices to promote accountability, transparency, and financial discipline (</w:t>
      </w:r>
      <w:proofErr w:type="spellStart"/>
      <w:r w:rsidRPr="00B90CF8">
        <w:rPr>
          <w:rFonts w:ascii="Arial" w:hAnsi="Arial" w:cs="Arial"/>
        </w:rPr>
        <w:t>Hartarska</w:t>
      </w:r>
      <w:proofErr w:type="spellEnd"/>
      <w:r w:rsidRPr="00B90CF8">
        <w:rPr>
          <w:rFonts w:ascii="Arial" w:hAnsi="Arial" w:cs="Arial"/>
        </w:rPr>
        <w:t xml:space="preserve"> &amp; </w:t>
      </w:r>
      <w:proofErr w:type="spellStart"/>
      <w:r w:rsidRPr="00B90CF8">
        <w:rPr>
          <w:rFonts w:ascii="Arial" w:hAnsi="Arial" w:cs="Arial"/>
        </w:rPr>
        <w:t>Nadolnyak</w:t>
      </w:r>
      <w:proofErr w:type="spellEnd"/>
      <w:r w:rsidRPr="00B90CF8">
        <w:rPr>
          <w:rFonts w:ascii="Arial" w:hAnsi="Arial" w:cs="Arial"/>
        </w:rPr>
        <w:t>, 2007; Adato, 2022).</w:t>
      </w:r>
    </w:p>
    <w:p w14:paraId="51DCA611" w14:textId="77777777" w:rsidR="00B35EAE" w:rsidRPr="00B90CF8" w:rsidRDefault="00B35EAE" w:rsidP="00B35EAE">
      <w:pPr>
        <w:pStyle w:val="Heading1"/>
        <w:spacing w:before="1" w:line="275" w:lineRule="exact"/>
        <w:rPr>
          <w:sz w:val="20"/>
        </w:rPr>
      </w:pPr>
    </w:p>
    <w:p w14:paraId="3DD488A5" w14:textId="718A2C49" w:rsidR="00B35EAE" w:rsidRPr="00B90CF8" w:rsidRDefault="00B35EAE" w:rsidP="00B35EAE">
      <w:pPr>
        <w:pStyle w:val="Heading1"/>
        <w:spacing w:before="1" w:line="275" w:lineRule="exact"/>
        <w:jc w:val="center"/>
        <w:rPr>
          <w:sz w:val="20"/>
        </w:rPr>
      </w:pPr>
      <w:r w:rsidRPr="00B90CF8">
        <w:rPr>
          <w:sz w:val="20"/>
        </w:rPr>
        <w:t xml:space="preserve">Table </w:t>
      </w:r>
      <w:r w:rsidRPr="00B90CF8">
        <w:rPr>
          <w:spacing w:val="-10"/>
          <w:sz w:val="20"/>
        </w:rPr>
        <w:t xml:space="preserve">7. </w:t>
      </w:r>
      <w:r w:rsidR="005557EA" w:rsidRPr="00B90CF8">
        <w:rPr>
          <w:spacing w:val="-10"/>
          <w:sz w:val="20"/>
        </w:rPr>
        <w:t>Extent of Implementation when grouped according to Length of Operation</w:t>
      </w:r>
    </w:p>
    <w:tbl>
      <w:tblPr>
        <w:tblStyle w:val="TableGrid"/>
        <w:tblpPr w:leftFromText="180" w:rightFromText="180" w:vertAnchor="text" w:horzAnchor="margin" w:tblpY="100"/>
        <w:tblW w:w="53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2"/>
        <w:gridCol w:w="789"/>
        <w:gridCol w:w="1854"/>
        <w:gridCol w:w="793"/>
        <w:gridCol w:w="791"/>
        <w:gridCol w:w="1854"/>
        <w:gridCol w:w="796"/>
      </w:tblGrid>
      <w:tr w:rsidR="005557EA" w:rsidRPr="00B90CF8" w14:paraId="6D69310E" w14:textId="77777777" w:rsidTr="005557EA">
        <w:trPr>
          <w:trHeight w:val="150"/>
        </w:trPr>
        <w:tc>
          <w:tcPr>
            <w:tcW w:w="1183" w:type="pct"/>
            <w:tcBorders>
              <w:top w:val="single" w:sz="6" w:space="0" w:color="auto"/>
            </w:tcBorders>
          </w:tcPr>
          <w:p w14:paraId="3D387C93" w14:textId="77777777" w:rsidR="005557EA" w:rsidRPr="00B90CF8" w:rsidRDefault="005557EA" w:rsidP="005557EA">
            <w:pPr>
              <w:rPr>
                <w:rFonts w:ascii="Arial" w:hAnsi="Arial" w:cs="Arial"/>
                <w:sz w:val="20"/>
                <w:szCs w:val="20"/>
              </w:rPr>
            </w:pPr>
          </w:p>
        </w:tc>
        <w:tc>
          <w:tcPr>
            <w:tcW w:w="3817" w:type="pct"/>
            <w:gridSpan w:val="6"/>
            <w:tcBorders>
              <w:top w:val="single" w:sz="6" w:space="0" w:color="auto"/>
            </w:tcBorders>
          </w:tcPr>
          <w:p w14:paraId="3B0FEFA4"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Length of Operation</w:t>
            </w:r>
          </w:p>
        </w:tc>
      </w:tr>
      <w:tr w:rsidR="005557EA" w:rsidRPr="00B90CF8" w14:paraId="3689C62C" w14:textId="77777777" w:rsidTr="005557EA">
        <w:trPr>
          <w:trHeight w:val="158"/>
        </w:trPr>
        <w:tc>
          <w:tcPr>
            <w:tcW w:w="1183" w:type="pct"/>
          </w:tcPr>
          <w:p w14:paraId="778BD50D" w14:textId="77777777" w:rsidR="005557EA" w:rsidRPr="00B90CF8" w:rsidRDefault="005557EA" w:rsidP="005557EA">
            <w:pPr>
              <w:rPr>
                <w:rFonts w:ascii="Arial" w:hAnsi="Arial" w:cs="Arial"/>
                <w:sz w:val="20"/>
                <w:szCs w:val="20"/>
              </w:rPr>
            </w:pPr>
          </w:p>
        </w:tc>
        <w:tc>
          <w:tcPr>
            <w:tcW w:w="1907" w:type="pct"/>
            <w:gridSpan w:val="3"/>
          </w:tcPr>
          <w:p w14:paraId="4A795460"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1-17 years</w:t>
            </w:r>
          </w:p>
        </w:tc>
        <w:tc>
          <w:tcPr>
            <w:tcW w:w="1910" w:type="pct"/>
            <w:gridSpan w:val="3"/>
          </w:tcPr>
          <w:p w14:paraId="2BA6BC12"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18-65 years</w:t>
            </w:r>
          </w:p>
        </w:tc>
      </w:tr>
      <w:tr w:rsidR="005557EA" w:rsidRPr="00B90CF8" w14:paraId="61D8908E" w14:textId="77777777" w:rsidTr="005557EA">
        <w:trPr>
          <w:trHeight w:val="150"/>
        </w:trPr>
        <w:tc>
          <w:tcPr>
            <w:tcW w:w="1183" w:type="pct"/>
            <w:tcBorders>
              <w:bottom w:val="single" w:sz="6" w:space="0" w:color="auto"/>
            </w:tcBorders>
          </w:tcPr>
          <w:p w14:paraId="5E845256" w14:textId="77777777" w:rsidR="005557EA" w:rsidRPr="00B90CF8" w:rsidRDefault="005557EA" w:rsidP="005557EA">
            <w:pPr>
              <w:rPr>
                <w:rFonts w:ascii="Arial" w:hAnsi="Arial" w:cs="Arial"/>
                <w:sz w:val="20"/>
                <w:szCs w:val="20"/>
              </w:rPr>
            </w:pPr>
            <w:r w:rsidRPr="00B90CF8">
              <w:rPr>
                <w:rFonts w:ascii="Arial" w:hAnsi="Arial" w:cs="Arial"/>
                <w:sz w:val="20"/>
                <w:szCs w:val="20"/>
              </w:rPr>
              <w:t>Internal Control Management</w:t>
            </w:r>
          </w:p>
        </w:tc>
        <w:tc>
          <w:tcPr>
            <w:tcW w:w="438" w:type="pct"/>
            <w:tcBorders>
              <w:bottom w:val="single" w:sz="6" w:space="0" w:color="auto"/>
            </w:tcBorders>
          </w:tcPr>
          <w:p w14:paraId="15578A9B"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M</w:t>
            </w:r>
          </w:p>
        </w:tc>
        <w:tc>
          <w:tcPr>
            <w:tcW w:w="1029" w:type="pct"/>
            <w:tcBorders>
              <w:bottom w:val="single" w:sz="6" w:space="0" w:color="auto"/>
            </w:tcBorders>
          </w:tcPr>
          <w:p w14:paraId="5A6D1C39"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Interpretation</w:t>
            </w:r>
          </w:p>
        </w:tc>
        <w:tc>
          <w:tcPr>
            <w:tcW w:w="439" w:type="pct"/>
            <w:tcBorders>
              <w:bottom w:val="single" w:sz="6" w:space="0" w:color="auto"/>
            </w:tcBorders>
          </w:tcPr>
          <w:p w14:paraId="26E08E3A"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SD</w:t>
            </w:r>
          </w:p>
        </w:tc>
        <w:tc>
          <w:tcPr>
            <w:tcW w:w="439" w:type="pct"/>
            <w:tcBorders>
              <w:bottom w:val="single" w:sz="6" w:space="0" w:color="auto"/>
            </w:tcBorders>
          </w:tcPr>
          <w:p w14:paraId="0FBD008B"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M</w:t>
            </w:r>
          </w:p>
        </w:tc>
        <w:tc>
          <w:tcPr>
            <w:tcW w:w="1029" w:type="pct"/>
            <w:tcBorders>
              <w:bottom w:val="single" w:sz="6" w:space="0" w:color="auto"/>
            </w:tcBorders>
          </w:tcPr>
          <w:p w14:paraId="60CA942F"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Interpretation</w:t>
            </w:r>
          </w:p>
        </w:tc>
        <w:tc>
          <w:tcPr>
            <w:tcW w:w="441" w:type="pct"/>
            <w:tcBorders>
              <w:bottom w:val="single" w:sz="6" w:space="0" w:color="auto"/>
            </w:tcBorders>
          </w:tcPr>
          <w:p w14:paraId="56A3B80C"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SD</w:t>
            </w:r>
          </w:p>
        </w:tc>
      </w:tr>
      <w:tr w:rsidR="005557EA" w:rsidRPr="00B90CF8" w14:paraId="7F55D6B4" w14:textId="77777777" w:rsidTr="005557EA">
        <w:trPr>
          <w:trHeight w:val="229"/>
        </w:trPr>
        <w:tc>
          <w:tcPr>
            <w:tcW w:w="1183" w:type="pct"/>
            <w:tcBorders>
              <w:top w:val="single" w:sz="6" w:space="0" w:color="auto"/>
            </w:tcBorders>
          </w:tcPr>
          <w:p w14:paraId="4C2E7C84" w14:textId="77777777" w:rsidR="005557EA" w:rsidRPr="00B90CF8" w:rsidRDefault="005557EA" w:rsidP="005557EA">
            <w:pPr>
              <w:rPr>
                <w:rFonts w:ascii="Arial" w:hAnsi="Arial" w:cs="Arial"/>
                <w:sz w:val="20"/>
                <w:szCs w:val="20"/>
              </w:rPr>
            </w:pPr>
            <w:r w:rsidRPr="00B90CF8">
              <w:rPr>
                <w:rFonts w:ascii="Arial" w:hAnsi="Arial" w:cs="Arial"/>
                <w:sz w:val="20"/>
                <w:szCs w:val="20"/>
              </w:rPr>
              <w:t>Overall</w:t>
            </w:r>
          </w:p>
        </w:tc>
        <w:tc>
          <w:tcPr>
            <w:tcW w:w="438" w:type="pct"/>
            <w:tcBorders>
              <w:top w:val="single" w:sz="6" w:space="0" w:color="auto"/>
            </w:tcBorders>
          </w:tcPr>
          <w:p w14:paraId="2E6BA121"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3.59</w:t>
            </w:r>
          </w:p>
        </w:tc>
        <w:tc>
          <w:tcPr>
            <w:tcW w:w="1029" w:type="pct"/>
            <w:tcBorders>
              <w:top w:val="single" w:sz="6" w:space="0" w:color="auto"/>
            </w:tcBorders>
          </w:tcPr>
          <w:p w14:paraId="72114C45"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Very Great</w:t>
            </w:r>
          </w:p>
        </w:tc>
        <w:tc>
          <w:tcPr>
            <w:tcW w:w="439" w:type="pct"/>
            <w:tcBorders>
              <w:top w:val="single" w:sz="6" w:space="0" w:color="auto"/>
            </w:tcBorders>
          </w:tcPr>
          <w:p w14:paraId="1CA7F8BE"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0.49</w:t>
            </w:r>
          </w:p>
        </w:tc>
        <w:tc>
          <w:tcPr>
            <w:tcW w:w="439" w:type="pct"/>
            <w:tcBorders>
              <w:top w:val="single" w:sz="6" w:space="0" w:color="auto"/>
            </w:tcBorders>
          </w:tcPr>
          <w:p w14:paraId="72FE464B"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3.60</w:t>
            </w:r>
          </w:p>
        </w:tc>
        <w:tc>
          <w:tcPr>
            <w:tcW w:w="1029" w:type="pct"/>
            <w:tcBorders>
              <w:top w:val="single" w:sz="6" w:space="0" w:color="auto"/>
            </w:tcBorders>
          </w:tcPr>
          <w:p w14:paraId="1FDBB112"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Very Great</w:t>
            </w:r>
          </w:p>
        </w:tc>
        <w:tc>
          <w:tcPr>
            <w:tcW w:w="441" w:type="pct"/>
            <w:tcBorders>
              <w:top w:val="single" w:sz="6" w:space="0" w:color="auto"/>
            </w:tcBorders>
          </w:tcPr>
          <w:p w14:paraId="4A24C2E6"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0.41</w:t>
            </w:r>
          </w:p>
        </w:tc>
      </w:tr>
      <w:tr w:rsidR="005557EA" w:rsidRPr="00B90CF8" w14:paraId="319A3292" w14:textId="77777777" w:rsidTr="005557EA">
        <w:trPr>
          <w:trHeight w:val="229"/>
        </w:trPr>
        <w:tc>
          <w:tcPr>
            <w:tcW w:w="1183" w:type="pct"/>
          </w:tcPr>
          <w:p w14:paraId="1B1ABFD6" w14:textId="77777777" w:rsidR="005557EA" w:rsidRPr="00B90CF8" w:rsidRDefault="005557EA" w:rsidP="005557EA">
            <w:pPr>
              <w:rPr>
                <w:rFonts w:ascii="Arial" w:hAnsi="Arial" w:cs="Arial"/>
                <w:sz w:val="20"/>
                <w:szCs w:val="20"/>
              </w:rPr>
            </w:pPr>
            <w:r w:rsidRPr="00B90CF8">
              <w:rPr>
                <w:rFonts w:ascii="Arial" w:hAnsi="Arial" w:cs="Arial"/>
                <w:sz w:val="20"/>
                <w:szCs w:val="20"/>
              </w:rPr>
              <w:t>Control Environment</w:t>
            </w:r>
          </w:p>
        </w:tc>
        <w:tc>
          <w:tcPr>
            <w:tcW w:w="438" w:type="pct"/>
          </w:tcPr>
          <w:p w14:paraId="6C3E45BD"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3.63</w:t>
            </w:r>
          </w:p>
        </w:tc>
        <w:tc>
          <w:tcPr>
            <w:tcW w:w="1029" w:type="pct"/>
          </w:tcPr>
          <w:p w14:paraId="2C064B10"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Very Great</w:t>
            </w:r>
          </w:p>
        </w:tc>
        <w:tc>
          <w:tcPr>
            <w:tcW w:w="439" w:type="pct"/>
          </w:tcPr>
          <w:p w14:paraId="087A71C4"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0.45</w:t>
            </w:r>
          </w:p>
        </w:tc>
        <w:tc>
          <w:tcPr>
            <w:tcW w:w="439" w:type="pct"/>
          </w:tcPr>
          <w:p w14:paraId="5C6B3495"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3.55</w:t>
            </w:r>
          </w:p>
        </w:tc>
        <w:tc>
          <w:tcPr>
            <w:tcW w:w="1029" w:type="pct"/>
          </w:tcPr>
          <w:p w14:paraId="17CD23CE"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Very Great</w:t>
            </w:r>
          </w:p>
        </w:tc>
        <w:tc>
          <w:tcPr>
            <w:tcW w:w="441" w:type="pct"/>
          </w:tcPr>
          <w:p w14:paraId="33E349FD"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0.41</w:t>
            </w:r>
          </w:p>
        </w:tc>
      </w:tr>
      <w:tr w:rsidR="005557EA" w:rsidRPr="00B90CF8" w14:paraId="31D05D68" w14:textId="77777777" w:rsidTr="005557EA">
        <w:trPr>
          <w:trHeight w:val="229"/>
        </w:trPr>
        <w:tc>
          <w:tcPr>
            <w:tcW w:w="1183" w:type="pct"/>
          </w:tcPr>
          <w:p w14:paraId="0392E5B5" w14:textId="77777777" w:rsidR="005557EA" w:rsidRPr="00B90CF8" w:rsidRDefault="005557EA" w:rsidP="005557EA">
            <w:pPr>
              <w:rPr>
                <w:rFonts w:ascii="Arial" w:hAnsi="Arial" w:cs="Arial"/>
                <w:sz w:val="20"/>
                <w:szCs w:val="20"/>
              </w:rPr>
            </w:pPr>
            <w:r w:rsidRPr="00B90CF8">
              <w:rPr>
                <w:rFonts w:ascii="Arial" w:hAnsi="Arial" w:cs="Arial"/>
                <w:sz w:val="20"/>
                <w:szCs w:val="20"/>
              </w:rPr>
              <w:t>Risk Assessment</w:t>
            </w:r>
          </w:p>
        </w:tc>
        <w:tc>
          <w:tcPr>
            <w:tcW w:w="438" w:type="pct"/>
          </w:tcPr>
          <w:p w14:paraId="3582FBFD"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3.57</w:t>
            </w:r>
          </w:p>
        </w:tc>
        <w:tc>
          <w:tcPr>
            <w:tcW w:w="1029" w:type="pct"/>
          </w:tcPr>
          <w:p w14:paraId="7D09EB54"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Very Great</w:t>
            </w:r>
          </w:p>
        </w:tc>
        <w:tc>
          <w:tcPr>
            <w:tcW w:w="439" w:type="pct"/>
          </w:tcPr>
          <w:p w14:paraId="0095EE3B"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0.54</w:t>
            </w:r>
          </w:p>
        </w:tc>
        <w:tc>
          <w:tcPr>
            <w:tcW w:w="439" w:type="pct"/>
          </w:tcPr>
          <w:p w14:paraId="12E0F287"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3.50</w:t>
            </w:r>
          </w:p>
        </w:tc>
        <w:tc>
          <w:tcPr>
            <w:tcW w:w="1029" w:type="pct"/>
          </w:tcPr>
          <w:p w14:paraId="5AC4D526"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Very Great</w:t>
            </w:r>
          </w:p>
        </w:tc>
        <w:tc>
          <w:tcPr>
            <w:tcW w:w="441" w:type="pct"/>
          </w:tcPr>
          <w:p w14:paraId="4C31E94F"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0.52</w:t>
            </w:r>
          </w:p>
        </w:tc>
      </w:tr>
      <w:tr w:rsidR="005557EA" w:rsidRPr="00B90CF8" w14:paraId="748D67EA" w14:textId="77777777" w:rsidTr="005557EA">
        <w:trPr>
          <w:trHeight w:val="220"/>
        </w:trPr>
        <w:tc>
          <w:tcPr>
            <w:tcW w:w="1183" w:type="pct"/>
          </w:tcPr>
          <w:p w14:paraId="219C333A" w14:textId="77777777" w:rsidR="005557EA" w:rsidRPr="00B90CF8" w:rsidRDefault="005557EA" w:rsidP="005557EA">
            <w:pPr>
              <w:rPr>
                <w:rFonts w:ascii="Arial" w:hAnsi="Arial" w:cs="Arial"/>
                <w:sz w:val="20"/>
                <w:szCs w:val="20"/>
              </w:rPr>
            </w:pPr>
            <w:r w:rsidRPr="00B90CF8">
              <w:rPr>
                <w:rFonts w:ascii="Arial" w:hAnsi="Arial" w:cs="Arial"/>
                <w:sz w:val="20"/>
                <w:szCs w:val="20"/>
              </w:rPr>
              <w:t>Control Activities</w:t>
            </w:r>
          </w:p>
        </w:tc>
        <w:tc>
          <w:tcPr>
            <w:tcW w:w="438" w:type="pct"/>
          </w:tcPr>
          <w:p w14:paraId="006606C0"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3.66</w:t>
            </w:r>
          </w:p>
        </w:tc>
        <w:tc>
          <w:tcPr>
            <w:tcW w:w="1029" w:type="pct"/>
          </w:tcPr>
          <w:p w14:paraId="651D9C96"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Very Great</w:t>
            </w:r>
          </w:p>
        </w:tc>
        <w:tc>
          <w:tcPr>
            <w:tcW w:w="439" w:type="pct"/>
          </w:tcPr>
          <w:p w14:paraId="3C0D001C"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0.47</w:t>
            </w:r>
          </w:p>
        </w:tc>
        <w:tc>
          <w:tcPr>
            <w:tcW w:w="439" w:type="pct"/>
          </w:tcPr>
          <w:p w14:paraId="59C9FD53"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3.69</w:t>
            </w:r>
          </w:p>
        </w:tc>
        <w:tc>
          <w:tcPr>
            <w:tcW w:w="1029" w:type="pct"/>
          </w:tcPr>
          <w:p w14:paraId="35083A1C"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Very Great</w:t>
            </w:r>
          </w:p>
        </w:tc>
        <w:tc>
          <w:tcPr>
            <w:tcW w:w="441" w:type="pct"/>
          </w:tcPr>
          <w:p w14:paraId="17AA1FA9"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0.40</w:t>
            </w:r>
          </w:p>
        </w:tc>
      </w:tr>
      <w:tr w:rsidR="005557EA" w:rsidRPr="00B90CF8" w14:paraId="1458FA12" w14:textId="77777777" w:rsidTr="005557EA">
        <w:trPr>
          <w:trHeight w:val="229"/>
        </w:trPr>
        <w:tc>
          <w:tcPr>
            <w:tcW w:w="1183" w:type="pct"/>
          </w:tcPr>
          <w:p w14:paraId="6FD86DD2" w14:textId="77777777" w:rsidR="005557EA" w:rsidRPr="00B90CF8" w:rsidRDefault="005557EA" w:rsidP="005557EA">
            <w:pPr>
              <w:rPr>
                <w:rFonts w:ascii="Arial" w:hAnsi="Arial" w:cs="Arial"/>
                <w:sz w:val="20"/>
                <w:szCs w:val="20"/>
              </w:rPr>
            </w:pPr>
            <w:r w:rsidRPr="00B90CF8">
              <w:rPr>
                <w:rFonts w:ascii="Arial" w:hAnsi="Arial" w:cs="Arial"/>
                <w:sz w:val="20"/>
                <w:szCs w:val="20"/>
              </w:rPr>
              <w:t>Information and Communication</w:t>
            </w:r>
          </w:p>
        </w:tc>
        <w:tc>
          <w:tcPr>
            <w:tcW w:w="438" w:type="pct"/>
          </w:tcPr>
          <w:p w14:paraId="5CFA0E31"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3.54</w:t>
            </w:r>
          </w:p>
        </w:tc>
        <w:tc>
          <w:tcPr>
            <w:tcW w:w="1029" w:type="pct"/>
          </w:tcPr>
          <w:p w14:paraId="7FFF6635"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Very Great</w:t>
            </w:r>
          </w:p>
        </w:tc>
        <w:tc>
          <w:tcPr>
            <w:tcW w:w="439" w:type="pct"/>
          </w:tcPr>
          <w:p w14:paraId="0400FB7D"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0.54</w:t>
            </w:r>
          </w:p>
        </w:tc>
        <w:tc>
          <w:tcPr>
            <w:tcW w:w="439" w:type="pct"/>
          </w:tcPr>
          <w:p w14:paraId="34BCA42E"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3.61</w:t>
            </w:r>
          </w:p>
        </w:tc>
        <w:tc>
          <w:tcPr>
            <w:tcW w:w="1029" w:type="pct"/>
          </w:tcPr>
          <w:p w14:paraId="43F35446"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Very Great</w:t>
            </w:r>
          </w:p>
        </w:tc>
        <w:tc>
          <w:tcPr>
            <w:tcW w:w="441" w:type="pct"/>
          </w:tcPr>
          <w:p w14:paraId="68F4D9EB"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0.45</w:t>
            </w:r>
          </w:p>
        </w:tc>
      </w:tr>
      <w:tr w:rsidR="005557EA" w:rsidRPr="00B90CF8" w14:paraId="0720FCE3" w14:textId="77777777" w:rsidTr="005557EA">
        <w:trPr>
          <w:trHeight w:val="229"/>
        </w:trPr>
        <w:tc>
          <w:tcPr>
            <w:tcW w:w="1183" w:type="pct"/>
            <w:tcBorders>
              <w:bottom w:val="single" w:sz="6" w:space="0" w:color="auto"/>
            </w:tcBorders>
          </w:tcPr>
          <w:p w14:paraId="347E3505" w14:textId="77777777" w:rsidR="005557EA" w:rsidRPr="00B90CF8" w:rsidRDefault="005557EA" w:rsidP="005557EA">
            <w:pPr>
              <w:rPr>
                <w:rFonts w:ascii="Arial" w:hAnsi="Arial" w:cs="Arial"/>
                <w:sz w:val="20"/>
                <w:szCs w:val="20"/>
              </w:rPr>
            </w:pPr>
            <w:r w:rsidRPr="00B90CF8">
              <w:rPr>
                <w:rFonts w:ascii="Arial" w:hAnsi="Arial" w:cs="Arial"/>
                <w:sz w:val="20"/>
                <w:szCs w:val="20"/>
              </w:rPr>
              <w:t>Monitoring</w:t>
            </w:r>
          </w:p>
        </w:tc>
        <w:tc>
          <w:tcPr>
            <w:tcW w:w="438" w:type="pct"/>
            <w:tcBorders>
              <w:bottom w:val="single" w:sz="6" w:space="0" w:color="auto"/>
            </w:tcBorders>
          </w:tcPr>
          <w:p w14:paraId="68C4C84C"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3.55</w:t>
            </w:r>
          </w:p>
        </w:tc>
        <w:tc>
          <w:tcPr>
            <w:tcW w:w="1029" w:type="pct"/>
            <w:tcBorders>
              <w:bottom w:val="single" w:sz="6" w:space="0" w:color="auto"/>
            </w:tcBorders>
          </w:tcPr>
          <w:p w14:paraId="6044F063"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Very Great</w:t>
            </w:r>
          </w:p>
        </w:tc>
        <w:tc>
          <w:tcPr>
            <w:tcW w:w="439" w:type="pct"/>
            <w:tcBorders>
              <w:bottom w:val="single" w:sz="6" w:space="0" w:color="auto"/>
            </w:tcBorders>
          </w:tcPr>
          <w:p w14:paraId="4FC6EB91"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0.56</w:t>
            </w:r>
          </w:p>
        </w:tc>
        <w:tc>
          <w:tcPr>
            <w:tcW w:w="439" w:type="pct"/>
            <w:tcBorders>
              <w:bottom w:val="single" w:sz="6" w:space="0" w:color="auto"/>
            </w:tcBorders>
          </w:tcPr>
          <w:p w14:paraId="1D47FF35"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3.63</w:t>
            </w:r>
          </w:p>
        </w:tc>
        <w:tc>
          <w:tcPr>
            <w:tcW w:w="1029" w:type="pct"/>
            <w:tcBorders>
              <w:bottom w:val="single" w:sz="6" w:space="0" w:color="auto"/>
            </w:tcBorders>
          </w:tcPr>
          <w:p w14:paraId="6E164C73"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Very Great</w:t>
            </w:r>
          </w:p>
        </w:tc>
        <w:tc>
          <w:tcPr>
            <w:tcW w:w="441" w:type="pct"/>
            <w:tcBorders>
              <w:bottom w:val="single" w:sz="6" w:space="0" w:color="auto"/>
            </w:tcBorders>
          </w:tcPr>
          <w:p w14:paraId="687FBA75" w14:textId="77777777" w:rsidR="005557EA" w:rsidRPr="00B90CF8" w:rsidRDefault="005557EA" w:rsidP="005557EA">
            <w:pPr>
              <w:jc w:val="center"/>
              <w:rPr>
                <w:rFonts w:ascii="Arial" w:hAnsi="Arial" w:cs="Arial"/>
                <w:sz w:val="20"/>
                <w:szCs w:val="20"/>
              </w:rPr>
            </w:pPr>
            <w:r w:rsidRPr="00B90CF8">
              <w:rPr>
                <w:rFonts w:ascii="Arial" w:hAnsi="Arial" w:cs="Arial"/>
                <w:sz w:val="20"/>
                <w:szCs w:val="20"/>
              </w:rPr>
              <w:t>0.46</w:t>
            </w:r>
          </w:p>
        </w:tc>
      </w:tr>
    </w:tbl>
    <w:p w14:paraId="5D1A672D" w14:textId="77777777" w:rsidR="005557EA" w:rsidRPr="00B90CF8" w:rsidRDefault="005557EA" w:rsidP="005557EA">
      <w:pPr>
        <w:pStyle w:val="NormalWeb"/>
        <w:tabs>
          <w:tab w:val="left" w:pos="9781"/>
        </w:tabs>
        <w:spacing w:after="0" w:line="240" w:lineRule="auto"/>
        <w:ind w:right="594"/>
        <w:rPr>
          <w:rFonts w:ascii="Arial" w:eastAsia="Times New Roman" w:hAnsi="Arial" w:cs="Arial"/>
          <w:color w:val="000000"/>
          <w:kern w:val="0"/>
          <w:sz w:val="20"/>
          <w:szCs w:val="20"/>
        </w:rPr>
      </w:pPr>
      <w:r w:rsidRPr="00B90CF8">
        <w:rPr>
          <w:rFonts w:ascii="Arial" w:hAnsi="Arial" w:cs="Arial"/>
          <w:sz w:val="20"/>
          <w:szCs w:val="20"/>
        </w:rPr>
        <w:t>Note: 3.50-4.0 (Very Great); 2.50-3.49 (Great); 1.50-2.49 (Low); 1.00-1.49 (Very Low)</w:t>
      </w:r>
    </w:p>
    <w:p w14:paraId="0E348BEC" w14:textId="77777777" w:rsidR="005557EA" w:rsidRPr="00B90CF8" w:rsidRDefault="005557EA" w:rsidP="00872ED6">
      <w:pPr>
        <w:jc w:val="both"/>
        <w:rPr>
          <w:rFonts w:ascii="Arial" w:hAnsi="Arial" w:cs="Arial"/>
        </w:rPr>
        <w:sectPr w:rsidR="005557EA" w:rsidRPr="00B90CF8" w:rsidSect="00B35EAE">
          <w:type w:val="continuous"/>
          <w:pgSz w:w="12240" w:h="15840"/>
          <w:pgMar w:top="2016" w:right="2016" w:bottom="1440" w:left="2016" w:header="720" w:footer="1123" w:gutter="0"/>
          <w:cols w:space="720"/>
          <w:docGrid w:linePitch="272"/>
        </w:sectPr>
      </w:pPr>
    </w:p>
    <w:p w14:paraId="714743BA" w14:textId="4E38EAB0" w:rsidR="00872ED6" w:rsidRPr="00B90CF8" w:rsidRDefault="00872ED6" w:rsidP="00872ED6">
      <w:pPr>
        <w:jc w:val="both"/>
        <w:rPr>
          <w:rFonts w:ascii="Arial" w:hAnsi="Arial" w:cs="Arial"/>
          <w:b/>
          <w:bCs/>
          <w:sz w:val="22"/>
          <w:szCs w:val="22"/>
        </w:rPr>
      </w:pPr>
      <w:r w:rsidRPr="00B90CF8">
        <w:rPr>
          <w:rFonts w:ascii="Arial" w:hAnsi="Arial" w:cs="Arial"/>
          <w:b/>
          <w:bCs/>
          <w:sz w:val="22"/>
          <w:szCs w:val="22"/>
        </w:rPr>
        <w:lastRenderedPageBreak/>
        <w:t xml:space="preserve">3.8 </w:t>
      </w:r>
      <w:r w:rsidR="006004FD" w:rsidRPr="00B90CF8">
        <w:rPr>
          <w:rFonts w:ascii="Arial" w:hAnsi="Arial" w:cs="Arial"/>
          <w:b/>
          <w:bCs/>
          <w:sz w:val="22"/>
          <w:szCs w:val="22"/>
        </w:rPr>
        <w:t>Extent of Implementation when grouped according to Size of Business</w:t>
      </w:r>
    </w:p>
    <w:p w14:paraId="78C9FC68" w14:textId="77777777" w:rsidR="00872ED6" w:rsidRPr="00B90CF8" w:rsidRDefault="00872ED6" w:rsidP="00872ED6">
      <w:pPr>
        <w:jc w:val="both"/>
        <w:rPr>
          <w:rFonts w:ascii="Arial" w:hAnsi="Arial" w:cs="Arial"/>
        </w:rPr>
      </w:pPr>
    </w:p>
    <w:p w14:paraId="26AB843A" w14:textId="362A36D0" w:rsidR="00692B05" w:rsidRPr="00B90CF8" w:rsidRDefault="006004FD" w:rsidP="00872ED6">
      <w:pPr>
        <w:jc w:val="both"/>
        <w:rPr>
          <w:rFonts w:ascii="Arial" w:hAnsi="Arial" w:cs="Arial"/>
        </w:rPr>
      </w:pPr>
      <w:r w:rsidRPr="00B90CF8">
        <w:rPr>
          <w:rFonts w:ascii="Arial" w:hAnsi="Arial" w:cs="Arial"/>
        </w:rPr>
        <w:t>Table 8 presents the extent of implementation of internal control management among Microfinance Institutions (MFIs) when grouped according to business size. The results show that small MFIs obtained the highest overall mean (M = 3.69, SD = 0.39), interpreted as very great, followed by large MFIs (M = 3.62, SD = 0.43) and medium MFIs (M = 3.56, SD = 0.55), which were also interpreted as very great. In contrast, micro-MFIs recorded the lowest mean (M = 3.39, SD = 0.27), interpreted as great.</w:t>
      </w:r>
    </w:p>
    <w:p w14:paraId="7DD79837" w14:textId="77777777" w:rsidR="006004FD" w:rsidRPr="00B90CF8" w:rsidRDefault="006004FD" w:rsidP="00872ED6">
      <w:pPr>
        <w:jc w:val="both"/>
        <w:rPr>
          <w:rFonts w:ascii="Arial" w:hAnsi="Arial" w:cs="Arial"/>
        </w:rPr>
      </w:pPr>
    </w:p>
    <w:p w14:paraId="68663944" w14:textId="744C2E98" w:rsidR="006004FD" w:rsidRPr="00B90CF8" w:rsidRDefault="006004FD" w:rsidP="00872ED6">
      <w:pPr>
        <w:jc w:val="both"/>
        <w:rPr>
          <w:rFonts w:ascii="Arial" w:hAnsi="Arial" w:cs="Arial"/>
        </w:rPr>
      </w:pPr>
      <w:r w:rsidRPr="00B90CF8">
        <w:rPr>
          <w:rFonts w:ascii="Arial" w:hAnsi="Arial" w:cs="Arial"/>
        </w:rPr>
        <w:t xml:space="preserve">The results indicate that business size is associated with differences in the extent of internal control management implementation among MFIs. Small MFIs show relatively higher and more consistent internal control practices, which can be linked to </w:t>
      </w:r>
      <w:proofErr w:type="spellStart"/>
      <w:r w:rsidR="006C4DDE" w:rsidRPr="00B90CF8">
        <w:rPr>
          <w:rFonts w:ascii="Arial" w:hAnsi="Arial" w:cs="Arial"/>
        </w:rPr>
        <w:t>organi</w:t>
      </w:r>
      <w:r w:rsidR="006C4DDE">
        <w:rPr>
          <w:rFonts w:ascii="Arial" w:hAnsi="Arial" w:cs="Arial"/>
        </w:rPr>
        <w:t>s</w:t>
      </w:r>
      <w:r w:rsidR="006C4DDE" w:rsidRPr="00B90CF8">
        <w:rPr>
          <w:rFonts w:ascii="Arial" w:hAnsi="Arial" w:cs="Arial"/>
        </w:rPr>
        <w:t>ational</w:t>
      </w:r>
      <w:proofErr w:type="spellEnd"/>
      <w:r w:rsidR="006C4DDE" w:rsidRPr="00B90CF8">
        <w:rPr>
          <w:rFonts w:ascii="Arial" w:hAnsi="Arial" w:cs="Arial"/>
        </w:rPr>
        <w:t xml:space="preserve"> </w:t>
      </w:r>
      <w:r w:rsidRPr="00B90CF8">
        <w:rPr>
          <w:rFonts w:ascii="Arial" w:hAnsi="Arial" w:cs="Arial"/>
        </w:rPr>
        <w:t xml:space="preserve">structures that support formal controls while allowing operational flexibility. Medium and large MFIs also exhibit established internal control systems, supported by clearer role segregation, documented procedures, and more structured monitoring processes. </w:t>
      </w:r>
    </w:p>
    <w:p w14:paraId="58DD806E" w14:textId="77777777" w:rsidR="006004FD" w:rsidRPr="00B90CF8" w:rsidRDefault="006004FD" w:rsidP="00872ED6">
      <w:pPr>
        <w:jc w:val="both"/>
        <w:rPr>
          <w:rFonts w:ascii="Arial" w:hAnsi="Arial" w:cs="Arial"/>
        </w:rPr>
      </w:pPr>
    </w:p>
    <w:p w14:paraId="7B0A9468" w14:textId="29A46AEA" w:rsidR="006004FD" w:rsidRPr="00B90CF8" w:rsidRDefault="006004FD" w:rsidP="00872ED6">
      <w:pPr>
        <w:jc w:val="both"/>
        <w:rPr>
          <w:rFonts w:ascii="Arial" w:hAnsi="Arial" w:cs="Arial"/>
        </w:rPr>
      </w:pPr>
      <w:r w:rsidRPr="00B90CF8">
        <w:rPr>
          <w:rFonts w:ascii="Arial" w:hAnsi="Arial" w:cs="Arial"/>
        </w:rPr>
        <w:t xml:space="preserve">In contrast, the comparatively lower ratings among micro-MFIs indicate that more limited financial resources, smaller staffing structures, and less </w:t>
      </w:r>
      <w:proofErr w:type="spellStart"/>
      <w:r w:rsidR="006C4DDE" w:rsidRPr="00B90CF8">
        <w:rPr>
          <w:rFonts w:ascii="Arial" w:hAnsi="Arial" w:cs="Arial"/>
        </w:rPr>
        <w:t>formali</w:t>
      </w:r>
      <w:r w:rsidR="006C4DDE">
        <w:rPr>
          <w:rFonts w:ascii="Arial" w:hAnsi="Arial" w:cs="Arial"/>
        </w:rPr>
        <w:t>s</w:t>
      </w:r>
      <w:r w:rsidR="006C4DDE" w:rsidRPr="00B90CF8">
        <w:rPr>
          <w:rFonts w:ascii="Arial" w:hAnsi="Arial" w:cs="Arial"/>
        </w:rPr>
        <w:t>ed</w:t>
      </w:r>
      <w:proofErr w:type="spellEnd"/>
      <w:r w:rsidR="006C4DDE" w:rsidRPr="00B90CF8">
        <w:rPr>
          <w:rFonts w:ascii="Arial" w:hAnsi="Arial" w:cs="Arial"/>
        </w:rPr>
        <w:t xml:space="preserve"> </w:t>
      </w:r>
      <w:r w:rsidRPr="00B90CF8">
        <w:rPr>
          <w:rFonts w:ascii="Arial" w:hAnsi="Arial" w:cs="Arial"/>
        </w:rPr>
        <w:t xml:space="preserve">processes constrain the consistency and depth of internal control implementation. </w:t>
      </w:r>
      <w:r w:rsidRPr="00B90CF8">
        <w:rPr>
          <w:rFonts w:ascii="Arial" w:hAnsi="Arial" w:cs="Arial"/>
        </w:rPr>
        <w:t>Despite these constraints, the great rating suggests that micro-MFIs maintain generally acceptable control practices, with identified areas for further strengthening.</w:t>
      </w:r>
    </w:p>
    <w:p w14:paraId="0FC2663D" w14:textId="77777777" w:rsidR="006004FD" w:rsidRPr="00B90CF8" w:rsidRDefault="006004FD" w:rsidP="00872ED6">
      <w:pPr>
        <w:jc w:val="both"/>
        <w:rPr>
          <w:rFonts w:ascii="Arial" w:hAnsi="Arial" w:cs="Arial"/>
        </w:rPr>
      </w:pPr>
    </w:p>
    <w:p w14:paraId="3467E329" w14:textId="23A669DA" w:rsidR="006004FD" w:rsidRPr="00B90CF8" w:rsidRDefault="006004FD" w:rsidP="00872ED6">
      <w:pPr>
        <w:jc w:val="both"/>
        <w:rPr>
          <w:rFonts w:ascii="Arial" w:hAnsi="Arial" w:cs="Arial"/>
        </w:rPr>
      </w:pPr>
      <w:r w:rsidRPr="00B90CF8">
        <w:rPr>
          <w:rFonts w:ascii="Arial" w:hAnsi="Arial" w:cs="Arial"/>
        </w:rPr>
        <w:t xml:space="preserve">The variation in internal control implementation across business sizes is consistent with findings in prior studies, which indicate that smaller financial institutions often face resource and capacity constraints that affect the </w:t>
      </w:r>
      <w:proofErr w:type="spellStart"/>
      <w:r w:rsidR="006C4DDE" w:rsidRPr="00B90CF8">
        <w:rPr>
          <w:rFonts w:ascii="Arial" w:hAnsi="Arial" w:cs="Arial"/>
        </w:rPr>
        <w:t>formali</w:t>
      </w:r>
      <w:r w:rsidR="006C4DDE">
        <w:rPr>
          <w:rFonts w:ascii="Arial" w:hAnsi="Arial" w:cs="Arial"/>
        </w:rPr>
        <w:t>s</w:t>
      </w:r>
      <w:r w:rsidR="006C4DDE" w:rsidRPr="00B90CF8">
        <w:rPr>
          <w:rFonts w:ascii="Arial" w:hAnsi="Arial" w:cs="Arial"/>
        </w:rPr>
        <w:t>ation</w:t>
      </w:r>
      <w:proofErr w:type="spellEnd"/>
      <w:r w:rsidR="006C4DDE" w:rsidRPr="00B90CF8">
        <w:rPr>
          <w:rFonts w:ascii="Arial" w:hAnsi="Arial" w:cs="Arial"/>
        </w:rPr>
        <w:t xml:space="preserve"> </w:t>
      </w:r>
      <w:r w:rsidRPr="00B90CF8">
        <w:rPr>
          <w:rFonts w:ascii="Arial" w:hAnsi="Arial" w:cs="Arial"/>
        </w:rPr>
        <w:t xml:space="preserve">of internal control systems. </w:t>
      </w:r>
      <w:proofErr w:type="spellStart"/>
      <w:r w:rsidRPr="00B90CF8">
        <w:rPr>
          <w:rFonts w:ascii="Arial" w:hAnsi="Arial" w:cs="Arial"/>
        </w:rPr>
        <w:t>Hartarska</w:t>
      </w:r>
      <w:proofErr w:type="spellEnd"/>
      <w:r w:rsidRPr="00B90CF8">
        <w:rPr>
          <w:rFonts w:ascii="Arial" w:hAnsi="Arial" w:cs="Arial"/>
        </w:rPr>
        <w:t xml:space="preserve"> and </w:t>
      </w:r>
      <w:proofErr w:type="spellStart"/>
      <w:r w:rsidRPr="00B90CF8">
        <w:rPr>
          <w:rFonts w:ascii="Arial" w:hAnsi="Arial" w:cs="Arial"/>
        </w:rPr>
        <w:t>Nadolnyak</w:t>
      </w:r>
      <w:proofErr w:type="spellEnd"/>
      <w:r w:rsidRPr="00B90CF8">
        <w:rPr>
          <w:rFonts w:ascii="Arial" w:hAnsi="Arial" w:cs="Arial"/>
        </w:rPr>
        <w:t xml:space="preserve"> (2007) and Adato (2022) observed that micro-level institutions commonly experience challenges related to staffing, expertise, and monitoring capacity, which can limit the depth of internal control implementation. </w:t>
      </w:r>
    </w:p>
    <w:p w14:paraId="738A7167" w14:textId="77777777" w:rsidR="006004FD" w:rsidRPr="00B90CF8" w:rsidRDefault="006004FD" w:rsidP="00872ED6">
      <w:pPr>
        <w:jc w:val="both"/>
        <w:rPr>
          <w:rFonts w:ascii="Arial" w:hAnsi="Arial" w:cs="Arial"/>
        </w:rPr>
      </w:pPr>
    </w:p>
    <w:p w14:paraId="2D36A3AD" w14:textId="6C655BBA" w:rsidR="006004FD" w:rsidRPr="00B90CF8" w:rsidRDefault="006004FD" w:rsidP="00872ED6">
      <w:pPr>
        <w:jc w:val="both"/>
        <w:rPr>
          <w:rFonts w:ascii="Arial" w:hAnsi="Arial" w:cs="Arial"/>
        </w:rPr>
      </w:pPr>
      <w:r w:rsidRPr="00B90CF8">
        <w:rPr>
          <w:rFonts w:ascii="Arial" w:hAnsi="Arial" w:cs="Arial"/>
        </w:rPr>
        <w:t>Conversely, Al-</w:t>
      </w:r>
      <w:proofErr w:type="spellStart"/>
      <w:r w:rsidRPr="00B90CF8">
        <w:rPr>
          <w:rFonts w:ascii="Arial" w:hAnsi="Arial" w:cs="Arial"/>
        </w:rPr>
        <w:t>Matari</w:t>
      </w:r>
      <w:proofErr w:type="spellEnd"/>
      <w:r w:rsidRPr="00B90CF8">
        <w:rPr>
          <w:rFonts w:ascii="Arial" w:hAnsi="Arial" w:cs="Arial"/>
        </w:rPr>
        <w:t>, Al-</w:t>
      </w:r>
      <w:proofErr w:type="spellStart"/>
      <w:r w:rsidRPr="00B90CF8">
        <w:rPr>
          <w:rFonts w:ascii="Arial" w:hAnsi="Arial" w:cs="Arial"/>
        </w:rPr>
        <w:t>Swidi</w:t>
      </w:r>
      <w:proofErr w:type="spellEnd"/>
      <w:r w:rsidRPr="00B90CF8">
        <w:rPr>
          <w:rFonts w:ascii="Arial" w:hAnsi="Arial" w:cs="Arial"/>
        </w:rPr>
        <w:t xml:space="preserve">, and </w:t>
      </w:r>
      <w:proofErr w:type="spellStart"/>
      <w:r w:rsidRPr="00B90CF8">
        <w:rPr>
          <w:rFonts w:ascii="Arial" w:hAnsi="Arial" w:cs="Arial"/>
        </w:rPr>
        <w:t>Fadzil</w:t>
      </w:r>
      <w:proofErr w:type="spellEnd"/>
      <w:r w:rsidRPr="00B90CF8">
        <w:rPr>
          <w:rFonts w:ascii="Arial" w:hAnsi="Arial" w:cs="Arial"/>
        </w:rPr>
        <w:t xml:space="preserve"> (2014) </w:t>
      </w:r>
      <w:proofErr w:type="spellStart"/>
      <w:r w:rsidR="006C4DDE" w:rsidRPr="00B90CF8">
        <w:rPr>
          <w:rFonts w:ascii="Arial" w:hAnsi="Arial" w:cs="Arial"/>
        </w:rPr>
        <w:t>emphasi</w:t>
      </w:r>
      <w:r w:rsidR="006C4DDE">
        <w:rPr>
          <w:rFonts w:ascii="Arial" w:hAnsi="Arial" w:cs="Arial"/>
        </w:rPr>
        <w:t>s</w:t>
      </w:r>
      <w:r w:rsidR="006C4DDE" w:rsidRPr="00B90CF8">
        <w:rPr>
          <w:rFonts w:ascii="Arial" w:hAnsi="Arial" w:cs="Arial"/>
        </w:rPr>
        <w:t>ed</w:t>
      </w:r>
      <w:proofErr w:type="spellEnd"/>
      <w:r w:rsidR="006C4DDE" w:rsidRPr="00B90CF8">
        <w:rPr>
          <w:rFonts w:ascii="Arial" w:hAnsi="Arial" w:cs="Arial"/>
        </w:rPr>
        <w:t xml:space="preserve"> </w:t>
      </w:r>
      <w:r w:rsidRPr="00B90CF8">
        <w:rPr>
          <w:rFonts w:ascii="Arial" w:hAnsi="Arial" w:cs="Arial"/>
        </w:rPr>
        <w:t xml:space="preserve">that institutions with more structured governance arrangements and </w:t>
      </w:r>
      <w:proofErr w:type="spellStart"/>
      <w:r w:rsidR="006C4DDE" w:rsidRPr="00B90CF8">
        <w:rPr>
          <w:rFonts w:ascii="Arial" w:hAnsi="Arial" w:cs="Arial"/>
        </w:rPr>
        <w:t>standardi</w:t>
      </w:r>
      <w:r w:rsidR="006C4DDE">
        <w:rPr>
          <w:rFonts w:ascii="Arial" w:hAnsi="Arial" w:cs="Arial"/>
        </w:rPr>
        <w:t>s</w:t>
      </w:r>
      <w:r w:rsidR="006C4DDE" w:rsidRPr="00B90CF8">
        <w:rPr>
          <w:rFonts w:ascii="Arial" w:hAnsi="Arial" w:cs="Arial"/>
        </w:rPr>
        <w:t>ed</w:t>
      </w:r>
      <w:proofErr w:type="spellEnd"/>
      <w:r w:rsidR="006C4DDE" w:rsidRPr="00B90CF8">
        <w:rPr>
          <w:rFonts w:ascii="Arial" w:hAnsi="Arial" w:cs="Arial"/>
        </w:rPr>
        <w:t xml:space="preserve"> </w:t>
      </w:r>
      <w:r w:rsidRPr="00B90CF8">
        <w:rPr>
          <w:rFonts w:ascii="Arial" w:hAnsi="Arial" w:cs="Arial"/>
        </w:rPr>
        <w:t xml:space="preserve">procedures tend to achieve stronger internal control effectiveness, leading to improved transparency and operational reliability. Strengthening staff capacity, </w:t>
      </w:r>
      <w:proofErr w:type="spellStart"/>
      <w:r w:rsidR="006C4DDE" w:rsidRPr="00B90CF8">
        <w:rPr>
          <w:rFonts w:ascii="Arial" w:hAnsi="Arial" w:cs="Arial"/>
        </w:rPr>
        <w:t>standardi</w:t>
      </w:r>
      <w:r w:rsidR="006C4DDE">
        <w:rPr>
          <w:rFonts w:ascii="Arial" w:hAnsi="Arial" w:cs="Arial"/>
        </w:rPr>
        <w:t>s</w:t>
      </w:r>
      <w:r w:rsidR="006C4DDE" w:rsidRPr="00B90CF8">
        <w:rPr>
          <w:rFonts w:ascii="Arial" w:hAnsi="Arial" w:cs="Arial"/>
        </w:rPr>
        <w:t>ing</w:t>
      </w:r>
      <w:proofErr w:type="spellEnd"/>
      <w:r w:rsidR="006C4DDE" w:rsidRPr="00B90CF8">
        <w:rPr>
          <w:rFonts w:ascii="Arial" w:hAnsi="Arial" w:cs="Arial"/>
        </w:rPr>
        <w:t xml:space="preserve"> </w:t>
      </w:r>
      <w:r w:rsidRPr="00B90CF8">
        <w:rPr>
          <w:rFonts w:ascii="Arial" w:hAnsi="Arial" w:cs="Arial"/>
        </w:rPr>
        <w:t>procedures, and enhancing monitoring mechanisms are therefore essential strategies for micro-MFIs to improve internal control implementation and achieve levels comparable to larger institutions, ultimately enhancing financial reporting quality and stakeholder confidence.</w:t>
      </w:r>
    </w:p>
    <w:p w14:paraId="06EAF068" w14:textId="77777777" w:rsidR="00692B05" w:rsidRPr="00B90CF8" w:rsidRDefault="00692B05" w:rsidP="00872ED6">
      <w:pPr>
        <w:jc w:val="both"/>
        <w:rPr>
          <w:rFonts w:ascii="Arial" w:hAnsi="Arial" w:cs="Arial"/>
        </w:rPr>
      </w:pPr>
    </w:p>
    <w:p w14:paraId="69A1FC2E" w14:textId="77777777" w:rsidR="00692B05" w:rsidRPr="00B90CF8" w:rsidRDefault="00692B05" w:rsidP="00872ED6">
      <w:pPr>
        <w:jc w:val="both"/>
        <w:rPr>
          <w:rFonts w:ascii="Arial" w:hAnsi="Arial" w:cs="Arial"/>
        </w:rPr>
      </w:pPr>
    </w:p>
    <w:p w14:paraId="38B137F6" w14:textId="77777777" w:rsidR="00692B05" w:rsidRPr="00B90CF8" w:rsidRDefault="00692B05" w:rsidP="00872ED6">
      <w:pPr>
        <w:jc w:val="both"/>
        <w:rPr>
          <w:rFonts w:ascii="Arial" w:hAnsi="Arial" w:cs="Arial"/>
        </w:rPr>
      </w:pPr>
    </w:p>
    <w:p w14:paraId="26BA9145" w14:textId="77777777" w:rsidR="00692B05" w:rsidRPr="00B90CF8" w:rsidRDefault="00692B05" w:rsidP="00692B05">
      <w:pPr>
        <w:pStyle w:val="Heading1"/>
        <w:spacing w:before="1" w:line="275" w:lineRule="exact"/>
        <w:sectPr w:rsidR="00692B05" w:rsidRPr="00B90CF8" w:rsidSect="00F9617C">
          <w:type w:val="continuous"/>
          <w:pgSz w:w="12240" w:h="15840"/>
          <w:pgMar w:top="2016" w:right="2016" w:bottom="1440" w:left="2016" w:header="720" w:footer="1123" w:gutter="0"/>
          <w:cols w:num="2" w:space="720"/>
          <w:docGrid w:linePitch="272"/>
        </w:sectPr>
      </w:pPr>
    </w:p>
    <w:p w14:paraId="6D29B8F5" w14:textId="77777777" w:rsidR="00692B05" w:rsidRPr="00B90CF8" w:rsidRDefault="00692B05" w:rsidP="00692B05">
      <w:pPr>
        <w:pStyle w:val="Heading1"/>
        <w:spacing w:before="1" w:line="275" w:lineRule="exact"/>
        <w:rPr>
          <w:sz w:val="20"/>
        </w:rPr>
      </w:pPr>
    </w:p>
    <w:p w14:paraId="6CADD668" w14:textId="77777777" w:rsidR="00400167" w:rsidRPr="00B90CF8" w:rsidRDefault="00400167" w:rsidP="00692B05">
      <w:pPr>
        <w:pStyle w:val="Heading1"/>
        <w:spacing w:before="1" w:line="275" w:lineRule="exact"/>
        <w:jc w:val="center"/>
        <w:rPr>
          <w:sz w:val="20"/>
        </w:rPr>
      </w:pPr>
    </w:p>
    <w:p w14:paraId="0890E7CC" w14:textId="77777777" w:rsidR="00400167" w:rsidRPr="00B90CF8" w:rsidRDefault="00400167" w:rsidP="00692B05">
      <w:pPr>
        <w:pStyle w:val="Heading1"/>
        <w:spacing w:before="1" w:line="275" w:lineRule="exact"/>
        <w:jc w:val="center"/>
        <w:rPr>
          <w:sz w:val="20"/>
        </w:rPr>
      </w:pPr>
    </w:p>
    <w:p w14:paraId="758EC376" w14:textId="77777777" w:rsidR="00400167" w:rsidRPr="00B90CF8" w:rsidRDefault="00400167" w:rsidP="00692B05">
      <w:pPr>
        <w:pStyle w:val="Heading1"/>
        <w:spacing w:before="1" w:line="275" w:lineRule="exact"/>
        <w:jc w:val="center"/>
        <w:rPr>
          <w:sz w:val="20"/>
        </w:rPr>
      </w:pPr>
    </w:p>
    <w:p w14:paraId="30323542" w14:textId="77777777" w:rsidR="00400167" w:rsidRPr="00B90CF8" w:rsidRDefault="00400167" w:rsidP="00692B05">
      <w:pPr>
        <w:pStyle w:val="Heading1"/>
        <w:spacing w:before="1" w:line="275" w:lineRule="exact"/>
        <w:jc w:val="center"/>
        <w:rPr>
          <w:sz w:val="20"/>
        </w:rPr>
      </w:pPr>
    </w:p>
    <w:p w14:paraId="71819AEA" w14:textId="77777777" w:rsidR="00400167" w:rsidRPr="00B90CF8" w:rsidRDefault="00400167" w:rsidP="00400167">
      <w:pPr>
        <w:pStyle w:val="Heading1"/>
        <w:spacing w:before="1" w:line="275" w:lineRule="exact"/>
        <w:rPr>
          <w:sz w:val="20"/>
        </w:rPr>
      </w:pPr>
    </w:p>
    <w:p w14:paraId="54766D82" w14:textId="77777777" w:rsidR="00400167" w:rsidRPr="00B90CF8" w:rsidRDefault="00400167" w:rsidP="00400167"/>
    <w:p w14:paraId="563CA433" w14:textId="77777777" w:rsidR="00400167" w:rsidRPr="00B90CF8" w:rsidRDefault="00400167" w:rsidP="00400167"/>
    <w:p w14:paraId="405DD125" w14:textId="74DB26CB" w:rsidR="00692B05" w:rsidRPr="00B90CF8" w:rsidRDefault="00400167" w:rsidP="00692B05">
      <w:pPr>
        <w:pStyle w:val="Heading1"/>
        <w:spacing w:before="1" w:line="275" w:lineRule="exact"/>
        <w:jc w:val="center"/>
        <w:rPr>
          <w:sz w:val="20"/>
        </w:rPr>
      </w:pPr>
      <w:r w:rsidRPr="00B90CF8">
        <w:rPr>
          <w:rFonts w:cs="Arial"/>
          <w:noProof/>
        </w:rPr>
        <w:lastRenderedPageBreak/>
        <w:drawing>
          <wp:anchor distT="0" distB="0" distL="114300" distR="114300" simplePos="0" relativeHeight="251658240" behindDoc="1" locked="0" layoutInCell="1" allowOverlap="1" wp14:anchorId="7607ED0D" wp14:editId="01196D72">
            <wp:simplePos x="0" y="0"/>
            <wp:positionH relativeFrom="column">
              <wp:posOffset>-632460</wp:posOffset>
            </wp:positionH>
            <wp:positionV relativeFrom="paragraph">
              <wp:posOffset>520065</wp:posOffset>
            </wp:positionV>
            <wp:extent cx="6587490" cy="2171700"/>
            <wp:effectExtent l="0" t="0" r="0" b="0"/>
            <wp:wrapTight wrapText="bothSides">
              <wp:wrapPolygon edited="0">
                <wp:start x="0" y="0"/>
                <wp:lineTo x="0" y="21411"/>
                <wp:lineTo x="21550" y="21411"/>
                <wp:lineTo x="21550" y="0"/>
                <wp:lineTo x="0" y="0"/>
              </wp:wrapPolygon>
            </wp:wrapTight>
            <wp:docPr id="1318864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864726" name=""/>
                    <pic:cNvPicPr/>
                  </pic:nvPicPr>
                  <pic:blipFill>
                    <a:blip r:embed="rId18">
                      <a:extLst>
                        <a:ext uri="{28A0092B-C50C-407E-A947-70E740481C1C}">
                          <a14:useLocalDpi xmlns:a14="http://schemas.microsoft.com/office/drawing/2010/main" val="0"/>
                        </a:ext>
                      </a:extLst>
                    </a:blip>
                    <a:stretch>
                      <a:fillRect/>
                    </a:stretch>
                  </pic:blipFill>
                  <pic:spPr>
                    <a:xfrm>
                      <a:off x="0" y="0"/>
                      <a:ext cx="6587490" cy="2171700"/>
                    </a:xfrm>
                    <a:prstGeom prst="rect">
                      <a:avLst/>
                    </a:prstGeom>
                  </pic:spPr>
                </pic:pic>
              </a:graphicData>
            </a:graphic>
            <wp14:sizeRelH relativeFrom="page">
              <wp14:pctWidth>0</wp14:pctWidth>
            </wp14:sizeRelH>
            <wp14:sizeRelV relativeFrom="page">
              <wp14:pctHeight>0</wp14:pctHeight>
            </wp14:sizeRelV>
          </wp:anchor>
        </w:drawing>
      </w:r>
      <w:r w:rsidR="00692B05" w:rsidRPr="00B90CF8">
        <w:rPr>
          <w:sz w:val="20"/>
        </w:rPr>
        <w:t xml:space="preserve">Table </w:t>
      </w:r>
      <w:r w:rsidR="00692B05" w:rsidRPr="00B90CF8">
        <w:rPr>
          <w:spacing w:val="-10"/>
          <w:sz w:val="20"/>
        </w:rPr>
        <w:t xml:space="preserve">8. </w:t>
      </w:r>
      <w:r w:rsidRPr="00B90CF8">
        <w:rPr>
          <w:spacing w:val="-10"/>
          <w:sz w:val="20"/>
        </w:rPr>
        <w:t xml:space="preserve">Extent of Implementation when grouped according to </w:t>
      </w:r>
      <w:r w:rsidR="006C4DDE">
        <w:rPr>
          <w:spacing w:val="-10"/>
          <w:sz w:val="20"/>
        </w:rPr>
        <w:t xml:space="preserve">the </w:t>
      </w:r>
      <w:r w:rsidRPr="00B90CF8">
        <w:rPr>
          <w:spacing w:val="-10"/>
          <w:sz w:val="20"/>
        </w:rPr>
        <w:t>Size of Business</w:t>
      </w:r>
    </w:p>
    <w:p w14:paraId="46E5D267" w14:textId="168BA6D7" w:rsidR="00692B05" w:rsidRPr="00B90CF8" w:rsidRDefault="00692B05" w:rsidP="00872ED6">
      <w:pPr>
        <w:jc w:val="both"/>
        <w:rPr>
          <w:rFonts w:ascii="Arial" w:hAnsi="Arial" w:cs="Arial"/>
        </w:rPr>
      </w:pPr>
    </w:p>
    <w:p w14:paraId="2BCBDB5B" w14:textId="77777777" w:rsidR="00692B05" w:rsidRPr="00B90CF8" w:rsidRDefault="00692B05" w:rsidP="00872ED6">
      <w:pPr>
        <w:jc w:val="both"/>
        <w:rPr>
          <w:rFonts w:ascii="Arial" w:hAnsi="Arial" w:cs="Arial"/>
        </w:rPr>
      </w:pPr>
    </w:p>
    <w:p w14:paraId="50F82879" w14:textId="77777777" w:rsidR="00692B05" w:rsidRPr="00B90CF8" w:rsidRDefault="00692B05" w:rsidP="00872ED6">
      <w:pPr>
        <w:jc w:val="both"/>
        <w:rPr>
          <w:rFonts w:ascii="Arial" w:hAnsi="Arial" w:cs="Arial"/>
        </w:rPr>
      </w:pPr>
    </w:p>
    <w:p w14:paraId="0CB07D96" w14:textId="77777777" w:rsidR="00692B05" w:rsidRPr="00B90CF8" w:rsidRDefault="00692B05" w:rsidP="00872ED6">
      <w:pPr>
        <w:jc w:val="both"/>
        <w:rPr>
          <w:rFonts w:ascii="Arial" w:hAnsi="Arial" w:cs="Arial"/>
        </w:rPr>
      </w:pPr>
    </w:p>
    <w:p w14:paraId="5E63B8AA" w14:textId="77777777" w:rsidR="00C26154" w:rsidRPr="00B90CF8" w:rsidRDefault="00C26154" w:rsidP="00872ED6">
      <w:pPr>
        <w:jc w:val="both"/>
        <w:rPr>
          <w:rFonts w:ascii="Arial" w:hAnsi="Arial" w:cs="Arial"/>
        </w:rPr>
        <w:sectPr w:rsidR="00C26154" w:rsidRPr="00B90CF8" w:rsidSect="00692B05">
          <w:type w:val="continuous"/>
          <w:pgSz w:w="12240" w:h="15840"/>
          <w:pgMar w:top="2016" w:right="2016" w:bottom="1440" w:left="2016" w:header="720" w:footer="1123" w:gutter="0"/>
          <w:cols w:space="720"/>
          <w:docGrid w:linePitch="272"/>
        </w:sectPr>
      </w:pPr>
    </w:p>
    <w:p w14:paraId="54C6A041" w14:textId="0D46ED91" w:rsidR="00872ED6" w:rsidRPr="00B90CF8" w:rsidRDefault="009F79BD" w:rsidP="00872ED6">
      <w:pPr>
        <w:jc w:val="both"/>
        <w:rPr>
          <w:rFonts w:ascii="Arial" w:hAnsi="Arial" w:cs="Arial"/>
          <w:b/>
          <w:bCs/>
          <w:sz w:val="22"/>
          <w:szCs w:val="22"/>
        </w:rPr>
      </w:pPr>
      <w:r w:rsidRPr="00B90CF8">
        <w:rPr>
          <w:rFonts w:ascii="Arial" w:hAnsi="Arial" w:cs="Arial"/>
          <w:b/>
          <w:bCs/>
          <w:sz w:val="22"/>
          <w:szCs w:val="22"/>
        </w:rPr>
        <w:t xml:space="preserve">3.9 </w:t>
      </w:r>
      <w:r w:rsidR="00400167" w:rsidRPr="00B90CF8">
        <w:rPr>
          <w:rFonts w:ascii="Arial" w:hAnsi="Arial" w:cs="Arial"/>
          <w:b/>
          <w:bCs/>
          <w:sz w:val="22"/>
          <w:szCs w:val="22"/>
        </w:rPr>
        <w:t>Extent of the Effect in terms of Accuracy of Financial Information</w:t>
      </w:r>
    </w:p>
    <w:p w14:paraId="691547AA" w14:textId="77777777" w:rsidR="009F79BD" w:rsidRPr="00B90CF8" w:rsidRDefault="009F79BD" w:rsidP="00872ED6">
      <w:pPr>
        <w:jc w:val="both"/>
        <w:rPr>
          <w:rFonts w:ascii="Arial" w:hAnsi="Arial" w:cs="Arial"/>
        </w:rPr>
      </w:pPr>
    </w:p>
    <w:p w14:paraId="1907A895" w14:textId="67BAFD43" w:rsidR="00692B05" w:rsidRPr="00B90CF8" w:rsidRDefault="00400167" w:rsidP="009F79BD">
      <w:pPr>
        <w:jc w:val="both"/>
        <w:rPr>
          <w:rFonts w:ascii="Arial" w:hAnsi="Arial" w:cs="Arial"/>
        </w:rPr>
      </w:pPr>
      <w:r w:rsidRPr="00B90CF8">
        <w:rPr>
          <w:rFonts w:ascii="Arial" w:hAnsi="Arial" w:cs="Arial"/>
        </w:rPr>
        <w:t>Table 9 presents the extent of the effect of internal control implementation on the accuracy of financial reporting among MFIs. The overall mean (M = 3.57, SD = 0.50) indicates a very great effect, with responses reflecting a high degree of consistency.</w:t>
      </w:r>
    </w:p>
    <w:p w14:paraId="1F650F5E" w14:textId="77777777" w:rsidR="00400167" w:rsidRPr="00B90CF8" w:rsidRDefault="00400167" w:rsidP="009F79BD">
      <w:pPr>
        <w:jc w:val="both"/>
        <w:rPr>
          <w:rFonts w:ascii="Arial" w:hAnsi="Arial" w:cs="Arial"/>
        </w:rPr>
      </w:pPr>
    </w:p>
    <w:p w14:paraId="65D041DE" w14:textId="7BAE0B42" w:rsidR="00400167" w:rsidRPr="00B90CF8" w:rsidRDefault="00400167" w:rsidP="009F79BD">
      <w:pPr>
        <w:jc w:val="both"/>
        <w:rPr>
          <w:rFonts w:ascii="Arial" w:hAnsi="Arial" w:cs="Arial"/>
        </w:rPr>
      </w:pPr>
      <w:r w:rsidRPr="00B90CF8">
        <w:rPr>
          <w:rFonts w:ascii="Arial" w:hAnsi="Arial" w:cs="Arial"/>
        </w:rPr>
        <w:t xml:space="preserve">The findings indicate that internal control practices in MFIs generally have a strong effect on the accuracy of financial information. However, indicators interpreted as having a great effect, such as system automation, leadership-led risk analysis, and periodic variance analysis, were perceived to contribute to accuracy at a relatively lower level compared to other controls. These procedures support accuracy but are less directly involved in verifying and correcting individual transactions. In contrast, controls with a very great interpretation, particularly data reconciliation and review procedures, demonstrated a stronger influence on accuracy, with reconciling input data with system-generated reports emerging as the most effective practice. While MFIs maintain effective internal control mechanisms, certain practices with great ratings may benefit from further </w:t>
      </w:r>
      <w:r w:rsidRPr="00B90CF8">
        <w:rPr>
          <w:rFonts w:ascii="Arial" w:hAnsi="Arial" w:cs="Arial"/>
        </w:rPr>
        <w:t>strengthening to enhance reporting accuracy.</w:t>
      </w:r>
    </w:p>
    <w:p w14:paraId="27ABC5E7" w14:textId="77777777" w:rsidR="00400167" w:rsidRPr="00B90CF8" w:rsidRDefault="00400167" w:rsidP="009F79BD">
      <w:pPr>
        <w:jc w:val="both"/>
        <w:rPr>
          <w:rFonts w:ascii="Arial" w:hAnsi="Arial" w:cs="Arial"/>
        </w:rPr>
      </w:pPr>
    </w:p>
    <w:p w14:paraId="051FDF82" w14:textId="1D05D322" w:rsidR="00400167" w:rsidRPr="00B90CF8" w:rsidRDefault="00400167" w:rsidP="00400167">
      <w:pPr>
        <w:jc w:val="both"/>
        <w:rPr>
          <w:rFonts w:ascii="Arial" w:hAnsi="Arial" w:cs="Arial"/>
        </w:rPr>
      </w:pPr>
      <w:r w:rsidRPr="00B90CF8">
        <w:rPr>
          <w:rFonts w:ascii="Arial" w:hAnsi="Arial" w:cs="Arial"/>
        </w:rPr>
        <w:t xml:space="preserve">The high scores for reconciling input data and internal review procedures support Kimathi (2025), who asserts that effective internal controls enhance accuracy by detecting and correcting errors before </w:t>
      </w:r>
      <w:proofErr w:type="spellStart"/>
      <w:r w:rsidR="006C4DDE" w:rsidRPr="00B90CF8">
        <w:rPr>
          <w:rFonts w:ascii="Arial" w:hAnsi="Arial" w:cs="Arial"/>
        </w:rPr>
        <w:t>finali</w:t>
      </w:r>
      <w:r w:rsidR="006C4DDE">
        <w:rPr>
          <w:rFonts w:ascii="Arial" w:hAnsi="Arial" w:cs="Arial"/>
        </w:rPr>
        <w:t>s</w:t>
      </w:r>
      <w:r w:rsidR="006C4DDE" w:rsidRPr="00B90CF8">
        <w:rPr>
          <w:rFonts w:ascii="Arial" w:hAnsi="Arial" w:cs="Arial"/>
        </w:rPr>
        <w:t>ing</w:t>
      </w:r>
      <w:proofErr w:type="spellEnd"/>
      <w:r w:rsidR="006C4DDE" w:rsidRPr="00B90CF8">
        <w:rPr>
          <w:rFonts w:ascii="Arial" w:hAnsi="Arial" w:cs="Arial"/>
        </w:rPr>
        <w:t xml:space="preserve"> </w:t>
      </w:r>
      <w:r w:rsidRPr="00B90CF8">
        <w:rPr>
          <w:rFonts w:ascii="Arial" w:hAnsi="Arial" w:cs="Arial"/>
        </w:rPr>
        <w:t xml:space="preserve">financial statements. Strong cross-verification and segregation of duties align with Bhat (2023), </w:t>
      </w:r>
      <w:proofErr w:type="spellStart"/>
      <w:r w:rsidR="006C4DDE" w:rsidRPr="00B90CF8">
        <w:rPr>
          <w:rFonts w:ascii="Arial" w:hAnsi="Arial" w:cs="Arial"/>
        </w:rPr>
        <w:t>emphasi</w:t>
      </w:r>
      <w:r w:rsidR="006C4DDE">
        <w:rPr>
          <w:rFonts w:ascii="Arial" w:hAnsi="Arial" w:cs="Arial"/>
        </w:rPr>
        <w:t>s</w:t>
      </w:r>
      <w:r w:rsidR="006C4DDE" w:rsidRPr="00B90CF8">
        <w:rPr>
          <w:rFonts w:ascii="Arial" w:hAnsi="Arial" w:cs="Arial"/>
        </w:rPr>
        <w:t>ing</w:t>
      </w:r>
      <w:proofErr w:type="spellEnd"/>
      <w:r w:rsidR="006C4DDE" w:rsidRPr="00B90CF8">
        <w:rPr>
          <w:rFonts w:ascii="Arial" w:hAnsi="Arial" w:cs="Arial"/>
        </w:rPr>
        <w:t xml:space="preserve"> </w:t>
      </w:r>
      <w:r w:rsidRPr="00B90CF8">
        <w:rPr>
          <w:rFonts w:ascii="Arial" w:hAnsi="Arial" w:cs="Arial"/>
        </w:rPr>
        <w:t xml:space="preserve">documentation, </w:t>
      </w:r>
      <w:proofErr w:type="spellStart"/>
      <w:r w:rsidR="006C4DDE" w:rsidRPr="00B90CF8">
        <w:rPr>
          <w:rFonts w:ascii="Arial" w:hAnsi="Arial" w:cs="Arial"/>
        </w:rPr>
        <w:t>authori</w:t>
      </w:r>
      <w:r w:rsidR="006C4DDE">
        <w:rPr>
          <w:rFonts w:ascii="Arial" w:hAnsi="Arial" w:cs="Arial"/>
        </w:rPr>
        <w:t>s</w:t>
      </w:r>
      <w:r w:rsidR="006C4DDE" w:rsidRPr="00B90CF8">
        <w:rPr>
          <w:rFonts w:ascii="Arial" w:hAnsi="Arial" w:cs="Arial"/>
        </w:rPr>
        <w:t>ation</w:t>
      </w:r>
      <w:proofErr w:type="spellEnd"/>
      <w:r w:rsidRPr="00B90CF8">
        <w:rPr>
          <w:rFonts w:ascii="Arial" w:hAnsi="Arial" w:cs="Arial"/>
        </w:rPr>
        <w:t xml:space="preserve">, and audit trails for transaction accuracy. The effectiveness of automated systems and segmented responsibilities is consistent with Ngo et al. (2021), who note that systematic internal controls safeguard records and ensure faithful reporting. Leadership-led risk analysis aligns with </w:t>
      </w:r>
      <w:proofErr w:type="spellStart"/>
      <w:r w:rsidRPr="00B90CF8">
        <w:rPr>
          <w:rFonts w:ascii="Arial" w:hAnsi="Arial" w:cs="Arial"/>
        </w:rPr>
        <w:t>Boulhaga</w:t>
      </w:r>
      <w:proofErr w:type="spellEnd"/>
      <w:r w:rsidRPr="00B90CF8">
        <w:rPr>
          <w:rFonts w:ascii="Arial" w:hAnsi="Arial" w:cs="Arial"/>
        </w:rPr>
        <w:t xml:space="preserve"> et al. (2022), showing that robust risk management reduces errors and misstatements.</w:t>
      </w:r>
    </w:p>
    <w:p w14:paraId="6061857F" w14:textId="77777777" w:rsidR="00400167" w:rsidRPr="00B90CF8" w:rsidRDefault="00400167" w:rsidP="00400167">
      <w:pPr>
        <w:jc w:val="both"/>
        <w:rPr>
          <w:rFonts w:ascii="Arial" w:hAnsi="Arial" w:cs="Arial"/>
        </w:rPr>
      </w:pPr>
    </w:p>
    <w:p w14:paraId="29A38B98" w14:textId="184B45F0" w:rsidR="00400167" w:rsidRPr="00B90CF8" w:rsidRDefault="00400167" w:rsidP="009F79BD">
      <w:pPr>
        <w:jc w:val="both"/>
        <w:rPr>
          <w:rFonts w:ascii="Arial" w:hAnsi="Arial" w:cs="Arial"/>
        </w:rPr>
        <w:sectPr w:rsidR="00400167" w:rsidRPr="00B90CF8" w:rsidSect="00400167">
          <w:type w:val="continuous"/>
          <w:pgSz w:w="12240" w:h="15840"/>
          <w:pgMar w:top="2016" w:right="2016" w:bottom="1440" w:left="2016" w:header="720" w:footer="1123" w:gutter="0"/>
          <w:cols w:num="2" w:space="720"/>
          <w:docGrid w:linePitch="272"/>
        </w:sectPr>
      </w:pPr>
      <w:r w:rsidRPr="00B90CF8">
        <w:rPr>
          <w:rFonts w:ascii="Arial" w:hAnsi="Arial" w:cs="Arial"/>
        </w:rPr>
        <w:t xml:space="preserve">Overall, these findings echo Abbott et al. (2015), demonstrating that strong internal control environments improve financial reporting accuracy. They also support </w:t>
      </w:r>
      <w:proofErr w:type="spellStart"/>
      <w:r w:rsidRPr="00B90CF8">
        <w:rPr>
          <w:rFonts w:ascii="Arial" w:hAnsi="Arial" w:cs="Arial"/>
        </w:rPr>
        <w:t>Herath</w:t>
      </w:r>
      <w:proofErr w:type="spellEnd"/>
      <w:r w:rsidRPr="00B90CF8">
        <w:rPr>
          <w:rFonts w:ascii="Arial" w:hAnsi="Arial" w:cs="Arial"/>
        </w:rPr>
        <w:t xml:space="preserve"> and </w:t>
      </w:r>
      <w:proofErr w:type="spellStart"/>
      <w:r w:rsidRPr="00B90CF8">
        <w:rPr>
          <w:rFonts w:ascii="Arial" w:hAnsi="Arial" w:cs="Arial"/>
        </w:rPr>
        <w:t>Albarqi</w:t>
      </w:r>
      <w:proofErr w:type="spellEnd"/>
      <w:r w:rsidRPr="00B90CF8">
        <w:rPr>
          <w:rFonts w:ascii="Arial" w:hAnsi="Arial" w:cs="Arial"/>
        </w:rPr>
        <w:t xml:space="preserve"> (2017), who highlight that well-implemented controls prevent distorted accruals and maintain financial integrity.</w:t>
      </w:r>
    </w:p>
    <w:p w14:paraId="2B8FF253" w14:textId="63AB9D19" w:rsidR="00692B05" w:rsidRPr="00B90CF8" w:rsidRDefault="00692B05" w:rsidP="00F524FA">
      <w:pPr>
        <w:pStyle w:val="Heading1"/>
        <w:spacing w:before="80" w:line="275" w:lineRule="exact"/>
        <w:jc w:val="center"/>
        <w:rPr>
          <w:sz w:val="20"/>
        </w:rPr>
      </w:pPr>
      <w:r w:rsidRPr="00B90CF8">
        <w:rPr>
          <w:sz w:val="20"/>
        </w:rPr>
        <w:lastRenderedPageBreak/>
        <w:t xml:space="preserve">Table </w:t>
      </w:r>
      <w:r w:rsidRPr="00B90CF8">
        <w:rPr>
          <w:spacing w:val="-10"/>
          <w:sz w:val="20"/>
        </w:rPr>
        <w:t>9.</w:t>
      </w:r>
      <w:r w:rsidR="00F524FA" w:rsidRPr="00B90CF8">
        <w:rPr>
          <w:spacing w:val="-10"/>
          <w:sz w:val="20"/>
        </w:rPr>
        <w:t xml:space="preserve"> Extent of the Effect in terms of </w:t>
      </w:r>
      <w:r w:rsidR="006C4DDE">
        <w:rPr>
          <w:spacing w:val="-10"/>
          <w:sz w:val="20"/>
        </w:rPr>
        <w:t xml:space="preserve">the </w:t>
      </w:r>
      <w:r w:rsidR="00F524FA" w:rsidRPr="00B90CF8">
        <w:rPr>
          <w:spacing w:val="-10"/>
          <w:sz w:val="20"/>
        </w:rPr>
        <w:t>Accuracy of Financial Information</w:t>
      </w:r>
    </w:p>
    <w:p w14:paraId="0EAB8889" w14:textId="77777777" w:rsidR="00EF3174" w:rsidRPr="00B90CF8" w:rsidRDefault="00EF3174" w:rsidP="00FD40A9">
      <w:pPr>
        <w:sectPr w:rsidR="00EF3174" w:rsidRPr="00B90CF8" w:rsidSect="00EF3174">
          <w:type w:val="continuous"/>
          <w:pgSz w:w="12240" w:h="15840"/>
          <w:pgMar w:top="2016" w:right="2016" w:bottom="1440" w:left="2016" w:header="720" w:footer="1123" w:gutter="0"/>
          <w:cols w:space="720"/>
          <w:docGrid w:linePitch="272"/>
        </w:sectPr>
      </w:pPr>
    </w:p>
    <w:tbl>
      <w:tblPr>
        <w:tblW w:w="5488" w:type="pct"/>
        <w:tblLook w:val="04A0" w:firstRow="1" w:lastRow="0" w:firstColumn="1" w:lastColumn="0" w:noHBand="0" w:noVBand="1"/>
      </w:tblPr>
      <w:tblGrid>
        <w:gridCol w:w="580"/>
        <w:gridCol w:w="5218"/>
        <w:gridCol w:w="801"/>
        <w:gridCol w:w="1846"/>
        <w:gridCol w:w="801"/>
      </w:tblGrid>
      <w:tr w:rsidR="00EF3174" w:rsidRPr="00B90CF8" w14:paraId="0EE964EE" w14:textId="77777777" w:rsidTr="00EF3174">
        <w:trPr>
          <w:trHeight w:val="273"/>
        </w:trPr>
        <w:tc>
          <w:tcPr>
            <w:tcW w:w="3136" w:type="pct"/>
            <w:gridSpan w:val="2"/>
            <w:tcBorders>
              <w:top w:val="single" w:sz="4" w:space="0" w:color="auto"/>
              <w:bottom w:val="single" w:sz="4" w:space="0" w:color="auto"/>
            </w:tcBorders>
            <w:noWrap/>
            <w:hideMark/>
          </w:tcPr>
          <w:p w14:paraId="1A2B7C61" w14:textId="77777777" w:rsidR="00EF3174" w:rsidRPr="00B90CF8" w:rsidRDefault="00EF3174" w:rsidP="00FD40A9">
            <w:pPr>
              <w:rPr>
                <w:rFonts w:ascii="Arial" w:hAnsi="Arial" w:cs="Arial"/>
                <w:lang w:eastAsia="en-PH"/>
              </w:rPr>
            </w:pPr>
            <w:r w:rsidRPr="00B90CF8">
              <w:t xml:space="preserve">Accuracy of Financial Information </w:t>
            </w:r>
          </w:p>
        </w:tc>
        <w:tc>
          <w:tcPr>
            <w:tcW w:w="433" w:type="pct"/>
            <w:tcBorders>
              <w:top w:val="single" w:sz="4" w:space="0" w:color="auto"/>
              <w:bottom w:val="single" w:sz="4" w:space="0" w:color="auto"/>
            </w:tcBorders>
            <w:noWrap/>
            <w:hideMark/>
          </w:tcPr>
          <w:p w14:paraId="114F627E" w14:textId="77777777" w:rsidR="00EF3174" w:rsidRPr="00B90CF8" w:rsidRDefault="00EF3174" w:rsidP="00FD40A9">
            <w:pPr>
              <w:jc w:val="center"/>
              <w:rPr>
                <w:rFonts w:ascii="Arial" w:hAnsi="Arial" w:cs="Arial"/>
                <w:lang w:eastAsia="en-PH"/>
              </w:rPr>
            </w:pPr>
            <w:r w:rsidRPr="00B90CF8">
              <w:t>M</w:t>
            </w:r>
          </w:p>
        </w:tc>
        <w:tc>
          <w:tcPr>
            <w:tcW w:w="998" w:type="pct"/>
            <w:tcBorders>
              <w:top w:val="single" w:sz="4" w:space="0" w:color="auto"/>
              <w:bottom w:val="single" w:sz="4" w:space="0" w:color="auto"/>
            </w:tcBorders>
            <w:noWrap/>
            <w:hideMark/>
          </w:tcPr>
          <w:p w14:paraId="2D8239AA" w14:textId="77777777" w:rsidR="00EF3174" w:rsidRPr="00B90CF8" w:rsidRDefault="00EF3174" w:rsidP="00FD40A9">
            <w:pPr>
              <w:jc w:val="center"/>
              <w:rPr>
                <w:rFonts w:ascii="Arial" w:hAnsi="Arial" w:cs="Arial"/>
                <w:lang w:eastAsia="en-PH"/>
              </w:rPr>
            </w:pPr>
            <w:r w:rsidRPr="00B90CF8">
              <w:t>Interpretation</w:t>
            </w:r>
          </w:p>
        </w:tc>
        <w:tc>
          <w:tcPr>
            <w:tcW w:w="433" w:type="pct"/>
            <w:tcBorders>
              <w:top w:val="single" w:sz="4" w:space="0" w:color="auto"/>
              <w:bottom w:val="single" w:sz="4" w:space="0" w:color="auto"/>
            </w:tcBorders>
            <w:noWrap/>
            <w:hideMark/>
          </w:tcPr>
          <w:p w14:paraId="77EB09F1" w14:textId="77777777" w:rsidR="00EF3174" w:rsidRPr="00B90CF8" w:rsidRDefault="00EF3174" w:rsidP="00FD40A9">
            <w:pPr>
              <w:jc w:val="center"/>
              <w:rPr>
                <w:rFonts w:ascii="Arial" w:hAnsi="Arial" w:cs="Arial"/>
                <w:lang w:eastAsia="en-PH"/>
              </w:rPr>
            </w:pPr>
            <w:r w:rsidRPr="00B90CF8">
              <w:t>SD</w:t>
            </w:r>
          </w:p>
        </w:tc>
      </w:tr>
      <w:tr w:rsidR="00EF3174" w:rsidRPr="00B90CF8" w14:paraId="63B5B1F7" w14:textId="77777777" w:rsidTr="00EF3174">
        <w:trPr>
          <w:trHeight w:val="263"/>
        </w:trPr>
        <w:tc>
          <w:tcPr>
            <w:tcW w:w="3136" w:type="pct"/>
            <w:gridSpan w:val="2"/>
            <w:tcBorders>
              <w:top w:val="single" w:sz="4" w:space="0" w:color="auto"/>
            </w:tcBorders>
            <w:noWrap/>
            <w:hideMark/>
          </w:tcPr>
          <w:p w14:paraId="2AD1B409" w14:textId="77777777" w:rsidR="00EF3174" w:rsidRPr="00B90CF8" w:rsidRDefault="00EF3174" w:rsidP="00FD40A9">
            <w:pPr>
              <w:rPr>
                <w:rFonts w:ascii="Arial" w:hAnsi="Arial" w:cs="Arial"/>
                <w:lang w:eastAsia="en-PH"/>
              </w:rPr>
            </w:pPr>
            <w:r w:rsidRPr="00B90CF8">
              <w:t xml:space="preserve">Overall </w:t>
            </w:r>
          </w:p>
        </w:tc>
        <w:tc>
          <w:tcPr>
            <w:tcW w:w="433" w:type="pct"/>
            <w:tcBorders>
              <w:top w:val="single" w:sz="4" w:space="0" w:color="auto"/>
            </w:tcBorders>
            <w:noWrap/>
            <w:hideMark/>
          </w:tcPr>
          <w:p w14:paraId="49F4923D" w14:textId="77777777" w:rsidR="00EF3174" w:rsidRPr="00B90CF8" w:rsidRDefault="00EF3174" w:rsidP="00FD40A9">
            <w:pPr>
              <w:jc w:val="center"/>
              <w:rPr>
                <w:rFonts w:ascii="Arial" w:hAnsi="Arial" w:cs="Arial"/>
                <w:lang w:eastAsia="en-PH"/>
              </w:rPr>
            </w:pPr>
            <w:r w:rsidRPr="00B90CF8">
              <w:t>3.57</w:t>
            </w:r>
          </w:p>
        </w:tc>
        <w:tc>
          <w:tcPr>
            <w:tcW w:w="998" w:type="pct"/>
            <w:tcBorders>
              <w:top w:val="single" w:sz="4" w:space="0" w:color="auto"/>
            </w:tcBorders>
            <w:noWrap/>
            <w:hideMark/>
          </w:tcPr>
          <w:p w14:paraId="469B0740" w14:textId="77777777" w:rsidR="00EF3174" w:rsidRPr="00B90CF8" w:rsidRDefault="00EF3174" w:rsidP="00FD40A9">
            <w:pPr>
              <w:jc w:val="center"/>
              <w:rPr>
                <w:rFonts w:ascii="Arial" w:hAnsi="Arial" w:cs="Arial"/>
                <w:lang w:eastAsia="en-PH"/>
              </w:rPr>
            </w:pPr>
            <w:r w:rsidRPr="00B90CF8">
              <w:t>Very Great</w:t>
            </w:r>
          </w:p>
        </w:tc>
        <w:tc>
          <w:tcPr>
            <w:tcW w:w="433" w:type="pct"/>
            <w:tcBorders>
              <w:top w:val="single" w:sz="4" w:space="0" w:color="auto"/>
            </w:tcBorders>
            <w:noWrap/>
            <w:hideMark/>
          </w:tcPr>
          <w:p w14:paraId="4471FAF7" w14:textId="77777777" w:rsidR="00EF3174" w:rsidRPr="00B90CF8" w:rsidRDefault="00EF3174" w:rsidP="00FD40A9">
            <w:pPr>
              <w:jc w:val="center"/>
              <w:rPr>
                <w:rFonts w:ascii="Arial" w:hAnsi="Arial" w:cs="Arial"/>
                <w:lang w:eastAsia="en-PH"/>
              </w:rPr>
            </w:pPr>
            <w:r w:rsidRPr="00B90CF8">
              <w:t>0.50</w:t>
            </w:r>
          </w:p>
        </w:tc>
      </w:tr>
      <w:tr w:rsidR="00EF3174" w:rsidRPr="00B90CF8" w14:paraId="78A9D271" w14:textId="77777777" w:rsidTr="00EF3174">
        <w:trPr>
          <w:trHeight w:val="226"/>
        </w:trPr>
        <w:tc>
          <w:tcPr>
            <w:tcW w:w="314" w:type="pct"/>
            <w:tcBorders>
              <w:top w:val="nil"/>
            </w:tcBorders>
            <w:noWrap/>
            <w:hideMark/>
          </w:tcPr>
          <w:p w14:paraId="4C794192" w14:textId="77777777" w:rsidR="00EF3174" w:rsidRPr="00B90CF8" w:rsidRDefault="00EF3174" w:rsidP="00FD40A9">
            <w:pPr>
              <w:rPr>
                <w:rFonts w:ascii="Arial" w:hAnsi="Arial" w:cs="Arial"/>
                <w:lang w:eastAsia="en-PH"/>
              </w:rPr>
            </w:pPr>
            <w:r w:rsidRPr="00B90CF8">
              <w:t>1</w:t>
            </w:r>
          </w:p>
        </w:tc>
        <w:tc>
          <w:tcPr>
            <w:tcW w:w="2822" w:type="pct"/>
            <w:tcBorders>
              <w:top w:val="nil"/>
            </w:tcBorders>
            <w:hideMark/>
          </w:tcPr>
          <w:p w14:paraId="62D56D02" w14:textId="0381772D" w:rsidR="00EF3174" w:rsidRPr="00B90CF8" w:rsidRDefault="00EF3174" w:rsidP="00FD40A9">
            <w:pPr>
              <w:rPr>
                <w:rFonts w:ascii="Arial" w:hAnsi="Arial" w:cs="Arial"/>
                <w:lang w:eastAsia="en-PH"/>
              </w:rPr>
            </w:pPr>
            <w:r w:rsidRPr="00B90CF8">
              <w:t xml:space="preserve">The automated nature of our accounting system resulted in timely and accurate financial reporting by </w:t>
            </w:r>
            <w:proofErr w:type="spellStart"/>
            <w:r w:rsidR="006C4DDE" w:rsidRPr="00B90CF8">
              <w:t>minimi</w:t>
            </w:r>
            <w:r w:rsidR="006C4DDE">
              <w:t>s</w:t>
            </w:r>
            <w:r w:rsidR="006C4DDE" w:rsidRPr="00B90CF8">
              <w:t>ing</w:t>
            </w:r>
            <w:proofErr w:type="spellEnd"/>
            <w:r w:rsidR="006C4DDE" w:rsidRPr="00B90CF8">
              <w:t xml:space="preserve"> </w:t>
            </w:r>
            <w:r w:rsidRPr="00B90CF8">
              <w:t xml:space="preserve">manual input errors.    </w:t>
            </w:r>
          </w:p>
        </w:tc>
        <w:tc>
          <w:tcPr>
            <w:tcW w:w="433" w:type="pct"/>
            <w:tcBorders>
              <w:top w:val="nil"/>
            </w:tcBorders>
            <w:noWrap/>
            <w:hideMark/>
          </w:tcPr>
          <w:p w14:paraId="30C3BFF1" w14:textId="77777777" w:rsidR="00EF3174" w:rsidRPr="00B90CF8" w:rsidRDefault="00EF3174" w:rsidP="00FD40A9">
            <w:pPr>
              <w:jc w:val="center"/>
              <w:rPr>
                <w:rFonts w:ascii="Arial" w:hAnsi="Arial" w:cs="Arial"/>
                <w:lang w:eastAsia="en-PH"/>
              </w:rPr>
            </w:pPr>
            <w:r w:rsidRPr="00B90CF8">
              <w:t>3.47</w:t>
            </w:r>
          </w:p>
        </w:tc>
        <w:tc>
          <w:tcPr>
            <w:tcW w:w="998" w:type="pct"/>
            <w:tcBorders>
              <w:top w:val="nil"/>
            </w:tcBorders>
            <w:noWrap/>
            <w:hideMark/>
          </w:tcPr>
          <w:p w14:paraId="60A74EB3" w14:textId="77777777" w:rsidR="00EF3174" w:rsidRPr="00B90CF8" w:rsidRDefault="00EF3174" w:rsidP="00FD40A9">
            <w:pPr>
              <w:jc w:val="center"/>
              <w:rPr>
                <w:rFonts w:ascii="Arial" w:hAnsi="Arial" w:cs="Arial"/>
                <w:lang w:eastAsia="en-PH"/>
              </w:rPr>
            </w:pPr>
            <w:r w:rsidRPr="00B90CF8">
              <w:t>Great</w:t>
            </w:r>
          </w:p>
        </w:tc>
        <w:tc>
          <w:tcPr>
            <w:tcW w:w="433" w:type="pct"/>
            <w:tcBorders>
              <w:top w:val="nil"/>
            </w:tcBorders>
            <w:noWrap/>
            <w:hideMark/>
          </w:tcPr>
          <w:p w14:paraId="0D83142E" w14:textId="77777777" w:rsidR="00EF3174" w:rsidRPr="00B90CF8" w:rsidRDefault="00EF3174" w:rsidP="00FD40A9">
            <w:pPr>
              <w:jc w:val="center"/>
              <w:rPr>
                <w:rFonts w:ascii="Arial" w:hAnsi="Arial" w:cs="Arial"/>
                <w:lang w:eastAsia="en-PH"/>
              </w:rPr>
            </w:pPr>
            <w:r w:rsidRPr="00B90CF8">
              <w:t>0.51</w:t>
            </w:r>
          </w:p>
        </w:tc>
      </w:tr>
      <w:tr w:rsidR="00EF3174" w:rsidRPr="00B90CF8" w14:paraId="1BB9D4BA" w14:textId="77777777" w:rsidTr="00EF3174">
        <w:trPr>
          <w:trHeight w:val="357"/>
        </w:trPr>
        <w:tc>
          <w:tcPr>
            <w:tcW w:w="314" w:type="pct"/>
            <w:tcBorders>
              <w:top w:val="nil"/>
            </w:tcBorders>
            <w:noWrap/>
            <w:hideMark/>
          </w:tcPr>
          <w:p w14:paraId="25FB3FEC" w14:textId="77777777" w:rsidR="00EF3174" w:rsidRPr="00B90CF8" w:rsidRDefault="00EF3174" w:rsidP="00FD40A9">
            <w:pPr>
              <w:rPr>
                <w:rFonts w:ascii="Arial" w:hAnsi="Arial" w:cs="Arial"/>
                <w:lang w:eastAsia="en-PH"/>
              </w:rPr>
            </w:pPr>
            <w:r w:rsidRPr="00B90CF8">
              <w:t>2</w:t>
            </w:r>
          </w:p>
        </w:tc>
        <w:tc>
          <w:tcPr>
            <w:tcW w:w="2822" w:type="pct"/>
            <w:tcBorders>
              <w:top w:val="nil"/>
            </w:tcBorders>
            <w:hideMark/>
          </w:tcPr>
          <w:p w14:paraId="32D018C7" w14:textId="77777777" w:rsidR="00EF3174" w:rsidRPr="00B90CF8" w:rsidRDefault="00EF3174" w:rsidP="00FD40A9">
            <w:pPr>
              <w:rPr>
                <w:rFonts w:ascii="Arial" w:hAnsi="Arial" w:cs="Arial"/>
                <w:lang w:eastAsia="en-PH"/>
              </w:rPr>
            </w:pPr>
            <w:r w:rsidRPr="00B90CF8">
              <w:t xml:space="preserve">Regular reviews of financial data before publication contributed significantly to the accuracy of our periodic financial statements.         </w:t>
            </w:r>
          </w:p>
        </w:tc>
        <w:tc>
          <w:tcPr>
            <w:tcW w:w="433" w:type="pct"/>
            <w:tcBorders>
              <w:top w:val="nil"/>
            </w:tcBorders>
            <w:noWrap/>
            <w:hideMark/>
          </w:tcPr>
          <w:p w14:paraId="74534E2D" w14:textId="77777777" w:rsidR="00EF3174" w:rsidRPr="00B90CF8" w:rsidRDefault="00EF3174" w:rsidP="00FD40A9">
            <w:pPr>
              <w:jc w:val="center"/>
              <w:rPr>
                <w:rFonts w:ascii="Arial" w:hAnsi="Arial" w:cs="Arial"/>
                <w:lang w:eastAsia="en-PH"/>
              </w:rPr>
            </w:pPr>
            <w:r w:rsidRPr="00B90CF8">
              <w:t>3.59</w:t>
            </w:r>
          </w:p>
        </w:tc>
        <w:tc>
          <w:tcPr>
            <w:tcW w:w="998" w:type="pct"/>
            <w:tcBorders>
              <w:top w:val="nil"/>
            </w:tcBorders>
            <w:noWrap/>
            <w:hideMark/>
          </w:tcPr>
          <w:p w14:paraId="3AEB03EB" w14:textId="77777777" w:rsidR="00EF3174" w:rsidRPr="00B90CF8" w:rsidRDefault="00EF3174" w:rsidP="00FD40A9">
            <w:pPr>
              <w:jc w:val="center"/>
              <w:rPr>
                <w:rFonts w:ascii="Arial" w:hAnsi="Arial" w:cs="Arial"/>
                <w:lang w:eastAsia="en-PH"/>
              </w:rPr>
            </w:pPr>
            <w:r w:rsidRPr="00B90CF8">
              <w:t>Very Great</w:t>
            </w:r>
          </w:p>
        </w:tc>
        <w:tc>
          <w:tcPr>
            <w:tcW w:w="433" w:type="pct"/>
            <w:tcBorders>
              <w:top w:val="nil"/>
            </w:tcBorders>
            <w:noWrap/>
            <w:hideMark/>
          </w:tcPr>
          <w:p w14:paraId="650213AE" w14:textId="77777777" w:rsidR="00EF3174" w:rsidRPr="00B90CF8" w:rsidRDefault="00EF3174" w:rsidP="00FD40A9">
            <w:pPr>
              <w:jc w:val="center"/>
              <w:rPr>
                <w:rFonts w:ascii="Arial" w:hAnsi="Arial" w:cs="Arial"/>
                <w:lang w:eastAsia="en-PH"/>
              </w:rPr>
            </w:pPr>
            <w:r w:rsidRPr="00B90CF8">
              <w:t>0.58</w:t>
            </w:r>
          </w:p>
        </w:tc>
      </w:tr>
      <w:tr w:rsidR="00EF3174" w:rsidRPr="00B90CF8" w14:paraId="37BF0EE9" w14:textId="77777777" w:rsidTr="00EF3174">
        <w:trPr>
          <w:trHeight w:val="489"/>
        </w:trPr>
        <w:tc>
          <w:tcPr>
            <w:tcW w:w="314" w:type="pct"/>
            <w:tcBorders>
              <w:top w:val="nil"/>
            </w:tcBorders>
            <w:noWrap/>
            <w:hideMark/>
          </w:tcPr>
          <w:p w14:paraId="4322A73B" w14:textId="77777777" w:rsidR="00EF3174" w:rsidRPr="00B90CF8" w:rsidRDefault="00EF3174" w:rsidP="00FD40A9">
            <w:pPr>
              <w:rPr>
                <w:rFonts w:ascii="Arial" w:hAnsi="Arial" w:cs="Arial"/>
                <w:lang w:eastAsia="en-PH"/>
              </w:rPr>
            </w:pPr>
            <w:r w:rsidRPr="00B90CF8">
              <w:t>3</w:t>
            </w:r>
          </w:p>
        </w:tc>
        <w:tc>
          <w:tcPr>
            <w:tcW w:w="2822" w:type="pct"/>
            <w:tcBorders>
              <w:top w:val="nil"/>
            </w:tcBorders>
            <w:hideMark/>
          </w:tcPr>
          <w:p w14:paraId="23765D19" w14:textId="77777777" w:rsidR="00EF3174" w:rsidRPr="00B90CF8" w:rsidRDefault="00EF3174" w:rsidP="00FD40A9">
            <w:pPr>
              <w:rPr>
                <w:rFonts w:ascii="Arial" w:hAnsi="Arial" w:cs="Arial"/>
                <w:lang w:eastAsia="en-PH"/>
              </w:rPr>
            </w:pPr>
            <w:r w:rsidRPr="00B90CF8">
              <w:t xml:space="preserve">Comparing actual business activities with accounting records resulted in a more accurate reflection of operations in the reported financial figures.    </w:t>
            </w:r>
          </w:p>
        </w:tc>
        <w:tc>
          <w:tcPr>
            <w:tcW w:w="433" w:type="pct"/>
            <w:tcBorders>
              <w:top w:val="nil"/>
            </w:tcBorders>
            <w:noWrap/>
            <w:hideMark/>
          </w:tcPr>
          <w:p w14:paraId="0EDE59AF" w14:textId="77777777" w:rsidR="00EF3174" w:rsidRPr="00B90CF8" w:rsidRDefault="00EF3174" w:rsidP="00FD40A9">
            <w:pPr>
              <w:jc w:val="center"/>
              <w:rPr>
                <w:rFonts w:ascii="Arial" w:hAnsi="Arial" w:cs="Arial"/>
                <w:lang w:eastAsia="en-PH"/>
              </w:rPr>
            </w:pPr>
            <w:r w:rsidRPr="00B90CF8">
              <w:t>3.57</w:t>
            </w:r>
          </w:p>
        </w:tc>
        <w:tc>
          <w:tcPr>
            <w:tcW w:w="998" w:type="pct"/>
            <w:tcBorders>
              <w:top w:val="nil"/>
            </w:tcBorders>
            <w:noWrap/>
            <w:hideMark/>
          </w:tcPr>
          <w:p w14:paraId="03233AA3" w14:textId="77777777" w:rsidR="00EF3174" w:rsidRPr="00B90CF8" w:rsidRDefault="00EF3174" w:rsidP="00FD40A9">
            <w:pPr>
              <w:jc w:val="center"/>
              <w:rPr>
                <w:rFonts w:ascii="Arial" w:hAnsi="Arial" w:cs="Arial"/>
                <w:lang w:eastAsia="en-PH"/>
              </w:rPr>
            </w:pPr>
            <w:r w:rsidRPr="00B90CF8">
              <w:t>Very Great</w:t>
            </w:r>
          </w:p>
        </w:tc>
        <w:tc>
          <w:tcPr>
            <w:tcW w:w="433" w:type="pct"/>
            <w:tcBorders>
              <w:top w:val="nil"/>
            </w:tcBorders>
            <w:noWrap/>
            <w:hideMark/>
          </w:tcPr>
          <w:p w14:paraId="798D2B32" w14:textId="77777777" w:rsidR="00EF3174" w:rsidRPr="00B90CF8" w:rsidRDefault="00EF3174" w:rsidP="00FD40A9">
            <w:pPr>
              <w:jc w:val="center"/>
              <w:rPr>
                <w:rFonts w:ascii="Arial" w:hAnsi="Arial" w:cs="Arial"/>
                <w:lang w:eastAsia="en-PH"/>
              </w:rPr>
            </w:pPr>
            <w:r w:rsidRPr="00B90CF8">
              <w:t>0.71</w:t>
            </w:r>
          </w:p>
        </w:tc>
      </w:tr>
      <w:tr w:rsidR="00EF3174" w:rsidRPr="00B90CF8" w14:paraId="5F92E7CC" w14:textId="77777777" w:rsidTr="00EF3174">
        <w:trPr>
          <w:trHeight w:val="485"/>
        </w:trPr>
        <w:tc>
          <w:tcPr>
            <w:tcW w:w="314" w:type="pct"/>
            <w:tcBorders>
              <w:top w:val="nil"/>
            </w:tcBorders>
            <w:noWrap/>
            <w:hideMark/>
          </w:tcPr>
          <w:p w14:paraId="37ABC0DC" w14:textId="77777777" w:rsidR="00EF3174" w:rsidRPr="00B90CF8" w:rsidRDefault="00EF3174" w:rsidP="00FD40A9">
            <w:pPr>
              <w:rPr>
                <w:rFonts w:ascii="Arial" w:hAnsi="Arial" w:cs="Arial"/>
                <w:lang w:eastAsia="en-PH"/>
              </w:rPr>
            </w:pPr>
            <w:r w:rsidRPr="00B90CF8">
              <w:t>4</w:t>
            </w:r>
          </w:p>
        </w:tc>
        <w:tc>
          <w:tcPr>
            <w:tcW w:w="2822" w:type="pct"/>
            <w:tcBorders>
              <w:top w:val="nil"/>
            </w:tcBorders>
            <w:hideMark/>
          </w:tcPr>
          <w:p w14:paraId="531284F3" w14:textId="18C5B930" w:rsidR="00EF3174" w:rsidRPr="00B90CF8" w:rsidRDefault="00EF3174" w:rsidP="00FD40A9">
            <w:pPr>
              <w:rPr>
                <w:rFonts w:ascii="Arial" w:hAnsi="Arial" w:cs="Arial"/>
                <w:lang w:eastAsia="en-PH"/>
              </w:rPr>
            </w:pPr>
            <w:r w:rsidRPr="00B90CF8">
              <w:t xml:space="preserve">Corrections and updates made after internal reviews improved the accuracy of our financial statements before they were </w:t>
            </w:r>
            <w:proofErr w:type="spellStart"/>
            <w:r w:rsidR="006C4DDE" w:rsidRPr="00B90CF8">
              <w:t>finali</w:t>
            </w:r>
            <w:r w:rsidR="006C4DDE">
              <w:t>s</w:t>
            </w:r>
            <w:r w:rsidR="006C4DDE" w:rsidRPr="00B90CF8">
              <w:t>ed</w:t>
            </w:r>
            <w:proofErr w:type="spellEnd"/>
            <w:r w:rsidRPr="00B90CF8">
              <w:t xml:space="preserve">.    </w:t>
            </w:r>
          </w:p>
        </w:tc>
        <w:tc>
          <w:tcPr>
            <w:tcW w:w="433" w:type="pct"/>
            <w:tcBorders>
              <w:top w:val="nil"/>
            </w:tcBorders>
            <w:noWrap/>
            <w:hideMark/>
          </w:tcPr>
          <w:p w14:paraId="08832DA1" w14:textId="77777777" w:rsidR="00EF3174" w:rsidRPr="00B90CF8" w:rsidRDefault="00EF3174" w:rsidP="00FD40A9">
            <w:pPr>
              <w:jc w:val="center"/>
              <w:rPr>
                <w:rFonts w:ascii="Arial" w:hAnsi="Arial" w:cs="Arial"/>
                <w:lang w:eastAsia="en-PH"/>
              </w:rPr>
            </w:pPr>
            <w:r w:rsidRPr="00B90CF8">
              <w:t>3.66</w:t>
            </w:r>
          </w:p>
        </w:tc>
        <w:tc>
          <w:tcPr>
            <w:tcW w:w="998" w:type="pct"/>
            <w:tcBorders>
              <w:top w:val="nil"/>
            </w:tcBorders>
            <w:noWrap/>
            <w:hideMark/>
          </w:tcPr>
          <w:p w14:paraId="2B7A3AAD" w14:textId="77777777" w:rsidR="00EF3174" w:rsidRPr="00B90CF8" w:rsidRDefault="00EF3174" w:rsidP="00FD40A9">
            <w:pPr>
              <w:jc w:val="center"/>
              <w:rPr>
                <w:rFonts w:ascii="Arial" w:hAnsi="Arial" w:cs="Arial"/>
                <w:lang w:eastAsia="en-PH"/>
              </w:rPr>
            </w:pPr>
            <w:r w:rsidRPr="00B90CF8">
              <w:t>Very Great</w:t>
            </w:r>
          </w:p>
        </w:tc>
        <w:tc>
          <w:tcPr>
            <w:tcW w:w="433" w:type="pct"/>
            <w:tcBorders>
              <w:top w:val="nil"/>
            </w:tcBorders>
            <w:noWrap/>
            <w:hideMark/>
          </w:tcPr>
          <w:p w14:paraId="0B29D9BD" w14:textId="77777777" w:rsidR="00EF3174" w:rsidRPr="00B90CF8" w:rsidRDefault="00EF3174" w:rsidP="00FD40A9">
            <w:pPr>
              <w:jc w:val="center"/>
              <w:rPr>
                <w:rFonts w:ascii="Arial" w:hAnsi="Arial" w:cs="Arial"/>
                <w:lang w:eastAsia="en-PH"/>
              </w:rPr>
            </w:pPr>
            <w:r w:rsidRPr="00B90CF8">
              <w:t>0.78</w:t>
            </w:r>
          </w:p>
        </w:tc>
      </w:tr>
      <w:tr w:rsidR="00EF3174" w:rsidRPr="00B90CF8" w14:paraId="5118B8C4" w14:textId="77777777" w:rsidTr="00EF3174">
        <w:trPr>
          <w:trHeight w:val="491"/>
        </w:trPr>
        <w:tc>
          <w:tcPr>
            <w:tcW w:w="314" w:type="pct"/>
            <w:tcBorders>
              <w:top w:val="nil"/>
            </w:tcBorders>
            <w:noWrap/>
            <w:hideMark/>
          </w:tcPr>
          <w:p w14:paraId="21D36988" w14:textId="77777777" w:rsidR="00EF3174" w:rsidRPr="00B90CF8" w:rsidRDefault="00EF3174" w:rsidP="00FD40A9">
            <w:pPr>
              <w:rPr>
                <w:rFonts w:ascii="Arial" w:hAnsi="Arial" w:cs="Arial"/>
                <w:lang w:eastAsia="en-PH"/>
              </w:rPr>
            </w:pPr>
            <w:r w:rsidRPr="00B90CF8">
              <w:t>5</w:t>
            </w:r>
          </w:p>
        </w:tc>
        <w:tc>
          <w:tcPr>
            <w:tcW w:w="2822" w:type="pct"/>
            <w:tcBorders>
              <w:top w:val="nil"/>
            </w:tcBorders>
            <w:hideMark/>
          </w:tcPr>
          <w:p w14:paraId="468459E0" w14:textId="77777777" w:rsidR="00EF3174" w:rsidRPr="00B90CF8" w:rsidRDefault="00EF3174" w:rsidP="00FD40A9">
            <w:pPr>
              <w:rPr>
                <w:rFonts w:ascii="Arial" w:hAnsi="Arial" w:cs="Arial"/>
                <w:lang w:eastAsia="en-PH"/>
              </w:rPr>
            </w:pPr>
            <w:r w:rsidRPr="00B90CF8">
              <w:t xml:space="preserve">Reconciling input data with system-generated reports resulted in consistency and accuracy in our financial reporting.    </w:t>
            </w:r>
          </w:p>
        </w:tc>
        <w:tc>
          <w:tcPr>
            <w:tcW w:w="433" w:type="pct"/>
            <w:tcBorders>
              <w:top w:val="nil"/>
            </w:tcBorders>
            <w:noWrap/>
            <w:hideMark/>
          </w:tcPr>
          <w:p w14:paraId="5E78CD8D" w14:textId="77777777" w:rsidR="00EF3174" w:rsidRPr="00B90CF8" w:rsidRDefault="00EF3174" w:rsidP="00FD40A9">
            <w:pPr>
              <w:jc w:val="center"/>
              <w:rPr>
                <w:rFonts w:ascii="Arial" w:hAnsi="Arial" w:cs="Arial"/>
                <w:lang w:eastAsia="en-PH"/>
              </w:rPr>
            </w:pPr>
            <w:r w:rsidRPr="00B90CF8">
              <w:t>3.69</w:t>
            </w:r>
          </w:p>
        </w:tc>
        <w:tc>
          <w:tcPr>
            <w:tcW w:w="998" w:type="pct"/>
            <w:tcBorders>
              <w:top w:val="nil"/>
            </w:tcBorders>
            <w:noWrap/>
            <w:hideMark/>
          </w:tcPr>
          <w:p w14:paraId="5B7278A2" w14:textId="77777777" w:rsidR="00EF3174" w:rsidRPr="00B90CF8" w:rsidRDefault="00EF3174" w:rsidP="00FD40A9">
            <w:pPr>
              <w:jc w:val="center"/>
              <w:rPr>
                <w:rFonts w:ascii="Arial" w:hAnsi="Arial" w:cs="Arial"/>
                <w:lang w:eastAsia="en-PH"/>
              </w:rPr>
            </w:pPr>
            <w:r w:rsidRPr="00B90CF8">
              <w:t>Very Great</w:t>
            </w:r>
          </w:p>
        </w:tc>
        <w:tc>
          <w:tcPr>
            <w:tcW w:w="433" w:type="pct"/>
            <w:tcBorders>
              <w:top w:val="nil"/>
            </w:tcBorders>
            <w:noWrap/>
            <w:hideMark/>
          </w:tcPr>
          <w:p w14:paraId="518AB398" w14:textId="77777777" w:rsidR="00EF3174" w:rsidRPr="00B90CF8" w:rsidRDefault="00EF3174" w:rsidP="00FD40A9">
            <w:pPr>
              <w:jc w:val="center"/>
              <w:rPr>
                <w:rFonts w:ascii="Arial" w:hAnsi="Arial" w:cs="Arial"/>
                <w:lang w:eastAsia="en-PH"/>
              </w:rPr>
            </w:pPr>
            <w:r w:rsidRPr="00B90CF8">
              <w:t>0.69</w:t>
            </w:r>
          </w:p>
        </w:tc>
      </w:tr>
      <w:tr w:rsidR="00EF3174" w:rsidRPr="00B90CF8" w14:paraId="08EC6E33" w14:textId="77777777" w:rsidTr="00EF3174">
        <w:trPr>
          <w:trHeight w:val="487"/>
        </w:trPr>
        <w:tc>
          <w:tcPr>
            <w:tcW w:w="314" w:type="pct"/>
            <w:tcBorders>
              <w:top w:val="nil"/>
            </w:tcBorders>
            <w:noWrap/>
            <w:hideMark/>
          </w:tcPr>
          <w:p w14:paraId="3C751C48" w14:textId="77777777" w:rsidR="00EF3174" w:rsidRPr="00B90CF8" w:rsidRDefault="00EF3174" w:rsidP="00FD40A9">
            <w:pPr>
              <w:rPr>
                <w:rFonts w:ascii="Arial" w:hAnsi="Arial" w:cs="Arial"/>
                <w:lang w:eastAsia="en-PH"/>
              </w:rPr>
            </w:pPr>
            <w:r w:rsidRPr="00B90CF8">
              <w:t>6</w:t>
            </w:r>
          </w:p>
        </w:tc>
        <w:tc>
          <w:tcPr>
            <w:tcW w:w="2822" w:type="pct"/>
            <w:tcBorders>
              <w:top w:val="nil"/>
            </w:tcBorders>
            <w:hideMark/>
          </w:tcPr>
          <w:p w14:paraId="73CAD144" w14:textId="745E36FC" w:rsidR="00EF3174" w:rsidRPr="00B90CF8" w:rsidRDefault="00EF3174" w:rsidP="00FD40A9">
            <w:pPr>
              <w:rPr>
                <w:rFonts w:ascii="Arial" w:hAnsi="Arial" w:cs="Arial"/>
                <w:lang w:eastAsia="en-PH"/>
              </w:rPr>
            </w:pPr>
            <w:r w:rsidRPr="00B90CF8">
              <w:t xml:space="preserve">Segregation of duties among accounting staff prevented </w:t>
            </w:r>
            <w:proofErr w:type="spellStart"/>
            <w:r w:rsidR="006C4DDE" w:rsidRPr="00B90CF8">
              <w:t>unauthori</w:t>
            </w:r>
            <w:r w:rsidR="006C4DDE">
              <w:t>s</w:t>
            </w:r>
            <w:r w:rsidR="006C4DDE" w:rsidRPr="00B90CF8">
              <w:t>ed</w:t>
            </w:r>
            <w:proofErr w:type="spellEnd"/>
            <w:r w:rsidR="006C4DDE" w:rsidRPr="00B90CF8">
              <w:t xml:space="preserve"> </w:t>
            </w:r>
            <w:r w:rsidRPr="00B90CF8">
              <w:t xml:space="preserve">changes that could have affected the accuracy of financial reports.    </w:t>
            </w:r>
          </w:p>
        </w:tc>
        <w:tc>
          <w:tcPr>
            <w:tcW w:w="433" w:type="pct"/>
            <w:tcBorders>
              <w:top w:val="nil"/>
            </w:tcBorders>
            <w:noWrap/>
            <w:hideMark/>
          </w:tcPr>
          <w:p w14:paraId="46CB191C" w14:textId="77777777" w:rsidR="00EF3174" w:rsidRPr="00B90CF8" w:rsidRDefault="00EF3174" w:rsidP="00FD40A9">
            <w:pPr>
              <w:jc w:val="center"/>
              <w:rPr>
                <w:rFonts w:ascii="Arial" w:hAnsi="Arial" w:cs="Arial"/>
                <w:lang w:eastAsia="en-PH"/>
              </w:rPr>
            </w:pPr>
            <w:r w:rsidRPr="00B90CF8">
              <w:t>3.59</w:t>
            </w:r>
          </w:p>
        </w:tc>
        <w:tc>
          <w:tcPr>
            <w:tcW w:w="998" w:type="pct"/>
            <w:tcBorders>
              <w:top w:val="nil"/>
            </w:tcBorders>
            <w:noWrap/>
            <w:hideMark/>
          </w:tcPr>
          <w:p w14:paraId="788F274D" w14:textId="77777777" w:rsidR="00EF3174" w:rsidRPr="00B90CF8" w:rsidRDefault="00EF3174" w:rsidP="00FD40A9">
            <w:pPr>
              <w:jc w:val="center"/>
              <w:rPr>
                <w:rFonts w:ascii="Arial" w:hAnsi="Arial" w:cs="Arial"/>
                <w:lang w:eastAsia="en-PH"/>
              </w:rPr>
            </w:pPr>
            <w:r w:rsidRPr="00B90CF8">
              <w:t>Very Great</w:t>
            </w:r>
          </w:p>
        </w:tc>
        <w:tc>
          <w:tcPr>
            <w:tcW w:w="433" w:type="pct"/>
            <w:tcBorders>
              <w:top w:val="nil"/>
            </w:tcBorders>
            <w:noWrap/>
            <w:hideMark/>
          </w:tcPr>
          <w:p w14:paraId="26E3B6E6" w14:textId="77777777" w:rsidR="00EF3174" w:rsidRPr="00B90CF8" w:rsidRDefault="00EF3174" w:rsidP="00FD40A9">
            <w:pPr>
              <w:jc w:val="center"/>
              <w:rPr>
                <w:rFonts w:ascii="Arial" w:hAnsi="Arial" w:cs="Arial"/>
                <w:lang w:eastAsia="en-PH"/>
              </w:rPr>
            </w:pPr>
            <w:r w:rsidRPr="00B90CF8">
              <w:t>0.76</w:t>
            </w:r>
          </w:p>
        </w:tc>
      </w:tr>
      <w:tr w:rsidR="00EF3174" w:rsidRPr="00B90CF8" w14:paraId="52E546D7" w14:textId="77777777" w:rsidTr="00EF3174">
        <w:trPr>
          <w:trHeight w:val="494"/>
        </w:trPr>
        <w:tc>
          <w:tcPr>
            <w:tcW w:w="314" w:type="pct"/>
            <w:tcBorders>
              <w:top w:val="nil"/>
            </w:tcBorders>
            <w:noWrap/>
            <w:hideMark/>
          </w:tcPr>
          <w:p w14:paraId="714C496E" w14:textId="77777777" w:rsidR="00EF3174" w:rsidRPr="00B90CF8" w:rsidRDefault="00EF3174" w:rsidP="00FD40A9">
            <w:pPr>
              <w:rPr>
                <w:rFonts w:ascii="Arial" w:hAnsi="Arial" w:cs="Arial"/>
                <w:lang w:eastAsia="en-PH"/>
              </w:rPr>
            </w:pPr>
            <w:r w:rsidRPr="00B90CF8">
              <w:t>7</w:t>
            </w:r>
          </w:p>
        </w:tc>
        <w:tc>
          <w:tcPr>
            <w:tcW w:w="2822" w:type="pct"/>
            <w:tcBorders>
              <w:top w:val="nil"/>
            </w:tcBorders>
            <w:hideMark/>
          </w:tcPr>
          <w:p w14:paraId="16A9F5ED" w14:textId="77777777" w:rsidR="00EF3174" w:rsidRPr="00B90CF8" w:rsidRDefault="00EF3174" w:rsidP="00FD40A9">
            <w:pPr>
              <w:rPr>
                <w:rFonts w:ascii="Arial" w:hAnsi="Arial" w:cs="Arial"/>
                <w:lang w:eastAsia="en-PH"/>
              </w:rPr>
            </w:pPr>
            <w:r w:rsidRPr="00B90CF8">
              <w:t>Leadership-led risk analysis identified potential system vulnerabilities that could have compromised the accuracy of financial information.</w:t>
            </w:r>
          </w:p>
        </w:tc>
        <w:tc>
          <w:tcPr>
            <w:tcW w:w="433" w:type="pct"/>
            <w:tcBorders>
              <w:top w:val="nil"/>
            </w:tcBorders>
            <w:noWrap/>
            <w:hideMark/>
          </w:tcPr>
          <w:p w14:paraId="114C4D68" w14:textId="77777777" w:rsidR="00EF3174" w:rsidRPr="00B90CF8" w:rsidRDefault="00EF3174" w:rsidP="00FD40A9">
            <w:pPr>
              <w:jc w:val="center"/>
              <w:rPr>
                <w:rFonts w:ascii="Arial" w:hAnsi="Arial" w:cs="Arial"/>
                <w:lang w:eastAsia="en-PH"/>
              </w:rPr>
            </w:pPr>
            <w:r w:rsidRPr="00B90CF8">
              <w:t>3.49</w:t>
            </w:r>
          </w:p>
        </w:tc>
        <w:tc>
          <w:tcPr>
            <w:tcW w:w="998" w:type="pct"/>
            <w:tcBorders>
              <w:top w:val="nil"/>
            </w:tcBorders>
            <w:noWrap/>
            <w:hideMark/>
          </w:tcPr>
          <w:p w14:paraId="37424D1F" w14:textId="77777777" w:rsidR="00EF3174" w:rsidRPr="00B90CF8" w:rsidRDefault="00EF3174" w:rsidP="00FD40A9">
            <w:pPr>
              <w:jc w:val="center"/>
              <w:rPr>
                <w:rFonts w:ascii="Arial" w:hAnsi="Arial" w:cs="Arial"/>
                <w:lang w:eastAsia="en-PH"/>
              </w:rPr>
            </w:pPr>
            <w:r w:rsidRPr="00B90CF8">
              <w:t>Great</w:t>
            </w:r>
          </w:p>
        </w:tc>
        <w:tc>
          <w:tcPr>
            <w:tcW w:w="433" w:type="pct"/>
            <w:tcBorders>
              <w:top w:val="nil"/>
            </w:tcBorders>
            <w:noWrap/>
            <w:hideMark/>
          </w:tcPr>
          <w:p w14:paraId="05957CE6" w14:textId="77777777" w:rsidR="00EF3174" w:rsidRPr="00B90CF8" w:rsidRDefault="00EF3174" w:rsidP="00FD40A9">
            <w:pPr>
              <w:jc w:val="center"/>
              <w:rPr>
                <w:rFonts w:ascii="Arial" w:hAnsi="Arial" w:cs="Arial"/>
                <w:lang w:eastAsia="en-PH"/>
              </w:rPr>
            </w:pPr>
            <w:r w:rsidRPr="00B90CF8">
              <w:t>0.60</w:t>
            </w:r>
          </w:p>
        </w:tc>
      </w:tr>
      <w:tr w:rsidR="00EF3174" w:rsidRPr="00B90CF8" w14:paraId="6A34085B" w14:textId="77777777" w:rsidTr="00EF3174">
        <w:trPr>
          <w:trHeight w:val="350"/>
        </w:trPr>
        <w:tc>
          <w:tcPr>
            <w:tcW w:w="314" w:type="pct"/>
            <w:tcBorders>
              <w:top w:val="nil"/>
            </w:tcBorders>
            <w:noWrap/>
            <w:hideMark/>
          </w:tcPr>
          <w:p w14:paraId="40DB844A" w14:textId="77777777" w:rsidR="00EF3174" w:rsidRPr="00B90CF8" w:rsidRDefault="00EF3174" w:rsidP="00FD40A9">
            <w:pPr>
              <w:rPr>
                <w:rFonts w:ascii="Arial" w:hAnsi="Arial" w:cs="Arial"/>
                <w:lang w:eastAsia="en-PH"/>
              </w:rPr>
            </w:pPr>
            <w:r w:rsidRPr="00B90CF8">
              <w:t>8</w:t>
            </w:r>
          </w:p>
        </w:tc>
        <w:tc>
          <w:tcPr>
            <w:tcW w:w="2822" w:type="pct"/>
            <w:tcBorders>
              <w:top w:val="nil"/>
            </w:tcBorders>
            <w:hideMark/>
          </w:tcPr>
          <w:p w14:paraId="406EF116" w14:textId="77777777" w:rsidR="00EF3174" w:rsidRPr="00B90CF8" w:rsidRDefault="00EF3174" w:rsidP="00FD40A9">
            <w:pPr>
              <w:rPr>
                <w:rFonts w:ascii="Arial" w:hAnsi="Arial" w:cs="Arial"/>
                <w:lang w:eastAsia="en-PH"/>
              </w:rPr>
            </w:pPr>
            <w:r w:rsidRPr="00B90CF8">
              <w:t xml:space="preserve">Internal control procedures that required cross-verification of source documents before entry reduced data entry errors.    </w:t>
            </w:r>
          </w:p>
        </w:tc>
        <w:tc>
          <w:tcPr>
            <w:tcW w:w="433" w:type="pct"/>
            <w:tcBorders>
              <w:top w:val="nil"/>
            </w:tcBorders>
            <w:noWrap/>
            <w:hideMark/>
          </w:tcPr>
          <w:p w14:paraId="7B23A989" w14:textId="77777777" w:rsidR="00EF3174" w:rsidRPr="00B90CF8" w:rsidRDefault="00EF3174" w:rsidP="00FD40A9">
            <w:pPr>
              <w:jc w:val="center"/>
              <w:rPr>
                <w:rFonts w:ascii="Arial" w:hAnsi="Arial" w:cs="Arial"/>
                <w:lang w:eastAsia="en-PH"/>
              </w:rPr>
            </w:pPr>
            <w:r w:rsidRPr="00B90CF8">
              <w:t>3.58</w:t>
            </w:r>
          </w:p>
        </w:tc>
        <w:tc>
          <w:tcPr>
            <w:tcW w:w="998" w:type="pct"/>
            <w:tcBorders>
              <w:top w:val="nil"/>
            </w:tcBorders>
            <w:noWrap/>
            <w:hideMark/>
          </w:tcPr>
          <w:p w14:paraId="222BF717" w14:textId="77777777" w:rsidR="00EF3174" w:rsidRPr="00B90CF8" w:rsidRDefault="00EF3174" w:rsidP="00FD40A9">
            <w:pPr>
              <w:jc w:val="center"/>
              <w:rPr>
                <w:rFonts w:ascii="Arial" w:hAnsi="Arial" w:cs="Arial"/>
                <w:lang w:eastAsia="en-PH"/>
              </w:rPr>
            </w:pPr>
            <w:r w:rsidRPr="00B90CF8">
              <w:t>Very Great</w:t>
            </w:r>
          </w:p>
        </w:tc>
        <w:tc>
          <w:tcPr>
            <w:tcW w:w="433" w:type="pct"/>
            <w:tcBorders>
              <w:top w:val="nil"/>
            </w:tcBorders>
            <w:noWrap/>
            <w:hideMark/>
          </w:tcPr>
          <w:p w14:paraId="0BB2ECD3" w14:textId="77777777" w:rsidR="00EF3174" w:rsidRPr="00B90CF8" w:rsidRDefault="00EF3174" w:rsidP="00FD40A9">
            <w:pPr>
              <w:jc w:val="center"/>
              <w:rPr>
                <w:rFonts w:ascii="Arial" w:hAnsi="Arial" w:cs="Arial"/>
                <w:lang w:eastAsia="en-PH"/>
              </w:rPr>
            </w:pPr>
            <w:r w:rsidRPr="00B90CF8">
              <w:t>0.60</w:t>
            </w:r>
          </w:p>
        </w:tc>
      </w:tr>
      <w:tr w:rsidR="00EF3174" w:rsidRPr="00B90CF8" w14:paraId="744A6D92" w14:textId="77777777" w:rsidTr="00EF3174">
        <w:trPr>
          <w:trHeight w:val="496"/>
        </w:trPr>
        <w:tc>
          <w:tcPr>
            <w:tcW w:w="314" w:type="pct"/>
            <w:tcBorders>
              <w:top w:val="nil"/>
            </w:tcBorders>
            <w:noWrap/>
            <w:hideMark/>
          </w:tcPr>
          <w:p w14:paraId="6931839E" w14:textId="77777777" w:rsidR="00EF3174" w:rsidRPr="00B90CF8" w:rsidRDefault="00EF3174" w:rsidP="00FD40A9">
            <w:pPr>
              <w:rPr>
                <w:rFonts w:ascii="Arial" w:hAnsi="Arial" w:cs="Arial"/>
                <w:lang w:eastAsia="en-PH"/>
              </w:rPr>
            </w:pPr>
            <w:r w:rsidRPr="00B90CF8">
              <w:t>9</w:t>
            </w:r>
          </w:p>
        </w:tc>
        <w:tc>
          <w:tcPr>
            <w:tcW w:w="2822" w:type="pct"/>
            <w:tcBorders>
              <w:top w:val="nil"/>
            </w:tcBorders>
            <w:hideMark/>
          </w:tcPr>
          <w:p w14:paraId="2B932834" w14:textId="77777777" w:rsidR="00EF3174" w:rsidRPr="00B90CF8" w:rsidRDefault="00EF3174" w:rsidP="00FD40A9">
            <w:pPr>
              <w:rPr>
                <w:rFonts w:ascii="Arial" w:hAnsi="Arial" w:cs="Arial"/>
                <w:lang w:eastAsia="en-PH"/>
              </w:rPr>
            </w:pPr>
            <w:r w:rsidRPr="00B90CF8">
              <w:t xml:space="preserve">Periodic variance analysis between projected and actual financial figures led to the correction of discrepancies affecting report accuracy.    </w:t>
            </w:r>
          </w:p>
        </w:tc>
        <w:tc>
          <w:tcPr>
            <w:tcW w:w="433" w:type="pct"/>
            <w:tcBorders>
              <w:top w:val="nil"/>
            </w:tcBorders>
            <w:noWrap/>
            <w:hideMark/>
          </w:tcPr>
          <w:p w14:paraId="477A2AA2" w14:textId="77777777" w:rsidR="00EF3174" w:rsidRPr="00B90CF8" w:rsidRDefault="00EF3174" w:rsidP="00FD40A9">
            <w:pPr>
              <w:jc w:val="center"/>
              <w:rPr>
                <w:rFonts w:ascii="Arial" w:hAnsi="Arial" w:cs="Arial"/>
                <w:lang w:eastAsia="en-PH"/>
              </w:rPr>
            </w:pPr>
            <w:r w:rsidRPr="00B90CF8">
              <w:t>3.44</w:t>
            </w:r>
          </w:p>
        </w:tc>
        <w:tc>
          <w:tcPr>
            <w:tcW w:w="998" w:type="pct"/>
            <w:tcBorders>
              <w:top w:val="nil"/>
            </w:tcBorders>
            <w:noWrap/>
            <w:hideMark/>
          </w:tcPr>
          <w:p w14:paraId="34C2573A" w14:textId="77777777" w:rsidR="00EF3174" w:rsidRPr="00B90CF8" w:rsidRDefault="00EF3174" w:rsidP="00FD40A9">
            <w:pPr>
              <w:jc w:val="center"/>
              <w:rPr>
                <w:rFonts w:ascii="Arial" w:hAnsi="Arial" w:cs="Arial"/>
                <w:lang w:eastAsia="en-PH"/>
              </w:rPr>
            </w:pPr>
            <w:r w:rsidRPr="00B90CF8">
              <w:t>Great</w:t>
            </w:r>
          </w:p>
        </w:tc>
        <w:tc>
          <w:tcPr>
            <w:tcW w:w="433" w:type="pct"/>
            <w:tcBorders>
              <w:top w:val="nil"/>
            </w:tcBorders>
            <w:noWrap/>
            <w:hideMark/>
          </w:tcPr>
          <w:p w14:paraId="1E9925C3" w14:textId="77777777" w:rsidR="00EF3174" w:rsidRPr="00B90CF8" w:rsidRDefault="00EF3174" w:rsidP="00FD40A9">
            <w:pPr>
              <w:jc w:val="center"/>
              <w:rPr>
                <w:rFonts w:ascii="Arial" w:hAnsi="Arial" w:cs="Arial"/>
                <w:lang w:eastAsia="en-PH"/>
              </w:rPr>
            </w:pPr>
            <w:r w:rsidRPr="00B90CF8">
              <w:t>0.60</w:t>
            </w:r>
          </w:p>
        </w:tc>
      </w:tr>
      <w:tr w:rsidR="00EF3174" w:rsidRPr="00B90CF8" w14:paraId="5534AE0A" w14:textId="77777777" w:rsidTr="00EF3174">
        <w:trPr>
          <w:trHeight w:val="489"/>
        </w:trPr>
        <w:tc>
          <w:tcPr>
            <w:tcW w:w="314" w:type="pct"/>
            <w:tcBorders>
              <w:bottom w:val="single" w:sz="4" w:space="0" w:color="auto"/>
            </w:tcBorders>
            <w:noWrap/>
            <w:hideMark/>
          </w:tcPr>
          <w:p w14:paraId="665A8208" w14:textId="77777777" w:rsidR="00EF3174" w:rsidRPr="00B90CF8" w:rsidRDefault="00EF3174" w:rsidP="00FD40A9">
            <w:pPr>
              <w:rPr>
                <w:rFonts w:ascii="Arial" w:hAnsi="Arial" w:cs="Arial"/>
                <w:lang w:eastAsia="en-PH"/>
              </w:rPr>
            </w:pPr>
            <w:r w:rsidRPr="00B90CF8">
              <w:t>10</w:t>
            </w:r>
          </w:p>
        </w:tc>
        <w:tc>
          <w:tcPr>
            <w:tcW w:w="2822" w:type="pct"/>
            <w:tcBorders>
              <w:bottom w:val="single" w:sz="4" w:space="0" w:color="auto"/>
            </w:tcBorders>
            <w:hideMark/>
          </w:tcPr>
          <w:p w14:paraId="393B60D2" w14:textId="77777777" w:rsidR="00EF3174" w:rsidRPr="00B90CF8" w:rsidRDefault="00EF3174" w:rsidP="00FD40A9">
            <w:pPr>
              <w:rPr>
                <w:rFonts w:ascii="Arial" w:hAnsi="Arial" w:cs="Arial"/>
                <w:lang w:eastAsia="en-PH"/>
              </w:rPr>
            </w:pPr>
            <w:r w:rsidRPr="00B90CF8">
              <w:t xml:space="preserve">Review procedures for employees responsible for encoding financial data resulted in error-free entries that reflected actual transactions.    </w:t>
            </w:r>
          </w:p>
        </w:tc>
        <w:tc>
          <w:tcPr>
            <w:tcW w:w="433" w:type="pct"/>
            <w:tcBorders>
              <w:bottom w:val="single" w:sz="4" w:space="0" w:color="auto"/>
            </w:tcBorders>
            <w:noWrap/>
            <w:hideMark/>
          </w:tcPr>
          <w:p w14:paraId="35FE320E" w14:textId="77777777" w:rsidR="00EF3174" w:rsidRPr="00B90CF8" w:rsidRDefault="00EF3174" w:rsidP="00FD40A9">
            <w:pPr>
              <w:jc w:val="center"/>
              <w:rPr>
                <w:rFonts w:ascii="Arial" w:hAnsi="Arial" w:cs="Arial"/>
                <w:lang w:eastAsia="en-PH"/>
              </w:rPr>
            </w:pPr>
            <w:r w:rsidRPr="00B90CF8">
              <w:t>3.58</w:t>
            </w:r>
          </w:p>
        </w:tc>
        <w:tc>
          <w:tcPr>
            <w:tcW w:w="998" w:type="pct"/>
            <w:tcBorders>
              <w:bottom w:val="single" w:sz="4" w:space="0" w:color="auto"/>
            </w:tcBorders>
            <w:noWrap/>
            <w:hideMark/>
          </w:tcPr>
          <w:p w14:paraId="73D30DC9" w14:textId="77777777" w:rsidR="00EF3174" w:rsidRPr="00B90CF8" w:rsidRDefault="00EF3174" w:rsidP="00FD40A9">
            <w:pPr>
              <w:jc w:val="center"/>
              <w:rPr>
                <w:rFonts w:ascii="Arial" w:hAnsi="Arial" w:cs="Arial"/>
                <w:lang w:eastAsia="en-PH"/>
              </w:rPr>
            </w:pPr>
            <w:r w:rsidRPr="00B90CF8">
              <w:t>Very Great</w:t>
            </w:r>
          </w:p>
        </w:tc>
        <w:tc>
          <w:tcPr>
            <w:tcW w:w="433" w:type="pct"/>
            <w:tcBorders>
              <w:bottom w:val="single" w:sz="4" w:space="0" w:color="auto"/>
            </w:tcBorders>
            <w:noWrap/>
            <w:hideMark/>
          </w:tcPr>
          <w:p w14:paraId="02C4DBE6" w14:textId="77777777" w:rsidR="00EF3174" w:rsidRPr="00B90CF8" w:rsidRDefault="00EF3174" w:rsidP="00FD40A9">
            <w:pPr>
              <w:jc w:val="center"/>
              <w:rPr>
                <w:rFonts w:ascii="Arial" w:hAnsi="Arial" w:cs="Arial"/>
                <w:lang w:eastAsia="en-PH"/>
              </w:rPr>
            </w:pPr>
            <w:r w:rsidRPr="00B90CF8">
              <w:t>0.72</w:t>
            </w:r>
          </w:p>
        </w:tc>
      </w:tr>
    </w:tbl>
    <w:p w14:paraId="6105AB45" w14:textId="77777777" w:rsidR="00EF3174" w:rsidRPr="00B90CF8" w:rsidRDefault="00EF3174" w:rsidP="00EF3174">
      <w:pPr>
        <w:rPr>
          <w:rFonts w:ascii="Arial" w:hAnsi="Arial" w:cs="Arial"/>
        </w:rPr>
      </w:pPr>
      <w:r w:rsidRPr="00B90CF8">
        <w:rPr>
          <w:rFonts w:ascii="Arial" w:hAnsi="Arial" w:cs="Arial"/>
        </w:rPr>
        <w:t>Note: 3.50-4.0 (Very Great); 2.50-3.49 (Great); 1.50-2.49 (Low); 1.00-1.49 (Very Low)</w:t>
      </w:r>
    </w:p>
    <w:p w14:paraId="65A1A27E" w14:textId="77777777" w:rsidR="00EF3174" w:rsidRPr="00B90CF8" w:rsidRDefault="00EF3174" w:rsidP="00872ED6">
      <w:pPr>
        <w:jc w:val="both"/>
        <w:rPr>
          <w:rFonts w:ascii="Arial" w:hAnsi="Arial" w:cs="Arial"/>
          <w:b/>
          <w:bCs/>
          <w:sz w:val="22"/>
          <w:szCs w:val="22"/>
        </w:rPr>
        <w:sectPr w:rsidR="00EF3174" w:rsidRPr="00B90CF8" w:rsidSect="00EF3174">
          <w:type w:val="continuous"/>
          <w:pgSz w:w="12240" w:h="15840"/>
          <w:pgMar w:top="2016" w:right="2016" w:bottom="1440" w:left="2016" w:header="720" w:footer="1123" w:gutter="0"/>
          <w:cols w:space="720"/>
          <w:docGrid w:linePitch="272"/>
        </w:sectPr>
      </w:pPr>
    </w:p>
    <w:p w14:paraId="68C205F2" w14:textId="77777777" w:rsidR="00F524FA" w:rsidRPr="00B90CF8" w:rsidRDefault="00F524FA" w:rsidP="00872ED6">
      <w:pPr>
        <w:jc w:val="both"/>
        <w:rPr>
          <w:rFonts w:ascii="Arial" w:hAnsi="Arial" w:cs="Arial"/>
          <w:b/>
          <w:bCs/>
          <w:sz w:val="22"/>
          <w:szCs w:val="22"/>
        </w:rPr>
      </w:pPr>
    </w:p>
    <w:p w14:paraId="50AE3B90" w14:textId="23B757FA" w:rsidR="009F79BD" w:rsidRPr="00B90CF8" w:rsidRDefault="009F79BD" w:rsidP="00872ED6">
      <w:pPr>
        <w:jc w:val="both"/>
        <w:rPr>
          <w:rFonts w:ascii="Arial" w:hAnsi="Arial" w:cs="Arial"/>
          <w:b/>
          <w:bCs/>
          <w:sz w:val="22"/>
          <w:szCs w:val="22"/>
        </w:rPr>
      </w:pPr>
      <w:r w:rsidRPr="00B90CF8">
        <w:rPr>
          <w:rFonts w:ascii="Arial" w:hAnsi="Arial" w:cs="Arial"/>
          <w:b/>
          <w:bCs/>
          <w:sz w:val="22"/>
          <w:szCs w:val="22"/>
        </w:rPr>
        <w:t xml:space="preserve">3.10 </w:t>
      </w:r>
      <w:r w:rsidR="00106359" w:rsidRPr="00B90CF8">
        <w:rPr>
          <w:rFonts w:ascii="Arial" w:hAnsi="Arial" w:cs="Arial"/>
          <w:b/>
          <w:bCs/>
          <w:sz w:val="22"/>
          <w:szCs w:val="22"/>
        </w:rPr>
        <w:t>Extent of the Effect in terms of Reliability of Financial Information</w:t>
      </w:r>
    </w:p>
    <w:p w14:paraId="1759F1E6" w14:textId="77777777" w:rsidR="009F79BD" w:rsidRPr="00B90CF8" w:rsidRDefault="009F79BD" w:rsidP="00872ED6">
      <w:pPr>
        <w:jc w:val="both"/>
        <w:rPr>
          <w:rFonts w:ascii="Arial" w:hAnsi="Arial" w:cs="Arial"/>
        </w:rPr>
      </w:pPr>
    </w:p>
    <w:p w14:paraId="5C4EBDF4" w14:textId="77777777" w:rsidR="00F524FA" w:rsidRPr="00B90CF8" w:rsidRDefault="00F524FA" w:rsidP="00872ED6">
      <w:pPr>
        <w:jc w:val="both"/>
        <w:rPr>
          <w:rFonts w:ascii="Arial" w:hAnsi="Arial" w:cs="Arial"/>
        </w:rPr>
      </w:pPr>
    </w:p>
    <w:p w14:paraId="7BD6C64A" w14:textId="4B34F3ED" w:rsidR="00820120" w:rsidRPr="00B90CF8" w:rsidRDefault="00106359" w:rsidP="009F79BD">
      <w:pPr>
        <w:jc w:val="both"/>
        <w:rPr>
          <w:rFonts w:ascii="Arial" w:hAnsi="Arial" w:cs="Arial"/>
        </w:rPr>
      </w:pPr>
      <w:r w:rsidRPr="00B90CF8">
        <w:rPr>
          <w:rFonts w:ascii="Arial" w:hAnsi="Arial" w:cs="Arial"/>
        </w:rPr>
        <w:t xml:space="preserve">Table 10 illustrates how internal control implementation affects the reliability of financial reporting among MFIs. An overall mean of 3.56 and a standard deviation of 0.49 reflect a very great level of effect, indicating that internal control practices play a substantial role in promoting dependable and credible financial information. The low standard deviations further suggest a shared assessment among respondents regarding the perceived effectiveness of these controls. Although the majority of </w:t>
      </w:r>
      <w:r w:rsidRPr="00B90CF8">
        <w:rPr>
          <w:rFonts w:ascii="Arial" w:hAnsi="Arial" w:cs="Arial"/>
        </w:rPr>
        <w:t xml:space="preserve">indicators fall under the very great category, certain practices were rated only as great, reflecting comparatively lower yet still </w:t>
      </w:r>
      <w:proofErr w:type="spellStart"/>
      <w:r w:rsidRPr="00B90CF8">
        <w:rPr>
          <w:rFonts w:ascii="Arial" w:hAnsi="Arial" w:cs="Arial"/>
        </w:rPr>
        <w:t>favo</w:t>
      </w:r>
      <w:r w:rsidR="006C4DDE">
        <w:rPr>
          <w:rFonts w:ascii="Arial" w:hAnsi="Arial" w:cs="Arial"/>
        </w:rPr>
        <w:t>u</w:t>
      </w:r>
      <w:r w:rsidRPr="00B90CF8">
        <w:rPr>
          <w:rFonts w:ascii="Arial" w:hAnsi="Arial" w:cs="Arial"/>
        </w:rPr>
        <w:t>rable</w:t>
      </w:r>
      <w:proofErr w:type="spellEnd"/>
      <w:r w:rsidRPr="00B90CF8">
        <w:rPr>
          <w:rFonts w:ascii="Arial" w:hAnsi="Arial" w:cs="Arial"/>
        </w:rPr>
        <w:t xml:space="preserve"> effects.</w:t>
      </w:r>
    </w:p>
    <w:p w14:paraId="215E5E2B" w14:textId="77777777" w:rsidR="00106359" w:rsidRPr="00B90CF8" w:rsidRDefault="00106359" w:rsidP="009F79BD">
      <w:pPr>
        <w:jc w:val="both"/>
        <w:rPr>
          <w:rFonts w:ascii="Arial" w:hAnsi="Arial" w:cs="Arial"/>
        </w:rPr>
      </w:pPr>
    </w:p>
    <w:p w14:paraId="4E0B75B0" w14:textId="165414C5" w:rsidR="00106359" w:rsidRPr="00B90CF8" w:rsidRDefault="00106359" w:rsidP="009F79BD">
      <w:pPr>
        <w:jc w:val="both"/>
        <w:rPr>
          <w:rFonts w:ascii="Arial" w:hAnsi="Arial" w:cs="Arial"/>
        </w:rPr>
      </w:pPr>
      <w:r w:rsidRPr="00B90CF8">
        <w:rPr>
          <w:rFonts w:ascii="Arial" w:hAnsi="Arial" w:cs="Arial"/>
        </w:rPr>
        <w:t xml:space="preserve">Certain internal control practices, such as staff rotation and addressing audit-identified weaknesses, were observed to have a positive yet comparatively smaller effect on the reliability of financial reporting. These practices appear to provide supplementary support in promoting objectivity and reducing errors in financial statements. While they are considered beneficial, their role seems to complement other controls that have a stronger effect, suggesting that they function more as supporting mechanisms </w:t>
      </w:r>
      <w:r w:rsidRPr="00B90CF8">
        <w:rPr>
          <w:rFonts w:ascii="Arial" w:hAnsi="Arial" w:cs="Arial"/>
        </w:rPr>
        <w:lastRenderedPageBreak/>
        <w:t>rather than as primary drivers of reliability, highlighting potential areas where internal control procedures could be strengthened or applied more systematically.</w:t>
      </w:r>
    </w:p>
    <w:p w14:paraId="3E1F2338" w14:textId="77777777" w:rsidR="00106359" w:rsidRPr="00B90CF8" w:rsidRDefault="00106359" w:rsidP="009F79BD">
      <w:pPr>
        <w:jc w:val="both"/>
        <w:rPr>
          <w:rFonts w:ascii="Arial" w:hAnsi="Arial" w:cs="Arial"/>
        </w:rPr>
      </w:pPr>
    </w:p>
    <w:p w14:paraId="0DF578B4" w14:textId="5D704580" w:rsidR="00820120" w:rsidRPr="00B90CF8" w:rsidRDefault="00106359" w:rsidP="009F79BD">
      <w:pPr>
        <w:jc w:val="both"/>
        <w:rPr>
          <w:rFonts w:ascii="Arial" w:hAnsi="Arial" w:cs="Arial"/>
        </w:rPr>
      </w:pPr>
      <w:r w:rsidRPr="00B90CF8">
        <w:rPr>
          <w:rFonts w:ascii="Arial" w:hAnsi="Arial" w:cs="Arial"/>
        </w:rPr>
        <w:t xml:space="preserve">The highest-rated practice, senior-level review of reports, aligns with Al-Najjar (2012), </w:t>
      </w:r>
      <w:proofErr w:type="spellStart"/>
      <w:r w:rsidR="006C4DDE" w:rsidRPr="00B90CF8">
        <w:rPr>
          <w:rFonts w:ascii="Arial" w:hAnsi="Arial" w:cs="Arial"/>
        </w:rPr>
        <w:t>emphasi</w:t>
      </w:r>
      <w:r w:rsidR="006C4DDE">
        <w:rPr>
          <w:rFonts w:ascii="Arial" w:hAnsi="Arial" w:cs="Arial"/>
        </w:rPr>
        <w:t>s</w:t>
      </w:r>
      <w:r w:rsidR="006C4DDE" w:rsidRPr="00B90CF8">
        <w:rPr>
          <w:rFonts w:ascii="Arial" w:hAnsi="Arial" w:cs="Arial"/>
        </w:rPr>
        <w:t>ing</w:t>
      </w:r>
      <w:proofErr w:type="spellEnd"/>
      <w:r w:rsidR="006C4DDE" w:rsidRPr="00B90CF8">
        <w:rPr>
          <w:rFonts w:ascii="Arial" w:hAnsi="Arial" w:cs="Arial"/>
        </w:rPr>
        <w:t xml:space="preserve"> </w:t>
      </w:r>
      <w:r w:rsidRPr="00B90CF8">
        <w:rPr>
          <w:rFonts w:ascii="Arial" w:hAnsi="Arial" w:cs="Arial"/>
        </w:rPr>
        <w:t xml:space="preserve">that oversight enhances objectivity, completeness, and impartiality in financial reporting. Other high-scoring practices, including supervision, audit procedures, and </w:t>
      </w:r>
      <w:r w:rsidRPr="00B90CF8">
        <w:rPr>
          <w:rFonts w:ascii="Arial" w:hAnsi="Arial" w:cs="Arial"/>
        </w:rPr>
        <w:t xml:space="preserve">irregularity detection, are supported by </w:t>
      </w:r>
      <w:proofErr w:type="spellStart"/>
      <w:r w:rsidRPr="00B90CF8">
        <w:rPr>
          <w:rFonts w:ascii="Arial" w:hAnsi="Arial" w:cs="Arial"/>
        </w:rPr>
        <w:t>Igbojioyibo</w:t>
      </w:r>
      <w:proofErr w:type="spellEnd"/>
      <w:r w:rsidRPr="00B90CF8">
        <w:rPr>
          <w:rFonts w:ascii="Arial" w:hAnsi="Arial" w:cs="Arial"/>
        </w:rPr>
        <w:t xml:space="preserve"> (2024), Nasser (2022), and </w:t>
      </w:r>
      <w:proofErr w:type="spellStart"/>
      <w:r w:rsidRPr="00B90CF8">
        <w:rPr>
          <w:rFonts w:ascii="Arial" w:hAnsi="Arial" w:cs="Arial"/>
        </w:rPr>
        <w:t>Amanamah</w:t>
      </w:r>
      <w:proofErr w:type="spellEnd"/>
      <w:r w:rsidRPr="00B90CF8">
        <w:rPr>
          <w:rFonts w:ascii="Arial" w:hAnsi="Arial" w:cs="Arial"/>
        </w:rPr>
        <w:t xml:space="preserve"> et al. (2025), who assert that internal controls prevent fraud, reduce risk, and improve the credibility of financial information. The results also align with </w:t>
      </w:r>
      <w:proofErr w:type="spellStart"/>
      <w:r w:rsidRPr="00B90CF8">
        <w:rPr>
          <w:rFonts w:ascii="Arial" w:hAnsi="Arial" w:cs="Arial"/>
        </w:rPr>
        <w:t>Bimo</w:t>
      </w:r>
      <w:proofErr w:type="spellEnd"/>
      <w:r w:rsidRPr="00B90CF8">
        <w:rPr>
          <w:rFonts w:ascii="Arial" w:hAnsi="Arial" w:cs="Arial"/>
        </w:rPr>
        <w:t xml:space="preserve"> (2019), </w:t>
      </w:r>
      <w:proofErr w:type="spellStart"/>
      <w:r w:rsidRPr="00B90CF8">
        <w:rPr>
          <w:rFonts w:ascii="Arial" w:hAnsi="Arial" w:cs="Arial"/>
        </w:rPr>
        <w:t>Semmaila</w:t>
      </w:r>
      <w:proofErr w:type="spellEnd"/>
      <w:r w:rsidRPr="00B90CF8">
        <w:rPr>
          <w:rFonts w:ascii="Arial" w:hAnsi="Arial" w:cs="Arial"/>
        </w:rPr>
        <w:t xml:space="preserve"> &amp; </w:t>
      </w:r>
      <w:proofErr w:type="spellStart"/>
      <w:r w:rsidRPr="00B90CF8">
        <w:rPr>
          <w:rFonts w:ascii="Arial" w:hAnsi="Arial" w:cs="Arial"/>
        </w:rPr>
        <w:t>Nurfadillah</w:t>
      </w:r>
      <w:proofErr w:type="spellEnd"/>
      <w:r w:rsidRPr="00B90CF8">
        <w:rPr>
          <w:rFonts w:ascii="Arial" w:hAnsi="Arial" w:cs="Arial"/>
        </w:rPr>
        <w:t xml:space="preserve"> (2022), and </w:t>
      </w:r>
      <w:proofErr w:type="spellStart"/>
      <w:r w:rsidRPr="00B90CF8">
        <w:rPr>
          <w:rFonts w:ascii="Arial" w:hAnsi="Arial" w:cs="Arial"/>
        </w:rPr>
        <w:t>Omidiji</w:t>
      </w:r>
      <w:proofErr w:type="spellEnd"/>
      <w:r w:rsidRPr="00B90CF8">
        <w:rPr>
          <w:rFonts w:ascii="Arial" w:hAnsi="Arial" w:cs="Arial"/>
        </w:rPr>
        <w:t xml:space="preserve"> (2023), showing that consistent monitoring and control activities ensure that financial statements are reliable and verifiable.</w:t>
      </w:r>
    </w:p>
    <w:p w14:paraId="4421867D" w14:textId="77777777" w:rsidR="00106359" w:rsidRPr="00B90CF8" w:rsidRDefault="00106359" w:rsidP="009F79BD">
      <w:pPr>
        <w:jc w:val="both"/>
        <w:rPr>
          <w:rFonts w:ascii="Arial" w:hAnsi="Arial" w:cs="Arial"/>
        </w:rPr>
      </w:pPr>
    </w:p>
    <w:p w14:paraId="06D5B121" w14:textId="77777777" w:rsidR="00820120" w:rsidRPr="00B90CF8" w:rsidRDefault="00820120" w:rsidP="00820120">
      <w:pPr>
        <w:pStyle w:val="Heading1"/>
        <w:spacing w:before="80" w:line="275" w:lineRule="exact"/>
        <w:sectPr w:rsidR="00820120" w:rsidRPr="00B90CF8" w:rsidSect="00F9617C">
          <w:type w:val="continuous"/>
          <w:pgSz w:w="12240" w:h="15840"/>
          <w:pgMar w:top="2016" w:right="2016" w:bottom="1440" w:left="2016" w:header="720" w:footer="1123" w:gutter="0"/>
          <w:cols w:num="2" w:space="720"/>
          <w:docGrid w:linePitch="272"/>
        </w:sectPr>
      </w:pPr>
    </w:p>
    <w:p w14:paraId="5172E75C" w14:textId="77777777" w:rsidR="00820120" w:rsidRPr="00B90CF8" w:rsidRDefault="00820120" w:rsidP="00820120">
      <w:pPr>
        <w:pStyle w:val="Heading1"/>
        <w:spacing w:before="80" w:line="275" w:lineRule="exact"/>
        <w:jc w:val="center"/>
        <w:rPr>
          <w:sz w:val="20"/>
        </w:rPr>
      </w:pPr>
    </w:p>
    <w:p w14:paraId="65799B15" w14:textId="34547C08" w:rsidR="00820120" w:rsidRPr="00B90CF8" w:rsidRDefault="00820120" w:rsidP="00820120">
      <w:pPr>
        <w:pStyle w:val="Heading1"/>
        <w:spacing w:before="80" w:line="275" w:lineRule="exact"/>
        <w:jc w:val="center"/>
        <w:rPr>
          <w:sz w:val="20"/>
        </w:rPr>
      </w:pPr>
      <w:r w:rsidRPr="00B90CF8">
        <w:rPr>
          <w:sz w:val="20"/>
        </w:rPr>
        <w:t>Table</w:t>
      </w:r>
      <w:r w:rsidRPr="00B90CF8">
        <w:rPr>
          <w:spacing w:val="-1"/>
          <w:sz w:val="20"/>
        </w:rPr>
        <w:t xml:space="preserve"> </w:t>
      </w:r>
      <w:r w:rsidRPr="00B90CF8">
        <w:rPr>
          <w:spacing w:val="-5"/>
          <w:sz w:val="20"/>
        </w:rPr>
        <w:t xml:space="preserve">10. </w:t>
      </w:r>
      <w:r w:rsidR="00106359" w:rsidRPr="00B90CF8">
        <w:rPr>
          <w:spacing w:val="-5"/>
          <w:sz w:val="20"/>
        </w:rPr>
        <w:t>Extent of the Effect in terms of Reliability of Financial Information</w:t>
      </w:r>
    </w:p>
    <w:tbl>
      <w:tblPr>
        <w:tblpPr w:leftFromText="180" w:rightFromText="180" w:vertAnchor="text" w:horzAnchor="margin" w:tblpY="90"/>
        <w:tblW w:w="5242" w:type="pct"/>
        <w:tblLook w:val="04A0" w:firstRow="1" w:lastRow="0" w:firstColumn="1" w:lastColumn="0" w:noHBand="0" w:noVBand="1"/>
      </w:tblPr>
      <w:tblGrid>
        <w:gridCol w:w="550"/>
        <w:gridCol w:w="4995"/>
        <w:gridCol w:w="763"/>
        <w:gridCol w:w="1763"/>
        <w:gridCol w:w="761"/>
      </w:tblGrid>
      <w:tr w:rsidR="00106359" w:rsidRPr="00B90CF8" w14:paraId="7EE3ED74" w14:textId="77777777" w:rsidTr="00106359">
        <w:trPr>
          <w:trHeight w:val="409"/>
        </w:trPr>
        <w:tc>
          <w:tcPr>
            <w:tcW w:w="3139" w:type="pct"/>
            <w:gridSpan w:val="2"/>
            <w:tcBorders>
              <w:top w:val="single" w:sz="4" w:space="0" w:color="auto"/>
              <w:bottom w:val="single" w:sz="4" w:space="0" w:color="auto"/>
            </w:tcBorders>
            <w:noWrap/>
            <w:hideMark/>
          </w:tcPr>
          <w:p w14:paraId="7A388235" w14:textId="77777777" w:rsidR="00106359" w:rsidRPr="00B90CF8" w:rsidRDefault="00106359" w:rsidP="00106359">
            <w:pPr>
              <w:rPr>
                <w:rFonts w:ascii="Arial" w:hAnsi="Arial" w:cs="Arial"/>
                <w:lang w:eastAsia="en-PH"/>
              </w:rPr>
            </w:pPr>
            <w:r w:rsidRPr="00B90CF8">
              <w:t>Reliability of Financial Information</w:t>
            </w:r>
          </w:p>
        </w:tc>
        <w:tc>
          <w:tcPr>
            <w:tcW w:w="432" w:type="pct"/>
            <w:tcBorders>
              <w:top w:val="single" w:sz="4" w:space="0" w:color="auto"/>
              <w:bottom w:val="single" w:sz="4" w:space="0" w:color="auto"/>
            </w:tcBorders>
            <w:noWrap/>
            <w:hideMark/>
          </w:tcPr>
          <w:p w14:paraId="64E81FD7" w14:textId="77777777" w:rsidR="00106359" w:rsidRPr="00B90CF8" w:rsidRDefault="00106359" w:rsidP="00106359">
            <w:pPr>
              <w:jc w:val="center"/>
              <w:rPr>
                <w:rFonts w:ascii="Arial" w:hAnsi="Arial" w:cs="Arial"/>
                <w:lang w:eastAsia="en-PH"/>
              </w:rPr>
            </w:pPr>
            <w:r w:rsidRPr="00B90CF8">
              <w:t>M</w:t>
            </w:r>
          </w:p>
        </w:tc>
        <w:tc>
          <w:tcPr>
            <w:tcW w:w="998" w:type="pct"/>
            <w:tcBorders>
              <w:top w:val="single" w:sz="4" w:space="0" w:color="auto"/>
              <w:bottom w:val="single" w:sz="4" w:space="0" w:color="auto"/>
            </w:tcBorders>
            <w:noWrap/>
            <w:hideMark/>
          </w:tcPr>
          <w:p w14:paraId="381A6D39" w14:textId="77777777" w:rsidR="00106359" w:rsidRPr="00B90CF8" w:rsidRDefault="00106359" w:rsidP="00106359">
            <w:pPr>
              <w:jc w:val="center"/>
              <w:rPr>
                <w:rFonts w:ascii="Arial" w:hAnsi="Arial" w:cs="Arial"/>
                <w:lang w:eastAsia="en-PH"/>
              </w:rPr>
            </w:pPr>
            <w:r w:rsidRPr="00B90CF8">
              <w:t>Interpretation</w:t>
            </w:r>
          </w:p>
        </w:tc>
        <w:tc>
          <w:tcPr>
            <w:tcW w:w="431" w:type="pct"/>
            <w:tcBorders>
              <w:top w:val="single" w:sz="4" w:space="0" w:color="auto"/>
              <w:bottom w:val="single" w:sz="4" w:space="0" w:color="auto"/>
            </w:tcBorders>
            <w:noWrap/>
            <w:hideMark/>
          </w:tcPr>
          <w:p w14:paraId="68DCEFAF" w14:textId="77777777" w:rsidR="00106359" w:rsidRPr="00B90CF8" w:rsidRDefault="00106359" w:rsidP="00106359">
            <w:pPr>
              <w:jc w:val="center"/>
              <w:rPr>
                <w:rFonts w:ascii="Arial" w:hAnsi="Arial" w:cs="Arial"/>
                <w:lang w:eastAsia="en-PH"/>
              </w:rPr>
            </w:pPr>
            <w:r w:rsidRPr="00B90CF8">
              <w:t>SD</w:t>
            </w:r>
          </w:p>
        </w:tc>
      </w:tr>
      <w:tr w:rsidR="00106359" w:rsidRPr="00B90CF8" w14:paraId="4F26AE6B" w14:textId="77777777" w:rsidTr="00106359">
        <w:trPr>
          <w:trHeight w:val="393"/>
        </w:trPr>
        <w:tc>
          <w:tcPr>
            <w:tcW w:w="3139" w:type="pct"/>
            <w:gridSpan w:val="2"/>
            <w:tcBorders>
              <w:top w:val="single" w:sz="4" w:space="0" w:color="auto"/>
            </w:tcBorders>
            <w:noWrap/>
            <w:hideMark/>
          </w:tcPr>
          <w:p w14:paraId="09197607" w14:textId="77777777" w:rsidR="00106359" w:rsidRPr="00B90CF8" w:rsidRDefault="00106359" w:rsidP="00106359">
            <w:pPr>
              <w:rPr>
                <w:rFonts w:ascii="Arial" w:hAnsi="Arial" w:cs="Arial"/>
                <w:lang w:eastAsia="en-PH"/>
              </w:rPr>
            </w:pPr>
            <w:r w:rsidRPr="00B90CF8">
              <w:t>Overall</w:t>
            </w:r>
          </w:p>
        </w:tc>
        <w:tc>
          <w:tcPr>
            <w:tcW w:w="432" w:type="pct"/>
            <w:tcBorders>
              <w:top w:val="single" w:sz="4" w:space="0" w:color="auto"/>
            </w:tcBorders>
            <w:noWrap/>
            <w:hideMark/>
          </w:tcPr>
          <w:p w14:paraId="30D199D3" w14:textId="77777777" w:rsidR="00106359" w:rsidRPr="00B90CF8" w:rsidRDefault="00106359" w:rsidP="00106359">
            <w:pPr>
              <w:jc w:val="center"/>
              <w:rPr>
                <w:rFonts w:ascii="Arial" w:hAnsi="Arial" w:cs="Arial"/>
                <w:lang w:eastAsia="en-PH"/>
              </w:rPr>
            </w:pPr>
            <w:r w:rsidRPr="00B90CF8">
              <w:t>3.56</w:t>
            </w:r>
          </w:p>
        </w:tc>
        <w:tc>
          <w:tcPr>
            <w:tcW w:w="998" w:type="pct"/>
            <w:tcBorders>
              <w:top w:val="single" w:sz="4" w:space="0" w:color="auto"/>
            </w:tcBorders>
            <w:noWrap/>
            <w:hideMark/>
          </w:tcPr>
          <w:p w14:paraId="7406FEBA" w14:textId="77777777" w:rsidR="00106359" w:rsidRPr="00B90CF8" w:rsidRDefault="00106359" w:rsidP="00106359">
            <w:pPr>
              <w:jc w:val="center"/>
              <w:rPr>
                <w:rFonts w:ascii="Arial" w:hAnsi="Arial" w:cs="Arial"/>
                <w:lang w:eastAsia="en-PH"/>
              </w:rPr>
            </w:pPr>
            <w:r w:rsidRPr="00B90CF8">
              <w:t>Very Great</w:t>
            </w:r>
          </w:p>
        </w:tc>
        <w:tc>
          <w:tcPr>
            <w:tcW w:w="431" w:type="pct"/>
            <w:tcBorders>
              <w:top w:val="single" w:sz="4" w:space="0" w:color="auto"/>
            </w:tcBorders>
            <w:noWrap/>
            <w:hideMark/>
          </w:tcPr>
          <w:p w14:paraId="4B6725EC" w14:textId="77777777" w:rsidR="00106359" w:rsidRPr="00B90CF8" w:rsidRDefault="00106359" w:rsidP="00106359">
            <w:pPr>
              <w:jc w:val="center"/>
              <w:rPr>
                <w:rFonts w:ascii="Arial" w:hAnsi="Arial" w:cs="Arial"/>
                <w:lang w:eastAsia="en-PH"/>
              </w:rPr>
            </w:pPr>
            <w:r w:rsidRPr="00B90CF8">
              <w:t>0.49</w:t>
            </w:r>
          </w:p>
        </w:tc>
      </w:tr>
      <w:tr w:rsidR="00106359" w:rsidRPr="00B90CF8" w14:paraId="08455A99" w14:textId="77777777" w:rsidTr="00106359">
        <w:trPr>
          <w:trHeight w:val="339"/>
        </w:trPr>
        <w:tc>
          <w:tcPr>
            <w:tcW w:w="311" w:type="pct"/>
            <w:tcBorders>
              <w:top w:val="nil"/>
            </w:tcBorders>
            <w:noWrap/>
            <w:hideMark/>
          </w:tcPr>
          <w:p w14:paraId="19FE16FD" w14:textId="77777777" w:rsidR="00106359" w:rsidRPr="00B90CF8" w:rsidRDefault="00106359" w:rsidP="00106359">
            <w:pPr>
              <w:rPr>
                <w:rFonts w:ascii="Arial" w:hAnsi="Arial" w:cs="Arial"/>
                <w:lang w:eastAsia="en-PH"/>
              </w:rPr>
            </w:pPr>
            <w:r w:rsidRPr="00B90CF8">
              <w:t>1</w:t>
            </w:r>
          </w:p>
        </w:tc>
        <w:tc>
          <w:tcPr>
            <w:tcW w:w="2827" w:type="pct"/>
            <w:tcBorders>
              <w:top w:val="nil"/>
            </w:tcBorders>
            <w:hideMark/>
          </w:tcPr>
          <w:p w14:paraId="43C4B2C3" w14:textId="77777777" w:rsidR="00106359" w:rsidRPr="00B90CF8" w:rsidRDefault="00106359" w:rsidP="00106359">
            <w:pPr>
              <w:rPr>
                <w:rFonts w:ascii="Arial" w:hAnsi="Arial" w:cs="Arial"/>
                <w:lang w:eastAsia="en-PH"/>
              </w:rPr>
            </w:pPr>
            <w:r w:rsidRPr="00B90CF8">
              <w:t xml:space="preserve">Requiring senior financial officers (e.g., Chief Accountant) to review and approve reports resulted in accurate and complete financial statements.     </w:t>
            </w:r>
          </w:p>
        </w:tc>
        <w:tc>
          <w:tcPr>
            <w:tcW w:w="432" w:type="pct"/>
            <w:tcBorders>
              <w:top w:val="nil"/>
            </w:tcBorders>
            <w:noWrap/>
            <w:hideMark/>
          </w:tcPr>
          <w:p w14:paraId="6C0ACE49" w14:textId="77777777" w:rsidR="00106359" w:rsidRPr="00B90CF8" w:rsidRDefault="00106359" w:rsidP="00106359">
            <w:pPr>
              <w:jc w:val="center"/>
              <w:rPr>
                <w:rFonts w:ascii="Arial" w:hAnsi="Arial" w:cs="Arial"/>
                <w:lang w:eastAsia="en-PH"/>
              </w:rPr>
            </w:pPr>
            <w:r w:rsidRPr="00B90CF8">
              <w:t>3.73</w:t>
            </w:r>
          </w:p>
        </w:tc>
        <w:tc>
          <w:tcPr>
            <w:tcW w:w="998" w:type="pct"/>
            <w:tcBorders>
              <w:top w:val="nil"/>
            </w:tcBorders>
            <w:noWrap/>
            <w:hideMark/>
          </w:tcPr>
          <w:p w14:paraId="7598B27D" w14:textId="77777777" w:rsidR="00106359" w:rsidRPr="00B90CF8" w:rsidRDefault="00106359" w:rsidP="00106359">
            <w:pPr>
              <w:jc w:val="center"/>
              <w:rPr>
                <w:rFonts w:ascii="Arial" w:hAnsi="Arial" w:cs="Arial"/>
                <w:lang w:eastAsia="en-PH"/>
              </w:rPr>
            </w:pPr>
            <w:r w:rsidRPr="00B90CF8">
              <w:t>Very Great</w:t>
            </w:r>
          </w:p>
        </w:tc>
        <w:tc>
          <w:tcPr>
            <w:tcW w:w="431" w:type="pct"/>
            <w:tcBorders>
              <w:top w:val="nil"/>
            </w:tcBorders>
            <w:noWrap/>
            <w:hideMark/>
          </w:tcPr>
          <w:p w14:paraId="7E045BDE" w14:textId="77777777" w:rsidR="00106359" w:rsidRPr="00B90CF8" w:rsidRDefault="00106359" w:rsidP="00106359">
            <w:pPr>
              <w:jc w:val="center"/>
              <w:rPr>
                <w:rFonts w:ascii="Arial" w:hAnsi="Arial" w:cs="Arial"/>
                <w:lang w:eastAsia="en-PH"/>
              </w:rPr>
            </w:pPr>
            <w:r w:rsidRPr="00B90CF8">
              <w:t>0.51</w:t>
            </w:r>
          </w:p>
        </w:tc>
      </w:tr>
      <w:tr w:rsidR="00106359" w:rsidRPr="00B90CF8" w14:paraId="24AD296B" w14:textId="77777777" w:rsidTr="00106359">
        <w:trPr>
          <w:trHeight w:val="537"/>
        </w:trPr>
        <w:tc>
          <w:tcPr>
            <w:tcW w:w="311" w:type="pct"/>
            <w:tcBorders>
              <w:top w:val="nil"/>
            </w:tcBorders>
            <w:noWrap/>
            <w:hideMark/>
          </w:tcPr>
          <w:p w14:paraId="67B1584D" w14:textId="77777777" w:rsidR="00106359" w:rsidRPr="00B90CF8" w:rsidRDefault="00106359" w:rsidP="00106359">
            <w:pPr>
              <w:rPr>
                <w:rFonts w:ascii="Arial" w:hAnsi="Arial" w:cs="Arial"/>
                <w:lang w:eastAsia="en-PH"/>
              </w:rPr>
            </w:pPr>
            <w:r w:rsidRPr="00B90CF8">
              <w:t>2</w:t>
            </w:r>
          </w:p>
        </w:tc>
        <w:tc>
          <w:tcPr>
            <w:tcW w:w="2827" w:type="pct"/>
            <w:tcBorders>
              <w:top w:val="nil"/>
            </w:tcBorders>
            <w:hideMark/>
          </w:tcPr>
          <w:p w14:paraId="19956F12" w14:textId="77777777" w:rsidR="00106359" w:rsidRPr="00B90CF8" w:rsidRDefault="00106359" w:rsidP="00106359">
            <w:pPr>
              <w:rPr>
                <w:rFonts w:ascii="Arial" w:hAnsi="Arial" w:cs="Arial"/>
                <w:lang w:eastAsia="en-PH"/>
              </w:rPr>
            </w:pPr>
            <w:r w:rsidRPr="00B90CF8">
              <w:t xml:space="preserve">Consistent supervision of finance personnel contributed to the uniformity and reliability of our financial reporting process.        </w:t>
            </w:r>
          </w:p>
        </w:tc>
        <w:tc>
          <w:tcPr>
            <w:tcW w:w="432" w:type="pct"/>
            <w:tcBorders>
              <w:top w:val="nil"/>
            </w:tcBorders>
            <w:noWrap/>
            <w:hideMark/>
          </w:tcPr>
          <w:p w14:paraId="14D2CB00" w14:textId="77777777" w:rsidR="00106359" w:rsidRPr="00B90CF8" w:rsidRDefault="00106359" w:rsidP="00106359">
            <w:pPr>
              <w:jc w:val="center"/>
              <w:rPr>
                <w:rFonts w:ascii="Arial" w:hAnsi="Arial" w:cs="Arial"/>
                <w:lang w:eastAsia="en-PH"/>
              </w:rPr>
            </w:pPr>
            <w:r w:rsidRPr="00B90CF8">
              <w:t>3.66</w:t>
            </w:r>
          </w:p>
        </w:tc>
        <w:tc>
          <w:tcPr>
            <w:tcW w:w="998" w:type="pct"/>
            <w:tcBorders>
              <w:top w:val="nil"/>
            </w:tcBorders>
            <w:noWrap/>
            <w:hideMark/>
          </w:tcPr>
          <w:p w14:paraId="75C28115" w14:textId="77777777" w:rsidR="00106359" w:rsidRPr="00B90CF8" w:rsidRDefault="00106359" w:rsidP="00106359">
            <w:pPr>
              <w:jc w:val="center"/>
              <w:rPr>
                <w:rFonts w:ascii="Arial" w:hAnsi="Arial" w:cs="Arial"/>
                <w:lang w:eastAsia="en-PH"/>
              </w:rPr>
            </w:pPr>
            <w:r w:rsidRPr="00B90CF8">
              <w:t>Very Great</w:t>
            </w:r>
          </w:p>
        </w:tc>
        <w:tc>
          <w:tcPr>
            <w:tcW w:w="431" w:type="pct"/>
            <w:tcBorders>
              <w:top w:val="nil"/>
            </w:tcBorders>
            <w:noWrap/>
            <w:hideMark/>
          </w:tcPr>
          <w:p w14:paraId="41DF0AC6" w14:textId="77777777" w:rsidR="00106359" w:rsidRPr="00B90CF8" w:rsidRDefault="00106359" w:rsidP="00106359">
            <w:pPr>
              <w:jc w:val="center"/>
              <w:rPr>
                <w:rFonts w:ascii="Arial" w:hAnsi="Arial" w:cs="Arial"/>
                <w:lang w:eastAsia="en-PH"/>
              </w:rPr>
            </w:pPr>
            <w:r w:rsidRPr="00B90CF8">
              <w:t>0.58</w:t>
            </w:r>
          </w:p>
        </w:tc>
      </w:tr>
      <w:tr w:rsidR="00106359" w:rsidRPr="00B90CF8" w14:paraId="06BA51AB" w14:textId="77777777" w:rsidTr="00106359">
        <w:trPr>
          <w:trHeight w:val="739"/>
        </w:trPr>
        <w:tc>
          <w:tcPr>
            <w:tcW w:w="311" w:type="pct"/>
            <w:tcBorders>
              <w:top w:val="nil"/>
            </w:tcBorders>
            <w:noWrap/>
            <w:hideMark/>
          </w:tcPr>
          <w:p w14:paraId="221ABF65" w14:textId="77777777" w:rsidR="00106359" w:rsidRPr="00B90CF8" w:rsidRDefault="00106359" w:rsidP="00106359">
            <w:pPr>
              <w:rPr>
                <w:rFonts w:ascii="Arial" w:hAnsi="Arial" w:cs="Arial"/>
                <w:lang w:eastAsia="en-PH"/>
              </w:rPr>
            </w:pPr>
            <w:r w:rsidRPr="00B90CF8">
              <w:t>3</w:t>
            </w:r>
          </w:p>
        </w:tc>
        <w:tc>
          <w:tcPr>
            <w:tcW w:w="2827" w:type="pct"/>
            <w:tcBorders>
              <w:top w:val="nil"/>
            </w:tcBorders>
            <w:hideMark/>
          </w:tcPr>
          <w:p w14:paraId="772D5124" w14:textId="77777777" w:rsidR="00106359" w:rsidRPr="00B90CF8" w:rsidRDefault="00106359" w:rsidP="00106359">
            <w:pPr>
              <w:rPr>
                <w:rFonts w:ascii="Arial" w:hAnsi="Arial" w:cs="Arial"/>
                <w:lang w:eastAsia="en-PH"/>
              </w:rPr>
            </w:pPr>
            <w:r w:rsidRPr="00B90CF8">
              <w:t xml:space="preserve">Eliminating ineffective control procedures reduced reporting discrepancies and improved data accuracy.    </w:t>
            </w:r>
          </w:p>
        </w:tc>
        <w:tc>
          <w:tcPr>
            <w:tcW w:w="432" w:type="pct"/>
            <w:tcBorders>
              <w:top w:val="nil"/>
            </w:tcBorders>
            <w:noWrap/>
            <w:hideMark/>
          </w:tcPr>
          <w:p w14:paraId="208ECEE9" w14:textId="77777777" w:rsidR="00106359" w:rsidRPr="00B90CF8" w:rsidRDefault="00106359" w:rsidP="00106359">
            <w:pPr>
              <w:jc w:val="center"/>
              <w:rPr>
                <w:rFonts w:ascii="Arial" w:hAnsi="Arial" w:cs="Arial"/>
                <w:lang w:eastAsia="en-PH"/>
              </w:rPr>
            </w:pPr>
            <w:r w:rsidRPr="00B90CF8">
              <w:t>3.61</w:t>
            </w:r>
          </w:p>
        </w:tc>
        <w:tc>
          <w:tcPr>
            <w:tcW w:w="998" w:type="pct"/>
            <w:tcBorders>
              <w:top w:val="nil"/>
            </w:tcBorders>
            <w:noWrap/>
            <w:hideMark/>
          </w:tcPr>
          <w:p w14:paraId="21A48BCD" w14:textId="77777777" w:rsidR="00106359" w:rsidRPr="00B90CF8" w:rsidRDefault="00106359" w:rsidP="00106359">
            <w:pPr>
              <w:jc w:val="center"/>
              <w:rPr>
                <w:rFonts w:ascii="Arial" w:hAnsi="Arial" w:cs="Arial"/>
                <w:lang w:eastAsia="en-PH"/>
              </w:rPr>
            </w:pPr>
            <w:r w:rsidRPr="00B90CF8">
              <w:t>Very Great</w:t>
            </w:r>
          </w:p>
        </w:tc>
        <w:tc>
          <w:tcPr>
            <w:tcW w:w="431" w:type="pct"/>
            <w:tcBorders>
              <w:top w:val="nil"/>
            </w:tcBorders>
            <w:noWrap/>
            <w:hideMark/>
          </w:tcPr>
          <w:p w14:paraId="4093F211" w14:textId="77777777" w:rsidR="00106359" w:rsidRPr="00B90CF8" w:rsidRDefault="00106359" w:rsidP="00106359">
            <w:pPr>
              <w:jc w:val="center"/>
              <w:rPr>
                <w:rFonts w:ascii="Arial" w:hAnsi="Arial" w:cs="Arial"/>
                <w:lang w:eastAsia="en-PH"/>
              </w:rPr>
            </w:pPr>
            <w:r w:rsidRPr="00B90CF8">
              <w:t>0.71</w:t>
            </w:r>
          </w:p>
        </w:tc>
      </w:tr>
      <w:tr w:rsidR="00106359" w:rsidRPr="00B90CF8" w14:paraId="67744FAF" w14:textId="77777777" w:rsidTr="00106359">
        <w:trPr>
          <w:trHeight w:val="733"/>
        </w:trPr>
        <w:tc>
          <w:tcPr>
            <w:tcW w:w="311" w:type="pct"/>
            <w:tcBorders>
              <w:top w:val="nil"/>
            </w:tcBorders>
            <w:noWrap/>
            <w:hideMark/>
          </w:tcPr>
          <w:p w14:paraId="34DBB848" w14:textId="77777777" w:rsidR="00106359" w:rsidRPr="00B90CF8" w:rsidRDefault="00106359" w:rsidP="00106359">
            <w:pPr>
              <w:rPr>
                <w:rFonts w:ascii="Arial" w:hAnsi="Arial" w:cs="Arial"/>
                <w:lang w:eastAsia="en-PH"/>
              </w:rPr>
            </w:pPr>
            <w:r w:rsidRPr="00B90CF8">
              <w:t>4</w:t>
            </w:r>
          </w:p>
        </w:tc>
        <w:tc>
          <w:tcPr>
            <w:tcW w:w="2827" w:type="pct"/>
            <w:tcBorders>
              <w:top w:val="nil"/>
            </w:tcBorders>
            <w:hideMark/>
          </w:tcPr>
          <w:p w14:paraId="6C396D9B" w14:textId="77777777" w:rsidR="00106359" w:rsidRPr="00B90CF8" w:rsidRDefault="00106359" w:rsidP="00106359">
            <w:pPr>
              <w:rPr>
                <w:rFonts w:ascii="Arial" w:hAnsi="Arial" w:cs="Arial"/>
                <w:lang w:eastAsia="en-PH"/>
              </w:rPr>
            </w:pPr>
            <w:r w:rsidRPr="00B90CF8">
              <w:t xml:space="preserve">Addressing control weaknesses identified in audits resulted in errors not being carried into the final financial reports.     </w:t>
            </w:r>
          </w:p>
        </w:tc>
        <w:tc>
          <w:tcPr>
            <w:tcW w:w="432" w:type="pct"/>
            <w:tcBorders>
              <w:top w:val="nil"/>
            </w:tcBorders>
            <w:noWrap/>
            <w:hideMark/>
          </w:tcPr>
          <w:p w14:paraId="722ED023" w14:textId="77777777" w:rsidR="00106359" w:rsidRPr="00B90CF8" w:rsidRDefault="00106359" w:rsidP="00106359">
            <w:pPr>
              <w:jc w:val="center"/>
              <w:rPr>
                <w:rFonts w:ascii="Arial" w:hAnsi="Arial" w:cs="Arial"/>
                <w:lang w:eastAsia="en-PH"/>
              </w:rPr>
            </w:pPr>
            <w:r w:rsidRPr="00B90CF8">
              <w:t>3.47</w:t>
            </w:r>
          </w:p>
        </w:tc>
        <w:tc>
          <w:tcPr>
            <w:tcW w:w="998" w:type="pct"/>
            <w:tcBorders>
              <w:top w:val="nil"/>
            </w:tcBorders>
            <w:noWrap/>
            <w:hideMark/>
          </w:tcPr>
          <w:p w14:paraId="08F3C03C" w14:textId="77777777" w:rsidR="00106359" w:rsidRPr="00B90CF8" w:rsidRDefault="00106359" w:rsidP="00106359">
            <w:pPr>
              <w:jc w:val="center"/>
              <w:rPr>
                <w:rFonts w:ascii="Arial" w:hAnsi="Arial" w:cs="Arial"/>
                <w:lang w:eastAsia="en-PH"/>
              </w:rPr>
            </w:pPr>
            <w:r w:rsidRPr="00B90CF8">
              <w:t>Great</w:t>
            </w:r>
          </w:p>
        </w:tc>
        <w:tc>
          <w:tcPr>
            <w:tcW w:w="431" w:type="pct"/>
            <w:tcBorders>
              <w:top w:val="nil"/>
            </w:tcBorders>
            <w:noWrap/>
            <w:hideMark/>
          </w:tcPr>
          <w:p w14:paraId="0A227878" w14:textId="77777777" w:rsidR="00106359" w:rsidRPr="00B90CF8" w:rsidRDefault="00106359" w:rsidP="00106359">
            <w:pPr>
              <w:jc w:val="center"/>
              <w:rPr>
                <w:rFonts w:ascii="Arial" w:hAnsi="Arial" w:cs="Arial"/>
                <w:lang w:eastAsia="en-PH"/>
              </w:rPr>
            </w:pPr>
            <w:r w:rsidRPr="00B90CF8">
              <w:t>0.78</w:t>
            </w:r>
          </w:p>
        </w:tc>
      </w:tr>
      <w:tr w:rsidR="00106359" w:rsidRPr="00B90CF8" w14:paraId="4E98EAD7" w14:textId="77777777" w:rsidTr="00106359">
        <w:trPr>
          <w:trHeight w:val="741"/>
        </w:trPr>
        <w:tc>
          <w:tcPr>
            <w:tcW w:w="311" w:type="pct"/>
            <w:tcBorders>
              <w:top w:val="nil"/>
            </w:tcBorders>
            <w:noWrap/>
            <w:hideMark/>
          </w:tcPr>
          <w:p w14:paraId="7421E056" w14:textId="77777777" w:rsidR="00106359" w:rsidRPr="00B90CF8" w:rsidRDefault="00106359" w:rsidP="00106359">
            <w:pPr>
              <w:rPr>
                <w:rFonts w:ascii="Arial" w:hAnsi="Arial" w:cs="Arial"/>
                <w:lang w:eastAsia="en-PH"/>
              </w:rPr>
            </w:pPr>
            <w:r w:rsidRPr="00B90CF8">
              <w:t>5</w:t>
            </w:r>
          </w:p>
        </w:tc>
        <w:tc>
          <w:tcPr>
            <w:tcW w:w="2827" w:type="pct"/>
            <w:tcBorders>
              <w:top w:val="nil"/>
            </w:tcBorders>
            <w:hideMark/>
          </w:tcPr>
          <w:p w14:paraId="52A8356F" w14:textId="37272554" w:rsidR="00106359" w:rsidRPr="00B90CF8" w:rsidRDefault="00106359" w:rsidP="00106359">
            <w:pPr>
              <w:rPr>
                <w:rFonts w:ascii="Arial" w:hAnsi="Arial" w:cs="Arial"/>
                <w:lang w:eastAsia="en-PH"/>
              </w:rPr>
            </w:pPr>
            <w:r w:rsidRPr="00B90CF8">
              <w:t xml:space="preserve">Requiring documented approval of financial entries reduced </w:t>
            </w:r>
            <w:proofErr w:type="spellStart"/>
            <w:r w:rsidR="006C4DDE" w:rsidRPr="00B90CF8">
              <w:t>unauthori</w:t>
            </w:r>
            <w:r w:rsidR="006C4DDE">
              <w:t>s</w:t>
            </w:r>
            <w:r w:rsidR="006C4DDE" w:rsidRPr="00B90CF8">
              <w:t>ed</w:t>
            </w:r>
            <w:proofErr w:type="spellEnd"/>
            <w:r w:rsidR="006C4DDE" w:rsidRPr="00B90CF8">
              <w:t xml:space="preserve"> </w:t>
            </w:r>
            <w:r w:rsidRPr="00B90CF8">
              <w:t xml:space="preserve">or erroneous data in reports.        </w:t>
            </w:r>
          </w:p>
        </w:tc>
        <w:tc>
          <w:tcPr>
            <w:tcW w:w="432" w:type="pct"/>
            <w:tcBorders>
              <w:top w:val="nil"/>
            </w:tcBorders>
            <w:noWrap/>
            <w:hideMark/>
          </w:tcPr>
          <w:p w14:paraId="1A16B646" w14:textId="77777777" w:rsidR="00106359" w:rsidRPr="00B90CF8" w:rsidRDefault="00106359" w:rsidP="00106359">
            <w:pPr>
              <w:jc w:val="center"/>
              <w:rPr>
                <w:rFonts w:ascii="Arial" w:hAnsi="Arial" w:cs="Arial"/>
                <w:lang w:eastAsia="en-PH"/>
              </w:rPr>
            </w:pPr>
            <w:r w:rsidRPr="00B90CF8">
              <w:t>3.64</w:t>
            </w:r>
          </w:p>
        </w:tc>
        <w:tc>
          <w:tcPr>
            <w:tcW w:w="998" w:type="pct"/>
            <w:tcBorders>
              <w:top w:val="nil"/>
            </w:tcBorders>
            <w:noWrap/>
            <w:hideMark/>
          </w:tcPr>
          <w:p w14:paraId="745B51D3" w14:textId="77777777" w:rsidR="00106359" w:rsidRPr="00B90CF8" w:rsidRDefault="00106359" w:rsidP="00106359">
            <w:pPr>
              <w:jc w:val="center"/>
              <w:rPr>
                <w:rFonts w:ascii="Arial" w:hAnsi="Arial" w:cs="Arial"/>
                <w:lang w:eastAsia="en-PH"/>
              </w:rPr>
            </w:pPr>
            <w:r w:rsidRPr="00B90CF8">
              <w:t>Very Great</w:t>
            </w:r>
          </w:p>
        </w:tc>
        <w:tc>
          <w:tcPr>
            <w:tcW w:w="431" w:type="pct"/>
            <w:tcBorders>
              <w:top w:val="nil"/>
            </w:tcBorders>
            <w:noWrap/>
            <w:hideMark/>
          </w:tcPr>
          <w:p w14:paraId="6E5F06E8" w14:textId="77777777" w:rsidR="00106359" w:rsidRPr="00B90CF8" w:rsidRDefault="00106359" w:rsidP="00106359">
            <w:pPr>
              <w:jc w:val="center"/>
              <w:rPr>
                <w:rFonts w:ascii="Arial" w:hAnsi="Arial" w:cs="Arial"/>
                <w:lang w:eastAsia="en-PH"/>
              </w:rPr>
            </w:pPr>
            <w:r w:rsidRPr="00B90CF8">
              <w:t>0.69</w:t>
            </w:r>
          </w:p>
        </w:tc>
      </w:tr>
      <w:tr w:rsidR="00106359" w:rsidRPr="00B90CF8" w14:paraId="26552982" w14:textId="77777777" w:rsidTr="00106359">
        <w:trPr>
          <w:trHeight w:val="734"/>
        </w:trPr>
        <w:tc>
          <w:tcPr>
            <w:tcW w:w="311" w:type="pct"/>
            <w:tcBorders>
              <w:top w:val="nil"/>
            </w:tcBorders>
            <w:noWrap/>
            <w:hideMark/>
          </w:tcPr>
          <w:p w14:paraId="5B761DFC" w14:textId="77777777" w:rsidR="00106359" w:rsidRPr="00B90CF8" w:rsidRDefault="00106359" w:rsidP="00106359">
            <w:pPr>
              <w:rPr>
                <w:rFonts w:ascii="Arial" w:hAnsi="Arial" w:cs="Arial"/>
                <w:lang w:eastAsia="en-PH"/>
              </w:rPr>
            </w:pPr>
            <w:r w:rsidRPr="00B90CF8">
              <w:t>6</w:t>
            </w:r>
          </w:p>
        </w:tc>
        <w:tc>
          <w:tcPr>
            <w:tcW w:w="2827" w:type="pct"/>
            <w:tcBorders>
              <w:top w:val="nil"/>
            </w:tcBorders>
            <w:hideMark/>
          </w:tcPr>
          <w:p w14:paraId="5D692B41" w14:textId="77777777" w:rsidR="00106359" w:rsidRPr="00B90CF8" w:rsidRDefault="00106359" w:rsidP="00106359">
            <w:pPr>
              <w:rPr>
                <w:rFonts w:ascii="Arial" w:hAnsi="Arial" w:cs="Arial"/>
                <w:lang w:eastAsia="en-PH"/>
              </w:rPr>
            </w:pPr>
            <w:r w:rsidRPr="00B90CF8">
              <w:t xml:space="preserve">Mechanisms within the control system that detect and prevent irregularities contributed to the trustworthiness of financial statements.    </w:t>
            </w:r>
          </w:p>
        </w:tc>
        <w:tc>
          <w:tcPr>
            <w:tcW w:w="432" w:type="pct"/>
            <w:tcBorders>
              <w:top w:val="nil"/>
            </w:tcBorders>
            <w:noWrap/>
            <w:hideMark/>
          </w:tcPr>
          <w:p w14:paraId="26AD4D3B" w14:textId="77777777" w:rsidR="00106359" w:rsidRPr="00B90CF8" w:rsidRDefault="00106359" w:rsidP="00106359">
            <w:pPr>
              <w:jc w:val="center"/>
              <w:rPr>
                <w:rFonts w:ascii="Arial" w:hAnsi="Arial" w:cs="Arial"/>
                <w:lang w:eastAsia="en-PH"/>
              </w:rPr>
            </w:pPr>
            <w:r w:rsidRPr="00B90CF8">
              <w:t>3.57</w:t>
            </w:r>
          </w:p>
        </w:tc>
        <w:tc>
          <w:tcPr>
            <w:tcW w:w="998" w:type="pct"/>
            <w:tcBorders>
              <w:top w:val="nil"/>
            </w:tcBorders>
            <w:noWrap/>
            <w:hideMark/>
          </w:tcPr>
          <w:p w14:paraId="6178AA7F" w14:textId="77777777" w:rsidR="00106359" w:rsidRPr="00B90CF8" w:rsidRDefault="00106359" w:rsidP="00106359">
            <w:pPr>
              <w:jc w:val="center"/>
              <w:rPr>
                <w:rFonts w:ascii="Arial" w:hAnsi="Arial" w:cs="Arial"/>
                <w:lang w:eastAsia="en-PH"/>
              </w:rPr>
            </w:pPr>
            <w:r w:rsidRPr="00B90CF8">
              <w:t>Very Great</w:t>
            </w:r>
          </w:p>
        </w:tc>
        <w:tc>
          <w:tcPr>
            <w:tcW w:w="431" w:type="pct"/>
            <w:tcBorders>
              <w:top w:val="nil"/>
            </w:tcBorders>
            <w:noWrap/>
            <w:hideMark/>
          </w:tcPr>
          <w:p w14:paraId="6D31B0B6" w14:textId="77777777" w:rsidR="00106359" w:rsidRPr="00B90CF8" w:rsidRDefault="00106359" w:rsidP="00106359">
            <w:pPr>
              <w:jc w:val="center"/>
              <w:rPr>
                <w:rFonts w:ascii="Arial" w:hAnsi="Arial" w:cs="Arial"/>
                <w:lang w:eastAsia="en-PH"/>
              </w:rPr>
            </w:pPr>
            <w:r w:rsidRPr="00B90CF8">
              <w:t>0.76</w:t>
            </w:r>
          </w:p>
        </w:tc>
      </w:tr>
      <w:tr w:rsidR="00106359" w:rsidRPr="00B90CF8" w14:paraId="00059BD8" w14:textId="77777777" w:rsidTr="00106359">
        <w:trPr>
          <w:trHeight w:val="745"/>
        </w:trPr>
        <w:tc>
          <w:tcPr>
            <w:tcW w:w="311" w:type="pct"/>
            <w:tcBorders>
              <w:top w:val="nil"/>
            </w:tcBorders>
            <w:noWrap/>
            <w:hideMark/>
          </w:tcPr>
          <w:p w14:paraId="2C262F94" w14:textId="77777777" w:rsidR="00106359" w:rsidRPr="00B90CF8" w:rsidRDefault="00106359" w:rsidP="00106359">
            <w:pPr>
              <w:rPr>
                <w:rFonts w:ascii="Arial" w:hAnsi="Arial" w:cs="Arial"/>
                <w:lang w:eastAsia="en-PH"/>
              </w:rPr>
            </w:pPr>
            <w:r w:rsidRPr="00B90CF8">
              <w:t>7</w:t>
            </w:r>
          </w:p>
        </w:tc>
        <w:tc>
          <w:tcPr>
            <w:tcW w:w="2827" w:type="pct"/>
            <w:tcBorders>
              <w:top w:val="nil"/>
            </w:tcBorders>
            <w:hideMark/>
          </w:tcPr>
          <w:p w14:paraId="4FFC01F4" w14:textId="77777777" w:rsidR="00106359" w:rsidRPr="00B90CF8" w:rsidRDefault="00106359" w:rsidP="00106359">
            <w:pPr>
              <w:rPr>
                <w:rFonts w:ascii="Arial" w:hAnsi="Arial" w:cs="Arial"/>
                <w:lang w:eastAsia="en-PH"/>
              </w:rPr>
            </w:pPr>
            <w:r w:rsidRPr="00B90CF8">
              <w:t xml:space="preserve">Conducting regular performance evaluations for financial reporting staff increased accountability and reduced biased reporting.        </w:t>
            </w:r>
          </w:p>
        </w:tc>
        <w:tc>
          <w:tcPr>
            <w:tcW w:w="432" w:type="pct"/>
            <w:tcBorders>
              <w:top w:val="nil"/>
            </w:tcBorders>
            <w:noWrap/>
            <w:hideMark/>
          </w:tcPr>
          <w:p w14:paraId="11E3C888" w14:textId="77777777" w:rsidR="00106359" w:rsidRPr="00B90CF8" w:rsidRDefault="00106359" w:rsidP="00106359">
            <w:pPr>
              <w:jc w:val="center"/>
              <w:rPr>
                <w:rFonts w:ascii="Arial" w:hAnsi="Arial" w:cs="Arial"/>
                <w:lang w:eastAsia="en-PH"/>
              </w:rPr>
            </w:pPr>
            <w:r w:rsidRPr="00B90CF8">
              <w:t>3.57</w:t>
            </w:r>
          </w:p>
        </w:tc>
        <w:tc>
          <w:tcPr>
            <w:tcW w:w="998" w:type="pct"/>
            <w:tcBorders>
              <w:top w:val="nil"/>
            </w:tcBorders>
            <w:noWrap/>
            <w:hideMark/>
          </w:tcPr>
          <w:p w14:paraId="6A90C98B" w14:textId="77777777" w:rsidR="00106359" w:rsidRPr="00B90CF8" w:rsidRDefault="00106359" w:rsidP="00106359">
            <w:pPr>
              <w:jc w:val="center"/>
              <w:rPr>
                <w:rFonts w:ascii="Arial" w:hAnsi="Arial" w:cs="Arial"/>
                <w:lang w:eastAsia="en-PH"/>
              </w:rPr>
            </w:pPr>
            <w:r w:rsidRPr="00B90CF8">
              <w:t>Very Great</w:t>
            </w:r>
          </w:p>
        </w:tc>
        <w:tc>
          <w:tcPr>
            <w:tcW w:w="431" w:type="pct"/>
            <w:tcBorders>
              <w:top w:val="nil"/>
            </w:tcBorders>
            <w:noWrap/>
            <w:hideMark/>
          </w:tcPr>
          <w:p w14:paraId="4F90C5EB" w14:textId="77777777" w:rsidR="00106359" w:rsidRPr="00B90CF8" w:rsidRDefault="00106359" w:rsidP="00106359">
            <w:pPr>
              <w:jc w:val="center"/>
              <w:rPr>
                <w:rFonts w:ascii="Arial" w:hAnsi="Arial" w:cs="Arial"/>
                <w:lang w:eastAsia="en-PH"/>
              </w:rPr>
            </w:pPr>
            <w:r w:rsidRPr="00B90CF8">
              <w:t>0.60</w:t>
            </w:r>
          </w:p>
        </w:tc>
      </w:tr>
      <w:tr w:rsidR="00106359" w:rsidRPr="00B90CF8" w14:paraId="040EA200" w14:textId="77777777" w:rsidTr="00106359">
        <w:trPr>
          <w:trHeight w:val="528"/>
        </w:trPr>
        <w:tc>
          <w:tcPr>
            <w:tcW w:w="311" w:type="pct"/>
            <w:tcBorders>
              <w:top w:val="nil"/>
            </w:tcBorders>
            <w:noWrap/>
            <w:hideMark/>
          </w:tcPr>
          <w:p w14:paraId="72386E47" w14:textId="77777777" w:rsidR="00106359" w:rsidRPr="00B90CF8" w:rsidRDefault="00106359" w:rsidP="00106359">
            <w:pPr>
              <w:rPr>
                <w:rFonts w:ascii="Arial" w:hAnsi="Arial" w:cs="Arial"/>
                <w:lang w:eastAsia="en-PH"/>
              </w:rPr>
            </w:pPr>
            <w:r w:rsidRPr="00B90CF8">
              <w:t>8</w:t>
            </w:r>
          </w:p>
        </w:tc>
        <w:tc>
          <w:tcPr>
            <w:tcW w:w="2827" w:type="pct"/>
            <w:tcBorders>
              <w:top w:val="nil"/>
            </w:tcBorders>
            <w:hideMark/>
          </w:tcPr>
          <w:p w14:paraId="79EB9E90" w14:textId="77777777" w:rsidR="00106359" w:rsidRPr="00B90CF8" w:rsidRDefault="00106359" w:rsidP="00106359">
            <w:pPr>
              <w:rPr>
                <w:rFonts w:ascii="Arial" w:hAnsi="Arial" w:cs="Arial"/>
                <w:lang w:eastAsia="en-PH"/>
              </w:rPr>
            </w:pPr>
            <w:r w:rsidRPr="00B90CF8">
              <w:t xml:space="preserve">Routine audits and compliance checks resulted in financial reports that conformed to internal control standards.       </w:t>
            </w:r>
          </w:p>
        </w:tc>
        <w:tc>
          <w:tcPr>
            <w:tcW w:w="432" w:type="pct"/>
            <w:tcBorders>
              <w:top w:val="nil"/>
            </w:tcBorders>
            <w:noWrap/>
            <w:hideMark/>
          </w:tcPr>
          <w:p w14:paraId="5F2F035B" w14:textId="77777777" w:rsidR="00106359" w:rsidRPr="00B90CF8" w:rsidRDefault="00106359" w:rsidP="00106359">
            <w:pPr>
              <w:jc w:val="center"/>
              <w:rPr>
                <w:rFonts w:ascii="Arial" w:hAnsi="Arial" w:cs="Arial"/>
                <w:lang w:eastAsia="en-PH"/>
              </w:rPr>
            </w:pPr>
            <w:r w:rsidRPr="00B90CF8">
              <w:t>3.61</w:t>
            </w:r>
          </w:p>
        </w:tc>
        <w:tc>
          <w:tcPr>
            <w:tcW w:w="998" w:type="pct"/>
            <w:tcBorders>
              <w:top w:val="nil"/>
            </w:tcBorders>
            <w:noWrap/>
            <w:hideMark/>
          </w:tcPr>
          <w:p w14:paraId="29A09C71" w14:textId="77777777" w:rsidR="00106359" w:rsidRPr="00B90CF8" w:rsidRDefault="00106359" w:rsidP="00106359">
            <w:pPr>
              <w:jc w:val="center"/>
              <w:rPr>
                <w:rFonts w:ascii="Arial" w:hAnsi="Arial" w:cs="Arial"/>
                <w:lang w:eastAsia="en-PH"/>
              </w:rPr>
            </w:pPr>
            <w:r w:rsidRPr="00B90CF8">
              <w:t>Very Great</w:t>
            </w:r>
          </w:p>
        </w:tc>
        <w:tc>
          <w:tcPr>
            <w:tcW w:w="431" w:type="pct"/>
            <w:tcBorders>
              <w:top w:val="nil"/>
            </w:tcBorders>
            <w:noWrap/>
            <w:hideMark/>
          </w:tcPr>
          <w:p w14:paraId="119E617D" w14:textId="77777777" w:rsidR="00106359" w:rsidRPr="00B90CF8" w:rsidRDefault="00106359" w:rsidP="00106359">
            <w:pPr>
              <w:jc w:val="center"/>
              <w:rPr>
                <w:rFonts w:ascii="Arial" w:hAnsi="Arial" w:cs="Arial"/>
                <w:lang w:eastAsia="en-PH"/>
              </w:rPr>
            </w:pPr>
            <w:r w:rsidRPr="00B90CF8">
              <w:t>0.60</w:t>
            </w:r>
          </w:p>
        </w:tc>
      </w:tr>
      <w:tr w:rsidR="00106359" w:rsidRPr="00B90CF8" w14:paraId="37290CE6" w14:textId="77777777" w:rsidTr="00106359">
        <w:trPr>
          <w:trHeight w:val="749"/>
        </w:trPr>
        <w:tc>
          <w:tcPr>
            <w:tcW w:w="311" w:type="pct"/>
            <w:tcBorders>
              <w:top w:val="nil"/>
            </w:tcBorders>
            <w:noWrap/>
            <w:hideMark/>
          </w:tcPr>
          <w:p w14:paraId="40698635" w14:textId="77777777" w:rsidR="00106359" w:rsidRPr="00B90CF8" w:rsidRDefault="00106359" w:rsidP="00106359">
            <w:pPr>
              <w:rPr>
                <w:rFonts w:ascii="Arial" w:hAnsi="Arial" w:cs="Arial"/>
                <w:lang w:eastAsia="en-PH"/>
              </w:rPr>
            </w:pPr>
            <w:r w:rsidRPr="00B90CF8">
              <w:t>9</w:t>
            </w:r>
          </w:p>
        </w:tc>
        <w:tc>
          <w:tcPr>
            <w:tcW w:w="2827" w:type="pct"/>
            <w:tcBorders>
              <w:top w:val="nil"/>
            </w:tcBorders>
            <w:hideMark/>
          </w:tcPr>
          <w:p w14:paraId="2B4E7F8A" w14:textId="77777777" w:rsidR="00106359" w:rsidRPr="00B90CF8" w:rsidRDefault="00106359" w:rsidP="00106359">
            <w:pPr>
              <w:rPr>
                <w:rFonts w:ascii="Arial" w:hAnsi="Arial" w:cs="Arial"/>
                <w:lang w:eastAsia="en-PH"/>
              </w:rPr>
            </w:pPr>
            <w:r w:rsidRPr="00B90CF8">
              <w:t xml:space="preserve">Management’s active adherence to financial policies contributed to compliance and reliability in financial reporting.        </w:t>
            </w:r>
          </w:p>
        </w:tc>
        <w:tc>
          <w:tcPr>
            <w:tcW w:w="432" w:type="pct"/>
            <w:tcBorders>
              <w:top w:val="nil"/>
            </w:tcBorders>
            <w:noWrap/>
            <w:hideMark/>
          </w:tcPr>
          <w:p w14:paraId="7D7F9444" w14:textId="77777777" w:rsidR="00106359" w:rsidRPr="00B90CF8" w:rsidRDefault="00106359" w:rsidP="00106359">
            <w:pPr>
              <w:jc w:val="center"/>
              <w:rPr>
                <w:rFonts w:ascii="Arial" w:hAnsi="Arial" w:cs="Arial"/>
                <w:lang w:eastAsia="en-PH"/>
              </w:rPr>
            </w:pPr>
            <w:r w:rsidRPr="00B90CF8">
              <w:t>3.59</w:t>
            </w:r>
          </w:p>
        </w:tc>
        <w:tc>
          <w:tcPr>
            <w:tcW w:w="998" w:type="pct"/>
            <w:tcBorders>
              <w:top w:val="nil"/>
            </w:tcBorders>
            <w:noWrap/>
            <w:hideMark/>
          </w:tcPr>
          <w:p w14:paraId="2267EB51" w14:textId="77777777" w:rsidR="00106359" w:rsidRPr="00B90CF8" w:rsidRDefault="00106359" w:rsidP="00106359">
            <w:pPr>
              <w:jc w:val="center"/>
              <w:rPr>
                <w:rFonts w:ascii="Arial" w:hAnsi="Arial" w:cs="Arial"/>
                <w:lang w:eastAsia="en-PH"/>
              </w:rPr>
            </w:pPr>
            <w:r w:rsidRPr="00B90CF8">
              <w:t>Very Great</w:t>
            </w:r>
          </w:p>
        </w:tc>
        <w:tc>
          <w:tcPr>
            <w:tcW w:w="431" w:type="pct"/>
            <w:tcBorders>
              <w:top w:val="nil"/>
            </w:tcBorders>
            <w:noWrap/>
            <w:hideMark/>
          </w:tcPr>
          <w:p w14:paraId="07BB4A96" w14:textId="77777777" w:rsidR="00106359" w:rsidRPr="00B90CF8" w:rsidRDefault="00106359" w:rsidP="00106359">
            <w:pPr>
              <w:jc w:val="center"/>
              <w:rPr>
                <w:rFonts w:ascii="Arial" w:hAnsi="Arial" w:cs="Arial"/>
                <w:lang w:eastAsia="en-PH"/>
              </w:rPr>
            </w:pPr>
            <w:r w:rsidRPr="00B90CF8">
              <w:t>0.60</w:t>
            </w:r>
          </w:p>
        </w:tc>
      </w:tr>
      <w:tr w:rsidR="00106359" w:rsidRPr="00B90CF8" w14:paraId="21545122" w14:textId="77777777" w:rsidTr="00106359">
        <w:trPr>
          <w:trHeight w:val="739"/>
        </w:trPr>
        <w:tc>
          <w:tcPr>
            <w:tcW w:w="311" w:type="pct"/>
            <w:tcBorders>
              <w:bottom w:val="single" w:sz="4" w:space="0" w:color="auto"/>
            </w:tcBorders>
            <w:noWrap/>
            <w:hideMark/>
          </w:tcPr>
          <w:p w14:paraId="3CE09412" w14:textId="77777777" w:rsidR="00106359" w:rsidRPr="00B90CF8" w:rsidRDefault="00106359" w:rsidP="00106359">
            <w:pPr>
              <w:rPr>
                <w:rFonts w:ascii="Arial" w:hAnsi="Arial" w:cs="Arial"/>
                <w:lang w:eastAsia="en-PH"/>
              </w:rPr>
            </w:pPr>
            <w:r w:rsidRPr="00B90CF8">
              <w:t>10</w:t>
            </w:r>
          </w:p>
        </w:tc>
        <w:tc>
          <w:tcPr>
            <w:tcW w:w="2827" w:type="pct"/>
            <w:tcBorders>
              <w:bottom w:val="single" w:sz="4" w:space="0" w:color="auto"/>
            </w:tcBorders>
            <w:hideMark/>
          </w:tcPr>
          <w:p w14:paraId="0E9D3914" w14:textId="77777777" w:rsidR="00106359" w:rsidRPr="00B90CF8" w:rsidRDefault="00106359" w:rsidP="00106359">
            <w:pPr>
              <w:rPr>
                <w:rFonts w:ascii="Arial" w:hAnsi="Arial" w:cs="Arial"/>
                <w:lang w:eastAsia="en-PH"/>
              </w:rPr>
            </w:pPr>
            <w:r w:rsidRPr="00B90CF8">
              <w:t xml:space="preserve">Rotating staff in financial reporting roles reduced errors and promoted objectivity in financial data preparation.    </w:t>
            </w:r>
          </w:p>
        </w:tc>
        <w:tc>
          <w:tcPr>
            <w:tcW w:w="432" w:type="pct"/>
            <w:tcBorders>
              <w:bottom w:val="single" w:sz="4" w:space="0" w:color="auto"/>
            </w:tcBorders>
            <w:noWrap/>
            <w:hideMark/>
          </w:tcPr>
          <w:p w14:paraId="40A37321" w14:textId="77777777" w:rsidR="00106359" w:rsidRPr="00B90CF8" w:rsidRDefault="00106359" w:rsidP="00106359">
            <w:pPr>
              <w:jc w:val="center"/>
              <w:rPr>
                <w:rFonts w:ascii="Arial" w:hAnsi="Arial" w:cs="Arial"/>
                <w:lang w:eastAsia="en-PH"/>
              </w:rPr>
            </w:pPr>
            <w:r w:rsidRPr="00B90CF8">
              <w:t>3.18</w:t>
            </w:r>
          </w:p>
        </w:tc>
        <w:tc>
          <w:tcPr>
            <w:tcW w:w="998" w:type="pct"/>
            <w:tcBorders>
              <w:bottom w:val="single" w:sz="4" w:space="0" w:color="auto"/>
            </w:tcBorders>
            <w:noWrap/>
            <w:hideMark/>
          </w:tcPr>
          <w:p w14:paraId="5984A209" w14:textId="77777777" w:rsidR="00106359" w:rsidRPr="00B90CF8" w:rsidRDefault="00106359" w:rsidP="00106359">
            <w:pPr>
              <w:jc w:val="center"/>
              <w:rPr>
                <w:rFonts w:ascii="Arial" w:hAnsi="Arial" w:cs="Arial"/>
                <w:lang w:eastAsia="en-PH"/>
              </w:rPr>
            </w:pPr>
            <w:r w:rsidRPr="00B90CF8">
              <w:t>Great</w:t>
            </w:r>
          </w:p>
        </w:tc>
        <w:tc>
          <w:tcPr>
            <w:tcW w:w="431" w:type="pct"/>
            <w:tcBorders>
              <w:bottom w:val="single" w:sz="4" w:space="0" w:color="auto"/>
            </w:tcBorders>
            <w:noWrap/>
            <w:hideMark/>
          </w:tcPr>
          <w:p w14:paraId="5049266F" w14:textId="77777777" w:rsidR="00106359" w:rsidRPr="00B90CF8" w:rsidRDefault="00106359" w:rsidP="00106359">
            <w:pPr>
              <w:jc w:val="center"/>
              <w:rPr>
                <w:rFonts w:ascii="Arial" w:hAnsi="Arial" w:cs="Arial"/>
                <w:lang w:eastAsia="en-PH"/>
              </w:rPr>
            </w:pPr>
            <w:r w:rsidRPr="00B90CF8">
              <w:t>0.72</w:t>
            </w:r>
          </w:p>
        </w:tc>
      </w:tr>
    </w:tbl>
    <w:p w14:paraId="5EB93525" w14:textId="77777777" w:rsidR="00106359" w:rsidRPr="00B90CF8" w:rsidRDefault="00106359" w:rsidP="00106359">
      <w:pPr>
        <w:rPr>
          <w:rFonts w:ascii="Arial" w:hAnsi="Arial" w:cs="Arial"/>
        </w:rPr>
      </w:pPr>
      <w:r w:rsidRPr="00B90CF8">
        <w:rPr>
          <w:rFonts w:ascii="Arial" w:hAnsi="Arial" w:cs="Arial"/>
        </w:rPr>
        <w:t>Note: 3.50-4.0 (Very Great); 2.50-3.49 (Great); 1.50-2.49 (Low); 1.00-1.49 (Very Low)</w:t>
      </w:r>
    </w:p>
    <w:p w14:paraId="55CDCF9F" w14:textId="77777777" w:rsidR="00106359" w:rsidRPr="00B90CF8" w:rsidRDefault="00106359" w:rsidP="009F79BD">
      <w:pPr>
        <w:jc w:val="both"/>
        <w:rPr>
          <w:rFonts w:ascii="Arial" w:hAnsi="Arial" w:cs="Arial"/>
        </w:rPr>
      </w:pPr>
    </w:p>
    <w:p w14:paraId="4EF8FEE7" w14:textId="77777777" w:rsidR="00106359" w:rsidRPr="00B90CF8" w:rsidRDefault="00106359" w:rsidP="009F79BD">
      <w:pPr>
        <w:jc w:val="both"/>
        <w:rPr>
          <w:rFonts w:ascii="Arial" w:hAnsi="Arial" w:cs="Arial"/>
        </w:rPr>
        <w:sectPr w:rsidR="00106359" w:rsidRPr="00B90CF8" w:rsidSect="00820120">
          <w:type w:val="continuous"/>
          <w:pgSz w:w="12240" w:h="15840"/>
          <w:pgMar w:top="2016" w:right="2016" w:bottom="1440" w:left="2016" w:header="720" w:footer="1123" w:gutter="0"/>
          <w:cols w:space="720"/>
          <w:docGrid w:linePitch="272"/>
        </w:sectPr>
      </w:pPr>
    </w:p>
    <w:p w14:paraId="47C37F89" w14:textId="33527B2C" w:rsidR="009F79BD" w:rsidRPr="00B90CF8" w:rsidRDefault="009F79BD" w:rsidP="00872ED6">
      <w:pPr>
        <w:jc w:val="both"/>
        <w:rPr>
          <w:rFonts w:ascii="Arial" w:hAnsi="Arial" w:cs="Arial"/>
          <w:b/>
          <w:bCs/>
          <w:sz w:val="22"/>
          <w:szCs w:val="22"/>
        </w:rPr>
      </w:pPr>
      <w:r w:rsidRPr="00B90CF8">
        <w:rPr>
          <w:rFonts w:ascii="Arial" w:hAnsi="Arial" w:cs="Arial"/>
          <w:b/>
          <w:bCs/>
          <w:sz w:val="22"/>
          <w:szCs w:val="22"/>
        </w:rPr>
        <w:lastRenderedPageBreak/>
        <w:t xml:space="preserve">3.11 </w:t>
      </w:r>
      <w:r w:rsidR="00214C74" w:rsidRPr="00B90CF8">
        <w:rPr>
          <w:rFonts w:ascii="Arial" w:hAnsi="Arial" w:cs="Arial"/>
          <w:b/>
          <w:bCs/>
          <w:sz w:val="22"/>
          <w:szCs w:val="22"/>
        </w:rPr>
        <w:t>Extent of the Effect in terms of Transparency of Disclosures</w:t>
      </w:r>
    </w:p>
    <w:p w14:paraId="48967F79" w14:textId="77777777" w:rsidR="009F79BD" w:rsidRPr="00B90CF8" w:rsidRDefault="009F79BD" w:rsidP="00872ED6">
      <w:pPr>
        <w:jc w:val="both"/>
        <w:rPr>
          <w:rFonts w:ascii="Arial" w:hAnsi="Arial" w:cs="Arial"/>
        </w:rPr>
      </w:pPr>
    </w:p>
    <w:p w14:paraId="79CD253A" w14:textId="59601E9A" w:rsidR="00C26154" w:rsidRPr="00B90CF8" w:rsidRDefault="00214C74" w:rsidP="009F79BD">
      <w:pPr>
        <w:jc w:val="both"/>
        <w:rPr>
          <w:rFonts w:ascii="Arial" w:hAnsi="Arial" w:cs="Arial"/>
        </w:rPr>
      </w:pPr>
      <w:r w:rsidRPr="00B90CF8">
        <w:rPr>
          <w:rFonts w:ascii="Arial" w:hAnsi="Arial" w:cs="Arial"/>
        </w:rPr>
        <w:t>Table 11 presents the extent of the effect of internal control implementation on the transparency of financial disclosures among microfinance institutions (MFIs). The overall mean of 3.58 with a standard deviation of 0.48 indicates a very great effect, showing that internal control practices substantially enhance transparency in financial reporting. The low standard deviation suggests a high level of agreement among respondents regarding the effectiveness of these controls. All ten indicators were consistently rated as having a very great effect, with the highest mean recorded for timely dissemination of financial information (M = 3.65, SD = 0.53).</w:t>
      </w:r>
    </w:p>
    <w:p w14:paraId="53763B7F" w14:textId="77777777" w:rsidR="00214C74" w:rsidRPr="00B90CF8" w:rsidRDefault="00214C74" w:rsidP="009F79BD">
      <w:pPr>
        <w:jc w:val="both"/>
        <w:rPr>
          <w:rFonts w:ascii="Arial" w:hAnsi="Arial" w:cs="Arial"/>
        </w:rPr>
      </w:pPr>
    </w:p>
    <w:p w14:paraId="120F38B8" w14:textId="77777777" w:rsidR="00AC20D9" w:rsidRPr="00B90CF8" w:rsidRDefault="00214C74" w:rsidP="009F79BD">
      <w:pPr>
        <w:jc w:val="both"/>
        <w:rPr>
          <w:rFonts w:ascii="Arial" w:hAnsi="Arial" w:cs="Arial"/>
        </w:rPr>
      </w:pPr>
      <w:r w:rsidRPr="00B90CF8">
        <w:rPr>
          <w:rFonts w:ascii="Arial" w:hAnsi="Arial" w:cs="Arial"/>
        </w:rPr>
        <w:t xml:space="preserve">The results suggest that MFIs with well-implemented internal control systems are associated with enhanced transparency in financial reporting. Practices such as timely dissemination of financial information, detection of irregular transactions, and maintenance of audit trails appear to support clearer and more complete disclosures. Governance- and communication-related measures, including supervisory board involvement, management adherence to internal control protocols, review committees, and employee briefings, seem to facilitate consistent and understandable reporting. </w:t>
      </w:r>
    </w:p>
    <w:p w14:paraId="240DB11D" w14:textId="77777777" w:rsidR="00AC20D9" w:rsidRPr="00B90CF8" w:rsidRDefault="00AC20D9" w:rsidP="009F79BD">
      <w:pPr>
        <w:jc w:val="both"/>
        <w:rPr>
          <w:rFonts w:ascii="Arial" w:hAnsi="Arial" w:cs="Arial"/>
        </w:rPr>
      </w:pPr>
    </w:p>
    <w:p w14:paraId="0AD7B2BC" w14:textId="73CFDB95" w:rsidR="00214C74" w:rsidRPr="00B90CF8" w:rsidRDefault="00214C74" w:rsidP="009F79BD">
      <w:pPr>
        <w:jc w:val="both"/>
        <w:rPr>
          <w:rFonts w:ascii="Arial" w:hAnsi="Arial" w:cs="Arial"/>
        </w:rPr>
      </w:pPr>
      <w:r w:rsidRPr="00B90CF8">
        <w:rPr>
          <w:rFonts w:ascii="Arial" w:hAnsi="Arial" w:cs="Arial"/>
        </w:rPr>
        <w:t xml:space="preserve">The uniformly high ratings indicate that transparency is influenced by the combined effect of multiple internal control mechanisms rather than by a single activity, highlighting the role of coordinated oversight, documentation, </w:t>
      </w:r>
      <w:r w:rsidRPr="00B90CF8">
        <w:rPr>
          <w:rFonts w:ascii="Arial" w:hAnsi="Arial" w:cs="Arial"/>
        </w:rPr>
        <w:t xml:space="preserve">and structured communication, while </w:t>
      </w:r>
      <w:proofErr w:type="spellStart"/>
      <w:r w:rsidR="006C4DDE" w:rsidRPr="00B90CF8">
        <w:rPr>
          <w:rFonts w:ascii="Arial" w:hAnsi="Arial" w:cs="Arial"/>
        </w:rPr>
        <w:t>recogni</w:t>
      </w:r>
      <w:r w:rsidR="006C4DDE">
        <w:rPr>
          <w:rFonts w:ascii="Arial" w:hAnsi="Arial" w:cs="Arial"/>
        </w:rPr>
        <w:t>s</w:t>
      </w:r>
      <w:r w:rsidR="006C4DDE" w:rsidRPr="00B90CF8">
        <w:rPr>
          <w:rFonts w:ascii="Arial" w:hAnsi="Arial" w:cs="Arial"/>
        </w:rPr>
        <w:t>ing</w:t>
      </w:r>
      <w:proofErr w:type="spellEnd"/>
      <w:r w:rsidR="006C4DDE" w:rsidRPr="00B90CF8">
        <w:rPr>
          <w:rFonts w:ascii="Arial" w:hAnsi="Arial" w:cs="Arial"/>
        </w:rPr>
        <w:t xml:space="preserve"> </w:t>
      </w:r>
      <w:r w:rsidRPr="00B90CF8">
        <w:rPr>
          <w:rFonts w:ascii="Arial" w:hAnsi="Arial" w:cs="Arial"/>
        </w:rPr>
        <w:t>that the relative impact of individual practices may vary across institutions.</w:t>
      </w:r>
    </w:p>
    <w:p w14:paraId="2E77709D" w14:textId="77777777" w:rsidR="00214C74" w:rsidRPr="00B90CF8" w:rsidRDefault="00214C74" w:rsidP="009F79BD">
      <w:pPr>
        <w:jc w:val="both"/>
        <w:rPr>
          <w:rFonts w:ascii="Arial" w:hAnsi="Arial" w:cs="Arial"/>
        </w:rPr>
      </w:pPr>
    </w:p>
    <w:p w14:paraId="71625A89" w14:textId="7C23D2D0" w:rsidR="00AC20D9" w:rsidRPr="00B90CF8" w:rsidRDefault="00AC20D9" w:rsidP="009F79BD">
      <w:pPr>
        <w:jc w:val="both"/>
        <w:rPr>
          <w:rFonts w:ascii="Arial" w:hAnsi="Arial" w:cs="Arial"/>
        </w:rPr>
      </w:pPr>
      <w:r w:rsidRPr="00B90CF8">
        <w:rPr>
          <w:rFonts w:ascii="Arial" w:hAnsi="Arial" w:cs="Arial"/>
        </w:rPr>
        <w:t xml:space="preserve">These findings are consistent with prior studies </w:t>
      </w:r>
      <w:proofErr w:type="spellStart"/>
      <w:r w:rsidR="006C4DDE" w:rsidRPr="00B90CF8">
        <w:rPr>
          <w:rFonts w:ascii="Arial" w:hAnsi="Arial" w:cs="Arial"/>
        </w:rPr>
        <w:t>emphasi</w:t>
      </w:r>
      <w:r w:rsidR="006C4DDE">
        <w:rPr>
          <w:rFonts w:ascii="Arial" w:hAnsi="Arial" w:cs="Arial"/>
        </w:rPr>
        <w:t>s</w:t>
      </w:r>
      <w:r w:rsidR="006C4DDE" w:rsidRPr="00B90CF8">
        <w:rPr>
          <w:rFonts w:ascii="Arial" w:hAnsi="Arial" w:cs="Arial"/>
        </w:rPr>
        <w:t>ing</w:t>
      </w:r>
      <w:proofErr w:type="spellEnd"/>
      <w:r w:rsidR="006C4DDE" w:rsidRPr="00B90CF8">
        <w:rPr>
          <w:rFonts w:ascii="Arial" w:hAnsi="Arial" w:cs="Arial"/>
        </w:rPr>
        <w:t xml:space="preserve"> </w:t>
      </w:r>
      <w:r w:rsidRPr="00B90CF8">
        <w:rPr>
          <w:rFonts w:ascii="Arial" w:hAnsi="Arial" w:cs="Arial"/>
        </w:rPr>
        <w:t xml:space="preserve">the role of internal control in enhancing transparency. Yoga and Pradana (2014, as cited in </w:t>
      </w:r>
      <w:proofErr w:type="spellStart"/>
      <w:r w:rsidRPr="00B90CF8">
        <w:rPr>
          <w:rFonts w:ascii="Arial" w:hAnsi="Arial" w:cs="Arial"/>
        </w:rPr>
        <w:t>Raspati</w:t>
      </w:r>
      <w:proofErr w:type="spellEnd"/>
      <w:r w:rsidRPr="00B90CF8">
        <w:rPr>
          <w:rFonts w:ascii="Arial" w:hAnsi="Arial" w:cs="Arial"/>
        </w:rPr>
        <w:t xml:space="preserve"> &amp; </w:t>
      </w:r>
      <w:proofErr w:type="spellStart"/>
      <w:r w:rsidRPr="00B90CF8">
        <w:rPr>
          <w:rFonts w:ascii="Arial" w:hAnsi="Arial" w:cs="Arial"/>
        </w:rPr>
        <w:t>Simanjuntak</w:t>
      </w:r>
      <w:proofErr w:type="spellEnd"/>
      <w:r w:rsidRPr="00B90CF8">
        <w:rPr>
          <w:rFonts w:ascii="Arial" w:hAnsi="Arial" w:cs="Arial"/>
        </w:rPr>
        <w:t xml:space="preserve">, 2024) and </w:t>
      </w:r>
      <w:proofErr w:type="spellStart"/>
      <w:r w:rsidRPr="00B90CF8">
        <w:rPr>
          <w:rFonts w:ascii="Arial" w:hAnsi="Arial" w:cs="Arial"/>
        </w:rPr>
        <w:t>Efunniyi</w:t>
      </w:r>
      <w:proofErr w:type="spellEnd"/>
      <w:r w:rsidRPr="00B90CF8">
        <w:rPr>
          <w:rFonts w:ascii="Arial" w:hAnsi="Arial" w:cs="Arial"/>
        </w:rPr>
        <w:t xml:space="preserve"> (2024) identify transparency as a key attribute of high-quality financial reporting that enables stakeholders to evaluate </w:t>
      </w:r>
      <w:proofErr w:type="spellStart"/>
      <w:r w:rsidR="006C4DDE" w:rsidRPr="00B90CF8">
        <w:rPr>
          <w:rFonts w:ascii="Arial" w:hAnsi="Arial" w:cs="Arial"/>
        </w:rPr>
        <w:t>organi</w:t>
      </w:r>
      <w:r w:rsidR="006C4DDE">
        <w:rPr>
          <w:rFonts w:ascii="Arial" w:hAnsi="Arial" w:cs="Arial"/>
        </w:rPr>
        <w:t>s</w:t>
      </w:r>
      <w:r w:rsidR="006C4DDE" w:rsidRPr="00B90CF8">
        <w:rPr>
          <w:rFonts w:ascii="Arial" w:hAnsi="Arial" w:cs="Arial"/>
        </w:rPr>
        <w:t>ational</w:t>
      </w:r>
      <w:proofErr w:type="spellEnd"/>
      <w:r w:rsidR="006C4DDE" w:rsidRPr="00B90CF8">
        <w:rPr>
          <w:rFonts w:ascii="Arial" w:hAnsi="Arial" w:cs="Arial"/>
        </w:rPr>
        <w:t xml:space="preserve"> </w:t>
      </w:r>
      <w:r w:rsidRPr="00B90CF8">
        <w:rPr>
          <w:rFonts w:ascii="Arial" w:hAnsi="Arial" w:cs="Arial"/>
        </w:rPr>
        <w:t xml:space="preserve">performance and make informed decisions. The strong effect of timely reporting and irregularity detection aligns with </w:t>
      </w:r>
      <w:proofErr w:type="spellStart"/>
      <w:r w:rsidRPr="00B90CF8">
        <w:rPr>
          <w:rFonts w:ascii="Arial" w:hAnsi="Arial" w:cs="Arial"/>
        </w:rPr>
        <w:t>Nazaruddin</w:t>
      </w:r>
      <w:proofErr w:type="spellEnd"/>
      <w:r w:rsidRPr="00B90CF8">
        <w:rPr>
          <w:rFonts w:ascii="Arial" w:hAnsi="Arial" w:cs="Arial"/>
        </w:rPr>
        <w:t xml:space="preserve"> et al. (2023), </w:t>
      </w:r>
      <w:proofErr w:type="spellStart"/>
      <w:r w:rsidRPr="00B90CF8">
        <w:rPr>
          <w:rFonts w:ascii="Arial" w:hAnsi="Arial" w:cs="Arial"/>
        </w:rPr>
        <w:t>Nasredin</w:t>
      </w:r>
      <w:proofErr w:type="spellEnd"/>
      <w:r w:rsidRPr="00B90CF8">
        <w:rPr>
          <w:rFonts w:ascii="Arial" w:hAnsi="Arial" w:cs="Arial"/>
        </w:rPr>
        <w:t xml:space="preserve"> </w:t>
      </w:r>
      <w:proofErr w:type="spellStart"/>
      <w:r w:rsidRPr="00B90CF8">
        <w:rPr>
          <w:rFonts w:ascii="Arial" w:hAnsi="Arial" w:cs="Arial"/>
        </w:rPr>
        <w:t>Maroof</w:t>
      </w:r>
      <w:proofErr w:type="spellEnd"/>
      <w:r w:rsidRPr="00B90CF8">
        <w:rPr>
          <w:rFonts w:ascii="Arial" w:hAnsi="Arial" w:cs="Arial"/>
        </w:rPr>
        <w:t xml:space="preserve"> et al. (2024), and </w:t>
      </w:r>
      <w:proofErr w:type="spellStart"/>
      <w:r w:rsidRPr="00B90CF8">
        <w:rPr>
          <w:rFonts w:ascii="Arial" w:hAnsi="Arial" w:cs="Arial"/>
        </w:rPr>
        <w:t>Herath</w:t>
      </w:r>
      <w:proofErr w:type="spellEnd"/>
      <w:r w:rsidRPr="00B90CF8">
        <w:rPr>
          <w:rFonts w:ascii="Arial" w:hAnsi="Arial" w:cs="Arial"/>
        </w:rPr>
        <w:t xml:space="preserve"> and </w:t>
      </w:r>
      <w:proofErr w:type="spellStart"/>
      <w:r w:rsidRPr="00B90CF8">
        <w:rPr>
          <w:rFonts w:ascii="Arial" w:hAnsi="Arial" w:cs="Arial"/>
        </w:rPr>
        <w:t>Albarqi</w:t>
      </w:r>
      <w:proofErr w:type="spellEnd"/>
      <w:r w:rsidRPr="00B90CF8">
        <w:rPr>
          <w:rFonts w:ascii="Arial" w:hAnsi="Arial" w:cs="Arial"/>
        </w:rPr>
        <w:t xml:space="preserve"> (2017), who found that effective internal controls improve the timeliness, completeness, and verifiability of disclosures. </w:t>
      </w:r>
    </w:p>
    <w:p w14:paraId="36F86F85" w14:textId="77777777" w:rsidR="00AC20D9" w:rsidRPr="00B90CF8" w:rsidRDefault="00AC20D9" w:rsidP="009F79BD">
      <w:pPr>
        <w:jc w:val="both"/>
        <w:rPr>
          <w:rFonts w:ascii="Arial" w:hAnsi="Arial" w:cs="Arial"/>
        </w:rPr>
      </w:pPr>
    </w:p>
    <w:p w14:paraId="16CE968B" w14:textId="65382BE2" w:rsidR="00214C74" w:rsidRPr="00B90CF8" w:rsidRDefault="00AC20D9" w:rsidP="009F79BD">
      <w:pPr>
        <w:jc w:val="both"/>
        <w:rPr>
          <w:rFonts w:ascii="Arial" w:hAnsi="Arial" w:cs="Arial"/>
        </w:rPr>
      </w:pPr>
      <w:r w:rsidRPr="00B90CF8">
        <w:rPr>
          <w:rFonts w:ascii="Arial" w:hAnsi="Arial" w:cs="Arial"/>
        </w:rPr>
        <w:t xml:space="preserve">Moreover, the high ratings for governance-related controls support Wu (2021) and De Leon et al. (2019), who argue that strong oversight and management commitment enhance disclosure clarity and compliance. The positive assessment of employee briefings and monitoring practices further aligns with Abdullahi and Othman (2021), Idowu et al. (2024), Lilian (2022), </w:t>
      </w:r>
      <w:proofErr w:type="spellStart"/>
      <w:r w:rsidRPr="00B90CF8">
        <w:rPr>
          <w:rFonts w:ascii="Arial" w:hAnsi="Arial" w:cs="Arial"/>
        </w:rPr>
        <w:t>Oino</w:t>
      </w:r>
      <w:proofErr w:type="spellEnd"/>
      <w:r w:rsidRPr="00B90CF8">
        <w:rPr>
          <w:rFonts w:ascii="Arial" w:hAnsi="Arial" w:cs="Arial"/>
        </w:rPr>
        <w:t xml:space="preserve"> (2019), and </w:t>
      </w:r>
      <w:proofErr w:type="spellStart"/>
      <w:r w:rsidRPr="00B90CF8">
        <w:rPr>
          <w:rFonts w:ascii="Arial" w:hAnsi="Arial" w:cs="Arial"/>
        </w:rPr>
        <w:t>Tchakoute</w:t>
      </w:r>
      <w:proofErr w:type="spellEnd"/>
      <w:r w:rsidRPr="00B90CF8">
        <w:rPr>
          <w:rFonts w:ascii="Arial" w:hAnsi="Arial" w:cs="Arial"/>
        </w:rPr>
        <w:t xml:space="preserve"> et al. (2024), who highlight that continuous monitoring and corrective controls reduce manipulation and promote transparent financial reporting.</w:t>
      </w:r>
    </w:p>
    <w:p w14:paraId="4D54EB22" w14:textId="77777777" w:rsidR="00214C74" w:rsidRPr="00B90CF8" w:rsidRDefault="00214C74" w:rsidP="009F79BD">
      <w:pPr>
        <w:jc w:val="both"/>
        <w:rPr>
          <w:rFonts w:ascii="Arial" w:hAnsi="Arial" w:cs="Arial"/>
        </w:rPr>
      </w:pPr>
    </w:p>
    <w:p w14:paraId="3407693C" w14:textId="77777777" w:rsidR="00820120" w:rsidRPr="00B90CF8" w:rsidRDefault="00820120" w:rsidP="009F79BD">
      <w:pPr>
        <w:jc w:val="both"/>
        <w:rPr>
          <w:rFonts w:ascii="Arial" w:hAnsi="Arial" w:cs="Arial"/>
        </w:rPr>
      </w:pPr>
    </w:p>
    <w:p w14:paraId="1255EB15" w14:textId="77777777" w:rsidR="00AC20D9" w:rsidRPr="00B90CF8" w:rsidRDefault="00AC20D9" w:rsidP="009F79BD">
      <w:pPr>
        <w:jc w:val="both"/>
        <w:rPr>
          <w:rFonts w:ascii="Arial" w:hAnsi="Arial" w:cs="Arial"/>
        </w:rPr>
      </w:pPr>
    </w:p>
    <w:p w14:paraId="3F9F9DAF" w14:textId="3B28E1D3" w:rsidR="00AC20D9" w:rsidRPr="00B90CF8" w:rsidRDefault="00AC20D9" w:rsidP="00AC20D9">
      <w:pPr>
        <w:ind w:left="1134" w:right="594"/>
        <w:rPr>
          <w:rFonts w:ascii="Arial" w:hAnsi="Arial" w:cs="Arial"/>
          <w:b/>
          <w:bCs/>
          <w:sz w:val="24"/>
          <w:szCs w:val="24"/>
        </w:rPr>
        <w:sectPr w:rsidR="00AC20D9" w:rsidRPr="00B90CF8" w:rsidSect="00F9617C">
          <w:type w:val="continuous"/>
          <w:pgSz w:w="12240" w:h="15840"/>
          <w:pgMar w:top="2016" w:right="2016" w:bottom="1440" w:left="2016" w:header="720" w:footer="1123" w:gutter="0"/>
          <w:cols w:num="2" w:space="720"/>
          <w:docGrid w:linePitch="272"/>
        </w:sectPr>
      </w:pPr>
      <w:r w:rsidRPr="00B90CF8">
        <w:rPr>
          <w:rFonts w:ascii="Arial" w:hAnsi="Arial" w:cs="Arial"/>
          <w:b/>
          <w:bCs/>
          <w:sz w:val="24"/>
          <w:szCs w:val="24"/>
        </w:rPr>
        <w:br/>
      </w:r>
    </w:p>
    <w:p w14:paraId="71C3E393" w14:textId="77777777" w:rsidR="00AC20D9" w:rsidRPr="00B90CF8" w:rsidRDefault="00AC20D9" w:rsidP="00AC20D9">
      <w:pPr>
        <w:ind w:left="1134" w:right="594"/>
        <w:rPr>
          <w:rFonts w:ascii="Arial" w:hAnsi="Arial" w:cs="Arial"/>
          <w:b/>
          <w:bCs/>
        </w:rPr>
      </w:pPr>
    </w:p>
    <w:p w14:paraId="768E4606" w14:textId="77777777" w:rsidR="00AC20D9" w:rsidRPr="00B90CF8" w:rsidRDefault="00AC20D9" w:rsidP="00AC20D9">
      <w:pPr>
        <w:ind w:left="1134" w:right="594"/>
        <w:rPr>
          <w:rFonts w:ascii="Arial" w:hAnsi="Arial" w:cs="Arial"/>
          <w:b/>
          <w:bCs/>
        </w:rPr>
      </w:pPr>
    </w:p>
    <w:p w14:paraId="569B5447" w14:textId="77777777" w:rsidR="00AC20D9" w:rsidRPr="00B90CF8" w:rsidRDefault="00AC20D9" w:rsidP="00AC20D9">
      <w:pPr>
        <w:ind w:left="1134" w:right="594"/>
        <w:rPr>
          <w:rFonts w:ascii="Arial" w:hAnsi="Arial" w:cs="Arial"/>
          <w:b/>
          <w:bCs/>
        </w:rPr>
      </w:pPr>
    </w:p>
    <w:p w14:paraId="4717E254" w14:textId="77777777" w:rsidR="00AC20D9" w:rsidRPr="00B90CF8" w:rsidRDefault="00AC20D9" w:rsidP="00AC20D9">
      <w:pPr>
        <w:ind w:left="1134" w:right="594"/>
        <w:rPr>
          <w:rFonts w:ascii="Arial" w:hAnsi="Arial" w:cs="Arial"/>
          <w:b/>
          <w:bCs/>
        </w:rPr>
      </w:pPr>
    </w:p>
    <w:p w14:paraId="4967CFB1" w14:textId="77777777" w:rsidR="00AC20D9" w:rsidRPr="00B90CF8" w:rsidRDefault="00AC20D9" w:rsidP="00AC20D9">
      <w:pPr>
        <w:ind w:left="1134" w:right="594"/>
        <w:rPr>
          <w:rFonts w:ascii="Arial" w:hAnsi="Arial" w:cs="Arial"/>
          <w:b/>
          <w:bCs/>
        </w:rPr>
      </w:pPr>
    </w:p>
    <w:p w14:paraId="065C701E" w14:textId="77777777" w:rsidR="00AC20D9" w:rsidRPr="00B90CF8" w:rsidRDefault="00AC20D9" w:rsidP="00AC20D9">
      <w:pPr>
        <w:ind w:left="1134" w:right="594"/>
        <w:rPr>
          <w:rFonts w:ascii="Arial" w:hAnsi="Arial" w:cs="Arial"/>
          <w:b/>
          <w:bCs/>
        </w:rPr>
      </w:pPr>
    </w:p>
    <w:p w14:paraId="4C6EBE83" w14:textId="77777777" w:rsidR="00AC20D9" w:rsidRPr="00B90CF8" w:rsidRDefault="00AC20D9" w:rsidP="00AC20D9">
      <w:pPr>
        <w:ind w:left="1134" w:right="594"/>
        <w:rPr>
          <w:rFonts w:ascii="Arial" w:hAnsi="Arial" w:cs="Arial"/>
          <w:b/>
          <w:bCs/>
        </w:rPr>
      </w:pPr>
    </w:p>
    <w:p w14:paraId="4D7C809E" w14:textId="77777777" w:rsidR="00AC20D9" w:rsidRPr="00B90CF8" w:rsidRDefault="00AC20D9" w:rsidP="00AC20D9">
      <w:pPr>
        <w:ind w:left="1134" w:right="594"/>
        <w:rPr>
          <w:rFonts w:ascii="Arial" w:hAnsi="Arial" w:cs="Arial"/>
          <w:b/>
          <w:bCs/>
        </w:rPr>
      </w:pPr>
    </w:p>
    <w:p w14:paraId="26157048" w14:textId="77777777" w:rsidR="00AC20D9" w:rsidRPr="00B90CF8" w:rsidRDefault="00AC20D9" w:rsidP="00AC20D9">
      <w:pPr>
        <w:ind w:left="1134" w:right="594"/>
        <w:rPr>
          <w:rFonts w:ascii="Arial" w:hAnsi="Arial" w:cs="Arial"/>
          <w:b/>
          <w:bCs/>
        </w:rPr>
      </w:pPr>
    </w:p>
    <w:p w14:paraId="3B1F21BF" w14:textId="77777777" w:rsidR="00AC20D9" w:rsidRPr="00B90CF8" w:rsidRDefault="00AC20D9" w:rsidP="00AC20D9">
      <w:pPr>
        <w:ind w:left="1134" w:right="594"/>
        <w:rPr>
          <w:rFonts w:ascii="Arial" w:hAnsi="Arial" w:cs="Arial"/>
          <w:b/>
          <w:bCs/>
        </w:rPr>
      </w:pPr>
    </w:p>
    <w:p w14:paraId="3C90AE5A" w14:textId="7B038899" w:rsidR="00AC20D9" w:rsidRPr="00B90CF8" w:rsidRDefault="00AC20D9" w:rsidP="00AC20D9">
      <w:pPr>
        <w:ind w:right="594"/>
        <w:jc w:val="center"/>
        <w:rPr>
          <w:rFonts w:ascii="Arial" w:hAnsi="Arial" w:cs="Arial"/>
          <w:b/>
          <w:bCs/>
        </w:rPr>
      </w:pPr>
      <w:r w:rsidRPr="00B90CF8">
        <w:rPr>
          <w:rFonts w:ascii="Arial" w:hAnsi="Arial" w:cs="Arial"/>
          <w:b/>
          <w:bCs/>
        </w:rPr>
        <w:lastRenderedPageBreak/>
        <w:t>Table 11. Extent of the Effect in terms of Transparency of Disclosures</w:t>
      </w:r>
    </w:p>
    <w:tbl>
      <w:tblPr>
        <w:tblpPr w:leftFromText="180" w:rightFromText="180" w:vertAnchor="text" w:horzAnchor="margin" w:tblpY="73"/>
        <w:tblW w:w="5240" w:type="pct"/>
        <w:tblLook w:val="04A0" w:firstRow="1" w:lastRow="0" w:firstColumn="1" w:lastColumn="0" w:noHBand="0" w:noVBand="1"/>
      </w:tblPr>
      <w:tblGrid>
        <w:gridCol w:w="554"/>
        <w:gridCol w:w="4984"/>
        <w:gridCol w:w="765"/>
        <w:gridCol w:w="1762"/>
        <w:gridCol w:w="763"/>
      </w:tblGrid>
      <w:tr w:rsidR="00AC20D9" w:rsidRPr="00B90CF8" w14:paraId="446E5E67" w14:textId="77777777" w:rsidTr="00AC20D9">
        <w:trPr>
          <w:trHeight w:val="287"/>
        </w:trPr>
        <w:tc>
          <w:tcPr>
            <w:tcW w:w="3137" w:type="pct"/>
            <w:gridSpan w:val="2"/>
            <w:tcBorders>
              <w:top w:val="single" w:sz="4" w:space="0" w:color="auto"/>
              <w:bottom w:val="single" w:sz="4" w:space="0" w:color="auto"/>
            </w:tcBorders>
            <w:noWrap/>
            <w:hideMark/>
          </w:tcPr>
          <w:p w14:paraId="3DC82A3D" w14:textId="77777777" w:rsidR="00AC20D9" w:rsidRPr="00B90CF8" w:rsidRDefault="00AC20D9" w:rsidP="00AC20D9">
            <w:pPr>
              <w:rPr>
                <w:rFonts w:ascii="Arial" w:hAnsi="Arial" w:cs="Arial"/>
                <w:lang w:eastAsia="en-PH"/>
              </w:rPr>
            </w:pPr>
            <w:r w:rsidRPr="00B90CF8">
              <w:t>Transparency of Disclosures</w:t>
            </w:r>
          </w:p>
        </w:tc>
        <w:tc>
          <w:tcPr>
            <w:tcW w:w="433" w:type="pct"/>
            <w:tcBorders>
              <w:top w:val="single" w:sz="4" w:space="0" w:color="auto"/>
              <w:bottom w:val="single" w:sz="4" w:space="0" w:color="auto"/>
            </w:tcBorders>
            <w:noWrap/>
            <w:hideMark/>
          </w:tcPr>
          <w:p w14:paraId="43093536" w14:textId="77777777" w:rsidR="00AC20D9" w:rsidRPr="00B90CF8" w:rsidRDefault="00AC20D9" w:rsidP="00AC20D9">
            <w:pPr>
              <w:jc w:val="center"/>
              <w:rPr>
                <w:rFonts w:ascii="Arial" w:hAnsi="Arial" w:cs="Arial"/>
                <w:lang w:eastAsia="en-PH"/>
              </w:rPr>
            </w:pPr>
            <w:r w:rsidRPr="00B90CF8">
              <w:t>M</w:t>
            </w:r>
          </w:p>
        </w:tc>
        <w:tc>
          <w:tcPr>
            <w:tcW w:w="998" w:type="pct"/>
            <w:tcBorders>
              <w:top w:val="single" w:sz="4" w:space="0" w:color="auto"/>
              <w:bottom w:val="single" w:sz="4" w:space="0" w:color="auto"/>
            </w:tcBorders>
            <w:noWrap/>
            <w:hideMark/>
          </w:tcPr>
          <w:p w14:paraId="534B244B" w14:textId="77777777" w:rsidR="00AC20D9" w:rsidRPr="00B90CF8" w:rsidRDefault="00AC20D9" w:rsidP="00AC20D9">
            <w:pPr>
              <w:jc w:val="center"/>
              <w:rPr>
                <w:rFonts w:ascii="Arial" w:hAnsi="Arial" w:cs="Arial"/>
                <w:lang w:eastAsia="en-PH"/>
              </w:rPr>
            </w:pPr>
            <w:r w:rsidRPr="00B90CF8">
              <w:t>Interpretation</w:t>
            </w:r>
          </w:p>
        </w:tc>
        <w:tc>
          <w:tcPr>
            <w:tcW w:w="433" w:type="pct"/>
            <w:tcBorders>
              <w:top w:val="single" w:sz="4" w:space="0" w:color="auto"/>
              <w:bottom w:val="single" w:sz="4" w:space="0" w:color="auto"/>
            </w:tcBorders>
            <w:noWrap/>
            <w:hideMark/>
          </w:tcPr>
          <w:p w14:paraId="04BC3C9F" w14:textId="77777777" w:rsidR="00AC20D9" w:rsidRPr="00B90CF8" w:rsidRDefault="00AC20D9" w:rsidP="00AC20D9">
            <w:pPr>
              <w:jc w:val="center"/>
              <w:rPr>
                <w:rFonts w:ascii="Arial" w:hAnsi="Arial" w:cs="Arial"/>
                <w:lang w:eastAsia="en-PH"/>
              </w:rPr>
            </w:pPr>
            <w:r w:rsidRPr="00B90CF8">
              <w:t>SD</w:t>
            </w:r>
          </w:p>
        </w:tc>
      </w:tr>
      <w:tr w:rsidR="00AC20D9" w:rsidRPr="00B90CF8" w14:paraId="709DA168" w14:textId="77777777" w:rsidTr="00AC20D9">
        <w:trPr>
          <w:trHeight w:val="276"/>
        </w:trPr>
        <w:tc>
          <w:tcPr>
            <w:tcW w:w="3137" w:type="pct"/>
            <w:gridSpan w:val="2"/>
            <w:tcBorders>
              <w:top w:val="single" w:sz="4" w:space="0" w:color="auto"/>
            </w:tcBorders>
            <w:noWrap/>
            <w:hideMark/>
          </w:tcPr>
          <w:p w14:paraId="59286990" w14:textId="77777777" w:rsidR="00AC20D9" w:rsidRPr="00B90CF8" w:rsidRDefault="00AC20D9" w:rsidP="00AC20D9">
            <w:pPr>
              <w:rPr>
                <w:rFonts w:ascii="Arial" w:hAnsi="Arial" w:cs="Arial"/>
                <w:lang w:eastAsia="en-PH"/>
              </w:rPr>
            </w:pPr>
            <w:r w:rsidRPr="00B90CF8">
              <w:t>Overall</w:t>
            </w:r>
          </w:p>
        </w:tc>
        <w:tc>
          <w:tcPr>
            <w:tcW w:w="433" w:type="pct"/>
            <w:tcBorders>
              <w:top w:val="single" w:sz="4" w:space="0" w:color="auto"/>
            </w:tcBorders>
            <w:noWrap/>
            <w:hideMark/>
          </w:tcPr>
          <w:p w14:paraId="7E669279" w14:textId="77777777" w:rsidR="00AC20D9" w:rsidRPr="00B90CF8" w:rsidRDefault="00AC20D9" w:rsidP="00AC20D9">
            <w:pPr>
              <w:jc w:val="center"/>
              <w:rPr>
                <w:rFonts w:ascii="Arial" w:hAnsi="Arial" w:cs="Arial"/>
                <w:lang w:eastAsia="en-PH"/>
              </w:rPr>
            </w:pPr>
            <w:r w:rsidRPr="00B90CF8">
              <w:t>3.58</w:t>
            </w:r>
          </w:p>
        </w:tc>
        <w:tc>
          <w:tcPr>
            <w:tcW w:w="998" w:type="pct"/>
            <w:tcBorders>
              <w:top w:val="single" w:sz="4" w:space="0" w:color="auto"/>
            </w:tcBorders>
            <w:noWrap/>
            <w:hideMark/>
          </w:tcPr>
          <w:p w14:paraId="400E3201" w14:textId="77777777" w:rsidR="00AC20D9" w:rsidRPr="00B90CF8" w:rsidRDefault="00AC20D9" w:rsidP="00AC20D9">
            <w:pPr>
              <w:jc w:val="center"/>
              <w:rPr>
                <w:rFonts w:ascii="Arial" w:hAnsi="Arial" w:cs="Arial"/>
                <w:lang w:eastAsia="en-PH"/>
              </w:rPr>
            </w:pPr>
            <w:r w:rsidRPr="00B90CF8">
              <w:t>Very Great</w:t>
            </w:r>
          </w:p>
        </w:tc>
        <w:tc>
          <w:tcPr>
            <w:tcW w:w="433" w:type="pct"/>
            <w:tcBorders>
              <w:top w:val="single" w:sz="4" w:space="0" w:color="auto"/>
            </w:tcBorders>
            <w:noWrap/>
            <w:hideMark/>
          </w:tcPr>
          <w:p w14:paraId="7BA1288D" w14:textId="77777777" w:rsidR="00AC20D9" w:rsidRPr="00B90CF8" w:rsidRDefault="00AC20D9" w:rsidP="00AC20D9">
            <w:pPr>
              <w:jc w:val="center"/>
              <w:rPr>
                <w:rFonts w:ascii="Arial" w:hAnsi="Arial" w:cs="Arial"/>
                <w:lang w:eastAsia="en-PH"/>
              </w:rPr>
            </w:pPr>
            <w:r w:rsidRPr="00B90CF8">
              <w:t>0.48</w:t>
            </w:r>
          </w:p>
        </w:tc>
      </w:tr>
      <w:tr w:rsidR="00AC20D9" w:rsidRPr="00B90CF8" w14:paraId="3B76AABC" w14:textId="77777777" w:rsidTr="00AC20D9">
        <w:trPr>
          <w:trHeight w:val="238"/>
        </w:trPr>
        <w:tc>
          <w:tcPr>
            <w:tcW w:w="314" w:type="pct"/>
            <w:tcBorders>
              <w:top w:val="nil"/>
            </w:tcBorders>
            <w:noWrap/>
            <w:hideMark/>
          </w:tcPr>
          <w:p w14:paraId="6A45FA1B" w14:textId="77777777" w:rsidR="00AC20D9" w:rsidRPr="00B90CF8" w:rsidRDefault="00AC20D9" w:rsidP="00AC20D9">
            <w:pPr>
              <w:rPr>
                <w:rFonts w:ascii="Arial" w:hAnsi="Arial" w:cs="Arial"/>
                <w:lang w:eastAsia="en-PH"/>
              </w:rPr>
            </w:pPr>
            <w:r w:rsidRPr="00B90CF8">
              <w:t>1</w:t>
            </w:r>
          </w:p>
        </w:tc>
        <w:tc>
          <w:tcPr>
            <w:tcW w:w="2823" w:type="pct"/>
            <w:tcBorders>
              <w:top w:val="nil"/>
            </w:tcBorders>
            <w:hideMark/>
          </w:tcPr>
          <w:p w14:paraId="1998CA3C" w14:textId="77777777" w:rsidR="00AC20D9" w:rsidRPr="00B90CF8" w:rsidRDefault="00AC20D9" w:rsidP="00AC20D9">
            <w:pPr>
              <w:rPr>
                <w:rFonts w:ascii="Arial" w:hAnsi="Arial" w:cs="Arial"/>
                <w:lang w:eastAsia="en-PH"/>
              </w:rPr>
            </w:pPr>
            <w:r w:rsidRPr="00B90CF8">
              <w:t xml:space="preserve">The inclusion of financially knowledgeable supervisory board members led to a more transparent financial reporting through enhanced oversight.        </w:t>
            </w:r>
          </w:p>
        </w:tc>
        <w:tc>
          <w:tcPr>
            <w:tcW w:w="433" w:type="pct"/>
            <w:tcBorders>
              <w:top w:val="nil"/>
            </w:tcBorders>
            <w:noWrap/>
            <w:hideMark/>
          </w:tcPr>
          <w:p w14:paraId="15930CE8" w14:textId="77777777" w:rsidR="00AC20D9" w:rsidRPr="00B90CF8" w:rsidRDefault="00AC20D9" w:rsidP="00AC20D9">
            <w:pPr>
              <w:jc w:val="center"/>
              <w:rPr>
                <w:rFonts w:ascii="Arial" w:hAnsi="Arial" w:cs="Arial"/>
                <w:lang w:eastAsia="en-PH"/>
              </w:rPr>
            </w:pPr>
            <w:r w:rsidRPr="00B90CF8">
              <w:t>3.57</w:t>
            </w:r>
          </w:p>
        </w:tc>
        <w:tc>
          <w:tcPr>
            <w:tcW w:w="998" w:type="pct"/>
            <w:tcBorders>
              <w:top w:val="nil"/>
            </w:tcBorders>
            <w:noWrap/>
            <w:hideMark/>
          </w:tcPr>
          <w:p w14:paraId="4562E118" w14:textId="77777777" w:rsidR="00AC20D9" w:rsidRPr="00B90CF8" w:rsidRDefault="00AC20D9" w:rsidP="00AC20D9">
            <w:pPr>
              <w:jc w:val="center"/>
              <w:rPr>
                <w:rFonts w:ascii="Arial" w:hAnsi="Arial" w:cs="Arial"/>
                <w:lang w:eastAsia="en-PH"/>
              </w:rPr>
            </w:pPr>
            <w:r w:rsidRPr="00B90CF8">
              <w:t>Very Great</w:t>
            </w:r>
          </w:p>
        </w:tc>
        <w:tc>
          <w:tcPr>
            <w:tcW w:w="433" w:type="pct"/>
            <w:tcBorders>
              <w:top w:val="nil"/>
            </w:tcBorders>
            <w:noWrap/>
            <w:hideMark/>
          </w:tcPr>
          <w:p w14:paraId="7D623420" w14:textId="77777777" w:rsidR="00AC20D9" w:rsidRPr="00B90CF8" w:rsidRDefault="00AC20D9" w:rsidP="00AC20D9">
            <w:pPr>
              <w:jc w:val="center"/>
              <w:rPr>
                <w:rFonts w:ascii="Arial" w:hAnsi="Arial" w:cs="Arial"/>
                <w:lang w:eastAsia="en-PH"/>
              </w:rPr>
            </w:pPr>
            <w:r w:rsidRPr="00B90CF8">
              <w:t>0.51</w:t>
            </w:r>
          </w:p>
        </w:tc>
      </w:tr>
      <w:tr w:rsidR="00AC20D9" w:rsidRPr="00B90CF8" w14:paraId="494DAC6D" w14:textId="77777777" w:rsidTr="00AC20D9">
        <w:trPr>
          <w:trHeight w:val="376"/>
        </w:trPr>
        <w:tc>
          <w:tcPr>
            <w:tcW w:w="314" w:type="pct"/>
            <w:tcBorders>
              <w:top w:val="nil"/>
            </w:tcBorders>
            <w:noWrap/>
            <w:hideMark/>
          </w:tcPr>
          <w:p w14:paraId="5280B28E" w14:textId="77777777" w:rsidR="00AC20D9" w:rsidRPr="00B90CF8" w:rsidRDefault="00AC20D9" w:rsidP="00AC20D9">
            <w:pPr>
              <w:rPr>
                <w:rFonts w:ascii="Arial" w:hAnsi="Arial" w:cs="Arial"/>
                <w:lang w:eastAsia="en-PH"/>
              </w:rPr>
            </w:pPr>
            <w:r w:rsidRPr="00B90CF8">
              <w:t>2</w:t>
            </w:r>
          </w:p>
        </w:tc>
        <w:tc>
          <w:tcPr>
            <w:tcW w:w="2823" w:type="pct"/>
            <w:tcBorders>
              <w:top w:val="nil"/>
            </w:tcBorders>
            <w:hideMark/>
          </w:tcPr>
          <w:p w14:paraId="2E4EDDA2" w14:textId="77777777" w:rsidR="00AC20D9" w:rsidRPr="00B90CF8" w:rsidRDefault="00AC20D9" w:rsidP="00AC20D9">
            <w:pPr>
              <w:rPr>
                <w:rFonts w:ascii="Arial" w:hAnsi="Arial" w:cs="Arial"/>
                <w:lang w:eastAsia="en-PH"/>
              </w:rPr>
            </w:pPr>
            <w:r w:rsidRPr="00B90CF8">
              <w:t xml:space="preserve">Timely dissemination of financial information made possible by strong internal control systems, improved transparency in managerial decision-making.    </w:t>
            </w:r>
          </w:p>
        </w:tc>
        <w:tc>
          <w:tcPr>
            <w:tcW w:w="433" w:type="pct"/>
            <w:tcBorders>
              <w:top w:val="nil"/>
            </w:tcBorders>
            <w:noWrap/>
            <w:hideMark/>
          </w:tcPr>
          <w:p w14:paraId="229966D8" w14:textId="77777777" w:rsidR="00AC20D9" w:rsidRPr="00B90CF8" w:rsidRDefault="00AC20D9" w:rsidP="00AC20D9">
            <w:pPr>
              <w:jc w:val="center"/>
              <w:rPr>
                <w:rFonts w:ascii="Arial" w:hAnsi="Arial" w:cs="Arial"/>
                <w:lang w:eastAsia="en-PH"/>
              </w:rPr>
            </w:pPr>
            <w:r w:rsidRPr="00B90CF8">
              <w:t>3.65</w:t>
            </w:r>
          </w:p>
        </w:tc>
        <w:tc>
          <w:tcPr>
            <w:tcW w:w="998" w:type="pct"/>
            <w:tcBorders>
              <w:top w:val="nil"/>
            </w:tcBorders>
            <w:noWrap/>
            <w:hideMark/>
          </w:tcPr>
          <w:p w14:paraId="720B41E2" w14:textId="77777777" w:rsidR="00AC20D9" w:rsidRPr="00B90CF8" w:rsidRDefault="00AC20D9" w:rsidP="00AC20D9">
            <w:pPr>
              <w:jc w:val="center"/>
              <w:rPr>
                <w:rFonts w:ascii="Arial" w:hAnsi="Arial" w:cs="Arial"/>
                <w:lang w:eastAsia="en-PH"/>
              </w:rPr>
            </w:pPr>
            <w:r w:rsidRPr="00B90CF8">
              <w:t>Very Great</w:t>
            </w:r>
          </w:p>
        </w:tc>
        <w:tc>
          <w:tcPr>
            <w:tcW w:w="433" w:type="pct"/>
            <w:tcBorders>
              <w:top w:val="nil"/>
            </w:tcBorders>
            <w:noWrap/>
            <w:hideMark/>
          </w:tcPr>
          <w:p w14:paraId="34EB7E01" w14:textId="77777777" w:rsidR="00AC20D9" w:rsidRPr="00B90CF8" w:rsidRDefault="00AC20D9" w:rsidP="00AC20D9">
            <w:pPr>
              <w:jc w:val="center"/>
              <w:rPr>
                <w:rFonts w:ascii="Arial" w:hAnsi="Arial" w:cs="Arial"/>
                <w:lang w:eastAsia="en-PH"/>
              </w:rPr>
            </w:pPr>
            <w:r w:rsidRPr="00B90CF8">
              <w:t>0.58</w:t>
            </w:r>
          </w:p>
        </w:tc>
      </w:tr>
      <w:tr w:rsidR="00AC20D9" w:rsidRPr="00B90CF8" w14:paraId="0A976E32" w14:textId="77777777" w:rsidTr="00AC20D9">
        <w:trPr>
          <w:trHeight w:val="516"/>
        </w:trPr>
        <w:tc>
          <w:tcPr>
            <w:tcW w:w="314" w:type="pct"/>
            <w:tcBorders>
              <w:top w:val="nil"/>
            </w:tcBorders>
            <w:noWrap/>
            <w:hideMark/>
          </w:tcPr>
          <w:p w14:paraId="43DCB70D" w14:textId="77777777" w:rsidR="00AC20D9" w:rsidRPr="00B90CF8" w:rsidRDefault="00AC20D9" w:rsidP="00AC20D9">
            <w:pPr>
              <w:rPr>
                <w:rFonts w:ascii="Arial" w:hAnsi="Arial" w:cs="Arial"/>
                <w:lang w:eastAsia="en-PH"/>
              </w:rPr>
            </w:pPr>
            <w:r w:rsidRPr="00B90CF8">
              <w:t>3</w:t>
            </w:r>
          </w:p>
        </w:tc>
        <w:tc>
          <w:tcPr>
            <w:tcW w:w="2823" w:type="pct"/>
            <w:tcBorders>
              <w:top w:val="nil"/>
            </w:tcBorders>
            <w:hideMark/>
          </w:tcPr>
          <w:p w14:paraId="05674551" w14:textId="3C84B486" w:rsidR="00AC20D9" w:rsidRPr="00B90CF8" w:rsidRDefault="00AC20D9" w:rsidP="00AC20D9">
            <w:pPr>
              <w:rPr>
                <w:rFonts w:ascii="Arial" w:hAnsi="Arial" w:cs="Arial"/>
                <w:lang w:eastAsia="en-PH"/>
              </w:rPr>
            </w:pPr>
            <w:r w:rsidRPr="00B90CF8">
              <w:t xml:space="preserve">Top management’s commitment to internal control protocols resulted in open disclosure of both </w:t>
            </w:r>
            <w:proofErr w:type="spellStart"/>
            <w:r w:rsidRPr="00B90CF8">
              <w:t>favo</w:t>
            </w:r>
            <w:r w:rsidR="006C4DDE">
              <w:t>u</w:t>
            </w:r>
            <w:r w:rsidRPr="00B90CF8">
              <w:t>rable</w:t>
            </w:r>
            <w:proofErr w:type="spellEnd"/>
            <w:r w:rsidRPr="00B90CF8">
              <w:t xml:space="preserve"> and </w:t>
            </w:r>
            <w:proofErr w:type="spellStart"/>
            <w:r w:rsidRPr="00B90CF8">
              <w:t>unfavo</w:t>
            </w:r>
            <w:r w:rsidR="006C4DDE">
              <w:t>u</w:t>
            </w:r>
            <w:r w:rsidRPr="00B90CF8">
              <w:t>rable</w:t>
            </w:r>
            <w:proofErr w:type="spellEnd"/>
            <w:r w:rsidRPr="00B90CF8">
              <w:t xml:space="preserve"> financial outcomes.    </w:t>
            </w:r>
          </w:p>
        </w:tc>
        <w:tc>
          <w:tcPr>
            <w:tcW w:w="433" w:type="pct"/>
            <w:tcBorders>
              <w:top w:val="nil"/>
            </w:tcBorders>
            <w:noWrap/>
            <w:hideMark/>
          </w:tcPr>
          <w:p w14:paraId="65DAF4DD" w14:textId="77777777" w:rsidR="00AC20D9" w:rsidRPr="00B90CF8" w:rsidRDefault="00AC20D9" w:rsidP="00AC20D9">
            <w:pPr>
              <w:jc w:val="center"/>
              <w:rPr>
                <w:rFonts w:ascii="Arial" w:hAnsi="Arial" w:cs="Arial"/>
                <w:lang w:eastAsia="en-PH"/>
              </w:rPr>
            </w:pPr>
            <w:r w:rsidRPr="00B90CF8">
              <w:t>3.56</w:t>
            </w:r>
          </w:p>
        </w:tc>
        <w:tc>
          <w:tcPr>
            <w:tcW w:w="998" w:type="pct"/>
            <w:tcBorders>
              <w:top w:val="nil"/>
            </w:tcBorders>
            <w:noWrap/>
            <w:hideMark/>
          </w:tcPr>
          <w:p w14:paraId="1BF0A438" w14:textId="77777777" w:rsidR="00AC20D9" w:rsidRPr="00B90CF8" w:rsidRDefault="00AC20D9" w:rsidP="00AC20D9">
            <w:pPr>
              <w:jc w:val="center"/>
              <w:rPr>
                <w:rFonts w:ascii="Arial" w:hAnsi="Arial" w:cs="Arial"/>
                <w:lang w:eastAsia="en-PH"/>
              </w:rPr>
            </w:pPr>
            <w:r w:rsidRPr="00B90CF8">
              <w:t>Very Great</w:t>
            </w:r>
          </w:p>
        </w:tc>
        <w:tc>
          <w:tcPr>
            <w:tcW w:w="433" w:type="pct"/>
            <w:tcBorders>
              <w:top w:val="nil"/>
            </w:tcBorders>
            <w:noWrap/>
            <w:hideMark/>
          </w:tcPr>
          <w:p w14:paraId="79D8BB54" w14:textId="77777777" w:rsidR="00AC20D9" w:rsidRPr="00B90CF8" w:rsidRDefault="00AC20D9" w:rsidP="00AC20D9">
            <w:pPr>
              <w:jc w:val="center"/>
              <w:rPr>
                <w:rFonts w:ascii="Arial" w:hAnsi="Arial" w:cs="Arial"/>
                <w:lang w:eastAsia="en-PH"/>
              </w:rPr>
            </w:pPr>
            <w:r w:rsidRPr="00B90CF8">
              <w:t>0.71</w:t>
            </w:r>
          </w:p>
        </w:tc>
      </w:tr>
      <w:tr w:rsidR="00AC20D9" w:rsidRPr="00B90CF8" w14:paraId="3ACF29B2" w14:textId="77777777" w:rsidTr="00AC20D9">
        <w:trPr>
          <w:trHeight w:val="511"/>
        </w:trPr>
        <w:tc>
          <w:tcPr>
            <w:tcW w:w="314" w:type="pct"/>
            <w:tcBorders>
              <w:top w:val="nil"/>
            </w:tcBorders>
            <w:noWrap/>
            <w:hideMark/>
          </w:tcPr>
          <w:p w14:paraId="6E6B1E32" w14:textId="77777777" w:rsidR="00AC20D9" w:rsidRPr="00B90CF8" w:rsidRDefault="00AC20D9" w:rsidP="00AC20D9">
            <w:pPr>
              <w:rPr>
                <w:rFonts w:ascii="Arial" w:hAnsi="Arial" w:cs="Arial"/>
                <w:lang w:eastAsia="en-PH"/>
              </w:rPr>
            </w:pPr>
            <w:r w:rsidRPr="00B90CF8">
              <w:t>4</w:t>
            </w:r>
          </w:p>
        </w:tc>
        <w:tc>
          <w:tcPr>
            <w:tcW w:w="2823" w:type="pct"/>
            <w:tcBorders>
              <w:top w:val="nil"/>
            </w:tcBorders>
            <w:hideMark/>
          </w:tcPr>
          <w:p w14:paraId="1E72608C" w14:textId="77777777" w:rsidR="00AC20D9" w:rsidRPr="00B90CF8" w:rsidRDefault="00AC20D9" w:rsidP="00AC20D9">
            <w:pPr>
              <w:rPr>
                <w:rFonts w:ascii="Arial" w:hAnsi="Arial" w:cs="Arial"/>
                <w:lang w:eastAsia="en-PH"/>
              </w:rPr>
            </w:pPr>
            <w:r w:rsidRPr="00B90CF8">
              <w:t xml:space="preserve">Internal controls designed to detect irregular transactions led to clearer and more accurate interpretation of financial results by stakeholders.    </w:t>
            </w:r>
          </w:p>
        </w:tc>
        <w:tc>
          <w:tcPr>
            <w:tcW w:w="433" w:type="pct"/>
            <w:tcBorders>
              <w:top w:val="nil"/>
            </w:tcBorders>
            <w:noWrap/>
            <w:hideMark/>
          </w:tcPr>
          <w:p w14:paraId="24EEA26B" w14:textId="77777777" w:rsidR="00AC20D9" w:rsidRPr="00B90CF8" w:rsidRDefault="00AC20D9" w:rsidP="00AC20D9">
            <w:pPr>
              <w:jc w:val="center"/>
              <w:rPr>
                <w:rFonts w:ascii="Arial" w:hAnsi="Arial" w:cs="Arial"/>
                <w:lang w:eastAsia="en-PH"/>
              </w:rPr>
            </w:pPr>
            <w:r w:rsidRPr="00B90CF8">
              <w:t>3.62</w:t>
            </w:r>
          </w:p>
        </w:tc>
        <w:tc>
          <w:tcPr>
            <w:tcW w:w="998" w:type="pct"/>
            <w:tcBorders>
              <w:top w:val="nil"/>
            </w:tcBorders>
            <w:noWrap/>
            <w:hideMark/>
          </w:tcPr>
          <w:p w14:paraId="71D9A841" w14:textId="77777777" w:rsidR="00AC20D9" w:rsidRPr="00B90CF8" w:rsidRDefault="00AC20D9" w:rsidP="00AC20D9">
            <w:pPr>
              <w:jc w:val="center"/>
              <w:rPr>
                <w:rFonts w:ascii="Arial" w:hAnsi="Arial" w:cs="Arial"/>
                <w:lang w:eastAsia="en-PH"/>
              </w:rPr>
            </w:pPr>
            <w:r w:rsidRPr="00B90CF8">
              <w:t>Very Great</w:t>
            </w:r>
          </w:p>
        </w:tc>
        <w:tc>
          <w:tcPr>
            <w:tcW w:w="433" w:type="pct"/>
            <w:tcBorders>
              <w:top w:val="nil"/>
            </w:tcBorders>
            <w:noWrap/>
            <w:hideMark/>
          </w:tcPr>
          <w:p w14:paraId="4618A718" w14:textId="77777777" w:rsidR="00AC20D9" w:rsidRPr="00B90CF8" w:rsidRDefault="00AC20D9" w:rsidP="00AC20D9">
            <w:pPr>
              <w:jc w:val="center"/>
              <w:rPr>
                <w:rFonts w:ascii="Arial" w:hAnsi="Arial" w:cs="Arial"/>
                <w:lang w:eastAsia="en-PH"/>
              </w:rPr>
            </w:pPr>
            <w:r w:rsidRPr="00B90CF8">
              <w:t>0.78</w:t>
            </w:r>
          </w:p>
        </w:tc>
      </w:tr>
      <w:tr w:rsidR="00AC20D9" w:rsidRPr="00B90CF8" w14:paraId="6480941A" w14:textId="77777777" w:rsidTr="00AC20D9">
        <w:trPr>
          <w:trHeight w:val="518"/>
        </w:trPr>
        <w:tc>
          <w:tcPr>
            <w:tcW w:w="314" w:type="pct"/>
            <w:tcBorders>
              <w:top w:val="nil"/>
            </w:tcBorders>
            <w:noWrap/>
            <w:hideMark/>
          </w:tcPr>
          <w:p w14:paraId="387F73AC" w14:textId="77777777" w:rsidR="00AC20D9" w:rsidRPr="00B90CF8" w:rsidRDefault="00AC20D9" w:rsidP="00AC20D9">
            <w:pPr>
              <w:rPr>
                <w:rFonts w:ascii="Arial" w:hAnsi="Arial" w:cs="Arial"/>
                <w:lang w:eastAsia="en-PH"/>
              </w:rPr>
            </w:pPr>
            <w:r w:rsidRPr="00B90CF8">
              <w:t>5</w:t>
            </w:r>
          </w:p>
        </w:tc>
        <w:tc>
          <w:tcPr>
            <w:tcW w:w="2823" w:type="pct"/>
            <w:tcBorders>
              <w:top w:val="nil"/>
            </w:tcBorders>
            <w:hideMark/>
          </w:tcPr>
          <w:p w14:paraId="0C855771" w14:textId="77777777" w:rsidR="00AC20D9" w:rsidRPr="00B90CF8" w:rsidRDefault="00AC20D9" w:rsidP="00AC20D9">
            <w:pPr>
              <w:rPr>
                <w:rFonts w:ascii="Arial" w:hAnsi="Arial" w:cs="Arial"/>
                <w:lang w:eastAsia="en-PH"/>
              </w:rPr>
            </w:pPr>
            <w:r w:rsidRPr="00B90CF8">
              <w:t xml:space="preserve">Regular employee briefings on disclosure policies under internal control practices fostered consistent and transparent reporting.    </w:t>
            </w:r>
          </w:p>
        </w:tc>
        <w:tc>
          <w:tcPr>
            <w:tcW w:w="433" w:type="pct"/>
            <w:tcBorders>
              <w:top w:val="nil"/>
            </w:tcBorders>
            <w:noWrap/>
            <w:hideMark/>
          </w:tcPr>
          <w:p w14:paraId="7278483D" w14:textId="77777777" w:rsidR="00AC20D9" w:rsidRPr="00B90CF8" w:rsidRDefault="00AC20D9" w:rsidP="00AC20D9">
            <w:pPr>
              <w:jc w:val="center"/>
              <w:rPr>
                <w:rFonts w:ascii="Arial" w:hAnsi="Arial" w:cs="Arial"/>
                <w:lang w:eastAsia="en-PH"/>
              </w:rPr>
            </w:pPr>
            <w:r w:rsidRPr="00B90CF8">
              <w:t>3.51</w:t>
            </w:r>
          </w:p>
        </w:tc>
        <w:tc>
          <w:tcPr>
            <w:tcW w:w="998" w:type="pct"/>
            <w:tcBorders>
              <w:top w:val="nil"/>
            </w:tcBorders>
            <w:noWrap/>
            <w:hideMark/>
          </w:tcPr>
          <w:p w14:paraId="0B78433A" w14:textId="77777777" w:rsidR="00AC20D9" w:rsidRPr="00B90CF8" w:rsidRDefault="00AC20D9" w:rsidP="00AC20D9">
            <w:pPr>
              <w:jc w:val="center"/>
              <w:rPr>
                <w:rFonts w:ascii="Arial" w:hAnsi="Arial" w:cs="Arial"/>
                <w:lang w:eastAsia="en-PH"/>
              </w:rPr>
            </w:pPr>
            <w:r w:rsidRPr="00B90CF8">
              <w:t>Very Great</w:t>
            </w:r>
          </w:p>
        </w:tc>
        <w:tc>
          <w:tcPr>
            <w:tcW w:w="433" w:type="pct"/>
            <w:tcBorders>
              <w:top w:val="nil"/>
            </w:tcBorders>
            <w:noWrap/>
            <w:hideMark/>
          </w:tcPr>
          <w:p w14:paraId="1FB7AD50" w14:textId="77777777" w:rsidR="00AC20D9" w:rsidRPr="00B90CF8" w:rsidRDefault="00AC20D9" w:rsidP="00AC20D9">
            <w:pPr>
              <w:jc w:val="center"/>
              <w:rPr>
                <w:rFonts w:ascii="Arial" w:hAnsi="Arial" w:cs="Arial"/>
                <w:lang w:eastAsia="en-PH"/>
              </w:rPr>
            </w:pPr>
            <w:r w:rsidRPr="00B90CF8">
              <w:t>0.69</w:t>
            </w:r>
          </w:p>
        </w:tc>
      </w:tr>
      <w:tr w:rsidR="00AC20D9" w:rsidRPr="00B90CF8" w14:paraId="23406C94" w14:textId="77777777" w:rsidTr="00AC20D9">
        <w:trPr>
          <w:trHeight w:val="513"/>
        </w:trPr>
        <w:tc>
          <w:tcPr>
            <w:tcW w:w="314" w:type="pct"/>
            <w:tcBorders>
              <w:top w:val="nil"/>
            </w:tcBorders>
            <w:noWrap/>
            <w:hideMark/>
          </w:tcPr>
          <w:p w14:paraId="33BE9292" w14:textId="77777777" w:rsidR="00AC20D9" w:rsidRPr="00B90CF8" w:rsidRDefault="00AC20D9" w:rsidP="00AC20D9">
            <w:pPr>
              <w:rPr>
                <w:rFonts w:ascii="Arial" w:hAnsi="Arial" w:cs="Arial"/>
                <w:lang w:eastAsia="en-PH"/>
              </w:rPr>
            </w:pPr>
            <w:r w:rsidRPr="00B90CF8">
              <w:t>6</w:t>
            </w:r>
          </w:p>
        </w:tc>
        <w:tc>
          <w:tcPr>
            <w:tcW w:w="2823" w:type="pct"/>
            <w:tcBorders>
              <w:top w:val="nil"/>
            </w:tcBorders>
            <w:hideMark/>
          </w:tcPr>
          <w:p w14:paraId="3109BECF" w14:textId="77777777" w:rsidR="00AC20D9" w:rsidRPr="00B90CF8" w:rsidRDefault="00AC20D9" w:rsidP="00AC20D9">
            <w:pPr>
              <w:rPr>
                <w:rFonts w:ascii="Arial" w:hAnsi="Arial" w:cs="Arial"/>
                <w:lang w:eastAsia="en-PH"/>
              </w:rPr>
            </w:pPr>
            <w:r w:rsidRPr="00B90CF8">
              <w:t xml:space="preserve">Transparency in reporting increased as internal policies require financial reports to be publicly accessible for independent review.   </w:t>
            </w:r>
          </w:p>
        </w:tc>
        <w:tc>
          <w:tcPr>
            <w:tcW w:w="433" w:type="pct"/>
            <w:tcBorders>
              <w:top w:val="nil"/>
            </w:tcBorders>
            <w:noWrap/>
            <w:hideMark/>
          </w:tcPr>
          <w:p w14:paraId="5DE9E7E2" w14:textId="77777777" w:rsidR="00AC20D9" w:rsidRPr="00B90CF8" w:rsidRDefault="00AC20D9" w:rsidP="00AC20D9">
            <w:pPr>
              <w:jc w:val="center"/>
              <w:rPr>
                <w:rFonts w:ascii="Arial" w:hAnsi="Arial" w:cs="Arial"/>
                <w:lang w:eastAsia="en-PH"/>
              </w:rPr>
            </w:pPr>
            <w:r w:rsidRPr="00B90CF8">
              <w:t>3.59</w:t>
            </w:r>
          </w:p>
        </w:tc>
        <w:tc>
          <w:tcPr>
            <w:tcW w:w="998" w:type="pct"/>
            <w:tcBorders>
              <w:top w:val="nil"/>
            </w:tcBorders>
            <w:noWrap/>
            <w:hideMark/>
          </w:tcPr>
          <w:p w14:paraId="7171BD63" w14:textId="77777777" w:rsidR="00AC20D9" w:rsidRPr="00B90CF8" w:rsidRDefault="00AC20D9" w:rsidP="00AC20D9">
            <w:pPr>
              <w:jc w:val="center"/>
              <w:rPr>
                <w:rFonts w:ascii="Arial" w:hAnsi="Arial" w:cs="Arial"/>
                <w:lang w:eastAsia="en-PH"/>
              </w:rPr>
            </w:pPr>
            <w:r w:rsidRPr="00B90CF8">
              <w:t>Very Great</w:t>
            </w:r>
          </w:p>
        </w:tc>
        <w:tc>
          <w:tcPr>
            <w:tcW w:w="433" w:type="pct"/>
            <w:tcBorders>
              <w:top w:val="nil"/>
            </w:tcBorders>
            <w:noWrap/>
            <w:hideMark/>
          </w:tcPr>
          <w:p w14:paraId="337B7B92" w14:textId="77777777" w:rsidR="00AC20D9" w:rsidRPr="00B90CF8" w:rsidRDefault="00AC20D9" w:rsidP="00AC20D9">
            <w:pPr>
              <w:jc w:val="center"/>
              <w:rPr>
                <w:rFonts w:ascii="Arial" w:hAnsi="Arial" w:cs="Arial"/>
                <w:lang w:eastAsia="en-PH"/>
              </w:rPr>
            </w:pPr>
            <w:r w:rsidRPr="00B90CF8">
              <w:t>0.76</w:t>
            </w:r>
          </w:p>
        </w:tc>
      </w:tr>
      <w:tr w:rsidR="00AC20D9" w:rsidRPr="00B90CF8" w14:paraId="0186EEE0" w14:textId="77777777" w:rsidTr="00AC20D9">
        <w:trPr>
          <w:trHeight w:val="521"/>
        </w:trPr>
        <w:tc>
          <w:tcPr>
            <w:tcW w:w="314" w:type="pct"/>
            <w:tcBorders>
              <w:top w:val="nil"/>
            </w:tcBorders>
            <w:noWrap/>
            <w:hideMark/>
          </w:tcPr>
          <w:p w14:paraId="799229C0" w14:textId="77777777" w:rsidR="00AC20D9" w:rsidRPr="00B90CF8" w:rsidRDefault="00AC20D9" w:rsidP="00AC20D9">
            <w:pPr>
              <w:rPr>
                <w:rFonts w:ascii="Arial" w:hAnsi="Arial" w:cs="Arial"/>
                <w:lang w:eastAsia="en-PH"/>
              </w:rPr>
            </w:pPr>
            <w:r w:rsidRPr="00B90CF8">
              <w:t>7</w:t>
            </w:r>
          </w:p>
        </w:tc>
        <w:tc>
          <w:tcPr>
            <w:tcW w:w="2823" w:type="pct"/>
            <w:tcBorders>
              <w:top w:val="nil"/>
            </w:tcBorders>
            <w:hideMark/>
          </w:tcPr>
          <w:p w14:paraId="7758AF98" w14:textId="77777777" w:rsidR="00AC20D9" w:rsidRPr="00B90CF8" w:rsidRDefault="00AC20D9" w:rsidP="00AC20D9">
            <w:pPr>
              <w:rPr>
                <w:rFonts w:ascii="Arial" w:hAnsi="Arial" w:cs="Arial"/>
                <w:lang w:eastAsia="en-PH"/>
              </w:rPr>
            </w:pPr>
            <w:r w:rsidRPr="00B90CF8">
              <w:t xml:space="preserve">The consistent preparation of financial disclosure reports under internal control oversight strengthened stakeholder trust and transparency.       </w:t>
            </w:r>
          </w:p>
        </w:tc>
        <w:tc>
          <w:tcPr>
            <w:tcW w:w="433" w:type="pct"/>
            <w:tcBorders>
              <w:top w:val="nil"/>
            </w:tcBorders>
            <w:noWrap/>
            <w:hideMark/>
          </w:tcPr>
          <w:p w14:paraId="20555C5F" w14:textId="77777777" w:rsidR="00AC20D9" w:rsidRPr="00B90CF8" w:rsidRDefault="00AC20D9" w:rsidP="00AC20D9">
            <w:pPr>
              <w:jc w:val="center"/>
              <w:rPr>
                <w:rFonts w:ascii="Arial" w:hAnsi="Arial" w:cs="Arial"/>
                <w:lang w:eastAsia="en-PH"/>
              </w:rPr>
            </w:pPr>
            <w:r w:rsidRPr="00B90CF8">
              <w:t>3.62</w:t>
            </w:r>
          </w:p>
        </w:tc>
        <w:tc>
          <w:tcPr>
            <w:tcW w:w="998" w:type="pct"/>
            <w:tcBorders>
              <w:top w:val="nil"/>
            </w:tcBorders>
            <w:noWrap/>
            <w:hideMark/>
          </w:tcPr>
          <w:p w14:paraId="05C56F9F" w14:textId="77777777" w:rsidR="00AC20D9" w:rsidRPr="00B90CF8" w:rsidRDefault="00AC20D9" w:rsidP="00AC20D9">
            <w:pPr>
              <w:jc w:val="center"/>
              <w:rPr>
                <w:rFonts w:ascii="Arial" w:hAnsi="Arial" w:cs="Arial"/>
                <w:lang w:eastAsia="en-PH"/>
              </w:rPr>
            </w:pPr>
            <w:r w:rsidRPr="00B90CF8">
              <w:t>Very Great</w:t>
            </w:r>
          </w:p>
        </w:tc>
        <w:tc>
          <w:tcPr>
            <w:tcW w:w="433" w:type="pct"/>
            <w:tcBorders>
              <w:top w:val="nil"/>
            </w:tcBorders>
            <w:noWrap/>
            <w:hideMark/>
          </w:tcPr>
          <w:p w14:paraId="0257E8B4" w14:textId="77777777" w:rsidR="00AC20D9" w:rsidRPr="00B90CF8" w:rsidRDefault="00AC20D9" w:rsidP="00AC20D9">
            <w:pPr>
              <w:jc w:val="center"/>
              <w:rPr>
                <w:rFonts w:ascii="Arial" w:hAnsi="Arial" w:cs="Arial"/>
                <w:lang w:eastAsia="en-PH"/>
              </w:rPr>
            </w:pPr>
            <w:r w:rsidRPr="00B90CF8">
              <w:t>0.60</w:t>
            </w:r>
          </w:p>
        </w:tc>
      </w:tr>
      <w:tr w:rsidR="00AC20D9" w:rsidRPr="00B90CF8" w14:paraId="3A43E348" w14:textId="77777777" w:rsidTr="00AC20D9">
        <w:trPr>
          <w:trHeight w:val="369"/>
        </w:trPr>
        <w:tc>
          <w:tcPr>
            <w:tcW w:w="314" w:type="pct"/>
            <w:tcBorders>
              <w:top w:val="nil"/>
            </w:tcBorders>
            <w:noWrap/>
            <w:hideMark/>
          </w:tcPr>
          <w:p w14:paraId="3086C4AC" w14:textId="77777777" w:rsidR="00AC20D9" w:rsidRPr="00B90CF8" w:rsidRDefault="00AC20D9" w:rsidP="00AC20D9">
            <w:pPr>
              <w:rPr>
                <w:rFonts w:ascii="Arial" w:hAnsi="Arial" w:cs="Arial"/>
                <w:lang w:eastAsia="en-PH"/>
              </w:rPr>
            </w:pPr>
            <w:r w:rsidRPr="00B90CF8">
              <w:t>8</w:t>
            </w:r>
          </w:p>
        </w:tc>
        <w:tc>
          <w:tcPr>
            <w:tcW w:w="2823" w:type="pct"/>
            <w:tcBorders>
              <w:top w:val="nil"/>
            </w:tcBorders>
            <w:hideMark/>
          </w:tcPr>
          <w:p w14:paraId="3D33B4EC" w14:textId="77777777" w:rsidR="00AC20D9" w:rsidRPr="00B90CF8" w:rsidRDefault="00AC20D9" w:rsidP="00AC20D9">
            <w:pPr>
              <w:rPr>
                <w:rFonts w:ascii="Arial" w:hAnsi="Arial" w:cs="Arial"/>
                <w:lang w:eastAsia="en-PH"/>
              </w:rPr>
            </w:pPr>
            <w:r w:rsidRPr="00B90CF8">
              <w:t xml:space="preserve">Financial reports that clearly disclosed accounting assumptions, as required by internal procedures, allowed for a more transparent understanding of results.       </w:t>
            </w:r>
          </w:p>
        </w:tc>
        <w:tc>
          <w:tcPr>
            <w:tcW w:w="433" w:type="pct"/>
            <w:tcBorders>
              <w:top w:val="nil"/>
            </w:tcBorders>
            <w:noWrap/>
            <w:hideMark/>
          </w:tcPr>
          <w:p w14:paraId="03B0A282" w14:textId="77777777" w:rsidR="00AC20D9" w:rsidRPr="00B90CF8" w:rsidRDefault="00AC20D9" w:rsidP="00AC20D9">
            <w:pPr>
              <w:jc w:val="center"/>
              <w:rPr>
                <w:rFonts w:ascii="Arial" w:hAnsi="Arial" w:cs="Arial"/>
                <w:lang w:eastAsia="en-PH"/>
              </w:rPr>
            </w:pPr>
            <w:r w:rsidRPr="00B90CF8">
              <w:t>3.55</w:t>
            </w:r>
          </w:p>
        </w:tc>
        <w:tc>
          <w:tcPr>
            <w:tcW w:w="998" w:type="pct"/>
            <w:tcBorders>
              <w:top w:val="nil"/>
            </w:tcBorders>
            <w:noWrap/>
            <w:hideMark/>
          </w:tcPr>
          <w:p w14:paraId="2A570C13" w14:textId="77777777" w:rsidR="00AC20D9" w:rsidRPr="00B90CF8" w:rsidRDefault="00AC20D9" w:rsidP="00AC20D9">
            <w:pPr>
              <w:jc w:val="center"/>
              <w:rPr>
                <w:rFonts w:ascii="Arial" w:hAnsi="Arial" w:cs="Arial"/>
                <w:lang w:eastAsia="en-PH"/>
              </w:rPr>
            </w:pPr>
            <w:r w:rsidRPr="00B90CF8">
              <w:t>Very Great</w:t>
            </w:r>
          </w:p>
        </w:tc>
        <w:tc>
          <w:tcPr>
            <w:tcW w:w="433" w:type="pct"/>
            <w:tcBorders>
              <w:top w:val="nil"/>
            </w:tcBorders>
            <w:noWrap/>
            <w:hideMark/>
          </w:tcPr>
          <w:p w14:paraId="68770D3E" w14:textId="77777777" w:rsidR="00AC20D9" w:rsidRPr="00B90CF8" w:rsidRDefault="00AC20D9" w:rsidP="00AC20D9">
            <w:pPr>
              <w:jc w:val="center"/>
              <w:rPr>
                <w:rFonts w:ascii="Arial" w:hAnsi="Arial" w:cs="Arial"/>
                <w:lang w:eastAsia="en-PH"/>
              </w:rPr>
            </w:pPr>
            <w:r w:rsidRPr="00B90CF8">
              <w:t>0.60</w:t>
            </w:r>
          </w:p>
        </w:tc>
      </w:tr>
      <w:tr w:rsidR="00AC20D9" w:rsidRPr="00B90CF8" w14:paraId="19078288" w14:textId="77777777" w:rsidTr="00AC20D9">
        <w:trPr>
          <w:trHeight w:val="522"/>
        </w:trPr>
        <w:tc>
          <w:tcPr>
            <w:tcW w:w="314" w:type="pct"/>
            <w:tcBorders>
              <w:top w:val="nil"/>
            </w:tcBorders>
            <w:noWrap/>
            <w:hideMark/>
          </w:tcPr>
          <w:p w14:paraId="5973203D" w14:textId="77777777" w:rsidR="00AC20D9" w:rsidRPr="00B90CF8" w:rsidRDefault="00AC20D9" w:rsidP="00AC20D9">
            <w:pPr>
              <w:rPr>
                <w:rFonts w:ascii="Arial" w:hAnsi="Arial" w:cs="Arial"/>
                <w:lang w:eastAsia="en-PH"/>
              </w:rPr>
            </w:pPr>
            <w:r w:rsidRPr="00B90CF8">
              <w:t>9</w:t>
            </w:r>
          </w:p>
        </w:tc>
        <w:tc>
          <w:tcPr>
            <w:tcW w:w="2823" w:type="pct"/>
            <w:tcBorders>
              <w:top w:val="nil"/>
            </w:tcBorders>
            <w:hideMark/>
          </w:tcPr>
          <w:p w14:paraId="30A8B142" w14:textId="77777777" w:rsidR="00AC20D9" w:rsidRPr="00B90CF8" w:rsidRDefault="00AC20D9" w:rsidP="00AC20D9">
            <w:pPr>
              <w:rPr>
                <w:rFonts w:ascii="Arial" w:hAnsi="Arial" w:cs="Arial"/>
                <w:lang w:eastAsia="en-PH"/>
              </w:rPr>
            </w:pPr>
            <w:r w:rsidRPr="00B90CF8">
              <w:t xml:space="preserve">Review committees assigned to oversee disclosure compliance played a vital role in improving transparency in previous financial statements.   </w:t>
            </w:r>
          </w:p>
        </w:tc>
        <w:tc>
          <w:tcPr>
            <w:tcW w:w="433" w:type="pct"/>
            <w:tcBorders>
              <w:top w:val="nil"/>
            </w:tcBorders>
            <w:noWrap/>
            <w:hideMark/>
          </w:tcPr>
          <w:p w14:paraId="52A4F66F" w14:textId="77777777" w:rsidR="00AC20D9" w:rsidRPr="00B90CF8" w:rsidRDefault="00AC20D9" w:rsidP="00AC20D9">
            <w:pPr>
              <w:jc w:val="center"/>
              <w:rPr>
                <w:rFonts w:ascii="Arial" w:hAnsi="Arial" w:cs="Arial"/>
                <w:lang w:eastAsia="en-PH"/>
              </w:rPr>
            </w:pPr>
            <w:r w:rsidRPr="00B90CF8">
              <w:t>3.54</w:t>
            </w:r>
          </w:p>
        </w:tc>
        <w:tc>
          <w:tcPr>
            <w:tcW w:w="998" w:type="pct"/>
            <w:tcBorders>
              <w:top w:val="nil"/>
            </w:tcBorders>
            <w:noWrap/>
            <w:hideMark/>
          </w:tcPr>
          <w:p w14:paraId="1D8EE8C7" w14:textId="77777777" w:rsidR="00AC20D9" w:rsidRPr="00B90CF8" w:rsidRDefault="00AC20D9" w:rsidP="00AC20D9">
            <w:pPr>
              <w:jc w:val="center"/>
              <w:rPr>
                <w:rFonts w:ascii="Arial" w:hAnsi="Arial" w:cs="Arial"/>
                <w:lang w:eastAsia="en-PH"/>
              </w:rPr>
            </w:pPr>
            <w:r w:rsidRPr="00B90CF8">
              <w:t>Very Great</w:t>
            </w:r>
          </w:p>
        </w:tc>
        <w:tc>
          <w:tcPr>
            <w:tcW w:w="433" w:type="pct"/>
            <w:tcBorders>
              <w:top w:val="nil"/>
            </w:tcBorders>
            <w:noWrap/>
            <w:hideMark/>
          </w:tcPr>
          <w:p w14:paraId="0E84D5B7" w14:textId="77777777" w:rsidR="00AC20D9" w:rsidRPr="00B90CF8" w:rsidRDefault="00AC20D9" w:rsidP="00AC20D9">
            <w:pPr>
              <w:jc w:val="center"/>
              <w:rPr>
                <w:rFonts w:ascii="Arial" w:hAnsi="Arial" w:cs="Arial"/>
                <w:lang w:eastAsia="en-PH"/>
              </w:rPr>
            </w:pPr>
            <w:r w:rsidRPr="00B90CF8">
              <w:t>0.60</w:t>
            </w:r>
          </w:p>
        </w:tc>
      </w:tr>
      <w:tr w:rsidR="00AC20D9" w:rsidRPr="00B90CF8" w14:paraId="0A52736B" w14:textId="77777777" w:rsidTr="00AC20D9">
        <w:trPr>
          <w:trHeight w:val="516"/>
        </w:trPr>
        <w:tc>
          <w:tcPr>
            <w:tcW w:w="314" w:type="pct"/>
            <w:tcBorders>
              <w:bottom w:val="single" w:sz="4" w:space="0" w:color="auto"/>
            </w:tcBorders>
            <w:noWrap/>
            <w:hideMark/>
          </w:tcPr>
          <w:p w14:paraId="502765F6" w14:textId="77777777" w:rsidR="00AC20D9" w:rsidRPr="00B90CF8" w:rsidRDefault="00AC20D9" w:rsidP="00AC20D9">
            <w:pPr>
              <w:rPr>
                <w:rFonts w:ascii="Arial" w:hAnsi="Arial" w:cs="Arial"/>
                <w:lang w:eastAsia="en-PH"/>
              </w:rPr>
            </w:pPr>
            <w:r w:rsidRPr="00B90CF8">
              <w:t>10</w:t>
            </w:r>
          </w:p>
        </w:tc>
        <w:tc>
          <w:tcPr>
            <w:tcW w:w="2823" w:type="pct"/>
            <w:tcBorders>
              <w:bottom w:val="single" w:sz="4" w:space="0" w:color="auto"/>
            </w:tcBorders>
            <w:hideMark/>
          </w:tcPr>
          <w:p w14:paraId="127F5DF2" w14:textId="77777777" w:rsidR="00AC20D9" w:rsidRPr="00B90CF8" w:rsidRDefault="00AC20D9" w:rsidP="00AC20D9">
            <w:pPr>
              <w:rPr>
                <w:rFonts w:ascii="Arial" w:hAnsi="Arial" w:cs="Arial"/>
                <w:lang w:eastAsia="en-PH"/>
              </w:rPr>
            </w:pPr>
            <w:r w:rsidRPr="00B90CF8">
              <w:t xml:space="preserve">The practice of maintaining audit trails and backup records enabled clearer financial disclosures and strengthened transparency in reporting.   </w:t>
            </w:r>
          </w:p>
        </w:tc>
        <w:tc>
          <w:tcPr>
            <w:tcW w:w="433" w:type="pct"/>
            <w:tcBorders>
              <w:bottom w:val="single" w:sz="4" w:space="0" w:color="auto"/>
            </w:tcBorders>
            <w:noWrap/>
            <w:hideMark/>
          </w:tcPr>
          <w:p w14:paraId="3B43BCA5" w14:textId="77777777" w:rsidR="00AC20D9" w:rsidRPr="00B90CF8" w:rsidRDefault="00AC20D9" w:rsidP="00AC20D9">
            <w:pPr>
              <w:jc w:val="center"/>
              <w:rPr>
                <w:rFonts w:ascii="Arial" w:hAnsi="Arial" w:cs="Arial"/>
                <w:lang w:eastAsia="en-PH"/>
              </w:rPr>
            </w:pPr>
            <w:r w:rsidRPr="00B90CF8">
              <w:t>3.62</w:t>
            </w:r>
          </w:p>
        </w:tc>
        <w:tc>
          <w:tcPr>
            <w:tcW w:w="998" w:type="pct"/>
            <w:tcBorders>
              <w:bottom w:val="single" w:sz="4" w:space="0" w:color="auto"/>
            </w:tcBorders>
            <w:noWrap/>
            <w:hideMark/>
          </w:tcPr>
          <w:p w14:paraId="30A8D478" w14:textId="77777777" w:rsidR="00AC20D9" w:rsidRPr="00B90CF8" w:rsidRDefault="00AC20D9" w:rsidP="00AC20D9">
            <w:pPr>
              <w:jc w:val="center"/>
              <w:rPr>
                <w:rFonts w:ascii="Arial" w:hAnsi="Arial" w:cs="Arial"/>
                <w:lang w:eastAsia="en-PH"/>
              </w:rPr>
            </w:pPr>
            <w:r w:rsidRPr="00B90CF8">
              <w:t>Very Great</w:t>
            </w:r>
          </w:p>
        </w:tc>
        <w:tc>
          <w:tcPr>
            <w:tcW w:w="433" w:type="pct"/>
            <w:tcBorders>
              <w:bottom w:val="single" w:sz="4" w:space="0" w:color="auto"/>
            </w:tcBorders>
            <w:noWrap/>
            <w:hideMark/>
          </w:tcPr>
          <w:p w14:paraId="57EBC0DB" w14:textId="77777777" w:rsidR="00AC20D9" w:rsidRPr="00B90CF8" w:rsidRDefault="00AC20D9" w:rsidP="00AC20D9">
            <w:pPr>
              <w:jc w:val="center"/>
              <w:rPr>
                <w:rFonts w:ascii="Arial" w:hAnsi="Arial" w:cs="Arial"/>
                <w:lang w:eastAsia="en-PH"/>
              </w:rPr>
            </w:pPr>
            <w:r w:rsidRPr="00B90CF8">
              <w:t>0.72</w:t>
            </w:r>
          </w:p>
        </w:tc>
      </w:tr>
    </w:tbl>
    <w:p w14:paraId="3A1AA7E6" w14:textId="77777777" w:rsidR="00AC20D9" w:rsidRPr="00B90CF8" w:rsidRDefault="00AC20D9" w:rsidP="00AC20D9">
      <w:pPr>
        <w:rPr>
          <w:rFonts w:ascii="Arial" w:hAnsi="Arial" w:cs="Arial"/>
        </w:rPr>
      </w:pPr>
      <w:r w:rsidRPr="00B90CF8">
        <w:rPr>
          <w:rFonts w:ascii="Arial" w:hAnsi="Arial" w:cs="Arial"/>
        </w:rPr>
        <w:t>Note: 3.50-4.0 (Very Great); 2.50-3.49 (Great); 1.50-2.49 (Low); 1.00-1.49 (Very Low)</w:t>
      </w:r>
    </w:p>
    <w:p w14:paraId="6131FD71" w14:textId="39FE0CAF" w:rsidR="00AC20D9" w:rsidRPr="00B90CF8" w:rsidRDefault="00AC20D9" w:rsidP="009F79BD">
      <w:pPr>
        <w:jc w:val="both"/>
        <w:rPr>
          <w:rFonts w:ascii="Arial" w:hAnsi="Arial" w:cs="Arial"/>
        </w:rPr>
        <w:sectPr w:rsidR="00AC20D9" w:rsidRPr="00B90CF8" w:rsidSect="00AC20D9">
          <w:type w:val="continuous"/>
          <w:pgSz w:w="12240" w:h="15840"/>
          <w:pgMar w:top="2016" w:right="2016" w:bottom="1440" w:left="2016" w:header="720" w:footer="1123" w:gutter="0"/>
          <w:cols w:space="720"/>
          <w:docGrid w:linePitch="272"/>
        </w:sectPr>
      </w:pPr>
    </w:p>
    <w:p w14:paraId="55D4C60B" w14:textId="2AAC7A24" w:rsidR="00820120" w:rsidRPr="00B90CF8" w:rsidRDefault="00820120" w:rsidP="009F79BD">
      <w:pPr>
        <w:jc w:val="both"/>
        <w:rPr>
          <w:rFonts w:ascii="Arial" w:hAnsi="Arial" w:cs="Arial"/>
        </w:rPr>
        <w:sectPr w:rsidR="00820120" w:rsidRPr="00B90CF8" w:rsidSect="00820120">
          <w:type w:val="continuous"/>
          <w:pgSz w:w="12240" w:h="15840"/>
          <w:pgMar w:top="2016" w:right="2016" w:bottom="1440" w:left="2016" w:header="720" w:footer="1123" w:gutter="0"/>
          <w:cols w:space="720"/>
          <w:docGrid w:linePitch="272"/>
        </w:sectPr>
      </w:pPr>
    </w:p>
    <w:p w14:paraId="174EFE93" w14:textId="77777777" w:rsidR="00E50FFF" w:rsidRPr="00B90CF8" w:rsidRDefault="00E50FFF" w:rsidP="00872ED6">
      <w:pPr>
        <w:jc w:val="both"/>
        <w:rPr>
          <w:rFonts w:ascii="Arial" w:hAnsi="Arial" w:cs="Arial"/>
          <w:b/>
          <w:bCs/>
          <w:sz w:val="22"/>
          <w:szCs w:val="22"/>
        </w:rPr>
      </w:pPr>
    </w:p>
    <w:p w14:paraId="72235012" w14:textId="77777777" w:rsidR="007140ED" w:rsidRPr="00B90CF8" w:rsidRDefault="007140ED" w:rsidP="00872ED6">
      <w:pPr>
        <w:jc w:val="both"/>
        <w:rPr>
          <w:rFonts w:ascii="Arial" w:hAnsi="Arial" w:cs="Arial"/>
          <w:b/>
          <w:bCs/>
          <w:sz w:val="22"/>
          <w:szCs w:val="22"/>
        </w:rPr>
      </w:pPr>
    </w:p>
    <w:p w14:paraId="21D99E61" w14:textId="77777777" w:rsidR="007140ED" w:rsidRPr="00B90CF8" w:rsidRDefault="007140ED" w:rsidP="00872ED6">
      <w:pPr>
        <w:jc w:val="both"/>
        <w:rPr>
          <w:rFonts w:ascii="Arial" w:hAnsi="Arial" w:cs="Arial"/>
          <w:b/>
          <w:bCs/>
          <w:sz w:val="22"/>
          <w:szCs w:val="22"/>
        </w:rPr>
      </w:pPr>
    </w:p>
    <w:p w14:paraId="20FEDB0E" w14:textId="77777777" w:rsidR="007140ED" w:rsidRPr="00B90CF8" w:rsidRDefault="007140ED" w:rsidP="00872ED6">
      <w:pPr>
        <w:jc w:val="both"/>
        <w:rPr>
          <w:rFonts w:ascii="Arial" w:hAnsi="Arial" w:cs="Arial"/>
          <w:b/>
          <w:bCs/>
          <w:sz w:val="22"/>
          <w:szCs w:val="22"/>
        </w:rPr>
      </w:pPr>
    </w:p>
    <w:p w14:paraId="1B47DECD" w14:textId="77777777" w:rsidR="007140ED" w:rsidRPr="00B90CF8" w:rsidRDefault="007140ED" w:rsidP="00872ED6">
      <w:pPr>
        <w:jc w:val="both"/>
        <w:rPr>
          <w:rFonts w:ascii="Arial" w:hAnsi="Arial" w:cs="Arial"/>
          <w:b/>
          <w:bCs/>
          <w:sz w:val="22"/>
          <w:szCs w:val="22"/>
        </w:rPr>
      </w:pPr>
    </w:p>
    <w:p w14:paraId="080FAA3F" w14:textId="77777777" w:rsidR="007140ED" w:rsidRPr="00B90CF8" w:rsidRDefault="007140ED" w:rsidP="00872ED6">
      <w:pPr>
        <w:jc w:val="both"/>
        <w:rPr>
          <w:rFonts w:ascii="Arial" w:hAnsi="Arial" w:cs="Arial"/>
          <w:b/>
          <w:bCs/>
          <w:sz w:val="22"/>
          <w:szCs w:val="22"/>
        </w:rPr>
      </w:pPr>
    </w:p>
    <w:p w14:paraId="76A84B51" w14:textId="77777777" w:rsidR="007140ED" w:rsidRPr="00B90CF8" w:rsidRDefault="007140ED" w:rsidP="00872ED6">
      <w:pPr>
        <w:jc w:val="both"/>
        <w:rPr>
          <w:rFonts w:ascii="Arial" w:hAnsi="Arial" w:cs="Arial"/>
          <w:b/>
          <w:bCs/>
          <w:sz w:val="22"/>
          <w:szCs w:val="22"/>
        </w:rPr>
      </w:pPr>
    </w:p>
    <w:p w14:paraId="0A6569FC" w14:textId="77777777" w:rsidR="007140ED" w:rsidRPr="00B90CF8" w:rsidRDefault="007140ED" w:rsidP="00872ED6">
      <w:pPr>
        <w:jc w:val="both"/>
        <w:rPr>
          <w:rFonts w:ascii="Arial" w:hAnsi="Arial" w:cs="Arial"/>
          <w:b/>
          <w:bCs/>
          <w:sz w:val="22"/>
          <w:szCs w:val="22"/>
        </w:rPr>
      </w:pPr>
    </w:p>
    <w:p w14:paraId="587C4BFF" w14:textId="77777777" w:rsidR="007140ED" w:rsidRPr="00B90CF8" w:rsidRDefault="007140ED" w:rsidP="00872ED6">
      <w:pPr>
        <w:jc w:val="both"/>
        <w:rPr>
          <w:rFonts w:ascii="Arial" w:hAnsi="Arial" w:cs="Arial"/>
          <w:b/>
          <w:bCs/>
          <w:sz w:val="22"/>
          <w:szCs w:val="22"/>
        </w:rPr>
      </w:pPr>
    </w:p>
    <w:p w14:paraId="475D1AD0" w14:textId="77777777" w:rsidR="007140ED" w:rsidRPr="00B90CF8" w:rsidRDefault="007140ED" w:rsidP="00872ED6">
      <w:pPr>
        <w:jc w:val="both"/>
        <w:rPr>
          <w:rFonts w:ascii="Arial" w:hAnsi="Arial" w:cs="Arial"/>
          <w:b/>
          <w:bCs/>
          <w:sz w:val="22"/>
          <w:szCs w:val="22"/>
        </w:rPr>
      </w:pPr>
    </w:p>
    <w:p w14:paraId="2EE9A7A8" w14:textId="77777777" w:rsidR="007140ED" w:rsidRPr="00B90CF8" w:rsidRDefault="007140ED" w:rsidP="00872ED6">
      <w:pPr>
        <w:jc w:val="both"/>
        <w:rPr>
          <w:rFonts w:ascii="Arial" w:hAnsi="Arial" w:cs="Arial"/>
          <w:b/>
          <w:bCs/>
          <w:sz w:val="22"/>
          <w:szCs w:val="22"/>
        </w:rPr>
      </w:pPr>
    </w:p>
    <w:p w14:paraId="0BB888A7" w14:textId="77777777" w:rsidR="007140ED" w:rsidRPr="00B90CF8" w:rsidRDefault="007140ED" w:rsidP="00872ED6">
      <w:pPr>
        <w:jc w:val="both"/>
        <w:rPr>
          <w:rFonts w:ascii="Arial" w:hAnsi="Arial" w:cs="Arial"/>
          <w:b/>
          <w:bCs/>
          <w:sz w:val="22"/>
          <w:szCs w:val="22"/>
        </w:rPr>
      </w:pPr>
    </w:p>
    <w:p w14:paraId="7A6B6E93" w14:textId="77777777" w:rsidR="007140ED" w:rsidRPr="00B90CF8" w:rsidRDefault="007140ED" w:rsidP="00872ED6">
      <w:pPr>
        <w:jc w:val="both"/>
        <w:rPr>
          <w:rFonts w:ascii="Arial" w:hAnsi="Arial" w:cs="Arial"/>
          <w:b/>
          <w:bCs/>
          <w:sz w:val="22"/>
          <w:szCs w:val="22"/>
        </w:rPr>
      </w:pPr>
    </w:p>
    <w:p w14:paraId="29E17BC8" w14:textId="77777777" w:rsidR="007140ED" w:rsidRPr="00B90CF8" w:rsidRDefault="007140ED" w:rsidP="00872ED6">
      <w:pPr>
        <w:jc w:val="both"/>
        <w:rPr>
          <w:rFonts w:ascii="Arial" w:hAnsi="Arial" w:cs="Arial"/>
          <w:b/>
          <w:bCs/>
          <w:sz w:val="22"/>
          <w:szCs w:val="22"/>
        </w:rPr>
      </w:pPr>
    </w:p>
    <w:p w14:paraId="724B66F9" w14:textId="77777777" w:rsidR="007140ED" w:rsidRPr="00B90CF8" w:rsidRDefault="007140ED" w:rsidP="00872ED6">
      <w:pPr>
        <w:jc w:val="both"/>
        <w:rPr>
          <w:rFonts w:ascii="Arial" w:hAnsi="Arial" w:cs="Arial"/>
          <w:b/>
          <w:bCs/>
          <w:sz w:val="22"/>
          <w:szCs w:val="22"/>
        </w:rPr>
      </w:pPr>
    </w:p>
    <w:p w14:paraId="7272D1BB" w14:textId="77777777" w:rsidR="007140ED" w:rsidRPr="00B90CF8" w:rsidRDefault="007140ED" w:rsidP="00872ED6">
      <w:pPr>
        <w:jc w:val="both"/>
        <w:rPr>
          <w:rFonts w:ascii="Arial" w:hAnsi="Arial" w:cs="Arial"/>
          <w:b/>
          <w:bCs/>
          <w:sz w:val="22"/>
          <w:szCs w:val="22"/>
        </w:rPr>
      </w:pPr>
    </w:p>
    <w:p w14:paraId="1FEE706D" w14:textId="77777777" w:rsidR="007140ED" w:rsidRPr="00B90CF8" w:rsidRDefault="007140ED" w:rsidP="00872ED6">
      <w:pPr>
        <w:jc w:val="both"/>
        <w:rPr>
          <w:rFonts w:ascii="Arial" w:hAnsi="Arial" w:cs="Arial"/>
          <w:b/>
          <w:bCs/>
          <w:sz w:val="22"/>
          <w:szCs w:val="22"/>
        </w:rPr>
      </w:pPr>
    </w:p>
    <w:p w14:paraId="71646237" w14:textId="77777777" w:rsidR="007140ED" w:rsidRPr="00B90CF8" w:rsidRDefault="007140ED" w:rsidP="00872ED6">
      <w:pPr>
        <w:jc w:val="both"/>
        <w:rPr>
          <w:rFonts w:ascii="Arial" w:hAnsi="Arial" w:cs="Arial"/>
          <w:b/>
          <w:bCs/>
          <w:sz w:val="22"/>
          <w:szCs w:val="22"/>
        </w:rPr>
      </w:pPr>
    </w:p>
    <w:p w14:paraId="58E2CEFF" w14:textId="77777777" w:rsidR="007140ED" w:rsidRPr="00B90CF8" w:rsidRDefault="007140ED" w:rsidP="00872ED6">
      <w:pPr>
        <w:jc w:val="both"/>
        <w:rPr>
          <w:rFonts w:ascii="Arial" w:hAnsi="Arial" w:cs="Arial"/>
          <w:b/>
          <w:bCs/>
          <w:sz w:val="22"/>
          <w:szCs w:val="22"/>
        </w:rPr>
      </w:pPr>
    </w:p>
    <w:p w14:paraId="03C7935C" w14:textId="77777777" w:rsidR="007140ED" w:rsidRPr="00B90CF8" w:rsidRDefault="007140ED" w:rsidP="00872ED6">
      <w:pPr>
        <w:jc w:val="both"/>
        <w:rPr>
          <w:rFonts w:ascii="Arial" w:hAnsi="Arial" w:cs="Arial"/>
          <w:b/>
          <w:bCs/>
          <w:sz w:val="22"/>
          <w:szCs w:val="22"/>
        </w:rPr>
      </w:pPr>
    </w:p>
    <w:p w14:paraId="5FF98E82" w14:textId="77777777" w:rsidR="007140ED" w:rsidRPr="00B90CF8" w:rsidRDefault="007140ED" w:rsidP="00872ED6">
      <w:pPr>
        <w:jc w:val="both"/>
        <w:rPr>
          <w:rFonts w:ascii="Arial" w:hAnsi="Arial" w:cs="Arial"/>
          <w:b/>
          <w:bCs/>
          <w:sz w:val="22"/>
          <w:szCs w:val="22"/>
        </w:rPr>
      </w:pPr>
    </w:p>
    <w:p w14:paraId="4EC24ADF" w14:textId="77777777" w:rsidR="007140ED" w:rsidRPr="00B90CF8" w:rsidRDefault="007140ED" w:rsidP="00872ED6">
      <w:pPr>
        <w:jc w:val="both"/>
        <w:rPr>
          <w:rFonts w:ascii="Arial" w:hAnsi="Arial" w:cs="Arial"/>
          <w:b/>
          <w:bCs/>
          <w:sz w:val="22"/>
          <w:szCs w:val="22"/>
        </w:rPr>
      </w:pPr>
    </w:p>
    <w:p w14:paraId="5695A71E" w14:textId="77777777" w:rsidR="007140ED" w:rsidRPr="00B90CF8" w:rsidRDefault="007140ED" w:rsidP="00872ED6">
      <w:pPr>
        <w:jc w:val="both"/>
        <w:rPr>
          <w:rFonts w:ascii="Arial" w:hAnsi="Arial" w:cs="Arial"/>
          <w:b/>
          <w:bCs/>
          <w:sz w:val="22"/>
          <w:szCs w:val="22"/>
        </w:rPr>
      </w:pPr>
    </w:p>
    <w:p w14:paraId="139663BE" w14:textId="77777777" w:rsidR="007140ED" w:rsidRPr="00B90CF8" w:rsidRDefault="007140ED" w:rsidP="00872ED6">
      <w:pPr>
        <w:jc w:val="both"/>
        <w:rPr>
          <w:rFonts w:ascii="Arial" w:hAnsi="Arial" w:cs="Arial"/>
          <w:b/>
          <w:bCs/>
          <w:sz w:val="22"/>
          <w:szCs w:val="22"/>
        </w:rPr>
      </w:pPr>
    </w:p>
    <w:p w14:paraId="5A9C991C" w14:textId="77777777" w:rsidR="007140ED" w:rsidRPr="00B90CF8" w:rsidRDefault="007140ED" w:rsidP="00872ED6">
      <w:pPr>
        <w:jc w:val="both"/>
        <w:rPr>
          <w:rFonts w:ascii="Arial" w:hAnsi="Arial" w:cs="Arial"/>
          <w:b/>
          <w:bCs/>
          <w:sz w:val="22"/>
          <w:szCs w:val="22"/>
        </w:rPr>
      </w:pPr>
    </w:p>
    <w:p w14:paraId="64623A0F" w14:textId="77777777" w:rsidR="007140ED" w:rsidRPr="00B90CF8" w:rsidRDefault="007140ED" w:rsidP="00872ED6">
      <w:pPr>
        <w:jc w:val="both"/>
        <w:rPr>
          <w:rFonts w:ascii="Arial" w:hAnsi="Arial" w:cs="Arial"/>
          <w:b/>
          <w:bCs/>
          <w:sz w:val="22"/>
          <w:szCs w:val="22"/>
        </w:rPr>
      </w:pPr>
    </w:p>
    <w:p w14:paraId="4949E6E8" w14:textId="77777777" w:rsidR="007140ED" w:rsidRPr="00B90CF8" w:rsidRDefault="007140ED" w:rsidP="00872ED6">
      <w:pPr>
        <w:jc w:val="both"/>
        <w:rPr>
          <w:rFonts w:ascii="Arial" w:hAnsi="Arial" w:cs="Arial"/>
          <w:b/>
          <w:bCs/>
          <w:sz w:val="22"/>
          <w:szCs w:val="22"/>
        </w:rPr>
      </w:pPr>
    </w:p>
    <w:p w14:paraId="6BCC5D17" w14:textId="055B7AA4" w:rsidR="009F79BD" w:rsidRPr="00B90CF8" w:rsidRDefault="009F79BD" w:rsidP="00872ED6">
      <w:pPr>
        <w:jc w:val="both"/>
        <w:rPr>
          <w:rFonts w:ascii="Arial" w:hAnsi="Arial" w:cs="Arial"/>
        </w:rPr>
      </w:pPr>
      <w:r w:rsidRPr="00B90CF8">
        <w:rPr>
          <w:rFonts w:ascii="Arial" w:hAnsi="Arial" w:cs="Arial"/>
          <w:b/>
          <w:bCs/>
          <w:sz w:val="22"/>
          <w:szCs w:val="22"/>
        </w:rPr>
        <w:lastRenderedPageBreak/>
        <w:t xml:space="preserve">3.12 </w:t>
      </w:r>
      <w:r w:rsidR="00AC20D9" w:rsidRPr="00B90CF8">
        <w:rPr>
          <w:rFonts w:ascii="Arial" w:hAnsi="Arial" w:cs="Arial"/>
          <w:b/>
          <w:bCs/>
          <w:sz w:val="22"/>
          <w:szCs w:val="22"/>
        </w:rPr>
        <w:t xml:space="preserve">Extent of the Effect in terms of Adherence to </w:t>
      </w:r>
      <w:proofErr w:type="spellStart"/>
      <w:r w:rsidR="006C4DDE" w:rsidRPr="00B90CF8">
        <w:rPr>
          <w:rFonts w:ascii="Arial" w:hAnsi="Arial" w:cs="Arial"/>
          <w:b/>
          <w:bCs/>
          <w:sz w:val="22"/>
          <w:szCs w:val="22"/>
        </w:rPr>
        <w:t>recogni</w:t>
      </w:r>
      <w:r w:rsidR="006C4DDE">
        <w:rPr>
          <w:rFonts w:ascii="Arial" w:hAnsi="Arial" w:cs="Arial"/>
          <w:b/>
          <w:bCs/>
          <w:sz w:val="22"/>
          <w:szCs w:val="22"/>
        </w:rPr>
        <w:t>s</w:t>
      </w:r>
      <w:r w:rsidR="006C4DDE" w:rsidRPr="00B90CF8">
        <w:rPr>
          <w:rFonts w:ascii="Arial" w:hAnsi="Arial" w:cs="Arial"/>
          <w:b/>
          <w:bCs/>
          <w:sz w:val="22"/>
          <w:szCs w:val="22"/>
        </w:rPr>
        <w:t>ed</w:t>
      </w:r>
      <w:proofErr w:type="spellEnd"/>
      <w:r w:rsidR="006C4DDE" w:rsidRPr="00B90CF8">
        <w:rPr>
          <w:rFonts w:ascii="Arial" w:hAnsi="Arial" w:cs="Arial"/>
          <w:b/>
          <w:bCs/>
          <w:sz w:val="22"/>
          <w:szCs w:val="22"/>
        </w:rPr>
        <w:t xml:space="preserve"> </w:t>
      </w:r>
      <w:r w:rsidR="00AC20D9" w:rsidRPr="00B90CF8">
        <w:rPr>
          <w:rFonts w:ascii="Arial" w:hAnsi="Arial" w:cs="Arial"/>
          <w:b/>
          <w:bCs/>
          <w:sz w:val="22"/>
          <w:szCs w:val="22"/>
        </w:rPr>
        <w:t>Accounting Standards</w:t>
      </w:r>
    </w:p>
    <w:p w14:paraId="3103DF6A" w14:textId="77777777" w:rsidR="009F79BD" w:rsidRPr="00B90CF8" w:rsidRDefault="009F79BD" w:rsidP="00872ED6">
      <w:pPr>
        <w:jc w:val="both"/>
        <w:rPr>
          <w:rFonts w:ascii="Arial" w:hAnsi="Arial" w:cs="Arial"/>
        </w:rPr>
      </w:pPr>
    </w:p>
    <w:p w14:paraId="4E0B33F1" w14:textId="217C8979" w:rsidR="00820120" w:rsidRPr="00B90CF8" w:rsidRDefault="00AC20D9" w:rsidP="009F79BD">
      <w:pPr>
        <w:jc w:val="both"/>
        <w:rPr>
          <w:rFonts w:ascii="Arial" w:hAnsi="Arial" w:cs="Arial"/>
        </w:rPr>
      </w:pPr>
      <w:r w:rsidRPr="00B90CF8">
        <w:rPr>
          <w:rFonts w:ascii="Arial" w:hAnsi="Arial" w:cs="Arial"/>
        </w:rPr>
        <w:t xml:space="preserve">Table 12 presents the effect of internal control implementation on MFIs’ adherence to </w:t>
      </w:r>
      <w:proofErr w:type="spellStart"/>
      <w:r w:rsidR="006C4DDE" w:rsidRPr="00B90CF8">
        <w:rPr>
          <w:rFonts w:ascii="Arial" w:hAnsi="Arial" w:cs="Arial"/>
        </w:rPr>
        <w:t>recogni</w:t>
      </w:r>
      <w:r w:rsidR="006C4DDE">
        <w:rPr>
          <w:rFonts w:ascii="Arial" w:hAnsi="Arial" w:cs="Arial"/>
        </w:rPr>
        <w:t>s</w:t>
      </w:r>
      <w:r w:rsidR="006C4DDE" w:rsidRPr="00B90CF8">
        <w:rPr>
          <w:rFonts w:ascii="Arial" w:hAnsi="Arial" w:cs="Arial"/>
        </w:rPr>
        <w:t>ed</w:t>
      </w:r>
      <w:proofErr w:type="spellEnd"/>
      <w:r w:rsidR="006C4DDE" w:rsidRPr="00B90CF8">
        <w:rPr>
          <w:rFonts w:ascii="Arial" w:hAnsi="Arial" w:cs="Arial"/>
        </w:rPr>
        <w:t xml:space="preserve"> </w:t>
      </w:r>
      <w:r w:rsidRPr="00B90CF8">
        <w:rPr>
          <w:rFonts w:ascii="Arial" w:hAnsi="Arial" w:cs="Arial"/>
        </w:rPr>
        <w:t xml:space="preserve">accounting standards. The overall mean of 3.65 with </w:t>
      </w:r>
      <w:r w:rsidR="006C4DDE">
        <w:rPr>
          <w:rFonts w:ascii="Arial" w:hAnsi="Arial" w:cs="Arial"/>
        </w:rPr>
        <w:t xml:space="preserve">a </w:t>
      </w:r>
      <w:r w:rsidRPr="00B90CF8">
        <w:rPr>
          <w:rFonts w:ascii="Arial" w:hAnsi="Arial" w:cs="Arial"/>
        </w:rPr>
        <w:t>standard deviation of 0.49 indicates a very great effect. All ten indicators were rated as having a very great effect. The highest-rated item was internal mechanisms ensuring timely report submission (M = 3.73, SD = 0.48), followed by formal board actions addressing noncompliance (M = 3.69, SD = 0.57) and internal checklists supporting conformity with accounting laws (M = 3.68, SD = 0.55).</w:t>
      </w:r>
    </w:p>
    <w:p w14:paraId="04F92DC8" w14:textId="77777777" w:rsidR="00AC20D9" w:rsidRPr="00B90CF8" w:rsidRDefault="00AC20D9" w:rsidP="009F79BD">
      <w:pPr>
        <w:jc w:val="both"/>
        <w:rPr>
          <w:rFonts w:ascii="Arial" w:hAnsi="Arial" w:cs="Arial"/>
        </w:rPr>
      </w:pPr>
    </w:p>
    <w:p w14:paraId="3F6241C0" w14:textId="384D32B5" w:rsidR="00AC20D9" w:rsidRPr="00B90CF8" w:rsidRDefault="00AC20D9" w:rsidP="009F79BD">
      <w:pPr>
        <w:jc w:val="both"/>
        <w:rPr>
          <w:rFonts w:ascii="Arial" w:hAnsi="Arial" w:cs="Arial"/>
        </w:rPr>
      </w:pPr>
      <w:r w:rsidRPr="00B90CF8">
        <w:rPr>
          <w:rFonts w:ascii="Arial" w:hAnsi="Arial" w:cs="Arial"/>
        </w:rPr>
        <w:t xml:space="preserve">These results indicate that internal control practices play a crucial role in ensuring that MFIs adhere to established accounting standards. The consistently high mean scores across all indicators, particularly the highest ratings for timely dissemination of financial information, indicate that respondents generally view these practices as important in promoting clear and accessible disclosures. Internal control measures, including governance involvement, employee briefings, and audit trails, appear to play a role in supporting more consistent and understandable reporting. The low standard deviations across indicators reflect a considerable level of agreement among respondents regarding the role of internal control mechanisms in supporting </w:t>
      </w:r>
      <w:r w:rsidRPr="00B90CF8">
        <w:rPr>
          <w:rFonts w:ascii="Arial" w:hAnsi="Arial" w:cs="Arial"/>
        </w:rPr>
        <w:t>reliable and transparent financial reporting.</w:t>
      </w:r>
    </w:p>
    <w:p w14:paraId="06F91857" w14:textId="77777777" w:rsidR="00AC20D9" w:rsidRPr="00B90CF8" w:rsidRDefault="00AC20D9" w:rsidP="009F79BD">
      <w:pPr>
        <w:jc w:val="both"/>
        <w:rPr>
          <w:rFonts w:ascii="Arial" w:hAnsi="Arial" w:cs="Arial"/>
        </w:rPr>
      </w:pPr>
    </w:p>
    <w:p w14:paraId="680B710D" w14:textId="7BE4059B" w:rsidR="00AC20D9" w:rsidRPr="00B90CF8" w:rsidRDefault="00AC20D9" w:rsidP="009F79BD">
      <w:pPr>
        <w:jc w:val="both"/>
        <w:rPr>
          <w:rFonts w:ascii="Arial" w:hAnsi="Arial" w:cs="Arial"/>
        </w:rPr>
      </w:pPr>
      <w:r w:rsidRPr="00B90CF8">
        <w:rPr>
          <w:rFonts w:ascii="Arial" w:hAnsi="Arial" w:cs="Arial"/>
        </w:rPr>
        <w:t xml:space="preserve">The very high ratings for timely reporting, board oversight, and internal checklist procedures align with </w:t>
      </w:r>
      <w:proofErr w:type="spellStart"/>
      <w:r w:rsidRPr="00B90CF8">
        <w:rPr>
          <w:rFonts w:ascii="Arial" w:hAnsi="Arial" w:cs="Arial"/>
        </w:rPr>
        <w:t>Millichamp</w:t>
      </w:r>
      <w:proofErr w:type="spellEnd"/>
      <w:r w:rsidRPr="00B90CF8">
        <w:rPr>
          <w:rFonts w:ascii="Arial" w:hAnsi="Arial" w:cs="Arial"/>
        </w:rPr>
        <w:t xml:space="preserve"> &amp; Taylor (2008, as cited in Jabir, 2013) and Arens et al. (2008, as cited in Jabir, 2013), who </w:t>
      </w:r>
      <w:proofErr w:type="spellStart"/>
      <w:r w:rsidR="006C4DDE" w:rsidRPr="00B90CF8">
        <w:rPr>
          <w:rFonts w:ascii="Arial" w:hAnsi="Arial" w:cs="Arial"/>
        </w:rPr>
        <w:t>emphasi</w:t>
      </w:r>
      <w:r w:rsidR="006C4DDE">
        <w:rPr>
          <w:rFonts w:ascii="Arial" w:hAnsi="Arial" w:cs="Arial"/>
        </w:rPr>
        <w:t>s</w:t>
      </w:r>
      <w:r w:rsidR="006C4DDE" w:rsidRPr="00B90CF8">
        <w:rPr>
          <w:rFonts w:ascii="Arial" w:hAnsi="Arial" w:cs="Arial"/>
        </w:rPr>
        <w:t>e</w:t>
      </w:r>
      <w:proofErr w:type="spellEnd"/>
      <w:r w:rsidR="006C4DDE" w:rsidRPr="00B90CF8">
        <w:rPr>
          <w:rFonts w:ascii="Arial" w:hAnsi="Arial" w:cs="Arial"/>
        </w:rPr>
        <w:t xml:space="preserve"> </w:t>
      </w:r>
      <w:r w:rsidRPr="00B90CF8">
        <w:rPr>
          <w:rFonts w:ascii="Arial" w:hAnsi="Arial" w:cs="Arial"/>
        </w:rPr>
        <w:t xml:space="preserve">that robust internal controls ensure transactions are accurately recorded, properly classified, and reported within the correct periods. Compliance with </w:t>
      </w:r>
      <w:proofErr w:type="spellStart"/>
      <w:r w:rsidR="006C4DDE" w:rsidRPr="00B90CF8">
        <w:rPr>
          <w:rFonts w:ascii="Arial" w:hAnsi="Arial" w:cs="Arial"/>
        </w:rPr>
        <w:t>recogni</w:t>
      </w:r>
      <w:r w:rsidR="006C4DDE">
        <w:rPr>
          <w:rFonts w:ascii="Arial" w:hAnsi="Arial" w:cs="Arial"/>
        </w:rPr>
        <w:t>s</w:t>
      </w:r>
      <w:r w:rsidR="006C4DDE" w:rsidRPr="00B90CF8">
        <w:rPr>
          <w:rFonts w:ascii="Arial" w:hAnsi="Arial" w:cs="Arial"/>
        </w:rPr>
        <w:t>ed</w:t>
      </w:r>
      <w:proofErr w:type="spellEnd"/>
      <w:r w:rsidR="006C4DDE" w:rsidRPr="00B90CF8">
        <w:rPr>
          <w:rFonts w:ascii="Arial" w:hAnsi="Arial" w:cs="Arial"/>
        </w:rPr>
        <w:t xml:space="preserve"> </w:t>
      </w:r>
      <w:r w:rsidRPr="00B90CF8">
        <w:rPr>
          <w:rFonts w:ascii="Arial" w:hAnsi="Arial" w:cs="Arial"/>
        </w:rPr>
        <w:t>frameworks such as PFRS and IFRS, supported by internal controls, enhances comparability, consistency, and transparency in financial statements (</w:t>
      </w:r>
      <w:proofErr w:type="spellStart"/>
      <w:r w:rsidRPr="00B90CF8">
        <w:rPr>
          <w:rFonts w:ascii="Arial" w:hAnsi="Arial" w:cs="Arial"/>
        </w:rPr>
        <w:t>Efunniyi</w:t>
      </w:r>
      <w:proofErr w:type="spellEnd"/>
      <w:r w:rsidRPr="00B90CF8">
        <w:rPr>
          <w:rFonts w:ascii="Arial" w:hAnsi="Arial" w:cs="Arial"/>
        </w:rPr>
        <w:t xml:space="preserve">, 2024; IFRS Foundation, 2023; </w:t>
      </w:r>
      <w:proofErr w:type="spellStart"/>
      <w:r w:rsidRPr="00B90CF8">
        <w:rPr>
          <w:rFonts w:ascii="Arial" w:hAnsi="Arial" w:cs="Arial"/>
        </w:rPr>
        <w:t>Alnaas</w:t>
      </w:r>
      <w:proofErr w:type="spellEnd"/>
      <w:r w:rsidRPr="00B90CF8">
        <w:rPr>
          <w:rFonts w:ascii="Arial" w:hAnsi="Arial" w:cs="Arial"/>
        </w:rPr>
        <w:t xml:space="preserve"> &amp; Rashid, 2019, as cited in Mwakapala, 2024). Monitoring updates in accounting standards and addressing auditor-raised weaknesses further reflects findings from </w:t>
      </w:r>
      <w:proofErr w:type="spellStart"/>
      <w:r w:rsidRPr="00B90CF8">
        <w:rPr>
          <w:rFonts w:ascii="Arial" w:hAnsi="Arial" w:cs="Arial"/>
        </w:rPr>
        <w:t>Odetunde</w:t>
      </w:r>
      <w:proofErr w:type="spellEnd"/>
      <w:r w:rsidRPr="00B90CF8">
        <w:rPr>
          <w:rFonts w:ascii="Arial" w:hAnsi="Arial" w:cs="Arial"/>
        </w:rPr>
        <w:t xml:space="preserve"> et al. (2021), Nalukenge et al. (2018), and </w:t>
      </w:r>
      <w:proofErr w:type="spellStart"/>
      <w:r w:rsidRPr="00B90CF8">
        <w:rPr>
          <w:rFonts w:ascii="Arial" w:hAnsi="Arial" w:cs="Arial"/>
        </w:rPr>
        <w:t>Bananuka</w:t>
      </w:r>
      <w:proofErr w:type="spellEnd"/>
      <w:r w:rsidRPr="00B90CF8">
        <w:rPr>
          <w:rFonts w:ascii="Arial" w:hAnsi="Arial" w:cs="Arial"/>
        </w:rPr>
        <w:t xml:space="preserve"> et al. (2019), confirming that systematic internal control practices strengthen adherence to IFRS. </w:t>
      </w:r>
    </w:p>
    <w:p w14:paraId="19B0DBBF" w14:textId="77777777" w:rsidR="00AC20D9" w:rsidRPr="00B90CF8" w:rsidRDefault="00AC20D9" w:rsidP="009F79BD">
      <w:pPr>
        <w:jc w:val="both"/>
        <w:rPr>
          <w:rFonts w:ascii="Arial" w:hAnsi="Arial" w:cs="Arial"/>
        </w:rPr>
      </w:pPr>
    </w:p>
    <w:p w14:paraId="2AD5B462" w14:textId="19FCFE34" w:rsidR="00AC20D9" w:rsidRPr="00B90CF8" w:rsidRDefault="00AC20D9" w:rsidP="009F79BD">
      <w:pPr>
        <w:jc w:val="both"/>
        <w:rPr>
          <w:rFonts w:ascii="Arial" w:hAnsi="Arial" w:cs="Arial"/>
        </w:rPr>
      </w:pPr>
      <w:r w:rsidRPr="00B90CF8">
        <w:rPr>
          <w:rFonts w:ascii="Arial" w:hAnsi="Arial" w:cs="Arial"/>
        </w:rPr>
        <w:t xml:space="preserve">Moreover, strong ratings for cross-checking disclosures, regular assessments, and policy updates are consistent with Chang et al. (2020) and García et al. (2017, as cited in </w:t>
      </w:r>
      <w:proofErr w:type="spellStart"/>
      <w:r w:rsidRPr="00B90CF8">
        <w:rPr>
          <w:rFonts w:ascii="Arial" w:hAnsi="Arial" w:cs="Arial"/>
        </w:rPr>
        <w:t>Pignatel</w:t>
      </w:r>
      <w:proofErr w:type="spellEnd"/>
      <w:r w:rsidRPr="00B90CF8">
        <w:rPr>
          <w:rFonts w:ascii="Arial" w:hAnsi="Arial" w:cs="Arial"/>
        </w:rPr>
        <w:t xml:space="preserve"> &amp; </w:t>
      </w:r>
      <w:proofErr w:type="spellStart"/>
      <w:r w:rsidRPr="00B90CF8">
        <w:rPr>
          <w:rFonts w:ascii="Arial" w:hAnsi="Arial" w:cs="Arial"/>
        </w:rPr>
        <w:t>Tchuigoua</w:t>
      </w:r>
      <w:proofErr w:type="spellEnd"/>
      <w:r w:rsidRPr="00B90CF8">
        <w:rPr>
          <w:rFonts w:ascii="Arial" w:hAnsi="Arial" w:cs="Arial"/>
        </w:rPr>
        <w:t>, 2020), who assert that effective internal control reduces compliance deficiencies and enhances the quality and reliability of standards-based reporting.</w:t>
      </w:r>
    </w:p>
    <w:p w14:paraId="32A1FDB2" w14:textId="77777777" w:rsidR="00AC20D9" w:rsidRPr="00B90CF8" w:rsidRDefault="00AC20D9" w:rsidP="009F79BD">
      <w:pPr>
        <w:jc w:val="both"/>
        <w:rPr>
          <w:rFonts w:ascii="Arial" w:hAnsi="Arial" w:cs="Arial"/>
        </w:rPr>
      </w:pPr>
    </w:p>
    <w:p w14:paraId="29DA2D74" w14:textId="77777777" w:rsidR="00AC20D9" w:rsidRPr="00B90CF8" w:rsidRDefault="00AC20D9" w:rsidP="009F79BD">
      <w:pPr>
        <w:jc w:val="both"/>
        <w:rPr>
          <w:rFonts w:ascii="Arial" w:hAnsi="Arial" w:cs="Arial"/>
        </w:rPr>
      </w:pPr>
    </w:p>
    <w:p w14:paraId="4642DA56" w14:textId="77777777" w:rsidR="00820120" w:rsidRPr="00B90CF8" w:rsidRDefault="00820120" w:rsidP="00820120">
      <w:pPr>
        <w:pStyle w:val="Heading1"/>
        <w:spacing w:before="80" w:line="275" w:lineRule="exact"/>
        <w:sectPr w:rsidR="00820120" w:rsidRPr="00B90CF8" w:rsidSect="00F9617C">
          <w:type w:val="continuous"/>
          <w:pgSz w:w="12240" w:h="15840"/>
          <w:pgMar w:top="2016" w:right="2016" w:bottom="1440" w:left="2016" w:header="720" w:footer="1123" w:gutter="0"/>
          <w:cols w:num="2" w:space="720"/>
          <w:docGrid w:linePitch="272"/>
        </w:sectPr>
      </w:pPr>
    </w:p>
    <w:p w14:paraId="4F140430" w14:textId="77777777" w:rsidR="00C26154" w:rsidRPr="00B90CF8" w:rsidRDefault="00C26154" w:rsidP="00C26154"/>
    <w:p w14:paraId="509E3DF5" w14:textId="77777777" w:rsidR="007140ED" w:rsidRPr="00B90CF8" w:rsidRDefault="007140ED" w:rsidP="00C26154"/>
    <w:p w14:paraId="7A931C9A" w14:textId="77777777" w:rsidR="007140ED" w:rsidRPr="00B90CF8" w:rsidRDefault="007140ED" w:rsidP="00C26154"/>
    <w:p w14:paraId="0EBD4A48" w14:textId="77777777" w:rsidR="007140ED" w:rsidRPr="00B90CF8" w:rsidRDefault="007140ED" w:rsidP="00C26154"/>
    <w:p w14:paraId="76182B8F" w14:textId="77777777" w:rsidR="007140ED" w:rsidRPr="00B90CF8" w:rsidRDefault="007140ED" w:rsidP="00C26154"/>
    <w:p w14:paraId="34A7D0B2" w14:textId="77777777" w:rsidR="007140ED" w:rsidRPr="00B90CF8" w:rsidRDefault="007140ED" w:rsidP="00C26154"/>
    <w:p w14:paraId="43D47779" w14:textId="77777777" w:rsidR="007140ED" w:rsidRPr="00B90CF8" w:rsidRDefault="007140ED" w:rsidP="00C26154"/>
    <w:p w14:paraId="76271899" w14:textId="77777777" w:rsidR="007140ED" w:rsidRPr="00B90CF8" w:rsidRDefault="007140ED" w:rsidP="00C26154"/>
    <w:p w14:paraId="5223EBFB" w14:textId="77777777" w:rsidR="007140ED" w:rsidRPr="00B90CF8" w:rsidRDefault="007140ED" w:rsidP="00C26154"/>
    <w:p w14:paraId="52690E38" w14:textId="77777777" w:rsidR="007140ED" w:rsidRPr="00B90CF8" w:rsidRDefault="007140ED" w:rsidP="00C26154"/>
    <w:p w14:paraId="7D8F4E1F" w14:textId="77777777" w:rsidR="007140ED" w:rsidRPr="00B90CF8" w:rsidRDefault="007140ED" w:rsidP="00C26154"/>
    <w:p w14:paraId="2070D4D0" w14:textId="77777777" w:rsidR="007140ED" w:rsidRPr="00B90CF8" w:rsidRDefault="007140ED" w:rsidP="00C26154"/>
    <w:p w14:paraId="72041C55" w14:textId="77777777" w:rsidR="007140ED" w:rsidRPr="00B90CF8" w:rsidRDefault="007140ED" w:rsidP="00C26154"/>
    <w:p w14:paraId="7525C58D" w14:textId="75B7FEB2" w:rsidR="007140ED" w:rsidRPr="00B90CF8" w:rsidRDefault="00820120" w:rsidP="007140ED">
      <w:pPr>
        <w:pStyle w:val="Heading1"/>
        <w:spacing w:before="80" w:line="275" w:lineRule="exact"/>
        <w:rPr>
          <w:spacing w:val="-5"/>
          <w:sz w:val="20"/>
        </w:rPr>
      </w:pPr>
      <w:r w:rsidRPr="00B90CF8">
        <w:rPr>
          <w:sz w:val="20"/>
        </w:rPr>
        <w:lastRenderedPageBreak/>
        <w:t>Table</w:t>
      </w:r>
      <w:r w:rsidRPr="00B90CF8">
        <w:rPr>
          <w:spacing w:val="-1"/>
          <w:sz w:val="20"/>
        </w:rPr>
        <w:t xml:space="preserve"> </w:t>
      </w:r>
      <w:r w:rsidRPr="00B90CF8">
        <w:rPr>
          <w:spacing w:val="-5"/>
          <w:sz w:val="20"/>
        </w:rPr>
        <w:t>12</w:t>
      </w:r>
      <w:r w:rsidR="00E50FFF" w:rsidRPr="00B90CF8">
        <w:rPr>
          <w:spacing w:val="-5"/>
          <w:sz w:val="20"/>
        </w:rPr>
        <w:t>.</w:t>
      </w:r>
      <w:r w:rsidR="007140ED" w:rsidRPr="00B90CF8">
        <w:rPr>
          <w:spacing w:val="-5"/>
          <w:sz w:val="20"/>
        </w:rPr>
        <w:t xml:space="preserve"> Extent of the Effect in terms of Adherence to </w:t>
      </w:r>
      <w:proofErr w:type="spellStart"/>
      <w:r w:rsidR="006C4DDE" w:rsidRPr="00B90CF8">
        <w:rPr>
          <w:spacing w:val="-5"/>
          <w:sz w:val="20"/>
        </w:rPr>
        <w:t>recogni</w:t>
      </w:r>
      <w:r w:rsidR="006C4DDE">
        <w:rPr>
          <w:spacing w:val="-5"/>
          <w:sz w:val="20"/>
        </w:rPr>
        <w:t>s</w:t>
      </w:r>
      <w:r w:rsidR="006C4DDE" w:rsidRPr="00B90CF8">
        <w:rPr>
          <w:spacing w:val="-5"/>
          <w:sz w:val="20"/>
        </w:rPr>
        <w:t>ed</w:t>
      </w:r>
      <w:proofErr w:type="spellEnd"/>
      <w:r w:rsidR="006C4DDE" w:rsidRPr="00B90CF8">
        <w:rPr>
          <w:spacing w:val="-5"/>
          <w:sz w:val="20"/>
        </w:rPr>
        <w:t xml:space="preserve"> </w:t>
      </w:r>
      <w:r w:rsidR="007140ED" w:rsidRPr="00B90CF8">
        <w:rPr>
          <w:spacing w:val="-5"/>
          <w:sz w:val="20"/>
        </w:rPr>
        <w:t>Accounting Standards</w:t>
      </w:r>
    </w:p>
    <w:tbl>
      <w:tblPr>
        <w:tblpPr w:leftFromText="180" w:rightFromText="180" w:vertAnchor="text" w:horzAnchor="margin" w:tblpY="117"/>
        <w:tblW w:w="5616" w:type="pct"/>
        <w:tblLook w:val="04A0" w:firstRow="1" w:lastRow="0" w:firstColumn="1" w:lastColumn="0" w:noHBand="0" w:noVBand="1"/>
      </w:tblPr>
      <w:tblGrid>
        <w:gridCol w:w="579"/>
        <w:gridCol w:w="5446"/>
        <w:gridCol w:w="799"/>
        <w:gridCol w:w="1841"/>
        <w:gridCol w:w="797"/>
      </w:tblGrid>
      <w:tr w:rsidR="007140ED" w:rsidRPr="00B90CF8" w14:paraId="5A093039" w14:textId="77777777" w:rsidTr="007140ED">
        <w:trPr>
          <w:trHeight w:val="271"/>
        </w:trPr>
        <w:tc>
          <w:tcPr>
            <w:tcW w:w="3184" w:type="pct"/>
            <w:gridSpan w:val="2"/>
            <w:tcBorders>
              <w:top w:val="single" w:sz="4" w:space="0" w:color="auto"/>
              <w:bottom w:val="single" w:sz="4" w:space="0" w:color="auto"/>
            </w:tcBorders>
            <w:noWrap/>
            <w:hideMark/>
          </w:tcPr>
          <w:p w14:paraId="223ED878" w14:textId="2EB2E861" w:rsidR="007140ED" w:rsidRPr="00B90CF8" w:rsidRDefault="007140ED" w:rsidP="007140ED">
            <w:pPr>
              <w:rPr>
                <w:rFonts w:ascii="Arial" w:hAnsi="Arial" w:cs="Arial"/>
                <w:lang w:eastAsia="en-PH"/>
              </w:rPr>
            </w:pPr>
            <w:r w:rsidRPr="00B90CF8">
              <w:t xml:space="preserve">Adherence to </w:t>
            </w:r>
            <w:proofErr w:type="spellStart"/>
            <w:r w:rsidR="006C4DDE" w:rsidRPr="00B90CF8">
              <w:t>recogni</w:t>
            </w:r>
            <w:r w:rsidR="006C4DDE">
              <w:t>s</w:t>
            </w:r>
            <w:r w:rsidR="006C4DDE" w:rsidRPr="00B90CF8">
              <w:t>ed</w:t>
            </w:r>
            <w:proofErr w:type="spellEnd"/>
            <w:r w:rsidR="006C4DDE" w:rsidRPr="00B90CF8">
              <w:t xml:space="preserve"> </w:t>
            </w:r>
            <w:r w:rsidRPr="00B90CF8">
              <w:t xml:space="preserve">Accounting Standards </w:t>
            </w:r>
          </w:p>
        </w:tc>
        <w:tc>
          <w:tcPr>
            <w:tcW w:w="422" w:type="pct"/>
            <w:tcBorders>
              <w:top w:val="single" w:sz="4" w:space="0" w:color="auto"/>
              <w:bottom w:val="single" w:sz="4" w:space="0" w:color="auto"/>
            </w:tcBorders>
            <w:noWrap/>
            <w:hideMark/>
          </w:tcPr>
          <w:p w14:paraId="60033947" w14:textId="77777777" w:rsidR="007140ED" w:rsidRPr="00B90CF8" w:rsidRDefault="007140ED" w:rsidP="007140ED">
            <w:pPr>
              <w:jc w:val="center"/>
              <w:rPr>
                <w:rFonts w:ascii="Arial" w:hAnsi="Arial" w:cs="Arial"/>
                <w:lang w:eastAsia="en-PH"/>
              </w:rPr>
            </w:pPr>
            <w:r w:rsidRPr="00B90CF8">
              <w:t>M</w:t>
            </w:r>
          </w:p>
        </w:tc>
        <w:tc>
          <w:tcPr>
            <w:tcW w:w="973" w:type="pct"/>
            <w:tcBorders>
              <w:top w:val="single" w:sz="4" w:space="0" w:color="auto"/>
              <w:bottom w:val="single" w:sz="4" w:space="0" w:color="auto"/>
            </w:tcBorders>
            <w:noWrap/>
            <w:hideMark/>
          </w:tcPr>
          <w:p w14:paraId="76B92FC8" w14:textId="77777777" w:rsidR="007140ED" w:rsidRPr="00B90CF8" w:rsidRDefault="007140ED" w:rsidP="007140ED">
            <w:pPr>
              <w:jc w:val="center"/>
              <w:rPr>
                <w:rFonts w:ascii="Arial" w:hAnsi="Arial" w:cs="Arial"/>
                <w:lang w:eastAsia="en-PH"/>
              </w:rPr>
            </w:pPr>
            <w:r w:rsidRPr="00B90CF8">
              <w:t>Interpretation</w:t>
            </w:r>
          </w:p>
        </w:tc>
        <w:tc>
          <w:tcPr>
            <w:tcW w:w="422" w:type="pct"/>
            <w:tcBorders>
              <w:top w:val="single" w:sz="4" w:space="0" w:color="auto"/>
              <w:bottom w:val="single" w:sz="4" w:space="0" w:color="auto"/>
            </w:tcBorders>
            <w:noWrap/>
            <w:hideMark/>
          </w:tcPr>
          <w:p w14:paraId="396B0770" w14:textId="77777777" w:rsidR="007140ED" w:rsidRPr="00B90CF8" w:rsidRDefault="007140ED" w:rsidP="007140ED">
            <w:pPr>
              <w:jc w:val="center"/>
              <w:rPr>
                <w:rFonts w:ascii="Arial" w:hAnsi="Arial" w:cs="Arial"/>
                <w:lang w:eastAsia="en-PH"/>
              </w:rPr>
            </w:pPr>
            <w:r w:rsidRPr="00B90CF8">
              <w:t>SD</w:t>
            </w:r>
          </w:p>
        </w:tc>
      </w:tr>
      <w:tr w:rsidR="007140ED" w:rsidRPr="00B90CF8" w14:paraId="5C6DA79E" w14:textId="77777777" w:rsidTr="007140ED">
        <w:trPr>
          <w:trHeight w:val="262"/>
        </w:trPr>
        <w:tc>
          <w:tcPr>
            <w:tcW w:w="3184" w:type="pct"/>
            <w:gridSpan w:val="2"/>
            <w:tcBorders>
              <w:top w:val="single" w:sz="4" w:space="0" w:color="auto"/>
            </w:tcBorders>
            <w:noWrap/>
            <w:hideMark/>
          </w:tcPr>
          <w:p w14:paraId="2D8BE10F" w14:textId="77777777" w:rsidR="007140ED" w:rsidRPr="00B90CF8" w:rsidRDefault="007140ED" w:rsidP="007140ED">
            <w:pPr>
              <w:rPr>
                <w:rFonts w:ascii="Arial" w:hAnsi="Arial" w:cs="Arial"/>
                <w:lang w:eastAsia="en-PH"/>
              </w:rPr>
            </w:pPr>
            <w:r w:rsidRPr="00B90CF8">
              <w:t xml:space="preserve">Overall </w:t>
            </w:r>
          </w:p>
        </w:tc>
        <w:tc>
          <w:tcPr>
            <w:tcW w:w="422" w:type="pct"/>
            <w:tcBorders>
              <w:top w:val="single" w:sz="4" w:space="0" w:color="auto"/>
            </w:tcBorders>
            <w:noWrap/>
            <w:hideMark/>
          </w:tcPr>
          <w:p w14:paraId="6A45DAEE" w14:textId="77777777" w:rsidR="007140ED" w:rsidRPr="00B90CF8" w:rsidRDefault="007140ED" w:rsidP="007140ED">
            <w:pPr>
              <w:jc w:val="center"/>
              <w:rPr>
                <w:rFonts w:ascii="Arial" w:hAnsi="Arial" w:cs="Arial"/>
                <w:lang w:eastAsia="en-PH"/>
              </w:rPr>
            </w:pPr>
            <w:r w:rsidRPr="00B90CF8">
              <w:t>3.65</w:t>
            </w:r>
          </w:p>
        </w:tc>
        <w:tc>
          <w:tcPr>
            <w:tcW w:w="973" w:type="pct"/>
            <w:tcBorders>
              <w:top w:val="single" w:sz="4" w:space="0" w:color="auto"/>
            </w:tcBorders>
            <w:noWrap/>
            <w:hideMark/>
          </w:tcPr>
          <w:p w14:paraId="14ECDE8A" w14:textId="77777777" w:rsidR="007140ED" w:rsidRPr="00B90CF8" w:rsidRDefault="007140ED" w:rsidP="007140ED">
            <w:pPr>
              <w:jc w:val="center"/>
              <w:rPr>
                <w:rFonts w:ascii="Arial" w:hAnsi="Arial" w:cs="Arial"/>
                <w:lang w:eastAsia="en-PH"/>
              </w:rPr>
            </w:pPr>
            <w:r w:rsidRPr="00B90CF8">
              <w:t>Very Great</w:t>
            </w:r>
          </w:p>
        </w:tc>
        <w:tc>
          <w:tcPr>
            <w:tcW w:w="422" w:type="pct"/>
            <w:tcBorders>
              <w:top w:val="single" w:sz="4" w:space="0" w:color="auto"/>
            </w:tcBorders>
            <w:noWrap/>
            <w:hideMark/>
          </w:tcPr>
          <w:p w14:paraId="5E221432" w14:textId="77777777" w:rsidR="007140ED" w:rsidRPr="00B90CF8" w:rsidRDefault="007140ED" w:rsidP="007140ED">
            <w:pPr>
              <w:jc w:val="center"/>
              <w:rPr>
                <w:rFonts w:ascii="Arial" w:hAnsi="Arial" w:cs="Arial"/>
                <w:lang w:eastAsia="en-PH"/>
              </w:rPr>
            </w:pPr>
            <w:r w:rsidRPr="00B90CF8">
              <w:t>0.49</w:t>
            </w:r>
          </w:p>
        </w:tc>
      </w:tr>
      <w:tr w:rsidR="007140ED" w:rsidRPr="00B90CF8" w14:paraId="22CFE495" w14:textId="77777777" w:rsidTr="007140ED">
        <w:trPr>
          <w:trHeight w:val="225"/>
        </w:trPr>
        <w:tc>
          <w:tcPr>
            <w:tcW w:w="306" w:type="pct"/>
            <w:tcBorders>
              <w:top w:val="nil"/>
            </w:tcBorders>
            <w:noWrap/>
            <w:hideMark/>
          </w:tcPr>
          <w:p w14:paraId="75C42FFD" w14:textId="77777777" w:rsidR="007140ED" w:rsidRPr="00B90CF8" w:rsidRDefault="007140ED" w:rsidP="007140ED">
            <w:pPr>
              <w:rPr>
                <w:rFonts w:ascii="Arial" w:hAnsi="Arial" w:cs="Arial"/>
                <w:lang w:eastAsia="en-PH"/>
              </w:rPr>
            </w:pPr>
            <w:r w:rsidRPr="00B90CF8">
              <w:t>1</w:t>
            </w:r>
          </w:p>
        </w:tc>
        <w:tc>
          <w:tcPr>
            <w:tcW w:w="2878" w:type="pct"/>
            <w:tcBorders>
              <w:top w:val="nil"/>
            </w:tcBorders>
            <w:hideMark/>
          </w:tcPr>
          <w:p w14:paraId="0271E3B7" w14:textId="77777777" w:rsidR="007140ED" w:rsidRPr="00B90CF8" w:rsidRDefault="007140ED" w:rsidP="007140ED">
            <w:pPr>
              <w:rPr>
                <w:rFonts w:ascii="Arial" w:hAnsi="Arial" w:cs="Arial"/>
                <w:lang w:eastAsia="en-PH"/>
              </w:rPr>
            </w:pPr>
            <w:r w:rsidRPr="00B90CF8">
              <w:t xml:space="preserve">The use of internal checklists helped ensure that all financial statements conformed to applicable accounting laws and reduced the risk of legal noncompliance.    </w:t>
            </w:r>
          </w:p>
        </w:tc>
        <w:tc>
          <w:tcPr>
            <w:tcW w:w="422" w:type="pct"/>
            <w:tcBorders>
              <w:top w:val="nil"/>
            </w:tcBorders>
            <w:noWrap/>
            <w:hideMark/>
          </w:tcPr>
          <w:p w14:paraId="66399F0C" w14:textId="77777777" w:rsidR="007140ED" w:rsidRPr="00B90CF8" w:rsidRDefault="007140ED" w:rsidP="007140ED">
            <w:pPr>
              <w:jc w:val="center"/>
              <w:rPr>
                <w:rFonts w:ascii="Arial" w:hAnsi="Arial" w:cs="Arial"/>
                <w:lang w:eastAsia="en-PH"/>
              </w:rPr>
            </w:pPr>
            <w:r w:rsidRPr="00B90CF8">
              <w:t>3.68</w:t>
            </w:r>
          </w:p>
        </w:tc>
        <w:tc>
          <w:tcPr>
            <w:tcW w:w="973" w:type="pct"/>
            <w:tcBorders>
              <w:top w:val="nil"/>
            </w:tcBorders>
            <w:noWrap/>
            <w:hideMark/>
          </w:tcPr>
          <w:p w14:paraId="4B9778B6" w14:textId="77777777" w:rsidR="007140ED" w:rsidRPr="00B90CF8" w:rsidRDefault="007140ED" w:rsidP="007140ED">
            <w:pPr>
              <w:jc w:val="center"/>
              <w:rPr>
                <w:rFonts w:ascii="Arial" w:hAnsi="Arial" w:cs="Arial"/>
                <w:lang w:eastAsia="en-PH"/>
              </w:rPr>
            </w:pPr>
            <w:r w:rsidRPr="00B90CF8">
              <w:t>Very Great</w:t>
            </w:r>
          </w:p>
        </w:tc>
        <w:tc>
          <w:tcPr>
            <w:tcW w:w="422" w:type="pct"/>
            <w:tcBorders>
              <w:top w:val="nil"/>
            </w:tcBorders>
            <w:noWrap/>
            <w:hideMark/>
          </w:tcPr>
          <w:p w14:paraId="0CFEB76F" w14:textId="77777777" w:rsidR="007140ED" w:rsidRPr="00B90CF8" w:rsidRDefault="007140ED" w:rsidP="007140ED">
            <w:pPr>
              <w:jc w:val="center"/>
              <w:rPr>
                <w:rFonts w:ascii="Arial" w:hAnsi="Arial" w:cs="Arial"/>
                <w:lang w:eastAsia="en-PH"/>
              </w:rPr>
            </w:pPr>
            <w:r w:rsidRPr="00B90CF8">
              <w:t>0.51</w:t>
            </w:r>
          </w:p>
        </w:tc>
      </w:tr>
      <w:tr w:rsidR="007140ED" w:rsidRPr="00B90CF8" w14:paraId="2FAF04EA" w14:textId="77777777" w:rsidTr="007140ED">
        <w:trPr>
          <w:trHeight w:val="356"/>
        </w:trPr>
        <w:tc>
          <w:tcPr>
            <w:tcW w:w="306" w:type="pct"/>
            <w:tcBorders>
              <w:top w:val="nil"/>
            </w:tcBorders>
            <w:noWrap/>
            <w:hideMark/>
          </w:tcPr>
          <w:p w14:paraId="1C80F801" w14:textId="77777777" w:rsidR="007140ED" w:rsidRPr="00B90CF8" w:rsidRDefault="007140ED" w:rsidP="007140ED">
            <w:pPr>
              <w:rPr>
                <w:rFonts w:ascii="Arial" w:hAnsi="Arial" w:cs="Arial"/>
                <w:lang w:eastAsia="en-PH"/>
              </w:rPr>
            </w:pPr>
            <w:r w:rsidRPr="00B90CF8">
              <w:t>2</w:t>
            </w:r>
          </w:p>
        </w:tc>
        <w:tc>
          <w:tcPr>
            <w:tcW w:w="2878" w:type="pct"/>
            <w:tcBorders>
              <w:top w:val="nil"/>
            </w:tcBorders>
            <w:hideMark/>
          </w:tcPr>
          <w:p w14:paraId="1AB709F8" w14:textId="77777777" w:rsidR="007140ED" w:rsidRPr="00B90CF8" w:rsidRDefault="007140ED" w:rsidP="007140ED">
            <w:pPr>
              <w:rPr>
                <w:rFonts w:ascii="Arial" w:hAnsi="Arial" w:cs="Arial"/>
                <w:lang w:eastAsia="en-PH"/>
              </w:rPr>
            </w:pPr>
            <w:r w:rsidRPr="00B90CF8">
              <w:t xml:space="preserve">Assigning a designated compliance officer or team helped strengthen the institution’s ability to meet statutory financial reporting requirements.    </w:t>
            </w:r>
          </w:p>
        </w:tc>
        <w:tc>
          <w:tcPr>
            <w:tcW w:w="422" w:type="pct"/>
            <w:tcBorders>
              <w:top w:val="nil"/>
            </w:tcBorders>
            <w:noWrap/>
            <w:hideMark/>
          </w:tcPr>
          <w:p w14:paraId="7B062D22" w14:textId="77777777" w:rsidR="007140ED" w:rsidRPr="00B90CF8" w:rsidRDefault="007140ED" w:rsidP="007140ED">
            <w:pPr>
              <w:jc w:val="center"/>
              <w:rPr>
                <w:rFonts w:ascii="Arial" w:hAnsi="Arial" w:cs="Arial"/>
                <w:lang w:eastAsia="en-PH"/>
              </w:rPr>
            </w:pPr>
            <w:r w:rsidRPr="00B90CF8">
              <w:t>3.65</w:t>
            </w:r>
          </w:p>
        </w:tc>
        <w:tc>
          <w:tcPr>
            <w:tcW w:w="973" w:type="pct"/>
            <w:tcBorders>
              <w:top w:val="nil"/>
            </w:tcBorders>
            <w:noWrap/>
            <w:hideMark/>
          </w:tcPr>
          <w:p w14:paraId="36FE5A7A" w14:textId="77777777" w:rsidR="007140ED" w:rsidRPr="00B90CF8" w:rsidRDefault="007140ED" w:rsidP="007140ED">
            <w:pPr>
              <w:jc w:val="center"/>
              <w:rPr>
                <w:rFonts w:ascii="Arial" w:hAnsi="Arial" w:cs="Arial"/>
                <w:lang w:eastAsia="en-PH"/>
              </w:rPr>
            </w:pPr>
            <w:r w:rsidRPr="00B90CF8">
              <w:t>Very Great</w:t>
            </w:r>
          </w:p>
        </w:tc>
        <w:tc>
          <w:tcPr>
            <w:tcW w:w="422" w:type="pct"/>
            <w:tcBorders>
              <w:top w:val="nil"/>
            </w:tcBorders>
            <w:noWrap/>
            <w:hideMark/>
          </w:tcPr>
          <w:p w14:paraId="56E1CE2A" w14:textId="77777777" w:rsidR="007140ED" w:rsidRPr="00B90CF8" w:rsidRDefault="007140ED" w:rsidP="007140ED">
            <w:pPr>
              <w:jc w:val="center"/>
              <w:rPr>
                <w:rFonts w:ascii="Arial" w:hAnsi="Arial" w:cs="Arial"/>
                <w:lang w:eastAsia="en-PH"/>
              </w:rPr>
            </w:pPr>
            <w:r w:rsidRPr="00B90CF8">
              <w:t>0.58</w:t>
            </w:r>
          </w:p>
        </w:tc>
      </w:tr>
      <w:tr w:rsidR="007140ED" w:rsidRPr="00B90CF8" w14:paraId="5B8931EB" w14:textId="77777777" w:rsidTr="007140ED">
        <w:trPr>
          <w:trHeight w:val="489"/>
        </w:trPr>
        <w:tc>
          <w:tcPr>
            <w:tcW w:w="306" w:type="pct"/>
            <w:tcBorders>
              <w:top w:val="nil"/>
            </w:tcBorders>
            <w:noWrap/>
            <w:hideMark/>
          </w:tcPr>
          <w:p w14:paraId="685C4ECF" w14:textId="77777777" w:rsidR="007140ED" w:rsidRPr="00B90CF8" w:rsidRDefault="007140ED" w:rsidP="007140ED">
            <w:pPr>
              <w:rPr>
                <w:rFonts w:ascii="Arial" w:hAnsi="Arial" w:cs="Arial"/>
                <w:lang w:eastAsia="en-PH"/>
              </w:rPr>
            </w:pPr>
            <w:r w:rsidRPr="00B90CF8">
              <w:t>3</w:t>
            </w:r>
          </w:p>
        </w:tc>
        <w:tc>
          <w:tcPr>
            <w:tcW w:w="2878" w:type="pct"/>
            <w:tcBorders>
              <w:top w:val="nil"/>
            </w:tcBorders>
            <w:hideMark/>
          </w:tcPr>
          <w:p w14:paraId="3848582E" w14:textId="77777777" w:rsidR="007140ED" w:rsidRPr="00B90CF8" w:rsidRDefault="007140ED" w:rsidP="007140ED">
            <w:pPr>
              <w:rPr>
                <w:rFonts w:ascii="Arial" w:hAnsi="Arial" w:cs="Arial"/>
                <w:lang w:eastAsia="en-PH"/>
              </w:rPr>
            </w:pPr>
            <w:r w:rsidRPr="00B90CF8">
              <w:t xml:space="preserve">Tracking changes in accounting standards supported the institution’s internal control efforts and contributed to the alignment of financial reporting procedures with updated regulations.    </w:t>
            </w:r>
          </w:p>
        </w:tc>
        <w:tc>
          <w:tcPr>
            <w:tcW w:w="422" w:type="pct"/>
            <w:tcBorders>
              <w:top w:val="nil"/>
            </w:tcBorders>
            <w:noWrap/>
            <w:hideMark/>
          </w:tcPr>
          <w:p w14:paraId="4A6BB5A7" w14:textId="77777777" w:rsidR="007140ED" w:rsidRPr="00B90CF8" w:rsidRDefault="007140ED" w:rsidP="007140ED">
            <w:pPr>
              <w:jc w:val="center"/>
              <w:rPr>
                <w:rFonts w:ascii="Arial" w:hAnsi="Arial" w:cs="Arial"/>
                <w:lang w:eastAsia="en-PH"/>
              </w:rPr>
            </w:pPr>
            <w:r w:rsidRPr="00B90CF8">
              <w:t>3.64</w:t>
            </w:r>
          </w:p>
        </w:tc>
        <w:tc>
          <w:tcPr>
            <w:tcW w:w="973" w:type="pct"/>
            <w:tcBorders>
              <w:top w:val="nil"/>
            </w:tcBorders>
            <w:noWrap/>
            <w:hideMark/>
          </w:tcPr>
          <w:p w14:paraId="21249273" w14:textId="77777777" w:rsidR="007140ED" w:rsidRPr="00B90CF8" w:rsidRDefault="007140ED" w:rsidP="007140ED">
            <w:pPr>
              <w:jc w:val="center"/>
              <w:rPr>
                <w:rFonts w:ascii="Arial" w:hAnsi="Arial" w:cs="Arial"/>
                <w:lang w:eastAsia="en-PH"/>
              </w:rPr>
            </w:pPr>
            <w:r w:rsidRPr="00B90CF8">
              <w:t>Very Great</w:t>
            </w:r>
          </w:p>
        </w:tc>
        <w:tc>
          <w:tcPr>
            <w:tcW w:w="422" w:type="pct"/>
            <w:tcBorders>
              <w:top w:val="nil"/>
            </w:tcBorders>
            <w:noWrap/>
            <w:hideMark/>
          </w:tcPr>
          <w:p w14:paraId="131303E5" w14:textId="77777777" w:rsidR="007140ED" w:rsidRPr="00B90CF8" w:rsidRDefault="007140ED" w:rsidP="007140ED">
            <w:pPr>
              <w:jc w:val="center"/>
              <w:rPr>
                <w:rFonts w:ascii="Arial" w:hAnsi="Arial" w:cs="Arial"/>
                <w:lang w:eastAsia="en-PH"/>
              </w:rPr>
            </w:pPr>
            <w:r w:rsidRPr="00B90CF8">
              <w:t>0.71</w:t>
            </w:r>
          </w:p>
        </w:tc>
      </w:tr>
      <w:tr w:rsidR="007140ED" w:rsidRPr="00B90CF8" w14:paraId="719B99D1" w14:textId="77777777" w:rsidTr="007140ED">
        <w:trPr>
          <w:trHeight w:val="484"/>
        </w:trPr>
        <w:tc>
          <w:tcPr>
            <w:tcW w:w="306" w:type="pct"/>
            <w:tcBorders>
              <w:top w:val="nil"/>
            </w:tcBorders>
            <w:noWrap/>
            <w:hideMark/>
          </w:tcPr>
          <w:p w14:paraId="394CFA62" w14:textId="77777777" w:rsidR="007140ED" w:rsidRPr="00B90CF8" w:rsidRDefault="007140ED" w:rsidP="007140ED">
            <w:pPr>
              <w:rPr>
                <w:rFonts w:ascii="Arial" w:hAnsi="Arial" w:cs="Arial"/>
                <w:lang w:eastAsia="en-PH"/>
              </w:rPr>
            </w:pPr>
            <w:r w:rsidRPr="00B90CF8">
              <w:t>4</w:t>
            </w:r>
          </w:p>
        </w:tc>
        <w:tc>
          <w:tcPr>
            <w:tcW w:w="2878" w:type="pct"/>
            <w:tcBorders>
              <w:top w:val="nil"/>
            </w:tcBorders>
            <w:hideMark/>
          </w:tcPr>
          <w:p w14:paraId="592E5EA9" w14:textId="765F0CCD" w:rsidR="007140ED" w:rsidRPr="00B90CF8" w:rsidRDefault="007140ED" w:rsidP="007140ED">
            <w:pPr>
              <w:rPr>
                <w:rFonts w:ascii="Arial" w:hAnsi="Arial" w:cs="Arial"/>
                <w:lang w:eastAsia="en-PH"/>
              </w:rPr>
            </w:pPr>
            <w:r w:rsidRPr="00B90CF8">
              <w:t>Documenting difficulties in complying with certain accounting standards enables management to take corrective actions that le</w:t>
            </w:r>
            <w:r w:rsidR="006C4DDE">
              <w:t>a</w:t>
            </w:r>
            <w:r w:rsidRPr="00B90CF8">
              <w:t xml:space="preserve">d to improved compliance in financial reporting.    </w:t>
            </w:r>
          </w:p>
        </w:tc>
        <w:tc>
          <w:tcPr>
            <w:tcW w:w="422" w:type="pct"/>
            <w:tcBorders>
              <w:top w:val="nil"/>
            </w:tcBorders>
            <w:noWrap/>
            <w:hideMark/>
          </w:tcPr>
          <w:p w14:paraId="62F26A29" w14:textId="77777777" w:rsidR="007140ED" w:rsidRPr="00B90CF8" w:rsidRDefault="007140ED" w:rsidP="007140ED">
            <w:pPr>
              <w:jc w:val="center"/>
              <w:rPr>
                <w:rFonts w:ascii="Arial" w:hAnsi="Arial" w:cs="Arial"/>
                <w:lang w:eastAsia="en-PH"/>
              </w:rPr>
            </w:pPr>
            <w:r w:rsidRPr="00B90CF8">
              <w:t>3.58</w:t>
            </w:r>
          </w:p>
        </w:tc>
        <w:tc>
          <w:tcPr>
            <w:tcW w:w="973" w:type="pct"/>
            <w:tcBorders>
              <w:top w:val="nil"/>
            </w:tcBorders>
            <w:noWrap/>
            <w:hideMark/>
          </w:tcPr>
          <w:p w14:paraId="08DF8EE6" w14:textId="77777777" w:rsidR="007140ED" w:rsidRPr="00B90CF8" w:rsidRDefault="007140ED" w:rsidP="007140ED">
            <w:pPr>
              <w:jc w:val="center"/>
              <w:rPr>
                <w:rFonts w:ascii="Arial" w:hAnsi="Arial" w:cs="Arial"/>
                <w:lang w:eastAsia="en-PH"/>
              </w:rPr>
            </w:pPr>
            <w:r w:rsidRPr="00B90CF8">
              <w:t>Very Great</w:t>
            </w:r>
          </w:p>
        </w:tc>
        <w:tc>
          <w:tcPr>
            <w:tcW w:w="422" w:type="pct"/>
            <w:tcBorders>
              <w:top w:val="nil"/>
            </w:tcBorders>
            <w:noWrap/>
            <w:hideMark/>
          </w:tcPr>
          <w:p w14:paraId="0379C588" w14:textId="77777777" w:rsidR="007140ED" w:rsidRPr="00B90CF8" w:rsidRDefault="007140ED" w:rsidP="007140ED">
            <w:pPr>
              <w:jc w:val="center"/>
              <w:rPr>
                <w:rFonts w:ascii="Arial" w:hAnsi="Arial" w:cs="Arial"/>
                <w:lang w:eastAsia="en-PH"/>
              </w:rPr>
            </w:pPr>
            <w:r w:rsidRPr="00B90CF8">
              <w:t>0.78</w:t>
            </w:r>
          </w:p>
        </w:tc>
      </w:tr>
      <w:tr w:rsidR="007140ED" w:rsidRPr="00B90CF8" w14:paraId="23182A06" w14:textId="77777777" w:rsidTr="007140ED">
        <w:trPr>
          <w:trHeight w:val="491"/>
        </w:trPr>
        <w:tc>
          <w:tcPr>
            <w:tcW w:w="306" w:type="pct"/>
            <w:tcBorders>
              <w:top w:val="nil"/>
            </w:tcBorders>
            <w:noWrap/>
            <w:hideMark/>
          </w:tcPr>
          <w:p w14:paraId="7968D597" w14:textId="77777777" w:rsidR="007140ED" w:rsidRPr="00B90CF8" w:rsidRDefault="007140ED" w:rsidP="007140ED">
            <w:pPr>
              <w:rPr>
                <w:rFonts w:ascii="Arial" w:hAnsi="Arial" w:cs="Arial"/>
                <w:lang w:eastAsia="en-PH"/>
              </w:rPr>
            </w:pPr>
            <w:r w:rsidRPr="00B90CF8">
              <w:t>5</w:t>
            </w:r>
          </w:p>
        </w:tc>
        <w:tc>
          <w:tcPr>
            <w:tcW w:w="2878" w:type="pct"/>
            <w:tcBorders>
              <w:top w:val="nil"/>
            </w:tcBorders>
            <w:hideMark/>
          </w:tcPr>
          <w:p w14:paraId="45D70CFF" w14:textId="77777777" w:rsidR="007140ED" w:rsidRPr="00B90CF8" w:rsidRDefault="007140ED" w:rsidP="007140ED">
            <w:pPr>
              <w:rPr>
                <w:rFonts w:ascii="Arial" w:hAnsi="Arial" w:cs="Arial"/>
                <w:lang w:eastAsia="en-PH"/>
              </w:rPr>
            </w:pPr>
            <w:r w:rsidRPr="00B90CF8">
              <w:t xml:space="preserve">The work of designated committees in addressing auditor-raised weaknesses directly contributed to greater conformity of financial reports with external standards.    </w:t>
            </w:r>
          </w:p>
        </w:tc>
        <w:tc>
          <w:tcPr>
            <w:tcW w:w="422" w:type="pct"/>
            <w:tcBorders>
              <w:top w:val="nil"/>
            </w:tcBorders>
            <w:noWrap/>
            <w:hideMark/>
          </w:tcPr>
          <w:p w14:paraId="661A7850" w14:textId="77777777" w:rsidR="007140ED" w:rsidRPr="00B90CF8" w:rsidRDefault="007140ED" w:rsidP="007140ED">
            <w:pPr>
              <w:jc w:val="center"/>
              <w:rPr>
                <w:rFonts w:ascii="Arial" w:hAnsi="Arial" w:cs="Arial"/>
                <w:lang w:eastAsia="en-PH"/>
              </w:rPr>
            </w:pPr>
            <w:r w:rsidRPr="00B90CF8">
              <w:t>3.62</w:t>
            </w:r>
          </w:p>
        </w:tc>
        <w:tc>
          <w:tcPr>
            <w:tcW w:w="973" w:type="pct"/>
            <w:tcBorders>
              <w:top w:val="nil"/>
            </w:tcBorders>
            <w:noWrap/>
            <w:hideMark/>
          </w:tcPr>
          <w:p w14:paraId="20868190" w14:textId="77777777" w:rsidR="007140ED" w:rsidRPr="00B90CF8" w:rsidRDefault="007140ED" w:rsidP="007140ED">
            <w:pPr>
              <w:jc w:val="center"/>
              <w:rPr>
                <w:rFonts w:ascii="Arial" w:hAnsi="Arial" w:cs="Arial"/>
                <w:lang w:eastAsia="en-PH"/>
              </w:rPr>
            </w:pPr>
            <w:r w:rsidRPr="00B90CF8">
              <w:t>Very Great</w:t>
            </w:r>
          </w:p>
        </w:tc>
        <w:tc>
          <w:tcPr>
            <w:tcW w:w="422" w:type="pct"/>
            <w:tcBorders>
              <w:top w:val="nil"/>
            </w:tcBorders>
            <w:noWrap/>
            <w:hideMark/>
          </w:tcPr>
          <w:p w14:paraId="63252563" w14:textId="77777777" w:rsidR="007140ED" w:rsidRPr="00B90CF8" w:rsidRDefault="007140ED" w:rsidP="007140ED">
            <w:pPr>
              <w:jc w:val="center"/>
              <w:rPr>
                <w:rFonts w:ascii="Arial" w:hAnsi="Arial" w:cs="Arial"/>
                <w:lang w:eastAsia="en-PH"/>
              </w:rPr>
            </w:pPr>
            <w:r w:rsidRPr="00B90CF8">
              <w:t>0.69</w:t>
            </w:r>
          </w:p>
        </w:tc>
      </w:tr>
      <w:tr w:rsidR="007140ED" w:rsidRPr="00B90CF8" w14:paraId="09D3EF71" w14:textId="77777777" w:rsidTr="007140ED">
        <w:trPr>
          <w:trHeight w:val="486"/>
        </w:trPr>
        <w:tc>
          <w:tcPr>
            <w:tcW w:w="306" w:type="pct"/>
            <w:tcBorders>
              <w:top w:val="nil"/>
            </w:tcBorders>
            <w:noWrap/>
            <w:hideMark/>
          </w:tcPr>
          <w:p w14:paraId="7110E099" w14:textId="77777777" w:rsidR="007140ED" w:rsidRPr="00B90CF8" w:rsidRDefault="007140ED" w:rsidP="007140ED">
            <w:pPr>
              <w:rPr>
                <w:rFonts w:ascii="Arial" w:hAnsi="Arial" w:cs="Arial"/>
                <w:lang w:eastAsia="en-PH"/>
              </w:rPr>
            </w:pPr>
            <w:r w:rsidRPr="00B90CF8">
              <w:t>6</w:t>
            </w:r>
          </w:p>
        </w:tc>
        <w:tc>
          <w:tcPr>
            <w:tcW w:w="2878" w:type="pct"/>
            <w:tcBorders>
              <w:top w:val="nil"/>
            </w:tcBorders>
            <w:hideMark/>
          </w:tcPr>
          <w:p w14:paraId="2F85452B" w14:textId="77777777" w:rsidR="007140ED" w:rsidRPr="00B90CF8" w:rsidRDefault="007140ED" w:rsidP="007140ED">
            <w:pPr>
              <w:rPr>
                <w:rFonts w:ascii="Arial" w:hAnsi="Arial" w:cs="Arial"/>
                <w:lang w:eastAsia="en-PH"/>
              </w:rPr>
            </w:pPr>
            <w:r w:rsidRPr="00B90CF8">
              <w:t xml:space="preserve">Internal mechanisms designed to meet reporting deadlines helped ensure adherence to scheduled financial reporting and reflected a well-structured internal control system.  </w:t>
            </w:r>
          </w:p>
        </w:tc>
        <w:tc>
          <w:tcPr>
            <w:tcW w:w="422" w:type="pct"/>
            <w:tcBorders>
              <w:top w:val="nil"/>
            </w:tcBorders>
            <w:noWrap/>
            <w:hideMark/>
          </w:tcPr>
          <w:p w14:paraId="26BB5891" w14:textId="77777777" w:rsidR="007140ED" w:rsidRPr="00B90CF8" w:rsidRDefault="007140ED" w:rsidP="007140ED">
            <w:pPr>
              <w:jc w:val="center"/>
              <w:rPr>
                <w:rFonts w:ascii="Arial" w:hAnsi="Arial" w:cs="Arial"/>
                <w:lang w:eastAsia="en-PH"/>
              </w:rPr>
            </w:pPr>
            <w:r w:rsidRPr="00B90CF8">
              <w:t>3.73</w:t>
            </w:r>
          </w:p>
        </w:tc>
        <w:tc>
          <w:tcPr>
            <w:tcW w:w="973" w:type="pct"/>
            <w:tcBorders>
              <w:top w:val="nil"/>
            </w:tcBorders>
            <w:noWrap/>
            <w:hideMark/>
          </w:tcPr>
          <w:p w14:paraId="7C417343" w14:textId="77777777" w:rsidR="007140ED" w:rsidRPr="00B90CF8" w:rsidRDefault="007140ED" w:rsidP="007140ED">
            <w:pPr>
              <w:jc w:val="center"/>
              <w:rPr>
                <w:rFonts w:ascii="Arial" w:hAnsi="Arial" w:cs="Arial"/>
                <w:lang w:eastAsia="en-PH"/>
              </w:rPr>
            </w:pPr>
            <w:r w:rsidRPr="00B90CF8">
              <w:t>Very Great</w:t>
            </w:r>
          </w:p>
        </w:tc>
        <w:tc>
          <w:tcPr>
            <w:tcW w:w="422" w:type="pct"/>
            <w:tcBorders>
              <w:top w:val="nil"/>
            </w:tcBorders>
            <w:noWrap/>
            <w:hideMark/>
          </w:tcPr>
          <w:p w14:paraId="75EFC134" w14:textId="77777777" w:rsidR="007140ED" w:rsidRPr="00B90CF8" w:rsidRDefault="007140ED" w:rsidP="007140ED">
            <w:pPr>
              <w:jc w:val="center"/>
              <w:rPr>
                <w:rFonts w:ascii="Arial" w:hAnsi="Arial" w:cs="Arial"/>
                <w:lang w:eastAsia="en-PH"/>
              </w:rPr>
            </w:pPr>
            <w:r w:rsidRPr="00B90CF8">
              <w:t>0.76</w:t>
            </w:r>
          </w:p>
        </w:tc>
      </w:tr>
      <w:tr w:rsidR="007140ED" w:rsidRPr="00B90CF8" w14:paraId="68E804A1" w14:textId="77777777" w:rsidTr="007140ED">
        <w:trPr>
          <w:trHeight w:val="494"/>
        </w:trPr>
        <w:tc>
          <w:tcPr>
            <w:tcW w:w="306" w:type="pct"/>
            <w:tcBorders>
              <w:top w:val="nil"/>
            </w:tcBorders>
            <w:noWrap/>
            <w:hideMark/>
          </w:tcPr>
          <w:p w14:paraId="229565CB" w14:textId="77777777" w:rsidR="007140ED" w:rsidRPr="00B90CF8" w:rsidRDefault="007140ED" w:rsidP="007140ED">
            <w:pPr>
              <w:rPr>
                <w:rFonts w:ascii="Arial" w:hAnsi="Arial" w:cs="Arial"/>
                <w:lang w:eastAsia="en-PH"/>
              </w:rPr>
            </w:pPr>
            <w:r w:rsidRPr="00B90CF8">
              <w:t>7</w:t>
            </w:r>
          </w:p>
        </w:tc>
        <w:tc>
          <w:tcPr>
            <w:tcW w:w="2878" w:type="pct"/>
            <w:tcBorders>
              <w:top w:val="nil"/>
            </w:tcBorders>
            <w:hideMark/>
          </w:tcPr>
          <w:p w14:paraId="586EE8DF" w14:textId="20899281" w:rsidR="007140ED" w:rsidRPr="00B90CF8" w:rsidRDefault="007140ED" w:rsidP="007140ED">
            <w:pPr>
              <w:rPr>
                <w:rFonts w:ascii="Arial" w:hAnsi="Arial" w:cs="Arial"/>
                <w:lang w:eastAsia="en-PH"/>
              </w:rPr>
            </w:pPr>
            <w:r w:rsidRPr="00B90CF8">
              <w:t xml:space="preserve">Formal actions taken by the board in response to noncompliance findings prevented repeated errors and resulted </w:t>
            </w:r>
            <w:r w:rsidR="006C4DDE">
              <w:t>in</w:t>
            </w:r>
            <w:r w:rsidR="006C4DDE" w:rsidRPr="00B90CF8">
              <w:t xml:space="preserve"> </w:t>
            </w:r>
            <w:r w:rsidRPr="00B90CF8">
              <w:t xml:space="preserve">stronger financial reporting practices.    </w:t>
            </w:r>
          </w:p>
        </w:tc>
        <w:tc>
          <w:tcPr>
            <w:tcW w:w="422" w:type="pct"/>
            <w:tcBorders>
              <w:top w:val="nil"/>
            </w:tcBorders>
            <w:noWrap/>
            <w:hideMark/>
          </w:tcPr>
          <w:p w14:paraId="31E8A1D5" w14:textId="77777777" w:rsidR="007140ED" w:rsidRPr="00B90CF8" w:rsidRDefault="007140ED" w:rsidP="007140ED">
            <w:pPr>
              <w:jc w:val="center"/>
              <w:rPr>
                <w:rFonts w:ascii="Arial" w:hAnsi="Arial" w:cs="Arial"/>
                <w:lang w:eastAsia="en-PH"/>
              </w:rPr>
            </w:pPr>
            <w:r w:rsidRPr="00B90CF8">
              <w:t>3.69</w:t>
            </w:r>
          </w:p>
        </w:tc>
        <w:tc>
          <w:tcPr>
            <w:tcW w:w="973" w:type="pct"/>
            <w:tcBorders>
              <w:top w:val="nil"/>
            </w:tcBorders>
            <w:noWrap/>
            <w:hideMark/>
          </w:tcPr>
          <w:p w14:paraId="449534A8" w14:textId="77777777" w:rsidR="007140ED" w:rsidRPr="00B90CF8" w:rsidRDefault="007140ED" w:rsidP="007140ED">
            <w:pPr>
              <w:jc w:val="center"/>
              <w:rPr>
                <w:rFonts w:ascii="Arial" w:hAnsi="Arial" w:cs="Arial"/>
                <w:lang w:eastAsia="en-PH"/>
              </w:rPr>
            </w:pPr>
            <w:r w:rsidRPr="00B90CF8">
              <w:t>Very Great</w:t>
            </w:r>
          </w:p>
        </w:tc>
        <w:tc>
          <w:tcPr>
            <w:tcW w:w="422" w:type="pct"/>
            <w:tcBorders>
              <w:top w:val="nil"/>
            </w:tcBorders>
            <w:noWrap/>
            <w:hideMark/>
          </w:tcPr>
          <w:p w14:paraId="2B11E76D" w14:textId="77777777" w:rsidR="007140ED" w:rsidRPr="00B90CF8" w:rsidRDefault="007140ED" w:rsidP="007140ED">
            <w:pPr>
              <w:jc w:val="center"/>
              <w:rPr>
                <w:rFonts w:ascii="Arial" w:hAnsi="Arial" w:cs="Arial"/>
                <w:lang w:eastAsia="en-PH"/>
              </w:rPr>
            </w:pPr>
            <w:r w:rsidRPr="00B90CF8">
              <w:t>0.60</w:t>
            </w:r>
          </w:p>
        </w:tc>
      </w:tr>
      <w:tr w:rsidR="007140ED" w:rsidRPr="00B90CF8" w14:paraId="1392473E" w14:textId="77777777" w:rsidTr="007140ED">
        <w:trPr>
          <w:trHeight w:val="350"/>
        </w:trPr>
        <w:tc>
          <w:tcPr>
            <w:tcW w:w="306" w:type="pct"/>
            <w:tcBorders>
              <w:top w:val="nil"/>
            </w:tcBorders>
            <w:noWrap/>
            <w:hideMark/>
          </w:tcPr>
          <w:p w14:paraId="280691FF" w14:textId="77777777" w:rsidR="007140ED" w:rsidRPr="00B90CF8" w:rsidRDefault="007140ED" w:rsidP="007140ED">
            <w:pPr>
              <w:rPr>
                <w:rFonts w:ascii="Arial" w:hAnsi="Arial" w:cs="Arial"/>
                <w:lang w:eastAsia="en-PH"/>
              </w:rPr>
            </w:pPr>
            <w:r w:rsidRPr="00B90CF8">
              <w:t>8</w:t>
            </w:r>
          </w:p>
        </w:tc>
        <w:tc>
          <w:tcPr>
            <w:tcW w:w="2878" w:type="pct"/>
            <w:tcBorders>
              <w:top w:val="nil"/>
            </w:tcBorders>
            <w:hideMark/>
          </w:tcPr>
          <w:p w14:paraId="1F1BA0A1" w14:textId="77777777" w:rsidR="007140ED" w:rsidRPr="00B90CF8" w:rsidRDefault="007140ED" w:rsidP="007140ED">
            <w:pPr>
              <w:rPr>
                <w:rFonts w:ascii="Arial" w:hAnsi="Arial" w:cs="Arial"/>
                <w:lang w:eastAsia="en-PH"/>
              </w:rPr>
            </w:pPr>
            <w:r w:rsidRPr="00B90CF8">
              <w:t xml:space="preserve">Internal control procedures require all financial disclosures to be cross-checked with regulatory standards before final approval reduced the risk of misstatements in reports.    </w:t>
            </w:r>
          </w:p>
        </w:tc>
        <w:tc>
          <w:tcPr>
            <w:tcW w:w="422" w:type="pct"/>
            <w:tcBorders>
              <w:top w:val="nil"/>
            </w:tcBorders>
            <w:noWrap/>
            <w:hideMark/>
          </w:tcPr>
          <w:p w14:paraId="01EE14C9" w14:textId="77777777" w:rsidR="007140ED" w:rsidRPr="00B90CF8" w:rsidRDefault="007140ED" w:rsidP="007140ED">
            <w:pPr>
              <w:jc w:val="center"/>
              <w:rPr>
                <w:rFonts w:ascii="Arial" w:hAnsi="Arial" w:cs="Arial"/>
                <w:lang w:eastAsia="en-PH"/>
              </w:rPr>
            </w:pPr>
            <w:r w:rsidRPr="00B90CF8">
              <w:t>3.68</w:t>
            </w:r>
          </w:p>
        </w:tc>
        <w:tc>
          <w:tcPr>
            <w:tcW w:w="973" w:type="pct"/>
            <w:tcBorders>
              <w:top w:val="nil"/>
            </w:tcBorders>
            <w:noWrap/>
            <w:hideMark/>
          </w:tcPr>
          <w:p w14:paraId="25A023C2" w14:textId="77777777" w:rsidR="007140ED" w:rsidRPr="00B90CF8" w:rsidRDefault="007140ED" w:rsidP="007140ED">
            <w:pPr>
              <w:jc w:val="center"/>
              <w:rPr>
                <w:rFonts w:ascii="Arial" w:hAnsi="Arial" w:cs="Arial"/>
                <w:lang w:eastAsia="en-PH"/>
              </w:rPr>
            </w:pPr>
            <w:r w:rsidRPr="00B90CF8">
              <w:t>Very Great</w:t>
            </w:r>
          </w:p>
        </w:tc>
        <w:tc>
          <w:tcPr>
            <w:tcW w:w="422" w:type="pct"/>
            <w:tcBorders>
              <w:top w:val="nil"/>
            </w:tcBorders>
            <w:noWrap/>
            <w:hideMark/>
          </w:tcPr>
          <w:p w14:paraId="0B88A0EC" w14:textId="77777777" w:rsidR="007140ED" w:rsidRPr="00B90CF8" w:rsidRDefault="007140ED" w:rsidP="007140ED">
            <w:pPr>
              <w:jc w:val="center"/>
              <w:rPr>
                <w:rFonts w:ascii="Arial" w:hAnsi="Arial" w:cs="Arial"/>
                <w:lang w:eastAsia="en-PH"/>
              </w:rPr>
            </w:pPr>
            <w:r w:rsidRPr="00B90CF8">
              <w:t>0.60</w:t>
            </w:r>
          </w:p>
        </w:tc>
      </w:tr>
      <w:tr w:rsidR="007140ED" w:rsidRPr="00B90CF8" w14:paraId="5344B422" w14:textId="77777777" w:rsidTr="007140ED">
        <w:trPr>
          <w:trHeight w:val="495"/>
        </w:trPr>
        <w:tc>
          <w:tcPr>
            <w:tcW w:w="306" w:type="pct"/>
            <w:tcBorders>
              <w:top w:val="nil"/>
            </w:tcBorders>
            <w:noWrap/>
            <w:hideMark/>
          </w:tcPr>
          <w:p w14:paraId="6DC3D044" w14:textId="77777777" w:rsidR="007140ED" w:rsidRPr="00B90CF8" w:rsidRDefault="007140ED" w:rsidP="007140ED">
            <w:pPr>
              <w:rPr>
                <w:rFonts w:ascii="Arial" w:hAnsi="Arial" w:cs="Arial"/>
                <w:lang w:eastAsia="en-PH"/>
              </w:rPr>
            </w:pPr>
            <w:r w:rsidRPr="00B90CF8">
              <w:t>9</w:t>
            </w:r>
          </w:p>
        </w:tc>
        <w:tc>
          <w:tcPr>
            <w:tcW w:w="2878" w:type="pct"/>
            <w:tcBorders>
              <w:top w:val="nil"/>
            </w:tcBorders>
            <w:hideMark/>
          </w:tcPr>
          <w:p w14:paraId="0C19AA21" w14:textId="58C61A5B" w:rsidR="007140ED" w:rsidRPr="00B90CF8" w:rsidRDefault="007140ED" w:rsidP="007140ED">
            <w:pPr>
              <w:rPr>
                <w:rFonts w:ascii="Arial" w:hAnsi="Arial" w:cs="Arial"/>
                <w:lang w:eastAsia="en-PH"/>
              </w:rPr>
            </w:pPr>
            <w:r w:rsidRPr="00B90CF8">
              <w:t xml:space="preserve">The </w:t>
            </w:r>
            <w:proofErr w:type="spellStart"/>
            <w:r w:rsidR="006C4DDE" w:rsidRPr="00B90CF8">
              <w:t>organi</w:t>
            </w:r>
            <w:r w:rsidR="006C4DDE">
              <w:t>sation's</w:t>
            </w:r>
            <w:proofErr w:type="spellEnd"/>
            <w:r w:rsidR="006C4DDE" w:rsidRPr="00B90CF8">
              <w:t xml:space="preserve"> </w:t>
            </w:r>
            <w:r w:rsidRPr="00B90CF8">
              <w:t xml:space="preserve">regular assessment of its reporting practices against government accounting standards resulted to compliance through internal control oversight.   </w:t>
            </w:r>
          </w:p>
        </w:tc>
        <w:tc>
          <w:tcPr>
            <w:tcW w:w="422" w:type="pct"/>
            <w:tcBorders>
              <w:top w:val="nil"/>
            </w:tcBorders>
            <w:noWrap/>
            <w:hideMark/>
          </w:tcPr>
          <w:p w14:paraId="4FA07D58" w14:textId="77777777" w:rsidR="007140ED" w:rsidRPr="00B90CF8" w:rsidRDefault="007140ED" w:rsidP="007140ED">
            <w:pPr>
              <w:jc w:val="center"/>
              <w:rPr>
                <w:rFonts w:ascii="Arial" w:hAnsi="Arial" w:cs="Arial"/>
                <w:lang w:eastAsia="en-PH"/>
              </w:rPr>
            </w:pPr>
            <w:r w:rsidRPr="00B90CF8">
              <w:t>3.58</w:t>
            </w:r>
          </w:p>
        </w:tc>
        <w:tc>
          <w:tcPr>
            <w:tcW w:w="973" w:type="pct"/>
            <w:tcBorders>
              <w:top w:val="nil"/>
            </w:tcBorders>
            <w:noWrap/>
            <w:hideMark/>
          </w:tcPr>
          <w:p w14:paraId="5AF56C23" w14:textId="77777777" w:rsidR="007140ED" w:rsidRPr="00B90CF8" w:rsidRDefault="007140ED" w:rsidP="007140ED">
            <w:pPr>
              <w:jc w:val="center"/>
              <w:rPr>
                <w:rFonts w:ascii="Arial" w:hAnsi="Arial" w:cs="Arial"/>
                <w:lang w:eastAsia="en-PH"/>
              </w:rPr>
            </w:pPr>
            <w:r w:rsidRPr="00B90CF8">
              <w:t>Very Great</w:t>
            </w:r>
          </w:p>
        </w:tc>
        <w:tc>
          <w:tcPr>
            <w:tcW w:w="422" w:type="pct"/>
            <w:tcBorders>
              <w:top w:val="nil"/>
            </w:tcBorders>
            <w:noWrap/>
            <w:hideMark/>
          </w:tcPr>
          <w:p w14:paraId="14426C62" w14:textId="77777777" w:rsidR="007140ED" w:rsidRPr="00B90CF8" w:rsidRDefault="007140ED" w:rsidP="007140ED">
            <w:pPr>
              <w:jc w:val="center"/>
              <w:rPr>
                <w:rFonts w:ascii="Arial" w:hAnsi="Arial" w:cs="Arial"/>
                <w:lang w:eastAsia="en-PH"/>
              </w:rPr>
            </w:pPr>
            <w:r w:rsidRPr="00B90CF8">
              <w:t>0.60</w:t>
            </w:r>
          </w:p>
        </w:tc>
      </w:tr>
      <w:tr w:rsidR="007140ED" w:rsidRPr="00B90CF8" w14:paraId="2C38267E" w14:textId="77777777" w:rsidTr="007140ED">
        <w:trPr>
          <w:trHeight w:val="489"/>
        </w:trPr>
        <w:tc>
          <w:tcPr>
            <w:tcW w:w="306" w:type="pct"/>
            <w:tcBorders>
              <w:bottom w:val="single" w:sz="4" w:space="0" w:color="auto"/>
            </w:tcBorders>
            <w:noWrap/>
            <w:hideMark/>
          </w:tcPr>
          <w:p w14:paraId="0DBF4F9A" w14:textId="77777777" w:rsidR="007140ED" w:rsidRPr="00B90CF8" w:rsidRDefault="007140ED" w:rsidP="007140ED">
            <w:pPr>
              <w:rPr>
                <w:rFonts w:ascii="Arial" w:hAnsi="Arial" w:cs="Arial"/>
                <w:lang w:eastAsia="en-PH"/>
              </w:rPr>
            </w:pPr>
            <w:r w:rsidRPr="00B90CF8">
              <w:t>10</w:t>
            </w:r>
          </w:p>
        </w:tc>
        <w:tc>
          <w:tcPr>
            <w:tcW w:w="2878" w:type="pct"/>
            <w:tcBorders>
              <w:bottom w:val="single" w:sz="4" w:space="0" w:color="auto"/>
            </w:tcBorders>
            <w:hideMark/>
          </w:tcPr>
          <w:p w14:paraId="7F5D72DA" w14:textId="77777777" w:rsidR="007140ED" w:rsidRPr="00B90CF8" w:rsidRDefault="007140ED" w:rsidP="007140ED">
            <w:pPr>
              <w:rPr>
                <w:rFonts w:ascii="Arial" w:hAnsi="Arial" w:cs="Arial"/>
                <w:lang w:eastAsia="en-PH"/>
              </w:rPr>
            </w:pPr>
            <w:r w:rsidRPr="00B90CF8">
              <w:t xml:space="preserve">Policy updates driven by internal audits were promptly implemented, which resulted in more consistent financial reporting with evolving legal and regulatory requirements.   </w:t>
            </w:r>
          </w:p>
        </w:tc>
        <w:tc>
          <w:tcPr>
            <w:tcW w:w="422" w:type="pct"/>
            <w:tcBorders>
              <w:bottom w:val="single" w:sz="4" w:space="0" w:color="auto"/>
            </w:tcBorders>
            <w:noWrap/>
            <w:hideMark/>
          </w:tcPr>
          <w:p w14:paraId="3F0BFFF8" w14:textId="77777777" w:rsidR="007140ED" w:rsidRPr="00B90CF8" w:rsidRDefault="007140ED" w:rsidP="007140ED">
            <w:pPr>
              <w:jc w:val="center"/>
              <w:rPr>
                <w:rFonts w:ascii="Arial" w:hAnsi="Arial" w:cs="Arial"/>
                <w:lang w:eastAsia="en-PH"/>
              </w:rPr>
            </w:pPr>
            <w:r w:rsidRPr="00B90CF8">
              <w:t>3.66</w:t>
            </w:r>
          </w:p>
        </w:tc>
        <w:tc>
          <w:tcPr>
            <w:tcW w:w="973" w:type="pct"/>
            <w:tcBorders>
              <w:bottom w:val="single" w:sz="4" w:space="0" w:color="auto"/>
            </w:tcBorders>
            <w:noWrap/>
            <w:hideMark/>
          </w:tcPr>
          <w:p w14:paraId="4A67A0CA" w14:textId="77777777" w:rsidR="007140ED" w:rsidRPr="00B90CF8" w:rsidRDefault="007140ED" w:rsidP="007140ED">
            <w:pPr>
              <w:jc w:val="center"/>
              <w:rPr>
                <w:rFonts w:ascii="Arial" w:hAnsi="Arial" w:cs="Arial"/>
                <w:lang w:eastAsia="en-PH"/>
              </w:rPr>
            </w:pPr>
            <w:r w:rsidRPr="00B90CF8">
              <w:t>Very Great</w:t>
            </w:r>
          </w:p>
        </w:tc>
        <w:tc>
          <w:tcPr>
            <w:tcW w:w="422" w:type="pct"/>
            <w:tcBorders>
              <w:bottom w:val="single" w:sz="4" w:space="0" w:color="auto"/>
            </w:tcBorders>
            <w:noWrap/>
            <w:hideMark/>
          </w:tcPr>
          <w:p w14:paraId="04903B1B" w14:textId="77777777" w:rsidR="007140ED" w:rsidRPr="00B90CF8" w:rsidRDefault="007140ED" w:rsidP="007140ED">
            <w:pPr>
              <w:jc w:val="center"/>
              <w:rPr>
                <w:rFonts w:ascii="Arial" w:hAnsi="Arial" w:cs="Arial"/>
                <w:lang w:eastAsia="en-PH"/>
              </w:rPr>
            </w:pPr>
            <w:r w:rsidRPr="00B90CF8">
              <w:t>0.72</w:t>
            </w:r>
          </w:p>
        </w:tc>
      </w:tr>
    </w:tbl>
    <w:p w14:paraId="050C14A4" w14:textId="77777777" w:rsidR="007140ED" w:rsidRPr="00B90CF8" w:rsidRDefault="007140ED" w:rsidP="007140ED">
      <w:pPr>
        <w:rPr>
          <w:rFonts w:ascii="Arial" w:hAnsi="Arial" w:cs="Arial"/>
        </w:rPr>
      </w:pPr>
      <w:r w:rsidRPr="00B90CF8">
        <w:rPr>
          <w:rFonts w:ascii="Arial" w:hAnsi="Arial" w:cs="Arial"/>
        </w:rPr>
        <w:t>Note: 3.50-4.0 (Very Great); 2.50-3.49 (Great); 1.50-2.49 (Low); 1.00-1.49 (Very Low)</w:t>
      </w:r>
    </w:p>
    <w:p w14:paraId="5F00773D" w14:textId="77777777" w:rsidR="007140ED" w:rsidRPr="00B90CF8" w:rsidRDefault="007140ED" w:rsidP="007140ED"/>
    <w:p w14:paraId="0DBEEFE9" w14:textId="77777777" w:rsidR="00820120" w:rsidRPr="00B90CF8" w:rsidRDefault="00820120" w:rsidP="009F79BD">
      <w:pPr>
        <w:jc w:val="both"/>
        <w:rPr>
          <w:rFonts w:ascii="Arial" w:hAnsi="Arial" w:cs="Arial"/>
        </w:rPr>
        <w:sectPr w:rsidR="00820120" w:rsidRPr="00B90CF8" w:rsidSect="00820120">
          <w:type w:val="continuous"/>
          <w:pgSz w:w="12240" w:h="15840"/>
          <w:pgMar w:top="2016" w:right="2016" w:bottom="1440" w:left="2016" w:header="720" w:footer="1123" w:gutter="0"/>
          <w:cols w:space="720"/>
          <w:docGrid w:linePitch="272"/>
        </w:sectPr>
      </w:pPr>
    </w:p>
    <w:p w14:paraId="7B622906" w14:textId="77777777" w:rsidR="00E50FFF" w:rsidRPr="00B90CF8" w:rsidRDefault="00E50FFF" w:rsidP="00872ED6">
      <w:pPr>
        <w:jc w:val="both"/>
        <w:rPr>
          <w:rFonts w:ascii="Arial" w:hAnsi="Arial" w:cs="Arial"/>
          <w:b/>
          <w:bCs/>
          <w:sz w:val="22"/>
          <w:szCs w:val="22"/>
        </w:rPr>
      </w:pPr>
    </w:p>
    <w:p w14:paraId="798EB9A5" w14:textId="6268850C" w:rsidR="009F79BD" w:rsidRPr="00B90CF8" w:rsidRDefault="009F79BD" w:rsidP="00872ED6">
      <w:pPr>
        <w:jc w:val="both"/>
        <w:rPr>
          <w:rFonts w:ascii="Arial" w:hAnsi="Arial" w:cs="Arial"/>
          <w:b/>
          <w:bCs/>
          <w:sz w:val="22"/>
          <w:szCs w:val="22"/>
        </w:rPr>
      </w:pPr>
      <w:r w:rsidRPr="00B90CF8">
        <w:rPr>
          <w:rFonts w:ascii="Arial" w:hAnsi="Arial" w:cs="Arial"/>
          <w:b/>
          <w:bCs/>
          <w:sz w:val="22"/>
          <w:szCs w:val="22"/>
        </w:rPr>
        <w:t xml:space="preserve">3.13 </w:t>
      </w:r>
      <w:r w:rsidR="007140ED" w:rsidRPr="00B90CF8">
        <w:rPr>
          <w:rFonts w:ascii="Arial" w:hAnsi="Arial" w:cs="Arial"/>
          <w:b/>
          <w:bCs/>
          <w:sz w:val="22"/>
          <w:szCs w:val="22"/>
        </w:rPr>
        <w:t>Summary of the Extent of the Effect on the Quality of Financial Reporting of MFIs</w:t>
      </w:r>
    </w:p>
    <w:p w14:paraId="1C5722C5" w14:textId="77777777" w:rsidR="009F79BD" w:rsidRPr="00B90CF8" w:rsidRDefault="009F79BD" w:rsidP="00872ED6">
      <w:pPr>
        <w:jc w:val="both"/>
        <w:rPr>
          <w:rFonts w:ascii="Arial" w:hAnsi="Arial" w:cs="Arial"/>
        </w:rPr>
      </w:pPr>
    </w:p>
    <w:p w14:paraId="7825413B" w14:textId="3E3A707C" w:rsidR="007140ED" w:rsidRPr="00B90CF8" w:rsidRDefault="007140ED" w:rsidP="007140ED">
      <w:pPr>
        <w:jc w:val="both"/>
        <w:rPr>
          <w:rFonts w:ascii="Arial" w:hAnsi="Arial" w:cs="Arial"/>
        </w:rPr>
      </w:pPr>
      <w:r w:rsidRPr="00B90CF8">
        <w:rPr>
          <w:rFonts w:ascii="Arial" w:hAnsi="Arial" w:cs="Arial"/>
        </w:rPr>
        <w:t xml:space="preserve">Table 13 </w:t>
      </w:r>
      <w:proofErr w:type="spellStart"/>
      <w:r w:rsidR="006C4DDE" w:rsidRPr="00B90CF8">
        <w:rPr>
          <w:rFonts w:ascii="Arial" w:hAnsi="Arial" w:cs="Arial"/>
        </w:rPr>
        <w:t>summari</w:t>
      </w:r>
      <w:r w:rsidR="006C4DDE">
        <w:rPr>
          <w:rFonts w:ascii="Arial" w:hAnsi="Arial" w:cs="Arial"/>
        </w:rPr>
        <w:t>s</w:t>
      </w:r>
      <w:r w:rsidR="006C4DDE" w:rsidRPr="00B90CF8">
        <w:rPr>
          <w:rFonts w:ascii="Arial" w:hAnsi="Arial" w:cs="Arial"/>
        </w:rPr>
        <w:t>es</w:t>
      </w:r>
      <w:proofErr w:type="spellEnd"/>
      <w:r w:rsidR="006C4DDE" w:rsidRPr="00B90CF8">
        <w:rPr>
          <w:rFonts w:ascii="Arial" w:hAnsi="Arial" w:cs="Arial"/>
        </w:rPr>
        <w:t xml:space="preserve"> </w:t>
      </w:r>
      <w:r w:rsidRPr="00B90CF8">
        <w:rPr>
          <w:rFonts w:ascii="Arial" w:hAnsi="Arial" w:cs="Arial"/>
        </w:rPr>
        <w:t xml:space="preserve">the overall effect of internal control mechanisms on the quality of financial reporting across four dimensions: Accuracy, Reliability, Transparency, and Adherence to </w:t>
      </w:r>
      <w:proofErr w:type="spellStart"/>
      <w:r w:rsidR="006C4DDE" w:rsidRPr="00B90CF8">
        <w:rPr>
          <w:rFonts w:ascii="Arial" w:hAnsi="Arial" w:cs="Arial"/>
        </w:rPr>
        <w:t>Recogni</w:t>
      </w:r>
      <w:r w:rsidR="006C4DDE">
        <w:rPr>
          <w:rFonts w:ascii="Arial" w:hAnsi="Arial" w:cs="Arial"/>
        </w:rPr>
        <w:t>s</w:t>
      </w:r>
      <w:r w:rsidR="006C4DDE" w:rsidRPr="00B90CF8">
        <w:rPr>
          <w:rFonts w:ascii="Arial" w:hAnsi="Arial" w:cs="Arial"/>
        </w:rPr>
        <w:t>ed</w:t>
      </w:r>
      <w:proofErr w:type="spellEnd"/>
      <w:r w:rsidR="006C4DDE" w:rsidRPr="00B90CF8">
        <w:rPr>
          <w:rFonts w:ascii="Arial" w:hAnsi="Arial" w:cs="Arial"/>
        </w:rPr>
        <w:t xml:space="preserve"> </w:t>
      </w:r>
      <w:r w:rsidRPr="00B90CF8">
        <w:rPr>
          <w:rFonts w:ascii="Arial" w:hAnsi="Arial" w:cs="Arial"/>
        </w:rPr>
        <w:t xml:space="preserve">Accounting Standards. Mean scores ranged from 3.56 to 3.65, all interpreted as very great effects, with low standard deviations (SD = 0.48–0.50) indicating strong agreement among </w:t>
      </w:r>
      <w:r w:rsidRPr="00B90CF8">
        <w:rPr>
          <w:rFonts w:ascii="Arial" w:hAnsi="Arial" w:cs="Arial"/>
        </w:rPr>
        <w:t>respondents. The highest score was observed in Adherence to Accounting Standards (M = 3.65), followed by Transparency (M = 3.58), Accuracy (M = 3.57), and Reliability (M = 3.56).</w:t>
      </w:r>
    </w:p>
    <w:p w14:paraId="68C79AF9" w14:textId="77777777" w:rsidR="007140ED" w:rsidRPr="00B90CF8" w:rsidRDefault="007140ED" w:rsidP="007140ED">
      <w:pPr>
        <w:jc w:val="both"/>
        <w:rPr>
          <w:rFonts w:ascii="Arial" w:hAnsi="Arial" w:cs="Arial"/>
        </w:rPr>
      </w:pPr>
    </w:p>
    <w:p w14:paraId="5CDB0DD3" w14:textId="62FA14FE" w:rsidR="007140ED" w:rsidRPr="00B90CF8" w:rsidRDefault="007140ED" w:rsidP="007140ED">
      <w:pPr>
        <w:jc w:val="both"/>
        <w:rPr>
          <w:rFonts w:ascii="Arial" w:hAnsi="Arial" w:cs="Arial"/>
        </w:rPr>
      </w:pPr>
      <w:r w:rsidRPr="00B90CF8">
        <w:rPr>
          <w:rFonts w:ascii="Arial" w:hAnsi="Arial" w:cs="Arial"/>
        </w:rPr>
        <w:t xml:space="preserve">The results suggest that internal control mechanisms may have a substantial influence on the quality of financial reporting across microfinance institutions. The consistently high mean scores across all four dimensions, particularly the highest rating for Adherence to </w:t>
      </w:r>
      <w:proofErr w:type="spellStart"/>
      <w:r w:rsidR="006C4DDE" w:rsidRPr="00B90CF8">
        <w:rPr>
          <w:rFonts w:ascii="Arial" w:hAnsi="Arial" w:cs="Arial"/>
        </w:rPr>
        <w:t>Recogni</w:t>
      </w:r>
      <w:r w:rsidR="006C4DDE">
        <w:rPr>
          <w:rFonts w:ascii="Arial" w:hAnsi="Arial" w:cs="Arial"/>
        </w:rPr>
        <w:t>s</w:t>
      </w:r>
      <w:r w:rsidR="006C4DDE" w:rsidRPr="00B90CF8">
        <w:rPr>
          <w:rFonts w:ascii="Arial" w:hAnsi="Arial" w:cs="Arial"/>
        </w:rPr>
        <w:t>ed</w:t>
      </w:r>
      <w:proofErr w:type="spellEnd"/>
      <w:r w:rsidR="006C4DDE" w:rsidRPr="00B90CF8">
        <w:rPr>
          <w:rFonts w:ascii="Arial" w:hAnsi="Arial" w:cs="Arial"/>
        </w:rPr>
        <w:t xml:space="preserve"> </w:t>
      </w:r>
      <w:r w:rsidRPr="00B90CF8">
        <w:rPr>
          <w:rFonts w:ascii="Arial" w:hAnsi="Arial" w:cs="Arial"/>
        </w:rPr>
        <w:t>Accounting Standards</w:t>
      </w:r>
      <w:r w:rsidR="006C4DDE">
        <w:rPr>
          <w:rFonts w:ascii="Arial" w:hAnsi="Arial" w:cs="Arial"/>
        </w:rPr>
        <w:t>,</w:t>
      </w:r>
      <w:r w:rsidRPr="00B90CF8">
        <w:rPr>
          <w:rFonts w:ascii="Arial" w:hAnsi="Arial" w:cs="Arial"/>
        </w:rPr>
        <w:t xml:space="preserve"> indicate that respondents generally </w:t>
      </w:r>
      <w:r w:rsidRPr="00B90CF8">
        <w:rPr>
          <w:rFonts w:ascii="Arial" w:hAnsi="Arial" w:cs="Arial"/>
        </w:rPr>
        <w:lastRenderedPageBreak/>
        <w:t>perceive compliance with standards as a critical aspect of financial reporting quality. Slightly lower mean scores in Accuracy and Reliability may suggest that while internal controls are considered effective overall, there is still room for strengthening practices that ensure precise and dependable financial information. The low standard deviations across dimensions imply a strong consensus among respondents regarding the effectiveness of internal control mechanisms in supporting the transparency and consistency of financial reports.</w:t>
      </w:r>
    </w:p>
    <w:p w14:paraId="484477B5" w14:textId="7A8F0C62" w:rsidR="007140ED" w:rsidRPr="00B90CF8" w:rsidRDefault="007140ED" w:rsidP="007140ED">
      <w:pPr>
        <w:jc w:val="both"/>
        <w:rPr>
          <w:rFonts w:ascii="Arial" w:hAnsi="Arial" w:cs="Arial"/>
        </w:rPr>
      </w:pPr>
      <w:r w:rsidRPr="00B90CF8">
        <w:rPr>
          <w:rFonts w:ascii="Arial" w:hAnsi="Arial" w:cs="Arial"/>
        </w:rPr>
        <w:t xml:space="preserve">    </w:t>
      </w:r>
      <w:r w:rsidRPr="00B90CF8">
        <w:rPr>
          <w:rFonts w:ascii="Arial" w:hAnsi="Arial" w:cs="Arial"/>
        </w:rPr>
        <w:tab/>
      </w:r>
    </w:p>
    <w:p w14:paraId="05B13D97" w14:textId="2F044D36" w:rsidR="007140ED" w:rsidRPr="00B90CF8" w:rsidRDefault="007140ED" w:rsidP="007140ED">
      <w:pPr>
        <w:jc w:val="both"/>
        <w:rPr>
          <w:rFonts w:ascii="Arial" w:hAnsi="Arial" w:cs="Arial"/>
        </w:rPr>
      </w:pPr>
      <w:r w:rsidRPr="00B90CF8">
        <w:rPr>
          <w:rFonts w:ascii="Arial" w:hAnsi="Arial" w:cs="Arial"/>
        </w:rPr>
        <w:t xml:space="preserve">The very great effects on accuracy and reliability align with prior studies </w:t>
      </w:r>
      <w:proofErr w:type="spellStart"/>
      <w:r w:rsidR="006C4DDE" w:rsidRPr="00B90CF8">
        <w:rPr>
          <w:rFonts w:ascii="Arial" w:hAnsi="Arial" w:cs="Arial"/>
        </w:rPr>
        <w:t>emphasi</w:t>
      </w:r>
      <w:r w:rsidR="006C4DDE">
        <w:rPr>
          <w:rFonts w:ascii="Arial" w:hAnsi="Arial" w:cs="Arial"/>
        </w:rPr>
        <w:t>s</w:t>
      </w:r>
      <w:r w:rsidR="006C4DDE" w:rsidRPr="00B90CF8">
        <w:rPr>
          <w:rFonts w:ascii="Arial" w:hAnsi="Arial" w:cs="Arial"/>
        </w:rPr>
        <w:t>ing</w:t>
      </w:r>
      <w:proofErr w:type="spellEnd"/>
      <w:r w:rsidR="006C4DDE" w:rsidRPr="00B90CF8">
        <w:rPr>
          <w:rFonts w:ascii="Arial" w:hAnsi="Arial" w:cs="Arial"/>
        </w:rPr>
        <w:t xml:space="preserve"> </w:t>
      </w:r>
      <w:r w:rsidRPr="00B90CF8">
        <w:rPr>
          <w:rFonts w:ascii="Arial" w:hAnsi="Arial" w:cs="Arial"/>
        </w:rPr>
        <w:t xml:space="preserve">that well-implemented controls reduce human errors, safeguard assets, and maintain consistency in financial records (Kimathi, 2025; Kabuye </w:t>
      </w:r>
      <w:r w:rsidRPr="00B90CF8">
        <w:rPr>
          <w:rFonts w:ascii="Arial" w:hAnsi="Arial" w:cs="Arial"/>
        </w:rPr>
        <w:t xml:space="preserve">et al., 2021; </w:t>
      </w:r>
      <w:proofErr w:type="spellStart"/>
      <w:r w:rsidRPr="00B90CF8">
        <w:rPr>
          <w:rFonts w:ascii="Arial" w:hAnsi="Arial" w:cs="Arial"/>
        </w:rPr>
        <w:t>Socea</w:t>
      </w:r>
      <w:proofErr w:type="spellEnd"/>
      <w:r w:rsidRPr="00B90CF8">
        <w:rPr>
          <w:rFonts w:ascii="Arial" w:hAnsi="Arial" w:cs="Arial"/>
        </w:rPr>
        <w:t xml:space="preserve">, 2012; </w:t>
      </w:r>
      <w:proofErr w:type="spellStart"/>
      <w:r w:rsidRPr="00B90CF8">
        <w:rPr>
          <w:rFonts w:ascii="Arial" w:hAnsi="Arial" w:cs="Arial"/>
        </w:rPr>
        <w:t>Pedchenko</w:t>
      </w:r>
      <w:proofErr w:type="spellEnd"/>
      <w:r w:rsidRPr="00B90CF8">
        <w:rPr>
          <w:rFonts w:ascii="Arial" w:hAnsi="Arial" w:cs="Arial"/>
        </w:rPr>
        <w:t xml:space="preserve"> et al., 2022). Similarly, strong ratings for transparency correspond with research demonstrating that clear disclosure practices, timely reporting, and structured governance enhance stakeholder trust and information credibility (Yoga &amp; </w:t>
      </w:r>
      <w:proofErr w:type="spellStart"/>
      <w:r w:rsidRPr="00B90CF8">
        <w:rPr>
          <w:rFonts w:ascii="Arial" w:hAnsi="Arial" w:cs="Arial"/>
        </w:rPr>
        <w:t>Pradana</w:t>
      </w:r>
      <w:proofErr w:type="spellEnd"/>
      <w:r w:rsidRPr="00B90CF8">
        <w:rPr>
          <w:rFonts w:ascii="Arial" w:hAnsi="Arial" w:cs="Arial"/>
        </w:rPr>
        <w:t xml:space="preserve">, 2014; </w:t>
      </w:r>
      <w:proofErr w:type="spellStart"/>
      <w:r w:rsidRPr="00B90CF8">
        <w:rPr>
          <w:rFonts w:ascii="Arial" w:hAnsi="Arial" w:cs="Arial"/>
        </w:rPr>
        <w:t>Nazaruddin</w:t>
      </w:r>
      <w:proofErr w:type="spellEnd"/>
      <w:r w:rsidRPr="00B90CF8">
        <w:rPr>
          <w:rFonts w:ascii="Arial" w:hAnsi="Arial" w:cs="Arial"/>
        </w:rPr>
        <w:t xml:space="preserve"> et al., 2023; Lilian, 2022).</w:t>
      </w:r>
    </w:p>
    <w:p w14:paraId="6BACD267" w14:textId="77777777" w:rsidR="007140ED" w:rsidRPr="00B90CF8" w:rsidRDefault="007140ED" w:rsidP="007140ED">
      <w:pPr>
        <w:jc w:val="both"/>
        <w:rPr>
          <w:rFonts w:ascii="Arial" w:hAnsi="Arial" w:cs="Arial"/>
        </w:rPr>
      </w:pPr>
    </w:p>
    <w:p w14:paraId="29631E96" w14:textId="56268241" w:rsidR="009F79BD" w:rsidRPr="00B90CF8" w:rsidRDefault="007140ED" w:rsidP="007140ED">
      <w:pPr>
        <w:jc w:val="both"/>
        <w:rPr>
          <w:rFonts w:ascii="Arial" w:hAnsi="Arial" w:cs="Arial"/>
        </w:rPr>
      </w:pPr>
      <w:r w:rsidRPr="00B90CF8">
        <w:rPr>
          <w:rFonts w:ascii="Arial" w:hAnsi="Arial" w:cs="Arial"/>
        </w:rPr>
        <w:t>Lastly, the highest-rated dimension, adherence to accounting standards</w:t>
      </w:r>
      <w:r w:rsidR="006C4DDE">
        <w:rPr>
          <w:rFonts w:ascii="Arial" w:hAnsi="Arial" w:cs="Arial"/>
        </w:rPr>
        <w:t>,</w:t>
      </w:r>
      <w:r w:rsidRPr="00B90CF8">
        <w:rPr>
          <w:rFonts w:ascii="Arial" w:hAnsi="Arial" w:cs="Arial"/>
        </w:rPr>
        <w:t xml:space="preserve"> supports literature asserting that robust control systems ensure compliance, reduce legal and regulatory risks, and improve comparability across reporting periods (</w:t>
      </w:r>
      <w:proofErr w:type="spellStart"/>
      <w:r w:rsidRPr="00B90CF8">
        <w:rPr>
          <w:rFonts w:ascii="Arial" w:hAnsi="Arial" w:cs="Arial"/>
        </w:rPr>
        <w:t>Efunniyi</w:t>
      </w:r>
      <w:proofErr w:type="spellEnd"/>
      <w:r w:rsidRPr="00B90CF8">
        <w:rPr>
          <w:rFonts w:ascii="Arial" w:hAnsi="Arial" w:cs="Arial"/>
        </w:rPr>
        <w:t xml:space="preserve">, 2024; </w:t>
      </w:r>
      <w:proofErr w:type="spellStart"/>
      <w:r w:rsidRPr="00B90CF8">
        <w:rPr>
          <w:rFonts w:ascii="Arial" w:hAnsi="Arial" w:cs="Arial"/>
        </w:rPr>
        <w:t>Nalukenge</w:t>
      </w:r>
      <w:proofErr w:type="spellEnd"/>
      <w:r w:rsidRPr="00B90CF8">
        <w:rPr>
          <w:rFonts w:ascii="Arial" w:hAnsi="Arial" w:cs="Arial"/>
        </w:rPr>
        <w:t xml:space="preserve"> et al., 2018; </w:t>
      </w:r>
      <w:proofErr w:type="spellStart"/>
      <w:r w:rsidRPr="00B90CF8">
        <w:rPr>
          <w:rFonts w:ascii="Arial" w:hAnsi="Arial" w:cs="Arial"/>
        </w:rPr>
        <w:t>Bananuka</w:t>
      </w:r>
      <w:proofErr w:type="spellEnd"/>
      <w:r w:rsidRPr="00B90CF8">
        <w:rPr>
          <w:rFonts w:ascii="Arial" w:hAnsi="Arial" w:cs="Arial"/>
        </w:rPr>
        <w:t xml:space="preserve"> et al., 2019; García et al., 2017, as cited in </w:t>
      </w:r>
      <w:proofErr w:type="spellStart"/>
      <w:r w:rsidRPr="00B90CF8">
        <w:rPr>
          <w:rFonts w:ascii="Arial" w:hAnsi="Arial" w:cs="Arial"/>
        </w:rPr>
        <w:t>Pignatel</w:t>
      </w:r>
      <w:proofErr w:type="spellEnd"/>
      <w:r w:rsidRPr="00B90CF8">
        <w:rPr>
          <w:rFonts w:ascii="Arial" w:hAnsi="Arial" w:cs="Arial"/>
        </w:rPr>
        <w:t xml:space="preserve"> &amp; </w:t>
      </w:r>
      <w:proofErr w:type="spellStart"/>
      <w:r w:rsidRPr="00B90CF8">
        <w:rPr>
          <w:rFonts w:ascii="Arial" w:hAnsi="Arial" w:cs="Arial"/>
        </w:rPr>
        <w:t>Tchuigoua</w:t>
      </w:r>
      <w:proofErr w:type="spellEnd"/>
      <w:r w:rsidRPr="00B90CF8">
        <w:rPr>
          <w:rFonts w:ascii="Arial" w:hAnsi="Arial" w:cs="Arial"/>
        </w:rPr>
        <w:t>, 2020).</w:t>
      </w:r>
    </w:p>
    <w:p w14:paraId="0885F8C6" w14:textId="77777777" w:rsidR="00E50FFF" w:rsidRPr="00B90CF8" w:rsidRDefault="00E50FFF" w:rsidP="009F79BD">
      <w:pPr>
        <w:jc w:val="both"/>
        <w:rPr>
          <w:rFonts w:ascii="Arial" w:hAnsi="Arial" w:cs="Arial"/>
        </w:rPr>
      </w:pPr>
    </w:p>
    <w:p w14:paraId="714AEEA7" w14:textId="77777777" w:rsidR="00E50FFF" w:rsidRPr="00B90CF8" w:rsidRDefault="00E50FFF" w:rsidP="00E50FFF">
      <w:pPr>
        <w:pStyle w:val="Heading1"/>
        <w:jc w:val="both"/>
        <w:sectPr w:rsidR="00E50FFF" w:rsidRPr="00B90CF8" w:rsidSect="00F9617C">
          <w:type w:val="continuous"/>
          <w:pgSz w:w="12240" w:h="15840"/>
          <w:pgMar w:top="2016" w:right="2016" w:bottom="1440" w:left="2016" w:header="720" w:footer="1123" w:gutter="0"/>
          <w:cols w:num="2" w:space="720"/>
          <w:docGrid w:linePitch="272"/>
        </w:sectPr>
      </w:pPr>
    </w:p>
    <w:p w14:paraId="66F230A6" w14:textId="59E6D752" w:rsidR="00E50FFF" w:rsidRPr="00B90CF8" w:rsidRDefault="00E50FFF" w:rsidP="006F6F5D">
      <w:pPr>
        <w:pStyle w:val="Heading1"/>
        <w:jc w:val="center"/>
        <w:rPr>
          <w:spacing w:val="-5"/>
          <w:sz w:val="20"/>
        </w:rPr>
      </w:pPr>
      <w:r w:rsidRPr="00B90CF8">
        <w:rPr>
          <w:sz w:val="20"/>
        </w:rPr>
        <w:t>Table</w:t>
      </w:r>
      <w:r w:rsidRPr="00B90CF8">
        <w:rPr>
          <w:spacing w:val="-1"/>
          <w:sz w:val="20"/>
        </w:rPr>
        <w:t xml:space="preserve"> </w:t>
      </w:r>
      <w:r w:rsidRPr="00B90CF8">
        <w:rPr>
          <w:spacing w:val="-5"/>
          <w:sz w:val="20"/>
        </w:rPr>
        <w:t xml:space="preserve">13. </w:t>
      </w:r>
      <w:r w:rsidR="006F6F5D" w:rsidRPr="00B90CF8">
        <w:rPr>
          <w:spacing w:val="-5"/>
          <w:sz w:val="20"/>
        </w:rPr>
        <w:t>Summary of the Extent of Effect on the Quality of Financial Reporting of MFIs</w:t>
      </w:r>
    </w:p>
    <w:tbl>
      <w:tblPr>
        <w:tblpPr w:leftFromText="180" w:rightFromText="180" w:vertAnchor="text" w:horzAnchor="margin" w:tblpY="136"/>
        <w:tblW w:w="4862" w:type="pct"/>
        <w:tblBorders>
          <w:top w:val="single" w:sz="4" w:space="0" w:color="auto"/>
        </w:tblBorders>
        <w:tblLook w:val="04A0" w:firstRow="1" w:lastRow="0" w:firstColumn="1" w:lastColumn="0" w:noHBand="0" w:noVBand="1"/>
      </w:tblPr>
      <w:tblGrid>
        <w:gridCol w:w="5154"/>
        <w:gridCol w:w="706"/>
        <w:gridCol w:w="1627"/>
        <w:gridCol w:w="704"/>
      </w:tblGrid>
      <w:tr w:rsidR="006F6F5D" w:rsidRPr="00B90CF8" w14:paraId="75DDA171" w14:textId="77777777" w:rsidTr="006F6F5D">
        <w:trPr>
          <w:trHeight w:val="353"/>
        </w:trPr>
        <w:tc>
          <w:tcPr>
            <w:tcW w:w="3146" w:type="pct"/>
            <w:tcBorders>
              <w:top w:val="single" w:sz="4" w:space="0" w:color="auto"/>
              <w:bottom w:val="single" w:sz="4" w:space="0" w:color="auto"/>
            </w:tcBorders>
            <w:hideMark/>
          </w:tcPr>
          <w:p w14:paraId="41DFB093" w14:textId="77777777" w:rsidR="006F6F5D" w:rsidRPr="00B90CF8" w:rsidRDefault="006F6F5D" w:rsidP="006F6F5D">
            <w:pPr>
              <w:rPr>
                <w:rFonts w:ascii="Arial" w:hAnsi="Arial" w:cs="Arial"/>
                <w:lang w:eastAsia="en-PH"/>
              </w:rPr>
            </w:pPr>
            <w:r w:rsidRPr="00B90CF8">
              <w:t>Quality of Financial Reporting</w:t>
            </w:r>
          </w:p>
        </w:tc>
        <w:tc>
          <w:tcPr>
            <w:tcW w:w="431" w:type="pct"/>
            <w:tcBorders>
              <w:top w:val="single" w:sz="4" w:space="0" w:color="auto"/>
              <w:bottom w:val="single" w:sz="4" w:space="0" w:color="auto"/>
            </w:tcBorders>
            <w:noWrap/>
            <w:hideMark/>
          </w:tcPr>
          <w:p w14:paraId="3D85DCEE" w14:textId="77777777" w:rsidR="006F6F5D" w:rsidRPr="00B90CF8" w:rsidRDefault="006F6F5D" w:rsidP="006F6F5D">
            <w:pPr>
              <w:jc w:val="center"/>
              <w:rPr>
                <w:rFonts w:ascii="Arial" w:hAnsi="Arial" w:cs="Arial"/>
                <w:lang w:eastAsia="en-PH"/>
              </w:rPr>
            </w:pPr>
            <w:r w:rsidRPr="00B90CF8">
              <w:t>M</w:t>
            </w:r>
          </w:p>
        </w:tc>
        <w:tc>
          <w:tcPr>
            <w:tcW w:w="993" w:type="pct"/>
            <w:tcBorders>
              <w:top w:val="single" w:sz="4" w:space="0" w:color="auto"/>
              <w:bottom w:val="single" w:sz="4" w:space="0" w:color="auto"/>
            </w:tcBorders>
            <w:noWrap/>
            <w:hideMark/>
          </w:tcPr>
          <w:p w14:paraId="53797505" w14:textId="77777777" w:rsidR="006F6F5D" w:rsidRPr="00B90CF8" w:rsidRDefault="006F6F5D" w:rsidP="006F6F5D">
            <w:pPr>
              <w:jc w:val="center"/>
              <w:rPr>
                <w:rFonts w:ascii="Arial" w:hAnsi="Arial" w:cs="Arial"/>
                <w:lang w:eastAsia="en-PH"/>
              </w:rPr>
            </w:pPr>
            <w:r w:rsidRPr="00B90CF8">
              <w:t>Interpretation</w:t>
            </w:r>
          </w:p>
        </w:tc>
        <w:tc>
          <w:tcPr>
            <w:tcW w:w="430" w:type="pct"/>
            <w:tcBorders>
              <w:top w:val="single" w:sz="4" w:space="0" w:color="auto"/>
              <w:bottom w:val="single" w:sz="4" w:space="0" w:color="auto"/>
            </w:tcBorders>
            <w:noWrap/>
            <w:hideMark/>
          </w:tcPr>
          <w:p w14:paraId="758B237E" w14:textId="77777777" w:rsidR="006F6F5D" w:rsidRPr="00B90CF8" w:rsidRDefault="006F6F5D" w:rsidP="006F6F5D">
            <w:pPr>
              <w:jc w:val="center"/>
              <w:rPr>
                <w:rFonts w:ascii="Arial" w:hAnsi="Arial" w:cs="Arial"/>
                <w:lang w:eastAsia="en-PH"/>
              </w:rPr>
            </w:pPr>
            <w:r w:rsidRPr="00B90CF8">
              <w:t>SD</w:t>
            </w:r>
          </w:p>
        </w:tc>
      </w:tr>
      <w:tr w:rsidR="006F6F5D" w:rsidRPr="00B90CF8" w14:paraId="24360515" w14:textId="77777777" w:rsidTr="006F6F5D">
        <w:trPr>
          <w:trHeight w:val="353"/>
        </w:trPr>
        <w:tc>
          <w:tcPr>
            <w:tcW w:w="3146" w:type="pct"/>
            <w:tcBorders>
              <w:top w:val="single" w:sz="4" w:space="0" w:color="auto"/>
            </w:tcBorders>
          </w:tcPr>
          <w:p w14:paraId="528751E1" w14:textId="77777777" w:rsidR="006F6F5D" w:rsidRPr="00B90CF8" w:rsidRDefault="006F6F5D" w:rsidP="006F6F5D">
            <w:pPr>
              <w:rPr>
                <w:rFonts w:ascii="Arial" w:hAnsi="Arial" w:cs="Arial"/>
                <w:lang w:eastAsia="en-PH"/>
              </w:rPr>
            </w:pPr>
            <w:r w:rsidRPr="00B90CF8">
              <w:t>Overall</w:t>
            </w:r>
          </w:p>
        </w:tc>
        <w:tc>
          <w:tcPr>
            <w:tcW w:w="431" w:type="pct"/>
            <w:tcBorders>
              <w:top w:val="single" w:sz="4" w:space="0" w:color="auto"/>
            </w:tcBorders>
            <w:noWrap/>
          </w:tcPr>
          <w:p w14:paraId="2C5CF8E2" w14:textId="77777777" w:rsidR="006F6F5D" w:rsidRPr="00B90CF8" w:rsidRDefault="006F6F5D" w:rsidP="006F6F5D">
            <w:pPr>
              <w:jc w:val="center"/>
              <w:rPr>
                <w:rFonts w:ascii="Arial" w:hAnsi="Arial" w:cs="Arial"/>
                <w:lang w:eastAsia="en-PH"/>
              </w:rPr>
            </w:pPr>
          </w:p>
        </w:tc>
        <w:tc>
          <w:tcPr>
            <w:tcW w:w="993" w:type="pct"/>
            <w:tcBorders>
              <w:top w:val="single" w:sz="4" w:space="0" w:color="auto"/>
            </w:tcBorders>
            <w:noWrap/>
          </w:tcPr>
          <w:p w14:paraId="05C4CF45" w14:textId="77777777" w:rsidR="006F6F5D" w:rsidRPr="00B90CF8" w:rsidRDefault="006F6F5D" w:rsidP="006F6F5D">
            <w:pPr>
              <w:jc w:val="center"/>
              <w:rPr>
                <w:rFonts w:ascii="Arial" w:hAnsi="Arial" w:cs="Arial"/>
                <w:lang w:eastAsia="en-PH"/>
              </w:rPr>
            </w:pPr>
          </w:p>
        </w:tc>
        <w:tc>
          <w:tcPr>
            <w:tcW w:w="430" w:type="pct"/>
            <w:tcBorders>
              <w:top w:val="single" w:sz="4" w:space="0" w:color="auto"/>
            </w:tcBorders>
            <w:noWrap/>
          </w:tcPr>
          <w:p w14:paraId="6A504362" w14:textId="77777777" w:rsidR="006F6F5D" w:rsidRPr="00B90CF8" w:rsidRDefault="006F6F5D" w:rsidP="006F6F5D">
            <w:pPr>
              <w:jc w:val="center"/>
              <w:rPr>
                <w:rFonts w:ascii="Arial" w:hAnsi="Arial" w:cs="Arial"/>
                <w:lang w:eastAsia="en-PH"/>
              </w:rPr>
            </w:pPr>
          </w:p>
        </w:tc>
      </w:tr>
      <w:tr w:rsidR="006F6F5D" w:rsidRPr="00B90CF8" w14:paraId="7D3386DD" w14:textId="77777777" w:rsidTr="006F6F5D">
        <w:trPr>
          <w:trHeight w:val="341"/>
        </w:trPr>
        <w:tc>
          <w:tcPr>
            <w:tcW w:w="3146" w:type="pct"/>
            <w:hideMark/>
          </w:tcPr>
          <w:p w14:paraId="476DC17B" w14:textId="77777777" w:rsidR="006F6F5D" w:rsidRPr="00B90CF8" w:rsidRDefault="006F6F5D" w:rsidP="006F6F5D">
            <w:pPr>
              <w:rPr>
                <w:rFonts w:ascii="Arial" w:hAnsi="Arial" w:cs="Arial"/>
                <w:lang w:eastAsia="en-PH"/>
              </w:rPr>
            </w:pPr>
            <w:r w:rsidRPr="00B90CF8">
              <w:t>Accuracy of Financial Information</w:t>
            </w:r>
          </w:p>
        </w:tc>
        <w:tc>
          <w:tcPr>
            <w:tcW w:w="431" w:type="pct"/>
            <w:noWrap/>
            <w:hideMark/>
          </w:tcPr>
          <w:p w14:paraId="58A47721" w14:textId="77777777" w:rsidR="006F6F5D" w:rsidRPr="00B90CF8" w:rsidRDefault="006F6F5D" w:rsidP="006F6F5D">
            <w:pPr>
              <w:jc w:val="center"/>
              <w:rPr>
                <w:rFonts w:ascii="Arial" w:hAnsi="Arial" w:cs="Arial"/>
                <w:lang w:eastAsia="en-PH"/>
              </w:rPr>
            </w:pPr>
            <w:r w:rsidRPr="00B90CF8">
              <w:t>3.57</w:t>
            </w:r>
          </w:p>
        </w:tc>
        <w:tc>
          <w:tcPr>
            <w:tcW w:w="993" w:type="pct"/>
            <w:noWrap/>
            <w:hideMark/>
          </w:tcPr>
          <w:p w14:paraId="387B18F6" w14:textId="77777777" w:rsidR="006F6F5D" w:rsidRPr="00B90CF8" w:rsidRDefault="006F6F5D" w:rsidP="006F6F5D">
            <w:pPr>
              <w:jc w:val="center"/>
              <w:rPr>
                <w:rFonts w:ascii="Arial" w:hAnsi="Arial" w:cs="Arial"/>
                <w:lang w:eastAsia="en-PH"/>
              </w:rPr>
            </w:pPr>
            <w:r w:rsidRPr="00B90CF8">
              <w:t>Very Great</w:t>
            </w:r>
          </w:p>
        </w:tc>
        <w:tc>
          <w:tcPr>
            <w:tcW w:w="430" w:type="pct"/>
            <w:noWrap/>
            <w:hideMark/>
          </w:tcPr>
          <w:p w14:paraId="65796563" w14:textId="77777777" w:rsidR="006F6F5D" w:rsidRPr="00B90CF8" w:rsidRDefault="006F6F5D" w:rsidP="006F6F5D">
            <w:pPr>
              <w:jc w:val="center"/>
              <w:rPr>
                <w:rFonts w:ascii="Arial" w:hAnsi="Arial" w:cs="Arial"/>
                <w:lang w:eastAsia="en-PH"/>
              </w:rPr>
            </w:pPr>
            <w:r w:rsidRPr="00B90CF8">
              <w:t>0.50</w:t>
            </w:r>
          </w:p>
        </w:tc>
      </w:tr>
      <w:tr w:rsidR="006F6F5D" w:rsidRPr="00B90CF8" w14:paraId="4C8D4098" w14:textId="77777777" w:rsidTr="006F6F5D">
        <w:trPr>
          <w:trHeight w:val="329"/>
        </w:trPr>
        <w:tc>
          <w:tcPr>
            <w:tcW w:w="3146" w:type="pct"/>
            <w:hideMark/>
          </w:tcPr>
          <w:p w14:paraId="3CC9CED0" w14:textId="77777777" w:rsidR="006F6F5D" w:rsidRPr="00B90CF8" w:rsidRDefault="006F6F5D" w:rsidP="006F6F5D">
            <w:pPr>
              <w:rPr>
                <w:rFonts w:ascii="Arial" w:hAnsi="Arial" w:cs="Arial"/>
                <w:lang w:eastAsia="en-PH"/>
              </w:rPr>
            </w:pPr>
            <w:r w:rsidRPr="00B90CF8">
              <w:t>Reliability of Financial Information</w:t>
            </w:r>
          </w:p>
        </w:tc>
        <w:tc>
          <w:tcPr>
            <w:tcW w:w="431" w:type="pct"/>
            <w:noWrap/>
            <w:hideMark/>
          </w:tcPr>
          <w:p w14:paraId="250FC53A" w14:textId="77777777" w:rsidR="006F6F5D" w:rsidRPr="00B90CF8" w:rsidRDefault="006F6F5D" w:rsidP="006F6F5D">
            <w:pPr>
              <w:jc w:val="center"/>
              <w:rPr>
                <w:rFonts w:ascii="Arial" w:hAnsi="Arial" w:cs="Arial"/>
                <w:lang w:eastAsia="en-PH"/>
              </w:rPr>
            </w:pPr>
            <w:r w:rsidRPr="00B90CF8">
              <w:t>3.56</w:t>
            </w:r>
          </w:p>
        </w:tc>
        <w:tc>
          <w:tcPr>
            <w:tcW w:w="993" w:type="pct"/>
            <w:noWrap/>
            <w:hideMark/>
          </w:tcPr>
          <w:p w14:paraId="690DF65E" w14:textId="77777777" w:rsidR="006F6F5D" w:rsidRPr="00B90CF8" w:rsidRDefault="006F6F5D" w:rsidP="006F6F5D">
            <w:pPr>
              <w:jc w:val="center"/>
              <w:rPr>
                <w:rFonts w:ascii="Arial" w:hAnsi="Arial" w:cs="Arial"/>
                <w:lang w:eastAsia="en-PH"/>
              </w:rPr>
            </w:pPr>
            <w:r w:rsidRPr="00B90CF8">
              <w:t>Very Great</w:t>
            </w:r>
          </w:p>
        </w:tc>
        <w:tc>
          <w:tcPr>
            <w:tcW w:w="430" w:type="pct"/>
            <w:noWrap/>
            <w:hideMark/>
          </w:tcPr>
          <w:p w14:paraId="57B16C1C" w14:textId="77777777" w:rsidR="006F6F5D" w:rsidRPr="00B90CF8" w:rsidRDefault="006F6F5D" w:rsidP="006F6F5D">
            <w:pPr>
              <w:jc w:val="center"/>
              <w:rPr>
                <w:rFonts w:ascii="Arial" w:hAnsi="Arial" w:cs="Arial"/>
                <w:lang w:eastAsia="en-PH"/>
              </w:rPr>
            </w:pPr>
            <w:r w:rsidRPr="00B90CF8">
              <w:t>0.49</w:t>
            </w:r>
          </w:p>
        </w:tc>
      </w:tr>
      <w:tr w:rsidR="006F6F5D" w:rsidRPr="00B90CF8" w14:paraId="3287F40C" w14:textId="77777777" w:rsidTr="006F6F5D">
        <w:trPr>
          <w:trHeight w:val="322"/>
        </w:trPr>
        <w:tc>
          <w:tcPr>
            <w:tcW w:w="3146" w:type="pct"/>
            <w:tcBorders>
              <w:bottom w:val="nil"/>
            </w:tcBorders>
            <w:hideMark/>
          </w:tcPr>
          <w:p w14:paraId="61F3D990" w14:textId="77777777" w:rsidR="006F6F5D" w:rsidRPr="00B90CF8" w:rsidRDefault="006F6F5D" w:rsidP="006F6F5D">
            <w:pPr>
              <w:rPr>
                <w:rFonts w:ascii="Arial" w:hAnsi="Arial" w:cs="Arial"/>
                <w:lang w:eastAsia="en-PH"/>
              </w:rPr>
            </w:pPr>
            <w:r w:rsidRPr="00B90CF8">
              <w:t>Transparency of Disclosures</w:t>
            </w:r>
          </w:p>
        </w:tc>
        <w:tc>
          <w:tcPr>
            <w:tcW w:w="431" w:type="pct"/>
            <w:tcBorders>
              <w:bottom w:val="nil"/>
            </w:tcBorders>
            <w:noWrap/>
            <w:hideMark/>
          </w:tcPr>
          <w:p w14:paraId="62EE5B0D" w14:textId="77777777" w:rsidR="006F6F5D" w:rsidRPr="00B90CF8" w:rsidRDefault="006F6F5D" w:rsidP="006F6F5D">
            <w:pPr>
              <w:jc w:val="center"/>
              <w:rPr>
                <w:rFonts w:ascii="Arial" w:hAnsi="Arial" w:cs="Arial"/>
                <w:lang w:eastAsia="en-PH"/>
              </w:rPr>
            </w:pPr>
            <w:r w:rsidRPr="00B90CF8">
              <w:t>3.58</w:t>
            </w:r>
          </w:p>
        </w:tc>
        <w:tc>
          <w:tcPr>
            <w:tcW w:w="993" w:type="pct"/>
            <w:tcBorders>
              <w:bottom w:val="nil"/>
            </w:tcBorders>
            <w:noWrap/>
            <w:hideMark/>
          </w:tcPr>
          <w:p w14:paraId="6D27F795" w14:textId="77777777" w:rsidR="006F6F5D" w:rsidRPr="00B90CF8" w:rsidRDefault="006F6F5D" w:rsidP="006F6F5D">
            <w:pPr>
              <w:jc w:val="center"/>
              <w:rPr>
                <w:rFonts w:ascii="Arial" w:hAnsi="Arial" w:cs="Arial"/>
                <w:lang w:eastAsia="en-PH"/>
              </w:rPr>
            </w:pPr>
            <w:r w:rsidRPr="00B90CF8">
              <w:t>Very Great</w:t>
            </w:r>
          </w:p>
        </w:tc>
        <w:tc>
          <w:tcPr>
            <w:tcW w:w="430" w:type="pct"/>
            <w:tcBorders>
              <w:bottom w:val="nil"/>
            </w:tcBorders>
            <w:noWrap/>
            <w:hideMark/>
          </w:tcPr>
          <w:p w14:paraId="3152049E" w14:textId="77777777" w:rsidR="006F6F5D" w:rsidRPr="00B90CF8" w:rsidRDefault="006F6F5D" w:rsidP="006F6F5D">
            <w:pPr>
              <w:jc w:val="center"/>
              <w:rPr>
                <w:rFonts w:ascii="Arial" w:hAnsi="Arial" w:cs="Arial"/>
                <w:lang w:eastAsia="en-PH"/>
              </w:rPr>
            </w:pPr>
            <w:r w:rsidRPr="00B90CF8">
              <w:t>0.48</w:t>
            </w:r>
          </w:p>
        </w:tc>
      </w:tr>
      <w:tr w:rsidR="006F6F5D" w:rsidRPr="00B90CF8" w14:paraId="1BDD4176" w14:textId="77777777" w:rsidTr="006F6F5D">
        <w:trPr>
          <w:trHeight w:val="151"/>
        </w:trPr>
        <w:tc>
          <w:tcPr>
            <w:tcW w:w="3146" w:type="pct"/>
            <w:tcBorders>
              <w:top w:val="nil"/>
              <w:bottom w:val="single" w:sz="4" w:space="0" w:color="auto"/>
            </w:tcBorders>
            <w:hideMark/>
          </w:tcPr>
          <w:p w14:paraId="24AA3140" w14:textId="5312CA89" w:rsidR="006F6F5D" w:rsidRPr="00B90CF8" w:rsidRDefault="006F6F5D" w:rsidP="006F6F5D">
            <w:pPr>
              <w:rPr>
                <w:rFonts w:ascii="Arial" w:hAnsi="Arial" w:cs="Arial"/>
                <w:lang w:eastAsia="en-PH"/>
              </w:rPr>
            </w:pPr>
            <w:r w:rsidRPr="00B90CF8">
              <w:t xml:space="preserve">Adherence to </w:t>
            </w:r>
            <w:proofErr w:type="spellStart"/>
            <w:r w:rsidR="006C4DDE" w:rsidRPr="00B90CF8">
              <w:t>recogni</w:t>
            </w:r>
            <w:r w:rsidR="006C4DDE">
              <w:t>s</w:t>
            </w:r>
            <w:r w:rsidR="006C4DDE" w:rsidRPr="00B90CF8">
              <w:t>ed</w:t>
            </w:r>
            <w:proofErr w:type="spellEnd"/>
            <w:r w:rsidR="006C4DDE" w:rsidRPr="00B90CF8">
              <w:t xml:space="preserve"> </w:t>
            </w:r>
            <w:r w:rsidRPr="00B90CF8">
              <w:t>Accounting Standards</w:t>
            </w:r>
          </w:p>
        </w:tc>
        <w:tc>
          <w:tcPr>
            <w:tcW w:w="431" w:type="pct"/>
            <w:tcBorders>
              <w:top w:val="nil"/>
              <w:bottom w:val="single" w:sz="4" w:space="0" w:color="auto"/>
            </w:tcBorders>
            <w:noWrap/>
            <w:hideMark/>
          </w:tcPr>
          <w:p w14:paraId="30302344" w14:textId="77777777" w:rsidR="006F6F5D" w:rsidRPr="00B90CF8" w:rsidRDefault="006F6F5D" w:rsidP="006F6F5D">
            <w:pPr>
              <w:jc w:val="center"/>
              <w:rPr>
                <w:rFonts w:ascii="Arial" w:hAnsi="Arial" w:cs="Arial"/>
                <w:lang w:eastAsia="en-PH"/>
              </w:rPr>
            </w:pPr>
            <w:r w:rsidRPr="00B90CF8">
              <w:t>3.65</w:t>
            </w:r>
          </w:p>
        </w:tc>
        <w:tc>
          <w:tcPr>
            <w:tcW w:w="993" w:type="pct"/>
            <w:tcBorders>
              <w:top w:val="nil"/>
              <w:bottom w:val="single" w:sz="4" w:space="0" w:color="auto"/>
            </w:tcBorders>
            <w:noWrap/>
            <w:hideMark/>
          </w:tcPr>
          <w:p w14:paraId="41C5B854" w14:textId="77777777" w:rsidR="006F6F5D" w:rsidRPr="00B90CF8" w:rsidRDefault="006F6F5D" w:rsidP="006F6F5D">
            <w:pPr>
              <w:jc w:val="center"/>
              <w:rPr>
                <w:rFonts w:ascii="Arial" w:hAnsi="Arial" w:cs="Arial"/>
                <w:lang w:eastAsia="en-PH"/>
              </w:rPr>
            </w:pPr>
            <w:r w:rsidRPr="00B90CF8">
              <w:t>Very Great</w:t>
            </w:r>
          </w:p>
        </w:tc>
        <w:tc>
          <w:tcPr>
            <w:tcW w:w="430" w:type="pct"/>
            <w:tcBorders>
              <w:top w:val="nil"/>
              <w:bottom w:val="single" w:sz="4" w:space="0" w:color="auto"/>
            </w:tcBorders>
            <w:noWrap/>
            <w:hideMark/>
          </w:tcPr>
          <w:p w14:paraId="593D3313" w14:textId="77777777" w:rsidR="006F6F5D" w:rsidRPr="00B90CF8" w:rsidRDefault="006F6F5D" w:rsidP="006F6F5D">
            <w:pPr>
              <w:jc w:val="center"/>
              <w:rPr>
                <w:rFonts w:ascii="Arial" w:hAnsi="Arial" w:cs="Arial"/>
                <w:lang w:eastAsia="en-PH"/>
              </w:rPr>
            </w:pPr>
            <w:r w:rsidRPr="00B90CF8">
              <w:t>0.49</w:t>
            </w:r>
          </w:p>
        </w:tc>
      </w:tr>
    </w:tbl>
    <w:p w14:paraId="4620AB75" w14:textId="77777777" w:rsidR="006F6F5D" w:rsidRPr="00B90CF8" w:rsidRDefault="006F6F5D" w:rsidP="006F6F5D">
      <w:pPr>
        <w:rPr>
          <w:rFonts w:ascii="Arial" w:hAnsi="Arial" w:cs="Arial"/>
        </w:rPr>
      </w:pPr>
      <w:r w:rsidRPr="00B90CF8">
        <w:rPr>
          <w:rFonts w:ascii="Arial" w:hAnsi="Arial" w:cs="Arial"/>
        </w:rPr>
        <w:t>Note: 3.50-4.0 (Very Great); 2.50-3.49 (Great); 1.50-2.49 (Low); 1.00-1.49 (Very Low)</w:t>
      </w:r>
    </w:p>
    <w:p w14:paraId="0BA5C166" w14:textId="77777777" w:rsidR="006F6F5D" w:rsidRPr="00B90CF8" w:rsidRDefault="006F6F5D" w:rsidP="006F6F5D"/>
    <w:p w14:paraId="674CA6A5" w14:textId="77777777" w:rsidR="00E50FFF" w:rsidRPr="00B90CF8" w:rsidRDefault="00E50FFF" w:rsidP="009F79BD">
      <w:pPr>
        <w:jc w:val="both"/>
        <w:rPr>
          <w:rFonts w:ascii="Arial" w:hAnsi="Arial" w:cs="Arial"/>
        </w:rPr>
      </w:pPr>
    </w:p>
    <w:p w14:paraId="62B27899" w14:textId="77777777" w:rsidR="00E50FFF" w:rsidRPr="00B90CF8" w:rsidRDefault="00E50FFF" w:rsidP="009F79BD">
      <w:pPr>
        <w:jc w:val="both"/>
        <w:rPr>
          <w:rFonts w:ascii="Arial" w:hAnsi="Arial" w:cs="Arial"/>
        </w:rPr>
        <w:sectPr w:rsidR="00E50FFF" w:rsidRPr="00B90CF8" w:rsidSect="00E50FFF">
          <w:type w:val="continuous"/>
          <w:pgSz w:w="12240" w:h="15840"/>
          <w:pgMar w:top="2016" w:right="2016" w:bottom="1440" w:left="2016" w:header="720" w:footer="1123" w:gutter="0"/>
          <w:cols w:space="720"/>
          <w:docGrid w:linePitch="272"/>
        </w:sectPr>
      </w:pPr>
    </w:p>
    <w:p w14:paraId="389E16A1" w14:textId="5B9BE31F" w:rsidR="009F79BD" w:rsidRPr="00B90CF8" w:rsidRDefault="009F79BD" w:rsidP="00872ED6">
      <w:pPr>
        <w:jc w:val="both"/>
        <w:rPr>
          <w:rFonts w:ascii="Arial" w:hAnsi="Arial" w:cs="Arial"/>
          <w:b/>
          <w:bCs/>
          <w:sz w:val="22"/>
          <w:szCs w:val="22"/>
        </w:rPr>
      </w:pPr>
      <w:r w:rsidRPr="00B90CF8">
        <w:rPr>
          <w:rFonts w:ascii="Arial" w:hAnsi="Arial" w:cs="Arial"/>
          <w:b/>
          <w:bCs/>
          <w:sz w:val="22"/>
          <w:szCs w:val="22"/>
        </w:rPr>
        <w:t xml:space="preserve">3.14 </w:t>
      </w:r>
      <w:r w:rsidR="006F6F5D" w:rsidRPr="00B90CF8">
        <w:rPr>
          <w:rFonts w:ascii="Arial" w:hAnsi="Arial" w:cs="Arial"/>
          <w:b/>
          <w:bCs/>
          <w:sz w:val="22"/>
          <w:szCs w:val="22"/>
        </w:rPr>
        <w:t>Extent of the Effect when grouped according to Length of Operation</w:t>
      </w:r>
    </w:p>
    <w:p w14:paraId="3D998FF4" w14:textId="77777777" w:rsidR="009F79BD" w:rsidRPr="00B90CF8" w:rsidRDefault="009F79BD" w:rsidP="00872ED6">
      <w:pPr>
        <w:jc w:val="both"/>
        <w:rPr>
          <w:rFonts w:ascii="Arial" w:hAnsi="Arial" w:cs="Arial"/>
        </w:rPr>
      </w:pPr>
    </w:p>
    <w:p w14:paraId="33B372CC" w14:textId="12F0D346" w:rsidR="006F6F5D" w:rsidRPr="00B90CF8" w:rsidRDefault="006F6F5D" w:rsidP="006F6F5D">
      <w:pPr>
        <w:jc w:val="both"/>
        <w:rPr>
          <w:rFonts w:ascii="Arial" w:hAnsi="Arial" w:cs="Arial"/>
        </w:rPr>
      </w:pPr>
      <w:r w:rsidRPr="00B90CF8">
        <w:rPr>
          <w:rFonts w:ascii="Arial" w:hAnsi="Arial" w:cs="Arial"/>
        </w:rPr>
        <w:t xml:space="preserve">Table 14 presents the effect of internal control management on the quality of financial reporting of MFIs grouped by length of operation. Both groups, MFIs operating 1–17 years and those operating 18–65 years, perceived a very great effect across all dimensions. The overall means were 3.56, SD = 0.50 for newer MFIs and M = 3.63, SD = 0.43 for older MFIs. Across both groups, adherence to </w:t>
      </w:r>
      <w:proofErr w:type="spellStart"/>
      <w:r w:rsidR="006C4DDE" w:rsidRPr="00B90CF8">
        <w:rPr>
          <w:rFonts w:ascii="Arial" w:hAnsi="Arial" w:cs="Arial"/>
        </w:rPr>
        <w:t>recogni</w:t>
      </w:r>
      <w:r w:rsidR="006C4DDE">
        <w:rPr>
          <w:rFonts w:ascii="Arial" w:hAnsi="Arial" w:cs="Arial"/>
        </w:rPr>
        <w:t>s</w:t>
      </w:r>
      <w:r w:rsidR="006C4DDE" w:rsidRPr="00B90CF8">
        <w:rPr>
          <w:rFonts w:ascii="Arial" w:hAnsi="Arial" w:cs="Arial"/>
        </w:rPr>
        <w:t>ed</w:t>
      </w:r>
      <w:proofErr w:type="spellEnd"/>
      <w:r w:rsidR="006C4DDE" w:rsidRPr="00B90CF8">
        <w:rPr>
          <w:rFonts w:ascii="Arial" w:hAnsi="Arial" w:cs="Arial"/>
        </w:rPr>
        <w:t xml:space="preserve"> </w:t>
      </w:r>
      <w:r w:rsidRPr="00B90CF8">
        <w:rPr>
          <w:rFonts w:ascii="Arial" w:hAnsi="Arial" w:cs="Arial"/>
        </w:rPr>
        <w:t xml:space="preserve">accounting standards received the highest scores, with M = 3.61 for newer MFIs and M = 3.70 for older </w:t>
      </w:r>
      <w:r w:rsidRPr="00B90CF8">
        <w:rPr>
          <w:rFonts w:ascii="Arial" w:hAnsi="Arial" w:cs="Arial"/>
        </w:rPr>
        <w:t xml:space="preserve">MFIs. On the other hand, the lowest mean for newer MFIs was Accuracy of Financial Information, and </w:t>
      </w:r>
      <w:r w:rsidR="006C4DDE">
        <w:rPr>
          <w:rFonts w:ascii="Arial" w:hAnsi="Arial" w:cs="Arial"/>
        </w:rPr>
        <w:t xml:space="preserve">the </w:t>
      </w:r>
      <w:r w:rsidRPr="00B90CF8">
        <w:rPr>
          <w:rFonts w:ascii="Arial" w:hAnsi="Arial" w:cs="Arial"/>
        </w:rPr>
        <w:t>lowest for older MFIs is Reliability of Financial Information. Low standard deviations indicate consistent perceptions among respondents.</w:t>
      </w:r>
    </w:p>
    <w:p w14:paraId="0647C41F" w14:textId="77777777" w:rsidR="006F6F5D" w:rsidRPr="00B90CF8" w:rsidRDefault="006F6F5D" w:rsidP="006F6F5D">
      <w:pPr>
        <w:jc w:val="both"/>
        <w:rPr>
          <w:rFonts w:ascii="Arial" w:hAnsi="Arial" w:cs="Arial"/>
        </w:rPr>
      </w:pPr>
    </w:p>
    <w:p w14:paraId="6BBAF50A" w14:textId="77777777" w:rsidR="006F6F5D" w:rsidRPr="00B90CF8" w:rsidRDefault="006F6F5D" w:rsidP="006F6F5D">
      <w:pPr>
        <w:jc w:val="both"/>
        <w:rPr>
          <w:rFonts w:ascii="Arial" w:hAnsi="Arial" w:cs="Arial"/>
        </w:rPr>
      </w:pPr>
      <w:r w:rsidRPr="00B90CF8">
        <w:rPr>
          <w:rFonts w:ascii="Arial" w:hAnsi="Arial" w:cs="Arial"/>
        </w:rPr>
        <w:t xml:space="preserve">The results suggest that MFIs with longer operational history tend to report slightly higher effects of internal control management on the quality of financial reporting. This may indicate that older MFIs have more developed internal control practices compared to newer MFIs. The consistently high ratings across dimensions, particularly in adherence to recognized accounting standards, imply </w:t>
      </w:r>
      <w:r w:rsidRPr="00B90CF8">
        <w:rPr>
          <w:rFonts w:ascii="Arial" w:hAnsi="Arial" w:cs="Arial"/>
        </w:rPr>
        <w:lastRenderedPageBreak/>
        <w:t xml:space="preserve">that internal control management plays an important role in supporting financial reporting quality across MFIs regardless of length of operation. </w:t>
      </w:r>
    </w:p>
    <w:p w14:paraId="7DAE86CB" w14:textId="77777777" w:rsidR="006F6F5D" w:rsidRPr="00B90CF8" w:rsidRDefault="006F6F5D" w:rsidP="006F6F5D">
      <w:pPr>
        <w:jc w:val="both"/>
        <w:rPr>
          <w:rFonts w:ascii="Arial" w:hAnsi="Arial" w:cs="Arial"/>
        </w:rPr>
      </w:pPr>
    </w:p>
    <w:p w14:paraId="0A3B7BBB" w14:textId="7E577EF5" w:rsidR="006F6F5D" w:rsidRPr="00B90CF8" w:rsidRDefault="006F6F5D" w:rsidP="006F6F5D">
      <w:pPr>
        <w:jc w:val="both"/>
        <w:rPr>
          <w:rFonts w:ascii="Arial" w:hAnsi="Arial" w:cs="Arial"/>
        </w:rPr>
      </w:pPr>
      <w:r w:rsidRPr="00B90CF8">
        <w:rPr>
          <w:rFonts w:ascii="Arial" w:hAnsi="Arial" w:cs="Arial"/>
        </w:rPr>
        <w:t>In terms of accuracy and reliability, the relatively lower mean scores for these dimensions across both groups may suggest that, while internal controls are generally viewed as effective, challenges remain in ensuring precise and dependable financial information. This pattern indicates that accuracy and reliability may require more consistent monitoring and refinement compared to other aspects of financial reporting.</w:t>
      </w:r>
    </w:p>
    <w:p w14:paraId="7E668543" w14:textId="77777777" w:rsidR="006F6F5D" w:rsidRPr="00B90CF8" w:rsidRDefault="006F6F5D" w:rsidP="006F6F5D">
      <w:pPr>
        <w:jc w:val="both"/>
        <w:rPr>
          <w:rFonts w:ascii="Arial" w:hAnsi="Arial" w:cs="Arial"/>
        </w:rPr>
      </w:pPr>
    </w:p>
    <w:p w14:paraId="04A0B838" w14:textId="77777777" w:rsidR="006F6F5D" w:rsidRPr="00B90CF8" w:rsidRDefault="006F6F5D" w:rsidP="006F6F5D">
      <w:pPr>
        <w:jc w:val="both"/>
        <w:rPr>
          <w:rFonts w:ascii="Arial" w:hAnsi="Arial" w:cs="Arial"/>
        </w:rPr>
      </w:pPr>
      <w:r w:rsidRPr="00B90CF8">
        <w:rPr>
          <w:rFonts w:ascii="Arial" w:hAnsi="Arial" w:cs="Arial"/>
        </w:rPr>
        <w:t xml:space="preserve">The observed difference between newer and older MFIs aligns with Adato (2022), who found that older MFIs in Ethiopia, supported by experienced staff and stable audit systems, demonstrated stronger </w:t>
      </w:r>
      <w:r w:rsidRPr="00B90CF8">
        <w:rPr>
          <w:rFonts w:ascii="Arial" w:hAnsi="Arial" w:cs="Arial"/>
        </w:rPr>
        <w:t xml:space="preserve">internal audit effectiveness, improving governance and financial reporting reliability. </w:t>
      </w:r>
    </w:p>
    <w:p w14:paraId="25DAB65E" w14:textId="77777777" w:rsidR="006F6F5D" w:rsidRPr="00B90CF8" w:rsidRDefault="006F6F5D" w:rsidP="006F6F5D">
      <w:pPr>
        <w:jc w:val="both"/>
        <w:rPr>
          <w:rFonts w:ascii="Arial" w:hAnsi="Arial" w:cs="Arial"/>
        </w:rPr>
      </w:pPr>
    </w:p>
    <w:p w14:paraId="360F9AD2" w14:textId="24C7F3A5" w:rsidR="00E50FFF" w:rsidRPr="00B90CF8" w:rsidRDefault="006F6F5D" w:rsidP="006F6F5D">
      <w:pPr>
        <w:jc w:val="both"/>
        <w:rPr>
          <w:rFonts w:ascii="Arial" w:hAnsi="Arial" w:cs="Arial"/>
        </w:rPr>
      </w:pPr>
      <w:r w:rsidRPr="00B90CF8">
        <w:rPr>
          <w:rFonts w:ascii="Arial" w:hAnsi="Arial" w:cs="Arial"/>
        </w:rPr>
        <w:t>Similarly, Mugo, Njuguna, and Muchemi (2014) reported that Kenyan MFIs with longer operational histories maintained robust audit systems and produced higher-quality financial disclosures. These findings suggest that institutional experience and the evolution of internal control management over time enhance the effectiveness of controls, supporting consistent and standards-compliant financial reporting in MFIs.</w:t>
      </w:r>
    </w:p>
    <w:p w14:paraId="68D1141C" w14:textId="77777777" w:rsidR="00E50FFF" w:rsidRPr="00B90CF8" w:rsidRDefault="00E50FFF" w:rsidP="009F79BD">
      <w:pPr>
        <w:jc w:val="both"/>
        <w:rPr>
          <w:rFonts w:ascii="Arial" w:hAnsi="Arial" w:cs="Arial"/>
        </w:rPr>
      </w:pPr>
    </w:p>
    <w:p w14:paraId="0F856BA4" w14:textId="77777777" w:rsidR="00E50FFF" w:rsidRPr="00B90CF8" w:rsidRDefault="00E50FFF" w:rsidP="009F79BD">
      <w:pPr>
        <w:jc w:val="both"/>
        <w:rPr>
          <w:rFonts w:ascii="Arial" w:hAnsi="Arial" w:cs="Arial"/>
        </w:rPr>
      </w:pPr>
    </w:p>
    <w:p w14:paraId="03E6C424" w14:textId="77777777" w:rsidR="00E50FFF" w:rsidRPr="00B90CF8" w:rsidRDefault="00E50FFF" w:rsidP="009F79BD">
      <w:pPr>
        <w:jc w:val="both"/>
        <w:rPr>
          <w:rFonts w:ascii="Arial" w:hAnsi="Arial" w:cs="Arial"/>
        </w:rPr>
      </w:pPr>
    </w:p>
    <w:p w14:paraId="4DB25808" w14:textId="77777777" w:rsidR="00E50FFF" w:rsidRPr="00B90CF8" w:rsidRDefault="00E50FFF" w:rsidP="009F79BD">
      <w:pPr>
        <w:jc w:val="both"/>
        <w:rPr>
          <w:rFonts w:ascii="Arial" w:hAnsi="Arial" w:cs="Arial"/>
        </w:rPr>
      </w:pPr>
    </w:p>
    <w:p w14:paraId="57617833" w14:textId="77777777" w:rsidR="00E50FFF" w:rsidRPr="00B90CF8" w:rsidRDefault="00E50FFF" w:rsidP="009F79BD">
      <w:pPr>
        <w:jc w:val="both"/>
        <w:rPr>
          <w:rFonts w:ascii="Arial" w:hAnsi="Arial" w:cs="Arial"/>
        </w:rPr>
      </w:pPr>
    </w:p>
    <w:p w14:paraId="14B92D53" w14:textId="77777777" w:rsidR="00E50FFF" w:rsidRPr="00B90CF8" w:rsidRDefault="00E50FFF" w:rsidP="009F79BD">
      <w:pPr>
        <w:jc w:val="both"/>
        <w:rPr>
          <w:rFonts w:ascii="Arial" w:hAnsi="Arial" w:cs="Arial"/>
        </w:rPr>
      </w:pPr>
    </w:p>
    <w:p w14:paraId="3B0BFA32" w14:textId="77777777" w:rsidR="00E50FFF" w:rsidRPr="00B90CF8" w:rsidRDefault="00E50FFF" w:rsidP="00E50FFF">
      <w:pPr>
        <w:pStyle w:val="Heading1"/>
        <w:spacing w:line="276" w:lineRule="exact"/>
        <w:sectPr w:rsidR="00E50FFF" w:rsidRPr="00B90CF8" w:rsidSect="00F9617C">
          <w:type w:val="continuous"/>
          <w:pgSz w:w="12240" w:h="15840"/>
          <w:pgMar w:top="2016" w:right="2016" w:bottom="1440" w:left="2016" w:header="720" w:footer="1123" w:gutter="0"/>
          <w:cols w:num="2" w:space="720"/>
          <w:docGrid w:linePitch="272"/>
        </w:sectPr>
      </w:pPr>
    </w:p>
    <w:p w14:paraId="1C4E6E9C" w14:textId="13EFA2A6" w:rsidR="00E50FFF" w:rsidRPr="00B90CF8" w:rsidRDefault="00E50FFF" w:rsidP="006F6F5D">
      <w:pPr>
        <w:pStyle w:val="Heading1"/>
        <w:spacing w:line="276" w:lineRule="exact"/>
        <w:jc w:val="center"/>
        <w:rPr>
          <w:spacing w:val="-5"/>
          <w:sz w:val="20"/>
        </w:rPr>
      </w:pPr>
      <w:r w:rsidRPr="00B90CF8">
        <w:rPr>
          <w:sz w:val="20"/>
        </w:rPr>
        <w:t>Table</w:t>
      </w:r>
      <w:r w:rsidRPr="00B90CF8">
        <w:rPr>
          <w:spacing w:val="-1"/>
          <w:sz w:val="20"/>
        </w:rPr>
        <w:t xml:space="preserve"> </w:t>
      </w:r>
      <w:r w:rsidRPr="00B90CF8">
        <w:rPr>
          <w:spacing w:val="-5"/>
          <w:sz w:val="20"/>
        </w:rPr>
        <w:t xml:space="preserve">14. </w:t>
      </w:r>
      <w:r w:rsidR="006F6F5D" w:rsidRPr="00B90CF8">
        <w:rPr>
          <w:spacing w:val="-5"/>
          <w:sz w:val="20"/>
        </w:rPr>
        <w:t>Extent of the Effect when grouped according to Length of Operation</w:t>
      </w:r>
    </w:p>
    <w:p w14:paraId="262AE90E" w14:textId="77777777" w:rsidR="006F6F5D" w:rsidRPr="00B90CF8" w:rsidRDefault="006F6F5D" w:rsidP="006F6F5D"/>
    <w:tbl>
      <w:tblPr>
        <w:tblStyle w:val="TableGrid"/>
        <w:tblW w:w="548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7"/>
        <w:gridCol w:w="833"/>
        <w:gridCol w:w="1951"/>
        <w:gridCol w:w="832"/>
        <w:gridCol w:w="832"/>
        <w:gridCol w:w="1951"/>
        <w:gridCol w:w="832"/>
      </w:tblGrid>
      <w:tr w:rsidR="006F6F5D" w:rsidRPr="00B90CF8" w14:paraId="3D6B2B7E" w14:textId="77777777" w:rsidTr="006F6F5D">
        <w:trPr>
          <w:trHeight w:val="293"/>
        </w:trPr>
        <w:tc>
          <w:tcPr>
            <w:tcW w:w="1090" w:type="pct"/>
            <w:tcBorders>
              <w:top w:val="single" w:sz="6" w:space="0" w:color="auto"/>
            </w:tcBorders>
          </w:tcPr>
          <w:p w14:paraId="6575B802" w14:textId="77777777" w:rsidR="006F6F5D" w:rsidRPr="00B90CF8" w:rsidRDefault="006F6F5D" w:rsidP="00D31794">
            <w:pPr>
              <w:rPr>
                <w:rFonts w:ascii="Arial" w:hAnsi="Arial" w:cs="Arial"/>
                <w:sz w:val="20"/>
                <w:szCs w:val="20"/>
              </w:rPr>
            </w:pPr>
          </w:p>
        </w:tc>
        <w:tc>
          <w:tcPr>
            <w:tcW w:w="3910" w:type="pct"/>
            <w:gridSpan w:val="6"/>
            <w:tcBorders>
              <w:top w:val="single" w:sz="6" w:space="0" w:color="auto"/>
            </w:tcBorders>
          </w:tcPr>
          <w:p w14:paraId="70210289" w14:textId="77777777" w:rsidR="006F6F5D" w:rsidRPr="00B90CF8" w:rsidRDefault="006F6F5D" w:rsidP="00D31794">
            <w:pPr>
              <w:jc w:val="center"/>
              <w:rPr>
                <w:rFonts w:ascii="Arial" w:hAnsi="Arial" w:cs="Arial"/>
                <w:sz w:val="20"/>
                <w:szCs w:val="20"/>
              </w:rPr>
            </w:pPr>
            <w:r w:rsidRPr="00B90CF8">
              <w:t>Length of Operation</w:t>
            </w:r>
          </w:p>
        </w:tc>
      </w:tr>
      <w:tr w:rsidR="006F6F5D" w:rsidRPr="00B90CF8" w14:paraId="3EE0477D" w14:textId="77777777" w:rsidTr="006F6F5D">
        <w:trPr>
          <w:trHeight w:val="309"/>
        </w:trPr>
        <w:tc>
          <w:tcPr>
            <w:tcW w:w="1090" w:type="pct"/>
          </w:tcPr>
          <w:p w14:paraId="53706600" w14:textId="77777777" w:rsidR="006F6F5D" w:rsidRPr="00B90CF8" w:rsidRDefault="006F6F5D" w:rsidP="00D31794">
            <w:pPr>
              <w:rPr>
                <w:rFonts w:ascii="Arial" w:hAnsi="Arial" w:cs="Arial"/>
              </w:rPr>
            </w:pPr>
          </w:p>
        </w:tc>
        <w:tc>
          <w:tcPr>
            <w:tcW w:w="1955" w:type="pct"/>
            <w:gridSpan w:val="3"/>
          </w:tcPr>
          <w:p w14:paraId="1A05F70D" w14:textId="77777777" w:rsidR="006F6F5D" w:rsidRPr="00B90CF8" w:rsidRDefault="006F6F5D" w:rsidP="00D31794">
            <w:pPr>
              <w:jc w:val="center"/>
              <w:rPr>
                <w:rFonts w:ascii="Arial" w:hAnsi="Arial" w:cs="Arial"/>
              </w:rPr>
            </w:pPr>
            <w:r w:rsidRPr="00B90CF8">
              <w:t>1-17 years</w:t>
            </w:r>
          </w:p>
        </w:tc>
        <w:tc>
          <w:tcPr>
            <w:tcW w:w="1954" w:type="pct"/>
            <w:gridSpan w:val="3"/>
          </w:tcPr>
          <w:p w14:paraId="71E37A85" w14:textId="77777777" w:rsidR="006F6F5D" w:rsidRPr="00B90CF8" w:rsidRDefault="006F6F5D" w:rsidP="00D31794">
            <w:pPr>
              <w:jc w:val="center"/>
              <w:rPr>
                <w:rFonts w:ascii="Arial" w:hAnsi="Arial" w:cs="Arial"/>
              </w:rPr>
            </w:pPr>
            <w:r w:rsidRPr="00B90CF8">
              <w:rPr>
                <w:rFonts w:ascii="Arial" w:hAnsi="Arial" w:cs="Arial"/>
              </w:rPr>
              <w:t>18-65 years</w:t>
            </w:r>
          </w:p>
        </w:tc>
      </w:tr>
      <w:tr w:rsidR="006F6F5D" w:rsidRPr="00B90CF8" w14:paraId="12800B45" w14:textId="77777777" w:rsidTr="006F6F5D">
        <w:trPr>
          <w:trHeight w:val="293"/>
        </w:trPr>
        <w:tc>
          <w:tcPr>
            <w:tcW w:w="1090" w:type="pct"/>
            <w:tcBorders>
              <w:bottom w:val="single" w:sz="6" w:space="0" w:color="auto"/>
            </w:tcBorders>
          </w:tcPr>
          <w:p w14:paraId="3D2353F6" w14:textId="77777777" w:rsidR="006F6F5D" w:rsidRPr="00B90CF8" w:rsidRDefault="006F6F5D" w:rsidP="00D31794">
            <w:pPr>
              <w:rPr>
                <w:rFonts w:ascii="Arial" w:hAnsi="Arial" w:cs="Arial"/>
              </w:rPr>
            </w:pPr>
            <w:r w:rsidRPr="00B90CF8">
              <w:t>Internal Control Management</w:t>
            </w:r>
          </w:p>
        </w:tc>
        <w:tc>
          <w:tcPr>
            <w:tcW w:w="450" w:type="pct"/>
            <w:tcBorders>
              <w:bottom w:val="single" w:sz="6" w:space="0" w:color="auto"/>
            </w:tcBorders>
          </w:tcPr>
          <w:p w14:paraId="0F58DE22" w14:textId="77777777" w:rsidR="006F6F5D" w:rsidRPr="00B90CF8" w:rsidRDefault="006F6F5D" w:rsidP="00D31794">
            <w:pPr>
              <w:jc w:val="center"/>
              <w:rPr>
                <w:rFonts w:ascii="Arial" w:hAnsi="Arial" w:cs="Arial"/>
              </w:rPr>
            </w:pPr>
            <w:r w:rsidRPr="00B90CF8">
              <w:t>M</w:t>
            </w:r>
          </w:p>
        </w:tc>
        <w:tc>
          <w:tcPr>
            <w:tcW w:w="1055" w:type="pct"/>
            <w:tcBorders>
              <w:bottom w:val="single" w:sz="6" w:space="0" w:color="auto"/>
            </w:tcBorders>
          </w:tcPr>
          <w:p w14:paraId="5F4E890E" w14:textId="77777777" w:rsidR="006F6F5D" w:rsidRPr="00B90CF8" w:rsidRDefault="006F6F5D" w:rsidP="00D31794">
            <w:pPr>
              <w:jc w:val="center"/>
              <w:rPr>
                <w:rFonts w:ascii="Arial" w:hAnsi="Arial" w:cs="Arial"/>
              </w:rPr>
            </w:pPr>
            <w:r w:rsidRPr="00B90CF8">
              <w:rPr>
                <w:rFonts w:ascii="Arial" w:hAnsi="Arial" w:cs="Arial"/>
              </w:rPr>
              <w:t>Interpretation</w:t>
            </w:r>
          </w:p>
        </w:tc>
        <w:tc>
          <w:tcPr>
            <w:tcW w:w="450" w:type="pct"/>
            <w:tcBorders>
              <w:bottom w:val="single" w:sz="6" w:space="0" w:color="auto"/>
            </w:tcBorders>
          </w:tcPr>
          <w:p w14:paraId="62ECBB98" w14:textId="77777777" w:rsidR="006F6F5D" w:rsidRPr="00B90CF8" w:rsidRDefault="006F6F5D" w:rsidP="00D31794">
            <w:pPr>
              <w:jc w:val="center"/>
              <w:rPr>
                <w:rFonts w:ascii="Arial" w:hAnsi="Arial" w:cs="Arial"/>
              </w:rPr>
            </w:pPr>
            <w:r w:rsidRPr="00B90CF8">
              <w:rPr>
                <w:rFonts w:ascii="Arial" w:hAnsi="Arial" w:cs="Arial"/>
              </w:rPr>
              <w:t>SD</w:t>
            </w:r>
          </w:p>
        </w:tc>
        <w:tc>
          <w:tcPr>
            <w:tcW w:w="450" w:type="pct"/>
            <w:tcBorders>
              <w:bottom w:val="single" w:sz="6" w:space="0" w:color="auto"/>
            </w:tcBorders>
          </w:tcPr>
          <w:p w14:paraId="2EE5AA6F" w14:textId="77777777" w:rsidR="006F6F5D" w:rsidRPr="00B90CF8" w:rsidRDefault="006F6F5D" w:rsidP="00D31794">
            <w:pPr>
              <w:jc w:val="center"/>
              <w:rPr>
                <w:rFonts w:ascii="Arial" w:hAnsi="Arial" w:cs="Arial"/>
              </w:rPr>
            </w:pPr>
            <w:r w:rsidRPr="00B90CF8">
              <w:rPr>
                <w:rFonts w:ascii="Arial" w:hAnsi="Arial" w:cs="Arial"/>
              </w:rPr>
              <w:t>M</w:t>
            </w:r>
          </w:p>
        </w:tc>
        <w:tc>
          <w:tcPr>
            <w:tcW w:w="1055" w:type="pct"/>
            <w:tcBorders>
              <w:bottom w:val="single" w:sz="6" w:space="0" w:color="auto"/>
            </w:tcBorders>
          </w:tcPr>
          <w:p w14:paraId="3BC83399" w14:textId="77777777" w:rsidR="006F6F5D" w:rsidRPr="00B90CF8" w:rsidRDefault="006F6F5D" w:rsidP="00D31794">
            <w:pPr>
              <w:jc w:val="center"/>
              <w:rPr>
                <w:rFonts w:ascii="Arial" w:hAnsi="Arial" w:cs="Arial"/>
              </w:rPr>
            </w:pPr>
            <w:r w:rsidRPr="00B90CF8">
              <w:rPr>
                <w:rFonts w:ascii="Arial" w:hAnsi="Arial" w:cs="Arial"/>
              </w:rPr>
              <w:t>Interpretation</w:t>
            </w:r>
          </w:p>
        </w:tc>
        <w:tc>
          <w:tcPr>
            <w:tcW w:w="450" w:type="pct"/>
            <w:tcBorders>
              <w:bottom w:val="single" w:sz="6" w:space="0" w:color="auto"/>
            </w:tcBorders>
          </w:tcPr>
          <w:p w14:paraId="0A70552B" w14:textId="77777777" w:rsidR="006F6F5D" w:rsidRPr="00B90CF8" w:rsidRDefault="006F6F5D" w:rsidP="00D31794">
            <w:pPr>
              <w:jc w:val="center"/>
              <w:rPr>
                <w:rFonts w:ascii="Arial" w:hAnsi="Arial" w:cs="Arial"/>
              </w:rPr>
            </w:pPr>
            <w:r w:rsidRPr="00B90CF8">
              <w:rPr>
                <w:rFonts w:ascii="Arial" w:hAnsi="Arial" w:cs="Arial"/>
              </w:rPr>
              <w:t>SD</w:t>
            </w:r>
          </w:p>
        </w:tc>
      </w:tr>
      <w:tr w:rsidR="006F6F5D" w:rsidRPr="00B90CF8" w14:paraId="4C6EA232" w14:textId="77777777" w:rsidTr="006F6F5D">
        <w:trPr>
          <w:trHeight w:val="449"/>
        </w:trPr>
        <w:tc>
          <w:tcPr>
            <w:tcW w:w="1090" w:type="pct"/>
            <w:tcBorders>
              <w:top w:val="single" w:sz="6" w:space="0" w:color="auto"/>
            </w:tcBorders>
          </w:tcPr>
          <w:p w14:paraId="553D15D4" w14:textId="77777777" w:rsidR="006F6F5D" w:rsidRPr="00B90CF8" w:rsidRDefault="006F6F5D" w:rsidP="00D31794">
            <w:pPr>
              <w:rPr>
                <w:rFonts w:ascii="Arial" w:hAnsi="Arial" w:cs="Arial"/>
              </w:rPr>
            </w:pPr>
            <w:r w:rsidRPr="00B90CF8">
              <w:t>Overall</w:t>
            </w:r>
          </w:p>
        </w:tc>
        <w:tc>
          <w:tcPr>
            <w:tcW w:w="450" w:type="pct"/>
            <w:tcBorders>
              <w:top w:val="single" w:sz="6" w:space="0" w:color="auto"/>
            </w:tcBorders>
          </w:tcPr>
          <w:p w14:paraId="237B55F6" w14:textId="77777777" w:rsidR="006F6F5D" w:rsidRPr="00B90CF8" w:rsidRDefault="006F6F5D" w:rsidP="00D31794">
            <w:pPr>
              <w:jc w:val="center"/>
              <w:rPr>
                <w:rFonts w:ascii="Arial" w:hAnsi="Arial" w:cs="Arial"/>
              </w:rPr>
            </w:pPr>
            <w:r w:rsidRPr="00B90CF8">
              <w:t>3.56</w:t>
            </w:r>
          </w:p>
        </w:tc>
        <w:tc>
          <w:tcPr>
            <w:tcW w:w="1055" w:type="pct"/>
            <w:tcBorders>
              <w:top w:val="single" w:sz="6" w:space="0" w:color="auto"/>
            </w:tcBorders>
          </w:tcPr>
          <w:p w14:paraId="4D9D8014" w14:textId="77777777" w:rsidR="006F6F5D" w:rsidRPr="00B90CF8" w:rsidRDefault="006F6F5D" w:rsidP="00D31794">
            <w:pPr>
              <w:jc w:val="center"/>
              <w:rPr>
                <w:rFonts w:ascii="Arial" w:hAnsi="Arial" w:cs="Arial"/>
              </w:rPr>
            </w:pPr>
            <w:r w:rsidRPr="00B90CF8">
              <w:t>Very Great</w:t>
            </w:r>
          </w:p>
        </w:tc>
        <w:tc>
          <w:tcPr>
            <w:tcW w:w="450" w:type="pct"/>
            <w:tcBorders>
              <w:top w:val="single" w:sz="6" w:space="0" w:color="auto"/>
            </w:tcBorders>
          </w:tcPr>
          <w:p w14:paraId="2E476492" w14:textId="77777777" w:rsidR="006F6F5D" w:rsidRPr="00B90CF8" w:rsidRDefault="006F6F5D" w:rsidP="00D31794">
            <w:pPr>
              <w:jc w:val="center"/>
              <w:rPr>
                <w:rFonts w:ascii="Arial" w:hAnsi="Arial" w:cs="Arial"/>
              </w:rPr>
            </w:pPr>
            <w:r w:rsidRPr="00B90CF8">
              <w:t>0.50</w:t>
            </w:r>
          </w:p>
        </w:tc>
        <w:tc>
          <w:tcPr>
            <w:tcW w:w="450" w:type="pct"/>
            <w:tcBorders>
              <w:top w:val="single" w:sz="6" w:space="0" w:color="auto"/>
            </w:tcBorders>
          </w:tcPr>
          <w:p w14:paraId="03E9FEB3" w14:textId="77777777" w:rsidR="006F6F5D" w:rsidRPr="00B90CF8" w:rsidRDefault="006F6F5D" w:rsidP="00D31794">
            <w:pPr>
              <w:jc w:val="center"/>
              <w:rPr>
                <w:rFonts w:ascii="Arial" w:hAnsi="Arial" w:cs="Arial"/>
              </w:rPr>
            </w:pPr>
            <w:r w:rsidRPr="00B90CF8">
              <w:t>3.63</w:t>
            </w:r>
          </w:p>
        </w:tc>
        <w:tc>
          <w:tcPr>
            <w:tcW w:w="1055" w:type="pct"/>
            <w:tcBorders>
              <w:top w:val="single" w:sz="6" w:space="0" w:color="auto"/>
            </w:tcBorders>
          </w:tcPr>
          <w:p w14:paraId="42DCBB58" w14:textId="77777777" w:rsidR="006F6F5D" w:rsidRPr="00B90CF8" w:rsidRDefault="006F6F5D" w:rsidP="00D31794">
            <w:pPr>
              <w:jc w:val="center"/>
              <w:rPr>
                <w:rFonts w:ascii="Arial" w:hAnsi="Arial" w:cs="Arial"/>
              </w:rPr>
            </w:pPr>
            <w:r w:rsidRPr="00B90CF8">
              <w:t>Very Great</w:t>
            </w:r>
          </w:p>
        </w:tc>
        <w:tc>
          <w:tcPr>
            <w:tcW w:w="450" w:type="pct"/>
            <w:tcBorders>
              <w:top w:val="single" w:sz="6" w:space="0" w:color="auto"/>
            </w:tcBorders>
          </w:tcPr>
          <w:p w14:paraId="290C0027" w14:textId="77777777" w:rsidR="006F6F5D" w:rsidRPr="00B90CF8" w:rsidRDefault="006F6F5D" w:rsidP="00D31794">
            <w:pPr>
              <w:jc w:val="center"/>
              <w:rPr>
                <w:rFonts w:ascii="Arial" w:hAnsi="Arial" w:cs="Arial"/>
              </w:rPr>
            </w:pPr>
            <w:r w:rsidRPr="00B90CF8">
              <w:t>0.43</w:t>
            </w:r>
          </w:p>
        </w:tc>
      </w:tr>
      <w:tr w:rsidR="006F6F5D" w:rsidRPr="00B90CF8" w14:paraId="71FB0056" w14:textId="77777777" w:rsidTr="006F6F5D">
        <w:trPr>
          <w:trHeight w:val="449"/>
        </w:trPr>
        <w:tc>
          <w:tcPr>
            <w:tcW w:w="1090" w:type="pct"/>
          </w:tcPr>
          <w:p w14:paraId="4B5143B0" w14:textId="77777777" w:rsidR="006F6F5D" w:rsidRPr="00B90CF8" w:rsidRDefault="006F6F5D" w:rsidP="00D31794">
            <w:pPr>
              <w:rPr>
                <w:rFonts w:ascii="Arial" w:hAnsi="Arial" w:cs="Arial"/>
              </w:rPr>
            </w:pPr>
            <w:r w:rsidRPr="00B90CF8">
              <w:t>Accuracy of Financial Information</w:t>
            </w:r>
          </w:p>
        </w:tc>
        <w:tc>
          <w:tcPr>
            <w:tcW w:w="450" w:type="pct"/>
          </w:tcPr>
          <w:p w14:paraId="079E8385" w14:textId="77777777" w:rsidR="006F6F5D" w:rsidRPr="00B90CF8" w:rsidRDefault="006F6F5D" w:rsidP="00D31794">
            <w:pPr>
              <w:jc w:val="center"/>
              <w:rPr>
                <w:rFonts w:ascii="Arial" w:hAnsi="Arial" w:cs="Arial"/>
              </w:rPr>
            </w:pPr>
            <w:r w:rsidRPr="00B90CF8">
              <w:t>3.53</w:t>
            </w:r>
          </w:p>
        </w:tc>
        <w:tc>
          <w:tcPr>
            <w:tcW w:w="1055" w:type="pct"/>
          </w:tcPr>
          <w:p w14:paraId="67282ADA" w14:textId="77777777" w:rsidR="006F6F5D" w:rsidRPr="00B90CF8" w:rsidRDefault="006F6F5D" w:rsidP="00D31794">
            <w:pPr>
              <w:jc w:val="center"/>
              <w:rPr>
                <w:rFonts w:ascii="Arial" w:hAnsi="Arial" w:cs="Arial"/>
              </w:rPr>
            </w:pPr>
            <w:r w:rsidRPr="00B90CF8">
              <w:t>Very Great</w:t>
            </w:r>
          </w:p>
        </w:tc>
        <w:tc>
          <w:tcPr>
            <w:tcW w:w="450" w:type="pct"/>
          </w:tcPr>
          <w:p w14:paraId="0B00ED7A" w14:textId="77777777" w:rsidR="006F6F5D" w:rsidRPr="00B90CF8" w:rsidRDefault="006F6F5D" w:rsidP="00D31794">
            <w:pPr>
              <w:jc w:val="center"/>
              <w:rPr>
                <w:rFonts w:ascii="Arial" w:hAnsi="Arial" w:cs="Arial"/>
              </w:rPr>
            </w:pPr>
            <w:r w:rsidRPr="00B90CF8">
              <w:t>0.55</w:t>
            </w:r>
          </w:p>
        </w:tc>
        <w:tc>
          <w:tcPr>
            <w:tcW w:w="450" w:type="pct"/>
          </w:tcPr>
          <w:p w14:paraId="3DA31399" w14:textId="77777777" w:rsidR="006F6F5D" w:rsidRPr="00B90CF8" w:rsidRDefault="006F6F5D" w:rsidP="00D31794">
            <w:pPr>
              <w:jc w:val="center"/>
              <w:rPr>
                <w:rFonts w:ascii="Arial" w:hAnsi="Arial" w:cs="Arial"/>
              </w:rPr>
            </w:pPr>
            <w:r w:rsidRPr="00B90CF8">
              <w:t>3.61</w:t>
            </w:r>
          </w:p>
        </w:tc>
        <w:tc>
          <w:tcPr>
            <w:tcW w:w="1055" w:type="pct"/>
          </w:tcPr>
          <w:p w14:paraId="3433A9DA" w14:textId="77777777" w:rsidR="006F6F5D" w:rsidRPr="00B90CF8" w:rsidRDefault="006F6F5D" w:rsidP="00D31794">
            <w:pPr>
              <w:jc w:val="center"/>
              <w:rPr>
                <w:rFonts w:ascii="Arial" w:hAnsi="Arial" w:cs="Arial"/>
              </w:rPr>
            </w:pPr>
            <w:r w:rsidRPr="00B90CF8">
              <w:t>Very Great</w:t>
            </w:r>
          </w:p>
        </w:tc>
        <w:tc>
          <w:tcPr>
            <w:tcW w:w="450" w:type="pct"/>
          </w:tcPr>
          <w:p w14:paraId="3D07DECC" w14:textId="77777777" w:rsidR="006F6F5D" w:rsidRPr="00B90CF8" w:rsidRDefault="006F6F5D" w:rsidP="00D31794">
            <w:pPr>
              <w:jc w:val="center"/>
              <w:rPr>
                <w:rFonts w:ascii="Arial" w:hAnsi="Arial" w:cs="Arial"/>
              </w:rPr>
            </w:pPr>
            <w:r w:rsidRPr="00B90CF8">
              <w:t>0.45</w:t>
            </w:r>
          </w:p>
        </w:tc>
      </w:tr>
      <w:tr w:rsidR="006F6F5D" w:rsidRPr="00B90CF8" w14:paraId="3C5EE3EA" w14:textId="77777777" w:rsidTr="006F6F5D">
        <w:trPr>
          <w:trHeight w:val="449"/>
        </w:trPr>
        <w:tc>
          <w:tcPr>
            <w:tcW w:w="1090" w:type="pct"/>
          </w:tcPr>
          <w:p w14:paraId="4548E757" w14:textId="77777777" w:rsidR="006F6F5D" w:rsidRPr="00B90CF8" w:rsidRDefault="006F6F5D" w:rsidP="00D31794">
            <w:pPr>
              <w:rPr>
                <w:rFonts w:ascii="Arial" w:hAnsi="Arial" w:cs="Arial"/>
              </w:rPr>
            </w:pPr>
            <w:r w:rsidRPr="00B90CF8">
              <w:t>Reliability of Financial Information</w:t>
            </w:r>
          </w:p>
        </w:tc>
        <w:tc>
          <w:tcPr>
            <w:tcW w:w="450" w:type="pct"/>
          </w:tcPr>
          <w:p w14:paraId="18DFD770" w14:textId="77777777" w:rsidR="006F6F5D" w:rsidRPr="00B90CF8" w:rsidRDefault="006F6F5D" w:rsidP="00D31794">
            <w:pPr>
              <w:jc w:val="center"/>
              <w:rPr>
                <w:rFonts w:ascii="Arial" w:hAnsi="Arial" w:cs="Arial"/>
              </w:rPr>
            </w:pPr>
            <w:r w:rsidRPr="00B90CF8">
              <w:t>3.54</w:t>
            </w:r>
          </w:p>
        </w:tc>
        <w:tc>
          <w:tcPr>
            <w:tcW w:w="1055" w:type="pct"/>
          </w:tcPr>
          <w:p w14:paraId="5E58AD91" w14:textId="77777777" w:rsidR="006F6F5D" w:rsidRPr="00B90CF8" w:rsidRDefault="006F6F5D" w:rsidP="00D31794">
            <w:pPr>
              <w:jc w:val="center"/>
              <w:rPr>
                <w:rFonts w:ascii="Arial" w:hAnsi="Arial" w:cs="Arial"/>
              </w:rPr>
            </w:pPr>
            <w:r w:rsidRPr="00B90CF8">
              <w:t>Very Great</w:t>
            </w:r>
          </w:p>
        </w:tc>
        <w:tc>
          <w:tcPr>
            <w:tcW w:w="450" w:type="pct"/>
          </w:tcPr>
          <w:p w14:paraId="0B077144" w14:textId="77777777" w:rsidR="006F6F5D" w:rsidRPr="00B90CF8" w:rsidRDefault="006F6F5D" w:rsidP="00D31794">
            <w:pPr>
              <w:jc w:val="center"/>
              <w:rPr>
                <w:rFonts w:ascii="Arial" w:hAnsi="Arial" w:cs="Arial"/>
              </w:rPr>
            </w:pPr>
            <w:r w:rsidRPr="00B90CF8">
              <w:t>0.52</w:t>
            </w:r>
          </w:p>
        </w:tc>
        <w:tc>
          <w:tcPr>
            <w:tcW w:w="450" w:type="pct"/>
          </w:tcPr>
          <w:p w14:paraId="3790EC29" w14:textId="77777777" w:rsidR="006F6F5D" w:rsidRPr="00B90CF8" w:rsidRDefault="006F6F5D" w:rsidP="00D31794">
            <w:pPr>
              <w:jc w:val="center"/>
              <w:rPr>
                <w:rFonts w:ascii="Arial" w:hAnsi="Arial" w:cs="Arial"/>
              </w:rPr>
            </w:pPr>
            <w:r w:rsidRPr="00B90CF8">
              <w:t>3.59</w:t>
            </w:r>
          </w:p>
        </w:tc>
        <w:tc>
          <w:tcPr>
            <w:tcW w:w="1055" w:type="pct"/>
          </w:tcPr>
          <w:p w14:paraId="4DC0AC0C" w14:textId="77777777" w:rsidR="006F6F5D" w:rsidRPr="00B90CF8" w:rsidRDefault="006F6F5D" w:rsidP="00D31794">
            <w:pPr>
              <w:jc w:val="center"/>
              <w:rPr>
                <w:rFonts w:ascii="Arial" w:hAnsi="Arial" w:cs="Arial"/>
              </w:rPr>
            </w:pPr>
            <w:r w:rsidRPr="00B90CF8">
              <w:t>Very Great</w:t>
            </w:r>
          </w:p>
        </w:tc>
        <w:tc>
          <w:tcPr>
            <w:tcW w:w="450" w:type="pct"/>
          </w:tcPr>
          <w:p w14:paraId="73952950" w14:textId="77777777" w:rsidR="006F6F5D" w:rsidRPr="00B90CF8" w:rsidRDefault="006F6F5D" w:rsidP="00D31794">
            <w:pPr>
              <w:jc w:val="center"/>
              <w:rPr>
                <w:rFonts w:ascii="Arial" w:hAnsi="Arial" w:cs="Arial"/>
              </w:rPr>
            </w:pPr>
            <w:r w:rsidRPr="00B90CF8">
              <w:t>0.47</w:t>
            </w:r>
          </w:p>
        </w:tc>
      </w:tr>
      <w:tr w:rsidR="006F6F5D" w:rsidRPr="00B90CF8" w14:paraId="2B96478F" w14:textId="77777777" w:rsidTr="006F6F5D">
        <w:trPr>
          <w:trHeight w:val="431"/>
        </w:trPr>
        <w:tc>
          <w:tcPr>
            <w:tcW w:w="1090" w:type="pct"/>
          </w:tcPr>
          <w:p w14:paraId="1F5A599B" w14:textId="77777777" w:rsidR="006F6F5D" w:rsidRPr="00B90CF8" w:rsidRDefault="006F6F5D" w:rsidP="00D31794">
            <w:pPr>
              <w:rPr>
                <w:rFonts w:ascii="Arial" w:hAnsi="Arial" w:cs="Arial"/>
              </w:rPr>
            </w:pPr>
            <w:r w:rsidRPr="00B90CF8">
              <w:t>Transparency of Disclosures</w:t>
            </w:r>
          </w:p>
        </w:tc>
        <w:tc>
          <w:tcPr>
            <w:tcW w:w="450" w:type="pct"/>
          </w:tcPr>
          <w:p w14:paraId="682C61BA" w14:textId="77777777" w:rsidR="006F6F5D" w:rsidRPr="00B90CF8" w:rsidRDefault="006F6F5D" w:rsidP="00D31794">
            <w:pPr>
              <w:jc w:val="center"/>
              <w:rPr>
                <w:rFonts w:ascii="Arial" w:hAnsi="Arial" w:cs="Arial"/>
              </w:rPr>
            </w:pPr>
            <w:r w:rsidRPr="00B90CF8">
              <w:t>3.56</w:t>
            </w:r>
          </w:p>
        </w:tc>
        <w:tc>
          <w:tcPr>
            <w:tcW w:w="1055" w:type="pct"/>
          </w:tcPr>
          <w:p w14:paraId="09AE1549" w14:textId="77777777" w:rsidR="006F6F5D" w:rsidRPr="00B90CF8" w:rsidRDefault="006F6F5D" w:rsidP="00D31794">
            <w:pPr>
              <w:jc w:val="center"/>
              <w:rPr>
                <w:rFonts w:ascii="Arial" w:hAnsi="Arial" w:cs="Arial"/>
              </w:rPr>
            </w:pPr>
            <w:r w:rsidRPr="00B90CF8">
              <w:t>Very Great</w:t>
            </w:r>
          </w:p>
        </w:tc>
        <w:tc>
          <w:tcPr>
            <w:tcW w:w="450" w:type="pct"/>
          </w:tcPr>
          <w:p w14:paraId="76733688" w14:textId="77777777" w:rsidR="006F6F5D" w:rsidRPr="00B90CF8" w:rsidRDefault="006F6F5D" w:rsidP="00D31794">
            <w:pPr>
              <w:jc w:val="center"/>
              <w:rPr>
                <w:rFonts w:ascii="Arial" w:hAnsi="Arial" w:cs="Arial"/>
              </w:rPr>
            </w:pPr>
            <w:r w:rsidRPr="00B90CF8">
              <w:t>0.52</w:t>
            </w:r>
          </w:p>
        </w:tc>
        <w:tc>
          <w:tcPr>
            <w:tcW w:w="450" w:type="pct"/>
          </w:tcPr>
          <w:p w14:paraId="3CFFF545" w14:textId="77777777" w:rsidR="006F6F5D" w:rsidRPr="00B90CF8" w:rsidRDefault="006F6F5D" w:rsidP="00D31794">
            <w:pPr>
              <w:jc w:val="center"/>
              <w:rPr>
                <w:rFonts w:ascii="Arial" w:hAnsi="Arial" w:cs="Arial"/>
              </w:rPr>
            </w:pPr>
            <w:r w:rsidRPr="00B90CF8">
              <w:t>3.61</w:t>
            </w:r>
          </w:p>
        </w:tc>
        <w:tc>
          <w:tcPr>
            <w:tcW w:w="1055" w:type="pct"/>
          </w:tcPr>
          <w:p w14:paraId="42712744" w14:textId="77777777" w:rsidR="006F6F5D" w:rsidRPr="00B90CF8" w:rsidRDefault="006F6F5D" w:rsidP="00D31794">
            <w:pPr>
              <w:jc w:val="center"/>
              <w:rPr>
                <w:rFonts w:ascii="Arial" w:hAnsi="Arial" w:cs="Arial"/>
              </w:rPr>
            </w:pPr>
            <w:r w:rsidRPr="00B90CF8">
              <w:t>Very Great</w:t>
            </w:r>
          </w:p>
        </w:tc>
        <w:tc>
          <w:tcPr>
            <w:tcW w:w="450" w:type="pct"/>
          </w:tcPr>
          <w:p w14:paraId="09FC3552" w14:textId="77777777" w:rsidR="006F6F5D" w:rsidRPr="00B90CF8" w:rsidRDefault="006F6F5D" w:rsidP="00D31794">
            <w:pPr>
              <w:jc w:val="center"/>
              <w:rPr>
                <w:rFonts w:ascii="Arial" w:hAnsi="Arial" w:cs="Arial"/>
              </w:rPr>
            </w:pPr>
            <w:r w:rsidRPr="00B90CF8">
              <w:t>0.44</w:t>
            </w:r>
          </w:p>
        </w:tc>
      </w:tr>
      <w:tr w:rsidR="006F6F5D" w:rsidRPr="00B90CF8" w14:paraId="4AB49C1F" w14:textId="77777777" w:rsidTr="006F6F5D">
        <w:trPr>
          <w:trHeight w:val="449"/>
        </w:trPr>
        <w:tc>
          <w:tcPr>
            <w:tcW w:w="1090" w:type="pct"/>
            <w:tcBorders>
              <w:bottom w:val="single" w:sz="4" w:space="0" w:color="auto"/>
            </w:tcBorders>
          </w:tcPr>
          <w:p w14:paraId="3F43F857" w14:textId="3BE5CE51" w:rsidR="006F6F5D" w:rsidRPr="00B90CF8" w:rsidRDefault="006F6F5D" w:rsidP="00D31794">
            <w:pPr>
              <w:rPr>
                <w:rFonts w:ascii="Arial" w:hAnsi="Arial" w:cs="Arial"/>
              </w:rPr>
            </w:pPr>
            <w:r w:rsidRPr="00B90CF8">
              <w:t xml:space="preserve">Adherence to </w:t>
            </w:r>
            <w:proofErr w:type="spellStart"/>
            <w:r w:rsidR="006C4DDE" w:rsidRPr="00B90CF8">
              <w:t>recogni</w:t>
            </w:r>
            <w:r w:rsidR="006C4DDE">
              <w:t>s</w:t>
            </w:r>
            <w:r w:rsidR="006C4DDE" w:rsidRPr="00B90CF8">
              <w:t>ed</w:t>
            </w:r>
            <w:proofErr w:type="spellEnd"/>
            <w:r w:rsidR="006C4DDE" w:rsidRPr="00B90CF8">
              <w:t xml:space="preserve"> </w:t>
            </w:r>
            <w:r w:rsidRPr="00B90CF8">
              <w:t>Accounting Standards</w:t>
            </w:r>
          </w:p>
        </w:tc>
        <w:tc>
          <w:tcPr>
            <w:tcW w:w="450" w:type="pct"/>
            <w:tcBorders>
              <w:bottom w:val="single" w:sz="4" w:space="0" w:color="auto"/>
            </w:tcBorders>
          </w:tcPr>
          <w:p w14:paraId="2D9AEEB5" w14:textId="77777777" w:rsidR="006F6F5D" w:rsidRPr="00B90CF8" w:rsidRDefault="006F6F5D" w:rsidP="00D31794">
            <w:pPr>
              <w:jc w:val="center"/>
              <w:rPr>
                <w:rFonts w:ascii="Arial" w:hAnsi="Arial" w:cs="Arial"/>
              </w:rPr>
            </w:pPr>
            <w:r w:rsidRPr="00B90CF8">
              <w:t>3.61</w:t>
            </w:r>
          </w:p>
        </w:tc>
        <w:tc>
          <w:tcPr>
            <w:tcW w:w="1055" w:type="pct"/>
            <w:tcBorders>
              <w:bottom w:val="single" w:sz="4" w:space="0" w:color="auto"/>
            </w:tcBorders>
          </w:tcPr>
          <w:p w14:paraId="2BC46C13" w14:textId="77777777" w:rsidR="006F6F5D" w:rsidRPr="00B90CF8" w:rsidRDefault="006F6F5D" w:rsidP="00D31794">
            <w:pPr>
              <w:jc w:val="center"/>
              <w:rPr>
                <w:rFonts w:ascii="Arial" w:hAnsi="Arial" w:cs="Arial"/>
              </w:rPr>
            </w:pPr>
            <w:r w:rsidRPr="00B90CF8">
              <w:t>Very Great</w:t>
            </w:r>
          </w:p>
        </w:tc>
        <w:tc>
          <w:tcPr>
            <w:tcW w:w="450" w:type="pct"/>
            <w:tcBorders>
              <w:bottom w:val="single" w:sz="4" w:space="0" w:color="auto"/>
            </w:tcBorders>
          </w:tcPr>
          <w:p w14:paraId="2972D1F8" w14:textId="77777777" w:rsidR="006F6F5D" w:rsidRPr="00B90CF8" w:rsidRDefault="006F6F5D" w:rsidP="00D31794">
            <w:pPr>
              <w:jc w:val="center"/>
              <w:rPr>
                <w:rFonts w:ascii="Arial" w:hAnsi="Arial" w:cs="Arial"/>
              </w:rPr>
            </w:pPr>
            <w:r w:rsidRPr="00B90CF8">
              <w:t>0.51</w:t>
            </w:r>
          </w:p>
        </w:tc>
        <w:tc>
          <w:tcPr>
            <w:tcW w:w="450" w:type="pct"/>
            <w:tcBorders>
              <w:bottom w:val="single" w:sz="4" w:space="0" w:color="auto"/>
            </w:tcBorders>
          </w:tcPr>
          <w:p w14:paraId="34EDF25B" w14:textId="77777777" w:rsidR="006F6F5D" w:rsidRPr="00B90CF8" w:rsidRDefault="006F6F5D" w:rsidP="00D31794">
            <w:pPr>
              <w:jc w:val="center"/>
              <w:rPr>
                <w:rFonts w:ascii="Arial" w:hAnsi="Arial" w:cs="Arial"/>
              </w:rPr>
            </w:pPr>
            <w:r w:rsidRPr="00B90CF8">
              <w:t>3.70</w:t>
            </w:r>
          </w:p>
        </w:tc>
        <w:tc>
          <w:tcPr>
            <w:tcW w:w="1055" w:type="pct"/>
            <w:tcBorders>
              <w:bottom w:val="single" w:sz="4" w:space="0" w:color="auto"/>
            </w:tcBorders>
          </w:tcPr>
          <w:p w14:paraId="2777700A" w14:textId="77777777" w:rsidR="006F6F5D" w:rsidRPr="00B90CF8" w:rsidRDefault="006F6F5D" w:rsidP="00D31794">
            <w:pPr>
              <w:jc w:val="center"/>
              <w:rPr>
                <w:rFonts w:ascii="Arial" w:hAnsi="Arial" w:cs="Arial"/>
              </w:rPr>
            </w:pPr>
            <w:r w:rsidRPr="00B90CF8">
              <w:t>Very Great</w:t>
            </w:r>
          </w:p>
        </w:tc>
        <w:tc>
          <w:tcPr>
            <w:tcW w:w="450" w:type="pct"/>
            <w:tcBorders>
              <w:bottom w:val="single" w:sz="4" w:space="0" w:color="auto"/>
            </w:tcBorders>
          </w:tcPr>
          <w:p w14:paraId="2C120773" w14:textId="77777777" w:rsidR="006F6F5D" w:rsidRPr="00B90CF8" w:rsidRDefault="006F6F5D" w:rsidP="00D31794">
            <w:pPr>
              <w:jc w:val="center"/>
              <w:rPr>
                <w:rFonts w:ascii="Arial" w:hAnsi="Arial" w:cs="Arial"/>
              </w:rPr>
            </w:pPr>
            <w:r w:rsidRPr="00B90CF8">
              <w:t>0.46</w:t>
            </w:r>
          </w:p>
        </w:tc>
      </w:tr>
    </w:tbl>
    <w:p w14:paraId="0DD626D5" w14:textId="77777777" w:rsidR="006F6F5D" w:rsidRPr="00B90CF8" w:rsidRDefault="006F6F5D" w:rsidP="006F6F5D">
      <w:pPr>
        <w:pStyle w:val="NormalWeb"/>
        <w:tabs>
          <w:tab w:val="left" w:pos="9781"/>
        </w:tabs>
        <w:spacing w:after="0" w:line="240" w:lineRule="auto"/>
        <w:ind w:right="594"/>
        <w:rPr>
          <w:rFonts w:ascii="Arial" w:eastAsia="Times New Roman" w:hAnsi="Arial" w:cs="Arial"/>
          <w:color w:val="000000"/>
          <w:kern w:val="0"/>
          <w:sz w:val="20"/>
          <w:szCs w:val="20"/>
        </w:rPr>
      </w:pPr>
      <w:r w:rsidRPr="00B90CF8">
        <w:rPr>
          <w:rFonts w:ascii="Arial" w:hAnsi="Arial" w:cs="Arial"/>
          <w:sz w:val="20"/>
          <w:szCs w:val="20"/>
        </w:rPr>
        <w:t>Note: 3.50-4.0 (Very Great); 2.50-3.49 (Great); 1.50-2.49 (Low); 1.00-1.49 (Very Low)</w:t>
      </w:r>
    </w:p>
    <w:p w14:paraId="1EF08DF1" w14:textId="77777777" w:rsidR="006F6F5D" w:rsidRPr="00B90CF8" w:rsidRDefault="006F6F5D" w:rsidP="006F6F5D"/>
    <w:p w14:paraId="558A2369" w14:textId="77777777" w:rsidR="00E50FFF" w:rsidRPr="00B90CF8" w:rsidRDefault="00E50FFF" w:rsidP="009F79BD">
      <w:pPr>
        <w:jc w:val="both"/>
        <w:rPr>
          <w:rFonts w:ascii="Arial" w:hAnsi="Arial" w:cs="Arial"/>
        </w:rPr>
        <w:sectPr w:rsidR="00E50FFF" w:rsidRPr="00B90CF8" w:rsidSect="00E50FFF">
          <w:type w:val="continuous"/>
          <w:pgSz w:w="12240" w:h="15840"/>
          <w:pgMar w:top="2016" w:right="2016" w:bottom="1440" w:left="2016" w:header="720" w:footer="1123" w:gutter="0"/>
          <w:cols w:space="720"/>
          <w:docGrid w:linePitch="272"/>
        </w:sectPr>
      </w:pPr>
    </w:p>
    <w:p w14:paraId="52810F14" w14:textId="77777777" w:rsidR="006F6F5D" w:rsidRPr="00B90CF8" w:rsidRDefault="006F6F5D" w:rsidP="00872ED6">
      <w:pPr>
        <w:jc w:val="both"/>
        <w:rPr>
          <w:rFonts w:ascii="Arial" w:hAnsi="Arial" w:cs="Arial"/>
          <w:b/>
          <w:bCs/>
          <w:sz w:val="22"/>
          <w:szCs w:val="22"/>
        </w:rPr>
      </w:pPr>
    </w:p>
    <w:p w14:paraId="0C8A014D" w14:textId="77777777" w:rsidR="006F6F5D" w:rsidRPr="00B90CF8" w:rsidRDefault="006F6F5D" w:rsidP="00872ED6">
      <w:pPr>
        <w:jc w:val="both"/>
        <w:rPr>
          <w:rFonts w:ascii="Arial" w:hAnsi="Arial" w:cs="Arial"/>
          <w:b/>
          <w:bCs/>
          <w:sz w:val="22"/>
          <w:szCs w:val="22"/>
        </w:rPr>
      </w:pPr>
    </w:p>
    <w:p w14:paraId="057F660C" w14:textId="77777777" w:rsidR="006F6F5D" w:rsidRPr="00B90CF8" w:rsidRDefault="006F6F5D" w:rsidP="00872ED6">
      <w:pPr>
        <w:jc w:val="both"/>
        <w:rPr>
          <w:rFonts w:ascii="Arial" w:hAnsi="Arial" w:cs="Arial"/>
          <w:b/>
          <w:bCs/>
          <w:sz w:val="22"/>
          <w:szCs w:val="22"/>
        </w:rPr>
      </w:pPr>
    </w:p>
    <w:p w14:paraId="124F1D82" w14:textId="77777777" w:rsidR="006F6F5D" w:rsidRPr="00B90CF8" w:rsidRDefault="006F6F5D" w:rsidP="00872ED6">
      <w:pPr>
        <w:jc w:val="both"/>
        <w:rPr>
          <w:rFonts w:ascii="Arial" w:hAnsi="Arial" w:cs="Arial"/>
          <w:b/>
          <w:bCs/>
          <w:sz w:val="22"/>
          <w:szCs w:val="22"/>
        </w:rPr>
      </w:pPr>
    </w:p>
    <w:p w14:paraId="2A02113E" w14:textId="77777777" w:rsidR="006F6F5D" w:rsidRPr="00B90CF8" w:rsidRDefault="006F6F5D" w:rsidP="00872ED6">
      <w:pPr>
        <w:jc w:val="both"/>
        <w:rPr>
          <w:rFonts w:ascii="Arial" w:hAnsi="Arial" w:cs="Arial"/>
          <w:b/>
          <w:bCs/>
          <w:sz w:val="22"/>
          <w:szCs w:val="22"/>
        </w:rPr>
      </w:pPr>
    </w:p>
    <w:p w14:paraId="6AE6F125" w14:textId="77777777" w:rsidR="006F6F5D" w:rsidRPr="00B90CF8" w:rsidRDefault="006F6F5D" w:rsidP="00872ED6">
      <w:pPr>
        <w:jc w:val="both"/>
        <w:rPr>
          <w:rFonts w:ascii="Arial" w:hAnsi="Arial" w:cs="Arial"/>
          <w:b/>
          <w:bCs/>
          <w:sz w:val="22"/>
          <w:szCs w:val="22"/>
        </w:rPr>
      </w:pPr>
    </w:p>
    <w:p w14:paraId="6E34B596" w14:textId="77777777" w:rsidR="006F6F5D" w:rsidRPr="00B90CF8" w:rsidRDefault="006F6F5D" w:rsidP="00872ED6">
      <w:pPr>
        <w:jc w:val="both"/>
        <w:rPr>
          <w:rFonts w:ascii="Arial" w:hAnsi="Arial" w:cs="Arial"/>
          <w:b/>
          <w:bCs/>
          <w:sz w:val="22"/>
          <w:szCs w:val="22"/>
        </w:rPr>
      </w:pPr>
    </w:p>
    <w:p w14:paraId="36B412CA" w14:textId="77777777" w:rsidR="006F6F5D" w:rsidRPr="00B90CF8" w:rsidRDefault="006F6F5D" w:rsidP="00872ED6">
      <w:pPr>
        <w:jc w:val="both"/>
        <w:rPr>
          <w:rFonts w:ascii="Arial" w:hAnsi="Arial" w:cs="Arial"/>
          <w:b/>
          <w:bCs/>
          <w:sz w:val="22"/>
          <w:szCs w:val="22"/>
        </w:rPr>
      </w:pPr>
    </w:p>
    <w:p w14:paraId="31A1516B" w14:textId="77777777" w:rsidR="006F6F5D" w:rsidRPr="00B90CF8" w:rsidRDefault="006F6F5D" w:rsidP="00872ED6">
      <w:pPr>
        <w:jc w:val="both"/>
        <w:rPr>
          <w:rFonts w:ascii="Arial" w:hAnsi="Arial" w:cs="Arial"/>
          <w:b/>
          <w:bCs/>
          <w:sz w:val="22"/>
          <w:szCs w:val="22"/>
        </w:rPr>
      </w:pPr>
    </w:p>
    <w:p w14:paraId="371E9056" w14:textId="4E119A90" w:rsidR="009F79BD" w:rsidRPr="00B90CF8" w:rsidRDefault="009F79BD" w:rsidP="00872ED6">
      <w:pPr>
        <w:jc w:val="both"/>
        <w:rPr>
          <w:rFonts w:ascii="Arial" w:hAnsi="Arial" w:cs="Arial"/>
          <w:b/>
          <w:bCs/>
          <w:sz w:val="22"/>
          <w:szCs w:val="22"/>
        </w:rPr>
      </w:pPr>
      <w:r w:rsidRPr="00B90CF8">
        <w:rPr>
          <w:rFonts w:ascii="Arial" w:hAnsi="Arial" w:cs="Arial"/>
          <w:b/>
          <w:bCs/>
          <w:sz w:val="22"/>
          <w:szCs w:val="22"/>
        </w:rPr>
        <w:lastRenderedPageBreak/>
        <w:t xml:space="preserve">3.15 </w:t>
      </w:r>
      <w:r w:rsidR="006F6F5D" w:rsidRPr="00B90CF8">
        <w:rPr>
          <w:rFonts w:ascii="Arial" w:hAnsi="Arial" w:cs="Arial"/>
          <w:b/>
          <w:bCs/>
          <w:sz w:val="22"/>
          <w:szCs w:val="22"/>
        </w:rPr>
        <w:t>Extent of the Effect when grouped according to Size of Business</w:t>
      </w:r>
    </w:p>
    <w:p w14:paraId="6ECA6AF9" w14:textId="77777777" w:rsidR="009F79BD" w:rsidRPr="00B90CF8" w:rsidRDefault="009F79BD" w:rsidP="00872ED6">
      <w:pPr>
        <w:jc w:val="both"/>
        <w:rPr>
          <w:rFonts w:ascii="Arial" w:hAnsi="Arial" w:cs="Arial"/>
        </w:rPr>
      </w:pPr>
    </w:p>
    <w:p w14:paraId="598F05CE" w14:textId="7A28C181" w:rsidR="006F6F5D" w:rsidRPr="00B90CF8" w:rsidRDefault="006F6F5D" w:rsidP="006F6F5D">
      <w:pPr>
        <w:jc w:val="both"/>
        <w:rPr>
          <w:rFonts w:ascii="Arial" w:hAnsi="Arial" w:cs="Arial"/>
        </w:rPr>
      </w:pPr>
      <w:r w:rsidRPr="00B90CF8">
        <w:rPr>
          <w:rFonts w:ascii="Arial" w:hAnsi="Arial" w:cs="Arial"/>
        </w:rPr>
        <w:t xml:space="preserve">Table 15 shows the effect of internal control management on the quality of financial reporting of MFIs, grouped by business size. Large MFIs reported the highest overall mean (M = 3.67, SD = 0.39) across all dimensions, followed by medium (M = 3.53, SD = 0.55), small (M = 3.57, SD = 0.52), and micro-MFIs (M = 3.42, SD = 0.47). Accuracy of financial information shows the largest difference between micro (M = 3.29, SD = 0.51) and large MFIs (M = 3.69, SD = 0.39), while adherence to </w:t>
      </w:r>
      <w:proofErr w:type="spellStart"/>
      <w:r w:rsidR="006C4DDE" w:rsidRPr="00B90CF8">
        <w:rPr>
          <w:rFonts w:ascii="Arial" w:hAnsi="Arial" w:cs="Arial"/>
        </w:rPr>
        <w:t>recogni</w:t>
      </w:r>
      <w:r w:rsidR="006C4DDE">
        <w:rPr>
          <w:rFonts w:ascii="Arial" w:hAnsi="Arial" w:cs="Arial"/>
        </w:rPr>
        <w:t>s</w:t>
      </w:r>
      <w:r w:rsidR="006C4DDE" w:rsidRPr="00B90CF8">
        <w:rPr>
          <w:rFonts w:ascii="Arial" w:hAnsi="Arial" w:cs="Arial"/>
        </w:rPr>
        <w:t>ed</w:t>
      </w:r>
      <w:proofErr w:type="spellEnd"/>
      <w:r w:rsidR="006C4DDE" w:rsidRPr="00B90CF8">
        <w:rPr>
          <w:rFonts w:ascii="Arial" w:hAnsi="Arial" w:cs="Arial"/>
        </w:rPr>
        <w:t xml:space="preserve"> </w:t>
      </w:r>
      <w:r w:rsidRPr="00B90CF8">
        <w:rPr>
          <w:rFonts w:ascii="Arial" w:hAnsi="Arial" w:cs="Arial"/>
        </w:rPr>
        <w:t>accounting standards is highest among large MFIs (M = 3.74, SD = 0.40). Low standard deviations in larger MFIs indicate consistent perceptions of internal control effectiveness.</w:t>
      </w:r>
    </w:p>
    <w:p w14:paraId="591D2F84" w14:textId="77777777" w:rsidR="006F6F5D" w:rsidRPr="00B90CF8" w:rsidRDefault="006F6F5D" w:rsidP="006F6F5D">
      <w:pPr>
        <w:jc w:val="both"/>
        <w:rPr>
          <w:rFonts w:ascii="Arial" w:hAnsi="Arial" w:cs="Arial"/>
        </w:rPr>
      </w:pPr>
    </w:p>
    <w:p w14:paraId="5EDE8806" w14:textId="40679941" w:rsidR="006F6F5D" w:rsidRPr="00B90CF8" w:rsidRDefault="006F6F5D" w:rsidP="006F6F5D">
      <w:pPr>
        <w:jc w:val="both"/>
        <w:rPr>
          <w:rFonts w:ascii="Arial" w:hAnsi="Arial" w:cs="Arial"/>
        </w:rPr>
      </w:pPr>
      <w:r w:rsidRPr="00B90CF8">
        <w:rPr>
          <w:rFonts w:ascii="Arial" w:hAnsi="Arial" w:cs="Arial"/>
        </w:rPr>
        <w:t xml:space="preserve">The results suggest that larger MFIs implement more effective internal control practices, enhancing accuracy, reliability, transparency, and compliance with accounting standards. Smaller MFIs, particularly micro-institutions, face challenges in applying internal controls consistently, likely due to limited staffing, </w:t>
      </w:r>
      <w:r w:rsidRPr="00B90CF8">
        <w:rPr>
          <w:rFonts w:ascii="Arial" w:hAnsi="Arial" w:cs="Arial"/>
        </w:rPr>
        <w:t xml:space="preserve">resources, or less </w:t>
      </w:r>
      <w:proofErr w:type="spellStart"/>
      <w:r w:rsidR="006C4DDE" w:rsidRPr="00B90CF8">
        <w:rPr>
          <w:rFonts w:ascii="Arial" w:hAnsi="Arial" w:cs="Arial"/>
        </w:rPr>
        <w:t>formali</w:t>
      </w:r>
      <w:r w:rsidR="006C4DDE">
        <w:rPr>
          <w:rFonts w:ascii="Arial" w:hAnsi="Arial" w:cs="Arial"/>
        </w:rPr>
        <w:t>s</w:t>
      </w:r>
      <w:r w:rsidR="006C4DDE" w:rsidRPr="00B90CF8">
        <w:rPr>
          <w:rFonts w:ascii="Arial" w:hAnsi="Arial" w:cs="Arial"/>
        </w:rPr>
        <w:t>ed</w:t>
      </w:r>
      <w:proofErr w:type="spellEnd"/>
      <w:r w:rsidR="006C4DDE" w:rsidRPr="00B90CF8">
        <w:rPr>
          <w:rFonts w:ascii="Arial" w:hAnsi="Arial" w:cs="Arial"/>
        </w:rPr>
        <w:t xml:space="preserve"> </w:t>
      </w:r>
      <w:r w:rsidRPr="00B90CF8">
        <w:rPr>
          <w:rFonts w:ascii="Arial" w:hAnsi="Arial" w:cs="Arial"/>
        </w:rPr>
        <w:t xml:space="preserve">procedures. This disparity highlights the influence of </w:t>
      </w:r>
      <w:proofErr w:type="spellStart"/>
      <w:r w:rsidR="006C4DDE" w:rsidRPr="00B90CF8">
        <w:rPr>
          <w:rFonts w:ascii="Arial" w:hAnsi="Arial" w:cs="Arial"/>
        </w:rPr>
        <w:t>organi</w:t>
      </w:r>
      <w:r w:rsidR="006C4DDE">
        <w:rPr>
          <w:rFonts w:ascii="Arial" w:hAnsi="Arial" w:cs="Arial"/>
        </w:rPr>
        <w:t>s</w:t>
      </w:r>
      <w:r w:rsidR="006C4DDE" w:rsidRPr="00B90CF8">
        <w:rPr>
          <w:rFonts w:ascii="Arial" w:hAnsi="Arial" w:cs="Arial"/>
        </w:rPr>
        <w:t>ational</w:t>
      </w:r>
      <w:proofErr w:type="spellEnd"/>
      <w:r w:rsidR="006C4DDE" w:rsidRPr="00B90CF8">
        <w:rPr>
          <w:rFonts w:ascii="Arial" w:hAnsi="Arial" w:cs="Arial"/>
        </w:rPr>
        <w:t xml:space="preserve"> </w:t>
      </w:r>
      <w:r w:rsidRPr="00B90CF8">
        <w:rPr>
          <w:rFonts w:ascii="Arial" w:hAnsi="Arial" w:cs="Arial"/>
        </w:rPr>
        <w:t>size on the maturity and robustness of internal control systems.</w:t>
      </w:r>
    </w:p>
    <w:p w14:paraId="6648B639" w14:textId="77777777" w:rsidR="006F6F5D" w:rsidRPr="00B90CF8" w:rsidRDefault="006F6F5D" w:rsidP="006F6F5D">
      <w:pPr>
        <w:jc w:val="both"/>
        <w:rPr>
          <w:rFonts w:ascii="Arial" w:hAnsi="Arial" w:cs="Arial"/>
        </w:rPr>
      </w:pPr>
    </w:p>
    <w:p w14:paraId="66D4FF49" w14:textId="7E882CA6" w:rsidR="006F6F5D" w:rsidRPr="00B90CF8" w:rsidRDefault="006F6F5D" w:rsidP="006F6F5D">
      <w:pPr>
        <w:jc w:val="both"/>
        <w:rPr>
          <w:rFonts w:ascii="Arial" w:hAnsi="Arial" w:cs="Arial"/>
        </w:rPr>
      </w:pPr>
      <w:r w:rsidRPr="00B90CF8">
        <w:rPr>
          <w:rFonts w:ascii="Arial" w:hAnsi="Arial" w:cs="Arial"/>
        </w:rPr>
        <w:t xml:space="preserve">These findings are consistent with Doyle, Ge, and McVay (2007), who observed that larger firms, due to complex operations and regulatory obligations, maintain stronger internal control environments that reduce reporting errors. </w:t>
      </w:r>
      <w:proofErr w:type="spellStart"/>
      <w:r w:rsidRPr="00B90CF8">
        <w:rPr>
          <w:rFonts w:ascii="Arial" w:hAnsi="Arial" w:cs="Arial"/>
        </w:rPr>
        <w:t>Adato</w:t>
      </w:r>
      <w:proofErr w:type="spellEnd"/>
      <w:r w:rsidRPr="00B90CF8">
        <w:rPr>
          <w:rFonts w:ascii="Arial" w:hAnsi="Arial" w:cs="Arial"/>
        </w:rPr>
        <w:t xml:space="preserve"> (2022) also </w:t>
      </w:r>
      <w:proofErr w:type="spellStart"/>
      <w:r w:rsidR="006C4DDE" w:rsidRPr="00B90CF8">
        <w:rPr>
          <w:rFonts w:ascii="Arial" w:hAnsi="Arial" w:cs="Arial"/>
        </w:rPr>
        <w:t>emphasi</w:t>
      </w:r>
      <w:r w:rsidR="006C4DDE">
        <w:rPr>
          <w:rFonts w:ascii="Arial" w:hAnsi="Arial" w:cs="Arial"/>
        </w:rPr>
        <w:t>s</w:t>
      </w:r>
      <w:r w:rsidR="006C4DDE" w:rsidRPr="00B90CF8">
        <w:rPr>
          <w:rFonts w:ascii="Arial" w:hAnsi="Arial" w:cs="Arial"/>
        </w:rPr>
        <w:t>es</w:t>
      </w:r>
      <w:proofErr w:type="spellEnd"/>
      <w:r w:rsidR="006C4DDE" w:rsidRPr="00B90CF8">
        <w:rPr>
          <w:rFonts w:ascii="Arial" w:hAnsi="Arial" w:cs="Arial"/>
        </w:rPr>
        <w:t xml:space="preserve"> </w:t>
      </w:r>
      <w:r w:rsidRPr="00B90CF8">
        <w:rPr>
          <w:rFonts w:ascii="Arial" w:hAnsi="Arial" w:cs="Arial"/>
        </w:rPr>
        <w:t xml:space="preserve">that sufficient staffing and audit resources in larger </w:t>
      </w:r>
      <w:proofErr w:type="spellStart"/>
      <w:r w:rsidR="006C4DDE" w:rsidRPr="00B90CF8">
        <w:rPr>
          <w:rFonts w:ascii="Arial" w:hAnsi="Arial" w:cs="Arial"/>
        </w:rPr>
        <w:t>organi</w:t>
      </w:r>
      <w:r w:rsidR="006C4DDE">
        <w:rPr>
          <w:rFonts w:ascii="Arial" w:hAnsi="Arial" w:cs="Arial"/>
        </w:rPr>
        <w:t>s</w:t>
      </w:r>
      <w:r w:rsidR="006C4DDE" w:rsidRPr="00B90CF8">
        <w:rPr>
          <w:rFonts w:ascii="Arial" w:hAnsi="Arial" w:cs="Arial"/>
        </w:rPr>
        <w:t>ations</w:t>
      </w:r>
      <w:proofErr w:type="spellEnd"/>
      <w:r w:rsidR="006C4DDE" w:rsidRPr="00B90CF8">
        <w:rPr>
          <w:rFonts w:ascii="Arial" w:hAnsi="Arial" w:cs="Arial"/>
        </w:rPr>
        <w:t xml:space="preserve"> </w:t>
      </w:r>
      <w:r w:rsidRPr="00B90CF8">
        <w:rPr>
          <w:rFonts w:ascii="Arial" w:hAnsi="Arial" w:cs="Arial"/>
        </w:rPr>
        <w:t>enhance internal audit effectiveness and the reliability of financial statements. In the context of MFIs, the results indicate that larger institutions are better equipped to implement robust internal controls, ensuring higher-quality financial reporting.</w:t>
      </w:r>
    </w:p>
    <w:p w14:paraId="3ED1B3B1" w14:textId="77777777" w:rsidR="006F6F5D" w:rsidRPr="00B90CF8" w:rsidRDefault="006F6F5D" w:rsidP="006F6F5D">
      <w:pPr>
        <w:jc w:val="both"/>
        <w:rPr>
          <w:rFonts w:ascii="Arial" w:hAnsi="Arial" w:cs="Arial"/>
        </w:rPr>
      </w:pPr>
    </w:p>
    <w:p w14:paraId="5EE363BC" w14:textId="4925DA55" w:rsidR="003E2C96" w:rsidRPr="00B90CF8" w:rsidRDefault="006F6F5D" w:rsidP="006F6F5D">
      <w:pPr>
        <w:jc w:val="both"/>
        <w:rPr>
          <w:rFonts w:ascii="Arial" w:hAnsi="Arial" w:cs="Arial"/>
        </w:rPr>
      </w:pPr>
      <w:r w:rsidRPr="00B90CF8">
        <w:rPr>
          <w:rFonts w:ascii="Arial" w:hAnsi="Arial" w:cs="Arial"/>
        </w:rPr>
        <w:t xml:space="preserve">Conversely, micro and smaller MFIs may experience increased risk of errors or inconsistencies due to less mature systems. This underscores the need to tailor internal control mechanisms to institutional size, promoting governance, transparency, and stakeholder confidence across all </w:t>
      </w:r>
      <w:proofErr w:type="spellStart"/>
      <w:r w:rsidR="006C4DDE" w:rsidRPr="00B90CF8">
        <w:rPr>
          <w:rFonts w:ascii="Arial" w:hAnsi="Arial" w:cs="Arial"/>
        </w:rPr>
        <w:t>organi</w:t>
      </w:r>
      <w:r w:rsidR="006C4DDE">
        <w:rPr>
          <w:rFonts w:ascii="Arial" w:hAnsi="Arial" w:cs="Arial"/>
        </w:rPr>
        <w:t>s</w:t>
      </w:r>
      <w:r w:rsidR="006C4DDE" w:rsidRPr="00B90CF8">
        <w:rPr>
          <w:rFonts w:ascii="Arial" w:hAnsi="Arial" w:cs="Arial"/>
        </w:rPr>
        <w:t>ational</w:t>
      </w:r>
      <w:proofErr w:type="spellEnd"/>
      <w:r w:rsidR="006C4DDE" w:rsidRPr="00B90CF8">
        <w:rPr>
          <w:rFonts w:ascii="Arial" w:hAnsi="Arial" w:cs="Arial"/>
        </w:rPr>
        <w:t xml:space="preserve"> </w:t>
      </w:r>
      <w:r w:rsidRPr="00B90CF8">
        <w:rPr>
          <w:rFonts w:ascii="Arial" w:hAnsi="Arial" w:cs="Arial"/>
        </w:rPr>
        <w:t>scales (Al-</w:t>
      </w:r>
      <w:proofErr w:type="spellStart"/>
      <w:r w:rsidRPr="00B90CF8">
        <w:rPr>
          <w:rFonts w:ascii="Arial" w:hAnsi="Arial" w:cs="Arial"/>
        </w:rPr>
        <w:t>Matari</w:t>
      </w:r>
      <w:proofErr w:type="spellEnd"/>
      <w:r w:rsidRPr="00B90CF8">
        <w:rPr>
          <w:rFonts w:ascii="Arial" w:hAnsi="Arial" w:cs="Arial"/>
        </w:rPr>
        <w:t>, Al-</w:t>
      </w:r>
      <w:proofErr w:type="spellStart"/>
      <w:r w:rsidRPr="00B90CF8">
        <w:rPr>
          <w:rFonts w:ascii="Arial" w:hAnsi="Arial" w:cs="Arial"/>
        </w:rPr>
        <w:t>Swidi</w:t>
      </w:r>
      <w:proofErr w:type="spellEnd"/>
      <w:r w:rsidRPr="00B90CF8">
        <w:rPr>
          <w:rFonts w:ascii="Arial" w:hAnsi="Arial" w:cs="Arial"/>
        </w:rPr>
        <w:t xml:space="preserve">, &amp; </w:t>
      </w:r>
      <w:proofErr w:type="spellStart"/>
      <w:r w:rsidRPr="00B90CF8">
        <w:rPr>
          <w:rFonts w:ascii="Arial" w:hAnsi="Arial" w:cs="Arial"/>
        </w:rPr>
        <w:t>Fadzil</w:t>
      </w:r>
      <w:proofErr w:type="spellEnd"/>
      <w:r w:rsidRPr="00B90CF8">
        <w:rPr>
          <w:rFonts w:ascii="Arial" w:hAnsi="Arial" w:cs="Arial"/>
        </w:rPr>
        <w:t xml:space="preserve">, 2014; </w:t>
      </w:r>
      <w:proofErr w:type="spellStart"/>
      <w:r w:rsidRPr="00B90CF8">
        <w:rPr>
          <w:rFonts w:ascii="Arial" w:hAnsi="Arial" w:cs="Arial"/>
        </w:rPr>
        <w:t>Hartarska</w:t>
      </w:r>
      <w:proofErr w:type="spellEnd"/>
      <w:r w:rsidRPr="00B90CF8">
        <w:rPr>
          <w:rFonts w:ascii="Arial" w:hAnsi="Arial" w:cs="Arial"/>
        </w:rPr>
        <w:t xml:space="preserve"> &amp; </w:t>
      </w:r>
      <w:proofErr w:type="spellStart"/>
      <w:r w:rsidRPr="00B90CF8">
        <w:rPr>
          <w:rFonts w:ascii="Arial" w:hAnsi="Arial" w:cs="Arial"/>
        </w:rPr>
        <w:t>Nadolnyak</w:t>
      </w:r>
      <w:proofErr w:type="spellEnd"/>
      <w:r w:rsidRPr="00B90CF8">
        <w:rPr>
          <w:rFonts w:ascii="Arial" w:hAnsi="Arial" w:cs="Arial"/>
        </w:rPr>
        <w:t>, 2007).</w:t>
      </w:r>
    </w:p>
    <w:p w14:paraId="5096BDAB" w14:textId="77777777" w:rsidR="003E2C96" w:rsidRPr="00B90CF8" w:rsidRDefault="003E2C96" w:rsidP="003E2C96">
      <w:pPr>
        <w:pStyle w:val="Heading1"/>
        <w:spacing w:before="75" w:line="275" w:lineRule="exact"/>
        <w:rPr>
          <w:sz w:val="20"/>
        </w:rPr>
        <w:sectPr w:rsidR="003E2C96" w:rsidRPr="00B90CF8" w:rsidSect="00F9617C">
          <w:type w:val="continuous"/>
          <w:pgSz w:w="12240" w:h="15840"/>
          <w:pgMar w:top="2016" w:right="2016" w:bottom="1440" w:left="2016" w:header="720" w:footer="1123" w:gutter="0"/>
          <w:cols w:num="2" w:space="720"/>
          <w:docGrid w:linePitch="272"/>
        </w:sectPr>
      </w:pPr>
    </w:p>
    <w:p w14:paraId="1D0FEF23" w14:textId="77777777" w:rsidR="006F6F5D" w:rsidRPr="00B90CF8" w:rsidRDefault="006F6F5D" w:rsidP="003E2C96">
      <w:pPr>
        <w:pStyle w:val="Heading1"/>
        <w:spacing w:before="75" w:line="275" w:lineRule="exact"/>
        <w:jc w:val="center"/>
        <w:rPr>
          <w:sz w:val="20"/>
        </w:rPr>
      </w:pPr>
    </w:p>
    <w:p w14:paraId="796EB774" w14:textId="6B78583B" w:rsidR="003E2C96" w:rsidRPr="00B90CF8" w:rsidRDefault="003E2C96" w:rsidP="006F6F5D">
      <w:pPr>
        <w:pStyle w:val="Heading1"/>
        <w:spacing w:before="75" w:line="275" w:lineRule="exact"/>
        <w:jc w:val="center"/>
        <w:rPr>
          <w:sz w:val="20"/>
        </w:rPr>
      </w:pPr>
      <w:r w:rsidRPr="00B90CF8">
        <w:rPr>
          <w:sz w:val="20"/>
        </w:rPr>
        <w:t>Table</w:t>
      </w:r>
      <w:r w:rsidRPr="00B90CF8">
        <w:rPr>
          <w:spacing w:val="-1"/>
          <w:sz w:val="20"/>
        </w:rPr>
        <w:t xml:space="preserve"> </w:t>
      </w:r>
      <w:r w:rsidRPr="00B90CF8">
        <w:rPr>
          <w:spacing w:val="-5"/>
          <w:sz w:val="20"/>
        </w:rPr>
        <w:t xml:space="preserve">15. </w:t>
      </w:r>
      <w:r w:rsidR="006F6F5D" w:rsidRPr="00B90CF8">
        <w:rPr>
          <w:spacing w:val="-5"/>
          <w:sz w:val="20"/>
        </w:rPr>
        <w:t xml:space="preserve">Extent of the Effect when grouped according to </w:t>
      </w:r>
      <w:r w:rsidR="006C4DDE">
        <w:rPr>
          <w:spacing w:val="-5"/>
          <w:sz w:val="20"/>
        </w:rPr>
        <w:t xml:space="preserve">the </w:t>
      </w:r>
      <w:r w:rsidR="006F6F5D" w:rsidRPr="00B90CF8">
        <w:rPr>
          <w:spacing w:val="-5"/>
          <w:sz w:val="20"/>
        </w:rPr>
        <w:t>Size of Business</w:t>
      </w:r>
    </w:p>
    <w:p w14:paraId="07815124" w14:textId="56BC1D55" w:rsidR="003E2C96" w:rsidRPr="00B90CF8" w:rsidRDefault="006F6F5D" w:rsidP="00872ED6">
      <w:pPr>
        <w:jc w:val="both"/>
        <w:rPr>
          <w:rFonts w:ascii="Arial" w:hAnsi="Arial" w:cs="Arial"/>
        </w:rPr>
      </w:pPr>
      <w:r w:rsidRPr="00B90CF8">
        <w:rPr>
          <w:rFonts w:ascii="Arial" w:hAnsi="Arial" w:cs="Arial"/>
          <w:noProof/>
          <w:color w:val="000000"/>
          <w:sz w:val="24"/>
          <w:szCs w:val="24"/>
          <w:lang w:eastAsia="en-PH"/>
        </w:rPr>
        <w:drawing>
          <wp:anchor distT="0" distB="0" distL="114300" distR="114300" simplePos="0" relativeHeight="251655680" behindDoc="1" locked="0" layoutInCell="1" allowOverlap="1" wp14:anchorId="2AC329AA" wp14:editId="54551256">
            <wp:simplePos x="0" y="0"/>
            <wp:positionH relativeFrom="column">
              <wp:posOffset>-6985</wp:posOffset>
            </wp:positionH>
            <wp:positionV relativeFrom="paragraph">
              <wp:posOffset>159385</wp:posOffset>
            </wp:positionV>
            <wp:extent cx="5867400" cy="2566035"/>
            <wp:effectExtent l="0" t="0" r="0" b="0"/>
            <wp:wrapTight wrapText="bothSides">
              <wp:wrapPolygon edited="0">
                <wp:start x="0" y="0"/>
                <wp:lineTo x="0" y="21488"/>
                <wp:lineTo x="21530" y="21488"/>
                <wp:lineTo x="21530" y="0"/>
                <wp:lineTo x="0" y="0"/>
              </wp:wrapPolygon>
            </wp:wrapTight>
            <wp:docPr id="989708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08032" name=""/>
                    <pic:cNvPicPr/>
                  </pic:nvPicPr>
                  <pic:blipFill>
                    <a:blip r:embed="rId19">
                      <a:extLst>
                        <a:ext uri="{28A0092B-C50C-407E-A947-70E740481C1C}">
                          <a14:useLocalDpi xmlns:a14="http://schemas.microsoft.com/office/drawing/2010/main" val="0"/>
                        </a:ext>
                      </a:extLst>
                    </a:blip>
                    <a:stretch>
                      <a:fillRect/>
                    </a:stretch>
                  </pic:blipFill>
                  <pic:spPr>
                    <a:xfrm>
                      <a:off x="0" y="0"/>
                      <a:ext cx="5867400" cy="2566035"/>
                    </a:xfrm>
                    <a:prstGeom prst="rect">
                      <a:avLst/>
                    </a:prstGeom>
                  </pic:spPr>
                </pic:pic>
              </a:graphicData>
            </a:graphic>
            <wp14:sizeRelH relativeFrom="page">
              <wp14:pctWidth>0</wp14:pctWidth>
            </wp14:sizeRelH>
            <wp14:sizeRelV relativeFrom="page">
              <wp14:pctHeight>0</wp14:pctHeight>
            </wp14:sizeRelV>
          </wp:anchor>
        </w:drawing>
      </w:r>
    </w:p>
    <w:p w14:paraId="41F73BD6" w14:textId="77777777" w:rsidR="00C26154" w:rsidRPr="00B90CF8" w:rsidRDefault="00C26154" w:rsidP="00872ED6">
      <w:pPr>
        <w:jc w:val="both"/>
        <w:rPr>
          <w:rFonts w:ascii="Arial" w:hAnsi="Arial" w:cs="Arial"/>
        </w:rPr>
        <w:sectPr w:rsidR="00C26154" w:rsidRPr="00B90CF8" w:rsidSect="003E2C96">
          <w:type w:val="continuous"/>
          <w:pgSz w:w="12240" w:h="15840"/>
          <w:pgMar w:top="2016" w:right="2016" w:bottom="1440" w:left="2016" w:header="720" w:footer="1123" w:gutter="0"/>
          <w:cols w:space="720"/>
          <w:docGrid w:linePitch="272"/>
        </w:sectPr>
      </w:pPr>
    </w:p>
    <w:p w14:paraId="44A10D92" w14:textId="690278B2" w:rsidR="009F79BD" w:rsidRPr="00B90CF8" w:rsidRDefault="009F79BD" w:rsidP="00872ED6">
      <w:pPr>
        <w:jc w:val="both"/>
        <w:rPr>
          <w:rFonts w:ascii="Arial" w:hAnsi="Arial" w:cs="Arial"/>
          <w:b/>
          <w:bCs/>
          <w:sz w:val="22"/>
          <w:szCs w:val="22"/>
        </w:rPr>
      </w:pPr>
      <w:r w:rsidRPr="00B90CF8">
        <w:rPr>
          <w:rFonts w:ascii="Arial" w:hAnsi="Arial" w:cs="Arial"/>
          <w:b/>
          <w:bCs/>
          <w:sz w:val="22"/>
          <w:szCs w:val="22"/>
        </w:rPr>
        <w:lastRenderedPageBreak/>
        <w:t xml:space="preserve">3.16 </w:t>
      </w:r>
      <w:r w:rsidR="00CD2CBC" w:rsidRPr="00B90CF8">
        <w:rPr>
          <w:rFonts w:ascii="Arial" w:hAnsi="Arial" w:cs="Arial"/>
          <w:b/>
          <w:bCs/>
          <w:sz w:val="22"/>
          <w:szCs w:val="22"/>
        </w:rPr>
        <w:t>Significant Difference in the Extent of Implementation of Internal Control Management of MFIs</w:t>
      </w:r>
      <w:r w:rsidR="004F2C95" w:rsidRPr="00B90CF8">
        <w:rPr>
          <w:rFonts w:ascii="Arial" w:hAnsi="Arial" w:cs="Arial"/>
          <w:b/>
          <w:bCs/>
          <w:sz w:val="22"/>
          <w:szCs w:val="22"/>
        </w:rPr>
        <w:t xml:space="preserve"> When Grouped According to Length of Operation</w:t>
      </w:r>
    </w:p>
    <w:p w14:paraId="71D96632" w14:textId="77777777" w:rsidR="009F79BD" w:rsidRPr="00B90CF8" w:rsidRDefault="009F79BD" w:rsidP="00872ED6">
      <w:pPr>
        <w:jc w:val="both"/>
        <w:rPr>
          <w:rFonts w:ascii="Arial" w:hAnsi="Arial" w:cs="Arial"/>
        </w:rPr>
      </w:pPr>
    </w:p>
    <w:p w14:paraId="42519AD8" w14:textId="6EE9DECB" w:rsidR="004F2C95" w:rsidRPr="00B90CF8" w:rsidRDefault="004F2C95" w:rsidP="004F2C95">
      <w:pPr>
        <w:jc w:val="both"/>
        <w:rPr>
          <w:rFonts w:ascii="Arial" w:hAnsi="Arial" w:cs="Arial"/>
        </w:rPr>
      </w:pPr>
      <w:r w:rsidRPr="00B90CF8">
        <w:rPr>
          <w:rFonts w:ascii="Arial" w:hAnsi="Arial" w:cs="Arial"/>
        </w:rPr>
        <w:t xml:space="preserve">Table 16 presents the significant difference in the extent of implementation of internal control management of MFIs when grouped according to their length of operation. The result of </w:t>
      </w:r>
      <w:r w:rsidR="006C4DDE">
        <w:rPr>
          <w:rFonts w:ascii="Arial" w:hAnsi="Arial" w:cs="Arial"/>
        </w:rPr>
        <w:t xml:space="preserve">the </w:t>
      </w:r>
      <w:r w:rsidRPr="00B90CF8">
        <w:rPr>
          <w:rFonts w:ascii="Arial" w:hAnsi="Arial" w:cs="Arial"/>
        </w:rPr>
        <w:t>Mann-Whitney U test (u= 1246.500, p=0.755) exceeded the 0.05 significance threshold. Thus, the null hypothesis, which states that there is no significant difference in the extent of implementation of internal control management when MFIs are grouped according to their length of operation, is not rejected.</w:t>
      </w:r>
    </w:p>
    <w:p w14:paraId="65A18906" w14:textId="77777777" w:rsidR="004F2C95" w:rsidRPr="00B90CF8" w:rsidRDefault="004F2C95" w:rsidP="004F2C95">
      <w:pPr>
        <w:jc w:val="both"/>
        <w:rPr>
          <w:rFonts w:ascii="Arial" w:hAnsi="Arial" w:cs="Arial"/>
        </w:rPr>
      </w:pPr>
    </w:p>
    <w:p w14:paraId="4FAE1B3F" w14:textId="496469DB" w:rsidR="004F2C95" w:rsidRPr="00B90CF8" w:rsidRDefault="004F2C95" w:rsidP="004F2C95">
      <w:pPr>
        <w:jc w:val="both"/>
        <w:rPr>
          <w:rFonts w:ascii="Arial" w:hAnsi="Arial" w:cs="Arial"/>
        </w:rPr>
      </w:pPr>
      <w:r w:rsidRPr="00B90CF8">
        <w:rPr>
          <w:rFonts w:ascii="Arial" w:hAnsi="Arial" w:cs="Arial"/>
        </w:rPr>
        <w:t xml:space="preserve">The Mann-Whitney U test reinforces this conclusion, indicating that the extent of internal control implementation does not significantly differ based on the years an MFI has been operating. Whether an MFI has been in existence for 17 years and below or more than 17 years, its level of </w:t>
      </w:r>
      <w:r w:rsidRPr="00B90CF8">
        <w:rPr>
          <w:rFonts w:ascii="Arial" w:hAnsi="Arial" w:cs="Arial"/>
        </w:rPr>
        <w:t xml:space="preserve">internal control implementation remains statistically comparable. This suggests that even newly established MFIs are able to implement internal control systems at a level similar to those of long-standing institutions. Moreover, this indicates that external regulatory requirements and </w:t>
      </w:r>
      <w:proofErr w:type="spellStart"/>
      <w:r w:rsidR="006C4DDE" w:rsidRPr="00B90CF8">
        <w:rPr>
          <w:rFonts w:ascii="Arial" w:hAnsi="Arial" w:cs="Arial"/>
        </w:rPr>
        <w:t>standardi</w:t>
      </w:r>
      <w:r w:rsidR="006C4DDE">
        <w:rPr>
          <w:rFonts w:ascii="Arial" w:hAnsi="Arial" w:cs="Arial"/>
        </w:rPr>
        <w:t>s</w:t>
      </w:r>
      <w:r w:rsidR="006C4DDE" w:rsidRPr="00B90CF8">
        <w:rPr>
          <w:rFonts w:ascii="Arial" w:hAnsi="Arial" w:cs="Arial"/>
        </w:rPr>
        <w:t>ed</w:t>
      </w:r>
      <w:proofErr w:type="spellEnd"/>
      <w:r w:rsidR="006C4DDE" w:rsidRPr="00B90CF8">
        <w:rPr>
          <w:rFonts w:ascii="Arial" w:hAnsi="Arial" w:cs="Arial"/>
        </w:rPr>
        <w:t xml:space="preserve"> </w:t>
      </w:r>
      <w:r w:rsidRPr="00B90CF8">
        <w:rPr>
          <w:rFonts w:ascii="Arial" w:hAnsi="Arial" w:cs="Arial"/>
        </w:rPr>
        <w:t>practices may play a stronger role in shaping internal control implementation than operational experience alone.</w:t>
      </w:r>
    </w:p>
    <w:p w14:paraId="43B02700" w14:textId="77777777" w:rsidR="004F2C95" w:rsidRPr="00B90CF8" w:rsidRDefault="004F2C95" w:rsidP="004F2C95">
      <w:pPr>
        <w:jc w:val="both"/>
        <w:rPr>
          <w:rFonts w:ascii="Arial" w:hAnsi="Arial" w:cs="Arial"/>
        </w:rPr>
      </w:pPr>
    </w:p>
    <w:p w14:paraId="32175CB4" w14:textId="2C3DD80B" w:rsidR="003E2C96" w:rsidRPr="00B90CF8" w:rsidRDefault="004F2C95" w:rsidP="004F2C95">
      <w:pPr>
        <w:jc w:val="both"/>
        <w:rPr>
          <w:rFonts w:ascii="Arial" w:hAnsi="Arial" w:cs="Arial"/>
        </w:rPr>
      </w:pPr>
      <w:r w:rsidRPr="00B90CF8">
        <w:rPr>
          <w:rFonts w:ascii="Arial" w:hAnsi="Arial" w:cs="Arial"/>
        </w:rPr>
        <w:t xml:space="preserve">However, the findings of this study do not fully align with existing literature on the role of operational longevity in internal control management. Phornlaphatrachakorn (2020) notes that the number of years a firm has operated influences its </w:t>
      </w:r>
      <w:proofErr w:type="spellStart"/>
      <w:r w:rsidR="006C4DDE" w:rsidRPr="00B90CF8">
        <w:rPr>
          <w:rFonts w:ascii="Arial" w:hAnsi="Arial" w:cs="Arial"/>
        </w:rPr>
        <w:t>organi</w:t>
      </w:r>
      <w:r w:rsidR="006C4DDE">
        <w:rPr>
          <w:rFonts w:ascii="Arial" w:hAnsi="Arial" w:cs="Arial"/>
        </w:rPr>
        <w:t>s</w:t>
      </w:r>
      <w:r w:rsidR="006C4DDE" w:rsidRPr="00B90CF8">
        <w:rPr>
          <w:rFonts w:ascii="Arial" w:hAnsi="Arial" w:cs="Arial"/>
        </w:rPr>
        <w:t>ational</w:t>
      </w:r>
      <w:proofErr w:type="spellEnd"/>
      <w:r w:rsidR="006C4DDE" w:rsidRPr="00B90CF8">
        <w:rPr>
          <w:rFonts w:ascii="Arial" w:hAnsi="Arial" w:cs="Arial"/>
        </w:rPr>
        <w:t xml:space="preserve"> </w:t>
      </w:r>
      <w:r w:rsidRPr="00B90CF8">
        <w:rPr>
          <w:rFonts w:ascii="Arial" w:hAnsi="Arial" w:cs="Arial"/>
        </w:rPr>
        <w:t xml:space="preserve">development, while </w:t>
      </w:r>
      <w:proofErr w:type="spellStart"/>
      <w:r w:rsidRPr="00B90CF8">
        <w:rPr>
          <w:rFonts w:ascii="Arial" w:hAnsi="Arial" w:cs="Arial"/>
        </w:rPr>
        <w:t>Taguinod</w:t>
      </w:r>
      <w:proofErr w:type="spellEnd"/>
      <w:r w:rsidRPr="00B90CF8">
        <w:rPr>
          <w:rFonts w:ascii="Arial" w:hAnsi="Arial" w:cs="Arial"/>
        </w:rPr>
        <w:t xml:space="preserve"> (2025) argues that longer-established firms generally sustain stronger internal control systems due to accumulated experience. Similarly, Tunde (2023) reports that up to 95% of SMEs fail within their first five years</w:t>
      </w:r>
      <w:r w:rsidR="006C4DDE">
        <w:rPr>
          <w:rFonts w:ascii="Arial" w:hAnsi="Arial" w:cs="Arial"/>
        </w:rPr>
        <w:t>,</w:t>
      </w:r>
      <w:r w:rsidRPr="00B90CF8">
        <w:rPr>
          <w:rFonts w:ascii="Arial" w:hAnsi="Arial" w:cs="Arial"/>
        </w:rPr>
        <w:t xml:space="preserve"> often due to fraud</w:t>
      </w:r>
      <w:r w:rsidR="006C4DDE">
        <w:rPr>
          <w:rFonts w:ascii="Arial" w:hAnsi="Arial" w:cs="Arial"/>
        </w:rPr>
        <w:t>,</w:t>
      </w:r>
      <w:r w:rsidRPr="00B90CF8">
        <w:rPr>
          <w:rFonts w:ascii="Arial" w:hAnsi="Arial" w:cs="Arial"/>
        </w:rPr>
        <w:t xml:space="preserve"> highlighting the vulnerability of younger firms with weaker controls.</w:t>
      </w:r>
    </w:p>
    <w:p w14:paraId="060A3AF2" w14:textId="77777777" w:rsidR="003E2C96" w:rsidRPr="00B90CF8" w:rsidRDefault="003E2C96" w:rsidP="003E2C96">
      <w:pPr>
        <w:pStyle w:val="Heading1"/>
        <w:spacing w:before="269" w:line="276" w:lineRule="exact"/>
        <w:sectPr w:rsidR="003E2C96" w:rsidRPr="00B90CF8" w:rsidSect="00F9617C">
          <w:type w:val="continuous"/>
          <w:pgSz w:w="12240" w:h="15840"/>
          <w:pgMar w:top="2016" w:right="2016" w:bottom="1440" w:left="2016" w:header="720" w:footer="1123" w:gutter="0"/>
          <w:cols w:num="2" w:space="720"/>
          <w:docGrid w:linePitch="272"/>
        </w:sectPr>
      </w:pPr>
    </w:p>
    <w:p w14:paraId="6526A5CC" w14:textId="077001C1" w:rsidR="003E2C96" w:rsidRPr="00B90CF8" w:rsidRDefault="003E2C96" w:rsidP="003E2C96">
      <w:pPr>
        <w:pStyle w:val="Heading1"/>
        <w:spacing w:before="269" w:line="276" w:lineRule="exact"/>
        <w:jc w:val="center"/>
        <w:rPr>
          <w:sz w:val="20"/>
        </w:rPr>
      </w:pPr>
      <w:r w:rsidRPr="00B90CF8">
        <w:rPr>
          <w:sz w:val="20"/>
        </w:rPr>
        <w:t>Table</w:t>
      </w:r>
      <w:r w:rsidRPr="00B90CF8">
        <w:rPr>
          <w:spacing w:val="-1"/>
          <w:sz w:val="20"/>
        </w:rPr>
        <w:t xml:space="preserve"> </w:t>
      </w:r>
      <w:r w:rsidRPr="00B90CF8">
        <w:rPr>
          <w:spacing w:val="-5"/>
          <w:sz w:val="20"/>
        </w:rPr>
        <w:t xml:space="preserve">16. </w:t>
      </w:r>
      <w:r w:rsidR="00CD2CBC" w:rsidRPr="00B90CF8">
        <w:rPr>
          <w:spacing w:val="-5"/>
          <w:sz w:val="20"/>
        </w:rPr>
        <w:t>Significant Difference in the Extent of Implementation of Internal Control Management of MFIs when grouped according to Length of Operation</w:t>
      </w:r>
    </w:p>
    <w:p w14:paraId="152BD9C3" w14:textId="0CC7474E" w:rsidR="003E2C96" w:rsidRPr="00B90CF8" w:rsidRDefault="00CD2CBC" w:rsidP="009F79BD">
      <w:pPr>
        <w:jc w:val="both"/>
        <w:rPr>
          <w:rFonts w:ascii="Arial" w:hAnsi="Arial" w:cs="Arial"/>
        </w:rPr>
      </w:pPr>
      <w:r w:rsidRPr="00B90CF8">
        <w:rPr>
          <w:rFonts w:ascii="Arial" w:hAnsi="Arial" w:cs="Arial"/>
          <w:noProof/>
          <w:sz w:val="24"/>
          <w:szCs w:val="24"/>
        </w:rPr>
        <w:drawing>
          <wp:anchor distT="0" distB="0" distL="114300" distR="114300" simplePos="0" relativeHeight="251656704" behindDoc="1" locked="0" layoutInCell="1" allowOverlap="1" wp14:anchorId="2F1D84BE" wp14:editId="64B23BB2">
            <wp:simplePos x="0" y="0"/>
            <wp:positionH relativeFrom="column">
              <wp:posOffset>3810</wp:posOffset>
            </wp:positionH>
            <wp:positionV relativeFrom="paragraph">
              <wp:posOffset>162560</wp:posOffset>
            </wp:positionV>
            <wp:extent cx="6120765" cy="1381760"/>
            <wp:effectExtent l="0" t="0" r="0" b="0"/>
            <wp:wrapTight wrapText="bothSides">
              <wp:wrapPolygon edited="0">
                <wp:start x="0" y="0"/>
                <wp:lineTo x="0" y="21441"/>
                <wp:lineTo x="21513" y="21441"/>
                <wp:lineTo x="21513" y="0"/>
                <wp:lineTo x="0" y="0"/>
              </wp:wrapPolygon>
            </wp:wrapTight>
            <wp:docPr id="842786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786043" name=""/>
                    <pic:cNvPicPr/>
                  </pic:nvPicPr>
                  <pic:blipFill>
                    <a:blip r:embed="rId20">
                      <a:extLst>
                        <a:ext uri="{28A0092B-C50C-407E-A947-70E740481C1C}">
                          <a14:useLocalDpi xmlns:a14="http://schemas.microsoft.com/office/drawing/2010/main" val="0"/>
                        </a:ext>
                      </a:extLst>
                    </a:blip>
                    <a:stretch>
                      <a:fillRect/>
                    </a:stretch>
                  </pic:blipFill>
                  <pic:spPr>
                    <a:xfrm>
                      <a:off x="0" y="0"/>
                      <a:ext cx="6120765" cy="1381760"/>
                    </a:xfrm>
                    <a:prstGeom prst="rect">
                      <a:avLst/>
                    </a:prstGeom>
                  </pic:spPr>
                </pic:pic>
              </a:graphicData>
            </a:graphic>
            <wp14:sizeRelH relativeFrom="page">
              <wp14:pctWidth>0</wp14:pctWidth>
            </wp14:sizeRelH>
            <wp14:sizeRelV relativeFrom="page">
              <wp14:pctHeight>0</wp14:pctHeight>
            </wp14:sizeRelV>
          </wp:anchor>
        </w:drawing>
      </w:r>
    </w:p>
    <w:p w14:paraId="7E7A3D26" w14:textId="7C8B72FD" w:rsidR="00CD2CBC" w:rsidRPr="00B90CF8" w:rsidRDefault="00CD2CBC" w:rsidP="009F79BD">
      <w:pPr>
        <w:jc w:val="both"/>
        <w:rPr>
          <w:rFonts w:ascii="Arial" w:hAnsi="Arial" w:cs="Arial"/>
        </w:rPr>
      </w:pPr>
    </w:p>
    <w:p w14:paraId="46E4F1DF" w14:textId="77777777" w:rsidR="00CD2CBC" w:rsidRPr="00B90CF8" w:rsidRDefault="00CD2CBC" w:rsidP="009F79BD">
      <w:pPr>
        <w:jc w:val="both"/>
        <w:rPr>
          <w:rFonts w:ascii="Arial" w:hAnsi="Arial" w:cs="Arial"/>
        </w:rPr>
      </w:pPr>
    </w:p>
    <w:p w14:paraId="56BCD5A2" w14:textId="77777777" w:rsidR="00CD2CBC" w:rsidRPr="00B90CF8" w:rsidRDefault="00CD2CBC" w:rsidP="009F79BD">
      <w:pPr>
        <w:jc w:val="both"/>
        <w:rPr>
          <w:rFonts w:ascii="Arial" w:hAnsi="Arial" w:cs="Arial"/>
        </w:rPr>
      </w:pPr>
    </w:p>
    <w:p w14:paraId="6D4C2267" w14:textId="77777777" w:rsidR="00CD2CBC" w:rsidRPr="00B90CF8" w:rsidRDefault="00CD2CBC" w:rsidP="009F79BD">
      <w:pPr>
        <w:jc w:val="both"/>
        <w:rPr>
          <w:rFonts w:ascii="Arial" w:hAnsi="Arial" w:cs="Arial"/>
        </w:rPr>
      </w:pPr>
    </w:p>
    <w:p w14:paraId="10BF8B58" w14:textId="77777777" w:rsidR="00CD2CBC" w:rsidRPr="00B90CF8" w:rsidRDefault="00CD2CBC" w:rsidP="009F79BD">
      <w:pPr>
        <w:jc w:val="both"/>
        <w:rPr>
          <w:rFonts w:ascii="Arial" w:hAnsi="Arial" w:cs="Arial"/>
        </w:rPr>
      </w:pPr>
    </w:p>
    <w:p w14:paraId="0EBC324A" w14:textId="77777777" w:rsidR="00CD2CBC" w:rsidRPr="00B90CF8" w:rsidRDefault="00CD2CBC" w:rsidP="009F79BD">
      <w:pPr>
        <w:jc w:val="both"/>
        <w:rPr>
          <w:rFonts w:ascii="Arial" w:hAnsi="Arial" w:cs="Arial"/>
        </w:rPr>
      </w:pPr>
    </w:p>
    <w:p w14:paraId="4CFD8CDC" w14:textId="77777777" w:rsidR="00CD2CBC" w:rsidRPr="00B90CF8" w:rsidRDefault="00CD2CBC" w:rsidP="009F79BD">
      <w:pPr>
        <w:jc w:val="both"/>
        <w:rPr>
          <w:rFonts w:ascii="Arial" w:hAnsi="Arial" w:cs="Arial"/>
        </w:rPr>
      </w:pPr>
    </w:p>
    <w:p w14:paraId="5E5B0DFC" w14:textId="77777777" w:rsidR="00CD2CBC" w:rsidRPr="00B90CF8" w:rsidRDefault="00CD2CBC" w:rsidP="009F79BD">
      <w:pPr>
        <w:jc w:val="both"/>
        <w:rPr>
          <w:rFonts w:ascii="Arial" w:hAnsi="Arial" w:cs="Arial"/>
        </w:rPr>
      </w:pPr>
    </w:p>
    <w:p w14:paraId="04D997FD" w14:textId="77777777" w:rsidR="00CD2CBC" w:rsidRPr="00B90CF8" w:rsidRDefault="00CD2CBC" w:rsidP="009F79BD">
      <w:pPr>
        <w:jc w:val="both"/>
        <w:rPr>
          <w:rFonts w:ascii="Arial" w:hAnsi="Arial" w:cs="Arial"/>
        </w:rPr>
      </w:pPr>
    </w:p>
    <w:p w14:paraId="1C83DB1D" w14:textId="77777777" w:rsidR="00CD2CBC" w:rsidRPr="00B90CF8" w:rsidRDefault="00CD2CBC" w:rsidP="009F79BD">
      <w:pPr>
        <w:jc w:val="both"/>
        <w:rPr>
          <w:rFonts w:ascii="Arial" w:hAnsi="Arial" w:cs="Arial"/>
        </w:rPr>
      </w:pPr>
    </w:p>
    <w:p w14:paraId="51840C9C" w14:textId="77777777" w:rsidR="003E2C96" w:rsidRPr="00B90CF8" w:rsidRDefault="003E2C96" w:rsidP="00872ED6">
      <w:pPr>
        <w:jc w:val="both"/>
        <w:rPr>
          <w:rFonts w:ascii="Arial" w:hAnsi="Arial" w:cs="Arial"/>
        </w:rPr>
        <w:sectPr w:rsidR="003E2C96" w:rsidRPr="00B90CF8" w:rsidSect="003E2C96">
          <w:type w:val="continuous"/>
          <w:pgSz w:w="12240" w:h="15840"/>
          <w:pgMar w:top="2016" w:right="2016" w:bottom="1440" w:left="2016" w:header="720" w:footer="1123" w:gutter="0"/>
          <w:cols w:space="720"/>
          <w:docGrid w:linePitch="272"/>
        </w:sectPr>
      </w:pPr>
    </w:p>
    <w:p w14:paraId="631DFEEC" w14:textId="6236BD7D" w:rsidR="009F79BD" w:rsidRPr="00B90CF8" w:rsidRDefault="009F79BD" w:rsidP="00872ED6">
      <w:pPr>
        <w:jc w:val="both"/>
        <w:rPr>
          <w:rFonts w:ascii="Arial" w:hAnsi="Arial" w:cs="Arial"/>
          <w:b/>
          <w:bCs/>
          <w:sz w:val="22"/>
          <w:szCs w:val="22"/>
        </w:rPr>
      </w:pPr>
      <w:r w:rsidRPr="00B90CF8">
        <w:rPr>
          <w:rFonts w:ascii="Arial" w:hAnsi="Arial" w:cs="Arial"/>
          <w:b/>
          <w:bCs/>
          <w:sz w:val="22"/>
          <w:szCs w:val="22"/>
        </w:rPr>
        <w:lastRenderedPageBreak/>
        <w:t xml:space="preserve">3.17 </w:t>
      </w:r>
      <w:r w:rsidR="00CD2CBC" w:rsidRPr="00B90CF8">
        <w:rPr>
          <w:rFonts w:ascii="Arial" w:hAnsi="Arial" w:cs="Arial"/>
          <w:b/>
          <w:bCs/>
          <w:sz w:val="22"/>
          <w:szCs w:val="22"/>
        </w:rPr>
        <w:t>Significant Difference in the Extent of Implementation When Grouped According to Size of Business</w:t>
      </w:r>
    </w:p>
    <w:p w14:paraId="4128D98B" w14:textId="77777777" w:rsidR="009F79BD" w:rsidRPr="00B90CF8" w:rsidRDefault="009F79BD" w:rsidP="00872ED6">
      <w:pPr>
        <w:jc w:val="both"/>
        <w:rPr>
          <w:rFonts w:ascii="Arial" w:hAnsi="Arial" w:cs="Arial"/>
        </w:rPr>
      </w:pPr>
    </w:p>
    <w:p w14:paraId="1C834780" w14:textId="78DBED40" w:rsidR="00CD2CBC" w:rsidRPr="00B90CF8" w:rsidRDefault="00CD2CBC" w:rsidP="00CD2CBC">
      <w:pPr>
        <w:jc w:val="both"/>
        <w:rPr>
          <w:rFonts w:ascii="Arial" w:hAnsi="Arial" w:cs="Arial"/>
        </w:rPr>
      </w:pPr>
      <w:r w:rsidRPr="00B90CF8">
        <w:rPr>
          <w:rFonts w:ascii="Arial" w:hAnsi="Arial" w:cs="Arial"/>
        </w:rPr>
        <w:t xml:space="preserve">Table 17 presents the significant difference in the extent of implementation of internal control management of MFIs when grouped according to the size of business. The Kruskal-Wallis test result (x2=3.717, p=0.294) was beyond the 0.05 limit. Therefore, the null hypothesis stating that there is no significant difference in the extent of implementation of internal control management when grouped according to </w:t>
      </w:r>
      <w:r w:rsidR="006C4DDE">
        <w:rPr>
          <w:rFonts w:ascii="Arial" w:hAnsi="Arial" w:cs="Arial"/>
        </w:rPr>
        <w:t xml:space="preserve">the </w:t>
      </w:r>
      <w:r w:rsidRPr="00B90CF8">
        <w:rPr>
          <w:rFonts w:ascii="Arial" w:hAnsi="Arial" w:cs="Arial"/>
        </w:rPr>
        <w:t>size of business is not rejected.</w:t>
      </w:r>
    </w:p>
    <w:p w14:paraId="37869486" w14:textId="77777777" w:rsidR="00CD2CBC" w:rsidRPr="00B90CF8" w:rsidRDefault="00CD2CBC" w:rsidP="00CD2CBC">
      <w:pPr>
        <w:jc w:val="both"/>
        <w:rPr>
          <w:rFonts w:ascii="Arial" w:hAnsi="Arial" w:cs="Arial"/>
        </w:rPr>
      </w:pPr>
    </w:p>
    <w:p w14:paraId="735AAA0D" w14:textId="5B95DD89" w:rsidR="00CD2CBC" w:rsidRPr="00B90CF8" w:rsidRDefault="00CD2CBC" w:rsidP="00CD2CBC">
      <w:pPr>
        <w:jc w:val="both"/>
        <w:rPr>
          <w:rFonts w:ascii="Arial" w:hAnsi="Arial" w:cs="Arial"/>
        </w:rPr>
      </w:pPr>
      <w:r w:rsidRPr="00B90CF8">
        <w:rPr>
          <w:rFonts w:ascii="Arial" w:hAnsi="Arial" w:cs="Arial"/>
        </w:rPr>
        <w:t xml:space="preserve">The Kruskal–Wallis test supports this finding, showing that the size of the business does not influence how internal control management is implemented. This means that MFIs, whether small-scale or large-scale, maintain relatively similar levels of internal control practices. These findings suggest that MFIs across different business sizes uphold comparable internal control standards, possibly due to </w:t>
      </w:r>
      <w:proofErr w:type="spellStart"/>
      <w:r w:rsidR="006C4DDE" w:rsidRPr="00B90CF8">
        <w:rPr>
          <w:rFonts w:ascii="Arial" w:hAnsi="Arial" w:cs="Arial"/>
        </w:rPr>
        <w:t>standardi</w:t>
      </w:r>
      <w:r w:rsidR="006C4DDE">
        <w:rPr>
          <w:rFonts w:ascii="Arial" w:hAnsi="Arial" w:cs="Arial"/>
        </w:rPr>
        <w:t>s</w:t>
      </w:r>
      <w:r w:rsidR="006C4DDE" w:rsidRPr="00B90CF8">
        <w:rPr>
          <w:rFonts w:ascii="Arial" w:hAnsi="Arial" w:cs="Arial"/>
        </w:rPr>
        <w:t>ed</w:t>
      </w:r>
      <w:proofErr w:type="spellEnd"/>
      <w:r w:rsidR="006C4DDE" w:rsidRPr="00B90CF8">
        <w:rPr>
          <w:rFonts w:ascii="Arial" w:hAnsi="Arial" w:cs="Arial"/>
        </w:rPr>
        <w:t xml:space="preserve"> </w:t>
      </w:r>
      <w:r w:rsidRPr="00B90CF8">
        <w:rPr>
          <w:rFonts w:ascii="Arial" w:hAnsi="Arial" w:cs="Arial"/>
        </w:rPr>
        <w:t xml:space="preserve">regulatory expectations and uniform compliance requirements across the sector. </w:t>
      </w:r>
      <w:r w:rsidRPr="00B90CF8">
        <w:rPr>
          <w:rFonts w:ascii="Arial" w:hAnsi="Arial" w:cs="Arial"/>
        </w:rPr>
        <w:t>Moreover, the similarity in implementation levels may indicate that institutional frameworks and external audits help ensure consistency in internal control practices regardless of an MFI’s scale of operations.</w:t>
      </w:r>
    </w:p>
    <w:p w14:paraId="35431910" w14:textId="77777777" w:rsidR="00CD2CBC" w:rsidRPr="00B90CF8" w:rsidRDefault="00CD2CBC" w:rsidP="00CD2CBC">
      <w:pPr>
        <w:jc w:val="both"/>
        <w:rPr>
          <w:rFonts w:ascii="Arial" w:hAnsi="Arial" w:cs="Arial"/>
        </w:rPr>
      </w:pPr>
    </w:p>
    <w:p w14:paraId="1D71ED44" w14:textId="1BB373E5" w:rsidR="00B83483" w:rsidRPr="00B90CF8" w:rsidRDefault="00CD2CBC" w:rsidP="00CD2CBC">
      <w:pPr>
        <w:jc w:val="both"/>
        <w:rPr>
          <w:rFonts w:ascii="Arial" w:hAnsi="Arial" w:cs="Arial"/>
        </w:rPr>
      </w:pPr>
      <w:r w:rsidRPr="00B90CF8">
        <w:rPr>
          <w:rFonts w:ascii="Arial" w:hAnsi="Arial" w:cs="Arial"/>
        </w:rPr>
        <w:t xml:space="preserve">These findings, however, contrast with existing literature </w:t>
      </w:r>
      <w:proofErr w:type="spellStart"/>
      <w:r w:rsidR="006C4DDE" w:rsidRPr="00B90CF8">
        <w:rPr>
          <w:rFonts w:ascii="Arial" w:hAnsi="Arial" w:cs="Arial"/>
        </w:rPr>
        <w:t>emphasi</w:t>
      </w:r>
      <w:r w:rsidR="006C4DDE">
        <w:rPr>
          <w:rFonts w:ascii="Arial" w:hAnsi="Arial" w:cs="Arial"/>
        </w:rPr>
        <w:t>s</w:t>
      </w:r>
      <w:r w:rsidR="006C4DDE" w:rsidRPr="00B90CF8">
        <w:rPr>
          <w:rFonts w:ascii="Arial" w:hAnsi="Arial" w:cs="Arial"/>
        </w:rPr>
        <w:t>ing</w:t>
      </w:r>
      <w:proofErr w:type="spellEnd"/>
      <w:r w:rsidR="006C4DDE" w:rsidRPr="00B90CF8">
        <w:rPr>
          <w:rFonts w:ascii="Arial" w:hAnsi="Arial" w:cs="Arial"/>
        </w:rPr>
        <w:t xml:space="preserve"> </w:t>
      </w:r>
      <w:r w:rsidRPr="00B90CF8">
        <w:rPr>
          <w:rFonts w:ascii="Arial" w:hAnsi="Arial" w:cs="Arial"/>
        </w:rPr>
        <w:t xml:space="preserve">the role of </w:t>
      </w:r>
      <w:proofErr w:type="spellStart"/>
      <w:r w:rsidR="006C4DDE" w:rsidRPr="00B90CF8">
        <w:rPr>
          <w:rFonts w:ascii="Arial" w:hAnsi="Arial" w:cs="Arial"/>
        </w:rPr>
        <w:t>organi</w:t>
      </w:r>
      <w:r w:rsidR="006C4DDE">
        <w:rPr>
          <w:rFonts w:ascii="Arial" w:hAnsi="Arial" w:cs="Arial"/>
        </w:rPr>
        <w:t>s</w:t>
      </w:r>
      <w:r w:rsidR="006C4DDE" w:rsidRPr="00B90CF8">
        <w:rPr>
          <w:rFonts w:ascii="Arial" w:hAnsi="Arial" w:cs="Arial"/>
        </w:rPr>
        <w:t>ational</w:t>
      </w:r>
      <w:proofErr w:type="spellEnd"/>
      <w:r w:rsidR="006C4DDE" w:rsidRPr="00B90CF8">
        <w:rPr>
          <w:rFonts w:ascii="Arial" w:hAnsi="Arial" w:cs="Arial"/>
        </w:rPr>
        <w:t xml:space="preserve"> </w:t>
      </w:r>
      <w:r w:rsidRPr="00B90CF8">
        <w:rPr>
          <w:rFonts w:ascii="Arial" w:hAnsi="Arial" w:cs="Arial"/>
        </w:rPr>
        <w:t xml:space="preserve">maturity in shaping internal control effectiveness. The Committee of Sponsoring </w:t>
      </w:r>
      <w:proofErr w:type="spellStart"/>
      <w:r w:rsidR="006C4DDE" w:rsidRPr="00B90CF8">
        <w:rPr>
          <w:rFonts w:ascii="Arial" w:hAnsi="Arial" w:cs="Arial"/>
        </w:rPr>
        <w:t>Organi</w:t>
      </w:r>
      <w:r w:rsidR="006C4DDE">
        <w:rPr>
          <w:rFonts w:ascii="Arial" w:hAnsi="Arial" w:cs="Arial"/>
        </w:rPr>
        <w:t>s</w:t>
      </w:r>
      <w:r w:rsidR="006C4DDE" w:rsidRPr="00B90CF8">
        <w:rPr>
          <w:rFonts w:ascii="Arial" w:hAnsi="Arial" w:cs="Arial"/>
        </w:rPr>
        <w:t>ations</w:t>
      </w:r>
      <w:proofErr w:type="spellEnd"/>
      <w:r w:rsidR="006C4DDE" w:rsidRPr="00B90CF8">
        <w:rPr>
          <w:rFonts w:ascii="Arial" w:hAnsi="Arial" w:cs="Arial"/>
        </w:rPr>
        <w:t xml:space="preserve"> </w:t>
      </w:r>
      <w:r w:rsidRPr="00B90CF8">
        <w:rPr>
          <w:rFonts w:ascii="Arial" w:hAnsi="Arial" w:cs="Arial"/>
        </w:rPr>
        <w:t xml:space="preserve">(COSO, 2013) states that internal control systems should align with an </w:t>
      </w:r>
      <w:proofErr w:type="spellStart"/>
      <w:r w:rsidR="006C4DDE" w:rsidRPr="00B90CF8">
        <w:rPr>
          <w:rFonts w:ascii="Arial" w:hAnsi="Arial" w:cs="Arial"/>
        </w:rPr>
        <w:t>organi</w:t>
      </w:r>
      <w:r w:rsidR="006C4DDE">
        <w:rPr>
          <w:rFonts w:ascii="Arial" w:hAnsi="Arial" w:cs="Arial"/>
        </w:rPr>
        <w:t>s</w:t>
      </w:r>
      <w:r w:rsidR="006C4DDE" w:rsidRPr="00B90CF8">
        <w:rPr>
          <w:rFonts w:ascii="Arial" w:hAnsi="Arial" w:cs="Arial"/>
        </w:rPr>
        <w:t>ation’s</w:t>
      </w:r>
      <w:proofErr w:type="spellEnd"/>
      <w:r w:rsidR="006C4DDE" w:rsidRPr="00B90CF8">
        <w:rPr>
          <w:rFonts w:ascii="Arial" w:hAnsi="Arial" w:cs="Arial"/>
        </w:rPr>
        <w:t xml:space="preserve"> </w:t>
      </w:r>
      <w:r w:rsidRPr="00B90CF8">
        <w:rPr>
          <w:rFonts w:ascii="Arial" w:hAnsi="Arial" w:cs="Arial"/>
        </w:rPr>
        <w:t xml:space="preserve">complexity, including factors such as length of operation, to ensure efficiency and integrity in financial reporting. </w:t>
      </w:r>
      <w:proofErr w:type="spellStart"/>
      <w:r w:rsidRPr="00B90CF8">
        <w:rPr>
          <w:rFonts w:ascii="Arial" w:hAnsi="Arial" w:cs="Arial"/>
        </w:rPr>
        <w:t>Chenhall</w:t>
      </w:r>
      <w:proofErr w:type="spellEnd"/>
      <w:r w:rsidRPr="00B90CF8">
        <w:rPr>
          <w:rFonts w:ascii="Arial" w:hAnsi="Arial" w:cs="Arial"/>
        </w:rPr>
        <w:t xml:space="preserve"> (2003) similarly notes that internal control structures often mirror a firm’s maturity and scale, while </w:t>
      </w:r>
      <w:proofErr w:type="spellStart"/>
      <w:r w:rsidRPr="00B90CF8">
        <w:rPr>
          <w:rFonts w:ascii="Arial" w:hAnsi="Arial" w:cs="Arial"/>
        </w:rPr>
        <w:t>Hartarska</w:t>
      </w:r>
      <w:proofErr w:type="spellEnd"/>
      <w:r w:rsidRPr="00B90CF8">
        <w:rPr>
          <w:rFonts w:ascii="Arial" w:hAnsi="Arial" w:cs="Arial"/>
        </w:rPr>
        <w:t xml:space="preserve"> and </w:t>
      </w:r>
      <w:proofErr w:type="spellStart"/>
      <w:r w:rsidRPr="00B90CF8">
        <w:rPr>
          <w:rFonts w:ascii="Arial" w:hAnsi="Arial" w:cs="Arial"/>
        </w:rPr>
        <w:t>Nadolnyak</w:t>
      </w:r>
      <w:proofErr w:type="spellEnd"/>
      <w:r w:rsidRPr="00B90CF8">
        <w:rPr>
          <w:rFonts w:ascii="Arial" w:hAnsi="Arial" w:cs="Arial"/>
        </w:rPr>
        <w:t xml:space="preserve"> (2007) highlight the importance of tailoring controls to the operational capacity of MFIs to maintain accountability. Studies also show that established MFIs gain control maturity over time. Adato (2022) found that older Ethiopian MFIs with stable audit functions and experienced staff demonstrate stronger internal audit effectiveness, leading to better governance.</w:t>
      </w:r>
    </w:p>
    <w:p w14:paraId="7EAEE7EA" w14:textId="77777777" w:rsidR="00B83483" w:rsidRPr="00B90CF8" w:rsidRDefault="00B83483" w:rsidP="00B83483">
      <w:pPr>
        <w:pStyle w:val="Heading1"/>
        <w:spacing w:line="275" w:lineRule="exact"/>
        <w:sectPr w:rsidR="00B83483" w:rsidRPr="00B90CF8" w:rsidSect="00F9617C">
          <w:type w:val="continuous"/>
          <w:pgSz w:w="12240" w:h="15840"/>
          <w:pgMar w:top="2016" w:right="2016" w:bottom="1440" w:left="2016" w:header="720" w:footer="1123" w:gutter="0"/>
          <w:cols w:num="2" w:space="720"/>
          <w:docGrid w:linePitch="272"/>
        </w:sectPr>
      </w:pPr>
    </w:p>
    <w:p w14:paraId="4CCD33F4" w14:textId="4A9E8840" w:rsidR="00B83483" w:rsidRPr="00B90CF8" w:rsidRDefault="00B83483" w:rsidP="00CD2CBC">
      <w:pPr>
        <w:pStyle w:val="Heading1"/>
        <w:spacing w:line="275" w:lineRule="exact"/>
        <w:jc w:val="center"/>
        <w:rPr>
          <w:spacing w:val="-5"/>
          <w:sz w:val="20"/>
        </w:rPr>
      </w:pPr>
      <w:r w:rsidRPr="00B90CF8">
        <w:rPr>
          <w:sz w:val="20"/>
        </w:rPr>
        <w:t>Table</w:t>
      </w:r>
      <w:r w:rsidRPr="00B90CF8">
        <w:rPr>
          <w:spacing w:val="-1"/>
          <w:sz w:val="20"/>
        </w:rPr>
        <w:t xml:space="preserve"> </w:t>
      </w:r>
      <w:r w:rsidRPr="00B90CF8">
        <w:rPr>
          <w:spacing w:val="-5"/>
          <w:sz w:val="20"/>
        </w:rPr>
        <w:t xml:space="preserve">17. </w:t>
      </w:r>
      <w:r w:rsidR="00CD2CBC" w:rsidRPr="00B90CF8">
        <w:rPr>
          <w:spacing w:val="-5"/>
          <w:sz w:val="20"/>
        </w:rPr>
        <w:t xml:space="preserve">Significant Difference in the Extent of Implementation When Grouped According to </w:t>
      </w:r>
      <w:r w:rsidR="006C4DDE">
        <w:rPr>
          <w:spacing w:val="-5"/>
          <w:sz w:val="20"/>
        </w:rPr>
        <w:t xml:space="preserve">the </w:t>
      </w:r>
      <w:r w:rsidR="00CD2CBC" w:rsidRPr="00B90CF8">
        <w:rPr>
          <w:spacing w:val="-5"/>
          <w:sz w:val="20"/>
        </w:rPr>
        <w:t>Size of Business</w:t>
      </w:r>
    </w:p>
    <w:tbl>
      <w:tblPr>
        <w:tblpPr w:leftFromText="180" w:rightFromText="180" w:vertAnchor="text" w:horzAnchor="margin" w:tblpY="54"/>
        <w:tblW w:w="5000" w:type="pct"/>
        <w:tblLook w:val="04A0" w:firstRow="1" w:lastRow="0" w:firstColumn="1" w:lastColumn="0" w:noHBand="0" w:noVBand="1"/>
      </w:tblPr>
      <w:tblGrid>
        <w:gridCol w:w="2286"/>
        <w:gridCol w:w="1996"/>
        <w:gridCol w:w="2022"/>
        <w:gridCol w:w="883"/>
        <w:gridCol w:w="1237"/>
      </w:tblGrid>
      <w:tr w:rsidR="00CD2CBC" w:rsidRPr="00B90CF8" w14:paraId="37D92B82" w14:textId="77777777" w:rsidTr="00CD2CBC">
        <w:trPr>
          <w:trHeight w:val="1071"/>
        </w:trPr>
        <w:tc>
          <w:tcPr>
            <w:tcW w:w="1357" w:type="pct"/>
            <w:tcBorders>
              <w:top w:val="single" w:sz="4" w:space="0" w:color="auto"/>
              <w:bottom w:val="single" w:sz="4" w:space="0" w:color="auto"/>
            </w:tcBorders>
            <w:vAlign w:val="center"/>
          </w:tcPr>
          <w:p w14:paraId="540D18F6" w14:textId="77777777" w:rsidR="00CD2CBC" w:rsidRPr="00B90CF8" w:rsidRDefault="00CD2CBC" w:rsidP="00CD2CBC">
            <w:pPr>
              <w:rPr>
                <w:rFonts w:ascii="Arial" w:hAnsi="Arial" w:cs="Arial"/>
                <w:lang w:eastAsia="en-PH"/>
              </w:rPr>
            </w:pPr>
            <w:r w:rsidRPr="00B90CF8">
              <w:rPr>
                <w:rFonts w:ascii="Arial" w:hAnsi="Arial" w:cs="Arial"/>
                <w:lang w:eastAsia="en-PH"/>
              </w:rPr>
              <w:t>Variable</w:t>
            </w:r>
          </w:p>
        </w:tc>
        <w:tc>
          <w:tcPr>
            <w:tcW w:w="1185" w:type="pct"/>
            <w:tcBorders>
              <w:top w:val="single" w:sz="4" w:space="0" w:color="auto"/>
              <w:bottom w:val="single" w:sz="4" w:space="0" w:color="auto"/>
            </w:tcBorders>
            <w:vAlign w:val="center"/>
          </w:tcPr>
          <w:p w14:paraId="15837128" w14:textId="77777777" w:rsidR="00CD2CBC" w:rsidRPr="00B90CF8" w:rsidRDefault="00CD2CBC" w:rsidP="00CD2CBC">
            <w:pPr>
              <w:rPr>
                <w:rFonts w:ascii="Arial" w:hAnsi="Arial" w:cs="Arial"/>
                <w:lang w:eastAsia="en-PH"/>
              </w:rPr>
            </w:pPr>
            <w:r w:rsidRPr="00B90CF8">
              <w:rPr>
                <w:rFonts w:ascii="Arial" w:hAnsi="Arial" w:cs="Arial"/>
                <w:lang w:eastAsia="en-PH"/>
              </w:rPr>
              <w:t>Variables</w:t>
            </w:r>
          </w:p>
        </w:tc>
        <w:tc>
          <w:tcPr>
            <w:tcW w:w="1200" w:type="pct"/>
            <w:tcBorders>
              <w:top w:val="single" w:sz="4" w:space="0" w:color="auto"/>
              <w:bottom w:val="single" w:sz="4" w:space="0" w:color="auto"/>
            </w:tcBorders>
          </w:tcPr>
          <w:p w14:paraId="6E98D290" w14:textId="77777777" w:rsidR="00CD2CBC" w:rsidRPr="00B90CF8" w:rsidRDefault="00CD2CBC" w:rsidP="00CD2CBC">
            <w:pPr>
              <w:rPr>
                <w:rFonts w:ascii="Arial" w:hAnsi="Arial" w:cs="Arial"/>
                <w:lang w:eastAsia="en-PH"/>
              </w:rPr>
            </w:pPr>
            <w:r w:rsidRPr="00B90CF8">
              <w:rPr>
                <w:rFonts w:ascii="Arial" w:hAnsi="Arial" w:cs="Arial"/>
                <w:lang w:eastAsia="en-PH"/>
              </w:rPr>
              <w:t>Mean Rank</w:t>
            </w:r>
          </w:p>
        </w:tc>
        <w:tc>
          <w:tcPr>
            <w:tcW w:w="524" w:type="pct"/>
            <w:tcBorders>
              <w:top w:val="single" w:sz="4" w:space="0" w:color="auto"/>
              <w:bottom w:val="single" w:sz="4" w:space="0" w:color="auto"/>
            </w:tcBorders>
            <w:noWrap/>
            <w:hideMark/>
          </w:tcPr>
          <w:p w14:paraId="77D2BFA4" w14:textId="77777777" w:rsidR="00CD2CBC" w:rsidRPr="00B90CF8" w:rsidRDefault="00CD2CBC" w:rsidP="00CD2CBC">
            <w:pPr>
              <w:jc w:val="center"/>
              <w:rPr>
                <w:rFonts w:ascii="Arial" w:hAnsi="Arial" w:cs="Arial"/>
                <w:vertAlign w:val="superscript"/>
                <w:lang w:eastAsia="en-PH"/>
              </w:rPr>
            </w:pPr>
            <w:r w:rsidRPr="00B90CF8">
              <w:rPr>
                <w:rFonts w:ascii="Arial" w:hAnsi="Arial" w:cs="Arial"/>
                <w:lang w:eastAsia="en-PH"/>
              </w:rPr>
              <w:t>X</w:t>
            </w:r>
            <w:r w:rsidRPr="00B90CF8">
              <w:rPr>
                <w:rFonts w:ascii="Arial" w:hAnsi="Arial" w:cs="Arial"/>
                <w:vertAlign w:val="superscript"/>
                <w:lang w:eastAsia="en-PH"/>
              </w:rPr>
              <w:t>2</w:t>
            </w:r>
          </w:p>
        </w:tc>
        <w:tc>
          <w:tcPr>
            <w:tcW w:w="734" w:type="pct"/>
            <w:tcBorders>
              <w:top w:val="single" w:sz="4" w:space="0" w:color="auto"/>
              <w:bottom w:val="single" w:sz="4" w:space="0" w:color="auto"/>
            </w:tcBorders>
            <w:noWrap/>
            <w:hideMark/>
          </w:tcPr>
          <w:p w14:paraId="6B0EF4FB" w14:textId="77777777" w:rsidR="00CD2CBC" w:rsidRPr="00B90CF8" w:rsidRDefault="00CD2CBC" w:rsidP="00CD2CBC">
            <w:pPr>
              <w:jc w:val="center"/>
              <w:rPr>
                <w:rFonts w:ascii="Arial" w:hAnsi="Arial" w:cs="Arial"/>
                <w:lang w:eastAsia="en-PH"/>
              </w:rPr>
            </w:pPr>
            <w:r w:rsidRPr="00B90CF8">
              <w:rPr>
                <w:rFonts w:ascii="Arial" w:hAnsi="Arial" w:cs="Arial"/>
                <w:i/>
                <w:iCs/>
                <w:lang w:eastAsia="en-PH"/>
              </w:rPr>
              <w:t>p</w:t>
            </w:r>
            <w:r w:rsidRPr="00B90CF8">
              <w:rPr>
                <w:rFonts w:ascii="Arial" w:hAnsi="Arial" w:cs="Arial"/>
                <w:lang w:eastAsia="en-PH"/>
              </w:rPr>
              <w:t>-value</w:t>
            </w:r>
          </w:p>
        </w:tc>
      </w:tr>
      <w:tr w:rsidR="00CD2CBC" w:rsidRPr="00B90CF8" w14:paraId="1341A434" w14:textId="77777777" w:rsidTr="00CD2CBC">
        <w:trPr>
          <w:trHeight w:val="1034"/>
        </w:trPr>
        <w:tc>
          <w:tcPr>
            <w:tcW w:w="1357" w:type="pct"/>
            <w:tcBorders>
              <w:top w:val="single" w:sz="4" w:space="0" w:color="auto"/>
              <w:bottom w:val="single" w:sz="4" w:space="0" w:color="auto"/>
            </w:tcBorders>
            <w:vAlign w:val="center"/>
          </w:tcPr>
          <w:p w14:paraId="2166EA7A" w14:textId="77777777" w:rsidR="00CD2CBC" w:rsidRPr="00B90CF8" w:rsidRDefault="00CD2CBC" w:rsidP="00CD2CBC">
            <w:pPr>
              <w:rPr>
                <w:rFonts w:ascii="Arial" w:hAnsi="Arial" w:cs="Arial"/>
              </w:rPr>
            </w:pPr>
            <w:r w:rsidRPr="00B90CF8">
              <w:rPr>
                <w:rFonts w:ascii="Arial" w:hAnsi="Arial" w:cs="Arial"/>
              </w:rPr>
              <w:t>Extent of Implementation of Internal Control Management</w:t>
            </w:r>
          </w:p>
        </w:tc>
        <w:tc>
          <w:tcPr>
            <w:tcW w:w="1185" w:type="pct"/>
            <w:tcBorders>
              <w:top w:val="single" w:sz="4" w:space="0" w:color="auto"/>
              <w:bottom w:val="single" w:sz="4" w:space="0" w:color="auto"/>
            </w:tcBorders>
            <w:vAlign w:val="center"/>
          </w:tcPr>
          <w:p w14:paraId="043E1268" w14:textId="77777777" w:rsidR="00CD2CBC" w:rsidRPr="00B90CF8" w:rsidRDefault="00CD2CBC" w:rsidP="00CD2CBC">
            <w:pPr>
              <w:rPr>
                <w:rFonts w:ascii="Arial" w:hAnsi="Arial" w:cs="Arial"/>
              </w:rPr>
            </w:pPr>
            <w:r w:rsidRPr="00B90CF8">
              <w:rPr>
                <w:rFonts w:ascii="Arial" w:hAnsi="Arial" w:cs="Arial"/>
              </w:rPr>
              <w:t>Micro</w:t>
            </w:r>
          </w:p>
          <w:p w14:paraId="5C54C937" w14:textId="77777777" w:rsidR="00CD2CBC" w:rsidRPr="00B90CF8" w:rsidRDefault="00CD2CBC" w:rsidP="00CD2CBC">
            <w:pPr>
              <w:rPr>
                <w:rFonts w:ascii="Arial" w:hAnsi="Arial" w:cs="Arial"/>
              </w:rPr>
            </w:pPr>
            <w:r w:rsidRPr="00B90CF8">
              <w:rPr>
                <w:rFonts w:ascii="Arial" w:hAnsi="Arial" w:cs="Arial"/>
              </w:rPr>
              <w:t>Small</w:t>
            </w:r>
          </w:p>
          <w:p w14:paraId="3BB82DFB" w14:textId="77777777" w:rsidR="00CD2CBC" w:rsidRPr="00B90CF8" w:rsidRDefault="00CD2CBC" w:rsidP="00CD2CBC">
            <w:pPr>
              <w:rPr>
                <w:rFonts w:ascii="Arial" w:hAnsi="Arial" w:cs="Arial"/>
              </w:rPr>
            </w:pPr>
            <w:r w:rsidRPr="00B90CF8">
              <w:rPr>
                <w:rFonts w:ascii="Arial" w:hAnsi="Arial" w:cs="Arial"/>
              </w:rPr>
              <w:t>Medium</w:t>
            </w:r>
          </w:p>
          <w:p w14:paraId="23C8B859" w14:textId="77777777" w:rsidR="00CD2CBC" w:rsidRPr="00B90CF8" w:rsidRDefault="00CD2CBC" w:rsidP="00CD2CBC">
            <w:pPr>
              <w:rPr>
                <w:rFonts w:ascii="Arial" w:hAnsi="Arial" w:cs="Arial"/>
              </w:rPr>
            </w:pPr>
            <w:r w:rsidRPr="00B90CF8">
              <w:rPr>
                <w:rFonts w:ascii="Arial" w:hAnsi="Arial" w:cs="Arial"/>
              </w:rPr>
              <w:t>Large</w:t>
            </w:r>
          </w:p>
        </w:tc>
        <w:tc>
          <w:tcPr>
            <w:tcW w:w="1200" w:type="pct"/>
            <w:tcBorders>
              <w:top w:val="single" w:sz="4" w:space="0" w:color="auto"/>
              <w:bottom w:val="single" w:sz="4" w:space="0" w:color="auto"/>
            </w:tcBorders>
          </w:tcPr>
          <w:p w14:paraId="6654F0B7" w14:textId="77777777" w:rsidR="00CD2CBC" w:rsidRPr="00B90CF8" w:rsidRDefault="00CD2CBC" w:rsidP="00CD2CBC">
            <w:pPr>
              <w:rPr>
                <w:rFonts w:ascii="Arial" w:hAnsi="Arial" w:cs="Arial"/>
              </w:rPr>
            </w:pPr>
            <w:r w:rsidRPr="00B90CF8">
              <w:rPr>
                <w:rFonts w:ascii="Arial" w:hAnsi="Arial" w:cs="Arial"/>
              </w:rPr>
              <w:t>23.07</w:t>
            </w:r>
          </w:p>
          <w:p w14:paraId="63A39A22" w14:textId="77777777" w:rsidR="00CD2CBC" w:rsidRPr="00B90CF8" w:rsidRDefault="00CD2CBC" w:rsidP="00CD2CBC">
            <w:pPr>
              <w:rPr>
                <w:rFonts w:ascii="Arial" w:hAnsi="Arial" w:cs="Arial"/>
              </w:rPr>
            </w:pPr>
            <w:r w:rsidRPr="00B90CF8">
              <w:rPr>
                <w:rFonts w:ascii="Arial" w:hAnsi="Arial" w:cs="Arial"/>
              </w:rPr>
              <w:t>41.17</w:t>
            </w:r>
          </w:p>
          <w:p w14:paraId="165CFBA5" w14:textId="77777777" w:rsidR="00CD2CBC" w:rsidRPr="00B90CF8" w:rsidRDefault="00CD2CBC" w:rsidP="00CD2CBC">
            <w:pPr>
              <w:rPr>
                <w:rFonts w:ascii="Arial" w:hAnsi="Arial" w:cs="Arial"/>
              </w:rPr>
            </w:pPr>
            <w:r w:rsidRPr="00B90CF8">
              <w:rPr>
                <w:rFonts w:ascii="Arial" w:hAnsi="Arial" w:cs="Arial"/>
              </w:rPr>
              <w:t>38.10</w:t>
            </w:r>
          </w:p>
          <w:p w14:paraId="082EB4FF" w14:textId="77777777" w:rsidR="00CD2CBC" w:rsidRPr="00B90CF8" w:rsidRDefault="00CD2CBC" w:rsidP="00CD2CBC">
            <w:pPr>
              <w:rPr>
                <w:rFonts w:ascii="Arial" w:hAnsi="Arial" w:cs="Arial"/>
              </w:rPr>
            </w:pPr>
            <w:r w:rsidRPr="00B90CF8">
              <w:rPr>
                <w:rFonts w:ascii="Arial" w:hAnsi="Arial" w:cs="Arial"/>
              </w:rPr>
              <w:t>38.81</w:t>
            </w:r>
          </w:p>
        </w:tc>
        <w:tc>
          <w:tcPr>
            <w:tcW w:w="524" w:type="pct"/>
            <w:tcBorders>
              <w:top w:val="single" w:sz="4" w:space="0" w:color="auto"/>
              <w:bottom w:val="single" w:sz="4" w:space="0" w:color="auto"/>
            </w:tcBorders>
            <w:noWrap/>
            <w:vAlign w:val="center"/>
            <w:hideMark/>
          </w:tcPr>
          <w:p w14:paraId="02E25C21" w14:textId="77777777" w:rsidR="00CD2CBC" w:rsidRPr="00B90CF8" w:rsidRDefault="00CD2CBC" w:rsidP="00CD2CBC">
            <w:pPr>
              <w:jc w:val="center"/>
              <w:rPr>
                <w:rFonts w:ascii="Arial" w:hAnsi="Arial" w:cs="Arial"/>
                <w:lang w:eastAsia="en-PH"/>
              </w:rPr>
            </w:pPr>
            <w:r w:rsidRPr="00B90CF8">
              <w:rPr>
                <w:rFonts w:ascii="Arial" w:hAnsi="Arial" w:cs="Arial"/>
                <w:lang w:eastAsia="en-PH"/>
              </w:rPr>
              <w:t>3.717</w:t>
            </w:r>
          </w:p>
        </w:tc>
        <w:tc>
          <w:tcPr>
            <w:tcW w:w="734" w:type="pct"/>
            <w:tcBorders>
              <w:top w:val="single" w:sz="4" w:space="0" w:color="auto"/>
              <w:bottom w:val="single" w:sz="4" w:space="0" w:color="auto"/>
            </w:tcBorders>
            <w:noWrap/>
            <w:vAlign w:val="center"/>
            <w:hideMark/>
          </w:tcPr>
          <w:p w14:paraId="40F50806" w14:textId="77777777" w:rsidR="00CD2CBC" w:rsidRPr="00B90CF8" w:rsidRDefault="00CD2CBC" w:rsidP="00CD2CBC">
            <w:pPr>
              <w:jc w:val="center"/>
              <w:rPr>
                <w:rFonts w:ascii="Arial" w:hAnsi="Arial" w:cs="Arial"/>
                <w:lang w:eastAsia="en-PH"/>
              </w:rPr>
            </w:pPr>
            <w:r w:rsidRPr="00B90CF8">
              <w:rPr>
                <w:rFonts w:ascii="Arial" w:hAnsi="Arial" w:cs="Arial"/>
              </w:rPr>
              <w:t>0.294</w:t>
            </w:r>
          </w:p>
        </w:tc>
      </w:tr>
    </w:tbl>
    <w:p w14:paraId="2B61C40C" w14:textId="77777777" w:rsidR="00CD2CBC" w:rsidRPr="00B90CF8" w:rsidRDefault="00CD2CBC" w:rsidP="00CD2CBC"/>
    <w:p w14:paraId="1703F2B2" w14:textId="19DBD84C" w:rsidR="00CD2CBC" w:rsidRPr="00B90CF8" w:rsidRDefault="00CD2CBC" w:rsidP="00CD2CBC">
      <w:pPr>
        <w:sectPr w:rsidR="00CD2CBC" w:rsidRPr="00B90CF8" w:rsidSect="00B83483">
          <w:type w:val="continuous"/>
          <w:pgSz w:w="12240" w:h="15840"/>
          <w:pgMar w:top="2016" w:right="2016" w:bottom="1440" w:left="2016" w:header="720" w:footer="1123" w:gutter="0"/>
          <w:cols w:space="720"/>
          <w:docGrid w:linePitch="272"/>
        </w:sectPr>
      </w:pPr>
    </w:p>
    <w:p w14:paraId="0F7314DB" w14:textId="77777777" w:rsidR="00B83483" w:rsidRPr="00B90CF8" w:rsidRDefault="00B83483" w:rsidP="009F79BD">
      <w:pPr>
        <w:jc w:val="both"/>
        <w:rPr>
          <w:rFonts w:ascii="Arial" w:hAnsi="Arial" w:cs="Arial"/>
        </w:rPr>
      </w:pPr>
    </w:p>
    <w:p w14:paraId="6D9389AC" w14:textId="77777777" w:rsidR="00CD2CBC" w:rsidRPr="00B90CF8" w:rsidRDefault="00CD2CBC" w:rsidP="009F79BD">
      <w:pPr>
        <w:jc w:val="both"/>
        <w:rPr>
          <w:rFonts w:ascii="Arial" w:hAnsi="Arial" w:cs="Arial"/>
          <w:b/>
          <w:bCs/>
          <w:sz w:val="22"/>
          <w:szCs w:val="22"/>
        </w:rPr>
      </w:pPr>
    </w:p>
    <w:p w14:paraId="6121C435" w14:textId="77777777" w:rsidR="00CD2CBC" w:rsidRPr="00B90CF8" w:rsidRDefault="00CD2CBC" w:rsidP="009F79BD">
      <w:pPr>
        <w:jc w:val="both"/>
        <w:rPr>
          <w:rFonts w:ascii="Arial" w:hAnsi="Arial" w:cs="Arial"/>
          <w:b/>
          <w:bCs/>
          <w:sz w:val="22"/>
          <w:szCs w:val="22"/>
        </w:rPr>
      </w:pPr>
    </w:p>
    <w:p w14:paraId="79D97521" w14:textId="77777777" w:rsidR="00CD2CBC" w:rsidRPr="00B90CF8" w:rsidRDefault="00CD2CBC" w:rsidP="009F79BD">
      <w:pPr>
        <w:jc w:val="both"/>
        <w:rPr>
          <w:rFonts w:ascii="Arial" w:hAnsi="Arial" w:cs="Arial"/>
          <w:b/>
          <w:bCs/>
          <w:sz w:val="22"/>
          <w:szCs w:val="22"/>
        </w:rPr>
      </w:pPr>
    </w:p>
    <w:p w14:paraId="1E213F46" w14:textId="77777777" w:rsidR="00CD2CBC" w:rsidRPr="00B90CF8" w:rsidRDefault="00CD2CBC" w:rsidP="009F79BD">
      <w:pPr>
        <w:jc w:val="both"/>
        <w:rPr>
          <w:rFonts w:ascii="Arial" w:hAnsi="Arial" w:cs="Arial"/>
          <w:b/>
          <w:bCs/>
          <w:sz w:val="22"/>
          <w:szCs w:val="22"/>
        </w:rPr>
      </w:pPr>
    </w:p>
    <w:p w14:paraId="1C616E87" w14:textId="77777777" w:rsidR="00CD2CBC" w:rsidRPr="00B90CF8" w:rsidRDefault="00CD2CBC" w:rsidP="009F79BD">
      <w:pPr>
        <w:jc w:val="both"/>
        <w:rPr>
          <w:rFonts w:ascii="Arial" w:hAnsi="Arial" w:cs="Arial"/>
          <w:b/>
          <w:bCs/>
          <w:sz w:val="22"/>
          <w:szCs w:val="22"/>
        </w:rPr>
      </w:pPr>
    </w:p>
    <w:p w14:paraId="249337CC" w14:textId="77777777" w:rsidR="00CD2CBC" w:rsidRPr="00B90CF8" w:rsidRDefault="00CD2CBC" w:rsidP="009F79BD">
      <w:pPr>
        <w:jc w:val="both"/>
        <w:rPr>
          <w:rFonts w:ascii="Arial" w:hAnsi="Arial" w:cs="Arial"/>
          <w:b/>
          <w:bCs/>
          <w:sz w:val="22"/>
          <w:szCs w:val="22"/>
        </w:rPr>
      </w:pPr>
    </w:p>
    <w:p w14:paraId="5991E666" w14:textId="77777777" w:rsidR="00CD2CBC" w:rsidRPr="00B90CF8" w:rsidRDefault="00CD2CBC" w:rsidP="009F79BD">
      <w:pPr>
        <w:jc w:val="both"/>
        <w:rPr>
          <w:rFonts w:ascii="Arial" w:hAnsi="Arial" w:cs="Arial"/>
          <w:b/>
          <w:bCs/>
          <w:sz w:val="22"/>
          <w:szCs w:val="22"/>
        </w:rPr>
      </w:pPr>
    </w:p>
    <w:p w14:paraId="496129BD" w14:textId="77777777" w:rsidR="00CD2CBC" w:rsidRPr="00B90CF8" w:rsidRDefault="00CD2CBC" w:rsidP="009F79BD">
      <w:pPr>
        <w:jc w:val="both"/>
        <w:rPr>
          <w:rFonts w:ascii="Arial" w:hAnsi="Arial" w:cs="Arial"/>
          <w:b/>
          <w:bCs/>
          <w:sz w:val="22"/>
          <w:szCs w:val="22"/>
        </w:rPr>
      </w:pPr>
    </w:p>
    <w:p w14:paraId="042E388E" w14:textId="77777777" w:rsidR="00CD2CBC" w:rsidRPr="00B90CF8" w:rsidRDefault="00CD2CBC" w:rsidP="009F79BD">
      <w:pPr>
        <w:jc w:val="both"/>
        <w:rPr>
          <w:rFonts w:ascii="Arial" w:hAnsi="Arial" w:cs="Arial"/>
          <w:b/>
          <w:bCs/>
          <w:sz w:val="22"/>
          <w:szCs w:val="22"/>
        </w:rPr>
      </w:pPr>
    </w:p>
    <w:p w14:paraId="33D50142" w14:textId="77777777" w:rsidR="00CD2CBC" w:rsidRPr="00B90CF8" w:rsidRDefault="00CD2CBC" w:rsidP="009F79BD">
      <w:pPr>
        <w:jc w:val="both"/>
        <w:rPr>
          <w:rFonts w:ascii="Arial" w:hAnsi="Arial" w:cs="Arial"/>
          <w:b/>
          <w:bCs/>
          <w:sz w:val="22"/>
          <w:szCs w:val="22"/>
        </w:rPr>
      </w:pPr>
    </w:p>
    <w:p w14:paraId="03CE28BE" w14:textId="77777777" w:rsidR="00CD2CBC" w:rsidRPr="00B90CF8" w:rsidRDefault="00CD2CBC" w:rsidP="009F79BD">
      <w:pPr>
        <w:jc w:val="both"/>
        <w:rPr>
          <w:rFonts w:ascii="Arial" w:hAnsi="Arial" w:cs="Arial"/>
          <w:b/>
          <w:bCs/>
          <w:sz w:val="22"/>
          <w:szCs w:val="22"/>
        </w:rPr>
      </w:pPr>
    </w:p>
    <w:p w14:paraId="1D5BABAD" w14:textId="77777777" w:rsidR="00CD2CBC" w:rsidRPr="00B90CF8" w:rsidRDefault="00CD2CBC" w:rsidP="009F79BD">
      <w:pPr>
        <w:jc w:val="both"/>
        <w:rPr>
          <w:rFonts w:ascii="Arial" w:hAnsi="Arial" w:cs="Arial"/>
          <w:b/>
          <w:bCs/>
          <w:sz w:val="22"/>
          <w:szCs w:val="22"/>
        </w:rPr>
      </w:pPr>
    </w:p>
    <w:p w14:paraId="3DED2E18" w14:textId="7BC62589" w:rsidR="009F79BD" w:rsidRPr="00B90CF8" w:rsidRDefault="007A4385" w:rsidP="009F79BD">
      <w:pPr>
        <w:jc w:val="both"/>
        <w:rPr>
          <w:rFonts w:ascii="Arial" w:hAnsi="Arial" w:cs="Arial"/>
          <w:b/>
          <w:bCs/>
          <w:sz w:val="22"/>
          <w:szCs w:val="22"/>
        </w:rPr>
      </w:pPr>
      <w:r w:rsidRPr="00B90CF8">
        <w:rPr>
          <w:rFonts w:ascii="Arial" w:hAnsi="Arial" w:cs="Arial"/>
          <w:b/>
          <w:bCs/>
          <w:sz w:val="22"/>
          <w:szCs w:val="22"/>
        </w:rPr>
        <w:lastRenderedPageBreak/>
        <w:t xml:space="preserve">3.18 </w:t>
      </w:r>
      <w:r w:rsidR="00CD2CBC" w:rsidRPr="00B90CF8">
        <w:rPr>
          <w:rFonts w:ascii="Arial" w:hAnsi="Arial" w:cs="Arial"/>
          <w:b/>
          <w:bCs/>
          <w:sz w:val="22"/>
          <w:szCs w:val="22"/>
        </w:rPr>
        <w:t>Significant Difference in the Extent of Effect When Grouped According to Length of Operation</w:t>
      </w:r>
    </w:p>
    <w:p w14:paraId="41B5E045" w14:textId="77777777" w:rsidR="007A4385" w:rsidRPr="00B90CF8" w:rsidRDefault="007A4385" w:rsidP="009F79BD">
      <w:pPr>
        <w:jc w:val="both"/>
        <w:rPr>
          <w:rFonts w:ascii="Arial" w:hAnsi="Arial" w:cs="Arial"/>
        </w:rPr>
      </w:pPr>
    </w:p>
    <w:p w14:paraId="615C55E1" w14:textId="77777777" w:rsidR="00CD2CBC" w:rsidRPr="00B90CF8" w:rsidRDefault="00CD2CBC" w:rsidP="00CD2CBC">
      <w:pPr>
        <w:jc w:val="both"/>
        <w:rPr>
          <w:rFonts w:ascii="Arial" w:hAnsi="Arial" w:cs="Arial"/>
        </w:rPr>
      </w:pPr>
      <w:r w:rsidRPr="00B90CF8">
        <w:rPr>
          <w:rFonts w:ascii="Arial" w:hAnsi="Arial" w:cs="Arial"/>
        </w:rPr>
        <w:t>Table 18 presents the significant difference in the extent of the effect of the implementation of internal control management on the quality of financial reporting of MFIs when grouped according to the length of operation. The results show that there is no significant difference in this effect regardless of how long the MFIs have been operating. The Mann-Whitney U test result (u=1291.500, p=0.857) exceeded the 0.05 significance threshold.  Therefore, the null hypothesis stating that there is no significant difference in the extent of the effect of internal control implementation on the quality of financial reporting of MFIs when grouped according to length of operation is not rejected.</w:t>
      </w:r>
    </w:p>
    <w:p w14:paraId="72AE68D7" w14:textId="77777777" w:rsidR="00CD2CBC" w:rsidRPr="00B90CF8" w:rsidRDefault="00CD2CBC" w:rsidP="00CD2CBC">
      <w:pPr>
        <w:jc w:val="both"/>
        <w:rPr>
          <w:rFonts w:ascii="Arial" w:hAnsi="Arial" w:cs="Arial"/>
        </w:rPr>
      </w:pPr>
    </w:p>
    <w:p w14:paraId="2E5772A7" w14:textId="4E71D1F6" w:rsidR="00CD2CBC" w:rsidRPr="00B90CF8" w:rsidRDefault="00CD2CBC" w:rsidP="00CD2CBC">
      <w:pPr>
        <w:jc w:val="both"/>
        <w:rPr>
          <w:rFonts w:ascii="Arial" w:hAnsi="Arial" w:cs="Arial"/>
        </w:rPr>
      </w:pPr>
      <w:r w:rsidRPr="00B90CF8">
        <w:rPr>
          <w:rFonts w:ascii="Arial" w:hAnsi="Arial" w:cs="Arial"/>
        </w:rPr>
        <w:t xml:space="preserve">The Mann–Whitney U test further supports this finding, indicating that the length of operation does not significantly influence the effect of internal control implementation on financial reporting quality. Whether an MFI has been operating for 1–17 years or for 18–65 years, the extent to which internal control management enhances financial reporting quality remains statistically comparable. This consistency aligns with previous findings that the implementation of internal control management does not significantly differ between MFIs with shorter or longer operating years. Because MFIs implement internal control practices at similar levels regardless of </w:t>
      </w:r>
      <w:r w:rsidRPr="00B90CF8">
        <w:rPr>
          <w:rFonts w:ascii="Arial" w:hAnsi="Arial" w:cs="Arial"/>
        </w:rPr>
        <w:t xml:space="preserve">age, it follows that the effect of those controls on financial reporting quality is likewise consistent. In other words, when the level of implementation does not vary much across groups, the strength of the effect of those controls on reporting quality also remains similar. The present findings suggest that MFIs, regardless of age, experience comparable benefits from internal control implementation, possibly due to </w:t>
      </w:r>
      <w:proofErr w:type="spellStart"/>
      <w:r w:rsidR="006C4DDE" w:rsidRPr="00B90CF8">
        <w:rPr>
          <w:rFonts w:ascii="Arial" w:hAnsi="Arial" w:cs="Arial"/>
        </w:rPr>
        <w:t>standardi</w:t>
      </w:r>
      <w:r w:rsidR="006C4DDE">
        <w:rPr>
          <w:rFonts w:ascii="Arial" w:hAnsi="Arial" w:cs="Arial"/>
        </w:rPr>
        <w:t>s</w:t>
      </w:r>
      <w:r w:rsidR="006C4DDE" w:rsidRPr="00B90CF8">
        <w:rPr>
          <w:rFonts w:ascii="Arial" w:hAnsi="Arial" w:cs="Arial"/>
        </w:rPr>
        <w:t>ed</w:t>
      </w:r>
      <w:proofErr w:type="spellEnd"/>
      <w:r w:rsidR="006C4DDE" w:rsidRPr="00B90CF8">
        <w:rPr>
          <w:rFonts w:ascii="Arial" w:hAnsi="Arial" w:cs="Arial"/>
        </w:rPr>
        <w:t xml:space="preserve"> </w:t>
      </w:r>
      <w:r w:rsidRPr="00B90CF8">
        <w:rPr>
          <w:rFonts w:ascii="Arial" w:hAnsi="Arial" w:cs="Arial"/>
        </w:rPr>
        <w:t>regulatory expectations and uniform compliance requirements across the sector, factors that help ensure both consistent implementation and consistent outcomes.</w:t>
      </w:r>
    </w:p>
    <w:p w14:paraId="1600CEDC" w14:textId="77777777" w:rsidR="00CD2CBC" w:rsidRPr="00B90CF8" w:rsidRDefault="00CD2CBC" w:rsidP="00CD2CBC">
      <w:pPr>
        <w:jc w:val="both"/>
        <w:rPr>
          <w:rFonts w:ascii="Arial" w:hAnsi="Arial" w:cs="Arial"/>
        </w:rPr>
      </w:pPr>
    </w:p>
    <w:p w14:paraId="17B6CF75" w14:textId="73D6ED3E" w:rsidR="00FD0883" w:rsidRPr="00B90CF8" w:rsidRDefault="00CD2CBC" w:rsidP="00CD2CBC">
      <w:pPr>
        <w:jc w:val="both"/>
        <w:rPr>
          <w:rFonts w:ascii="Arial" w:hAnsi="Arial" w:cs="Arial"/>
        </w:rPr>
      </w:pPr>
      <w:r w:rsidRPr="00B90CF8">
        <w:rPr>
          <w:rFonts w:ascii="Arial" w:hAnsi="Arial" w:cs="Arial"/>
        </w:rPr>
        <w:t xml:space="preserve">These findings, however, contrast with existing literature </w:t>
      </w:r>
      <w:proofErr w:type="spellStart"/>
      <w:r w:rsidR="006C4DDE" w:rsidRPr="00B90CF8">
        <w:rPr>
          <w:rFonts w:ascii="Arial" w:hAnsi="Arial" w:cs="Arial"/>
        </w:rPr>
        <w:t>emphasi</w:t>
      </w:r>
      <w:r w:rsidR="006C4DDE">
        <w:rPr>
          <w:rFonts w:ascii="Arial" w:hAnsi="Arial" w:cs="Arial"/>
        </w:rPr>
        <w:t>s</w:t>
      </w:r>
      <w:r w:rsidR="006C4DDE" w:rsidRPr="00B90CF8">
        <w:rPr>
          <w:rFonts w:ascii="Arial" w:hAnsi="Arial" w:cs="Arial"/>
        </w:rPr>
        <w:t>ing</w:t>
      </w:r>
      <w:proofErr w:type="spellEnd"/>
      <w:r w:rsidR="006C4DDE" w:rsidRPr="00B90CF8">
        <w:rPr>
          <w:rFonts w:ascii="Arial" w:hAnsi="Arial" w:cs="Arial"/>
        </w:rPr>
        <w:t xml:space="preserve"> </w:t>
      </w:r>
      <w:r w:rsidRPr="00B90CF8">
        <w:rPr>
          <w:rFonts w:ascii="Arial" w:hAnsi="Arial" w:cs="Arial"/>
        </w:rPr>
        <w:t xml:space="preserve">the role of </w:t>
      </w:r>
      <w:proofErr w:type="spellStart"/>
      <w:r w:rsidR="006C4DDE" w:rsidRPr="00B90CF8">
        <w:rPr>
          <w:rFonts w:ascii="Arial" w:hAnsi="Arial" w:cs="Arial"/>
        </w:rPr>
        <w:t>organi</w:t>
      </w:r>
      <w:r w:rsidR="006C4DDE">
        <w:rPr>
          <w:rFonts w:ascii="Arial" w:hAnsi="Arial" w:cs="Arial"/>
        </w:rPr>
        <w:t>s</w:t>
      </w:r>
      <w:r w:rsidR="006C4DDE" w:rsidRPr="00B90CF8">
        <w:rPr>
          <w:rFonts w:ascii="Arial" w:hAnsi="Arial" w:cs="Arial"/>
        </w:rPr>
        <w:t>ational</w:t>
      </w:r>
      <w:proofErr w:type="spellEnd"/>
      <w:r w:rsidR="006C4DDE" w:rsidRPr="00B90CF8">
        <w:rPr>
          <w:rFonts w:ascii="Arial" w:hAnsi="Arial" w:cs="Arial"/>
        </w:rPr>
        <w:t xml:space="preserve"> </w:t>
      </w:r>
      <w:r w:rsidRPr="00B90CF8">
        <w:rPr>
          <w:rFonts w:ascii="Arial" w:hAnsi="Arial" w:cs="Arial"/>
        </w:rPr>
        <w:t xml:space="preserve">maturity in shaping internal control effectiveness. The Committee of Sponsoring </w:t>
      </w:r>
      <w:proofErr w:type="spellStart"/>
      <w:r w:rsidR="006C4DDE" w:rsidRPr="00B90CF8">
        <w:rPr>
          <w:rFonts w:ascii="Arial" w:hAnsi="Arial" w:cs="Arial"/>
        </w:rPr>
        <w:t>Organi</w:t>
      </w:r>
      <w:r w:rsidR="006C4DDE">
        <w:rPr>
          <w:rFonts w:ascii="Arial" w:hAnsi="Arial" w:cs="Arial"/>
        </w:rPr>
        <w:t>s</w:t>
      </w:r>
      <w:r w:rsidR="006C4DDE" w:rsidRPr="00B90CF8">
        <w:rPr>
          <w:rFonts w:ascii="Arial" w:hAnsi="Arial" w:cs="Arial"/>
        </w:rPr>
        <w:t>ations</w:t>
      </w:r>
      <w:proofErr w:type="spellEnd"/>
      <w:r w:rsidR="006C4DDE" w:rsidRPr="00B90CF8">
        <w:rPr>
          <w:rFonts w:ascii="Arial" w:hAnsi="Arial" w:cs="Arial"/>
        </w:rPr>
        <w:t xml:space="preserve"> </w:t>
      </w:r>
      <w:r w:rsidRPr="00B90CF8">
        <w:rPr>
          <w:rFonts w:ascii="Arial" w:hAnsi="Arial" w:cs="Arial"/>
        </w:rPr>
        <w:t xml:space="preserve">(COSO, 2013) states that internal control systems should align with an </w:t>
      </w:r>
      <w:proofErr w:type="spellStart"/>
      <w:r w:rsidR="006C4DDE" w:rsidRPr="00B90CF8">
        <w:rPr>
          <w:rFonts w:ascii="Arial" w:hAnsi="Arial" w:cs="Arial"/>
        </w:rPr>
        <w:t>organi</w:t>
      </w:r>
      <w:r w:rsidR="006C4DDE">
        <w:rPr>
          <w:rFonts w:ascii="Arial" w:hAnsi="Arial" w:cs="Arial"/>
        </w:rPr>
        <w:t>s</w:t>
      </w:r>
      <w:r w:rsidR="006C4DDE" w:rsidRPr="00B90CF8">
        <w:rPr>
          <w:rFonts w:ascii="Arial" w:hAnsi="Arial" w:cs="Arial"/>
        </w:rPr>
        <w:t>ation’s</w:t>
      </w:r>
      <w:proofErr w:type="spellEnd"/>
      <w:r w:rsidR="006C4DDE" w:rsidRPr="00B90CF8">
        <w:rPr>
          <w:rFonts w:ascii="Arial" w:hAnsi="Arial" w:cs="Arial"/>
        </w:rPr>
        <w:t xml:space="preserve"> </w:t>
      </w:r>
      <w:r w:rsidRPr="00B90CF8">
        <w:rPr>
          <w:rFonts w:ascii="Arial" w:hAnsi="Arial" w:cs="Arial"/>
        </w:rPr>
        <w:t xml:space="preserve">complexity, including factors such as length of operation, to ensure efficiency and integrity in financial reporting. </w:t>
      </w:r>
      <w:proofErr w:type="spellStart"/>
      <w:r w:rsidRPr="00B90CF8">
        <w:rPr>
          <w:rFonts w:ascii="Arial" w:hAnsi="Arial" w:cs="Arial"/>
        </w:rPr>
        <w:t>Chenhall</w:t>
      </w:r>
      <w:proofErr w:type="spellEnd"/>
      <w:r w:rsidRPr="00B90CF8">
        <w:rPr>
          <w:rFonts w:ascii="Arial" w:hAnsi="Arial" w:cs="Arial"/>
        </w:rPr>
        <w:t xml:space="preserve"> (2003) similarly notes that internal control structures often mirror a firm’s maturity and scale, while </w:t>
      </w:r>
      <w:proofErr w:type="spellStart"/>
      <w:r w:rsidRPr="00B90CF8">
        <w:rPr>
          <w:rFonts w:ascii="Arial" w:hAnsi="Arial" w:cs="Arial"/>
        </w:rPr>
        <w:t>Hartarska</w:t>
      </w:r>
      <w:proofErr w:type="spellEnd"/>
      <w:r w:rsidRPr="00B90CF8">
        <w:rPr>
          <w:rFonts w:ascii="Arial" w:hAnsi="Arial" w:cs="Arial"/>
        </w:rPr>
        <w:t xml:space="preserve"> and </w:t>
      </w:r>
      <w:proofErr w:type="spellStart"/>
      <w:r w:rsidRPr="00B90CF8">
        <w:rPr>
          <w:rFonts w:ascii="Arial" w:hAnsi="Arial" w:cs="Arial"/>
        </w:rPr>
        <w:t>Nadolnyak</w:t>
      </w:r>
      <w:proofErr w:type="spellEnd"/>
      <w:r w:rsidRPr="00B90CF8">
        <w:rPr>
          <w:rFonts w:ascii="Arial" w:hAnsi="Arial" w:cs="Arial"/>
        </w:rPr>
        <w:t xml:space="preserve"> (2007) highlight the importance of tailoring controls to the operational capacity of MFIs to maintain accountability. Studies also show that established MFIs gain control maturity over time. Adato (2022) found that older Ethiopian MFIs with stable audit functions and experienced staff demonstrate stronger internal audit effectiveness, leading to better governance.</w:t>
      </w:r>
    </w:p>
    <w:p w14:paraId="16A0656A" w14:textId="77777777" w:rsidR="00FD0883" w:rsidRPr="00B90CF8" w:rsidRDefault="00FD0883" w:rsidP="00FD0883">
      <w:pPr>
        <w:pStyle w:val="Heading1"/>
        <w:spacing w:before="80" w:line="275" w:lineRule="exact"/>
        <w:sectPr w:rsidR="00FD0883" w:rsidRPr="00B90CF8" w:rsidSect="00F9617C">
          <w:type w:val="continuous"/>
          <w:pgSz w:w="12240" w:h="15840"/>
          <w:pgMar w:top="2016" w:right="2016" w:bottom="1440" w:left="2016" w:header="720" w:footer="1123" w:gutter="0"/>
          <w:cols w:num="2" w:space="720"/>
          <w:docGrid w:linePitch="272"/>
        </w:sectPr>
      </w:pPr>
    </w:p>
    <w:p w14:paraId="65A90560" w14:textId="290EBD61" w:rsidR="00FD0883" w:rsidRPr="00B90CF8" w:rsidRDefault="00FD0883" w:rsidP="00FD0883">
      <w:pPr>
        <w:pStyle w:val="Heading1"/>
        <w:spacing w:before="80" w:line="275" w:lineRule="exact"/>
        <w:rPr>
          <w:sz w:val="20"/>
        </w:rPr>
      </w:pPr>
    </w:p>
    <w:p w14:paraId="3B9D27E9" w14:textId="77777777" w:rsidR="004D28D5" w:rsidRPr="00B90CF8" w:rsidRDefault="004D28D5" w:rsidP="00FD0883">
      <w:pPr>
        <w:pStyle w:val="Heading1"/>
        <w:spacing w:before="80" w:line="275" w:lineRule="exact"/>
        <w:jc w:val="center"/>
        <w:rPr>
          <w:sz w:val="20"/>
        </w:rPr>
        <w:sectPr w:rsidR="004D28D5" w:rsidRPr="00B90CF8" w:rsidSect="00F9617C">
          <w:type w:val="continuous"/>
          <w:pgSz w:w="12240" w:h="15840"/>
          <w:pgMar w:top="2016" w:right="2016" w:bottom="1440" w:left="2016" w:header="720" w:footer="1123" w:gutter="0"/>
          <w:cols w:num="2" w:space="720"/>
          <w:docGrid w:linePitch="272"/>
        </w:sectPr>
      </w:pPr>
    </w:p>
    <w:p w14:paraId="3B0FD0EC" w14:textId="671201EF" w:rsidR="004D28D5" w:rsidRPr="00B90CF8" w:rsidRDefault="00FD0883" w:rsidP="00FD0883">
      <w:pPr>
        <w:pStyle w:val="Heading1"/>
        <w:spacing w:before="80" w:line="275" w:lineRule="exact"/>
        <w:jc w:val="center"/>
        <w:rPr>
          <w:spacing w:val="-5"/>
          <w:sz w:val="20"/>
        </w:rPr>
      </w:pPr>
      <w:r w:rsidRPr="00B90CF8">
        <w:rPr>
          <w:sz w:val="20"/>
        </w:rPr>
        <w:t>Table</w:t>
      </w:r>
      <w:r w:rsidRPr="00B90CF8">
        <w:rPr>
          <w:spacing w:val="-1"/>
          <w:sz w:val="20"/>
        </w:rPr>
        <w:t xml:space="preserve"> </w:t>
      </w:r>
      <w:r w:rsidRPr="00B90CF8">
        <w:rPr>
          <w:spacing w:val="-5"/>
          <w:sz w:val="20"/>
        </w:rPr>
        <w:t xml:space="preserve">18. </w:t>
      </w:r>
      <w:r w:rsidR="004D28D5" w:rsidRPr="00B90CF8">
        <w:rPr>
          <w:spacing w:val="-5"/>
          <w:sz w:val="20"/>
        </w:rPr>
        <w:t xml:space="preserve">Significant Difference in the Extent of Effect When Grouped According to </w:t>
      </w:r>
    </w:p>
    <w:p w14:paraId="452CBBB6" w14:textId="0D86E847" w:rsidR="00FD0883" w:rsidRPr="00B90CF8" w:rsidRDefault="004D28D5" w:rsidP="00FD0883">
      <w:pPr>
        <w:pStyle w:val="Heading1"/>
        <w:spacing w:before="80" w:line="275" w:lineRule="exact"/>
        <w:jc w:val="center"/>
        <w:rPr>
          <w:sz w:val="20"/>
        </w:rPr>
      </w:pPr>
      <w:r w:rsidRPr="00B90CF8">
        <w:rPr>
          <w:spacing w:val="-5"/>
          <w:sz w:val="20"/>
        </w:rPr>
        <w:t>Length of Operation</w:t>
      </w:r>
    </w:p>
    <w:p w14:paraId="1710DABB" w14:textId="77777777" w:rsidR="004D28D5" w:rsidRPr="00B90CF8" w:rsidRDefault="004D28D5" w:rsidP="00872ED6">
      <w:pPr>
        <w:jc w:val="both"/>
        <w:rPr>
          <w:rFonts w:ascii="Arial" w:hAnsi="Arial" w:cs="Arial"/>
          <w:b/>
          <w:bCs/>
          <w:sz w:val="22"/>
          <w:szCs w:val="22"/>
        </w:rPr>
        <w:sectPr w:rsidR="004D28D5" w:rsidRPr="00B90CF8" w:rsidSect="004D28D5">
          <w:type w:val="continuous"/>
          <w:pgSz w:w="12240" w:h="15840"/>
          <w:pgMar w:top="2016" w:right="2016" w:bottom="1440" w:left="2016" w:header="720" w:footer="1123" w:gutter="0"/>
          <w:cols w:space="720"/>
          <w:docGrid w:linePitch="272"/>
        </w:sectPr>
      </w:pPr>
    </w:p>
    <w:p w14:paraId="5E28E6DA" w14:textId="64AFBE06" w:rsidR="004D28D5" w:rsidRPr="00B90CF8" w:rsidRDefault="004D28D5" w:rsidP="00872ED6">
      <w:pPr>
        <w:jc w:val="both"/>
        <w:rPr>
          <w:rFonts w:ascii="Arial" w:hAnsi="Arial" w:cs="Arial"/>
          <w:b/>
          <w:bCs/>
          <w:sz w:val="22"/>
          <w:szCs w:val="22"/>
        </w:rPr>
      </w:pPr>
      <w:r w:rsidRPr="00B90CF8">
        <w:rPr>
          <w:rFonts w:ascii="Arial" w:hAnsi="Arial" w:cs="Arial"/>
          <w:noProof/>
          <w:sz w:val="24"/>
          <w:szCs w:val="24"/>
        </w:rPr>
        <w:drawing>
          <wp:anchor distT="0" distB="0" distL="114300" distR="114300" simplePos="0" relativeHeight="251659776" behindDoc="1" locked="0" layoutInCell="1" allowOverlap="1" wp14:anchorId="10AE9175" wp14:editId="2D0F9B0A">
            <wp:simplePos x="0" y="0"/>
            <wp:positionH relativeFrom="column">
              <wp:posOffset>-114935</wp:posOffset>
            </wp:positionH>
            <wp:positionV relativeFrom="paragraph">
              <wp:posOffset>168184</wp:posOffset>
            </wp:positionV>
            <wp:extent cx="5878195" cy="1381125"/>
            <wp:effectExtent l="0" t="0" r="0" b="0"/>
            <wp:wrapSquare wrapText="bothSides"/>
            <wp:docPr id="2145798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798874" name=""/>
                    <pic:cNvPicPr/>
                  </pic:nvPicPr>
                  <pic:blipFill>
                    <a:blip r:embed="rId21">
                      <a:extLst>
                        <a:ext uri="{28A0092B-C50C-407E-A947-70E740481C1C}">
                          <a14:useLocalDpi xmlns:a14="http://schemas.microsoft.com/office/drawing/2010/main" val="0"/>
                        </a:ext>
                      </a:extLst>
                    </a:blip>
                    <a:stretch>
                      <a:fillRect/>
                    </a:stretch>
                  </pic:blipFill>
                  <pic:spPr>
                    <a:xfrm>
                      <a:off x="0" y="0"/>
                      <a:ext cx="5878195" cy="1381125"/>
                    </a:xfrm>
                    <a:prstGeom prst="rect">
                      <a:avLst/>
                    </a:prstGeom>
                  </pic:spPr>
                </pic:pic>
              </a:graphicData>
            </a:graphic>
            <wp14:sizeRelH relativeFrom="page">
              <wp14:pctWidth>0</wp14:pctWidth>
            </wp14:sizeRelH>
            <wp14:sizeRelV relativeFrom="page">
              <wp14:pctHeight>0</wp14:pctHeight>
            </wp14:sizeRelV>
          </wp:anchor>
        </w:drawing>
      </w:r>
    </w:p>
    <w:p w14:paraId="07D2488E" w14:textId="77777777" w:rsidR="004D28D5" w:rsidRPr="00B90CF8" w:rsidRDefault="004D28D5" w:rsidP="00872ED6">
      <w:pPr>
        <w:jc w:val="both"/>
        <w:rPr>
          <w:rFonts w:ascii="Arial" w:hAnsi="Arial" w:cs="Arial"/>
          <w:b/>
          <w:bCs/>
          <w:sz w:val="22"/>
          <w:szCs w:val="22"/>
        </w:rPr>
      </w:pPr>
    </w:p>
    <w:p w14:paraId="3FED2DBE" w14:textId="393E85CB" w:rsidR="007A4385" w:rsidRPr="00B90CF8" w:rsidRDefault="007A4385" w:rsidP="00872ED6">
      <w:pPr>
        <w:jc w:val="both"/>
        <w:rPr>
          <w:rFonts w:ascii="Arial" w:hAnsi="Arial" w:cs="Arial"/>
          <w:b/>
          <w:bCs/>
          <w:sz w:val="22"/>
          <w:szCs w:val="22"/>
        </w:rPr>
      </w:pPr>
      <w:r w:rsidRPr="00B90CF8">
        <w:rPr>
          <w:rFonts w:ascii="Arial" w:hAnsi="Arial" w:cs="Arial"/>
          <w:b/>
          <w:bCs/>
          <w:sz w:val="22"/>
          <w:szCs w:val="22"/>
        </w:rPr>
        <w:t xml:space="preserve">3.19 </w:t>
      </w:r>
      <w:r w:rsidR="004D28D5" w:rsidRPr="00B90CF8">
        <w:rPr>
          <w:rFonts w:ascii="Arial" w:hAnsi="Arial" w:cs="Arial"/>
          <w:b/>
          <w:bCs/>
          <w:sz w:val="22"/>
          <w:szCs w:val="22"/>
        </w:rPr>
        <w:t>Significant Difference in the Extent of Effect When Grouped According to Size of Business</w:t>
      </w:r>
    </w:p>
    <w:p w14:paraId="43E7B9A8" w14:textId="77777777" w:rsidR="007A4385" w:rsidRPr="00B90CF8" w:rsidRDefault="007A4385" w:rsidP="00872ED6">
      <w:pPr>
        <w:jc w:val="both"/>
        <w:rPr>
          <w:rFonts w:ascii="Arial" w:hAnsi="Arial" w:cs="Arial"/>
        </w:rPr>
      </w:pPr>
    </w:p>
    <w:p w14:paraId="1BFB5152" w14:textId="77777777" w:rsidR="004D28D5" w:rsidRPr="00B90CF8" w:rsidRDefault="004D28D5" w:rsidP="004D28D5">
      <w:pPr>
        <w:pStyle w:val="Heading1"/>
        <w:spacing w:line="275" w:lineRule="exact"/>
        <w:rPr>
          <w:rFonts w:cs="Arial"/>
          <w:b w:val="0"/>
          <w:kern w:val="0"/>
          <w:sz w:val="20"/>
        </w:rPr>
        <w:sectPr w:rsidR="004D28D5" w:rsidRPr="00B90CF8" w:rsidSect="00FD0883">
          <w:type w:val="continuous"/>
          <w:pgSz w:w="12240" w:h="15840"/>
          <w:pgMar w:top="2016" w:right="2016" w:bottom="1440" w:left="2016" w:header="720" w:footer="1123" w:gutter="0"/>
          <w:cols w:space="720"/>
          <w:docGrid w:linePitch="272"/>
        </w:sectPr>
      </w:pPr>
    </w:p>
    <w:p w14:paraId="11748552" w14:textId="77777777" w:rsidR="004D28D5" w:rsidRPr="00B90CF8" w:rsidRDefault="004D28D5" w:rsidP="004D28D5">
      <w:pPr>
        <w:pStyle w:val="Heading1"/>
        <w:spacing w:line="275" w:lineRule="exact"/>
        <w:jc w:val="both"/>
        <w:rPr>
          <w:rFonts w:cs="Arial"/>
          <w:b w:val="0"/>
          <w:kern w:val="0"/>
          <w:sz w:val="20"/>
        </w:rPr>
      </w:pPr>
      <w:r w:rsidRPr="00B90CF8">
        <w:rPr>
          <w:rFonts w:cs="Arial"/>
          <w:b w:val="0"/>
          <w:kern w:val="0"/>
          <w:sz w:val="20"/>
        </w:rPr>
        <w:t>Table 19 presents the significant difference in the extent of the effect of the implementation of internal control management on the quality of financial reporting of MFIs when grouped according to the size of business. The Kruskal-Wallis test result (x2=3.341, p=0.342) was beyond the 0.05 limit. Therefore, the null hypothesis stating that there is no significant difference in the extent of the effect of internal control implementation on the quality of financial reporting of MFIs when grouped according to business size is not rejected.</w:t>
      </w:r>
    </w:p>
    <w:p w14:paraId="3E2B59E1" w14:textId="17585438" w:rsidR="004D28D5" w:rsidRPr="00B90CF8" w:rsidRDefault="004D28D5" w:rsidP="004D28D5">
      <w:pPr>
        <w:pStyle w:val="Heading1"/>
        <w:spacing w:line="275" w:lineRule="exact"/>
        <w:jc w:val="both"/>
        <w:rPr>
          <w:rFonts w:cs="Arial"/>
          <w:b w:val="0"/>
          <w:kern w:val="0"/>
          <w:sz w:val="20"/>
        </w:rPr>
      </w:pPr>
      <w:r w:rsidRPr="00B90CF8">
        <w:rPr>
          <w:rFonts w:cs="Arial"/>
          <w:b w:val="0"/>
          <w:kern w:val="0"/>
          <w:sz w:val="20"/>
        </w:rPr>
        <w:t xml:space="preserve">It implies that regardless of </w:t>
      </w:r>
      <w:r w:rsidR="006C4DDE">
        <w:rPr>
          <w:rFonts w:cs="Arial"/>
          <w:b w:val="0"/>
          <w:kern w:val="0"/>
          <w:sz w:val="20"/>
        </w:rPr>
        <w:t xml:space="preserve">the </w:t>
      </w:r>
      <w:r w:rsidRPr="00B90CF8">
        <w:rPr>
          <w:rFonts w:cs="Arial"/>
          <w:b w:val="0"/>
          <w:kern w:val="0"/>
          <w:sz w:val="20"/>
        </w:rPr>
        <w:t xml:space="preserve">size of the business, the extent of effect on the quality of financial reporting does not significantly differ. Since the extent of internal control implementation does not differ significantly across business sizes, the resulting effect on financial reporting quality also remains consistent. In other words, when internal control practices are implemented at comparable levels across micro, small, medium, and large MFIs, the effect of </w:t>
      </w:r>
      <w:r w:rsidR="006C4DDE">
        <w:rPr>
          <w:rFonts w:cs="Arial"/>
          <w:b w:val="0"/>
          <w:kern w:val="0"/>
          <w:sz w:val="20"/>
        </w:rPr>
        <w:t>these practices</w:t>
      </w:r>
      <w:r w:rsidR="006C4DDE" w:rsidRPr="00B90CF8">
        <w:rPr>
          <w:rFonts w:cs="Arial"/>
          <w:b w:val="0"/>
          <w:kern w:val="0"/>
          <w:sz w:val="20"/>
        </w:rPr>
        <w:t xml:space="preserve"> </w:t>
      </w:r>
      <w:r w:rsidRPr="00B90CF8">
        <w:rPr>
          <w:rFonts w:cs="Arial"/>
          <w:b w:val="0"/>
          <w:kern w:val="0"/>
          <w:sz w:val="20"/>
        </w:rPr>
        <w:t xml:space="preserve">on the quality of financial reporting is likewise similar across these groups. This means that MFIs, regardless of their scale, </w:t>
      </w:r>
      <w:r w:rsidRPr="00B90CF8">
        <w:rPr>
          <w:rFonts w:cs="Arial"/>
          <w:b w:val="0"/>
          <w:kern w:val="0"/>
          <w:sz w:val="20"/>
        </w:rPr>
        <w:t xml:space="preserve">experience a relatively similar degree of improvement in financial reporting quality as a result of their internal control implementation. </w:t>
      </w:r>
    </w:p>
    <w:p w14:paraId="46CC7E67" w14:textId="32A3A304" w:rsidR="00FD0883" w:rsidRPr="00B90CF8" w:rsidRDefault="004D28D5" w:rsidP="004D28D5">
      <w:pPr>
        <w:pStyle w:val="Heading1"/>
        <w:spacing w:line="275" w:lineRule="exact"/>
        <w:jc w:val="both"/>
        <w:rPr>
          <w:sz w:val="20"/>
        </w:rPr>
      </w:pPr>
      <w:r w:rsidRPr="00B90CF8">
        <w:rPr>
          <w:rFonts w:cs="Arial"/>
          <w:b w:val="0"/>
          <w:kern w:val="0"/>
          <w:sz w:val="20"/>
        </w:rPr>
        <w:t xml:space="preserve">These findings, however, contrast with existing literature </w:t>
      </w:r>
      <w:proofErr w:type="spellStart"/>
      <w:r w:rsidR="006C4DDE" w:rsidRPr="00B90CF8">
        <w:rPr>
          <w:rFonts w:cs="Arial"/>
          <w:b w:val="0"/>
          <w:kern w:val="0"/>
          <w:sz w:val="20"/>
        </w:rPr>
        <w:t>emphasi</w:t>
      </w:r>
      <w:r w:rsidR="006C4DDE">
        <w:rPr>
          <w:rFonts w:cs="Arial"/>
          <w:b w:val="0"/>
          <w:kern w:val="0"/>
          <w:sz w:val="20"/>
        </w:rPr>
        <w:t>s</w:t>
      </w:r>
      <w:r w:rsidR="006C4DDE" w:rsidRPr="00B90CF8">
        <w:rPr>
          <w:rFonts w:cs="Arial"/>
          <w:b w:val="0"/>
          <w:kern w:val="0"/>
          <w:sz w:val="20"/>
        </w:rPr>
        <w:t>ing</w:t>
      </w:r>
      <w:proofErr w:type="spellEnd"/>
      <w:r w:rsidR="006C4DDE" w:rsidRPr="00B90CF8">
        <w:rPr>
          <w:rFonts w:cs="Arial"/>
          <w:b w:val="0"/>
          <w:kern w:val="0"/>
          <w:sz w:val="20"/>
        </w:rPr>
        <w:t xml:space="preserve"> </w:t>
      </w:r>
      <w:r w:rsidRPr="00B90CF8">
        <w:rPr>
          <w:rFonts w:cs="Arial"/>
          <w:b w:val="0"/>
          <w:kern w:val="0"/>
          <w:sz w:val="20"/>
        </w:rPr>
        <w:t xml:space="preserve">the role of business size in shaping internal control frameworks and reporting quality. Global and local evidence further demonstrates that larger MFIs tend to implement stronger controls and produce higher-quality financial statements (Adato, 2022; Doyle et al., 2007; </w:t>
      </w:r>
      <w:proofErr w:type="spellStart"/>
      <w:r w:rsidRPr="00B90CF8">
        <w:rPr>
          <w:rFonts w:cs="Arial"/>
          <w:b w:val="0"/>
          <w:kern w:val="0"/>
          <w:sz w:val="20"/>
        </w:rPr>
        <w:t>Hartarska</w:t>
      </w:r>
      <w:proofErr w:type="spellEnd"/>
      <w:r w:rsidRPr="00B90CF8">
        <w:rPr>
          <w:rFonts w:cs="Arial"/>
          <w:b w:val="0"/>
          <w:kern w:val="0"/>
          <w:sz w:val="20"/>
        </w:rPr>
        <w:t xml:space="preserve"> &amp; </w:t>
      </w:r>
      <w:proofErr w:type="spellStart"/>
      <w:r w:rsidRPr="00B90CF8">
        <w:rPr>
          <w:rFonts w:cs="Arial"/>
          <w:b w:val="0"/>
          <w:kern w:val="0"/>
          <w:sz w:val="20"/>
        </w:rPr>
        <w:t>Nadolnyak</w:t>
      </w:r>
      <w:proofErr w:type="spellEnd"/>
      <w:r w:rsidRPr="00B90CF8">
        <w:rPr>
          <w:rFonts w:cs="Arial"/>
          <w:b w:val="0"/>
          <w:kern w:val="0"/>
          <w:sz w:val="20"/>
        </w:rPr>
        <w:t>, 2007). Doyle et al. (2007) found that larger firms typically maintain stronger internal control environments due to more complex transactions and regulatory demands, reducing the likelihood of financial reporting errors. Adato (2022) likewise noted that scale-related advantages</w:t>
      </w:r>
      <w:r w:rsidR="006C4DDE">
        <w:rPr>
          <w:rFonts w:cs="Arial"/>
          <w:b w:val="0"/>
          <w:kern w:val="0"/>
          <w:sz w:val="20"/>
        </w:rPr>
        <w:t>,</w:t>
      </w:r>
      <w:r w:rsidRPr="00B90CF8">
        <w:rPr>
          <w:rFonts w:cs="Arial"/>
          <w:b w:val="0"/>
          <w:kern w:val="0"/>
          <w:sz w:val="20"/>
        </w:rPr>
        <w:t xml:space="preserve"> such as adequate staffing and audit resources</w:t>
      </w:r>
      <w:r w:rsidR="006C4DDE">
        <w:rPr>
          <w:rFonts w:cs="Arial"/>
          <w:b w:val="0"/>
          <w:kern w:val="0"/>
          <w:sz w:val="20"/>
        </w:rPr>
        <w:t>,</w:t>
      </w:r>
      <w:r w:rsidRPr="00B90CF8">
        <w:rPr>
          <w:rFonts w:cs="Arial"/>
          <w:b w:val="0"/>
          <w:kern w:val="0"/>
          <w:sz w:val="20"/>
        </w:rPr>
        <w:t xml:space="preserve"> enhance internal audit effectiveness. Moreover, Al-Matari et al. (2014) assert that an institution’s business profile, including its size and years of operation, fundamentally influences internal control management.</w:t>
      </w:r>
    </w:p>
    <w:p w14:paraId="136B725C" w14:textId="77777777" w:rsidR="004D28D5" w:rsidRPr="00B90CF8" w:rsidRDefault="004D28D5" w:rsidP="00FD0883">
      <w:pPr>
        <w:pStyle w:val="Heading1"/>
        <w:spacing w:line="275" w:lineRule="exact"/>
        <w:jc w:val="center"/>
        <w:rPr>
          <w:sz w:val="20"/>
        </w:rPr>
        <w:sectPr w:rsidR="004D28D5" w:rsidRPr="00B90CF8" w:rsidSect="004D28D5">
          <w:type w:val="continuous"/>
          <w:pgSz w:w="12240" w:h="15840"/>
          <w:pgMar w:top="2016" w:right="2016" w:bottom="1440" w:left="2016" w:header="720" w:footer="1123" w:gutter="0"/>
          <w:cols w:num="2" w:space="720"/>
          <w:docGrid w:linePitch="272"/>
        </w:sectPr>
      </w:pPr>
    </w:p>
    <w:p w14:paraId="3FC2C184" w14:textId="6D76600E" w:rsidR="00FD0883" w:rsidRPr="00B90CF8" w:rsidRDefault="00FD0883" w:rsidP="004D28D5">
      <w:pPr>
        <w:pStyle w:val="Heading1"/>
        <w:spacing w:line="275" w:lineRule="exact"/>
        <w:jc w:val="center"/>
        <w:rPr>
          <w:spacing w:val="-5"/>
          <w:sz w:val="20"/>
        </w:rPr>
      </w:pPr>
      <w:r w:rsidRPr="00B90CF8">
        <w:rPr>
          <w:sz w:val="20"/>
        </w:rPr>
        <w:t xml:space="preserve">Table </w:t>
      </w:r>
      <w:r w:rsidRPr="00B90CF8">
        <w:rPr>
          <w:spacing w:val="-5"/>
          <w:sz w:val="20"/>
        </w:rPr>
        <w:t xml:space="preserve">19. </w:t>
      </w:r>
      <w:r w:rsidR="004D28D5" w:rsidRPr="00B90CF8">
        <w:rPr>
          <w:spacing w:val="-5"/>
          <w:sz w:val="20"/>
        </w:rPr>
        <w:t xml:space="preserve">Significant Difference in the Extent of Effect When Grouped According to </w:t>
      </w:r>
      <w:r w:rsidR="006C4DDE">
        <w:rPr>
          <w:spacing w:val="-5"/>
          <w:sz w:val="20"/>
        </w:rPr>
        <w:t xml:space="preserve">the </w:t>
      </w:r>
      <w:r w:rsidR="004D28D5" w:rsidRPr="00B90CF8">
        <w:rPr>
          <w:spacing w:val="-5"/>
          <w:sz w:val="20"/>
        </w:rPr>
        <w:t>Size of Business</w:t>
      </w:r>
    </w:p>
    <w:p w14:paraId="25B9BEC4" w14:textId="77777777" w:rsidR="004D28D5" w:rsidRPr="00B90CF8" w:rsidRDefault="004D28D5" w:rsidP="004D28D5"/>
    <w:tbl>
      <w:tblPr>
        <w:tblW w:w="5000" w:type="pct"/>
        <w:tblLook w:val="04A0" w:firstRow="1" w:lastRow="0" w:firstColumn="1" w:lastColumn="0" w:noHBand="0" w:noVBand="1"/>
      </w:tblPr>
      <w:tblGrid>
        <w:gridCol w:w="2409"/>
        <w:gridCol w:w="1946"/>
        <w:gridCol w:w="1970"/>
        <w:gridCol w:w="896"/>
        <w:gridCol w:w="1203"/>
      </w:tblGrid>
      <w:tr w:rsidR="004D28D5" w:rsidRPr="00B90CF8" w14:paraId="48CB4DD2" w14:textId="77777777" w:rsidTr="004D28D5">
        <w:trPr>
          <w:trHeight w:val="586"/>
        </w:trPr>
        <w:tc>
          <w:tcPr>
            <w:tcW w:w="1430" w:type="pct"/>
            <w:tcBorders>
              <w:top w:val="single" w:sz="4" w:space="0" w:color="auto"/>
              <w:bottom w:val="single" w:sz="4" w:space="0" w:color="auto"/>
            </w:tcBorders>
            <w:vAlign w:val="center"/>
          </w:tcPr>
          <w:p w14:paraId="271CD764" w14:textId="77777777" w:rsidR="004D28D5" w:rsidRPr="00B90CF8" w:rsidRDefault="004D28D5" w:rsidP="00D31794">
            <w:pPr>
              <w:rPr>
                <w:rFonts w:ascii="Arial" w:hAnsi="Arial" w:cs="Arial"/>
                <w:lang w:eastAsia="en-PH"/>
              </w:rPr>
            </w:pPr>
            <w:r w:rsidRPr="00B90CF8">
              <w:rPr>
                <w:rFonts w:ascii="Arial" w:hAnsi="Arial" w:cs="Arial"/>
                <w:lang w:eastAsia="en-PH"/>
              </w:rPr>
              <w:t>Variable</w:t>
            </w:r>
          </w:p>
        </w:tc>
        <w:tc>
          <w:tcPr>
            <w:tcW w:w="1155" w:type="pct"/>
            <w:tcBorders>
              <w:top w:val="single" w:sz="4" w:space="0" w:color="auto"/>
              <w:bottom w:val="single" w:sz="4" w:space="0" w:color="auto"/>
            </w:tcBorders>
            <w:vAlign w:val="center"/>
          </w:tcPr>
          <w:p w14:paraId="187FD11A" w14:textId="77777777" w:rsidR="004D28D5" w:rsidRPr="00B90CF8" w:rsidRDefault="004D28D5" w:rsidP="00D31794">
            <w:pPr>
              <w:rPr>
                <w:rFonts w:ascii="Arial" w:hAnsi="Arial" w:cs="Arial"/>
                <w:lang w:eastAsia="en-PH"/>
              </w:rPr>
            </w:pPr>
            <w:r w:rsidRPr="00B90CF8">
              <w:rPr>
                <w:rFonts w:ascii="Arial" w:hAnsi="Arial" w:cs="Arial"/>
                <w:lang w:eastAsia="en-PH"/>
              </w:rPr>
              <w:t>Variables</w:t>
            </w:r>
          </w:p>
        </w:tc>
        <w:tc>
          <w:tcPr>
            <w:tcW w:w="1169" w:type="pct"/>
            <w:tcBorders>
              <w:top w:val="single" w:sz="4" w:space="0" w:color="auto"/>
              <w:bottom w:val="single" w:sz="4" w:space="0" w:color="auto"/>
            </w:tcBorders>
          </w:tcPr>
          <w:p w14:paraId="7A8587A4" w14:textId="77777777" w:rsidR="004D28D5" w:rsidRPr="00B90CF8" w:rsidRDefault="004D28D5" w:rsidP="00D31794">
            <w:pPr>
              <w:rPr>
                <w:rFonts w:ascii="Arial" w:hAnsi="Arial" w:cs="Arial"/>
                <w:lang w:eastAsia="en-PH"/>
              </w:rPr>
            </w:pPr>
            <w:r w:rsidRPr="00B90CF8">
              <w:rPr>
                <w:rFonts w:ascii="Arial" w:hAnsi="Arial" w:cs="Arial"/>
                <w:lang w:eastAsia="en-PH"/>
              </w:rPr>
              <w:t>Mean Rank</w:t>
            </w:r>
          </w:p>
        </w:tc>
        <w:tc>
          <w:tcPr>
            <w:tcW w:w="532" w:type="pct"/>
            <w:tcBorders>
              <w:top w:val="single" w:sz="4" w:space="0" w:color="auto"/>
              <w:bottom w:val="single" w:sz="4" w:space="0" w:color="auto"/>
            </w:tcBorders>
            <w:noWrap/>
            <w:hideMark/>
          </w:tcPr>
          <w:p w14:paraId="6FB19D6E" w14:textId="77777777" w:rsidR="004D28D5" w:rsidRPr="00B90CF8" w:rsidRDefault="004D28D5" w:rsidP="00D31794">
            <w:pPr>
              <w:jc w:val="center"/>
              <w:rPr>
                <w:rFonts w:ascii="Arial" w:hAnsi="Arial" w:cs="Arial"/>
                <w:vertAlign w:val="superscript"/>
                <w:lang w:eastAsia="en-PH"/>
              </w:rPr>
            </w:pPr>
            <w:r w:rsidRPr="00B90CF8">
              <w:rPr>
                <w:rFonts w:ascii="Arial" w:hAnsi="Arial" w:cs="Arial"/>
                <w:lang w:eastAsia="en-PH"/>
              </w:rPr>
              <w:t>X</w:t>
            </w:r>
            <w:r w:rsidRPr="00B90CF8">
              <w:rPr>
                <w:rFonts w:ascii="Arial" w:hAnsi="Arial" w:cs="Arial"/>
                <w:vertAlign w:val="superscript"/>
                <w:lang w:eastAsia="en-PH"/>
              </w:rPr>
              <w:t>2</w:t>
            </w:r>
          </w:p>
        </w:tc>
        <w:tc>
          <w:tcPr>
            <w:tcW w:w="715" w:type="pct"/>
            <w:tcBorders>
              <w:top w:val="single" w:sz="4" w:space="0" w:color="auto"/>
              <w:bottom w:val="single" w:sz="4" w:space="0" w:color="auto"/>
            </w:tcBorders>
            <w:noWrap/>
            <w:hideMark/>
          </w:tcPr>
          <w:p w14:paraId="0BF172BC" w14:textId="77777777" w:rsidR="004D28D5" w:rsidRPr="00B90CF8" w:rsidRDefault="004D28D5" w:rsidP="00D31794">
            <w:pPr>
              <w:jc w:val="center"/>
              <w:rPr>
                <w:rFonts w:ascii="Arial" w:hAnsi="Arial" w:cs="Arial"/>
                <w:lang w:eastAsia="en-PH"/>
              </w:rPr>
            </w:pPr>
            <w:r w:rsidRPr="00B90CF8">
              <w:rPr>
                <w:rFonts w:ascii="Arial" w:hAnsi="Arial" w:cs="Arial"/>
                <w:i/>
                <w:iCs/>
                <w:lang w:eastAsia="en-PH"/>
              </w:rPr>
              <w:t>p</w:t>
            </w:r>
            <w:r w:rsidRPr="00B90CF8">
              <w:rPr>
                <w:rFonts w:ascii="Arial" w:hAnsi="Arial" w:cs="Arial"/>
                <w:lang w:eastAsia="en-PH"/>
              </w:rPr>
              <w:t>-value</w:t>
            </w:r>
          </w:p>
        </w:tc>
      </w:tr>
      <w:tr w:rsidR="004D28D5" w:rsidRPr="00B90CF8" w14:paraId="0FAC4B8B" w14:textId="77777777" w:rsidTr="004D28D5">
        <w:trPr>
          <w:trHeight w:val="565"/>
        </w:trPr>
        <w:tc>
          <w:tcPr>
            <w:tcW w:w="1430" w:type="pct"/>
            <w:tcBorders>
              <w:top w:val="single" w:sz="4" w:space="0" w:color="auto"/>
              <w:bottom w:val="single" w:sz="4" w:space="0" w:color="auto"/>
            </w:tcBorders>
            <w:vAlign w:val="center"/>
          </w:tcPr>
          <w:p w14:paraId="3A753B9E" w14:textId="77777777" w:rsidR="004D28D5" w:rsidRPr="00B90CF8" w:rsidRDefault="004D28D5" w:rsidP="00D31794">
            <w:pPr>
              <w:rPr>
                <w:rFonts w:ascii="Arial" w:hAnsi="Arial" w:cs="Arial"/>
              </w:rPr>
            </w:pPr>
            <w:r w:rsidRPr="00B90CF8">
              <w:rPr>
                <w:rFonts w:ascii="Arial" w:hAnsi="Arial" w:cs="Arial"/>
              </w:rPr>
              <w:t xml:space="preserve">Extent of Effect on the Quality of Financial Reporting </w:t>
            </w:r>
          </w:p>
        </w:tc>
        <w:tc>
          <w:tcPr>
            <w:tcW w:w="1155" w:type="pct"/>
            <w:tcBorders>
              <w:top w:val="single" w:sz="4" w:space="0" w:color="auto"/>
              <w:bottom w:val="single" w:sz="4" w:space="0" w:color="auto"/>
            </w:tcBorders>
            <w:vAlign w:val="center"/>
          </w:tcPr>
          <w:p w14:paraId="3E7CFD6E" w14:textId="77777777" w:rsidR="004D28D5" w:rsidRPr="00B90CF8" w:rsidRDefault="004D28D5" w:rsidP="00D31794">
            <w:pPr>
              <w:rPr>
                <w:rFonts w:ascii="Arial" w:hAnsi="Arial" w:cs="Arial"/>
              </w:rPr>
            </w:pPr>
            <w:r w:rsidRPr="00B90CF8">
              <w:rPr>
                <w:rFonts w:ascii="Arial" w:hAnsi="Arial" w:cs="Arial"/>
              </w:rPr>
              <w:t>Micro</w:t>
            </w:r>
          </w:p>
          <w:p w14:paraId="5C13476A" w14:textId="77777777" w:rsidR="004D28D5" w:rsidRPr="00B90CF8" w:rsidRDefault="004D28D5" w:rsidP="00D31794">
            <w:pPr>
              <w:rPr>
                <w:rFonts w:ascii="Arial" w:hAnsi="Arial" w:cs="Arial"/>
              </w:rPr>
            </w:pPr>
            <w:r w:rsidRPr="00B90CF8">
              <w:rPr>
                <w:rFonts w:ascii="Arial" w:hAnsi="Arial" w:cs="Arial"/>
              </w:rPr>
              <w:t>Small</w:t>
            </w:r>
          </w:p>
          <w:p w14:paraId="6AA7A145" w14:textId="77777777" w:rsidR="004D28D5" w:rsidRPr="00B90CF8" w:rsidRDefault="004D28D5" w:rsidP="00D31794">
            <w:pPr>
              <w:rPr>
                <w:rFonts w:ascii="Arial" w:hAnsi="Arial" w:cs="Arial"/>
              </w:rPr>
            </w:pPr>
            <w:r w:rsidRPr="00B90CF8">
              <w:rPr>
                <w:rFonts w:ascii="Arial" w:hAnsi="Arial" w:cs="Arial"/>
              </w:rPr>
              <w:t>Medium</w:t>
            </w:r>
          </w:p>
          <w:p w14:paraId="3BE2C642" w14:textId="77777777" w:rsidR="004D28D5" w:rsidRPr="00B90CF8" w:rsidRDefault="004D28D5" w:rsidP="00D31794">
            <w:pPr>
              <w:rPr>
                <w:rFonts w:ascii="Arial" w:hAnsi="Arial" w:cs="Arial"/>
              </w:rPr>
            </w:pPr>
            <w:r w:rsidRPr="00B90CF8">
              <w:rPr>
                <w:rFonts w:ascii="Arial" w:hAnsi="Arial" w:cs="Arial"/>
              </w:rPr>
              <w:t>Large</w:t>
            </w:r>
          </w:p>
        </w:tc>
        <w:tc>
          <w:tcPr>
            <w:tcW w:w="1169" w:type="pct"/>
            <w:tcBorders>
              <w:top w:val="single" w:sz="4" w:space="0" w:color="auto"/>
              <w:bottom w:val="single" w:sz="4" w:space="0" w:color="auto"/>
            </w:tcBorders>
          </w:tcPr>
          <w:p w14:paraId="05DCA4ED" w14:textId="77777777" w:rsidR="004D28D5" w:rsidRPr="00B90CF8" w:rsidRDefault="004D28D5" w:rsidP="00D31794">
            <w:pPr>
              <w:rPr>
                <w:rFonts w:ascii="Arial" w:hAnsi="Arial" w:cs="Arial"/>
              </w:rPr>
            </w:pPr>
            <w:r w:rsidRPr="00B90CF8">
              <w:rPr>
                <w:rFonts w:ascii="Arial" w:hAnsi="Arial" w:cs="Arial"/>
              </w:rPr>
              <w:t>24.57</w:t>
            </w:r>
          </w:p>
          <w:p w14:paraId="7CAFCE7E" w14:textId="77777777" w:rsidR="004D28D5" w:rsidRPr="00B90CF8" w:rsidRDefault="004D28D5" w:rsidP="00D31794">
            <w:pPr>
              <w:rPr>
                <w:rFonts w:ascii="Arial" w:hAnsi="Arial" w:cs="Arial"/>
              </w:rPr>
            </w:pPr>
            <w:r w:rsidRPr="00B90CF8">
              <w:rPr>
                <w:rFonts w:ascii="Arial" w:hAnsi="Arial" w:cs="Arial"/>
              </w:rPr>
              <w:t>37.38</w:t>
            </w:r>
          </w:p>
          <w:p w14:paraId="7F91B307" w14:textId="77777777" w:rsidR="004D28D5" w:rsidRPr="00B90CF8" w:rsidRDefault="004D28D5" w:rsidP="00D31794">
            <w:pPr>
              <w:rPr>
                <w:rFonts w:ascii="Arial" w:hAnsi="Arial" w:cs="Arial"/>
              </w:rPr>
            </w:pPr>
            <w:r w:rsidRPr="00B90CF8">
              <w:rPr>
                <w:rFonts w:ascii="Arial" w:hAnsi="Arial" w:cs="Arial"/>
              </w:rPr>
              <w:t>36.69</w:t>
            </w:r>
          </w:p>
          <w:p w14:paraId="138E0C1B" w14:textId="77777777" w:rsidR="004D28D5" w:rsidRPr="00B90CF8" w:rsidRDefault="004D28D5" w:rsidP="00D31794">
            <w:pPr>
              <w:rPr>
                <w:rFonts w:ascii="Arial" w:hAnsi="Arial" w:cs="Arial"/>
              </w:rPr>
            </w:pPr>
            <w:r w:rsidRPr="00B90CF8">
              <w:rPr>
                <w:rFonts w:ascii="Arial" w:hAnsi="Arial" w:cs="Arial"/>
              </w:rPr>
              <w:t>40.71</w:t>
            </w:r>
          </w:p>
        </w:tc>
        <w:tc>
          <w:tcPr>
            <w:tcW w:w="532" w:type="pct"/>
            <w:tcBorders>
              <w:top w:val="single" w:sz="4" w:space="0" w:color="auto"/>
              <w:bottom w:val="single" w:sz="4" w:space="0" w:color="auto"/>
            </w:tcBorders>
            <w:noWrap/>
            <w:vAlign w:val="center"/>
            <w:hideMark/>
          </w:tcPr>
          <w:p w14:paraId="4B732553" w14:textId="77777777" w:rsidR="004D28D5" w:rsidRPr="00B90CF8" w:rsidRDefault="004D28D5" w:rsidP="00D31794">
            <w:pPr>
              <w:jc w:val="center"/>
              <w:rPr>
                <w:rFonts w:ascii="Arial" w:hAnsi="Arial" w:cs="Arial"/>
                <w:lang w:eastAsia="en-PH"/>
              </w:rPr>
            </w:pPr>
            <w:r w:rsidRPr="00B90CF8">
              <w:rPr>
                <w:rFonts w:ascii="Arial" w:hAnsi="Arial" w:cs="Arial"/>
                <w:lang w:eastAsia="en-PH"/>
              </w:rPr>
              <w:t>3.341</w:t>
            </w:r>
          </w:p>
        </w:tc>
        <w:tc>
          <w:tcPr>
            <w:tcW w:w="715" w:type="pct"/>
            <w:tcBorders>
              <w:top w:val="single" w:sz="4" w:space="0" w:color="auto"/>
              <w:bottom w:val="single" w:sz="4" w:space="0" w:color="auto"/>
            </w:tcBorders>
            <w:noWrap/>
            <w:vAlign w:val="center"/>
            <w:hideMark/>
          </w:tcPr>
          <w:p w14:paraId="1B6BBFDD" w14:textId="77777777" w:rsidR="004D28D5" w:rsidRPr="00B90CF8" w:rsidRDefault="004D28D5" w:rsidP="00D31794">
            <w:pPr>
              <w:jc w:val="center"/>
              <w:rPr>
                <w:rFonts w:ascii="Arial" w:hAnsi="Arial" w:cs="Arial"/>
                <w:lang w:eastAsia="en-PH"/>
              </w:rPr>
            </w:pPr>
            <w:r w:rsidRPr="00B90CF8">
              <w:rPr>
                <w:rFonts w:ascii="Arial" w:hAnsi="Arial" w:cs="Arial"/>
              </w:rPr>
              <w:t>0.342</w:t>
            </w:r>
          </w:p>
        </w:tc>
      </w:tr>
    </w:tbl>
    <w:p w14:paraId="157FDC02" w14:textId="310C9CBB" w:rsidR="004D28D5" w:rsidRPr="00B90CF8" w:rsidRDefault="004D28D5" w:rsidP="004D28D5">
      <w:pPr>
        <w:sectPr w:rsidR="004D28D5" w:rsidRPr="00B90CF8" w:rsidSect="00FD0883">
          <w:type w:val="continuous"/>
          <w:pgSz w:w="12240" w:h="15840"/>
          <w:pgMar w:top="2016" w:right="2016" w:bottom="1440" w:left="2016" w:header="720" w:footer="1123" w:gutter="0"/>
          <w:cols w:space="720"/>
          <w:docGrid w:linePitch="272"/>
        </w:sectPr>
      </w:pPr>
    </w:p>
    <w:p w14:paraId="7C424D67" w14:textId="77777777" w:rsidR="00B83483" w:rsidRPr="00B90CF8" w:rsidRDefault="00B83483" w:rsidP="007A4385">
      <w:pPr>
        <w:jc w:val="both"/>
        <w:rPr>
          <w:rFonts w:ascii="Arial" w:hAnsi="Arial" w:cs="Arial"/>
        </w:rPr>
      </w:pPr>
    </w:p>
    <w:p w14:paraId="0710CA02" w14:textId="77777777" w:rsidR="004D28D5" w:rsidRPr="00B90CF8" w:rsidRDefault="004D28D5" w:rsidP="007A4385">
      <w:pPr>
        <w:jc w:val="both"/>
        <w:rPr>
          <w:rFonts w:ascii="Arial" w:hAnsi="Arial" w:cs="Arial"/>
        </w:rPr>
      </w:pPr>
    </w:p>
    <w:p w14:paraId="03521FC0" w14:textId="77777777" w:rsidR="004D28D5" w:rsidRPr="00B90CF8" w:rsidRDefault="004D28D5" w:rsidP="007A4385">
      <w:pPr>
        <w:jc w:val="both"/>
        <w:rPr>
          <w:rFonts w:ascii="Arial" w:hAnsi="Arial" w:cs="Arial"/>
        </w:rPr>
      </w:pPr>
    </w:p>
    <w:p w14:paraId="7C438838" w14:textId="77777777" w:rsidR="004D28D5" w:rsidRPr="00B90CF8" w:rsidRDefault="004D28D5" w:rsidP="007A4385">
      <w:pPr>
        <w:jc w:val="both"/>
        <w:rPr>
          <w:rFonts w:ascii="Arial" w:hAnsi="Arial" w:cs="Arial"/>
        </w:rPr>
      </w:pPr>
    </w:p>
    <w:p w14:paraId="01BCBF9E" w14:textId="77777777" w:rsidR="004D28D5" w:rsidRPr="00B90CF8" w:rsidRDefault="004D28D5" w:rsidP="007A4385">
      <w:pPr>
        <w:jc w:val="both"/>
        <w:rPr>
          <w:rFonts w:ascii="Arial" w:hAnsi="Arial" w:cs="Arial"/>
        </w:rPr>
      </w:pPr>
    </w:p>
    <w:p w14:paraId="17443E3F" w14:textId="77777777" w:rsidR="004D28D5" w:rsidRPr="00B90CF8" w:rsidRDefault="004D28D5" w:rsidP="007A4385">
      <w:pPr>
        <w:jc w:val="both"/>
        <w:rPr>
          <w:rFonts w:ascii="Arial" w:hAnsi="Arial" w:cs="Arial"/>
        </w:rPr>
      </w:pPr>
    </w:p>
    <w:p w14:paraId="26ACE2DE" w14:textId="294F07CD" w:rsidR="004D28D5" w:rsidRPr="00B90CF8" w:rsidRDefault="004D28D5" w:rsidP="007A4385">
      <w:pPr>
        <w:jc w:val="both"/>
        <w:rPr>
          <w:rFonts w:ascii="Arial" w:hAnsi="Arial" w:cs="Arial"/>
          <w:b/>
          <w:bCs/>
          <w:sz w:val="24"/>
          <w:szCs w:val="24"/>
        </w:rPr>
      </w:pPr>
      <w:r w:rsidRPr="00B90CF8">
        <w:rPr>
          <w:rFonts w:ascii="Arial" w:hAnsi="Arial" w:cs="Arial"/>
          <w:b/>
          <w:bCs/>
          <w:sz w:val="24"/>
          <w:szCs w:val="24"/>
        </w:rPr>
        <w:t>3.20 Significant Relationship between the Extent of Implementation and its Effect on the Quality of Financial Reporting of MFIs</w:t>
      </w:r>
    </w:p>
    <w:p w14:paraId="02A85D76" w14:textId="77777777" w:rsidR="004D28D5" w:rsidRPr="00B90CF8" w:rsidRDefault="004D28D5" w:rsidP="007A4385">
      <w:pPr>
        <w:jc w:val="both"/>
        <w:rPr>
          <w:rFonts w:ascii="Arial" w:hAnsi="Arial" w:cs="Arial"/>
          <w:b/>
          <w:bCs/>
          <w:sz w:val="24"/>
          <w:szCs w:val="24"/>
        </w:rPr>
      </w:pPr>
    </w:p>
    <w:p w14:paraId="4F6078D8" w14:textId="4AB18C8C" w:rsidR="004D28D5" w:rsidRPr="00B90CF8" w:rsidRDefault="004D28D5" w:rsidP="004D28D5">
      <w:pPr>
        <w:jc w:val="both"/>
        <w:rPr>
          <w:rFonts w:ascii="Arial" w:hAnsi="Arial" w:cs="Arial"/>
        </w:rPr>
      </w:pPr>
      <w:r w:rsidRPr="00B90CF8">
        <w:rPr>
          <w:rFonts w:ascii="Arial" w:hAnsi="Arial" w:cs="Arial"/>
        </w:rPr>
        <w:t>Table 20 shows the significant relationship between the extent of implementation of internal control management and its effects on the quality of financial reporting of MFIs. The results reveal a very strong and statistically significant relationship between these two variables (r=0.938, p</w:t>
      </w:r>
      <w:r w:rsidR="006C4DDE">
        <w:rPr>
          <w:rFonts w:ascii="Arial" w:hAnsi="Arial" w:cs="Arial"/>
        </w:rPr>
        <w:t>=</w:t>
      </w:r>
      <w:r w:rsidR="006C4DDE" w:rsidRPr="00B90CF8">
        <w:rPr>
          <w:rFonts w:ascii="Arial" w:hAnsi="Arial" w:cs="Arial"/>
        </w:rPr>
        <w:t>&lt;</w:t>
      </w:r>
      <w:r w:rsidRPr="00B90CF8">
        <w:rPr>
          <w:rFonts w:ascii="Arial" w:hAnsi="Arial" w:cs="Arial"/>
        </w:rPr>
        <w:t>0.001). The correlation coefficient indicates that as the level of internal control implementation increases, the quality of financial reporting likewise improves. This means that MFIs with more comprehensive and well-implemented internal control systems tend to produce more accurate, reliable, and transparent financial reports.</w:t>
      </w:r>
    </w:p>
    <w:p w14:paraId="2F3883E1" w14:textId="77777777" w:rsidR="004D28D5" w:rsidRPr="00B90CF8" w:rsidRDefault="004D28D5" w:rsidP="004D28D5">
      <w:pPr>
        <w:jc w:val="both"/>
        <w:rPr>
          <w:rFonts w:ascii="Arial" w:hAnsi="Arial" w:cs="Arial"/>
        </w:rPr>
      </w:pPr>
    </w:p>
    <w:p w14:paraId="4308E49D" w14:textId="46568570" w:rsidR="004D28D5" w:rsidRPr="00B90CF8" w:rsidRDefault="004D28D5" w:rsidP="004D28D5">
      <w:pPr>
        <w:jc w:val="both"/>
        <w:rPr>
          <w:rFonts w:ascii="Arial" w:hAnsi="Arial" w:cs="Arial"/>
        </w:rPr>
      </w:pPr>
      <w:r w:rsidRPr="00B90CF8">
        <w:rPr>
          <w:rFonts w:ascii="Arial" w:hAnsi="Arial" w:cs="Arial"/>
        </w:rPr>
        <w:t xml:space="preserve">The statistical significance of this relationship further suggests that internal control management plays a crucial role in establishing a strong and monotonic relationship in shaping financial reporting outcomes. Strong internal controls help ensure proper documentation, </w:t>
      </w:r>
      <w:proofErr w:type="spellStart"/>
      <w:r w:rsidR="006C4DDE" w:rsidRPr="00B90CF8">
        <w:rPr>
          <w:rFonts w:ascii="Arial" w:hAnsi="Arial" w:cs="Arial"/>
        </w:rPr>
        <w:t>minimi</w:t>
      </w:r>
      <w:r w:rsidR="006C4DDE">
        <w:rPr>
          <w:rFonts w:ascii="Arial" w:hAnsi="Arial" w:cs="Arial"/>
        </w:rPr>
        <w:t>s</w:t>
      </w:r>
      <w:r w:rsidR="006C4DDE" w:rsidRPr="00B90CF8">
        <w:rPr>
          <w:rFonts w:ascii="Arial" w:hAnsi="Arial" w:cs="Arial"/>
        </w:rPr>
        <w:t>e</w:t>
      </w:r>
      <w:proofErr w:type="spellEnd"/>
      <w:r w:rsidR="006C4DDE" w:rsidRPr="00B90CF8">
        <w:rPr>
          <w:rFonts w:ascii="Arial" w:hAnsi="Arial" w:cs="Arial"/>
        </w:rPr>
        <w:t xml:space="preserve"> </w:t>
      </w:r>
      <w:r w:rsidRPr="00B90CF8">
        <w:rPr>
          <w:rFonts w:ascii="Arial" w:hAnsi="Arial" w:cs="Arial"/>
        </w:rPr>
        <w:t xml:space="preserve">errors, prevent fraud, and reinforce accountability within the </w:t>
      </w:r>
      <w:proofErr w:type="spellStart"/>
      <w:r w:rsidR="006C4DDE" w:rsidRPr="00B90CF8">
        <w:rPr>
          <w:rFonts w:ascii="Arial" w:hAnsi="Arial" w:cs="Arial"/>
        </w:rPr>
        <w:t>organi</w:t>
      </w:r>
      <w:r w:rsidR="006C4DDE">
        <w:rPr>
          <w:rFonts w:ascii="Arial" w:hAnsi="Arial" w:cs="Arial"/>
        </w:rPr>
        <w:t>s</w:t>
      </w:r>
      <w:r w:rsidR="006C4DDE" w:rsidRPr="00B90CF8">
        <w:rPr>
          <w:rFonts w:ascii="Arial" w:hAnsi="Arial" w:cs="Arial"/>
        </w:rPr>
        <w:t>ation</w:t>
      </w:r>
      <w:proofErr w:type="spellEnd"/>
      <w:r w:rsidRPr="00B90CF8">
        <w:rPr>
          <w:rFonts w:ascii="Arial" w:hAnsi="Arial" w:cs="Arial"/>
        </w:rPr>
        <w:t xml:space="preserve">. Consequently, MFIs that </w:t>
      </w:r>
      <w:proofErr w:type="spellStart"/>
      <w:r w:rsidR="006C4DDE" w:rsidRPr="00B90CF8">
        <w:rPr>
          <w:rFonts w:ascii="Arial" w:hAnsi="Arial" w:cs="Arial"/>
        </w:rPr>
        <w:t>prioriti</w:t>
      </w:r>
      <w:r w:rsidR="006C4DDE">
        <w:rPr>
          <w:rFonts w:ascii="Arial" w:hAnsi="Arial" w:cs="Arial"/>
        </w:rPr>
        <w:t>s</w:t>
      </w:r>
      <w:r w:rsidR="006C4DDE" w:rsidRPr="00B90CF8">
        <w:rPr>
          <w:rFonts w:ascii="Arial" w:hAnsi="Arial" w:cs="Arial"/>
        </w:rPr>
        <w:t>e</w:t>
      </w:r>
      <w:proofErr w:type="spellEnd"/>
      <w:r w:rsidR="006C4DDE" w:rsidRPr="00B90CF8">
        <w:rPr>
          <w:rFonts w:ascii="Arial" w:hAnsi="Arial" w:cs="Arial"/>
        </w:rPr>
        <w:t xml:space="preserve"> </w:t>
      </w:r>
      <w:r w:rsidRPr="00B90CF8">
        <w:rPr>
          <w:rFonts w:ascii="Arial" w:hAnsi="Arial" w:cs="Arial"/>
        </w:rPr>
        <w:t xml:space="preserve">internal control practices are more likely to achieve </w:t>
      </w:r>
      <w:r w:rsidR="006C4DDE" w:rsidRPr="00B90CF8">
        <w:rPr>
          <w:rFonts w:ascii="Arial" w:hAnsi="Arial" w:cs="Arial"/>
        </w:rPr>
        <w:t>high</w:t>
      </w:r>
      <w:r w:rsidR="006C4DDE">
        <w:rPr>
          <w:rFonts w:ascii="Arial" w:hAnsi="Arial" w:cs="Arial"/>
        </w:rPr>
        <w:t>-</w:t>
      </w:r>
      <w:r w:rsidRPr="00B90CF8">
        <w:rPr>
          <w:rFonts w:ascii="Arial" w:hAnsi="Arial" w:cs="Arial"/>
        </w:rPr>
        <w:t xml:space="preserve">quality financial reporting, reflecting enhanced operational integrity and strengthened governance. In this </w:t>
      </w:r>
      <w:r w:rsidRPr="00B90CF8">
        <w:rPr>
          <w:rFonts w:ascii="Arial" w:hAnsi="Arial" w:cs="Arial"/>
        </w:rPr>
        <w:t>study, the extent of implementation of internal control management and its effect on the quality of financial reporting were consistent, indicating that not only do MFIs implement internal controls at similar levels across groups, but the resulting positive influence on reporting quality also remains comparable. This consistency underscores the practical importance of internal control systems in producing reliable financial information, regardless of differences in firm characteristics such as size or length of operation.</w:t>
      </w:r>
    </w:p>
    <w:p w14:paraId="6B7340EA" w14:textId="77777777" w:rsidR="004D28D5" w:rsidRPr="00B90CF8" w:rsidRDefault="004D28D5" w:rsidP="004D28D5">
      <w:pPr>
        <w:jc w:val="both"/>
        <w:rPr>
          <w:rFonts w:ascii="Arial" w:hAnsi="Arial" w:cs="Arial"/>
        </w:rPr>
      </w:pPr>
    </w:p>
    <w:p w14:paraId="4CEBEE8C" w14:textId="77777777" w:rsidR="004D28D5" w:rsidRPr="00B90CF8" w:rsidRDefault="004D28D5" w:rsidP="004D28D5">
      <w:pPr>
        <w:jc w:val="both"/>
        <w:rPr>
          <w:rFonts w:ascii="Arial" w:hAnsi="Arial" w:cs="Arial"/>
        </w:rPr>
      </w:pPr>
    </w:p>
    <w:p w14:paraId="47373553" w14:textId="0F412017" w:rsidR="004D28D5" w:rsidRPr="00B90CF8" w:rsidRDefault="004D28D5" w:rsidP="004D28D5">
      <w:pPr>
        <w:jc w:val="both"/>
        <w:rPr>
          <w:rFonts w:ascii="Arial" w:hAnsi="Arial" w:cs="Arial"/>
        </w:rPr>
      </w:pPr>
      <w:r w:rsidRPr="00B90CF8">
        <w:rPr>
          <w:rFonts w:ascii="Arial" w:hAnsi="Arial" w:cs="Arial"/>
        </w:rPr>
        <w:t xml:space="preserve">The current findings are supported by prior literature highlighting the importance of internal controls in improving financial reporting quality. Lari Dashtbayaz et al. (2019) </w:t>
      </w:r>
      <w:proofErr w:type="spellStart"/>
      <w:r w:rsidR="006C4DDE" w:rsidRPr="00B90CF8">
        <w:rPr>
          <w:rFonts w:ascii="Arial" w:hAnsi="Arial" w:cs="Arial"/>
        </w:rPr>
        <w:t>emphasi</w:t>
      </w:r>
      <w:r w:rsidR="006C4DDE">
        <w:rPr>
          <w:rFonts w:ascii="Arial" w:hAnsi="Arial" w:cs="Arial"/>
        </w:rPr>
        <w:t>s</w:t>
      </w:r>
      <w:r w:rsidR="006C4DDE" w:rsidRPr="00B90CF8">
        <w:rPr>
          <w:rFonts w:ascii="Arial" w:hAnsi="Arial" w:cs="Arial"/>
        </w:rPr>
        <w:t>e</w:t>
      </w:r>
      <w:proofErr w:type="spellEnd"/>
      <w:r w:rsidR="006C4DDE" w:rsidRPr="00B90CF8">
        <w:rPr>
          <w:rFonts w:ascii="Arial" w:hAnsi="Arial" w:cs="Arial"/>
        </w:rPr>
        <w:t xml:space="preserve"> </w:t>
      </w:r>
      <w:r w:rsidRPr="00B90CF8">
        <w:rPr>
          <w:rFonts w:ascii="Arial" w:hAnsi="Arial" w:cs="Arial"/>
        </w:rPr>
        <w:t xml:space="preserve">that effective internal control systems enhance accuracy, reliability, and transparency in financial statements by </w:t>
      </w:r>
      <w:proofErr w:type="spellStart"/>
      <w:r w:rsidR="006C4DDE" w:rsidRPr="00B90CF8">
        <w:rPr>
          <w:rFonts w:ascii="Arial" w:hAnsi="Arial" w:cs="Arial"/>
        </w:rPr>
        <w:t>minimi</w:t>
      </w:r>
      <w:r w:rsidR="006C4DDE">
        <w:rPr>
          <w:rFonts w:ascii="Arial" w:hAnsi="Arial" w:cs="Arial"/>
        </w:rPr>
        <w:t>s</w:t>
      </w:r>
      <w:r w:rsidR="006C4DDE" w:rsidRPr="00B90CF8">
        <w:rPr>
          <w:rFonts w:ascii="Arial" w:hAnsi="Arial" w:cs="Arial"/>
        </w:rPr>
        <w:t>ing</w:t>
      </w:r>
      <w:proofErr w:type="spellEnd"/>
      <w:r w:rsidR="006C4DDE" w:rsidRPr="00B90CF8">
        <w:rPr>
          <w:rFonts w:ascii="Arial" w:hAnsi="Arial" w:cs="Arial"/>
        </w:rPr>
        <w:t xml:space="preserve"> </w:t>
      </w:r>
      <w:r w:rsidRPr="00B90CF8">
        <w:rPr>
          <w:rFonts w:ascii="Arial" w:hAnsi="Arial" w:cs="Arial"/>
        </w:rPr>
        <w:t xml:space="preserve">errors and irregularities. </w:t>
      </w:r>
      <w:proofErr w:type="spellStart"/>
      <w:r w:rsidRPr="00B90CF8">
        <w:rPr>
          <w:rFonts w:ascii="Arial" w:hAnsi="Arial" w:cs="Arial"/>
        </w:rPr>
        <w:t>Gafarov</w:t>
      </w:r>
      <w:proofErr w:type="spellEnd"/>
      <w:r w:rsidRPr="00B90CF8">
        <w:rPr>
          <w:rFonts w:ascii="Arial" w:hAnsi="Arial" w:cs="Arial"/>
        </w:rPr>
        <w:t xml:space="preserve"> (2009) likewise affirms that well-developed internal controls provide continuous oversight, detect distortions in financial data, and strengthen </w:t>
      </w:r>
      <w:proofErr w:type="spellStart"/>
      <w:r w:rsidR="006C4DDE" w:rsidRPr="00B90CF8">
        <w:rPr>
          <w:rFonts w:ascii="Arial" w:hAnsi="Arial" w:cs="Arial"/>
        </w:rPr>
        <w:t>organi</w:t>
      </w:r>
      <w:r w:rsidR="006C4DDE">
        <w:rPr>
          <w:rFonts w:ascii="Arial" w:hAnsi="Arial" w:cs="Arial"/>
        </w:rPr>
        <w:t>s</w:t>
      </w:r>
      <w:r w:rsidR="006C4DDE" w:rsidRPr="00B90CF8">
        <w:rPr>
          <w:rFonts w:ascii="Arial" w:hAnsi="Arial" w:cs="Arial"/>
        </w:rPr>
        <w:t>ational</w:t>
      </w:r>
      <w:proofErr w:type="spellEnd"/>
      <w:r w:rsidR="006C4DDE" w:rsidRPr="00B90CF8">
        <w:rPr>
          <w:rFonts w:ascii="Arial" w:hAnsi="Arial" w:cs="Arial"/>
        </w:rPr>
        <w:t xml:space="preserve"> </w:t>
      </w:r>
      <w:r w:rsidRPr="00B90CF8">
        <w:rPr>
          <w:rFonts w:ascii="Arial" w:hAnsi="Arial" w:cs="Arial"/>
        </w:rPr>
        <w:t>decision-making and accountability.</w:t>
      </w:r>
    </w:p>
    <w:p w14:paraId="203CB974" w14:textId="77777777" w:rsidR="004D28D5" w:rsidRPr="00B90CF8" w:rsidRDefault="004D28D5" w:rsidP="004D28D5">
      <w:pPr>
        <w:jc w:val="both"/>
        <w:rPr>
          <w:rFonts w:ascii="Arial" w:hAnsi="Arial" w:cs="Arial"/>
        </w:rPr>
      </w:pPr>
    </w:p>
    <w:p w14:paraId="3F9A88D9" w14:textId="5078D63D" w:rsidR="004D28D5" w:rsidRPr="00B90CF8" w:rsidRDefault="004D28D5" w:rsidP="004D28D5">
      <w:pPr>
        <w:jc w:val="both"/>
        <w:rPr>
          <w:rFonts w:ascii="Arial" w:hAnsi="Arial" w:cs="Arial"/>
        </w:rPr>
      </w:pPr>
      <w:r w:rsidRPr="00B90CF8">
        <w:rPr>
          <w:rFonts w:ascii="Arial" w:hAnsi="Arial" w:cs="Arial"/>
        </w:rPr>
        <w:t xml:space="preserve">However, contrasting evidence exists. </w:t>
      </w:r>
      <w:proofErr w:type="spellStart"/>
      <w:r w:rsidRPr="00B90CF8">
        <w:rPr>
          <w:rFonts w:ascii="Arial" w:hAnsi="Arial" w:cs="Arial"/>
        </w:rPr>
        <w:t>Amanamah</w:t>
      </w:r>
      <w:proofErr w:type="spellEnd"/>
      <w:r w:rsidRPr="00B90CF8">
        <w:rPr>
          <w:rFonts w:ascii="Arial" w:hAnsi="Arial" w:cs="Arial"/>
        </w:rPr>
        <w:t xml:space="preserve"> (2024) found that internal controls did not significantly influence financial reporting quality in certain contexts, suggesting that the effectiveness of internal control systems may vary depending on </w:t>
      </w:r>
      <w:proofErr w:type="spellStart"/>
      <w:r w:rsidR="006C4DDE" w:rsidRPr="00B90CF8">
        <w:rPr>
          <w:rFonts w:ascii="Arial" w:hAnsi="Arial" w:cs="Arial"/>
        </w:rPr>
        <w:t>organi</w:t>
      </w:r>
      <w:r w:rsidR="006C4DDE">
        <w:rPr>
          <w:rFonts w:ascii="Arial" w:hAnsi="Arial" w:cs="Arial"/>
        </w:rPr>
        <w:t>s</w:t>
      </w:r>
      <w:r w:rsidR="006C4DDE" w:rsidRPr="00B90CF8">
        <w:rPr>
          <w:rFonts w:ascii="Arial" w:hAnsi="Arial" w:cs="Arial"/>
        </w:rPr>
        <w:t>ational</w:t>
      </w:r>
      <w:proofErr w:type="spellEnd"/>
      <w:r w:rsidR="006C4DDE" w:rsidRPr="00B90CF8">
        <w:rPr>
          <w:rFonts w:ascii="Arial" w:hAnsi="Arial" w:cs="Arial"/>
        </w:rPr>
        <w:t xml:space="preserve"> </w:t>
      </w:r>
      <w:r w:rsidRPr="00B90CF8">
        <w:rPr>
          <w:rFonts w:ascii="Arial" w:hAnsi="Arial" w:cs="Arial"/>
        </w:rPr>
        <w:t>environments and how consistently controls are implemented.</w:t>
      </w:r>
    </w:p>
    <w:p w14:paraId="1AB11BB3" w14:textId="77777777" w:rsidR="004D28D5" w:rsidRPr="00B90CF8" w:rsidRDefault="004D28D5" w:rsidP="004D28D5">
      <w:pPr>
        <w:jc w:val="both"/>
        <w:rPr>
          <w:rFonts w:ascii="Arial" w:hAnsi="Arial" w:cs="Arial"/>
        </w:rPr>
      </w:pPr>
    </w:p>
    <w:p w14:paraId="24430AA2" w14:textId="77777777" w:rsidR="004D28D5" w:rsidRPr="00B90CF8" w:rsidRDefault="004D28D5" w:rsidP="004D28D5">
      <w:pPr>
        <w:ind w:left="1134" w:right="594"/>
        <w:rPr>
          <w:rFonts w:ascii="Arial" w:hAnsi="Arial" w:cs="Arial"/>
          <w:b/>
          <w:bCs/>
          <w:sz w:val="24"/>
          <w:szCs w:val="24"/>
        </w:rPr>
        <w:sectPr w:rsidR="004D28D5" w:rsidRPr="00B90CF8" w:rsidSect="00F9617C">
          <w:type w:val="continuous"/>
          <w:pgSz w:w="12240" w:h="15840"/>
          <w:pgMar w:top="2016" w:right="2016" w:bottom="1440" w:left="2016" w:header="720" w:footer="1123" w:gutter="0"/>
          <w:cols w:num="2" w:space="720"/>
          <w:docGrid w:linePitch="272"/>
        </w:sectPr>
      </w:pPr>
    </w:p>
    <w:p w14:paraId="7FDDB31B" w14:textId="77777777" w:rsidR="004D28D5" w:rsidRPr="00B90CF8" w:rsidRDefault="004D28D5" w:rsidP="004D28D5">
      <w:pPr>
        <w:ind w:right="594"/>
        <w:rPr>
          <w:rFonts w:ascii="Arial" w:hAnsi="Arial" w:cs="Arial"/>
          <w:b/>
          <w:bCs/>
        </w:rPr>
      </w:pPr>
    </w:p>
    <w:p w14:paraId="4312C6A3" w14:textId="2FB2F7EB" w:rsidR="004D28D5" w:rsidRPr="00B90CF8" w:rsidRDefault="004D28D5" w:rsidP="004D28D5">
      <w:pPr>
        <w:ind w:right="594"/>
        <w:jc w:val="center"/>
        <w:rPr>
          <w:rFonts w:ascii="Arial" w:hAnsi="Arial" w:cs="Arial"/>
          <w:b/>
          <w:bCs/>
        </w:rPr>
      </w:pPr>
      <w:r w:rsidRPr="00B90CF8">
        <w:rPr>
          <w:rFonts w:ascii="Arial" w:hAnsi="Arial" w:cs="Arial"/>
          <w:b/>
          <w:bCs/>
        </w:rPr>
        <w:t>Table 20. Significant Relationship between the Extent of Implementation and its Effect on the Quality of Financial Reporting of MFIs</w:t>
      </w:r>
    </w:p>
    <w:tbl>
      <w:tblPr>
        <w:tblW w:w="5000" w:type="pct"/>
        <w:tblLook w:val="04A0" w:firstRow="1" w:lastRow="0" w:firstColumn="1" w:lastColumn="0" w:noHBand="0" w:noVBand="1"/>
      </w:tblPr>
      <w:tblGrid>
        <w:gridCol w:w="4513"/>
        <w:gridCol w:w="2696"/>
        <w:gridCol w:w="1215"/>
      </w:tblGrid>
      <w:tr w:rsidR="004D28D5" w:rsidRPr="00B90CF8" w14:paraId="1BB25A26" w14:textId="77777777" w:rsidTr="004D28D5">
        <w:trPr>
          <w:trHeight w:val="643"/>
        </w:trPr>
        <w:tc>
          <w:tcPr>
            <w:tcW w:w="2679" w:type="pct"/>
            <w:tcBorders>
              <w:top w:val="single" w:sz="6" w:space="0" w:color="auto"/>
              <w:bottom w:val="single" w:sz="6" w:space="0" w:color="auto"/>
            </w:tcBorders>
            <w:vAlign w:val="center"/>
            <w:hideMark/>
          </w:tcPr>
          <w:p w14:paraId="425B3701" w14:textId="77777777" w:rsidR="004D28D5" w:rsidRPr="00B90CF8" w:rsidRDefault="004D28D5" w:rsidP="00D31794">
            <w:pPr>
              <w:rPr>
                <w:rFonts w:ascii="Arial" w:hAnsi="Arial" w:cs="Arial"/>
                <w:lang w:eastAsia="en-PH"/>
              </w:rPr>
            </w:pPr>
            <w:r w:rsidRPr="00B90CF8">
              <w:rPr>
                <w:rFonts w:ascii="Arial" w:hAnsi="Arial" w:cs="Arial"/>
                <w:lang w:eastAsia="en-PH"/>
              </w:rPr>
              <w:t>Variables</w:t>
            </w:r>
          </w:p>
        </w:tc>
        <w:tc>
          <w:tcPr>
            <w:tcW w:w="1600" w:type="pct"/>
            <w:tcBorders>
              <w:top w:val="single" w:sz="6" w:space="0" w:color="auto"/>
              <w:bottom w:val="single" w:sz="6" w:space="0" w:color="auto"/>
            </w:tcBorders>
            <w:noWrap/>
            <w:hideMark/>
          </w:tcPr>
          <w:p w14:paraId="4059E865" w14:textId="77777777" w:rsidR="004D28D5" w:rsidRPr="00B90CF8" w:rsidRDefault="004D28D5" w:rsidP="00D31794">
            <w:pPr>
              <w:jc w:val="center"/>
              <w:rPr>
                <w:rFonts w:ascii="Arial" w:hAnsi="Arial" w:cs="Arial"/>
                <w:i/>
                <w:iCs/>
                <w:lang w:eastAsia="en-PH"/>
              </w:rPr>
            </w:pPr>
            <w:r w:rsidRPr="00B90CF8">
              <w:rPr>
                <w:rFonts w:ascii="Arial" w:hAnsi="Arial" w:cs="Arial"/>
                <w:i/>
                <w:iCs/>
                <w:lang w:eastAsia="en-PH"/>
              </w:rPr>
              <w:t>Correlation Coefficient</w:t>
            </w:r>
          </w:p>
        </w:tc>
        <w:tc>
          <w:tcPr>
            <w:tcW w:w="721" w:type="pct"/>
            <w:tcBorders>
              <w:top w:val="single" w:sz="6" w:space="0" w:color="auto"/>
              <w:bottom w:val="single" w:sz="6" w:space="0" w:color="auto"/>
            </w:tcBorders>
            <w:noWrap/>
            <w:hideMark/>
          </w:tcPr>
          <w:p w14:paraId="54354C06" w14:textId="77777777" w:rsidR="004D28D5" w:rsidRPr="00B90CF8" w:rsidRDefault="004D28D5" w:rsidP="00D31794">
            <w:pPr>
              <w:jc w:val="center"/>
              <w:rPr>
                <w:rFonts w:ascii="Arial" w:hAnsi="Arial" w:cs="Arial"/>
                <w:lang w:eastAsia="en-PH"/>
              </w:rPr>
            </w:pPr>
            <w:r w:rsidRPr="00B90CF8">
              <w:rPr>
                <w:rFonts w:ascii="Arial" w:hAnsi="Arial" w:cs="Arial"/>
                <w:i/>
                <w:iCs/>
                <w:lang w:eastAsia="en-PH"/>
              </w:rPr>
              <w:t>p</w:t>
            </w:r>
            <w:r w:rsidRPr="00B90CF8">
              <w:rPr>
                <w:rFonts w:ascii="Arial" w:hAnsi="Arial" w:cs="Arial"/>
                <w:lang w:eastAsia="en-PH"/>
              </w:rPr>
              <w:t>-value</w:t>
            </w:r>
          </w:p>
        </w:tc>
      </w:tr>
      <w:tr w:rsidR="004D28D5" w:rsidRPr="00B90CF8" w14:paraId="109A109E" w14:textId="77777777" w:rsidTr="004D28D5">
        <w:trPr>
          <w:trHeight w:val="620"/>
        </w:trPr>
        <w:tc>
          <w:tcPr>
            <w:tcW w:w="2679" w:type="pct"/>
            <w:tcBorders>
              <w:top w:val="single" w:sz="6" w:space="0" w:color="auto"/>
              <w:bottom w:val="single" w:sz="6" w:space="0" w:color="auto"/>
            </w:tcBorders>
            <w:vAlign w:val="center"/>
            <w:hideMark/>
          </w:tcPr>
          <w:p w14:paraId="243920B9" w14:textId="77777777" w:rsidR="004D28D5" w:rsidRPr="00B90CF8" w:rsidRDefault="004D28D5" w:rsidP="00D31794">
            <w:pPr>
              <w:rPr>
                <w:rFonts w:ascii="Arial" w:hAnsi="Arial" w:cs="Arial"/>
                <w:bCs/>
              </w:rPr>
            </w:pPr>
            <w:r w:rsidRPr="00B90CF8">
              <w:rPr>
                <w:rFonts w:ascii="Arial" w:hAnsi="Arial" w:cs="Arial"/>
                <w:bCs/>
              </w:rPr>
              <w:t xml:space="preserve"> Implementation of Internal Control Management </w:t>
            </w:r>
          </w:p>
          <w:p w14:paraId="3EA92689" w14:textId="77777777" w:rsidR="004D28D5" w:rsidRPr="00B90CF8" w:rsidRDefault="004D28D5" w:rsidP="00D31794">
            <w:pPr>
              <w:rPr>
                <w:rFonts w:ascii="Arial" w:hAnsi="Arial" w:cs="Arial"/>
                <w:bCs/>
              </w:rPr>
            </w:pPr>
          </w:p>
          <w:p w14:paraId="7A381AA0" w14:textId="77777777" w:rsidR="004D28D5" w:rsidRPr="00B90CF8" w:rsidRDefault="004D28D5" w:rsidP="00D31794">
            <w:pPr>
              <w:rPr>
                <w:rFonts w:ascii="Arial" w:hAnsi="Arial" w:cs="Arial"/>
              </w:rPr>
            </w:pPr>
            <w:r w:rsidRPr="00B90CF8">
              <w:rPr>
                <w:rFonts w:ascii="Arial" w:hAnsi="Arial" w:cs="Arial"/>
                <w:bCs/>
              </w:rPr>
              <w:t xml:space="preserve"> Effect on the Quality of Financial Reporting of MFIs</w:t>
            </w:r>
          </w:p>
        </w:tc>
        <w:tc>
          <w:tcPr>
            <w:tcW w:w="1600" w:type="pct"/>
            <w:tcBorders>
              <w:top w:val="single" w:sz="6" w:space="0" w:color="auto"/>
              <w:bottom w:val="single" w:sz="6" w:space="0" w:color="auto"/>
            </w:tcBorders>
            <w:noWrap/>
            <w:vAlign w:val="center"/>
            <w:hideMark/>
          </w:tcPr>
          <w:p w14:paraId="5562698E" w14:textId="77777777" w:rsidR="004D28D5" w:rsidRPr="00B90CF8" w:rsidRDefault="004D28D5" w:rsidP="00D31794">
            <w:pPr>
              <w:jc w:val="center"/>
              <w:rPr>
                <w:rFonts w:ascii="Arial" w:hAnsi="Arial" w:cs="Arial"/>
                <w:lang w:eastAsia="en-PH"/>
              </w:rPr>
            </w:pPr>
            <w:r w:rsidRPr="00B90CF8">
              <w:rPr>
                <w:rFonts w:ascii="Arial" w:hAnsi="Arial" w:cs="Arial"/>
              </w:rPr>
              <w:t>0.938</w:t>
            </w:r>
          </w:p>
        </w:tc>
        <w:tc>
          <w:tcPr>
            <w:tcW w:w="721" w:type="pct"/>
            <w:tcBorders>
              <w:top w:val="single" w:sz="6" w:space="0" w:color="auto"/>
              <w:bottom w:val="single" w:sz="6" w:space="0" w:color="auto"/>
            </w:tcBorders>
            <w:noWrap/>
            <w:vAlign w:val="center"/>
            <w:hideMark/>
          </w:tcPr>
          <w:p w14:paraId="3B78491F" w14:textId="77777777" w:rsidR="004D28D5" w:rsidRPr="00B90CF8" w:rsidRDefault="004D28D5" w:rsidP="00D31794">
            <w:pPr>
              <w:jc w:val="center"/>
              <w:rPr>
                <w:rFonts w:ascii="Arial" w:hAnsi="Arial" w:cs="Arial"/>
                <w:lang w:eastAsia="en-PH"/>
              </w:rPr>
            </w:pPr>
            <w:r w:rsidRPr="00B90CF8">
              <w:rPr>
                <w:rFonts w:ascii="Arial" w:hAnsi="Arial" w:cs="Arial"/>
              </w:rPr>
              <w:t>&lt;0.001**</w:t>
            </w:r>
          </w:p>
        </w:tc>
      </w:tr>
    </w:tbl>
    <w:p w14:paraId="017C3586" w14:textId="77777777" w:rsidR="004D28D5" w:rsidRPr="00B90CF8" w:rsidRDefault="004D28D5" w:rsidP="008D2493">
      <w:pPr>
        <w:spacing w:line="480" w:lineRule="auto"/>
        <w:rPr>
          <w:rFonts w:ascii="Arial" w:hAnsi="Arial" w:cs="Arial"/>
          <w:bCs/>
        </w:rPr>
      </w:pPr>
      <w:r w:rsidRPr="00B90CF8">
        <w:rPr>
          <w:rFonts w:ascii="Arial" w:hAnsi="Arial" w:cs="Arial"/>
          <w:bCs/>
        </w:rPr>
        <w:t>**Significant at p&lt;0.01</w:t>
      </w:r>
    </w:p>
    <w:p w14:paraId="3AFBB61A" w14:textId="77777777" w:rsidR="004D28D5" w:rsidRPr="00B90CF8" w:rsidRDefault="004D28D5" w:rsidP="004D28D5">
      <w:pPr>
        <w:jc w:val="both"/>
        <w:rPr>
          <w:rFonts w:ascii="Arial" w:hAnsi="Arial" w:cs="Arial"/>
        </w:rPr>
        <w:sectPr w:rsidR="004D28D5" w:rsidRPr="00B90CF8" w:rsidSect="004D28D5">
          <w:type w:val="continuous"/>
          <w:pgSz w:w="12240" w:h="15840"/>
          <w:pgMar w:top="2016" w:right="2016" w:bottom="1440" w:left="2016" w:header="720" w:footer="1123" w:gutter="0"/>
          <w:cols w:space="720"/>
          <w:docGrid w:linePitch="272"/>
        </w:sectPr>
      </w:pPr>
    </w:p>
    <w:p w14:paraId="3109AB49" w14:textId="77777777" w:rsidR="004D28D5" w:rsidRPr="00B90CF8" w:rsidRDefault="004D28D5" w:rsidP="004D28D5">
      <w:pPr>
        <w:jc w:val="both"/>
        <w:rPr>
          <w:rFonts w:ascii="Arial" w:hAnsi="Arial" w:cs="Arial"/>
        </w:rPr>
      </w:pPr>
    </w:p>
    <w:p w14:paraId="02EABD14" w14:textId="77777777" w:rsidR="004D28D5" w:rsidRPr="00B90CF8" w:rsidRDefault="004D28D5" w:rsidP="007A4385">
      <w:pPr>
        <w:jc w:val="both"/>
        <w:rPr>
          <w:rFonts w:ascii="Arial" w:hAnsi="Arial" w:cs="Arial"/>
        </w:rPr>
      </w:pPr>
    </w:p>
    <w:p w14:paraId="6153E8B4" w14:textId="75CED21E" w:rsidR="008D2493" w:rsidRPr="00B90CF8" w:rsidRDefault="00ED133C" w:rsidP="007A4385">
      <w:pPr>
        <w:jc w:val="both"/>
        <w:rPr>
          <w:rFonts w:ascii="Arial" w:hAnsi="Arial" w:cs="Arial"/>
        </w:rPr>
      </w:pPr>
      <w:r w:rsidRPr="00B90CF8">
        <w:rPr>
          <w:rFonts w:ascii="Arial" w:hAnsi="Arial" w:cs="Arial"/>
        </w:rPr>
        <w:t>3.21 Extent of Implementation as Predictor of its Effect on the Quality of Financial Reporting of MFIs</w:t>
      </w:r>
    </w:p>
    <w:p w14:paraId="6587F53A" w14:textId="77777777" w:rsidR="00ED133C" w:rsidRPr="00B90CF8" w:rsidRDefault="00ED133C" w:rsidP="007A4385">
      <w:pPr>
        <w:jc w:val="both"/>
        <w:rPr>
          <w:rFonts w:ascii="Arial" w:hAnsi="Arial" w:cs="Arial"/>
        </w:rPr>
      </w:pPr>
    </w:p>
    <w:p w14:paraId="4967FE14" w14:textId="77777777" w:rsidR="00ED133C" w:rsidRPr="00B90CF8" w:rsidRDefault="00ED133C" w:rsidP="00ED133C">
      <w:pPr>
        <w:jc w:val="both"/>
        <w:rPr>
          <w:rFonts w:ascii="Arial" w:hAnsi="Arial" w:cs="Arial"/>
        </w:rPr>
      </w:pPr>
      <w:r w:rsidRPr="00B90CF8">
        <w:rPr>
          <w:rFonts w:ascii="Arial" w:hAnsi="Arial" w:cs="Arial"/>
        </w:rPr>
        <w:t xml:space="preserve">Table 21 examines whether the extent of implementation of internal control management can predict the quality of financial reporting in microfinance institutions (MFIs). The results show a correlation coefficient of R = 0.925, indicating a very strong positive relationship between the predictor and the outcome variable. The coefficient of determination (R² = 0.856) reveals that 85.6% of the variation in financial reporting quality is accounted for by the extent of internal control implementation. </w:t>
      </w:r>
    </w:p>
    <w:p w14:paraId="3774069E" w14:textId="77777777" w:rsidR="00ED133C" w:rsidRPr="00B90CF8" w:rsidRDefault="00ED133C" w:rsidP="00ED133C">
      <w:pPr>
        <w:jc w:val="both"/>
        <w:rPr>
          <w:rFonts w:ascii="Arial" w:hAnsi="Arial" w:cs="Arial"/>
        </w:rPr>
      </w:pPr>
    </w:p>
    <w:p w14:paraId="33A8411E" w14:textId="358B2E17" w:rsidR="00ED133C" w:rsidRPr="00B90CF8" w:rsidRDefault="00ED133C" w:rsidP="00ED133C">
      <w:pPr>
        <w:jc w:val="both"/>
        <w:rPr>
          <w:rFonts w:ascii="Arial" w:hAnsi="Arial" w:cs="Arial"/>
        </w:rPr>
      </w:pPr>
      <w:r w:rsidRPr="00B90CF8">
        <w:rPr>
          <w:rFonts w:ascii="Arial" w:hAnsi="Arial" w:cs="Arial"/>
        </w:rPr>
        <w:t>The unstandardized coefficient is B = 0.960, suggesting that a one-unit increase in the extent of implementation corresponds to an increase of 0.960 units in financial reporting quality. The simple linear regression results (t=20.681, p&lt;0.001) indicate that it is statistically significant, leading to the rejection of the null hypothesis. Thus, the estimated Financial Reporting Quality = 0.960 (Extent of Implementation of Internal Control Management) + 0.144.</w:t>
      </w:r>
    </w:p>
    <w:p w14:paraId="0D1197AF" w14:textId="77777777" w:rsidR="00ED133C" w:rsidRPr="00B90CF8" w:rsidRDefault="00ED133C" w:rsidP="00ED133C">
      <w:pPr>
        <w:jc w:val="both"/>
        <w:rPr>
          <w:rFonts w:ascii="Arial" w:hAnsi="Arial" w:cs="Arial"/>
        </w:rPr>
      </w:pPr>
    </w:p>
    <w:p w14:paraId="293DDA4A" w14:textId="77777777" w:rsidR="00ED133C" w:rsidRPr="00B90CF8" w:rsidRDefault="00ED133C" w:rsidP="00ED133C">
      <w:pPr>
        <w:jc w:val="both"/>
        <w:rPr>
          <w:rFonts w:ascii="Arial" w:hAnsi="Arial" w:cs="Arial"/>
        </w:rPr>
      </w:pPr>
      <w:r w:rsidRPr="00B90CF8">
        <w:rPr>
          <w:rFonts w:ascii="Arial" w:hAnsi="Arial" w:cs="Arial"/>
        </w:rPr>
        <w:t xml:space="preserve">The results indicate that the extent of implementation of internal control management may play an important role in influencing the quality of financial reporting in microfinance institutions. The very strong positive correlation suggests </w:t>
      </w:r>
      <w:r w:rsidRPr="00B90CF8">
        <w:rPr>
          <w:rFonts w:ascii="Arial" w:hAnsi="Arial" w:cs="Arial"/>
        </w:rPr>
        <w:t xml:space="preserve">that higher levels of internal control implementation are associated with higher quality financial reporting. The high coefficient of determination implies that a substantial portion of the variation in financial reporting quality is related to differences in the implementation of internal controls. </w:t>
      </w:r>
    </w:p>
    <w:p w14:paraId="31B7E7FC" w14:textId="77777777" w:rsidR="00ED133C" w:rsidRPr="00B90CF8" w:rsidRDefault="00ED133C" w:rsidP="00ED133C">
      <w:pPr>
        <w:jc w:val="both"/>
        <w:rPr>
          <w:rFonts w:ascii="Arial" w:hAnsi="Arial" w:cs="Arial"/>
        </w:rPr>
      </w:pPr>
    </w:p>
    <w:p w14:paraId="58D6FAD5" w14:textId="44EC20EC" w:rsidR="00ED133C" w:rsidRPr="00B90CF8" w:rsidRDefault="00ED133C" w:rsidP="00ED133C">
      <w:pPr>
        <w:jc w:val="both"/>
        <w:rPr>
          <w:rFonts w:ascii="Arial" w:hAnsi="Arial" w:cs="Arial"/>
        </w:rPr>
      </w:pPr>
      <w:r w:rsidRPr="00B90CF8">
        <w:rPr>
          <w:rFonts w:ascii="Arial" w:hAnsi="Arial" w:cs="Arial"/>
        </w:rPr>
        <w:t>The regression coefficient indicates that incremental improvements in internal control practices could correspond to measurable increases in financial reporting quality. These findings suggest that the extent to which internal control management is applied is a key factor considered by MFIs in maintaining accuracy, reliability, transparency, and adherence to accounting standards in their financial reports.</w:t>
      </w:r>
    </w:p>
    <w:p w14:paraId="253DEC59" w14:textId="77777777" w:rsidR="00ED133C" w:rsidRPr="00B90CF8" w:rsidRDefault="00ED133C" w:rsidP="00ED133C">
      <w:pPr>
        <w:jc w:val="both"/>
        <w:rPr>
          <w:rFonts w:ascii="Arial" w:hAnsi="Arial" w:cs="Arial"/>
        </w:rPr>
      </w:pPr>
    </w:p>
    <w:p w14:paraId="407540CB" w14:textId="77777777" w:rsidR="00ED133C" w:rsidRPr="00B90CF8" w:rsidRDefault="00ED133C" w:rsidP="00ED133C">
      <w:pPr>
        <w:jc w:val="both"/>
        <w:rPr>
          <w:rFonts w:ascii="Arial" w:hAnsi="Arial" w:cs="Arial"/>
        </w:rPr>
      </w:pPr>
      <w:r w:rsidRPr="00B90CF8">
        <w:rPr>
          <w:rFonts w:ascii="Arial" w:hAnsi="Arial" w:cs="Arial"/>
        </w:rPr>
        <w:t xml:space="preserve">The results are consistent with previous studies, such as Muhammad et al. (2023), </w:t>
      </w:r>
      <w:proofErr w:type="spellStart"/>
      <w:r w:rsidRPr="00B90CF8">
        <w:rPr>
          <w:rFonts w:ascii="Arial" w:hAnsi="Arial" w:cs="Arial"/>
        </w:rPr>
        <w:t>Anggriawan</w:t>
      </w:r>
      <w:proofErr w:type="spellEnd"/>
      <w:r w:rsidRPr="00B90CF8">
        <w:rPr>
          <w:rFonts w:ascii="Arial" w:hAnsi="Arial" w:cs="Arial"/>
        </w:rPr>
        <w:t xml:space="preserve"> &amp; </w:t>
      </w:r>
      <w:proofErr w:type="spellStart"/>
      <w:r w:rsidRPr="00B90CF8">
        <w:rPr>
          <w:rFonts w:ascii="Arial" w:hAnsi="Arial" w:cs="Arial"/>
        </w:rPr>
        <w:t>Yudianto</w:t>
      </w:r>
      <w:proofErr w:type="spellEnd"/>
      <w:r w:rsidRPr="00B90CF8">
        <w:rPr>
          <w:rFonts w:ascii="Arial" w:hAnsi="Arial" w:cs="Arial"/>
        </w:rPr>
        <w:t xml:space="preserve"> (2018), and </w:t>
      </w:r>
      <w:proofErr w:type="spellStart"/>
      <w:r w:rsidRPr="00B90CF8">
        <w:rPr>
          <w:rFonts w:ascii="Arial" w:hAnsi="Arial" w:cs="Arial"/>
        </w:rPr>
        <w:t>Jatmiko</w:t>
      </w:r>
      <w:proofErr w:type="spellEnd"/>
      <w:r w:rsidRPr="00B90CF8">
        <w:rPr>
          <w:rFonts w:ascii="Arial" w:hAnsi="Arial" w:cs="Arial"/>
        </w:rPr>
        <w:t xml:space="preserve"> &amp; </w:t>
      </w:r>
      <w:proofErr w:type="spellStart"/>
      <w:r w:rsidRPr="00B90CF8">
        <w:rPr>
          <w:rFonts w:ascii="Arial" w:hAnsi="Arial" w:cs="Arial"/>
        </w:rPr>
        <w:t>Setiawan</w:t>
      </w:r>
      <w:proofErr w:type="spellEnd"/>
      <w:r w:rsidRPr="00B90CF8">
        <w:rPr>
          <w:rFonts w:ascii="Arial" w:hAnsi="Arial" w:cs="Arial"/>
        </w:rPr>
        <w:t xml:space="preserve"> (2020), which highlight that strong internal controls enhance reporting credibility. Monitoring and corrective mechanisms further improve accuracy, reliability, and transparency (</w:t>
      </w:r>
      <w:proofErr w:type="spellStart"/>
      <w:r w:rsidRPr="00B90CF8">
        <w:rPr>
          <w:rFonts w:ascii="Arial" w:hAnsi="Arial" w:cs="Arial"/>
        </w:rPr>
        <w:t>Gafarov</w:t>
      </w:r>
      <w:proofErr w:type="spellEnd"/>
      <w:r w:rsidRPr="00B90CF8">
        <w:rPr>
          <w:rFonts w:ascii="Arial" w:hAnsi="Arial" w:cs="Arial"/>
        </w:rPr>
        <w:t xml:space="preserve">, 2009; </w:t>
      </w:r>
      <w:proofErr w:type="spellStart"/>
      <w:r w:rsidRPr="00B90CF8">
        <w:rPr>
          <w:rFonts w:ascii="Arial" w:hAnsi="Arial" w:cs="Arial"/>
        </w:rPr>
        <w:t>Anuruddha</w:t>
      </w:r>
      <w:proofErr w:type="spellEnd"/>
      <w:r w:rsidRPr="00B90CF8">
        <w:rPr>
          <w:rFonts w:ascii="Arial" w:hAnsi="Arial" w:cs="Arial"/>
        </w:rPr>
        <w:t xml:space="preserve"> &amp; </w:t>
      </w:r>
      <w:proofErr w:type="spellStart"/>
      <w:r w:rsidRPr="00B90CF8">
        <w:rPr>
          <w:rFonts w:ascii="Arial" w:hAnsi="Arial" w:cs="Arial"/>
        </w:rPr>
        <w:t>Mahanamahewa</w:t>
      </w:r>
      <w:proofErr w:type="spellEnd"/>
      <w:r w:rsidRPr="00B90CF8">
        <w:rPr>
          <w:rFonts w:ascii="Arial" w:hAnsi="Arial" w:cs="Arial"/>
        </w:rPr>
        <w:t>, 2021). Local and international evidence (</w:t>
      </w:r>
      <w:proofErr w:type="spellStart"/>
      <w:r w:rsidRPr="00B90CF8">
        <w:rPr>
          <w:rFonts w:ascii="Arial" w:hAnsi="Arial" w:cs="Arial"/>
        </w:rPr>
        <w:t>Yusran</w:t>
      </w:r>
      <w:proofErr w:type="spellEnd"/>
      <w:r w:rsidRPr="00B90CF8">
        <w:rPr>
          <w:rFonts w:ascii="Arial" w:hAnsi="Arial" w:cs="Arial"/>
        </w:rPr>
        <w:t xml:space="preserve">, 2023; </w:t>
      </w:r>
      <w:proofErr w:type="spellStart"/>
      <w:r w:rsidRPr="00B90CF8">
        <w:rPr>
          <w:rFonts w:ascii="Arial" w:hAnsi="Arial" w:cs="Arial"/>
        </w:rPr>
        <w:t>Biasha</w:t>
      </w:r>
      <w:proofErr w:type="spellEnd"/>
      <w:r w:rsidRPr="00B90CF8">
        <w:rPr>
          <w:rFonts w:ascii="Arial" w:hAnsi="Arial" w:cs="Arial"/>
        </w:rPr>
        <w:t xml:space="preserve"> &amp; Wekesa, 2025) confirms that robust controls predict reporting quality, while weak controls increase the risk of errors and fraud (Ashbaugh-Skaife et al., 2008; Donelson et al., 2016). </w:t>
      </w:r>
    </w:p>
    <w:p w14:paraId="54964413" w14:textId="77777777" w:rsidR="00ED133C" w:rsidRPr="00B90CF8" w:rsidRDefault="00ED133C" w:rsidP="00ED133C">
      <w:pPr>
        <w:jc w:val="both"/>
        <w:rPr>
          <w:rFonts w:ascii="Arial" w:hAnsi="Arial" w:cs="Arial"/>
        </w:rPr>
      </w:pPr>
    </w:p>
    <w:p w14:paraId="3EC02F35" w14:textId="17ACACD8" w:rsidR="00ED133C" w:rsidRPr="00B90CF8" w:rsidRDefault="00ED133C" w:rsidP="00ED133C">
      <w:pPr>
        <w:ind w:left="1134" w:right="594"/>
        <w:rPr>
          <w:rFonts w:ascii="Arial" w:hAnsi="Arial" w:cs="Arial"/>
        </w:rPr>
        <w:sectPr w:rsidR="00ED133C" w:rsidRPr="00B90CF8" w:rsidSect="00F9617C">
          <w:type w:val="continuous"/>
          <w:pgSz w:w="12240" w:h="15840"/>
          <w:pgMar w:top="2016" w:right="2016" w:bottom="1440" w:left="2016" w:header="720" w:footer="1123" w:gutter="0"/>
          <w:cols w:num="2" w:space="720"/>
          <w:docGrid w:linePitch="272"/>
        </w:sectPr>
      </w:pPr>
    </w:p>
    <w:p w14:paraId="4C1E80E1" w14:textId="77777777" w:rsidR="00ED133C" w:rsidRPr="00B90CF8" w:rsidRDefault="00ED133C" w:rsidP="00ED133C">
      <w:pPr>
        <w:ind w:left="1134" w:right="594"/>
        <w:jc w:val="center"/>
        <w:rPr>
          <w:rFonts w:ascii="Arial" w:hAnsi="Arial" w:cs="Arial"/>
          <w:b/>
          <w:bCs/>
        </w:rPr>
      </w:pPr>
    </w:p>
    <w:p w14:paraId="2E4AFDD3" w14:textId="77777777" w:rsidR="00ED133C" w:rsidRPr="00B90CF8" w:rsidRDefault="00ED133C" w:rsidP="00ED133C">
      <w:pPr>
        <w:ind w:left="1134" w:right="594"/>
        <w:jc w:val="center"/>
        <w:rPr>
          <w:rFonts w:ascii="Arial" w:hAnsi="Arial" w:cs="Arial"/>
          <w:b/>
          <w:bCs/>
        </w:rPr>
      </w:pPr>
    </w:p>
    <w:p w14:paraId="0BE39A68" w14:textId="77777777" w:rsidR="00ED133C" w:rsidRPr="00B90CF8" w:rsidRDefault="00ED133C" w:rsidP="00ED133C">
      <w:pPr>
        <w:ind w:left="1134" w:right="594"/>
        <w:jc w:val="center"/>
        <w:rPr>
          <w:rFonts w:ascii="Arial" w:hAnsi="Arial" w:cs="Arial"/>
          <w:b/>
          <w:bCs/>
        </w:rPr>
      </w:pPr>
    </w:p>
    <w:p w14:paraId="6D177372" w14:textId="77777777" w:rsidR="00ED133C" w:rsidRPr="00B90CF8" w:rsidRDefault="00ED133C" w:rsidP="00ED133C">
      <w:pPr>
        <w:ind w:left="1134" w:right="594"/>
        <w:jc w:val="center"/>
        <w:rPr>
          <w:rFonts w:ascii="Arial" w:hAnsi="Arial" w:cs="Arial"/>
          <w:b/>
          <w:bCs/>
        </w:rPr>
      </w:pPr>
    </w:p>
    <w:p w14:paraId="2EC89F02" w14:textId="77777777" w:rsidR="00ED133C" w:rsidRPr="00B90CF8" w:rsidRDefault="00ED133C" w:rsidP="00ED133C">
      <w:pPr>
        <w:ind w:left="1134" w:right="594"/>
        <w:jc w:val="center"/>
        <w:rPr>
          <w:rFonts w:ascii="Arial" w:hAnsi="Arial" w:cs="Arial"/>
          <w:b/>
          <w:bCs/>
        </w:rPr>
      </w:pPr>
    </w:p>
    <w:p w14:paraId="5B3BDF71" w14:textId="77777777" w:rsidR="00ED133C" w:rsidRPr="00B90CF8" w:rsidRDefault="00ED133C" w:rsidP="00ED133C">
      <w:pPr>
        <w:ind w:left="1134" w:right="594"/>
        <w:jc w:val="center"/>
        <w:rPr>
          <w:rFonts w:ascii="Arial" w:hAnsi="Arial" w:cs="Arial"/>
          <w:b/>
          <w:bCs/>
        </w:rPr>
      </w:pPr>
    </w:p>
    <w:p w14:paraId="1B57ED55" w14:textId="77777777" w:rsidR="00ED133C" w:rsidRPr="00B90CF8" w:rsidRDefault="00ED133C" w:rsidP="00ED133C">
      <w:pPr>
        <w:ind w:left="1134" w:right="594"/>
        <w:jc w:val="center"/>
        <w:rPr>
          <w:rFonts w:ascii="Arial" w:hAnsi="Arial" w:cs="Arial"/>
          <w:b/>
          <w:bCs/>
        </w:rPr>
      </w:pPr>
    </w:p>
    <w:p w14:paraId="72A62F70" w14:textId="77777777" w:rsidR="00ED133C" w:rsidRPr="00B90CF8" w:rsidRDefault="00ED133C" w:rsidP="00ED133C">
      <w:pPr>
        <w:ind w:left="1134" w:right="594"/>
        <w:jc w:val="center"/>
        <w:rPr>
          <w:rFonts w:ascii="Arial" w:hAnsi="Arial" w:cs="Arial"/>
          <w:b/>
          <w:bCs/>
        </w:rPr>
      </w:pPr>
    </w:p>
    <w:p w14:paraId="261274AF" w14:textId="77777777" w:rsidR="00ED133C" w:rsidRPr="00B90CF8" w:rsidRDefault="00ED133C" w:rsidP="00ED133C">
      <w:pPr>
        <w:ind w:left="1134" w:right="594"/>
        <w:jc w:val="center"/>
        <w:rPr>
          <w:rFonts w:ascii="Arial" w:hAnsi="Arial" w:cs="Arial"/>
          <w:b/>
          <w:bCs/>
        </w:rPr>
      </w:pPr>
    </w:p>
    <w:p w14:paraId="530E4887" w14:textId="77777777" w:rsidR="00ED133C" w:rsidRPr="00B90CF8" w:rsidRDefault="00ED133C" w:rsidP="00ED133C">
      <w:pPr>
        <w:ind w:left="1134" w:right="594"/>
        <w:jc w:val="center"/>
        <w:rPr>
          <w:rFonts w:ascii="Arial" w:hAnsi="Arial" w:cs="Arial"/>
          <w:b/>
          <w:bCs/>
        </w:rPr>
      </w:pPr>
    </w:p>
    <w:p w14:paraId="58C8B8ED" w14:textId="77777777" w:rsidR="00ED133C" w:rsidRPr="00B90CF8" w:rsidRDefault="00ED133C" w:rsidP="00ED133C">
      <w:pPr>
        <w:ind w:left="1134" w:right="594"/>
        <w:jc w:val="center"/>
        <w:rPr>
          <w:rFonts w:ascii="Arial" w:hAnsi="Arial" w:cs="Arial"/>
          <w:b/>
          <w:bCs/>
        </w:rPr>
      </w:pPr>
    </w:p>
    <w:p w14:paraId="5A98E079" w14:textId="77777777" w:rsidR="00ED133C" w:rsidRPr="00B90CF8" w:rsidRDefault="00ED133C" w:rsidP="00ED133C">
      <w:pPr>
        <w:ind w:left="1134" w:right="594"/>
        <w:jc w:val="center"/>
        <w:rPr>
          <w:rFonts w:ascii="Arial" w:hAnsi="Arial" w:cs="Arial"/>
          <w:b/>
          <w:bCs/>
        </w:rPr>
      </w:pPr>
    </w:p>
    <w:p w14:paraId="319D0A2D" w14:textId="77777777" w:rsidR="00ED133C" w:rsidRPr="00B90CF8" w:rsidRDefault="00ED133C" w:rsidP="00ED133C">
      <w:pPr>
        <w:ind w:left="1134" w:right="594"/>
        <w:jc w:val="center"/>
        <w:rPr>
          <w:rFonts w:ascii="Arial" w:hAnsi="Arial" w:cs="Arial"/>
          <w:b/>
          <w:bCs/>
        </w:rPr>
      </w:pPr>
    </w:p>
    <w:p w14:paraId="302CC641" w14:textId="77777777" w:rsidR="00ED133C" w:rsidRPr="00B90CF8" w:rsidRDefault="00ED133C" w:rsidP="00ED133C">
      <w:pPr>
        <w:ind w:left="1134" w:right="594"/>
        <w:jc w:val="center"/>
        <w:rPr>
          <w:rFonts w:ascii="Arial" w:hAnsi="Arial" w:cs="Arial"/>
          <w:b/>
          <w:bCs/>
        </w:rPr>
      </w:pPr>
    </w:p>
    <w:p w14:paraId="77040B8F" w14:textId="709C1DB6" w:rsidR="00ED133C" w:rsidRPr="00B90CF8" w:rsidRDefault="00ED133C" w:rsidP="00ED133C">
      <w:pPr>
        <w:ind w:left="1134" w:right="594"/>
        <w:jc w:val="center"/>
        <w:rPr>
          <w:rFonts w:ascii="Arial" w:hAnsi="Arial" w:cs="Arial"/>
          <w:b/>
          <w:bCs/>
        </w:rPr>
      </w:pPr>
      <w:r w:rsidRPr="00B90CF8">
        <w:rPr>
          <w:rFonts w:ascii="Arial" w:hAnsi="Arial" w:cs="Arial"/>
          <w:b/>
          <w:bCs/>
        </w:rPr>
        <w:lastRenderedPageBreak/>
        <w:t>Table 21. Extent of Implementation as Predictor of its Effect on the Quality of Financial Reporting of MFIs</w:t>
      </w:r>
    </w:p>
    <w:p w14:paraId="66FE913A" w14:textId="77777777" w:rsidR="00ED133C" w:rsidRPr="00B90CF8" w:rsidRDefault="00ED133C" w:rsidP="00ED133C">
      <w:pPr>
        <w:ind w:left="1134" w:right="594"/>
        <w:jc w:val="center"/>
        <w:rPr>
          <w:rFonts w:ascii="Arial" w:hAnsi="Arial" w:cs="Arial"/>
          <w:b/>
          <w:bCs/>
        </w:rPr>
      </w:pPr>
    </w:p>
    <w:tbl>
      <w:tblPr>
        <w:tblW w:w="4332" w:type="pct"/>
        <w:tblLook w:val="04A0" w:firstRow="1" w:lastRow="0" w:firstColumn="1" w:lastColumn="0" w:noHBand="0" w:noVBand="1"/>
      </w:tblPr>
      <w:tblGrid>
        <w:gridCol w:w="1584"/>
        <w:gridCol w:w="828"/>
        <w:gridCol w:w="717"/>
        <w:gridCol w:w="821"/>
        <w:gridCol w:w="796"/>
        <w:gridCol w:w="1395"/>
        <w:gridCol w:w="828"/>
        <w:gridCol w:w="989"/>
      </w:tblGrid>
      <w:tr w:rsidR="00ED133C" w:rsidRPr="00B90CF8" w14:paraId="0B2BB0F9" w14:textId="77777777" w:rsidTr="00ED133C">
        <w:trPr>
          <w:trHeight w:val="513"/>
        </w:trPr>
        <w:tc>
          <w:tcPr>
            <w:tcW w:w="986" w:type="pct"/>
            <w:tcBorders>
              <w:top w:val="single" w:sz="4" w:space="0" w:color="auto"/>
            </w:tcBorders>
            <w:vAlign w:val="center"/>
          </w:tcPr>
          <w:p w14:paraId="713C6282" w14:textId="77777777" w:rsidR="00ED133C" w:rsidRPr="00B90CF8" w:rsidRDefault="00ED133C" w:rsidP="00ED133C">
            <w:pPr>
              <w:rPr>
                <w:rFonts w:ascii="Arial" w:hAnsi="Arial" w:cs="Arial"/>
                <w:color w:val="000000"/>
                <w:lang w:eastAsia="en-PH"/>
              </w:rPr>
            </w:pPr>
          </w:p>
        </w:tc>
        <w:tc>
          <w:tcPr>
            <w:tcW w:w="523" w:type="pct"/>
            <w:tcBorders>
              <w:top w:val="single" w:sz="4" w:space="0" w:color="auto"/>
            </w:tcBorders>
            <w:noWrap/>
          </w:tcPr>
          <w:p w14:paraId="349C1548" w14:textId="77777777" w:rsidR="00ED133C" w:rsidRPr="00B90CF8" w:rsidRDefault="00ED133C" w:rsidP="00ED133C">
            <w:pPr>
              <w:jc w:val="center"/>
              <w:rPr>
                <w:rFonts w:ascii="Arial" w:hAnsi="Arial" w:cs="Arial"/>
                <w:color w:val="000000"/>
                <w:lang w:eastAsia="en-PH"/>
              </w:rPr>
            </w:pPr>
          </w:p>
        </w:tc>
        <w:tc>
          <w:tcPr>
            <w:tcW w:w="2347" w:type="pct"/>
            <w:gridSpan w:val="4"/>
            <w:tcBorders>
              <w:top w:val="single" w:sz="4" w:space="0" w:color="auto"/>
            </w:tcBorders>
            <w:noWrap/>
          </w:tcPr>
          <w:p w14:paraId="62E92EF7" w14:textId="77777777" w:rsidR="00ED133C" w:rsidRPr="00B90CF8" w:rsidRDefault="00ED133C" w:rsidP="00ED133C">
            <w:pPr>
              <w:jc w:val="center"/>
              <w:rPr>
                <w:rFonts w:ascii="Arial" w:hAnsi="Arial" w:cs="Arial"/>
                <w:b/>
                <w:bCs/>
                <w:i/>
                <w:iCs/>
                <w:color w:val="000000"/>
                <w:lang w:eastAsia="en-PH"/>
              </w:rPr>
            </w:pPr>
            <w:r w:rsidRPr="00B90CF8">
              <w:rPr>
                <w:rFonts w:ascii="Arial" w:hAnsi="Arial" w:cs="Arial"/>
                <w:b/>
                <w:bCs/>
                <w:color w:val="000000"/>
                <w:lang w:eastAsia="en-PH"/>
              </w:rPr>
              <w:t>Coefficients</w:t>
            </w:r>
          </w:p>
        </w:tc>
        <w:tc>
          <w:tcPr>
            <w:tcW w:w="523" w:type="pct"/>
            <w:vMerge w:val="restart"/>
            <w:tcBorders>
              <w:top w:val="single" w:sz="4" w:space="0" w:color="auto"/>
            </w:tcBorders>
            <w:vAlign w:val="center"/>
          </w:tcPr>
          <w:p w14:paraId="26BBA255" w14:textId="77777777" w:rsidR="00ED133C" w:rsidRPr="00B90CF8" w:rsidRDefault="00ED133C" w:rsidP="00ED133C">
            <w:pPr>
              <w:rPr>
                <w:rFonts w:ascii="Arial" w:hAnsi="Arial" w:cs="Arial"/>
                <w:i/>
                <w:iCs/>
                <w:color w:val="000000"/>
                <w:lang w:eastAsia="en-PH"/>
              </w:rPr>
            </w:pPr>
            <w:r w:rsidRPr="00B90CF8">
              <w:rPr>
                <w:rFonts w:ascii="Arial" w:hAnsi="Arial" w:cs="Arial"/>
                <w:i/>
                <w:iCs/>
                <w:color w:val="000000"/>
                <w:lang w:eastAsia="en-PH"/>
              </w:rPr>
              <w:t>t</w:t>
            </w:r>
          </w:p>
        </w:tc>
        <w:tc>
          <w:tcPr>
            <w:tcW w:w="621" w:type="pct"/>
            <w:vMerge w:val="restart"/>
            <w:tcBorders>
              <w:top w:val="single" w:sz="4" w:space="0" w:color="auto"/>
            </w:tcBorders>
            <w:vAlign w:val="center"/>
          </w:tcPr>
          <w:p w14:paraId="074F603D" w14:textId="77777777" w:rsidR="00ED133C" w:rsidRPr="00B90CF8" w:rsidRDefault="00ED133C" w:rsidP="00ED133C">
            <w:pPr>
              <w:rPr>
                <w:rFonts w:ascii="Arial" w:hAnsi="Arial" w:cs="Arial"/>
                <w:i/>
                <w:iCs/>
                <w:color w:val="000000"/>
                <w:lang w:eastAsia="en-PH"/>
              </w:rPr>
            </w:pPr>
            <w:r w:rsidRPr="00B90CF8">
              <w:rPr>
                <w:rFonts w:ascii="Arial" w:hAnsi="Arial" w:cs="Arial"/>
                <w:i/>
                <w:iCs/>
                <w:color w:val="000000"/>
                <w:lang w:eastAsia="en-PH"/>
              </w:rPr>
              <w:t>p-</w:t>
            </w:r>
            <w:r w:rsidRPr="00B90CF8">
              <w:rPr>
                <w:rFonts w:ascii="Arial" w:hAnsi="Arial" w:cs="Arial"/>
                <w:color w:val="000000"/>
                <w:lang w:eastAsia="en-PH"/>
              </w:rPr>
              <w:t>value</w:t>
            </w:r>
          </w:p>
        </w:tc>
      </w:tr>
      <w:tr w:rsidR="00ED133C" w:rsidRPr="00B90CF8" w14:paraId="73D9E5ED" w14:textId="77777777" w:rsidTr="00ED133C">
        <w:trPr>
          <w:trHeight w:val="513"/>
        </w:trPr>
        <w:tc>
          <w:tcPr>
            <w:tcW w:w="986" w:type="pct"/>
            <w:vAlign w:val="center"/>
            <w:hideMark/>
          </w:tcPr>
          <w:p w14:paraId="2630E566" w14:textId="77777777" w:rsidR="00ED133C" w:rsidRPr="00B90CF8" w:rsidRDefault="00ED133C" w:rsidP="00ED133C">
            <w:pPr>
              <w:rPr>
                <w:rFonts w:ascii="Arial" w:hAnsi="Arial" w:cs="Arial"/>
                <w:color w:val="000000"/>
                <w:lang w:eastAsia="en-PH"/>
              </w:rPr>
            </w:pPr>
            <w:r w:rsidRPr="00B90CF8">
              <w:rPr>
                <w:rFonts w:ascii="Arial" w:hAnsi="Arial" w:cs="Arial"/>
                <w:color w:val="000000"/>
                <w:lang w:eastAsia="en-PH"/>
              </w:rPr>
              <w:t>Variable</w:t>
            </w:r>
          </w:p>
        </w:tc>
        <w:tc>
          <w:tcPr>
            <w:tcW w:w="523" w:type="pct"/>
            <w:noWrap/>
            <w:hideMark/>
          </w:tcPr>
          <w:p w14:paraId="3CDD4296" w14:textId="77777777" w:rsidR="00ED133C" w:rsidRPr="00B90CF8" w:rsidRDefault="00ED133C" w:rsidP="00ED133C">
            <w:pPr>
              <w:jc w:val="center"/>
              <w:rPr>
                <w:rFonts w:ascii="Arial" w:hAnsi="Arial" w:cs="Arial"/>
                <w:color w:val="000000"/>
                <w:lang w:eastAsia="en-PH"/>
              </w:rPr>
            </w:pPr>
            <w:r w:rsidRPr="00B90CF8">
              <w:rPr>
                <w:rFonts w:ascii="Arial" w:hAnsi="Arial" w:cs="Arial"/>
                <w:color w:val="000000"/>
                <w:lang w:eastAsia="en-PH"/>
              </w:rPr>
              <w:t>R</w:t>
            </w:r>
          </w:p>
        </w:tc>
        <w:tc>
          <w:tcPr>
            <w:tcW w:w="455" w:type="pct"/>
            <w:noWrap/>
            <w:hideMark/>
          </w:tcPr>
          <w:p w14:paraId="0F5047BE" w14:textId="77777777" w:rsidR="00ED133C" w:rsidRPr="00B90CF8" w:rsidRDefault="00ED133C" w:rsidP="00ED133C">
            <w:pPr>
              <w:jc w:val="center"/>
              <w:rPr>
                <w:rFonts w:ascii="Arial" w:hAnsi="Arial" w:cs="Arial"/>
                <w:color w:val="000000"/>
                <w:vertAlign w:val="superscript"/>
                <w:lang w:eastAsia="en-PH"/>
              </w:rPr>
            </w:pPr>
            <w:r w:rsidRPr="00B90CF8">
              <w:rPr>
                <w:rFonts w:ascii="Arial" w:hAnsi="Arial" w:cs="Arial"/>
                <w:color w:val="000000"/>
                <w:lang w:eastAsia="en-PH"/>
              </w:rPr>
              <w:t>R</w:t>
            </w:r>
            <w:r w:rsidRPr="00B90CF8">
              <w:rPr>
                <w:rFonts w:ascii="Arial" w:hAnsi="Arial" w:cs="Arial"/>
                <w:color w:val="000000"/>
                <w:vertAlign w:val="superscript"/>
                <w:lang w:eastAsia="en-PH"/>
              </w:rPr>
              <w:t>2</w:t>
            </w:r>
          </w:p>
        </w:tc>
        <w:tc>
          <w:tcPr>
            <w:tcW w:w="1022" w:type="pct"/>
            <w:gridSpan w:val="2"/>
            <w:vAlign w:val="center"/>
          </w:tcPr>
          <w:p w14:paraId="15DCEFEF" w14:textId="77777777" w:rsidR="00ED133C" w:rsidRPr="00B90CF8" w:rsidRDefault="00ED133C" w:rsidP="00ED133C">
            <w:pPr>
              <w:rPr>
                <w:rFonts w:ascii="Arial" w:hAnsi="Arial" w:cs="Arial"/>
                <w:color w:val="000000"/>
                <w:lang w:eastAsia="en-PH"/>
              </w:rPr>
            </w:pPr>
            <w:r w:rsidRPr="00B90CF8">
              <w:rPr>
                <w:rFonts w:ascii="Arial" w:hAnsi="Arial" w:cs="Arial"/>
                <w:color w:val="000000"/>
                <w:lang w:eastAsia="en-PH"/>
              </w:rPr>
              <w:t>Unstandardized Coefficient</w:t>
            </w:r>
          </w:p>
        </w:tc>
        <w:tc>
          <w:tcPr>
            <w:tcW w:w="870" w:type="pct"/>
          </w:tcPr>
          <w:p w14:paraId="57ED683C" w14:textId="77777777" w:rsidR="00ED133C" w:rsidRPr="00B90CF8" w:rsidRDefault="00ED133C" w:rsidP="00ED133C">
            <w:pPr>
              <w:rPr>
                <w:rFonts w:ascii="Arial" w:hAnsi="Arial" w:cs="Arial"/>
                <w:color w:val="000000"/>
                <w:lang w:eastAsia="en-PH"/>
              </w:rPr>
            </w:pPr>
            <w:r w:rsidRPr="00B90CF8">
              <w:rPr>
                <w:rFonts w:ascii="Arial" w:hAnsi="Arial" w:cs="Arial"/>
                <w:color w:val="000000"/>
                <w:lang w:eastAsia="en-PH"/>
              </w:rPr>
              <w:t>Standardized Coefficient</w:t>
            </w:r>
          </w:p>
        </w:tc>
        <w:tc>
          <w:tcPr>
            <w:tcW w:w="523" w:type="pct"/>
            <w:vMerge/>
            <w:vAlign w:val="center"/>
          </w:tcPr>
          <w:p w14:paraId="49C4996B" w14:textId="77777777" w:rsidR="00ED133C" w:rsidRPr="00B90CF8" w:rsidRDefault="00ED133C" w:rsidP="00ED133C">
            <w:pPr>
              <w:jc w:val="center"/>
              <w:rPr>
                <w:rFonts w:ascii="Arial" w:hAnsi="Arial" w:cs="Arial"/>
                <w:i/>
                <w:iCs/>
                <w:color w:val="000000"/>
                <w:lang w:eastAsia="en-PH"/>
              </w:rPr>
            </w:pPr>
          </w:p>
        </w:tc>
        <w:tc>
          <w:tcPr>
            <w:tcW w:w="621" w:type="pct"/>
            <w:vMerge/>
          </w:tcPr>
          <w:p w14:paraId="163E6CA0" w14:textId="77777777" w:rsidR="00ED133C" w:rsidRPr="00B90CF8" w:rsidRDefault="00ED133C" w:rsidP="00ED133C">
            <w:pPr>
              <w:jc w:val="center"/>
              <w:rPr>
                <w:rFonts w:ascii="Arial" w:hAnsi="Arial" w:cs="Arial"/>
                <w:i/>
                <w:iCs/>
                <w:color w:val="000000"/>
                <w:lang w:eastAsia="en-PH"/>
              </w:rPr>
            </w:pPr>
          </w:p>
        </w:tc>
      </w:tr>
      <w:tr w:rsidR="00ED133C" w:rsidRPr="00B90CF8" w14:paraId="21418613" w14:textId="77777777" w:rsidTr="00ED133C">
        <w:trPr>
          <w:trHeight w:val="542"/>
        </w:trPr>
        <w:tc>
          <w:tcPr>
            <w:tcW w:w="986" w:type="pct"/>
            <w:tcBorders>
              <w:bottom w:val="single" w:sz="4" w:space="0" w:color="auto"/>
            </w:tcBorders>
            <w:vAlign w:val="center"/>
          </w:tcPr>
          <w:p w14:paraId="0956B0F5" w14:textId="77777777" w:rsidR="00ED133C" w:rsidRPr="00B90CF8" w:rsidRDefault="00ED133C" w:rsidP="00ED133C">
            <w:pPr>
              <w:rPr>
                <w:rFonts w:ascii="Arial" w:hAnsi="Arial" w:cs="Arial"/>
                <w:color w:val="000000"/>
                <w:lang w:eastAsia="en-PH"/>
              </w:rPr>
            </w:pPr>
          </w:p>
        </w:tc>
        <w:tc>
          <w:tcPr>
            <w:tcW w:w="523" w:type="pct"/>
            <w:tcBorders>
              <w:bottom w:val="single" w:sz="4" w:space="0" w:color="auto"/>
            </w:tcBorders>
            <w:noWrap/>
          </w:tcPr>
          <w:p w14:paraId="5DCF6438" w14:textId="77777777" w:rsidR="00ED133C" w:rsidRPr="00B90CF8" w:rsidRDefault="00ED133C" w:rsidP="00ED133C">
            <w:pPr>
              <w:jc w:val="center"/>
              <w:rPr>
                <w:rFonts w:ascii="Arial" w:hAnsi="Arial" w:cs="Arial"/>
                <w:color w:val="000000"/>
                <w:lang w:eastAsia="en-PH"/>
              </w:rPr>
            </w:pPr>
          </w:p>
        </w:tc>
        <w:tc>
          <w:tcPr>
            <w:tcW w:w="455" w:type="pct"/>
            <w:tcBorders>
              <w:bottom w:val="single" w:sz="4" w:space="0" w:color="auto"/>
            </w:tcBorders>
            <w:noWrap/>
          </w:tcPr>
          <w:p w14:paraId="7844A18A" w14:textId="77777777" w:rsidR="00ED133C" w:rsidRPr="00B90CF8" w:rsidRDefault="00ED133C" w:rsidP="00ED133C">
            <w:pPr>
              <w:jc w:val="center"/>
              <w:rPr>
                <w:rFonts w:ascii="Arial" w:hAnsi="Arial" w:cs="Arial"/>
                <w:color w:val="000000"/>
                <w:lang w:eastAsia="en-PH"/>
              </w:rPr>
            </w:pPr>
          </w:p>
        </w:tc>
        <w:tc>
          <w:tcPr>
            <w:tcW w:w="519" w:type="pct"/>
            <w:tcBorders>
              <w:bottom w:val="single" w:sz="4" w:space="0" w:color="auto"/>
            </w:tcBorders>
          </w:tcPr>
          <w:p w14:paraId="7BF62C3B" w14:textId="77777777" w:rsidR="00ED133C" w:rsidRPr="00B90CF8" w:rsidRDefault="00ED133C" w:rsidP="00ED133C">
            <w:pPr>
              <w:rPr>
                <w:rFonts w:ascii="Arial" w:hAnsi="Arial" w:cs="Arial"/>
                <w:color w:val="000000"/>
                <w:lang w:eastAsia="en-PH"/>
              </w:rPr>
            </w:pPr>
            <w:r w:rsidRPr="00B90CF8">
              <w:rPr>
                <w:rFonts w:ascii="Arial" w:hAnsi="Arial" w:cs="Arial"/>
                <w:color w:val="000000"/>
                <w:lang w:eastAsia="en-PH"/>
              </w:rPr>
              <w:t>B</w:t>
            </w:r>
          </w:p>
        </w:tc>
        <w:tc>
          <w:tcPr>
            <w:tcW w:w="503" w:type="pct"/>
            <w:tcBorders>
              <w:bottom w:val="single" w:sz="4" w:space="0" w:color="auto"/>
            </w:tcBorders>
          </w:tcPr>
          <w:p w14:paraId="2E0BD270" w14:textId="77777777" w:rsidR="00ED133C" w:rsidRPr="00B90CF8" w:rsidRDefault="00ED133C" w:rsidP="00ED133C">
            <w:pPr>
              <w:rPr>
                <w:rFonts w:ascii="Arial" w:hAnsi="Arial" w:cs="Arial"/>
                <w:color w:val="000000"/>
                <w:lang w:eastAsia="en-PH"/>
              </w:rPr>
            </w:pPr>
            <w:r w:rsidRPr="00B90CF8">
              <w:rPr>
                <w:rFonts w:ascii="Arial" w:hAnsi="Arial" w:cs="Arial"/>
                <w:color w:val="000000"/>
                <w:lang w:eastAsia="en-PH"/>
              </w:rPr>
              <w:t>Std. Error</w:t>
            </w:r>
          </w:p>
        </w:tc>
        <w:tc>
          <w:tcPr>
            <w:tcW w:w="870" w:type="pct"/>
            <w:tcBorders>
              <w:bottom w:val="single" w:sz="4" w:space="0" w:color="auto"/>
            </w:tcBorders>
          </w:tcPr>
          <w:p w14:paraId="1694E809" w14:textId="77777777" w:rsidR="00ED133C" w:rsidRPr="00B90CF8" w:rsidRDefault="00ED133C" w:rsidP="00ED133C">
            <w:pPr>
              <w:rPr>
                <w:rFonts w:ascii="Arial" w:hAnsi="Arial" w:cs="Arial"/>
                <w:color w:val="000000"/>
                <w:lang w:eastAsia="en-PH"/>
              </w:rPr>
            </w:pPr>
            <w:r w:rsidRPr="00B90CF8">
              <w:rPr>
                <w:rFonts w:ascii="Arial" w:hAnsi="Arial" w:cs="Arial"/>
                <w:color w:val="000000"/>
                <w:lang w:eastAsia="en-PH"/>
              </w:rPr>
              <w:t>Beta</w:t>
            </w:r>
          </w:p>
        </w:tc>
        <w:tc>
          <w:tcPr>
            <w:tcW w:w="523" w:type="pct"/>
            <w:vMerge/>
            <w:tcBorders>
              <w:bottom w:val="single" w:sz="4" w:space="0" w:color="auto"/>
            </w:tcBorders>
          </w:tcPr>
          <w:p w14:paraId="69965079" w14:textId="77777777" w:rsidR="00ED133C" w:rsidRPr="00B90CF8" w:rsidRDefault="00ED133C" w:rsidP="00ED133C">
            <w:pPr>
              <w:jc w:val="center"/>
              <w:rPr>
                <w:rFonts w:ascii="Arial" w:hAnsi="Arial" w:cs="Arial"/>
                <w:i/>
                <w:iCs/>
                <w:color w:val="000000"/>
                <w:lang w:eastAsia="en-PH"/>
              </w:rPr>
            </w:pPr>
          </w:p>
        </w:tc>
        <w:tc>
          <w:tcPr>
            <w:tcW w:w="621" w:type="pct"/>
            <w:vMerge/>
            <w:tcBorders>
              <w:bottom w:val="single" w:sz="4" w:space="0" w:color="auto"/>
            </w:tcBorders>
          </w:tcPr>
          <w:p w14:paraId="469A1C6E" w14:textId="77777777" w:rsidR="00ED133C" w:rsidRPr="00B90CF8" w:rsidRDefault="00ED133C" w:rsidP="00ED133C">
            <w:pPr>
              <w:jc w:val="center"/>
              <w:rPr>
                <w:rFonts w:ascii="Arial" w:hAnsi="Arial" w:cs="Arial"/>
                <w:i/>
                <w:iCs/>
                <w:color w:val="000000"/>
                <w:lang w:eastAsia="en-PH"/>
              </w:rPr>
            </w:pPr>
          </w:p>
        </w:tc>
      </w:tr>
      <w:tr w:rsidR="00ED133C" w:rsidRPr="00B90CF8" w14:paraId="61F84513" w14:textId="77777777" w:rsidTr="00ED133C">
        <w:trPr>
          <w:trHeight w:val="494"/>
        </w:trPr>
        <w:tc>
          <w:tcPr>
            <w:tcW w:w="986" w:type="pct"/>
            <w:tcBorders>
              <w:top w:val="single" w:sz="4" w:space="0" w:color="auto"/>
            </w:tcBorders>
            <w:vAlign w:val="center"/>
            <w:hideMark/>
          </w:tcPr>
          <w:p w14:paraId="69C13FC5" w14:textId="77777777" w:rsidR="00ED133C" w:rsidRPr="00B90CF8" w:rsidRDefault="00ED133C" w:rsidP="00ED133C">
            <w:pPr>
              <w:rPr>
                <w:rFonts w:ascii="Arial" w:hAnsi="Arial" w:cs="Arial"/>
                <w:color w:val="000000"/>
              </w:rPr>
            </w:pPr>
            <w:r w:rsidRPr="00B90CF8">
              <w:rPr>
                <w:rFonts w:ascii="Arial" w:hAnsi="Arial" w:cs="Arial"/>
                <w:color w:val="000000"/>
              </w:rPr>
              <w:t>(Constant)</w:t>
            </w:r>
          </w:p>
        </w:tc>
        <w:tc>
          <w:tcPr>
            <w:tcW w:w="523" w:type="pct"/>
            <w:vMerge w:val="restart"/>
            <w:tcBorders>
              <w:top w:val="single" w:sz="4" w:space="0" w:color="auto"/>
            </w:tcBorders>
            <w:noWrap/>
            <w:vAlign w:val="center"/>
            <w:hideMark/>
          </w:tcPr>
          <w:p w14:paraId="35B8639A" w14:textId="77777777" w:rsidR="00ED133C" w:rsidRPr="00B90CF8" w:rsidRDefault="00ED133C" w:rsidP="00ED133C">
            <w:pPr>
              <w:jc w:val="center"/>
              <w:rPr>
                <w:rFonts w:ascii="Arial" w:hAnsi="Arial" w:cs="Arial"/>
                <w:color w:val="000000"/>
                <w:lang w:eastAsia="en-PH"/>
              </w:rPr>
            </w:pPr>
            <w:r w:rsidRPr="00B90CF8">
              <w:rPr>
                <w:rFonts w:ascii="Arial" w:hAnsi="Arial" w:cs="Arial"/>
                <w:color w:val="000000"/>
              </w:rPr>
              <w:t>0.925a</w:t>
            </w:r>
          </w:p>
        </w:tc>
        <w:tc>
          <w:tcPr>
            <w:tcW w:w="455" w:type="pct"/>
            <w:vMerge w:val="restart"/>
            <w:tcBorders>
              <w:top w:val="single" w:sz="4" w:space="0" w:color="auto"/>
            </w:tcBorders>
            <w:noWrap/>
            <w:vAlign w:val="center"/>
            <w:hideMark/>
          </w:tcPr>
          <w:p w14:paraId="7DD1C829" w14:textId="77777777" w:rsidR="00ED133C" w:rsidRPr="00B90CF8" w:rsidRDefault="00ED133C" w:rsidP="00ED133C">
            <w:pPr>
              <w:jc w:val="center"/>
              <w:rPr>
                <w:rFonts w:ascii="Arial" w:hAnsi="Arial" w:cs="Arial"/>
                <w:color w:val="000000"/>
                <w:lang w:eastAsia="en-PH"/>
              </w:rPr>
            </w:pPr>
            <w:r w:rsidRPr="00B90CF8">
              <w:rPr>
                <w:rFonts w:ascii="Arial" w:hAnsi="Arial" w:cs="Arial"/>
                <w:color w:val="000000"/>
              </w:rPr>
              <w:t>0.856</w:t>
            </w:r>
          </w:p>
        </w:tc>
        <w:tc>
          <w:tcPr>
            <w:tcW w:w="519" w:type="pct"/>
            <w:tcBorders>
              <w:top w:val="single" w:sz="4" w:space="0" w:color="auto"/>
            </w:tcBorders>
            <w:vAlign w:val="center"/>
          </w:tcPr>
          <w:p w14:paraId="73F8B617" w14:textId="77777777" w:rsidR="00ED133C" w:rsidRPr="00B90CF8" w:rsidRDefault="00ED133C" w:rsidP="00ED133C">
            <w:pPr>
              <w:rPr>
                <w:rFonts w:ascii="Arial" w:hAnsi="Arial" w:cs="Arial"/>
                <w:color w:val="000000"/>
              </w:rPr>
            </w:pPr>
            <w:r w:rsidRPr="00B90CF8">
              <w:rPr>
                <w:rFonts w:ascii="Arial" w:hAnsi="Arial" w:cs="Arial"/>
                <w:color w:val="000000"/>
              </w:rPr>
              <w:t>0.144</w:t>
            </w:r>
          </w:p>
        </w:tc>
        <w:tc>
          <w:tcPr>
            <w:tcW w:w="503" w:type="pct"/>
            <w:tcBorders>
              <w:top w:val="single" w:sz="4" w:space="0" w:color="auto"/>
            </w:tcBorders>
            <w:vAlign w:val="center"/>
          </w:tcPr>
          <w:p w14:paraId="276E9175" w14:textId="77777777" w:rsidR="00ED133C" w:rsidRPr="00B90CF8" w:rsidRDefault="00ED133C" w:rsidP="00ED133C">
            <w:pPr>
              <w:rPr>
                <w:rFonts w:ascii="Arial" w:hAnsi="Arial" w:cs="Arial"/>
                <w:color w:val="000000"/>
              </w:rPr>
            </w:pPr>
            <w:r w:rsidRPr="00B90CF8">
              <w:rPr>
                <w:rFonts w:ascii="Arial" w:hAnsi="Arial" w:cs="Arial"/>
                <w:color w:val="000000"/>
              </w:rPr>
              <w:t>0.168</w:t>
            </w:r>
          </w:p>
        </w:tc>
        <w:tc>
          <w:tcPr>
            <w:tcW w:w="870" w:type="pct"/>
            <w:tcBorders>
              <w:top w:val="single" w:sz="4" w:space="0" w:color="auto"/>
            </w:tcBorders>
            <w:vAlign w:val="center"/>
          </w:tcPr>
          <w:p w14:paraId="57CF0E25" w14:textId="77777777" w:rsidR="00ED133C" w:rsidRPr="00B90CF8" w:rsidRDefault="00ED133C" w:rsidP="00ED133C">
            <w:pPr>
              <w:rPr>
                <w:rFonts w:ascii="Arial" w:hAnsi="Arial" w:cs="Arial"/>
                <w:color w:val="000000"/>
              </w:rPr>
            </w:pPr>
          </w:p>
        </w:tc>
        <w:tc>
          <w:tcPr>
            <w:tcW w:w="523" w:type="pct"/>
            <w:tcBorders>
              <w:top w:val="single" w:sz="4" w:space="0" w:color="auto"/>
            </w:tcBorders>
            <w:vAlign w:val="center"/>
          </w:tcPr>
          <w:p w14:paraId="3D5E76B6" w14:textId="77777777" w:rsidR="00ED133C" w:rsidRPr="00B90CF8" w:rsidRDefault="00ED133C" w:rsidP="00ED133C">
            <w:pPr>
              <w:rPr>
                <w:rFonts w:ascii="Arial" w:hAnsi="Arial" w:cs="Arial"/>
                <w:color w:val="000000"/>
              </w:rPr>
            </w:pPr>
            <w:r w:rsidRPr="00B90CF8">
              <w:rPr>
                <w:rFonts w:ascii="Arial" w:hAnsi="Arial" w:cs="Arial"/>
                <w:color w:val="000000"/>
              </w:rPr>
              <w:t>0.858</w:t>
            </w:r>
          </w:p>
        </w:tc>
        <w:tc>
          <w:tcPr>
            <w:tcW w:w="621" w:type="pct"/>
            <w:tcBorders>
              <w:top w:val="single" w:sz="4" w:space="0" w:color="auto"/>
            </w:tcBorders>
            <w:vAlign w:val="center"/>
          </w:tcPr>
          <w:p w14:paraId="6BFCF2B7" w14:textId="77777777" w:rsidR="00ED133C" w:rsidRPr="00B90CF8" w:rsidRDefault="00ED133C" w:rsidP="00ED133C">
            <w:pPr>
              <w:rPr>
                <w:rFonts w:ascii="Arial" w:hAnsi="Arial" w:cs="Arial"/>
                <w:color w:val="000000"/>
              </w:rPr>
            </w:pPr>
            <w:r w:rsidRPr="00B90CF8">
              <w:rPr>
                <w:rFonts w:ascii="Arial" w:hAnsi="Arial" w:cs="Arial"/>
                <w:color w:val="000000"/>
              </w:rPr>
              <w:t>0.394</w:t>
            </w:r>
          </w:p>
        </w:tc>
      </w:tr>
      <w:tr w:rsidR="00ED133C" w:rsidRPr="00B90CF8" w14:paraId="0944DF0E" w14:textId="77777777" w:rsidTr="00ED133C">
        <w:trPr>
          <w:trHeight w:val="494"/>
        </w:trPr>
        <w:tc>
          <w:tcPr>
            <w:tcW w:w="986" w:type="pct"/>
            <w:tcBorders>
              <w:bottom w:val="single" w:sz="4" w:space="0" w:color="auto"/>
            </w:tcBorders>
            <w:vAlign w:val="center"/>
          </w:tcPr>
          <w:p w14:paraId="0C7EC7A4" w14:textId="77777777" w:rsidR="00ED133C" w:rsidRPr="00B90CF8" w:rsidRDefault="00ED133C" w:rsidP="00D31794">
            <w:pPr>
              <w:rPr>
                <w:rFonts w:ascii="Arial" w:hAnsi="Arial" w:cs="Arial"/>
                <w:color w:val="000000"/>
              </w:rPr>
            </w:pPr>
            <w:r w:rsidRPr="00B90CF8">
              <w:rPr>
                <w:rFonts w:ascii="Arial" w:hAnsi="Arial" w:cs="Arial"/>
                <w:bCs/>
              </w:rPr>
              <w:t>Extent of Implementation of Internal Control Management</w:t>
            </w:r>
          </w:p>
        </w:tc>
        <w:tc>
          <w:tcPr>
            <w:tcW w:w="523" w:type="pct"/>
            <w:vMerge/>
            <w:tcBorders>
              <w:bottom w:val="single" w:sz="4" w:space="0" w:color="auto"/>
            </w:tcBorders>
            <w:noWrap/>
            <w:vAlign w:val="center"/>
          </w:tcPr>
          <w:p w14:paraId="76BD9AF8" w14:textId="77777777" w:rsidR="00ED133C" w:rsidRPr="00B90CF8" w:rsidRDefault="00ED133C" w:rsidP="00D31794">
            <w:pPr>
              <w:jc w:val="center"/>
              <w:rPr>
                <w:rFonts w:ascii="Arial" w:hAnsi="Arial" w:cs="Arial"/>
                <w:color w:val="000000"/>
              </w:rPr>
            </w:pPr>
          </w:p>
        </w:tc>
        <w:tc>
          <w:tcPr>
            <w:tcW w:w="455" w:type="pct"/>
            <w:vMerge/>
            <w:tcBorders>
              <w:bottom w:val="single" w:sz="4" w:space="0" w:color="auto"/>
            </w:tcBorders>
            <w:noWrap/>
            <w:vAlign w:val="center"/>
          </w:tcPr>
          <w:p w14:paraId="62EF055E" w14:textId="77777777" w:rsidR="00ED133C" w:rsidRPr="00B90CF8" w:rsidRDefault="00ED133C" w:rsidP="00D31794">
            <w:pPr>
              <w:jc w:val="center"/>
              <w:rPr>
                <w:rFonts w:ascii="Arial" w:hAnsi="Arial" w:cs="Arial"/>
                <w:color w:val="000000"/>
              </w:rPr>
            </w:pPr>
          </w:p>
        </w:tc>
        <w:tc>
          <w:tcPr>
            <w:tcW w:w="519" w:type="pct"/>
            <w:tcBorders>
              <w:bottom w:val="single" w:sz="4" w:space="0" w:color="auto"/>
            </w:tcBorders>
            <w:vAlign w:val="center"/>
          </w:tcPr>
          <w:p w14:paraId="06ADC8EF" w14:textId="77777777" w:rsidR="00ED133C" w:rsidRPr="00B90CF8" w:rsidRDefault="00ED133C" w:rsidP="00D31794">
            <w:pPr>
              <w:rPr>
                <w:rFonts w:ascii="Arial" w:hAnsi="Arial" w:cs="Arial"/>
                <w:color w:val="000000"/>
              </w:rPr>
            </w:pPr>
            <w:r w:rsidRPr="00B90CF8">
              <w:rPr>
                <w:rFonts w:ascii="Arial" w:hAnsi="Arial" w:cs="Arial"/>
                <w:color w:val="000000"/>
              </w:rPr>
              <w:t>0.960</w:t>
            </w:r>
          </w:p>
        </w:tc>
        <w:tc>
          <w:tcPr>
            <w:tcW w:w="503" w:type="pct"/>
            <w:tcBorders>
              <w:bottom w:val="single" w:sz="4" w:space="0" w:color="auto"/>
            </w:tcBorders>
            <w:vAlign w:val="center"/>
          </w:tcPr>
          <w:p w14:paraId="54022DDF" w14:textId="77777777" w:rsidR="00ED133C" w:rsidRPr="00B90CF8" w:rsidRDefault="00ED133C" w:rsidP="00D31794">
            <w:pPr>
              <w:rPr>
                <w:rFonts w:ascii="Arial" w:hAnsi="Arial" w:cs="Arial"/>
                <w:color w:val="000000"/>
              </w:rPr>
            </w:pPr>
            <w:r w:rsidRPr="00B90CF8">
              <w:rPr>
                <w:rFonts w:ascii="Arial" w:hAnsi="Arial" w:cs="Arial"/>
                <w:color w:val="000000"/>
              </w:rPr>
              <w:t>0.046</w:t>
            </w:r>
          </w:p>
        </w:tc>
        <w:tc>
          <w:tcPr>
            <w:tcW w:w="870" w:type="pct"/>
            <w:tcBorders>
              <w:bottom w:val="single" w:sz="4" w:space="0" w:color="auto"/>
            </w:tcBorders>
            <w:vAlign w:val="center"/>
          </w:tcPr>
          <w:p w14:paraId="72A6B4ED" w14:textId="77777777" w:rsidR="00ED133C" w:rsidRPr="00B90CF8" w:rsidRDefault="00ED133C" w:rsidP="00D31794">
            <w:pPr>
              <w:rPr>
                <w:rFonts w:ascii="Arial" w:hAnsi="Arial" w:cs="Arial"/>
                <w:color w:val="000000"/>
              </w:rPr>
            </w:pPr>
            <w:r w:rsidRPr="00B90CF8">
              <w:rPr>
                <w:rFonts w:ascii="Arial" w:hAnsi="Arial" w:cs="Arial"/>
                <w:color w:val="000000"/>
              </w:rPr>
              <w:t>0.925</w:t>
            </w:r>
          </w:p>
        </w:tc>
        <w:tc>
          <w:tcPr>
            <w:tcW w:w="523" w:type="pct"/>
            <w:tcBorders>
              <w:bottom w:val="single" w:sz="4" w:space="0" w:color="auto"/>
            </w:tcBorders>
            <w:vAlign w:val="center"/>
          </w:tcPr>
          <w:p w14:paraId="0077DE0A" w14:textId="77777777" w:rsidR="00ED133C" w:rsidRPr="00B90CF8" w:rsidRDefault="00ED133C" w:rsidP="00D31794">
            <w:pPr>
              <w:rPr>
                <w:rFonts w:ascii="Arial" w:hAnsi="Arial" w:cs="Arial"/>
                <w:color w:val="000000"/>
              </w:rPr>
            </w:pPr>
            <w:r w:rsidRPr="00B90CF8">
              <w:rPr>
                <w:rFonts w:ascii="Arial" w:hAnsi="Arial" w:cs="Arial"/>
                <w:color w:val="000000"/>
              </w:rPr>
              <w:t>20.681</w:t>
            </w:r>
          </w:p>
        </w:tc>
        <w:tc>
          <w:tcPr>
            <w:tcW w:w="621" w:type="pct"/>
            <w:tcBorders>
              <w:bottom w:val="single" w:sz="4" w:space="0" w:color="auto"/>
            </w:tcBorders>
            <w:vAlign w:val="center"/>
          </w:tcPr>
          <w:p w14:paraId="118DD584" w14:textId="77777777" w:rsidR="00ED133C" w:rsidRPr="00B90CF8" w:rsidRDefault="00ED133C" w:rsidP="00D31794">
            <w:pPr>
              <w:rPr>
                <w:rFonts w:ascii="Arial" w:hAnsi="Arial" w:cs="Arial"/>
                <w:color w:val="000000"/>
              </w:rPr>
            </w:pPr>
            <w:r w:rsidRPr="00B90CF8">
              <w:rPr>
                <w:rFonts w:ascii="Arial" w:hAnsi="Arial" w:cs="Arial"/>
                <w:color w:val="000000"/>
              </w:rPr>
              <w:t>&lt;0.001**</w:t>
            </w:r>
          </w:p>
        </w:tc>
      </w:tr>
    </w:tbl>
    <w:p w14:paraId="322DE09C" w14:textId="77777777" w:rsidR="00ED133C" w:rsidRPr="00B90CF8" w:rsidRDefault="00ED133C" w:rsidP="00ED133C">
      <w:pPr>
        <w:rPr>
          <w:rFonts w:ascii="Arial" w:hAnsi="Arial" w:cs="Arial"/>
          <w:bCs/>
        </w:rPr>
      </w:pPr>
      <w:r w:rsidRPr="00B90CF8">
        <w:rPr>
          <w:rFonts w:ascii="Arial" w:hAnsi="Arial" w:cs="Arial"/>
          <w:b/>
        </w:rPr>
        <w:t>**</w:t>
      </w:r>
      <w:r w:rsidRPr="00B90CF8">
        <w:rPr>
          <w:rFonts w:ascii="Arial" w:hAnsi="Arial" w:cs="Arial"/>
          <w:bCs/>
        </w:rPr>
        <w:t>Significant at p&lt;0.01</w:t>
      </w:r>
    </w:p>
    <w:p w14:paraId="6DDFE8E1" w14:textId="77777777" w:rsidR="00ED133C" w:rsidRPr="00B90CF8" w:rsidRDefault="00ED133C" w:rsidP="00ED133C">
      <w:pPr>
        <w:jc w:val="both"/>
        <w:rPr>
          <w:rFonts w:ascii="Arial" w:hAnsi="Arial" w:cs="Arial"/>
        </w:rPr>
        <w:sectPr w:rsidR="00ED133C" w:rsidRPr="00B90CF8" w:rsidSect="00ED133C">
          <w:type w:val="continuous"/>
          <w:pgSz w:w="12240" w:h="15840"/>
          <w:pgMar w:top="2016" w:right="2016" w:bottom="1440" w:left="2016" w:header="720" w:footer="1123" w:gutter="0"/>
          <w:cols w:space="720"/>
          <w:docGrid w:linePitch="272"/>
        </w:sectPr>
      </w:pPr>
    </w:p>
    <w:p w14:paraId="6720F599" w14:textId="77777777" w:rsidR="00ED133C" w:rsidRPr="00B90CF8" w:rsidRDefault="00ED133C" w:rsidP="00441B6F">
      <w:pPr>
        <w:pStyle w:val="ConcHead"/>
        <w:spacing w:after="0"/>
        <w:jc w:val="both"/>
        <w:rPr>
          <w:rFonts w:ascii="Arial" w:hAnsi="Arial" w:cs="Arial"/>
        </w:rPr>
      </w:pPr>
    </w:p>
    <w:p w14:paraId="20C6A641" w14:textId="0368C471" w:rsidR="00B01FCD" w:rsidRPr="00B90CF8" w:rsidRDefault="00000F8F" w:rsidP="00441B6F">
      <w:pPr>
        <w:pStyle w:val="ConcHead"/>
        <w:spacing w:after="0"/>
        <w:jc w:val="both"/>
        <w:rPr>
          <w:rFonts w:ascii="Arial" w:hAnsi="Arial" w:cs="Arial"/>
        </w:rPr>
      </w:pPr>
      <w:r w:rsidRPr="00B90CF8">
        <w:rPr>
          <w:rFonts w:ascii="Arial" w:hAnsi="Arial" w:cs="Arial"/>
        </w:rPr>
        <w:t xml:space="preserve">4. </w:t>
      </w:r>
      <w:r w:rsidR="004E4173">
        <w:rPr>
          <w:rFonts w:ascii="Arial" w:hAnsi="Arial" w:cs="Arial"/>
        </w:rPr>
        <w:t xml:space="preserve">Summary and </w:t>
      </w:r>
      <w:r w:rsidR="00B01FCD" w:rsidRPr="00B90CF8">
        <w:rPr>
          <w:rFonts w:ascii="Arial" w:hAnsi="Arial" w:cs="Arial"/>
        </w:rPr>
        <w:t>Conclusion</w:t>
      </w:r>
    </w:p>
    <w:p w14:paraId="7FE4C5AE" w14:textId="77777777" w:rsidR="00790ADA" w:rsidRPr="00B90CF8" w:rsidRDefault="00790ADA" w:rsidP="00441B6F">
      <w:pPr>
        <w:pStyle w:val="ConcHead"/>
        <w:spacing w:after="0"/>
        <w:jc w:val="both"/>
        <w:rPr>
          <w:rFonts w:ascii="Arial" w:hAnsi="Arial" w:cs="Arial"/>
        </w:rPr>
      </w:pPr>
    </w:p>
    <w:p w14:paraId="71238DC1" w14:textId="77777777" w:rsidR="00ED133C" w:rsidRPr="00B90CF8" w:rsidRDefault="00ED133C" w:rsidP="00ED133C">
      <w:pPr>
        <w:pStyle w:val="Body"/>
        <w:rPr>
          <w:rFonts w:ascii="Arial" w:hAnsi="Arial" w:cs="Arial"/>
        </w:rPr>
      </w:pPr>
      <w:r w:rsidRPr="00B90CF8">
        <w:rPr>
          <w:rFonts w:ascii="Arial" w:hAnsi="Arial" w:cs="Arial"/>
        </w:rPr>
        <w:t>The study revealed that the implementation of internal control management among microfinance institutions (MFIs) in Bacolod City has a very great effect on the overall quality of financial reporting. Strong practices in the areas of control environment, risk assessment, control activities, information and communication, and monitoring significantly enhance the accuracy, reliability, transparency, and credibility of financial information. Consistent implementation of robust internal controls, regardless of the length of operation or the size of business, reinforces sound financial practices that support informed decision-making, improved accountability, and stronger stakeholder confidence.</w:t>
      </w:r>
    </w:p>
    <w:p w14:paraId="7C022C21" w14:textId="47DDB82B" w:rsidR="00ED133C" w:rsidRPr="00B90CF8" w:rsidRDefault="00ED133C" w:rsidP="00ED133C">
      <w:pPr>
        <w:pStyle w:val="Body"/>
        <w:rPr>
          <w:rFonts w:ascii="Arial" w:hAnsi="Arial" w:cs="Arial"/>
        </w:rPr>
      </w:pPr>
      <w:r w:rsidRPr="00B90CF8">
        <w:rPr>
          <w:rFonts w:ascii="Arial" w:hAnsi="Arial" w:cs="Arial"/>
        </w:rPr>
        <w:t>Despite the strong overall implementation, certain areas require further improvement</w:t>
      </w:r>
      <w:r w:rsidR="006C4DDE">
        <w:rPr>
          <w:rFonts w:ascii="Arial" w:hAnsi="Arial" w:cs="Arial"/>
        </w:rPr>
        <w:t>;</w:t>
      </w:r>
      <w:r w:rsidR="006C4DDE" w:rsidRPr="00B90CF8">
        <w:rPr>
          <w:rFonts w:ascii="Arial" w:hAnsi="Arial" w:cs="Arial"/>
        </w:rPr>
        <w:t xml:space="preserve"> </w:t>
      </w:r>
      <w:r w:rsidRPr="00B90CF8">
        <w:rPr>
          <w:rFonts w:ascii="Arial" w:hAnsi="Arial" w:cs="Arial"/>
        </w:rPr>
        <w:t xml:space="preserve">a small number of indicators were rated great rather than very great, indicating areas where implementation was less than fully achieved. The regular review and updating of internal control policies in the Control Environment remains less consistent, highlighting the need for more systematic policy evaluation to address emerging risks. In Risk Assessment, limited updates to risk mitigation plans suggest the need for a stronger focus on </w:t>
      </w:r>
      <w:r w:rsidRPr="00B90CF8">
        <w:rPr>
          <w:rFonts w:ascii="Arial" w:hAnsi="Arial" w:cs="Arial"/>
        </w:rPr>
        <w:t xml:space="preserve">fraud risk identification and proactive control measures. Similarly, while Information and Communication practices are generally strong, employee feedback mechanisms can be further enhanced to encourage active participation in improving internal controls. </w:t>
      </w:r>
      <w:r w:rsidR="006C4DDE">
        <w:rPr>
          <w:rFonts w:ascii="Arial" w:hAnsi="Arial" w:cs="Arial"/>
        </w:rPr>
        <w:t>S</w:t>
      </w:r>
      <w:r w:rsidR="006C4DDE" w:rsidRPr="00B90CF8">
        <w:rPr>
          <w:rFonts w:ascii="Arial" w:hAnsi="Arial" w:cs="Arial"/>
        </w:rPr>
        <w:t xml:space="preserve">taff </w:t>
      </w:r>
      <w:r w:rsidRPr="00B90CF8">
        <w:rPr>
          <w:rFonts w:ascii="Arial" w:hAnsi="Arial" w:cs="Arial"/>
        </w:rPr>
        <w:t>development programs focused on internal control compliance under monitoring and professional ethics under control activities.</w:t>
      </w:r>
    </w:p>
    <w:p w14:paraId="7A63FA7A" w14:textId="77777777" w:rsidR="00ED133C" w:rsidRPr="00B90CF8" w:rsidRDefault="00ED133C" w:rsidP="00ED133C">
      <w:pPr>
        <w:pStyle w:val="Body"/>
        <w:rPr>
          <w:rFonts w:ascii="Arial" w:hAnsi="Arial" w:cs="Arial"/>
        </w:rPr>
      </w:pPr>
      <w:r w:rsidRPr="00B90CF8">
        <w:rPr>
          <w:rFonts w:ascii="Arial" w:hAnsi="Arial" w:cs="Arial"/>
        </w:rPr>
        <w:t xml:space="preserve">Furthermore, the findings show that the implementation of internal control management has a very great overall effect on the quality of financial reporting among MFIs. Nevertheless, several indicators obtained great rather than very great ratings, indicating that internal control implementation produces a clear but comparatively weaker influence on certain aspects of financial reporting quality. With respect to accuracy, indicators such as the adoption of automated accounting systems, management-led risk analysis, and periodic variance analysis were rated great, reflecting their positive contribution while showing a relatively lower impact on the direct verification of transaction accuracy. In terms of reliability, the resolution of audit-identified control deficiencies and the rotation of personnel involved in financial reporting also received great ratings, indicating that </w:t>
      </w:r>
      <w:r w:rsidRPr="00B90CF8">
        <w:rPr>
          <w:rFonts w:ascii="Arial" w:hAnsi="Arial" w:cs="Arial"/>
        </w:rPr>
        <w:lastRenderedPageBreak/>
        <w:t>these practices function as supportive controls rather than as the primary drivers of reliable financial reporting.</w:t>
      </w:r>
    </w:p>
    <w:p w14:paraId="674ADE2D" w14:textId="28599335" w:rsidR="00FD0883" w:rsidRDefault="00ED133C" w:rsidP="00ED133C">
      <w:pPr>
        <w:pStyle w:val="Body"/>
        <w:spacing w:after="0"/>
        <w:rPr>
          <w:rFonts w:ascii="Arial" w:hAnsi="Arial" w:cs="Arial"/>
        </w:rPr>
      </w:pPr>
      <w:r w:rsidRPr="00B90CF8">
        <w:rPr>
          <w:rFonts w:ascii="Arial" w:hAnsi="Arial" w:cs="Arial"/>
        </w:rPr>
        <w:t>The study also identified variations in internal control implementation and its effect on financial reporting quality based on the length of operation and business size. MFIs with longer operational history demonstrate more mature and structured control systems, particularly in Control Activities, Information and Communication, and Monitoring. Small MFIs report the highest level of implementation, while larger and more established institutions experience stronger effects on financial reporting quality. Overall, the findings confirm a positive correlation between the extent of internal control implementation and the quality of financial reporting, indicating that more comprehensive and consistently applied controls lead to more accurate, reliable, and transparent financial reports.</w:t>
      </w:r>
    </w:p>
    <w:p w14:paraId="75DDDFA0" w14:textId="77777777" w:rsidR="004E4173" w:rsidRPr="004E4173" w:rsidRDefault="004E4173" w:rsidP="004E4173">
      <w:pPr>
        <w:pStyle w:val="Body"/>
        <w:rPr>
          <w:rFonts w:ascii="Arial" w:hAnsi="Arial" w:cs="Arial"/>
        </w:rPr>
      </w:pPr>
    </w:p>
    <w:p w14:paraId="5BD905DE" w14:textId="77777777" w:rsidR="004E4173" w:rsidRPr="004E4173" w:rsidRDefault="004E4173" w:rsidP="004E4173">
      <w:pPr>
        <w:pStyle w:val="Body"/>
        <w:rPr>
          <w:rFonts w:ascii="Arial" w:hAnsi="Arial" w:cs="Arial"/>
          <w:b/>
        </w:rPr>
      </w:pPr>
      <w:r w:rsidRPr="004E4173">
        <w:rPr>
          <w:rFonts w:ascii="Arial" w:hAnsi="Arial" w:cs="Arial"/>
          <w:b/>
        </w:rPr>
        <w:t xml:space="preserve">Consent </w:t>
      </w:r>
      <w:bookmarkStart w:id="0" w:name="_GoBack"/>
      <w:bookmarkEnd w:id="0"/>
    </w:p>
    <w:p w14:paraId="0F7118EC" w14:textId="2FC30285" w:rsidR="004E4173" w:rsidRPr="00B90CF8" w:rsidRDefault="004E4173" w:rsidP="004E4173">
      <w:pPr>
        <w:pStyle w:val="Body"/>
        <w:spacing w:after="0"/>
        <w:rPr>
          <w:rFonts w:ascii="Arial" w:hAnsi="Arial" w:cs="Arial"/>
        </w:rPr>
      </w:pPr>
      <w:r w:rsidRPr="004E4173">
        <w:rPr>
          <w:rFonts w:ascii="Arial" w:hAnsi="Arial" w:cs="Arial"/>
        </w:rPr>
        <w:t>As per international standards or university standards, Participants’ written consent has been collected and preserved by the author(s).</w:t>
      </w:r>
    </w:p>
    <w:p w14:paraId="5CACBAE2" w14:textId="77777777" w:rsidR="00FD0883" w:rsidRPr="00B90CF8" w:rsidRDefault="00FD0883" w:rsidP="007A4385">
      <w:pPr>
        <w:pStyle w:val="Body"/>
        <w:spacing w:after="0"/>
        <w:rPr>
          <w:rFonts w:ascii="Arial" w:hAnsi="Arial" w:cs="Arial"/>
        </w:rPr>
      </w:pPr>
    </w:p>
    <w:p w14:paraId="710C6A3C" w14:textId="77777777" w:rsidR="00F9168F" w:rsidRPr="00CA3906" w:rsidRDefault="00F9168F" w:rsidP="00F9168F">
      <w:pPr>
        <w:rPr>
          <w:b/>
          <w:highlight w:val="yellow"/>
        </w:rPr>
      </w:pPr>
      <w:r w:rsidRPr="00CA3906">
        <w:rPr>
          <w:b/>
          <w:highlight w:val="yellow"/>
        </w:rPr>
        <w:t>Disclaimer (Artificial intelligence)</w:t>
      </w:r>
    </w:p>
    <w:p w14:paraId="045461E2" w14:textId="77777777" w:rsidR="00F9168F" w:rsidRPr="00740879" w:rsidRDefault="00F9168F" w:rsidP="00F9168F">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3A9B027A" w14:textId="77777777" w:rsidR="003C222D" w:rsidRPr="00B90CF8" w:rsidRDefault="003C222D" w:rsidP="004C6799">
      <w:pPr>
        <w:pStyle w:val="ReferHead"/>
        <w:spacing w:after="0"/>
        <w:jc w:val="both"/>
        <w:rPr>
          <w:b w:val="0"/>
          <w:caps w:val="0"/>
          <w:sz w:val="20"/>
        </w:rPr>
      </w:pPr>
    </w:p>
    <w:p w14:paraId="30BBFB00" w14:textId="4D02BB48" w:rsidR="004C6799" w:rsidRPr="00B90CF8" w:rsidRDefault="004C6799" w:rsidP="004C6799">
      <w:pPr>
        <w:pStyle w:val="ReferHead"/>
        <w:spacing w:after="0"/>
        <w:jc w:val="both"/>
        <w:rPr>
          <w:rFonts w:ascii="Arial" w:hAnsi="Arial" w:cs="Arial"/>
        </w:rPr>
      </w:pPr>
      <w:r w:rsidRPr="00B90CF8">
        <w:rPr>
          <w:rFonts w:ascii="Arial" w:hAnsi="Arial" w:cs="Arial"/>
        </w:rPr>
        <w:t>References</w:t>
      </w:r>
    </w:p>
    <w:p w14:paraId="2150F749" w14:textId="77777777" w:rsidR="008B459E" w:rsidRPr="00B90CF8" w:rsidRDefault="008B459E" w:rsidP="00441B6F">
      <w:pPr>
        <w:pStyle w:val="Body"/>
        <w:spacing w:after="0"/>
        <w:rPr>
          <w:rFonts w:ascii="Arial" w:hAnsi="Arial" w:cs="Arial"/>
        </w:rPr>
      </w:pPr>
    </w:p>
    <w:p w14:paraId="230AB263" w14:textId="1425F91D"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Abbott, L. J., Daugherty, B., Parker, S., &amp; Peters, G. F. (2015). Internal audit quality and financial reporting quality: The joint importance of independence and competence. Academy of Management Proceedings, 2015(1), Article 12099. </w:t>
      </w:r>
      <w:hyperlink r:id="rId22" w:history="1">
        <w:r w:rsidRPr="00B90CF8">
          <w:rPr>
            <w:rStyle w:val="Hyperlink"/>
            <w:rFonts w:ascii="Arial" w:hAnsi="Arial" w:cs="Arial"/>
          </w:rPr>
          <w:t>https://doi.org/10.1111/1475-679X.12099</w:t>
        </w:r>
      </w:hyperlink>
    </w:p>
    <w:p w14:paraId="3080B8E9" w14:textId="77777777" w:rsidR="0085019D" w:rsidRPr="00B90CF8" w:rsidRDefault="0085019D" w:rsidP="0085019D">
      <w:pPr>
        <w:shd w:val="clear" w:color="auto" w:fill="FFFFFF"/>
        <w:jc w:val="both"/>
        <w:rPr>
          <w:rFonts w:ascii="Arial" w:hAnsi="Arial" w:cs="Arial"/>
          <w:color w:val="1B1C1D"/>
        </w:rPr>
      </w:pPr>
    </w:p>
    <w:p w14:paraId="4355215F" w14:textId="67C33087" w:rsidR="00102C0F" w:rsidRPr="00B90CF8" w:rsidRDefault="00102C0F" w:rsidP="0085019D">
      <w:pPr>
        <w:shd w:val="clear" w:color="auto" w:fill="FFFFFF"/>
        <w:jc w:val="both"/>
        <w:rPr>
          <w:rFonts w:ascii="Arial" w:hAnsi="Arial" w:cs="Arial"/>
          <w:color w:val="1B1C1D"/>
        </w:rPr>
      </w:pPr>
      <w:r w:rsidRPr="00B90CF8">
        <w:rPr>
          <w:rFonts w:ascii="Arial" w:hAnsi="Arial" w:cs="Arial"/>
          <w:color w:val="1B1C1D"/>
        </w:rPr>
        <w:t xml:space="preserve">Abdullahi, </w:t>
      </w:r>
      <w:proofErr w:type="gramStart"/>
      <w:r w:rsidRPr="00B90CF8">
        <w:rPr>
          <w:rFonts w:ascii="Arial" w:hAnsi="Arial" w:cs="Arial"/>
          <w:color w:val="1B1C1D"/>
        </w:rPr>
        <w:t>M. .</w:t>
      </w:r>
      <w:proofErr w:type="gramEnd"/>
      <w:r w:rsidRPr="00B90CF8">
        <w:rPr>
          <w:rFonts w:ascii="Arial" w:hAnsi="Arial" w:cs="Arial"/>
          <w:color w:val="1B1C1D"/>
        </w:rPr>
        <w:t xml:space="preserve">, &amp; Othman, N. . (2021). Bridging the Gap between Policy Intent and Implementation. Journal of Science, Technology and Innovation Policy, 6(1), 24–33. </w:t>
      </w:r>
      <w:hyperlink r:id="rId23" w:history="1">
        <w:r w:rsidRPr="00B90CF8">
          <w:rPr>
            <w:rStyle w:val="Hyperlink"/>
            <w:rFonts w:ascii="Arial" w:hAnsi="Arial" w:cs="Arial"/>
          </w:rPr>
          <w:t>https://doi.org/10.11113/jostip.v6n1.49</w:t>
        </w:r>
      </w:hyperlink>
    </w:p>
    <w:p w14:paraId="0F07C89D" w14:textId="77777777" w:rsidR="00102C0F" w:rsidRPr="00B90CF8" w:rsidRDefault="00102C0F" w:rsidP="0085019D">
      <w:pPr>
        <w:shd w:val="clear" w:color="auto" w:fill="FFFFFF"/>
        <w:jc w:val="both"/>
        <w:rPr>
          <w:rFonts w:ascii="Arial" w:hAnsi="Arial" w:cs="Arial"/>
          <w:color w:val="1B1C1D"/>
        </w:rPr>
      </w:pPr>
    </w:p>
    <w:p w14:paraId="27349076" w14:textId="18BC8CEB"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Abei</w:t>
      </w:r>
      <w:proofErr w:type="spellEnd"/>
      <w:r w:rsidRPr="00B90CF8">
        <w:rPr>
          <w:rFonts w:ascii="Arial" w:hAnsi="Arial" w:cs="Arial"/>
          <w:color w:val="1B1C1D"/>
        </w:rPr>
        <w:t xml:space="preserve">, Y. A. (2021). “Impact of Internal Control on Fraud Detection and Prevention in Microfinance Institutions”, Retrieved from </w:t>
      </w:r>
      <w:r w:rsidRPr="00B90CF8">
        <w:rPr>
          <w:rFonts w:ascii="Arial" w:hAnsi="Arial" w:cs="Arial"/>
          <w:color w:val="1B1C1D"/>
        </w:rPr>
        <w:tab/>
      </w:r>
      <w:hyperlink r:id="rId24" w:history="1">
        <w:r w:rsidRPr="00B90CF8">
          <w:rPr>
            <w:rStyle w:val="Hyperlink"/>
            <w:rFonts w:ascii="Arial" w:hAnsi="Arial" w:cs="Arial"/>
          </w:rPr>
          <w:t>https://www.diva-portal.org/smash/get/diva2:1578691/FULLTEXT01.pdf</w:t>
        </w:r>
      </w:hyperlink>
    </w:p>
    <w:p w14:paraId="2D4C6A17" w14:textId="77777777" w:rsidR="0085019D" w:rsidRPr="00B90CF8" w:rsidRDefault="0085019D" w:rsidP="0085019D">
      <w:pPr>
        <w:shd w:val="clear" w:color="auto" w:fill="FFFFFF"/>
        <w:jc w:val="both"/>
        <w:rPr>
          <w:rFonts w:ascii="Arial" w:hAnsi="Arial" w:cs="Arial"/>
          <w:color w:val="1B1C1D"/>
        </w:rPr>
      </w:pPr>
    </w:p>
    <w:p w14:paraId="2696B50B" w14:textId="119F489B"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AccountingInsights</w:t>
      </w:r>
      <w:proofErr w:type="spellEnd"/>
      <w:r w:rsidRPr="00B90CF8">
        <w:rPr>
          <w:rFonts w:ascii="Arial" w:hAnsi="Arial" w:cs="Arial"/>
          <w:color w:val="1B1C1D"/>
        </w:rPr>
        <w:t xml:space="preserve"> Team. (2025, June 16). What is monitoring of controls and how is it implemented? Accounting Insights. </w:t>
      </w:r>
      <w:hyperlink r:id="rId25" w:history="1">
        <w:r w:rsidRPr="00B90CF8">
          <w:rPr>
            <w:rStyle w:val="Hyperlink"/>
            <w:rFonts w:ascii="Arial" w:hAnsi="Arial" w:cs="Arial"/>
          </w:rPr>
          <w:t>https://accountinginsights.org/what-is-monitoring-of-controls-and-how-is-it-implemented/</w:t>
        </w:r>
      </w:hyperlink>
    </w:p>
    <w:p w14:paraId="010FB691" w14:textId="77777777" w:rsidR="0085019D" w:rsidRPr="00B90CF8" w:rsidRDefault="0085019D" w:rsidP="0085019D">
      <w:pPr>
        <w:shd w:val="clear" w:color="auto" w:fill="FFFFFF"/>
        <w:jc w:val="both"/>
        <w:rPr>
          <w:rFonts w:ascii="Arial" w:hAnsi="Arial" w:cs="Arial"/>
          <w:color w:val="1B1C1D"/>
        </w:rPr>
      </w:pPr>
    </w:p>
    <w:p w14:paraId="7EAC26FB" w14:textId="3F8FDF3A"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Adato, A. A. (2022). Factors affecting internal audit effectiveness: Evidence from microfinance institutions operating in Hawassa city, Sidama Region, Ethiopia. American Journal of Theoretical and Applied Business, 8(2), 19–29. </w:t>
      </w:r>
      <w:hyperlink r:id="rId26" w:history="1">
        <w:r w:rsidR="00410A61" w:rsidRPr="00B90CF8">
          <w:rPr>
            <w:rStyle w:val="Hyperlink"/>
            <w:rFonts w:ascii="Arial" w:hAnsi="Arial" w:cs="Arial"/>
          </w:rPr>
          <w:t>https://doi.org/10.11648/j.ajtab.20220802.11</w:t>
        </w:r>
      </w:hyperlink>
    </w:p>
    <w:p w14:paraId="543D91EE" w14:textId="77777777" w:rsidR="00410A61" w:rsidRPr="00B90CF8" w:rsidRDefault="00410A61" w:rsidP="0085019D">
      <w:pPr>
        <w:shd w:val="clear" w:color="auto" w:fill="FFFFFF"/>
        <w:jc w:val="both"/>
        <w:rPr>
          <w:rFonts w:ascii="Arial" w:hAnsi="Arial" w:cs="Arial"/>
          <w:color w:val="1B1C1D"/>
        </w:rPr>
      </w:pPr>
    </w:p>
    <w:p w14:paraId="2D607008" w14:textId="0D8066FE"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Agbigbi, R. A. (2016). Effect of internal control systems on the performance of selected microfinance institutions in the Central Region (Master’s thesis). University of Cape Coast. Retrieved from </w:t>
      </w:r>
      <w:hyperlink r:id="rId27" w:history="1">
        <w:r w:rsidR="00410A61" w:rsidRPr="00B90CF8">
          <w:rPr>
            <w:rStyle w:val="Hyperlink"/>
            <w:rFonts w:ascii="Arial" w:hAnsi="Arial" w:cs="Arial"/>
          </w:rPr>
          <w:t>https://ir.ucc.edu.gh/xmlui/handle/123456789/3245</w:t>
        </w:r>
      </w:hyperlink>
    </w:p>
    <w:p w14:paraId="67B6BEB1" w14:textId="0A0A91DA" w:rsidR="0085019D" w:rsidRPr="00B90CF8" w:rsidRDefault="0085019D" w:rsidP="0085019D">
      <w:pPr>
        <w:shd w:val="clear" w:color="auto" w:fill="FFFFFF"/>
        <w:jc w:val="both"/>
        <w:rPr>
          <w:rFonts w:ascii="Arial" w:hAnsi="Arial" w:cs="Arial"/>
          <w:color w:val="1B1C1D"/>
        </w:rPr>
      </w:pPr>
    </w:p>
    <w:p w14:paraId="14A99A43" w14:textId="06510F2C" w:rsidR="00410A61" w:rsidRPr="006C4DDE" w:rsidRDefault="0085019D" w:rsidP="0085019D">
      <w:pPr>
        <w:shd w:val="clear" w:color="auto" w:fill="FFFFFF"/>
        <w:jc w:val="both"/>
        <w:rPr>
          <w:rFonts w:ascii="Arial" w:hAnsi="Arial" w:cs="Arial"/>
          <w:color w:val="1B1C1D"/>
          <w:lang w:val="es-US"/>
        </w:rPr>
      </w:pPr>
      <w:proofErr w:type="spellStart"/>
      <w:r w:rsidRPr="006C4DDE">
        <w:rPr>
          <w:rFonts w:ascii="Arial" w:hAnsi="Arial" w:cs="Arial"/>
          <w:color w:val="1B1C1D"/>
          <w:lang w:val="es-US"/>
        </w:rPr>
        <w:t>Alkalbani</w:t>
      </w:r>
      <w:proofErr w:type="spellEnd"/>
      <w:r w:rsidRPr="006C4DDE">
        <w:rPr>
          <w:rFonts w:ascii="Arial" w:hAnsi="Arial" w:cs="Arial"/>
          <w:color w:val="1B1C1D"/>
          <w:lang w:val="es-US"/>
        </w:rPr>
        <w:t xml:space="preserve">, A., Deng, H., &amp; Kam, B. (2016). </w:t>
      </w:r>
      <w:r w:rsidRPr="00B90CF8">
        <w:rPr>
          <w:rFonts w:ascii="Arial" w:hAnsi="Arial" w:cs="Arial"/>
          <w:color w:val="1B1C1D"/>
        </w:rPr>
        <w:t>Investigating the role of socio</w:t>
      </w:r>
      <w:r w:rsidRPr="00B90CF8">
        <w:rPr>
          <w:rFonts w:ascii="Cambria Math" w:hAnsi="Cambria Math" w:cs="Cambria Math"/>
          <w:color w:val="1B1C1D"/>
        </w:rPr>
        <w:t>‐</w:t>
      </w:r>
      <w:r w:rsidRPr="00B90CF8">
        <w:rPr>
          <w:rFonts w:ascii="Arial" w:hAnsi="Arial" w:cs="Arial"/>
          <w:color w:val="1B1C1D"/>
        </w:rPr>
        <w:t xml:space="preserve">organizational factors in information security compliance in organizations. </w:t>
      </w:r>
      <w:hyperlink r:id="rId28" w:history="1">
        <w:r w:rsidR="00410A61" w:rsidRPr="006C4DDE">
          <w:rPr>
            <w:rStyle w:val="Hyperlink"/>
            <w:rFonts w:ascii="Arial" w:hAnsi="Arial" w:cs="Arial"/>
            <w:lang w:val="es-US"/>
          </w:rPr>
          <w:t>https://doi.org/10.48550/arXiv.1606.00875</w:t>
        </w:r>
      </w:hyperlink>
    </w:p>
    <w:p w14:paraId="68BE79B2" w14:textId="1D7A237F" w:rsidR="0085019D" w:rsidRPr="006C4DDE" w:rsidRDefault="0085019D" w:rsidP="0085019D">
      <w:pPr>
        <w:shd w:val="clear" w:color="auto" w:fill="FFFFFF"/>
        <w:jc w:val="both"/>
        <w:rPr>
          <w:rFonts w:ascii="Arial" w:hAnsi="Arial" w:cs="Arial"/>
          <w:color w:val="1B1C1D"/>
          <w:lang w:val="es-US"/>
        </w:rPr>
      </w:pPr>
    </w:p>
    <w:p w14:paraId="6E4F82FE" w14:textId="0AB8DF96" w:rsidR="0085019D" w:rsidRPr="00B90CF8" w:rsidRDefault="0085019D" w:rsidP="0085019D">
      <w:pPr>
        <w:shd w:val="clear" w:color="auto" w:fill="FFFFFF"/>
        <w:jc w:val="both"/>
        <w:rPr>
          <w:rFonts w:ascii="Arial" w:hAnsi="Arial" w:cs="Arial"/>
          <w:color w:val="1B1C1D"/>
        </w:rPr>
      </w:pPr>
      <w:r w:rsidRPr="006C4DDE">
        <w:rPr>
          <w:rFonts w:ascii="Arial" w:hAnsi="Arial" w:cs="Arial"/>
          <w:color w:val="1B1C1D"/>
          <w:lang w:val="es-US"/>
        </w:rPr>
        <w:t>Al-Matari, Y. A., Al-</w:t>
      </w:r>
      <w:proofErr w:type="spellStart"/>
      <w:r w:rsidRPr="006C4DDE">
        <w:rPr>
          <w:rFonts w:ascii="Arial" w:hAnsi="Arial" w:cs="Arial"/>
          <w:color w:val="1B1C1D"/>
          <w:lang w:val="es-US"/>
        </w:rPr>
        <w:t>Swidi</w:t>
      </w:r>
      <w:proofErr w:type="spellEnd"/>
      <w:r w:rsidRPr="006C4DDE">
        <w:rPr>
          <w:rFonts w:ascii="Arial" w:hAnsi="Arial" w:cs="Arial"/>
          <w:color w:val="1B1C1D"/>
          <w:lang w:val="es-US"/>
        </w:rPr>
        <w:t xml:space="preserve">, A. K., &amp; Fadzil, F. H. (2014). </w:t>
      </w:r>
      <w:r w:rsidRPr="00B90CF8">
        <w:rPr>
          <w:rFonts w:ascii="Arial" w:hAnsi="Arial" w:cs="Arial"/>
          <w:color w:val="1B1C1D"/>
        </w:rPr>
        <w:t xml:space="preserve">The measurements of firm performance’s dimensions. Asian Journal of Finance &amp; Accounting, 6(1), 24–49. </w:t>
      </w:r>
      <w:hyperlink r:id="rId29" w:history="1">
        <w:r w:rsidR="00410A61" w:rsidRPr="00B90CF8">
          <w:rPr>
            <w:rStyle w:val="Hyperlink"/>
            <w:rFonts w:ascii="Arial" w:hAnsi="Arial" w:cs="Arial"/>
          </w:rPr>
          <w:t>https://doi.org/10.5296/ajfa.v6i1.4761</w:t>
        </w:r>
      </w:hyperlink>
    </w:p>
    <w:p w14:paraId="1A0CD87E" w14:textId="77777777" w:rsidR="00410A61" w:rsidRPr="00B90CF8" w:rsidRDefault="00410A61" w:rsidP="0085019D">
      <w:pPr>
        <w:shd w:val="clear" w:color="auto" w:fill="FFFFFF"/>
        <w:jc w:val="both"/>
        <w:rPr>
          <w:rFonts w:ascii="Arial" w:hAnsi="Arial" w:cs="Arial"/>
          <w:color w:val="1B1C1D"/>
        </w:rPr>
      </w:pPr>
    </w:p>
    <w:p w14:paraId="7B614899" w14:textId="6E3D8096"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Alnaas</w:t>
      </w:r>
      <w:proofErr w:type="spellEnd"/>
      <w:r w:rsidRPr="00B90CF8">
        <w:rPr>
          <w:rFonts w:ascii="Arial" w:hAnsi="Arial" w:cs="Arial"/>
          <w:color w:val="1B1C1D"/>
        </w:rPr>
        <w:t xml:space="preserve">, A., &amp; Rashid, A. (2019). Firm characteristics and compliance with </w:t>
      </w:r>
      <w:r w:rsidRPr="00B90CF8">
        <w:rPr>
          <w:rFonts w:ascii="Arial" w:hAnsi="Arial" w:cs="Arial"/>
          <w:color w:val="1B1C1D"/>
        </w:rPr>
        <w:lastRenderedPageBreak/>
        <w:t xml:space="preserve">IAS/IFRS evidence from North African companies. Journal of Financial Reporting and Accounting, 17(3), 383–410. </w:t>
      </w:r>
      <w:hyperlink r:id="rId30" w:history="1">
        <w:r w:rsidR="00410A61" w:rsidRPr="00B90CF8">
          <w:rPr>
            <w:rStyle w:val="Hyperlink"/>
            <w:rFonts w:ascii="Arial" w:hAnsi="Arial" w:cs="Arial"/>
          </w:rPr>
          <w:t>https://doi.org/10.1108/JFRA-06-2018-0052</w:t>
        </w:r>
      </w:hyperlink>
    </w:p>
    <w:p w14:paraId="29012679" w14:textId="77777777" w:rsidR="00410A61" w:rsidRPr="00B90CF8" w:rsidRDefault="00410A61" w:rsidP="0085019D">
      <w:pPr>
        <w:shd w:val="clear" w:color="auto" w:fill="FFFFFF"/>
        <w:jc w:val="both"/>
        <w:rPr>
          <w:rFonts w:ascii="Arial" w:hAnsi="Arial" w:cs="Arial"/>
          <w:color w:val="1B1C1D"/>
        </w:rPr>
      </w:pPr>
    </w:p>
    <w:p w14:paraId="5E2B1F60" w14:textId="77777777" w:rsidR="0085019D" w:rsidRPr="00B90CF8" w:rsidRDefault="0085019D" w:rsidP="0085019D">
      <w:pPr>
        <w:shd w:val="clear" w:color="auto" w:fill="FFFFFF"/>
        <w:jc w:val="both"/>
        <w:rPr>
          <w:rFonts w:ascii="Arial" w:hAnsi="Arial" w:cs="Arial"/>
          <w:color w:val="1B1C1D"/>
        </w:rPr>
      </w:pPr>
      <w:r w:rsidRPr="006C4DDE">
        <w:rPr>
          <w:rFonts w:ascii="Arial" w:hAnsi="Arial" w:cs="Arial"/>
          <w:color w:val="1B1C1D"/>
          <w:lang w:val="es-US"/>
        </w:rPr>
        <w:t xml:space="preserve">Al-Najjar, A. K. M. (2012). </w:t>
      </w:r>
      <w:r w:rsidRPr="00B90CF8">
        <w:rPr>
          <w:rFonts w:ascii="Arial" w:hAnsi="Arial" w:cs="Arial"/>
          <w:color w:val="1B1C1D"/>
        </w:rPr>
        <w:t>The extent of the role of auditors in verifying the qualitative characteristics of accounting information in the financial statements. Research submitted to the Higher Institute for Accounting and Financial Studies, University of Baghdad.</w:t>
      </w:r>
    </w:p>
    <w:p w14:paraId="64CA8FE4" w14:textId="77777777" w:rsidR="00410A61" w:rsidRPr="00B90CF8" w:rsidRDefault="00410A61" w:rsidP="0085019D">
      <w:pPr>
        <w:shd w:val="clear" w:color="auto" w:fill="FFFFFF"/>
        <w:jc w:val="both"/>
        <w:rPr>
          <w:rFonts w:ascii="Arial" w:hAnsi="Arial" w:cs="Arial"/>
          <w:color w:val="1B1C1D"/>
        </w:rPr>
      </w:pPr>
    </w:p>
    <w:p w14:paraId="375F8137" w14:textId="4C6223B2"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Al-</w:t>
      </w:r>
      <w:proofErr w:type="spellStart"/>
      <w:r w:rsidRPr="00B90CF8">
        <w:rPr>
          <w:rFonts w:ascii="Arial" w:hAnsi="Arial" w:cs="Arial"/>
          <w:color w:val="1B1C1D"/>
        </w:rPr>
        <w:t>Zwyalif</w:t>
      </w:r>
      <w:proofErr w:type="spellEnd"/>
      <w:r w:rsidRPr="00B90CF8">
        <w:rPr>
          <w:rFonts w:ascii="Arial" w:hAnsi="Arial" w:cs="Arial"/>
          <w:color w:val="1B1C1D"/>
        </w:rPr>
        <w:t xml:space="preserve">, I. (2015). The role of internal control in enhancing corporate governance: Evidence from Jordan. International Journal of Business and Management, 10(7), 57–68. </w:t>
      </w:r>
      <w:hyperlink r:id="rId31" w:history="1">
        <w:r w:rsidR="00410A61" w:rsidRPr="00B90CF8">
          <w:rPr>
            <w:rStyle w:val="Hyperlink"/>
            <w:rFonts w:ascii="Arial" w:hAnsi="Arial" w:cs="Arial"/>
          </w:rPr>
          <w:t>https://doi.org/10.5539/ijbm.v10n7p57</w:t>
        </w:r>
      </w:hyperlink>
    </w:p>
    <w:p w14:paraId="596C9EE2" w14:textId="77777777" w:rsidR="00410A61" w:rsidRPr="00B90CF8" w:rsidRDefault="00410A61" w:rsidP="0085019D">
      <w:pPr>
        <w:shd w:val="clear" w:color="auto" w:fill="FFFFFF"/>
        <w:jc w:val="both"/>
        <w:rPr>
          <w:rFonts w:ascii="Arial" w:hAnsi="Arial" w:cs="Arial"/>
          <w:color w:val="1B1C1D"/>
        </w:rPr>
      </w:pPr>
    </w:p>
    <w:p w14:paraId="65ECDE90" w14:textId="7655D7F0"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Amanamah</w:t>
      </w:r>
      <w:proofErr w:type="spellEnd"/>
      <w:r w:rsidRPr="00B90CF8">
        <w:rPr>
          <w:rFonts w:ascii="Arial" w:hAnsi="Arial" w:cs="Arial"/>
          <w:color w:val="1B1C1D"/>
        </w:rPr>
        <w:t xml:space="preserve">, R., Anaman, P., Ibrahim Anyass, A., </w:t>
      </w:r>
      <w:proofErr w:type="spellStart"/>
      <w:r w:rsidRPr="00B90CF8">
        <w:rPr>
          <w:rFonts w:ascii="Arial" w:hAnsi="Arial" w:cs="Arial"/>
          <w:color w:val="1B1C1D"/>
        </w:rPr>
        <w:t>Quayson</w:t>
      </w:r>
      <w:proofErr w:type="spellEnd"/>
      <w:r w:rsidRPr="00B90CF8">
        <w:rPr>
          <w:rFonts w:ascii="Arial" w:hAnsi="Arial" w:cs="Arial"/>
          <w:color w:val="1B1C1D"/>
        </w:rPr>
        <w:t xml:space="preserve">, J., </w:t>
      </w:r>
      <w:proofErr w:type="spellStart"/>
      <w:r w:rsidRPr="00B90CF8">
        <w:rPr>
          <w:rFonts w:ascii="Arial" w:hAnsi="Arial" w:cs="Arial"/>
          <w:color w:val="1B1C1D"/>
        </w:rPr>
        <w:t>Akyen</w:t>
      </w:r>
      <w:proofErr w:type="spellEnd"/>
      <w:r w:rsidRPr="00B90CF8">
        <w:rPr>
          <w:rFonts w:ascii="Arial" w:hAnsi="Arial" w:cs="Arial"/>
          <w:color w:val="1B1C1D"/>
        </w:rPr>
        <w:t xml:space="preserve">, B., &amp; Donkor, C. (2025). Internal controls and financial reporting accuracy in hotels: The role of management commitment and employee training. SEISENSE Business Review, 5, 29–49. </w:t>
      </w:r>
      <w:hyperlink r:id="rId32" w:history="1">
        <w:r w:rsidR="00410A61" w:rsidRPr="00B90CF8">
          <w:rPr>
            <w:rStyle w:val="Hyperlink"/>
            <w:rFonts w:ascii="Arial" w:hAnsi="Arial" w:cs="Arial"/>
          </w:rPr>
          <w:t>https://doi.org/10.33215/65wnpf71</w:t>
        </w:r>
      </w:hyperlink>
    </w:p>
    <w:p w14:paraId="1BD5C1C9" w14:textId="77777777" w:rsidR="00410A61" w:rsidRPr="00B90CF8" w:rsidRDefault="00410A61" w:rsidP="0085019D">
      <w:pPr>
        <w:shd w:val="clear" w:color="auto" w:fill="FFFFFF"/>
        <w:jc w:val="both"/>
        <w:rPr>
          <w:rFonts w:ascii="Arial" w:hAnsi="Arial" w:cs="Arial"/>
          <w:color w:val="1B1C1D"/>
        </w:rPr>
      </w:pPr>
    </w:p>
    <w:p w14:paraId="252AC468" w14:textId="74BD9D66" w:rsidR="00801D6D" w:rsidRPr="00B90CF8" w:rsidRDefault="00801D6D" w:rsidP="0085019D">
      <w:pPr>
        <w:shd w:val="clear" w:color="auto" w:fill="FFFFFF"/>
        <w:jc w:val="both"/>
        <w:rPr>
          <w:rFonts w:ascii="Arial" w:hAnsi="Arial" w:cs="Arial"/>
          <w:color w:val="1B1C1D"/>
        </w:rPr>
      </w:pPr>
      <w:proofErr w:type="spellStart"/>
      <w:r w:rsidRPr="005619D9">
        <w:rPr>
          <w:rFonts w:ascii="Arial" w:hAnsi="Arial" w:cs="Arial"/>
          <w:color w:val="1B1C1D"/>
          <w:lang w:val="es-US"/>
        </w:rPr>
        <w:t>Anggriawan</w:t>
      </w:r>
      <w:proofErr w:type="spellEnd"/>
      <w:r w:rsidRPr="005619D9">
        <w:rPr>
          <w:rFonts w:ascii="Arial" w:hAnsi="Arial" w:cs="Arial"/>
          <w:color w:val="1B1C1D"/>
          <w:lang w:val="es-US"/>
        </w:rPr>
        <w:t xml:space="preserve">, F. T., &amp; </w:t>
      </w:r>
      <w:proofErr w:type="spellStart"/>
      <w:r w:rsidRPr="005619D9">
        <w:rPr>
          <w:rFonts w:ascii="Arial" w:hAnsi="Arial" w:cs="Arial"/>
          <w:color w:val="1B1C1D"/>
          <w:lang w:val="es-US"/>
        </w:rPr>
        <w:t>Yudianto</w:t>
      </w:r>
      <w:proofErr w:type="spellEnd"/>
      <w:r w:rsidRPr="005619D9">
        <w:rPr>
          <w:rFonts w:ascii="Arial" w:hAnsi="Arial" w:cs="Arial"/>
          <w:color w:val="1B1C1D"/>
          <w:lang w:val="es-US"/>
        </w:rPr>
        <w:t xml:space="preserve">, I. (2018). </w:t>
      </w:r>
      <w:r w:rsidRPr="00B90CF8">
        <w:rPr>
          <w:rFonts w:ascii="Arial" w:hAnsi="Arial" w:cs="Arial"/>
          <w:color w:val="1B1C1D"/>
        </w:rPr>
        <w:t>Factors affecting information quality of local government financial statement of West Bandung District, West Java Province, Indonesia. Journal of Accounting, Auditing and Business, 1(1), 34–45. 10.24198/</w:t>
      </w:r>
      <w:proofErr w:type="gramStart"/>
      <w:r w:rsidRPr="00B90CF8">
        <w:rPr>
          <w:rFonts w:ascii="Arial" w:hAnsi="Arial" w:cs="Arial"/>
          <w:color w:val="1B1C1D"/>
        </w:rPr>
        <w:t>jaab.v</w:t>
      </w:r>
      <w:proofErr w:type="gramEnd"/>
      <w:r w:rsidRPr="00B90CF8">
        <w:rPr>
          <w:rFonts w:ascii="Arial" w:hAnsi="Arial" w:cs="Arial"/>
          <w:color w:val="1B1C1D"/>
        </w:rPr>
        <w:t>1i1.15652.</w:t>
      </w:r>
    </w:p>
    <w:p w14:paraId="5AD9467E" w14:textId="77777777" w:rsidR="00801D6D" w:rsidRPr="00B90CF8" w:rsidRDefault="00801D6D" w:rsidP="0085019D">
      <w:pPr>
        <w:shd w:val="clear" w:color="auto" w:fill="FFFFFF"/>
        <w:jc w:val="both"/>
        <w:rPr>
          <w:rFonts w:ascii="Arial" w:hAnsi="Arial" w:cs="Arial"/>
          <w:color w:val="1B1C1D"/>
        </w:rPr>
      </w:pPr>
    </w:p>
    <w:p w14:paraId="0108C371" w14:textId="311EEA09" w:rsidR="00801D6D" w:rsidRPr="00B90CF8" w:rsidRDefault="00801D6D" w:rsidP="0085019D">
      <w:pPr>
        <w:shd w:val="clear" w:color="auto" w:fill="FFFFFF"/>
        <w:jc w:val="both"/>
        <w:rPr>
          <w:rFonts w:ascii="Arial" w:hAnsi="Arial" w:cs="Arial"/>
          <w:color w:val="1B1C1D"/>
        </w:rPr>
      </w:pPr>
      <w:r w:rsidRPr="00B90CF8">
        <w:rPr>
          <w:rFonts w:ascii="Arial" w:hAnsi="Arial" w:cs="Arial"/>
          <w:color w:val="1B1C1D"/>
        </w:rPr>
        <w:t xml:space="preserve">Anuruddha, S., &amp; </w:t>
      </w:r>
      <w:proofErr w:type="spellStart"/>
      <w:r w:rsidRPr="00B90CF8">
        <w:rPr>
          <w:rFonts w:ascii="Arial" w:hAnsi="Arial" w:cs="Arial"/>
          <w:color w:val="1B1C1D"/>
        </w:rPr>
        <w:t>Mahanamahewa</w:t>
      </w:r>
      <w:proofErr w:type="spellEnd"/>
      <w:r w:rsidRPr="00B90CF8">
        <w:rPr>
          <w:rFonts w:ascii="Arial" w:hAnsi="Arial" w:cs="Arial"/>
          <w:color w:val="1B1C1D"/>
        </w:rPr>
        <w:t xml:space="preserve">, P. (2021). The influence of internal controls on public financial reporting quality (PFRQ) in Sri Lanka: An empirical study. Account and Financial Management Journal, 6(7), 1539–1546. </w:t>
      </w:r>
      <w:hyperlink r:id="rId33" w:history="1">
        <w:r w:rsidRPr="00B90CF8">
          <w:rPr>
            <w:rStyle w:val="Hyperlink"/>
            <w:rFonts w:ascii="Arial" w:hAnsi="Arial" w:cs="Arial"/>
          </w:rPr>
          <w:t>https://doi.org/10.47191/afmj/v6i7.02</w:t>
        </w:r>
      </w:hyperlink>
    </w:p>
    <w:p w14:paraId="1F2DC8B4" w14:textId="77777777" w:rsidR="00801D6D" w:rsidRPr="00B90CF8" w:rsidRDefault="00801D6D" w:rsidP="0085019D">
      <w:pPr>
        <w:shd w:val="clear" w:color="auto" w:fill="FFFFFF"/>
        <w:jc w:val="both"/>
        <w:rPr>
          <w:rFonts w:ascii="Arial" w:hAnsi="Arial" w:cs="Arial"/>
          <w:color w:val="1B1C1D"/>
        </w:rPr>
      </w:pPr>
    </w:p>
    <w:p w14:paraId="4B23345F" w14:textId="77777777"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Arens, A. A., Elder, R. J., &amp; Beasley, M. S. (2008). Auditing and assurance services: An integrated approach (12th ed.). Pearson Prentice Hall.</w:t>
      </w:r>
    </w:p>
    <w:p w14:paraId="209CF63B" w14:textId="24D09C90"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Arif, M. R., Ishak, A. A., </w:t>
      </w:r>
      <w:proofErr w:type="spellStart"/>
      <w:r w:rsidRPr="00B90CF8">
        <w:rPr>
          <w:rFonts w:ascii="Arial" w:hAnsi="Arial" w:cs="Arial"/>
          <w:color w:val="1B1C1D"/>
        </w:rPr>
        <w:t>Tamrin</w:t>
      </w:r>
      <w:proofErr w:type="spellEnd"/>
      <w:r w:rsidRPr="00B90CF8">
        <w:rPr>
          <w:rFonts w:ascii="Arial" w:hAnsi="Arial" w:cs="Arial"/>
          <w:color w:val="1B1C1D"/>
        </w:rPr>
        <w:t xml:space="preserve">, &amp; </w:t>
      </w:r>
      <w:proofErr w:type="spellStart"/>
      <w:r w:rsidRPr="00B90CF8">
        <w:rPr>
          <w:rFonts w:ascii="Arial" w:hAnsi="Arial" w:cs="Arial"/>
          <w:color w:val="1B1C1D"/>
        </w:rPr>
        <w:t>Jayadi</w:t>
      </w:r>
      <w:proofErr w:type="spellEnd"/>
      <w:r w:rsidRPr="00B90CF8">
        <w:rPr>
          <w:rFonts w:ascii="Arial" w:hAnsi="Arial" w:cs="Arial"/>
          <w:color w:val="1B1C1D"/>
        </w:rPr>
        <w:t xml:space="preserve">, M. (2024). Exploring control environment practices in local government-owned </w:t>
      </w:r>
      <w:r w:rsidRPr="00B90CF8">
        <w:rPr>
          <w:rFonts w:ascii="Arial" w:hAnsi="Arial" w:cs="Arial"/>
          <w:color w:val="1B1C1D"/>
        </w:rPr>
        <w:t xml:space="preserve">companies. </w:t>
      </w:r>
      <w:proofErr w:type="spellStart"/>
      <w:r w:rsidRPr="00B90CF8">
        <w:rPr>
          <w:rFonts w:ascii="Arial" w:hAnsi="Arial" w:cs="Arial"/>
          <w:color w:val="1B1C1D"/>
        </w:rPr>
        <w:t>Ekuitas</w:t>
      </w:r>
      <w:proofErr w:type="spellEnd"/>
      <w:r w:rsidRPr="00B90CF8">
        <w:rPr>
          <w:rFonts w:ascii="Arial" w:hAnsi="Arial" w:cs="Arial"/>
          <w:color w:val="1B1C1D"/>
        </w:rPr>
        <w:t xml:space="preserve">: </w:t>
      </w:r>
      <w:proofErr w:type="spellStart"/>
      <w:r w:rsidRPr="00B90CF8">
        <w:rPr>
          <w:rFonts w:ascii="Arial" w:hAnsi="Arial" w:cs="Arial"/>
          <w:color w:val="1B1C1D"/>
        </w:rPr>
        <w:t>Jurnal</w:t>
      </w:r>
      <w:proofErr w:type="spellEnd"/>
      <w:r w:rsidRPr="00B90CF8">
        <w:rPr>
          <w:rFonts w:ascii="Arial" w:hAnsi="Arial" w:cs="Arial"/>
          <w:color w:val="1B1C1D"/>
        </w:rPr>
        <w:t xml:space="preserve"> </w:t>
      </w:r>
      <w:proofErr w:type="spellStart"/>
      <w:r w:rsidRPr="00B90CF8">
        <w:rPr>
          <w:rFonts w:ascii="Arial" w:hAnsi="Arial" w:cs="Arial"/>
          <w:color w:val="1B1C1D"/>
        </w:rPr>
        <w:t>Ekonomi</w:t>
      </w:r>
      <w:proofErr w:type="spellEnd"/>
      <w:r w:rsidRPr="00B90CF8">
        <w:rPr>
          <w:rFonts w:ascii="Arial" w:hAnsi="Arial" w:cs="Arial"/>
          <w:color w:val="1B1C1D"/>
        </w:rPr>
        <w:t xml:space="preserve"> dan </w:t>
      </w:r>
      <w:proofErr w:type="spellStart"/>
      <w:r w:rsidRPr="00B90CF8">
        <w:rPr>
          <w:rFonts w:ascii="Arial" w:hAnsi="Arial" w:cs="Arial"/>
          <w:color w:val="1B1C1D"/>
        </w:rPr>
        <w:t>Keuangan</w:t>
      </w:r>
      <w:proofErr w:type="spellEnd"/>
      <w:r w:rsidRPr="00B90CF8">
        <w:rPr>
          <w:rFonts w:ascii="Arial" w:hAnsi="Arial" w:cs="Arial"/>
          <w:color w:val="1B1C1D"/>
        </w:rPr>
        <w:t xml:space="preserve">, 8(3), Article 6546. </w:t>
      </w:r>
      <w:hyperlink r:id="rId34" w:history="1">
        <w:r w:rsidR="00410A61" w:rsidRPr="00B90CF8">
          <w:rPr>
            <w:rStyle w:val="Hyperlink"/>
            <w:rFonts w:ascii="Arial" w:hAnsi="Arial" w:cs="Arial"/>
          </w:rPr>
          <w:t>https://doi.org/10.24034/j25485024.y2024.v8.i3.6546</w:t>
        </w:r>
      </w:hyperlink>
    </w:p>
    <w:p w14:paraId="511A72C6" w14:textId="77777777" w:rsidR="00410A61" w:rsidRPr="00B90CF8" w:rsidRDefault="00410A61" w:rsidP="0085019D">
      <w:pPr>
        <w:shd w:val="clear" w:color="auto" w:fill="FFFFFF"/>
        <w:jc w:val="both"/>
        <w:rPr>
          <w:rFonts w:ascii="Arial" w:hAnsi="Arial" w:cs="Arial"/>
          <w:color w:val="1B1C1D"/>
        </w:rPr>
      </w:pPr>
    </w:p>
    <w:p w14:paraId="4702824A" w14:textId="61BEFE7D" w:rsidR="00574057" w:rsidRPr="00B90CF8" w:rsidRDefault="00574057" w:rsidP="0085019D">
      <w:pPr>
        <w:shd w:val="clear" w:color="auto" w:fill="FFFFFF"/>
        <w:jc w:val="both"/>
        <w:rPr>
          <w:rFonts w:ascii="Arial" w:hAnsi="Arial" w:cs="Arial"/>
          <w:color w:val="1B1C1D"/>
        </w:rPr>
      </w:pPr>
      <w:r w:rsidRPr="00B90CF8">
        <w:rPr>
          <w:rFonts w:ascii="Arial" w:hAnsi="Arial" w:cs="Arial"/>
          <w:color w:val="1B1C1D"/>
        </w:rPr>
        <w:t xml:space="preserve">Ashbaugh-Skaife, H., Collins, D. W., Kinney Jr, W. R., &amp; LaFond, R. (2008). The effect of SOX internal control deficiencies and their remediation on accrual quality. The Accounting Review, 83(1), 217–250. </w:t>
      </w:r>
      <w:hyperlink r:id="rId35" w:history="1">
        <w:r w:rsidRPr="00B90CF8">
          <w:rPr>
            <w:rStyle w:val="Hyperlink"/>
            <w:rFonts w:ascii="Arial" w:hAnsi="Arial" w:cs="Arial"/>
          </w:rPr>
          <w:t>https://doi.org/10.2308/accr.2008.83.1.217</w:t>
        </w:r>
      </w:hyperlink>
    </w:p>
    <w:p w14:paraId="1ABD1DC0" w14:textId="77777777" w:rsidR="00574057" w:rsidRPr="00B90CF8" w:rsidRDefault="00574057" w:rsidP="0085019D">
      <w:pPr>
        <w:shd w:val="clear" w:color="auto" w:fill="FFFFFF"/>
        <w:jc w:val="both"/>
        <w:rPr>
          <w:rFonts w:ascii="Arial" w:hAnsi="Arial" w:cs="Arial"/>
          <w:color w:val="1B1C1D"/>
        </w:rPr>
      </w:pPr>
    </w:p>
    <w:p w14:paraId="409F077B" w14:textId="3005BA7C"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Ayimpoya</w:t>
      </w:r>
      <w:proofErr w:type="spellEnd"/>
      <w:r w:rsidRPr="00B90CF8">
        <w:rPr>
          <w:rFonts w:ascii="Arial" w:hAnsi="Arial" w:cs="Arial"/>
          <w:color w:val="1B1C1D"/>
        </w:rPr>
        <w:t xml:space="preserve">, E. K., </w:t>
      </w:r>
      <w:proofErr w:type="spellStart"/>
      <w:r w:rsidRPr="00B90CF8">
        <w:rPr>
          <w:rFonts w:ascii="Arial" w:hAnsi="Arial" w:cs="Arial"/>
          <w:color w:val="1B1C1D"/>
        </w:rPr>
        <w:t>Asiedu-Akrofi</w:t>
      </w:r>
      <w:proofErr w:type="spellEnd"/>
      <w:r w:rsidRPr="00B90CF8">
        <w:rPr>
          <w:rFonts w:ascii="Arial" w:hAnsi="Arial" w:cs="Arial"/>
          <w:color w:val="1B1C1D"/>
        </w:rPr>
        <w:t xml:space="preserve">, K., &amp; Mensah, J. (2020). Effects of risk assessment, control environment and control activities on performance of listed banks in Ghana. African Journal of Economics, Banking and Accounting, 14(4), 18–33. </w:t>
      </w:r>
      <w:hyperlink r:id="rId36" w:history="1">
        <w:r w:rsidR="00410A61" w:rsidRPr="00B90CF8">
          <w:rPr>
            <w:rStyle w:val="Hyperlink"/>
            <w:rFonts w:ascii="Arial" w:hAnsi="Arial" w:cs="Arial"/>
          </w:rPr>
          <w:t>https://www.researchgate.net/publication/340482898</w:t>
        </w:r>
      </w:hyperlink>
    </w:p>
    <w:p w14:paraId="12468CD4" w14:textId="77777777" w:rsidR="00410A61" w:rsidRPr="00B90CF8" w:rsidRDefault="00410A61" w:rsidP="0085019D">
      <w:pPr>
        <w:shd w:val="clear" w:color="auto" w:fill="FFFFFF"/>
        <w:jc w:val="both"/>
        <w:rPr>
          <w:rFonts w:ascii="Arial" w:hAnsi="Arial" w:cs="Arial"/>
          <w:color w:val="1B1C1D"/>
        </w:rPr>
      </w:pPr>
    </w:p>
    <w:p w14:paraId="2FEECF8D" w14:textId="03CD71CC" w:rsidR="0085019D" w:rsidRPr="00B90CF8" w:rsidRDefault="0085019D" w:rsidP="0085019D">
      <w:pPr>
        <w:shd w:val="clear" w:color="auto" w:fill="FFFFFF"/>
        <w:jc w:val="both"/>
        <w:rPr>
          <w:rFonts w:ascii="Arial" w:hAnsi="Arial" w:cs="Arial"/>
          <w:color w:val="1B1C1D"/>
        </w:rPr>
      </w:pPr>
      <w:proofErr w:type="spellStart"/>
      <w:r w:rsidRPr="006C4DDE">
        <w:rPr>
          <w:rFonts w:ascii="Arial" w:hAnsi="Arial" w:cs="Arial"/>
          <w:color w:val="1B1C1D"/>
          <w:lang w:val="es-US"/>
        </w:rPr>
        <w:t>Bananuka</w:t>
      </w:r>
      <w:proofErr w:type="spellEnd"/>
      <w:r w:rsidRPr="006C4DDE">
        <w:rPr>
          <w:rFonts w:ascii="Arial" w:hAnsi="Arial" w:cs="Arial"/>
          <w:color w:val="1B1C1D"/>
          <w:lang w:val="es-US"/>
        </w:rPr>
        <w:t xml:space="preserve">, J., Tumwebaze, Z., Musimenta, D., &amp; Nuwagaba, P. (2019). </w:t>
      </w:r>
      <w:r w:rsidRPr="00B90CF8">
        <w:rPr>
          <w:rFonts w:ascii="Arial" w:hAnsi="Arial" w:cs="Arial"/>
          <w:color w:val="1B1C1D"/>
        </w:rPr>
        <w:t xml:space="preserve">Determinants of adoption of International Financial Reporting Standards in Ugandan micro finance institutions. African Journal of Economic and Management Studies, 10(3), 336–355. </w:t>
      </w:r>
      <w:hyperlink r:id="rId37" w:history="1">
        <w:r w:rsidR="00410A61" w:rsidRPr="00B90CF8">
          <w:rPr>
            <w:rStyle w:val="Hyperlink"/>
            <w:rFonts w:ascii="Arial" w:hAnsi="Arial" w:cs="Arial"/>
          </w:rPr>
          <w:t>https://doi.org/10.1108/ajems-08-2018-0236</w:t>
        </w:r>
      </w:hyperlink>
    </w:p>
    <w:p w14:paraId="6AD940BF" w14:textId="77777777" w:rsidR="00410A61" w:rsidRPr="00B90CF8" w:rsidRDefault="00410A61" w:rsidP="0085019D">
      <w:pPr>
        <w:shd w:val="clear" w:color="auto" w:fill="FFFFFF"/>
        <w:jc w:val="both"/>
        <w:rPr>
          <w:rFonts w:ascii="Arial" w:hAnsi="Arial" w:cs="Arial"/>
          <w:color w:val="1B1C1D"/>
        </w:rPr>
      </w:pPr>
    </w:p>
    <w:p w14:paraId="779D3434" w14:textId="11A5C04A" w:rsidR="0085019D" w:rsidRPr="00B90CF8" w:rsidRDefault="0085019D" w:rsidP="0085019D">
      <w:pPr>
        <w:shd w:val="clear" w:color="auto" w:fill="FFFFFF"/>
        <w:jc w:val="both"/>
        <w:rPr>
          <w:rFonts w:ascii="Arial" w:hAnsi="Arial" w:cs="Arial"/>
          <w:color w:val="1B1C1D"/>
        </w:rPr>
      </w:pPr>
      <w:proofErr w:type="spellStart"/>
      <w:r w:rsidRPr="006C4DDE">
        <w:rPr>
          <w:rFonts w:ascii="Arial" w:hAnsi="Arial" w:cs="Arial"/>
          <w:color w:val="1B1C1D"/>
          <w:lang w:val="es-US"/>
        </w:rPr>
        <w:t>Bashaija</w:t>
      </w:r>
      <w:proofErr w:type="spellEnd"/>
      <w:r w:rsidRPr="006C4DDE">
        <w:rPr>
          <w:rFonts w:ascii="Arial" w:hAnsi="Arial" w:cs="Arial"/>
          <w:color w:val="1B1C1D"/>
          <w:lang w:val="es-US"/>
        </w:rPr>
        <w:t xml:space="preserve">, W., &amp; Mahina, J. N. (2018). </w:t>
      </w:r>
      <w:r w:rsidRPr="00B90CF8">
        <w:rPr>
          <w:rFonts w:ascii="Arial" w:hAnsi="Arial" w:cs="Arial"/>
          <w:color w:val="1B1C1D"/>
        </w:rPr>
        <w:t xml:space="preserve">Effect of risk management on financial stability of micro finance institutions in Rwanda. European Business &amp; Management, 4(3), 75–79. </w:t>
      </w:r>
      <w:hyperlink r:id="rId38" w:history="1">
        <w:r w:rsidR="00410A61" w:rsidRPr="00B90CF8">
          <w:rPr>
            <w:rStyle w:val="Hyperlink"/>
            <w:rFonts w:ascii="Arial" w:hAnsi="Arial" w:cs="Arial"/>
          </w:rPr>
          <w:t>https://doi.org/10.11648/j.ebm.20180403.12</w:t>
        </w:r>
      </w:hyperlink>
    </w:p>
    <w:p w14:paraId="0EF67717" w14:textId="77777777" w:rsidR="00410A61" w:rsidRPr="00B90CF8" w:rsidRDefault="00410A61" w:rsidP="0085019D">
      <w:pPr>
        <w:shd w:val="clear" w:color="auto" w:fill="FFFFFF"/>
        <w:jc w:val="both"/>
        <w:rPr>
          <w:rFonts w:ascii="Arial" w:hAnsi="Arial" w:cs="Arial"/>
          <w:color w:val="1B1C1D"/>
        </w:rPr>
      </w:pPr>
    </w:p>
    <w:p w14:paraId="64E8A2E1" w14:textId="7201FAF5"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Bhat, S. (2023). The effectiveness of internal controls in preventing fraud and financial misconduct. Journal of Law and Sustainable Development, 11(5), e1178. </w:t>
      </w:r>
      <w:hyperlink r:id="rId39" w:history="1">
        <w:r w:rsidR="00410A61" w:rsidRPr="00B90CF8">
          <w:rPr>
            <w:rStyle w:val="Hyperlink"/>
            <w:rFonts w:ascii="Arial" w:hAnsi="Arial" w:cs="Arial"/>
          </w:rPr>
          <w:t>https://doi.org/10.55908/sdgs.v11i5.1178</w:t>
        </w:r>
      </w:hyperlink>
      <w:r w:rsidRPr="00B90CF8">
        <w:rPr>
          <w:rFonts w:ascii="Arial" w:hAnsi="Arial" w:cs="Arial"/>
          <w:color w:val="1B1C1D"/>
        </w:rPr>
        <w:t xml:space="preserve"> </w:t>
      </w:r>
    </w:p>
    <w:p w14:paraId="4DEB241F" w14:textId="77777777" w:rsidR="00410A61" w:rsidRPr="00B90CF8" w:rsidRDefault="00410A61" w:rsidP="0085019D">
      <w:pPr>
        <w:shd w:val="clear" w:color="auto" w:fill="FFFFFF"/>
        <w:jc w:val="both"/>
        <w:rPr>
          <w:rFonts w:ascii="Arial" w:hAnsi="Arial" w:cs="Arial"/>
          <w:color w:val="1B1C1D"/>
        </w:rPr>
      </w:pPr>
    </w:p>
    <w:p w14:paraId="1296F569" w14:textId="0A5ED967" w:rsidR="00574057" w:rsidRPr="00B90CF8" w:rsidRDefault="00574057" w:rsidP="0085019D">
      <w:pPr>
        <w:shd w:val="clear" w:color="auto" w:fill="FFFFFF"/>
        <w:jc w:val="both"/>
        <w:rPr>
          <w:rFonts w:ascii="Arial" w:hAnsi="Arial" w:cs="Arial"/>
          <w:color w:val="1B1C1D"/>
        </w:rPr>
      </w:pPr>
      <w:r w:rsidRPr="00B90CF8">
        <w:rPr>
          <w:rFonts w:ascii="Arial" w:hAnsi="Arial" w:cs="Arial"/>
          <w:color w:val="1B1C1D"/>
        </w:rPr>
        <w:t xml:space="preserve">Biasha, S. G., &amp; Wekesa, M., PhD. (2025). INTERNAL CONTROLS AND FINANCIAL REPORTING QUALITY IN COASTAL COUNTY GOVERNMENTS IN KENYA. BIASHA | Strategic Journal of </w:t>
      </w:r>
      <w:r w:rsidRPr="00B90CF8">
        <w:rPr>
          <w:rFonts w:ascii="Arial" w:hAnsi="Arial" w:cs="Arial"/>
          <w:color w:val="1B1C1D"/>
        </w:rPr>
        <w:lastRenderedPageBreak/>
        <w:t xml:space="preserve">Business &amp; Change Management. </w:t>
      </w:r>
      <w:hyperlink r:id="rId40" w:history="1">
        <w:r w:rsidRPr="00B90CF8">
          <w:rPr>
            <w:rStyle w:val="Hyperlink"/>
            <w:rFonts w:ascii="Arial" w:hAnsi="Arial" w:cs="Arial"/>
          </w:rPr>
          <w:t>https://doi.org/10.61426/sjbcm.v12i2.3257</w:t>
        </w:r>
      </w:hyperlink>
    </w:p>
    <w:p w14:paraId="0223EEE8" w14:textId="77777777" w:rsidR="00574057" w:rsidRPr="00B90CF8" w:rsidRDefault="00574057" w:rsidP="0085019D">
      <w:pPr>
        <w:shd w:val="clear" w:color="auto" w:fill="FFFFFF"/>
        <w:jc w:val="both"/>
        <w:rPr>
          <w:rFonts w:ascii="Arial" w:hAnsi="Arial" w:cs="Arial"/>
          <w:color w:val="1B1C1D"/>
        </w:rPr>
      </w:pPr>
    </w:p>
    <w:p w14:paraId="4BBD7278" w14:textId="4613EB31"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Bimo, I. D., Siregar, S. V., Hermawan, A. A., &amp; </w:t>
      </w:r>
      <w:proofErr w:type="spellStart"/>
      <w:r w:rsidRPr="00B90CF8">
        <w:rPr>
          <w:rFonts w:ascii="Arial" w:hAnsi="Arial" w:cs="Arial"/>
          <w:color w:val="1B1C1D"/>
        </w:rPr>
        <w:t>Wardhani</w:t>
      </w:r>
      <w:proofErr w:type="spellEnd"/>
      <w:r w:rsidRPr="00B90CF8">
        <w:rPr>
          <w:rFonts w:ascii="Arial" w:hAnsi="Arial" w:cs="Arial"/>
          <w:color w:val="1B1C1D"/>
        </w:rPr>
        <w:t xml:space="preserve">, R. (2019). Internal control over financial reporting, organizational complexity, and financial reporting quality. International Journal of Economics and Management, 13(2), 331-342. </w:t>
      </w:r>
      <w:hyperlink r:id="rId41" w:history="1">
        <w:r w:rsidR="00410A61" w:rsidRPr="00B90CF8">
          <w:rPr>
            <w:rStyle w:val="Hyperlink"/>
            <w:rFonts w:ascii="Arial" w:hAnsi="Arial" w:cs="Arial"/>
          </w:rPr>
          <w:t>https://scholar.ui.ac.id/en/publications/internal-control-over-financial-reporting-organizational-complexity</w:t>
        </w:r>
      </w:hyperlink>
    </w:p>
    <w:p w14:paraId="7196F751" w14:textId="77777777" w:rsidR="00410A61" w:rsidRPr="00B90CF8" w:rsidRDefault="00410A61" w:rsidP="0085019D">
      <w:pPr>
        <w:shd w:val="clear" w:color="auto" w:fill="FFFFFF"/>
        <w:jc w:val="both"/>
        <w:rPr>
          <w:rFonts w:ascii="Arial" w:hAnsi="Arial" w:cs="Arial"/>
          <w:color w:val="1B1C1D"/>
        </w:rPr>
      </w:pPr>
    </w:p>
    <w:p w14:paraId="6EB45604" w14:textId="5750EE36" w:rsidR="0085019D" w:rsidRPr="00B90CF8" w:rsidRDefault="0085019D" w:rsidP="0085019D">
      <w:pPr>
        <w:shd w:val="clear" w:color="auto" w:fill="FFFFFF"/>
        <w:jc w:val="both"/>
        <w:rPr>
          <w:rFonts w:ascii="Arial" w:hAnsi="Arial" w:cs="Arial"/>
          <w:color w:val="1B1C1D"/>
        </w:rPr>
      </w:pPr>
      <w:proofErr w:type="spellStart"/>
      <w:r w:rsidRPr="006C4DDE">
        <w:rPr>
          <w:rFonts w:ascii="Arial" w:hAnsi="Arial" w:cs="Arial"/>
          <w:color w:val="1B1C1D"/>
          <w:lang w:val="es-US"/>
        </w:rPr>
        <w:t>Boulhaga</w:t>
      </w:r>
      <w:proofErr w:type="spellEnd"/>
      <w:r w:rsidRPr="006C4DDE">
        <w:rPr>
          <w:rFonts w:ascii="Arial" w:hAnsi="Arial" w:cs="Arial"/>
          <w:color w:val="1B1C1D"/>
          <w:lang w:val="es-US"/>
        </w:rPr>
        <w:t xml:space="preserve">, M., Bouri, A., &amp; </w:t>
      </w:r>
      <w:proofErr w:type="spellStart"/>
      <w:r w:rsidRPr="006C4DDE">
        <w:rPr>
          <w:rFonts w:ascii="Arial" w:hAnsi="Arial" w:cs="Arial"/>
          <w:color w:val="1B1C1D"/>
          <w:lang w:val="es-US"/>
        </w:rPr>
        <w:t>Elbardan</w:t>
      </w:r>
      <w:proofErr w:type="spellEnd"/>
      <w:r w:rsidRPr="006C4DDE">
        <w:rPr>
          <w:rFonts w:ascii="Arial" w:hAnsi="Arial" w:cs="Arial"/>
          <w:color w:val="1B1C1D"/>
          <w:lang w:val="es-US"/>
        </w:rPr>
        <w:t xml:space="preserve">, H. (2022). </w:t>
      </w:r>
      <w:r w:rsidRPr="00B90CF8">
        <w:rPr>
          <w:rFonts w:ascii="Arial" w:hAnsi="Arial" w:cs="Arial"/>
          <w:color w:val="1B1C1D"/>
        </w:rPr>
        <w:t xml:space="preserve">The effect of internal control quality on real and accrual-based earnings management: evidence from France. Journal of Management Control, 33(4), 545–567. </w:t>
      </w:r>
      <w:hyperlink r:id="rId42" w:history="1">
        <w:r w:rsidR="00410A61" w:rsidRPr="00B90CF8">
          <w:rPr>
            <w:rStyle w:val="Hyperlink"/>
            <w:rFonts w:ascii="Arial" w:hAnsi="Arial" w:cs="Arial"/>
          </w:rPr>
          <w:t>https://doi.org/10.1007/s00187-022-00348-5</w:t>
        </w:r>
      </w:hyperlink>
    </w:p>
    <w:p w14:paraId="52ACC1C2" w14:textId="77777777" w:rsidR="00410A61" w:rsidRPr="00B90CF8" w:rsidRDefault="00410A61" w:rsidP="0085019D">
      <w:pPr>
        <w:shd w:val="clear" w:color="auto" w:fill="FFFFFF"/>
        <w:jc w:val="both"/>
        <w:rPr>
          <w:rFonts w:ascii="Arial" w:hAnsi="Arial" w:cs="Arial"/>
          <w:color w:val="1B1C1D"/>
        </w:rPr>
      </w:pPr>
    </w:p>
    <w:p w14:paraId="1754C826" w14:textId="2C5CAC84"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Bužinskienė</w:t>
      </w:r>
      <w:proofErr w:type="spellEnd"/>
      <w:r w:rsidRPr="00B90CF8">
        <w:rPr>
          <w:rFonts w:ascii="Arial" w:hAnsi="Arial" w:cs="Arial"/>
          <w:color w:val="1B1C1D"/>
        </w:rPr>
        <w:t xml:space="preserve">, R., &amp; </w:t>
      </w:r>
      <w:proofErr w:type="spellStart"/>
      <w:r w:rsidRPr="00B90CF8">
        <w:rPr>
          <w:rFonts w:ascii="Arial" w:hAnsi="Arial" w:cs="Arial"/>
          <w:color w:val="1B1C1D"/>
        </w:rPr>
        <w:t>Padgureckienė</w:t>
      </w:r>
      <w:proofErr w:type="spellEnd"/>
      <w:r w:rsidRPr="00B90CF8">
        <w:rPr>
          <w:rFonts w:ascii="Arial" w:hAnsi="Arial" w:cs="Arial"/>
          <w:color w:val="1B1C1D"/>
        </w:rPr>
        <w:t xml:space="preserve">, A. (2025). The role of internal control integration in enhancing organizational performance. Management Theory and Studies for Rural Business and Infrastructure Development, 47(1), 25–48. </w:t>
      </w:r>
      <w:hyperlink r:id="rId43" w:history="1">
        <w:r w:rsidR="00410A61" w:rsidRPr="00B90CF8">
          <w:rPr>
            <w:rStyle w:val="Hyperlink"/>
            <w:rFonts w:ascii="Arial" w:hAnsi="Arial" w:cs="Arial"/>
          </w:rPr>
          <w:t>https://doi.org/10.15544/mts.2025.03</w:t>
        </w:r>
      </w:hyperlink>
    </w:p>
    <w:p w14:paraId="03321F4D" w14:textId="77777777" w:rsidR="00410A61" w:rsidRPr="00B90CF8" w:rsidRDefault="00410A61" w:rsidP="0085019D">
      <w:pPr>
        <w:shd w:val="clear" w:color="auto" w:fill="FFFFFF"/>
        <w:jc w:val="both"/>
        <w:rPr>
          <w:rFonts w:ascii="Arial" w:hAnsi="Arial" w:cs="Arial"/>
          <w:color w:val="1B1C1D"/>
        </w:rPr>
      </w:pPr>
    </w:p>
    <w:p w14:paraId="2A8F147A" w14:textId="516016B9" w:rsidR="0085019D" w:rsidRPr="006C4DDE" w:rsidRDefault="0085019D" w:rsidP="0085019D">
      <w:pPr>
        <w:shd w:val="clear" w:color="auto" w:fill="FFFFFF"/>
        <w:jc w:val="both"/>
        <w:rPr>
          <w:rFonts w:ascii="Arial" w:hAnsi="Arial" w:cs="Arial"/>
          <w:color w:val="1B1C1D"/>
          <w:lang w:val="es-US"/>
        </w:rPr>
      </w:pPr>
      <w:proofErr w:type="spellStart"/>
      <w:r w:rsidRPr="00B90CF8">
        <w:rPr>
          <w:rFonts w:ascii="Arial" w:hAnsi="Arial" w:cs="Arial"/>
          <w:color w:val="1B1C1D"/>
        </w:rPr>
        <w:t>Byarufu</w:t>
      </w:r>
      <w:proofErr w:type="spellEnd"/>
      <w:r w:rsidRPr="00B90CF8">
        <w:rPr>
          <w:rFonts w:ascii="Arial" w:hAnsi="Arial" w:cs="Arial"/>
          <w:color w:val="1B1C1D"/>
        </w:rPr>
        <w:t xml:space="preserve">, X. (2008). Evaluation of the effectiveness of internal control procedures on the performance of microfinance providers: A case study of Centenary Rural Development Bank (Master’s thesis). </w:t>
      </w:r>
      <w:r w:rsidRPr="006C4DDE">
        <w:rPr>
          <w:rFonts w:ascii="Arial" w:hAnsi="Arial" w:cs="Arial"/>
          <w:color w:val="1B1C1D"/>
          <w:lang w:val="es-US"/>
        </w:rPr>
        <w:t xml:space="preserve">Uganda </w:t>
      </w:r>
      <w:proofErr w:type="spellStart"/>
      <w:r w:rsidRPr="006C4DDE">
        <w:rPr>
          <w:rFonts w:ascii="Arial" w:hAnsi="Arial" w:cs="Arial"/>
          <w:color w:val="1B1C1D"/>
          <w:lang w:val="es-US"/>
        </w:rPr>
        <w:t>Martyrs</w:t>
      </w:r>
      <w:proofErr w:type="spellEnd"/>
      <w:r w:rsidRPr="006C4DDE">
        <w:rPr>
          <w:rFonts w:ascii="Arial" w:hAnsi="Arial" w:cs="Arial"/>
          <w:color w:val="1B1C1D"/>
          <w:lang w:val="es-US"/>
        </w:rPr>
        <w:t xml:space="preserve"> </w:t>
      </w:r>
      <w:proofErr w:type="spellStart"/>
      <w:r w:rsidRPr="006C4DDE">
        <w:rPr>
          <w:rFonts w:ascii="Arial" w:hAnsi="Arial" w:cs="Arial"/>
          <w:color w:val="1B1C1D"/>
          <w:lang w:val="es-US"/>
        </w:rPr>
        <w:t>University</w:t>
      </w:r>
      <w:proofErr w:type="spellEnd"/>
      <w:r w:rsidRPr="006C4DDE">
        <w:rPr>
          <w:rFonts w:ascii="Arial" w:hAnsi="Arial" w:cs="Arial"/>
          <w:color w:val="1B1C1D"/>
          <w:lang w:val="es-US"/>
        </w:rPr>
        <w:t xml:space="preserve">. </w:t>
      </w:r>
      <w:hyperlink r:id="rId44" w:history="1">
        <w:r w:rsidR="00410A61" w:rsidRPr="006C4DDE">
          <w:rPr>
            <w:rStyle w:val="Hyperlink"/>
            <w:rFonts w:ascii="Arial" w:hAnsi="Arial" w:cs="Arial"/>
            <w:lang w:val="es-US"/>
          </w:rPr>
          <w:t>https://ir.umu.ac.ug/items/</w:t>
        </w:r>
      </w:hyperlink>
    </w:p>
    <w:p w14:paraId="017F10BD" w14:textId="77777777" w:rsidR="00410A61" w:rsidRPr="006C4DDE" w:rsidRDefault="00410A61" w:rsidP="0085019D">
      <w:pPr>
        <w:shd w:val="clear" w:color="auto" w:fill="FFFFFF"/>
        <w:jc w:val="both"/>
        <w:rPr>
          <w:rFonts w:ascii="Arial" w:hAnsi="Arial" w:cs="Arial"/>
          <w:color w:val="1B1C1D"/>
          <w:lang w:val="es-US"/>
        </w:rPr>
      </w:pPr>
    </w:p>
    <w:p w14:paraId="4E11486A" w14:textId="268FCA26" w:rsidR="0085019D" w:rsidRPr="00B90CF8" w:rsidRDefault="0085019D" w:rsidP="0085019D">
      <w:pPr>
        <w:shd w:val="clear" w:color="auto" w:fill="FFFFFF"/>
        <w:jc w:val="both"/>
        <w:rPr>
          <w:rFonts w:ascii="Arial" w:hAnsi="Arial" w:cs="Arial"/>
          <w:color w:val="1B1C1D"/>
        </w:rPr>
      </w:pPr>
      <w:r w:rsidRPr="006C4DDE">
        <w:rPr>
          <w:rFonts w:ascii="Arial" w:hAnsi="Arial" w:cs="Arial"/>
          <w:color w:val="1B1C1D"/>
          <w:lang w:val="es-US"/>
        </w:rPr>
        <w:t xml:space="preserve">Cárdenas Muñoz, J. V., Reyes Reinoso, J. R., &amp; Rojas Valdivieso, M. C. (2023). </w:t>
      </w:r>
      <w:r w:rsidRPr="00B90CF8">
        <w:rPr>
          <w:rFonts w:ascii="Arial" w:hAnsi="Arial" w:cs="Arial"/>
          <w:color w:val="1B1C1D"/>
        </w:rPr>
        <w:t xml:space="preserve">Assessing internal control effectiveness in credit unions: A COSO-based study. International Journal of Professional Business Review, 8(11), e04006. </w:t>
      </w:r>
      <w:hyperlink r:id="rId45" w:history="1">
        <w:r w:rsidR="00410A61" w:rsidRPr="00B90CF8">
          <w:rPr>
            <w:rStyle w:val="Hyperlink"/>
            <w:rFonts w:ascii="Arial" w:hAnsi="Arial" w:cs="Arial"/>
          </w:rPr>
          <w:t>https://doi.org/10.26668/businessreview/2023.v8i11.4006</w:t>
        </w:r>
      </w:hyperlink>
    </w:p>
    <w:p w14:paraId="3C43F060" w14:textId="77777777" w:rsidR="00410A61" w:rsidRPr="00B90CF8" w:rsidRDefault="00410A61" w:rsidP="0085019D">
      <w:pPr>
        <w:shd w:val="clear" w:color="auto" w:fill="FFFFFF"/>
        <w:jc w:val="both"/>
        <w:rPr>
          <w:rFonts w:ascii="Arial" w:hAnsi="Arial" w:cs="Arial"/>
          <w:color w:val="1B1C1D"/>
        </w:rPr>
      </w:pPr>
    </w:p>
    <w:p w14:paraId="0813D7EA" w14:textId="5C5AB193"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Chang, Y., Chen, H., Cheng, R. K., &amp; Chi, W. (2020). Misstatements and internal control over operations and compliance. Journal of International Accounting Research, 20(1), 31–48. </w:t>
      </w:r>
      <w:hyperlink r:id="rId46" w:history="1">
        <w:r w:rsidR="00410A61" w:rsidRPr="00B90CF8">
          <w:rPr>
            <w:rStyle w:val="Hyperlink"/>
            <w:rFonts w:ascii="Arial" w:hAnsi="Arial" w:cs="Arial"/>
          </w:rPr>
          <w:t>https://doi.org/10.2308/jiar-2020-016</w:t>
        </w:r>
      </w:hyperlink>
    </w:p>
    <w:p w14:paraId="35F49E08" w14:textId="77777777" w:rsidR="00410A61" w:rsidRPr="00B90CF8" w:rsidRDefault="00410A61" w:rsidP="0085019D">
      <w:pPr>
        <w:shd w:val="clear" w:color="auto" w:fill="FFFFFF"/>
        <w:jc w:val="both"/>
        <w:rPr>
          <w:rFonts w:ascii="Arial" w:hAnsi="Arial" w:cs="Arial"/>
          <w:color w:val="1B1C1D"/>
        </w:rPr>
      </w:pPr>
    </w:p>
    <w:p w14:paraId="76C6E1E6" w14:textId="08CFE04D"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Chenhall</w:t>
      </w:r>
      <w:proofErr w:type="spellEnd"/>
      <w:r w:rsidRPr="00B90CF8">
        <w:rPr>
          <w:rFonts w:ascii="Arial" w:hAnsi="Arial" w:cs="Arial"/>
          <w:color w:val="1B1C1D"/>
        </w:rPr>
        <w:t xml:space="preserve">, R. H. (2003). Management control systems design within its organizational context: Findings from contingency-based research. Accounting, Organizations and Society, 28(2–3), 127–168. </w:t>
      </w:r>
      <w:hyperlink r:id="rId47" w:history="1">
        <w:r w:rsidR="00410A61" w:rsidRPr="00B90CF8">
          <w:rPr>
            <w:rStyle w:val="Hyperlink"/>
            <w:rFonts w:ascii="Arial" w:hAnsi="Arial" w:cs="Arial"/>
          </w:rPr>
          <w:t>https://doi.org/10.1016/S0361-3682(01)00027-7</w:t>
        </w:r>
      </w:hyperlink>
    </w:p>
    <w:p w14:paraId="14BDBE64" w14:textId="77777777" w:rsidR="00410A61" w:rsidRPr="00B90CF8" w:rsidRDefault="00410A61" w:rsidP="0085019D">
      <w:pPr>
        <w:shd w:val="clear" w:color="auto" w:fill="FFFFFF"/>
        <w:jc w:val="both"/>
        <w:rPr>
          <w:rFonts w:ascii="Arial" w:hAnsi="Arial" w:cs="Arial"/>
          <w:color w:val="1B1C1D"/>
        </w:rPr>
      </w:pPr>
    </w:p>
    <w:p w14:paraId="46D537C1" w14:textId="54540289"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CliftonLarsonAllen (CLA). (2023, February 3). If you don’t monitor your internal controls, fraud can find its way in. CLA Connect. </w:t>
      </w:r>
      <w:hyperlink r:id="rId48" w:history="1">
        <w:r w:rsidR="00410A61" w:rsidRPr="00B90CF8">
          <w:rPr>
            <w:rStyle w:val="Hyperlink"/>
            <w:rFonts w:ascii="Arial" w:hAnsi="Arial" w:cs="Arial"/>
          </w:rPr>
          <w:t>https://www.claconnect.com/en/resources/articles/2017/</w:t>
        </w:r>
      </w:hyperlink>
    </w:p>
    <w:p w14:paraId="1B9E02F5" w14:textId="77777777" w:rsidR="00410A61" w:rsidRPr="00B90CF8" w:rsidRDefault="00410A61" w:rsidP="0085019D">
      <w:pPr>
        <w:shd w:val="clear" w:color="auto" w:fill="FFFFFF"/>
        <w:jc w:val="both"/>
        <w:rPr>
          <w:rFonts w:ascii="Arial" w:hAnsi="Arial" w:cs="Arial"/>
          <w:color w:val="1B1C1D"/>
        </w:rPr>
      </w:pPr>
    </w:p>
    <w:p w14:paraId="7CC8C30C" w14:textId="1AC9892F"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Committee of Sponsoring Organizations of the Treadway Commission (COSO). (2013). Internal control—Integrated framework: Executive summary. </w:t>
      </w:r>
      <w:hyperlink r:id="rId49" w:history="1">
        <w:r w:rsidR="00410A61" w:rsidRPr="00B90CF8">
          <w:rPr>
            <w:rStyle w:val="Hyperlink"/>
            <w:rFonts w:ascii="Arial" w:hAnsi="Arial" w:cs="Arial"/>
          </w:rPr>
          <w:t>https://www.coso.org/internal-control</w:t>
        </w:r>
      </w:hyperlink>
    </w:p>
    <w:p w14:paraId="61505FA8" w14:textId="77777777" w:rsidR="00410A61" w:rsidRPr="00B90CF8" w:rsidRDefault="00410A61" w:rsidP="0085019D">
      <w:pPr>
        <w:shd w:val="clear" w:color="auto" w:fill="FFFFFF"/>
        <w:jc w:val="both"/>
        <w:rPr>
          <w:rFonts w:ascii="Arial" w:hAnsi="Arial" w:cs="Arial"/>
          <w:color w:val="1B1C1D"/>
        </w:rPr>
      </w:pPr>
    </w:p>
    <w:p w14:paraId="725225C8" w14:textId="7F5BAC66" w:rsidR="0085019D" w:rsidRPr="00B90CF8" w:rsidRDefault="0085019D" w:rsidP="0085019D">
      <w:pPr>
        <w:shd w:val="clear" w:color="auto" w:fill="FFFFFF"/>
        <w:jc w:val="both"/>
        <w:rPr>
          <w:rFonts w:ascii="Arial" w:hAnsi="Arial" w:cs="Arial"/>
          <w:color w:val="1B1C1D"/>
        </w:rPr>
      </w:pPr>
      <w:r w:rsidRPr="006C4DDE">
        <w:rPr>
          <w:rFonts w:ascii="Arial" w:hAnsi="Arial" w:cs="Arial"/>
          <w:color w:val="1B1C1D"/>
          <w:lang w:val="es-US"/>
        </w:rPr>
        <w:t xml:space="preserve">De </w:t>
      </w:r>
      <w:proofErr w:type="spellStart"/>
      <w:r w:rsidRPr="006C4DDE">
        <w:rPr>
          <w:rFonts w:ascii="Arial" w:hAnsi="Arial" w:cs="Arial"/>
          <w:color w:val="1B1C1D"/>
          <w:lang w:val="es-US"/>
        </w:rPr>
        <w:t>Leon</w:t>
      </w:r>
      <w:proofErr w:type="spellEnd"/>
      <w:r w:rsidRPr="006C4DDE">
        <w:rPr>
          <w:rFonts w:ascii="Arial" w:hAnsi="Arial" w:cs="Arial"/>
          <w:color w:val="1B1C1D"/>
          <w:lang w:val="es-US"/>
        </w:rPr>
        <w:t xml:space="preserve">, F. G., </w:t>
      </w:r>
      <w:proofErr w:type="spellStart"/>
      <w:r w:rsidRPr="006C4DDE">
        <w:rPr>
          <w:rFonts w:ascii="Arial" w:hAnsi="Arial" w:cs="Arial"/>
          <w:color w:val="1B1C1D"/>
          <w:lang w:val="es-US"/>
        </w:rPr>
        <w:t>Decomotan</w:t>
      </w:r>
      <w:proofErr w:type="spellEnd"/>
      <w:r w:rsidRPr="006C4DDE">
        <w:rPr>
          <w:rFonts w:ascii="Arial" w:hAnsi="Arial" w:cs="Arial"/>
          <w:color w:val="1B1C1D"/>
          <w:lang w:val="es-US"/>
        </w:rPr>
        <w:t xml:space="preserve">, J. G., </w:t>
      </w:r>
      <w:proofErr w:type="spellStart"/>
      <w:r w:rsidRPr="006C4DDE">
        <w:rPr>
          <w:rFonts w:ascii="Arial" w:hAnsi="Arial" w:cs="Arial"/>
          <w:color w:val="1B1C1D"/>
          <w:lang w:val="es-US"/>
        </w:rPr>
        <w:t>Ibabao</w:t>
      </w:r>
      <w:proofErr w:type="spellEnd"/>
      <w:r w:rsidRPr="006C4DDE">
        <w:rPr>
          <w:rFonts w:ascii="Arial" w:hAnsi="Arial" w:cs="Arial"/>
          <w:color w:val="1B1C1D"/>
          <w:lang w:val="es-US"/>
        </w:rPr>
        <w:t xml:space="preserve">, R. A., Sadio, K. S., </w:t>
      </w:r>
      <w:proofErr w:type="spellStart"/>
      <w:r w:rsidRPr="006C4DDE">
        <w:rPr>
          <w:rFonts w:ascii="Arial" w:hAnsi="Arial" w:cs="Arial"/>
          <w:color w:val="1B1C1D"/>
          <w:lang w:val="es-US"/>
        </w:rPr>
        <w:t>Sondia</w:t>
      </w:r>
      <w:proofErr w:type="spellEnd"/>
      <w:r w:rsidRPr="006C4DDE">
        <w:rPr>
          <w:rFonts w:ascii="Arial" w:hAnsi="Arial" w:cs="Arial"/>
          <w:color w:val="1B1C1D"/>
          <w:lang w:val="es-US"/>
        </w:rPr>
        <w:t xml:space="preserve">, R. P., &amp; </w:t>
      </w:r>
      <w:proofErr w:type="spellStart"/>
      <w:r w:rsidRPr="006C4DDE">
        <w:rPr>
          <w:rFonts w:ascii="Arial" w:hAnsi="Arial" w:cs="Arial"/>
          <w:color w:val="1B1C1D"/>
          <w:lang w:val="es-US"/>
        </w:rPr>
        <w:t>Ycay</w:t>
      </w:r>
      <w:proofErr w:type="spellEnd"/>
      <w:r w:rsidRPr="006C4DDE">
        <w:rPr>
          <w:rFonts w:ascii="Arial" w:hAnsi="Arial" w:cs="Arial"/>
          <w:color w:val="1B1C1D"/>
          <w:lang w:val="es-US"/>
        </w:rPr>
        <w:t xml:space="preserve">, N. I. B. (2023). </w:t>
      </w:r>
      <w:r w:rsidRPr="00B90CF8">
        <w:rPr>
          <w:rFonts w:ascii="Arial" w:hAnsi="Arial" w:cs="Arial"/>
          <w:color w:val="1B1C1D"/>
        </w:rPr>
        <w:t xml:space="preserve">Internal risk management practices of selected microfinance institutions in Iloilo, Philippines. Philippine Journal of Social Sciences and Humanities. </w:t>
      </w:r>
      <w:hyperlink r:id="rId50" w:history="1">
        <w:r w:rsidR="00410A61" w:rsidRPr="00B90CF8">
          <w:rPr>
            <w:rStyle w:val="Hyperlink"/>
            <w:rFonts w:ascii="Arial" w:hAnsi="Arial" w:cs="Arial"/>
          </w:rPr>
          <w:t>https://pjssh.upv.edu.ph/internal-risk-management-practices-of-selected-microfinance-institutions-in-iloilo-philippines/</w:t>
        </w:r>
      </w:hyperlink>
    </w:p>
    <w:p w14:paraId="445FD12A" w14:textId="77777777" w:rsidR="00410A61" w:rsidRPr="00B90CF8" w:rsidRDefault="00410A61" w:rsidP="0085019D">
      <w:pPr>
        <w:shd w:val="clear" w:color="auto" w:fill="FFFFFF"/>
        <w:jc w:val="both"/>
        <w:rPr>
          <w:rFonts w:ascii="Arial" w:hAnsi="Arial" w:cs="Arial"/>
          <w:color w:val="1B1C1D"/>
        </w:rPr>
      </w:pPr>
    </w:p>
    <w:p w14:paraId="54806403" w14:textId="77777777"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Department for International Development (DFID). (2007). An assessment of the capacity gaps in the work and functions of accountants and auditors of Ugandan SACCOs. Fineline Systems and Management Ltd.</w:t>
      </w:r>
    </w:p>
    <w:p w14:paraId="17BFEC9F" w14:textId="77777777" w:rsidR="00410A61" w:rsidRPr="00B90CF8" w:rsidRDefault="00410A61" w:rsidP="0085019D">
      <w:pPr>
        <w:shd w:val="clear" w:color="auto" w:fill="FFFFFF"/>
        <w:jc w:val="both"/>
        <w:rPr>
          <w:rFonts w:ascii="Arial" w:hAnsi="Arial" w:cs="Arial"/>
          <w:color w:val="1B1C1D"/>
        </w:rPr>
      </w:pPr>
    </w:p>
    <w:p w14:paraId="4CBD26F9" w14:textId="6DAB5298"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Donelson, D. C., Ege, M. S., &amp; McInnis, J. M. (2016). Internal control weaknesses and financial reporting fraud. Auditing: A Journal of Practice &amp; Theory, 36(3), 45–69. </w:t>
      </w:r>
      <w:hyperlink r:id="rId51" w:history="1">
        <w:r w:rsidR="00410A61" w:rsidRPr="00B90CF8">
          <w:rPr>
            <w:rStyle w:val="Hyperlink"/>
            <w:rFonts w:ascii="Arial" w:hAnsi="Arial" w:cs="Arial"/>
          </w:rPr>
          <w:t>https://doi.org/10.2308/ajpt-51608</w:t>
        </w:r>
      </w:hyperlink>
    </w:p>
    <w:p w14:paraId="08ECA4C6" w14:textId="77777777" w:rsidR="00410A61" w:rsidRPr="00B90CF8" w:rsidRDefault="00410A61" w:rsidP="0085019D">
      <w:pPr>
        <w:shd w:val="clear" w:color="auto" w:fill="FFFFFF"/>
        <w:jc w:val="both"/>
        <w:rPr>
          <w:rFonts w:ascii="Arial" w:hAnsi="Arial" w:cs="Arial"/>
          <w:color w:val="1B1C1D"/>
        </w:rPr>
      </w:pPr>
    </w:p>
    <w:p w14:paraId="0F8CF0BB" w14:textId="23BAB26A"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Doyle, J., Ge, W., &amp; McVay, S. (2007). Determinants of weaknesses in internal control over financial reporting. Journal of Accounting and Economics, 44(1–2), 193–223. </w:t>
      </w:r>
      <w:hyperlink r:id="rId52" w:history="1">
        <w:r w:rsidR="00410A61" w:rsidRPr="00B90CF8">
          <w:rPr>
            <w:rStyle w:val="Hyperlink"/>
            <w:rFonts w:ascii="Arial" w:hAnsi="Arial" w:cs="Arial"/>
          </w:rPr>
          <w:t>https://doi.org/10.1016/j.jacceco.2006.10.003</w:t>
        </w:r>
      </w:hyperlink>
    </w:p>
    <w:p w14:paraId="1DE5F72A" w14:textId="77777777" w:rsidR="00410A61" w:rsidRPr="00B90CF8" w:rsidRDefault="00410A61" w:rsidP="0085019D">
      <w:pPr>
        <w:shd w:val="clear" w:color="auto" w:fill="FFFFFF"/>
        <w:jc w:val="both"/>
        <w:rPr>
          <w:rFonts w:ascii="Arial" w:hAnsi="Arial" w:cs="Arial"/>
          <w:color w:val="1B1C1D"/>
        </w:rPr>
      </w:pPr>
    </w:p>
    <w:p w14:paraId="2CFBFA58" w14:textId="77777777"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Duggan, C. S. M. (2016). Doing bad by doing good? Theft and abuse by lenders in the microfinance markets of Uganda. Studies in Comparative International </w:t>
      </w:r>
    </w:p>
    <w:p w14:paraId="59BFD596" w14:textId="1F275115"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Development, 51(2), 189–208. </w:t>
      </w:r>
      <w:hyperlink r:id="rId53" w:history="1">
        <w:r w:rsidR="00410A61" w:rsidRPr="00B90CF8">
          <w:rPr>
            <w:rStyle w:val="Hyperlink"/>
            <w:rFonts w:ascii="Arial" w:hAnsi="Arial" w:cs="Arial"/>
          </w:rPr>
          <w:t>https://doi.org/10.1007/s12116-015-9211-5</w:t>
        </w:r>
      </w:hyperlink>
    </w:p>
    <w:p w14:paraId="47DBF02E" w14:textId="77777777" w:rsidR="00410A61" w:rsidRPr="00B90CF8" w:rsidRDefault="00410A61" w:rsidP="0085019D">
      <w:pPr>
        <w:shd w:val="clear" w:color="auto" w:fill="FFFFFF"/>
        <w:jc w:val="both"/>
        <w:rPr>
          <w:rFonts w:ascii="Arial" w:hAnsi="Arial" w:cs="Arial"/>
          <w:color w:val="1B1C1D"/>
        </w:rPr>
      </w:pPr>
    </w:p>
    <w:p w14:paraId="2F71D09B" w14:textId="77777777"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Efunniyi</w:t>
      </w:r>
      <w:proofErr w:type="spellEnd"/>
      <w:r w:rsidRPr="00B90CF8">
        <w:rPr>
          <w:rFonts w:ascii="Arial" w:hAnsi="Arial" w:cs="Arial"/>
          <w:color w:val="1B1C1D"/>
        </w:rPr>
        <w:t xml:space="preserve">, C. P., </w:t>
      </w:r>
      <w:proofErr w:type="spellStart"/>
      <w:r w:rsidRPr="00B90CF8">
        <w:rPr>
          <w:rFonts w:ascii="Arial" w:hAnsi="Arial" w:cs="Arial"/>
          <w:color w:val="1B1C1D"/>
        </w:rPr>
        <w:t>Abhulimen</w:t>
      </w:r>
      <w:proofErr w:type="spellEnd"/>
      <w:r w:rsidRPr="00B90CF8">
        <w:rPr>
          <w:rFonts w:ascii="Arial" w:hAnsi="Arial" w:cs="Arial"/>
          <w:color w:val="1B1C1D"/>
        </w:rPr>
        <w:t xml:space="preserve">, A. O., </w:t>
      </w:r>
      <w:proofErr w:type="spellStart"/>
      <w:r w:rsidRPr="00B90CF8">
        <w:rPr>
          <w:rFonts w:ascii="Arial" w:hAnsi="Arial" w:cs="Arial"/>
          <w:color w:val="1B1C1D"/>
        </w:rPr>
        <w:t>Obiki-Osafiele</w:t>
      </w:r>
      <w:proofErr w:type="spellEnd"/>
      <w:r w:rsidRPr="00B90CF8">
        <w:rPr>
          <w:rFonts w:ascii="Arial" w:hAnsi="Arial" w:cs="Arial"/>
          <w:color w:val="1B1C1D"/>
        </w:rPr>
        <w:t xml:space="preserve">, A. N., </w:t>
      </w:r>
      <w:proofErr w:type="spellStart"/>
      <w:r w:rsidRPr="00B90CF8">
        <w:rPr>
          <w:rFonts w:ascii="Arial" w:hAnsi="Arial" w:cs="Arial"/>
          <w:color w:val="1B1C1D"/>
        </w:rPr>
        <w:t>Osundare</w:t>
      </w:r>
      <w:proofErr w:type="spellEnd"/>
      <w:r w:rsidRPr="00B90CF8">
        <w:rPr>
          <w:rFonts w:ascii="Arial" w:hAnsi="Arial" w:cs="Arial"/>
          <w:color w:val="1B1C1D"/>
        </w:rPr>
        <w:t>, O. S., Agu, E. E., &amp; Adeniran, I. A. (2024). Strengthening corporate governance and financial compliance: Enhancing accountability and transparency. Finance &amp; Accounting Research Journal, 6(8), 1597-1616. 10.51594/</w:t>
      </w:r>
      <w:proofErr w:type="gramStart"/>
      <w:r w:rsidRPr="00B90CF8">
        <w:rPr>
          <w:rFonts w:ascii="Arial" w:hAnsi="Arial" w:cs="Arial"/>
          <w:color w:val="1B1C1D"/>
        </w:rPr>
        <w:t>farj.v</w:t>
      </w:r>
      <w:proofErr w:type="gramEnd"/>
      <w:r w:rsidRPr="00B90CF8">
        <w:rPr>
          <w:rFonts w:ascii="Arial" w:hAnsi="Arial" w:cs="Arial"/>
          <w:color w:val="1B1C1D"/>
        </w:rPr>
        <w:t>6i8.1509</w:t>
      </w:r>
    </w:p>
    <w:p w14:paraId="35CB4A72" w14:textId="77777777" w:rsidR="00410A61" w:rsidRPr="00B90CF8" w:rsidRDefault="00410A61" w:rsidP="0085019D">
      <w:pPr>
        <w:shd w:val="clear" w:color="auto" w:fill="FFFFFF"/>
        <w:jc w:val="both"/>
        <w:rPr>
          <w:rFonts w:ascii="Arial" w:hAnsi="Arial" w:cs="Arial"/>
          <w:color w:val="1B1C1D"/>
        </w:rPr>
      </w:pPr>
    </w:p>
    <w:p w14:paraId="3C5CA07A" w14:textId="77777777"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Ettish</w:t>
      </w:r>
      <w:proofErr w:type="spellEnd"/>
      <w:r w:rsidRPr="00B90CF8">
        <w:rPr>
          <w:rFonts w:ascii="Arial" w:hAnsi="Arial" w:cs="Arial"/>
          <w:color w:val="1B1C1D"/>
        </w:rPr>
        <w:t xml:space="preserve">, B., Othman, R., &amp; Isa, N. S. M. (2017). Integrating internal control frameworks for effective corporate information technology governance. In Proceedings of the International Conference on Accounting, Business &amp; Economics (ICABE). Springer </w:t>
      </w:r>
      <w:proofErr w:type="spellStart"/>
      <w:r w:rsidRPr="00B90CF8">
        <w:rPr>
          <w:rFonts w:ascii="Arial" w:hAnsi="Arial" w:cs="Arial"/>
          <w:color w:val="1B1C1D"/>
        </w:rPr>
        <w:t>Nature.https</w:t>
      </w:r>
      <w:proofErr w:type="spellEnd"/>
      <w:r w:rsidRPr="00B90CF8">
        <w:rPr>
          <w:rFonts w:ascii="Arial" w:hAnsi="Arial" w:cs="Arial"/>
          <w:color w:val="1B1C1D"/>
        </w:rPr>
        <w:t>://www.researchgate.net/publication/323109159</w:t>
      </w:r>
    </w:p>
    <w:p w14:paraId="6F6D33BF" w14:textId="77777777" w:rsidR="00410A61" w:rsidRPr="00B90CF8" w:rsidRDefault="00410A61" w:rsidP="0085019D">
      <w:pPr>
        <w:shd w:val="clear" w:color="auto" w:fill="FFFFFF"/>
        <w:jc w:val="both"/>
        <w:rPr>
          <w:rFonts w:ascii="Arial" w:hAnsi="Arial" w:cs="Arial"/>
          <w:color w:val="1B1C1D"/>
        </w:rPr>
      </w:pPr>
    </w:p>
    <w:p w14:paraId="29D90A1A" w14:textId="1DD5B1D7" w:rsidR="00033A50" w:rsidRPr="00B90CF8" w:rsidRDefault="00033A50" w:rsidP="0085019D">
      <w:pPr>
        <w:shd w:val="clear" w:color="auto" w:fill="FFFFFF"/>
        <w:jc w:val="both"/>
        <w:rPr>
          <w:rFonts w:ascii="Arial" w:hAnsi="Arial" w:cs="Arial"/>
          <w:color w:val="1B1C1D"/>
        </w:rPr>
      </w:pPr>
      <w:r w:rsidRPr="00B90CF8">
        <w:rPr>
          <w:rFonts w:ascii="Arial" w:hAnsi="Arial" w:cs="Arial"/>
          <w:color w:val="1B1C1D"/>
        </w:rPr>
        <w:t xml:space="preserve">Gafarov, T. (2009). Financial reporting quality control for internal control implementation (Doctoral dissertation, Brno University of Technology, Faculty of Business and Management). Brno University of Technology. </w:t>
      </w:r>
      <w:hyperlink r:id="rId54" w:history="1">
        <w:r w:rsidRPr="00B90CF8">
          <w:rPr>
            <w:rStyle w:val="Hyperlink"/>
            <w:rFonts w:ascii="Arial" w:hAnsi="Arial" w:cs="Arial"/>
          </w:rPr>
          <w:t>https://theses.cz/id/h4i2br/Ph.D._Thesis_Ing._Timur_Gafarov.pdf</w:t>
        </w:r>
      </w:hyperlink>
    </w:p>
    <w:p w14:paraId="7813190E" w14:textId="77777777" w:rsidR="00033A50" w:rsidRPr="00B90CF8" w:rsidRDefault="00033A50" w:rsidP="0085019D">
      <w:pPr>
        <w:shd w:val="clear" w:color="auto" w:fill="FFFFFF"/>
        <w:jc w:val="both"/>
        <w:rPr>
          <w:rFonts w:ascii="Arial" w:hAnsi="Arial" w:cs="Arial"/>
          <w:color w:val="1B1C1D"/>
        </w:rPr>
      </w:pPr>
    </w:p>
    <w:p w14:paraId="48853DD0" w14:textId="0343CEB6"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García, M.D.P.R., Alejandro, K.A.C., Sáenz, A.B.M., Sánchez, H.H.G., 2017. Does an IFRS adoption increase value relevance and earnings timeliness in Latin America? Emerging Markets Review, 30, 155–168. </w:t>
      </w:r>
      <w:hyperlink r:id="rId55" w:history="1">
        <w:r w:rsidR="00410A61" w:rsidRPr="00B90CF8">
          <w:rPr>
            <w:rStyle w:val="Hyperlink"/>
            <w:rFonts w:ascii="Arial" w:hAnsi="Arial" w:cs="Arial"/>
          </w:rPr>
          <w:t>https://doi.org/10.1016/j.ememar.2016.11.001</w:t>
        </w:r>
      </w:hyperlink>
    </w:p>
    <w:p w14:paraId="4EAAC754" w14:textId="77777777" w:rsidR="00410A61" w:rsidRPr="00B90CF8" w:rsidRDefault="00410A61" w:rsidP="0085019D">
      <w:pPr>
        <w:shd w:val="clear" w:color="auto" w:fill="FFFFFF"/>
        <w:jc w:val="both"/>
        <w:rPr>
          <w:rFonts w:ascii="Arial" w:hAnsi="Arial" w:cs="Arial"/>
          <w:color w:val="1B1C1D"/>
        </w:rPr>
      </w:pPr>
    </w:p>
    <w:p w14:paraId="3AA13811" w14:textId="2B22B489"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Gao, P., &amp; Zhang, G. (2019). Accounting manipulation, peer pressure, and internal control. The Accounting Review: January 2019, 94(No. 1), pp. 127–151. </w:t>
      </w:r>
      <w:hyperlink r:id="rId56" w:history="1">
        <w:r w:rsidR="00410A61" w:rsidRPr="00B90CF8">
          <w:rPr>
            <w:rStyle w:val="Hyperlink"/>
            <w:rFonts w:ascii="Arial" w:hAnsi="Arial" w:cs="Arial"/>
          </w:rPr>
          <w:t>https://doi.org/10.2308/accr-52078</w:t>
        </w:r>
      </w:hyperlink>
    </w:p>
    <w:p w14:paraId="1A2DCD41" w14:textId="77777777" w:rsidR="00410A61" w:rsidRPr="00B90CF8" w:rsidRDefault="00410A61" w:rsidP="0085019D">
      <w:pPr>
        <w:shd w:val="clear" w:color="auto" w:fill="FFFFFF"/>
        <w:jc w:val="both"/>
        <w:rPr>
          <w:rFonts w:ascii="Arial" w:hAnsi="Arial" w:cs="Arial"/>
          <w:color w:val="1B1C1D"/>
        </w:rPr>
      </w:pPr>
    </w:p>
    <w:p w14:paraId="10F862A5" w14:textId="7357F093"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Gu, Z. 2022). The impact of internal control on corporate financial performance—Empirical analysis of China’s A-share listed companies. SHS Web of Conferences, 139, 01036. </w:t>
      </w:r>
      <w:hyperlink r:id="rId57" w:history="1">
        <w:r w:rsidR="00410A61" w:rsidRPr="00B90CF8">
          <w:rPr>
            <w:rStyle w:val="Hyperlink"/>
            <w:rFonts w:ascii="Arial" w:hAnsi="Arial" w:cs="Arial"/>
          </w:rPr>
          <w:t>https://doi.org/10.1051/shsconf/202215101036</w:t>
        </w:r>
      </w:hyperlink>
    </w:p>
    <w:p w14:paraId="47E67C5E" w14:textId="77777777" w:rsidR="00410A61" w:rsidRPr="00B90CF8" w:rsidRDefault="00410A61" w:rsidP="0085019D">
      <w:pPr>
        <w:shd w:val="clear" w:color="auto" w:fill="FFFFFF"/>
        <w:jc w:val="both"/>
        <w:rPr>
          <w:rFonts w:ascii="Arial" w:hAnsi="Arial" w:cs="Arial"/>
          <w:color w:val="1B1C1D"/>
        </w:rPr>
      </w:pPr>
    </w:p>
    <w:p w14:paraId="23ED05C5" w14:textId="4583A480"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Hartarska</w:t>
      </w:r>
      <w:proofErr w:type="spellEnd"/>
      <w:r w:rsidRPr="00B90CF8">
        <w:rPr>
          <w:rFonts w:ascii="Arial" w:hAnsi="Arial" w:cs="Arial"/>
          <w:color w:val="1B1C1D"/>
        </w:rPr>
        <w:t xml:space="preserve">, V., &amp; </w:t>
      </w:r>
      <w:proofErr w:type="spellStart"/>
      <w:r w:rsidRPr="00B90CF8">
        <w:rPr>
          <w:rFonts w:ascii="Arial" w:hAnsi="Arial" w:cs="Arial"/>
          <w:color w:val="1B1C1D"/>
        </w:rPr>
        <w:t>Nadolnyak</w:t>
      </w:r>
      <w:proofErr w:type="spellEnd"/>
      <w:r w:rsidRPr="00B90CF8">
        <w:rPr>
          <w:rFonts w:ascii="Arial" w:hAnsi="Arial" w:cs="Arial"/>
          <w:color w:val="1B1C1D"/>
        </w:rPr>
        <w:t xml:space="preserve">, D. (2007). Do regulated microfinance institutions achieve better sustainability and outreach? Cross-country evidence. Applied Economics, 39(10), 1207–1222. </w:t>
      </w:r>
      <w:hyperlink r:id="rId58" w:history="1">
        <w:r w:rsidR="00410A61" w:rsidRPr="00B90CF8">
          <w:rPr>
            <w:rStyle w:val="Hyperlink"/>
            <w:rFonts w:ascii="Arial" w:hAnsi="Arial" w:cs="Arial"/>
          </w:rPr>
          <w:t>https://doi.org/10.1080/00036840500461840</w:t>
        </w:r>
      </w:hyperlink>
    </w:p>
    <w:p w14:paraId="7B2CEB1A" w14:textId="77777777" w:rsidR="00410A61" w:rsidRPr="00B90CF8" w:rsidRDefault="00410A61" w:rsidP="0085019D">
      <w:pPr>
        <w:shd w:val="clear" w:color="auto" w:fill="FFFFFF"/>
        <w:jc w:val="both"/>
        <w:rPr>
          <w:rFonts w:ascii="Arial" w:hAnsi="Arial" w:cs="Arial"/>
          <w:color w:val="1B1C1D"/>
        </w:rPr>
      </w:pPr>
    </w:p>
    <w:p w14:paraId="57032863" w14:textId="76478A66"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Herath, S. K., &amp; </w:t>
      </w:r>
      <w:proofErr w:type="spellStart"/>
      <w:r w:rsidRPr="00B90CF8">
        <w:rPr>
          <w:rFonts w:ascii="Arial" w:hAnsi="Arial" w:cs="Arial"/>
          <w:color w:val="1B1C1D"/>
        </w:rPr>
        <w:t>Albarqi</w:t>
      </w:r>
      <w:proofErr w:type="spellEnd"/>
      <w:r w:rsidRPr="00B90CF8">
        <w:rPr>
          <w:rFonts w:ascii="Arial" w:hAnsi="Arial" w:cs="Arial"/>
          <w:color w:val="1B1C1D"/>
        </w:rPr>
        <w:t xml:space="preserve">, N. (2017). Financial reporting quality: A literature review. International Journal of Business Management and Commerce, 2(2), 1–14. </w:t>
      </w:r>
      <w:hyperlink r:id="rId59" w:history="1">
        <w:r w:rsidR="00410A61" w:rsidRPr="00B90CF8">
          <w:rPr>
            <w:rStyle w:val="Hyperlink"/>
            <w:rFonts w:ascii="Arial" w:hAnsi="Arial" w:cs="Arial"/>
          </w:rPr>
          <w:t>https://www.researchgate.net/publication/314236476</w:t>
        </w:r>
      </w:hyperlink>
    </w:p>
    <w:p w14:paraId="3229698B" w14:textId="77777777" w:rsidR="00410A61" w:rsidRPr="00B90CF8" w:rsidRDefault="00410A61" w:rsidP="0085019D">
      <w:pPr>
        <w:shd w:val="clear" w:color="auto" w:fill="FFFFFF"/>
        <w:jc w:val="both"/>
        <w:rPr>
          <w:rFonts w:ascii="Arial" w:hAnsi="Arial" w:cs="Arial"/>
          <w:color w:val="1B1C1D"/>
        </w:rPr>
      </w:pPr>
    </w:p>
    <w:p w14:paraId="2F31454B" w14:textId="55CCDC52" w:rsidR="0085019D" w:rsidRPr="00B90CF8" w:rsidRDefault="0085019D" w:rsidP="0085019D">
      <w:pPr>
        <w:shd w:val="clear" w:color="auto" w:fill="FFFFFF"/>
        <w:jc w:val="both"/>
        <w:rPr>
          <w:rFonts w:ascii="Arial" w:hAnsi="Arial" w:cs="Arial"/>
          <w:color w:val="1B1C1D"/>
        </w:rPr>
      </w:pPr>
      <w:r w:rsidRPr="006C4DDE">
        <w:rPr>
          <w:rFonts w:ascii="Arial" w:hAnsi="Arial" w:cs="Arial"/>
          <w:color w:val="1B1C1D"/>
          <w:lang w:val="es-US"/>
        </w:rPr>
        <w:t xml:space="preserve">Hoai, N. T., &amp; Nguyen, H. T. (2022). </w:t>
      </w:r>
      <w:r w:rsidRPr="00B90CF8">
        <w:rPr>
          <w:rFonts w:ascii="Arial" w:hAnsi="Arial" w:cs="Arial"/>
          <w:color w:val="1B1C1D"/>
        </w:rPr>
        <w:t xml:space="preserve">The impact of internal control systems on firm performance: The moderating role of leadership. SAGE Open, 12(4), 1–14. </w:t>
      </w:r>
      <w:hyperlink r:id="rId60" w:history="1">
        <w:r w:rsidR="00410A61" w:rsidRPr="00B90CF8">
          <w:rPr>
            <w:rStyle w:val="Hyperlink"/>
            <w:rFonts w:ascii="Arial" w:hAnsi="Arial" w:cs="Arial"/>
          </w:rPr>
          <w:t>https://doi.org/10.1177/21582440221123509</w:t>
        </w:r>
      </w:hyperlink>
    </w:p>
    <w:p w14:paraId="28B363E9" w14:textId="77777777" w:rsidR="00410A61" w:rsidRPr="00B90CF8" w:rsidRDefault="00410A61" w:rsidP="0085019D">
      <w:pPr>
        <w:shd w:val="clear" w:color="auto" w:fill="FFFFFF"/>
        <w:jc w:val="both"/>
        <w:rPr>
          <w:rFonts w:ascii="Arial" w:hAnsi="Arial" w:cs="Arial"/>
          <w:color w:val="1B1C1D"/>
        </w:rPr>
      </w:pPr>
    </w:p>
    <w:p w14:paraId="103C143B" w14:textId="0E291ACB"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Idowu, A., </w:t>
      </w:r>
      <w:proofErr w:type="spellStart"/>
      <w:r w:rsidRPr="00B90CF8">
        <w:rPr>
          <w:rFonts w:ascii="Arial" w:hAnsi="Arial" w:cs="Arial"/>
          <w:color w:val="1B1C1D"/>
        </w:rPr>
        <w:t>Adedipe</w:t>
      </w:r>
      <w:proofErr w:type="spellEnd"/>
      <w:r w:rsidRPr="00B90CF8">
        <w:rPr>
          <w:rFonts w:ascii="Arial" w:hAnsi="Arial" w:cs="Arial"/>
          <w:color w:val="1B1C1D"/>
        </w:rPr>
        <w:t xml:space="preserve">, O. A., &amp; </w:t>
      </w:r>
      <w:proofErr w:type="spellStart"/>
      <w:r w:rsidRPr="00B90CF8">
        <w:rPr>
          <w:rFonts w:ascii="Arial" w:hAnsi="Arial" w:cs="Arial"/>
          <w:color w:val="1B1C1D"/>
        </w:rPr>
        <w:t>Aderoju</w:t>
      </w:r>
      <w:proofErr w:type="spellEnd"/>
      <w:r w:rsidRPr="00B90CF8">
        <w:rPr>
          <w:rFonts w:ascii="Arial" w:hAnsi="Arial" w:cs="Arial"/>
          <w:color w:val="1B1C1D"/>
        </w:rPr>
        <w:t xml:space="preserve">, A. (2019). Internal control system and corporate survival in the Nigerian banking sector: The mediatory role of ethical climate. ACU Journal of Social and Management Sciences, 2(1). </w:t>
      </w:r>
      <w:hyperlink r:id="rId61" w:history="1">
        <w:r w:rsidR="00410A61" w:rsidRPr="00B90CF8">
          <w:rPr>
            <w:rStyle w:val="Hyperlink"/>
            <w:rFonts w:ascii="Arial" w:hAnsi="Arial" w:cs="Arial"/>
          </w:rPr>
          <w:t>https://ajsams.acu.edu.ng/index.php/ajsams/article/view/78</w:t>
        </w:r>
      </w:hyperlink>
    </w:p>
    <w:p w14:paraId="40F4B21F" w14:textId="77777777" w:rsidR="00410A61" w:rsidRPr="00B90CF8" w:rsidRDefault="00410A61" w:rsidP="0085019D">
      <w:pPr>
        <w:shd w:val="clear" w:color="auto" w:fill="FFFFFF"/>
        <w:jc w:val="both"/>
        <w:rPr>
          <w:rFonts w:ascii="Arial" w:hAnsi="Arial" w:cs="Arial"/>
          <w:color w:val="1B1C1D"/>
        </w:rPr>
      </w:pPr>
    </w:p>
    <w:p w14:paraId="6BE0E7EF" w14:textId="09DD006E"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Igbojioyibo</w:t>
      </w:r>
      <w:proofErr w:type="spellEnd"/>
      <w:r w:rsidRPr="00B90CF8">
        <w:rPr>
          <w:rFonts w:ascii="Arial" w:hAnsi="Arial" w:cs="Arial"/>
          <w:color w:val="1B1C1D"/>
        </w:rPr>
        <w:t xml:space="preserve">, R. P. (2024). The impact of internal control systems on asset protection and financial reporting accuracy in SMEs. Asian Journal of Economics, Business and Accounting, 24(12), 65–80. </w:t>
      </w:r>
      <w:hyperlink r:id="rId62" w:history="1">
        <w:r w:rsidR="00410A61" w:rsidRPr="00B90CF8">
          <w:rPr>
            <w:rStyle w:val="Hyperlink"/>
            <w:rFonts w:ascii="Arial" w:hAnsi="Arial" w:cs="Arial"/>
          </w:rPr>
          <w:t>https://doi.org/10.9734/ajeba/2024/v24i121592</w:t>
        </w:r>
      </w:hyperlink>
    </w:p>
    <w:p w14:paraId="6BD62160" w14:textId="77777777" w:rsidR="00410A61" w:rsidRPr="00B90CF8" w:rsidRDefault="00410A61" w:rsidP="0085019D">
      <w:pPr>
        <w:shd w:val="clear" w:color="auto" w:fill="FFFFFF"/>
        <w:jc w:val="both"/>
        <w:rPr>
          <w:rFonts w:ascii="Arial" w:hAnsi="Arial" w:cs="Arial"/>
          <w:color w:val="1B1C1D"/>
        </w:rPr>
      </w:pPr>
    </w:p>
    <w:p w14:paraId="2E2EA71F" w14:textId="50F495C4"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International Financial Reporting Standard (IFRS) Foundation. (2023, October). </w:t>
      </w:r>
      <w:proofErr w:type="spellStart"/>
      <w:r w:rsidRPr="00B90CF8">
        <w:rPr>
          <w:rFonts w:ascii="Arial" w:hAnsi="Arial" w:cs="Arial"/>
          <w:color w:val="1B1C1D"/>
        </w:rPr>
        <w:t>ifrs</w:t>
      </w:r>
      <w:proofErr w:type="spellEnd"/>
      <w:r w:rsidRPr="00B90CF8">
        <w:rPr>
          <w:rFonts w:ascii="Arial" w:hAnsi="Arial" w:cs="Arial"/>
          <w:color w:val="1B1C1D"/>
        </w:rPr>
        <w:t xml:space="preserve">® standards—application around the world. Retrieved July 23, </w:t>
      </w:r>
      <w:r w:rsidRPr="00B90CF8">
        <w:rPr>
          <w:rFonts w:ascii="Arial" w:hAnsi="Arial" w:cs="Arial"/>
          <w:color w:val="1B1C1D"/>
        </w:rPr>
        <w:lastRenderedPageBreak/>
        <w:t xml:space="preserve">2025, from </w:t>
      </w:r>
      <w:hyperlink r:id="rId63" w:history="1">
        <w:r w:rsidR="00410A61" w:rsidRPr="00B90CF8">
          <w:rPr>
            <w:rStyle w:val="Hyperlink"/>
            <w:rFonts w:ascii="Arial" w:hAnsi="Arial" w:cs="Arial"/>
          </w:rPr>
          <w:t>https://www.ifrs.org/use-around-the-world/use-of-ifrs-standards-by-jurisdiction/view-jurisdiction/philippines/</w:t>
        </w:r>
      </w:hyperlink>
    </w:p>
    <w:p w14:paraId="54F3A286" w14:textId="77777777" w:rsidR="00410A61" w:rsidRPr="00B90CF8" w:rsidRDefault="00410A61" w:rsidP="0085019D">
      <w:pPr>
        <w:shd w:val="clear" w:color="auto" w:fill="FFFFFF"/>
        <w:jc w:val="both"/>
        <w:rPr>
          <w:rFonts w:ascii="Arial" w:hAnsi="Arial" w:cs="Arial"/>
          <w:color w:val="1B1C1D"/>
        </w:rPr>
      </w:pPr>
    </w:p>
    <w:p w14:paraId="4ECE2E4C" w14:textId="2CFFC7DD"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Jabir, F. (2013). The quality of accounting information and the quality of accounting information systems through the internal control system. </w:t>
      </w:r>
      <w:proofErr w:type="spellStart"/>
      <w:r w:rsidRPr="00B90CF8">
        <w:rPr>
          <w:rFonts w:ascii="Arial" w:hAnsi="Arial" w:cs="Arial"/>
          <w:color w:val="1B1C1D"/>
        </w:rPr>
        <w:t>Padjadjaran</w:t>
      </w:r>
      <w:proofErr w:type="spellEnd"/>
      <w:r w:rsidRPr="00B90CF8">
        <w:rPr>
          <w:rFonts w:ascii="Arial" w:hAnsi="Arial" w:cs="Arial"/>
          <w:color w:val="1B1C1D"/>
        </w:rPr>
        <w:t xml:space="preserve"> University. </w:t>
      </w:r>
      <w:hyperlink r:id="rId64" w:history="1">
        <w:r w:rsidR="00410A61" w:rsidRPr="00B90CF8">
          <w:rPr>
            <w:rStyle w:val="Hyperlink"/>
            <w:rFonts w:ascii="Arial" w:hAnsi="Arial" w:cs="Arial"/>
          </w:rPr>
          <w:t>https://www.academia.edu/3639872/</w:t>
        </w:r>
      </w:hyperlink>
    </w:p>
    <w:p w14:paraId="035AD78C" w14:textId="77777777" w:rsidR="00410A61" w:rsidRPr="00B90CF8" w:rsidRDefault="00410A61" w:rsidP="0085019D">
      <w:pPr>
        <w:shd w:val="clear" w:color="auto" w:fill="FFFFFF"/>
        <w:jc w:val="both"/>
        <w:rPr>
          <w:rFonts w:ascii="Arial" w:hAnsi="Arial" w:cs="Arial"/>
          <w:color w:val="1B1C1D"/>
        </w:rPr>
      </w:pPr>
    </w:p>
    <w:p w14:paraId="6E5312DC" w14:textId="2732F17D" w:rsidR="00801D6D" w:rsidRPr="00B90CF8" w:rsidRDefault="00801D6D" w:rsidP="0085019D">
      <w:pPr>
        <w:shd w:val="clear" w:color="auto" w:fill="FFFFFF"/>
        <w:jc w:val="both"/>
        <w:rPr>
          <w:rFonts w:ascii="Arial" w:hAnsi="Arial" w:cs="Arial"/>
          <w:color w:val="1B1C1D"/>
        </w:rPr>
      </w:pPr>
      <w:proofErr w:type="spellStart"/>
      <w:r w:rsidRPr="00B90CF8">
        <w:rPr>
          <w:rFonts w:ascii="Arial" w:hAnsi="Arial" w:cs="Arial"/>
          <w:color w:val="1B1C1D"/>
        </w:rPr>
        <w:t>Jatmiko</w:t>
      </w:r>
      <w:proofErr w:type="spellEnd"/>
      <w:r w:rsidRPr="00B90CF8">
        <w:rPr>
          <w:rFonts w:ascii="Arial" w:hAnsi="Arial" w:cs="Arial"/>
          <w:color w:val="1B1C1D"/>
        </w:rPr>
        <w:t xml:space="preserve">, B., &amp; Setiawan, M. B. (2020). The effect of external pressure, management commitment and accessibility towards transparency of financial reporting. Journal of Accounting and Investment, 21(1), 114–124. </w:t>
      </w:r>
      <w:hyperlink r:id="rId65" w:history="1">
        <w:r w:rsidRPr="00B90CF8">
          <w:rPr>
            <w:rStyle w:val="Hyperlink"/>
            <w:rFonts w:ascii="Arial" w:hAnsi="Arial" w:cs="Arial"/>
          </w:rPr>
          <w:t>https://doi.org/10.18196/jai.210114</w:t>
        </w:r>
      </w:hyperlink>
    </w:p>
    <w:p w14:paraId="2F7C72EC" w14:textId="77777777" w:rsidR="00801D6D" w:rsidRPr="00B90CF8" w:rsidRDefault="00801D6D" w:rsidP="0085019D">
      <w:pPr>
        <w:shd w:val="clear" w:color="auto" w:fill="FFFFFF"/>
        <w:jc w:val="both"/>
        <w:rPr>
          <w:rFonts w:ascii="Arial" w:hAnsi="Arial" w:cs="Arial"/>
          <w:color w:val="1B1C1D"/>
        </w:rPr>
      </w:pPr>
    </w:p>
    <w:p w14:paraId="56D2F1E0" w14:textId="5C339247"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Jensen, M. C., &amp; Meckling, W. H. (1976). Theory of the firm: Managerial behavior, agency costs and ownership structure. Journal of Financial Economics, 3(4), 305–360. </w:t>
      </w:r>
      <w:hyperlink r:id="rId66" w:history="1">
        <w:r w:rsidR="00410A61" w:rsidRPr="00B90CF8">
          <w:rPr>
            <w:rStyle w:val="Hyperlink"/>
            <w:rFonts w:ascii="Arial" w:hAnsi="Arial" w:cs="Arial"/>
          </w:rPr>
          <w:t>https://doi.org/10.1016/0304-405X(76)90026-X</w:t>
        </w:r>
      </w:hyperlink>
    </w:p>
    <w:p w14:paraId="06758736" w14:textId="77777777" w:rsidR="00410A61" w:rsidRPr="00B90CF8" w:rsidRDefault="00410A61" w:rsidP="0085019D">
      <w:pPr>
        <w:shd w:val="clear" w:color="auto" w:fill="FFFFFF"/>
        <w:jc w:val="both"/>
        <w:rPr>
          <w:rFonts w:ascii="Arial" w:hAnsi="Arial" w:cs="Arial"/>
          <w:color w:val="1B1C1D"/>
        </w:rPr>
      </w:pPr>
    </w:p>
    <w:p w14:paraId="7595F729" w14:textId="21373AD5" w:rsidR="0085019D" w:rsidRPr="006C4DDE" w:rsidRDefault="0085019D" w:rsidP="0085019D">
      <w:pPr>
        <w:shd w:val="clear" w:color="auto" w:fill="FFFFFF"/>
        <w:jc w:val="both"/>
        <w:rPr>
          <w:rFonts w:ascii="Arial" w:hAnsi="Arial" w:cs="Arial"/>
          <w:color w:val="1B1C1D"/>
          <w:lang w:val="es-US"/>
        </w:rPr>
      </w:pPr>
      <w:r w:rsidRPr="00B90CF8">
        <w:rPr>
          <w:rFonts w:ascii="Arial" w:hAnsi="Arial" w:cs="Arial"/>
          <w:color w:val="1B1C1D"/>
        </w:rPr>
        <w:t xml:space="preserve">Jha, S. (2019, October 29). Role of microfinance institutions in social development. </w:t>
      </w:r>
      <w:r w:rsidRPr="006C4DDE">
        <w:rPr>
          <w:rFonts w:ascii="Arial" w:hAnsi="Arial" w:cs="Arial"/>
          <w:color w:val="1B1C1D"/>
          <w:lang w:val="es-US"/>
        </w:rPr>
        <w:t xml:space="preserve">SSRN. </w:t>
      </w:r>
      <w:hyperlink r:id="rId67" w:history="1">
        <w:r w:rsidR="00410A61" w:rsidRPr="006C4DDE">
          <w:rPr>
            <w:rStyle w:val="Hyperlink"/>
            <w:rFonts w:ascii="Arial" w:hAnsi="Arial" w:cs="Arial"/>
            <w:lang w:val="es-US"/>
          </w:rPr>
          <w:t>https://doi.org/10.2139/ssrn.2777155</w:t>
        </w:r>
      </w:hyperlink>
    </w:p>
    <w:p w14:paraId="37F3386F" w14:textId="77777777" w:rsidR="00410A61" w:rsidRPr="006C4DDE" w:rsidRDefault="00410A61" w:rsidP="0085019D">
      <w:pPr>
        <w:shd w:val="clear" w:color="auto" w:fill="FFFFFF"/>
        <w:jc w:val="both"/>
        <w:rPr>
          <w:rFonts w:ascii="Arial" w:hAnsi="Arial" w:cs="Arial"/>
          <w:color w:val="1B1C1D"/>
          <w:lang w:val="es-US"/>
        </w:rPr>
      </w:pPr>
    </w:p>
    <w:p w14:paraId="1D044097" w14:textId="1AE34A4C" w:rsidR="0085019D" w:rsidRPr="00B90CF8" w:rsidRDefault="0085019D" w:rsidP="0085019D">
      <w:pPr>
        <w:shd w:val="clear" w:color="auto" w:fill="FFFFFF"/>
        <w:jc w:val="both"/>
        <w:rPr>
          <w:rFonts w:ascii="Arial" w:hAnsi="Arial" w:cs="Arial"/>
          <w:color w:val="1B1C1D"/>
        </w:rPr>
      </w:pPr>
      <w:r w:rsidRPr="006C4DDE">
        <w:rPr>
          <w:rFonts w:ascii="Arial" w:hAnsi="Arial" w:cs="Arial"/>
          <w:color w:val="1B1C1D"/>
          <w:lang w:val="es-US"/>
        </w:rPr>
        <w:t xml:space="preserve">Kabuye, F., </w:t>
      </w:r>
      <w:proofErr w:type="spellStart"/>
      <w:r w:rsidRPr="006C4DDE">
        <w:rPr>
          <w:rFonts w:ascii="Arial" w:hAnsi="Arial" w:cs="Arial"/>
          <w:color w:val="1B1C1D"/>
          <w:lang w:val="es-US"/>
        </w:rPr>
        <w:t>Nkundabanyanga</w:t>
      </w:r>
      <w:proofErr w:type="spellEnd"/>
      <w:r w:rsidRPr="006C4DDE">
        <w:rPr>
          <w:rFonts w:ascii="Arial" w:hAnsi="Arial" w:cs="Arial"/>
          <w:color w:val="1B1C1D"/>
          <w:lang w:val="es-US"/>
        </w:rPr>
        <w:t xml:space="preserve">, K. S., </w:t>
      </w:r>
      <w:proofErr w:type="spellStart"/>
      <w:r w:rsidRPr="006C4DDE">
        <w:rPr>
          <w:rFonts w:ascii="Arial" w:hAnsi="Arial" w:cs="Arial"/>
          <w:color w:val="1B1C1D"/>
          <w:lang w:val="es-US"/>
        </w:rPr>
        <w:t>Opiso</w:t>
      </w:r>
      <w:proofErr w:type="spellEnd"/>
      <w:r w:rsidRPr="006C4DDE">
        <w:rPr>
          <w:rFonts w:ascii="Arial" w:hAnsi="Arial" w:cs="Arial"/>
          <w:color w:val="1B1C1D"/>
          <w:lang w:val="es-US"/>
        </w:rPr>
        <w:t xml:space="preserve">, J., &amp; Nakabuye, Z. (2017). </w:t>
      </w:r>
      <w:r w:rsidRPr="00B90CF8">
        <w:rPr>
          <w:rFonts w:ascii="Arial" w:hAnsi="Arial" w:cs="Arial"/>
          <w:color w:val="1B1C1D"/>
        </w:rPr>
        <w:t xml:space="preserve">Internal audit </w:t>
      </w:r>
      <w:proofErr w:type="spellStart"/>
      <w:r w:rsidRPr="00B90CF8">
        <w:rPr>
          <w:rFonts w:ascii="Arial" w:hAnsi="Arial" w:cs="Arial"/>
          <w:color w:val="1B1C1D"/>
        </w:rPr>
        <w:t>organisational</w:t>
      </w:r>
      <w:proofErr w:type="spellEnd"/>
      <w:r w:rsidRPr="00B90CF8">
        <w:rPr>
          <w:rFonts w:ascii="Arial" w:hAnsi="Arial" w:cs="Arial"/>
          <w:color w:val="1B1C1D"/>
        </w:rPr>
        <w:t xml:space="preserve"> status, competencies, activities and fraud management in the financial services sector. Managerial Auditing Journal, 32(9), 924–944. </w:t>
      </w:r>
      <w:hyperlink r:id="rId68" w:history="1">
        <w:r w:rsidR="00410A61" w:rsidRPr="00B90CF8">
          <w:rPr>
            <w:rStyle w:val="Hyperlink"/>
            <w:rFonts w:ascii="Arial" w:hAnsi="Arial" w:cs="Arial"/>
          </w:rPr>
          <w:t>https://doi.org/10.1108/MAJ-09-2016-1452</w:t>
        </w:r>
      </w:hyperlink>
    </w:p>
    <w:p w14:paraId="61A11956" w14:textId="77777777" w:rsidR="00410A61" w:rsidRPr="00B90CF8" w:rsidRDefault="00410A61" w:rsidP="0085019D">
      <w:pPr>
        <w:shd w:val="clear" w:color="auto" w:fill="FFFFFF"/>
        <w:jc w:val="both"/>
        <w:rPr>
          <w:rFonts w:ascii="Arial" w:hAnsi="Arial" w:cs="Arial"/>
          <w:color w:val="1B1C1D"/>
        </w:rPr>
      </w:pPr>
    </w:p>
    <w:p w14:paraId="472EA9D6" w14:textId="28F672F1"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Kabuye, F., Alinda, K., </w:t>
      </w:r>
      <w:proofErr w:type="spellStart"/>
      <w:r w:rsidRPr="00B90CF8">
        <w:rPr>
          <w:rFonts w:ascii="Arial" w:hAnsi="Arial" w:cs="Arial"/>
          <w:color w:val="1B1C1D"/>
        </w:rPr>
        <w:t>Bugambiro</w:t>
      </w:r>
      <w:proofErr w:type="spellEnd"/>
      <w:r w:rsidRPr="00B90CF8">
        <w:rPr>
          <w:rFonts w:ascii="Arial" w:hAnsi="Arial" w:cs="Arial"/>
          <w:color w:val="1B1C1D"/>
        </w:rPr>
        <w:t xml:space="preserve">, N., &amp; </w:t>
      </w:r>
      <w:proofErr w:type="spellStart"/>
      <w:r w:rsidRPr="00B90CF8">
        <w:rPr>
          <w:rFonts w:ascii="Arial" w:hAnsi="Arial" w:cs="Arial"/>
          <w:color w:val="1B1C1D"/>
        </w:rPr>
        <w:t>Kezaabu</w:t>
      </w:r>
      <w:proofErr w:type="spellEnd"/>
      <w:r w:rsidRPr="00B90CF8">
        <w:rPr>
          <w:rFonts w:ascii="Arial" w:hAnsi="Arial" w:cs="Arial"/>
          <w:color w:val="1B1C1D"/>
        </w:rPr>
        <w:t xml:space="preserve">, S. (2021). Intellectual capital, isomorphic forces and internal controls over financial reporting in Ugandan microfinance institutions. Cogent Business &amp; Management, 8(1). </w:t>
      </w:r>
      <w:hyperlink r:id="rId69" w:history="1">
        <w:r w:rsidR="00410A61" w:rsidRPr="00B90CF8">
          <w:rPr>
            <w:rStyle w:val="Hyperlink"/>
            <w:rFonts w:ascii="Arial" w:hAnsi="Arial" w:cs="Arial"/>
          </w:rPr>
          <w:t>https://doi.org/10.1080/23311975.2021.1944960</w:t>
        </w:r>
      </w:hyperlink>
    </w:p>
    <w:p w14:paraId="3374DDD6" w14:textId="77777777" w:rsidR="00410A61" w:rsidRPr="00B90CF8" w:rsidRDefault="00410A61" w:rsidP="0085019D">
      <w:pPr>
        <w:shd w:val="clear" w:color="auto" w:fill="FFFFFF"/>
        <w:jc w:val="both"/>
        <w:rPr>
          <w:rFonts w:ascii="Arial" w:hAnsi="Arial" w:cs="Arial"/>
          <w:color w:val="1B1C1D"/>
        </w:rPr>
      </w:pPr>
    </w:p>
    <w:p w14:paraId="64364D6F" w14:textId="495D361E"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KCCDMFI. (2018, December 31). The 2018 KCCDMFI annual report. Medium. </w:t>
      </w:r>
      <w:hyperlink r:id="rId70" w:history="1">
        <w:r w:rsidR="00410A61" w:rsidRPr="00B90CF8">
          <w:rPr>
            <w:rStyle w:val="Hyperlink"/>
            <w:rFonts w:ascii="Arial" w:hAnsi="Arial" w:cs="Arial"/>
          </w:rPr>
          <w:t>https://kccdmfi.medium.com/the-2018-kccmdfi-annual-report</w:t>
        </w:r>
      </w:hyperlink>
    </w:p>
    <w:p w14:paraId="17812F0B" w14:textId="77777777" w:rsidR="00410A61" w:rsidRPr="00B90CF8" w:rsidRDefault="00410A61" w:rsidP="0085019D">
      <w:pPr>
        <w:shd w:val="clear" w:color="auto" w:fill="FFFFFF"/>
        <w:jc w:val="both"/>
        <w:rPr>
          <w:rFonts w:ascii="Arial" w:hAnsi="Arial" w:cs="Arial"/>
          <w:color w:val="1B1C1D"/>
        </w:rPr>
      </w:pPr>
    </w:p>
    <w:p w14:paraId="12457B3C" w14:textId="77777777"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Kimathi, S. (2025). Internal accounting controls and financial statements accuracy of public sector firms in Kenya. East African Finance Journal. 4. 18-33. 10.59413/</w:t>
      </w:r>
      <w:proofErr w:type="spellStart"/>
      <w:r w:rsidRPr="00B90CF8">
        <w:rPr>
          <w:rFonts w:ascii="Arial" w:hAnsi="Arial" w:cs="Arial"/>
          <w:color w:val="1B1C1D"/>
        </w:rPr>
        <w:t>eafj</w:t>
      </w:r>
      <w:proofErr w:type="spellEnd"/>
      <w:r w:rsidRPr="00B90CF8">
        <w:rPr>
          <w:rFonts w:ascii="Arial" w:hAnsi="Arial" w:cs="Arial"/>
          <w:color w:val="1B1C1D"/>
        </w:rPr>
        <w:t>/v</w:t>
      </w:r>
      <w:proofErr w:type="gramStart"/>
      <w:r w:rsidRPr="00B90CF8">
        <w:rPr>
          <w:rFonts w:ascii="Arial" w:hAnsi="Arial" w:cs="Arial"/>
          <w:color w:val="1B1C1D"/>
        </w:rPr>
        <w:t>4.i</w:t>
      </w:r>
      <w:proofErr w:type="gramEnd"/>
      <w:r w:rsidRPr="00B90CF8">
        <w:rPr>
          <w:rFonts w:ascii="Arial" w:hAnsi="Arial" w:cs="Arial"/>
          <w:color w:val="1B1C1D"/>
        </w:rPr>
        <w:t>2.2.</w:t>
      </w:r>
    </w:p>
    <w:p w14:paraId="2357C946" w14:textId="77777777" w:rsidR="00033A50" w:rsidRPr="00B90CF8" w:rsidRDefault="00033A50" w:rsidP="0085019D">
      <w:pPr>
        <w:shd w:val="clear" w:color="auto" w:fill="FFFFFF"/>
        <w:jc w:val="both"/>
        <w:rPr>
          <w:rFonts w:ascii="Arial" w:hAnsi="Arial" w:cs="Arial"/>
          <w:color w:val="1B1C1D"/>
        </w:rPr>
      </w:pPr>
    </w:p>
    <w:p w14:paraId="6F26DC3D" w14:textId="17F5AB21" w:rsidR="00033A50" w:rsidRPr="00B90CF8" w:rsidRDefault="00033A50" w:rsidP="0085019D">
      <w:pPr>
        <w:shd w:val="clear" w:color="auto" w:fill="FFFFFF"/>
        <w:jc w:val="both"/>
        <w:rPr>
          <w:rFonts w:ascii="Arial" w:hAnsi="Arial" w:cs="Arial"/>
          <w:color w:val="1B1C1D"/>
        </w:rPr>
      </w:pPr>
      <w:r w:rsidRPr="00B90CF8">
        <w:rPr>
          <w:rFonts w:ascii="Arial" w:hAnsi="Arial" w:cs="Arial"/>
          <w:color w:val="1B1C1D"/>
        </w:rPr>
        <w:t xml:space="preserve">Lari Dashtbayaz, M., Salehi, M., &amp; </w:t>
      </w:r>
      <w:proofErr w:type="spellStart"/>
      <w:r w:rsidRPr="00B90CF8">
        <w:rPr>
          <w:rFonts w:ascii="Arial" w:hAnsi="Arial" w:cs="Arial"/>
          <w:color w:val="1B1C1D"/>
        </w:rPr>
        <w:t>Safdel</w:t>
      </w:r>
      <w:proofErr w:type="spellEnd"/>
      <w:r w:rsidRPr="00B90CF8">
        <w:rPr>
          <w:rFonts w:ascii="Arial" w:hAnsi="Arial" w:cs="Arial"/>
          <w:color w:val="1B1C1D"/>
        </w:rPr>
        <w:t xml:space="preserve">, T. (2019). The effect of internal controls on financial reporting quality in Iranian family firms. Journal of Family Business Management, 9(3), 254–270. </w:t>
      </w:r>
      <w:hyperlink r:id="rId71" w:history="1">
        <w:r w:rsidRPr="00B90CF8">
          <w:rPr>
            <w:rStyle w:val="Hyperlink"/>
            <w:rFonts w:ascii="Arial" w:hAnsi="Arial" w:cs="Arial"/>
          </w:rPr>
          <w:t>https://doi.org/10.1108/JFBM-09-2018-0047</w:t>
        </w:r>
      </w:hyperlink>
    </w:p>
    <w:p w14:paraId="65E703B3" w14:textId="77777777" w:rsidR="00410A61" w:rsidRPr="00B90CF8" w:rsidRDefault="00410A61" w:rsidP="0085019D">
      <w:pPr>
        <w:shd w:val="clear" w:color="auto" w:fill="FFFFFF"/>
        <w:jc w:val="both"/>
        <w:rPr>
          <w:rFonts w:ascii="Arial" w:hAnsi="Arial" w:cs="Arial"/>
          <w:color w:val="1B1C1D"/>
        </w:rPr>
      </w:pPr>
    </w:p>
    <w:p w14:paraId="167B0DFF" w14:textId="79011C9B"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Lilian, N. N. (2022). Internal control systems and performance of microfinance institutions in Uganda: A case study of </w:t>
      </w:r>
      <w:proofErr w:type="spellStart"/>
      <w:r w:rsidRPr="00B90CF8">
        <w:rPr>
          <w:rFonts w:ascii="Arial" w:hAnsi="Arial" w:cs="Arial"/>
          <w:color w:val="1B1C1D"/>
        </w:rPr>
        <w:t>Kabale</w:t>
      </w:r>
      <w:proofErr w:type="spellEnd"/>
      <w:r w:rsidRPr="00B90CF8">
        <w:rPr>
          <w:rFonts w:ascii="Arial" w:hAnsi="Arial" w:cs="Arial"/>
          <w:color w:val="1B1C1D"/>
        </w:rPr>
        <w:t xml:space="preserve"> Municipality. Research Journal of Finance and Accounting, 14(1). </w:t>
      </w:r>
      <w:hyperlink r:id="rId72" w:history="1">
        <w:r w:rsidR="00410A61" w:rsidRPr="00B90CF8">
          <w:rPr>
            <w:rStyle w:val="Hyperlink"/>
            <w:rFonts w:ascii="Arial" w:hAnsi="Arial" w:cs="Arial"/>
          </w:rPr>
          <w:t>https://www.iiste.org/Journals/index.php/RJFA/article/view/60264</w:t>
        </w:r>
      </w:hyperlink>
    </w:p>
    <w:p w14:paraId="7C2751C3" w14:textId="77777777" w:rsidR="00410A61" w:rsidRPr="00B90CF8" w:rsidRDefault="00410A61" w:rsidP="0085019D">
      <w:pPr>
        <w:shd w:val="clear" w:color="auto" w:fill="FFFFFF"/>
        <w:jc w:val="both"/>
        <w:rPr>
          <w:rFonts w:ascii="Arial" w:hAnsi="Arial" w:cs="Arial"/>
          <w:color w:val="1B1C1D"/>
        </w:rPr>
      </w:pPr>
    </w:p>
    <w:p w14:paraId="09D4B5D9" w14:textId="7055FFE4"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Liu, M., &amp; Duan, C. (2018). The analysis of China CPI trend forecast based on ARIMA model. In Proceedings of the 2018 International Conference on Management, Economics, </w:t>
      </w:r>
      <w:proofErr w:type="spellStart"/>
      <w:r w:rsidRPr="00B90CF8">
        <w:rPr>
          <w:rFonts w:ascii="Arial" w:hAnsi="Arial" w:cs="Arial"/>
          <w:color w:val="1B1C1D"/>
        </w:rPr>
        <w:t>Educationdoyle</w:t>
      </w:r>
      <w:proofErr w:type="spellEnd"/>
      <w:r w:rsidRPr="00B90CF8">
        <w:rPr>
          <w:rFonts w:ascii="Arial" w:hAnsi="Arial" w:cs="Arial"/>
          <w:color w:val="1B1C1D"/>
        </w:rPr>
        <w:t xml:space="preserve"> and Social Sciences (MEESS 2018) (Article 18). </w:t>
      </w:r>
      <w:hyperlink r:id="rId73" w:history="1">
        <w:r w:rsidR="00410A61" w:rsidRPr="00B90CF8">
          <w:rPr>
            <w:rStyle w:val="Hyperlink"/>
            <w:rFonts w:ascii="Arial" w:hAnsi="Arial" w:cs="Arial"/>
          </w:rPr>
          <w:t>https://doi.org/10.2991/meess-18.2018.18</w:t>
        </w:r>
      </w:hyperlink>
    </w:p>
    <w:p w14:paraId="697546EA" w14:textId="77777777" w:rsidR="00410A61" w:rsidRPr="00B90CF8" w:rsidRDefault="00410A61" w:rsidP="0085019D">
      <w:pPr>
        <w:shd w:val="clear" w:color="auto" w:fill="FFFFFF"/>
        <w:jc w:val="both"/>
        <w:rPr>
          <w:rFonts w:ascii="Arial" w:hAnsi="Arial" w:cs="Arial"/>
          <w:color w:val="1B1C1D"/>
        </w:rPr>
      </w:pPr>
    </w:p>
    <w:p w14:paraId="405100E0" w14:textId="0C5E81C2"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Lokanan</w:t>
      </w:r>
      <w:proofErr w:type="spellEnd"/>
      <w:r w:rsidRPr="00B90CF8">
        <w:rPr>
          <w:rFonts w:ascii="Arial" w:hAnsi="Arial" w:cs="Arial"/>
          <w:color w:val="1B1C1D"/>
        </w:rPr>
        <w:t xml:space="preserve">, M., &amp; Ramzan, S. (2024). Evaluating the effectiveness of the COSO internal control framework in detecting financial statement fraud: A machine learning approach. SSRN Electronic Journal. </w:t>
      </w:r>
      <w:hyperlink r:id="rId74" w:history="1">
        <w:r w:rsidR="00410A61" w:rsidRPr="00B90CF8">
          <w:rPr>
            <w:rStyle w:val="Hyperlink"/>
            <w:rFonts w:ascii="Arial" w:hAnsi="Arial" w:cs="Arial"/>
          </w:rPr>
          <w:t>https://doi.org/10.2139/ssrn.4984607</w:t>
        </w:r>
      </w:hyperlink>
    </w:p>
    <w:p w14:paraId="26ABD40E" w14:textId="77777777" w:rsidR="00410A61" w:rsidRPr="00B90CF8" w:rsidRDefault="00410A61" w:rsidP="0085019D">
      <w:pPr>
        <w:shd w:val="clear" w:color="auto" w:fill="FFFFFF"/>
        <w:jc w:val="both"/>
        <w:rPr>
          <w:rFonts w:ascii="Arial" w:hAnsi="Arial" w:cs="Arial"/>
          <w:color w:val="1B1C1D"/>
        </w:rPr>
      </w:pPr>
    </w:p>
    <w:p w14:paraId="7E9B704E" w14:textId="7DF1E19F"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Lubabah Kwanbo, M., Baba, E. A., </w:t>
      </w:r>
      <w:proofErr w:type="spellStart"/>
      <w:r w:rsidRPr="00B90CF8">
        <w:rPr>
          <w:rFonts w:ascii="Arial" w:hAnsi="Arial" w:cs="Arial"/>
          <w:color w:val="1B1C1D"/>
        </w:rPr>
        <w:t>Akanet</w:t>
      </w:r>
      <w:proofErr w:type="spellEnd"/>
      <w:r w:rsidRPr="00B90CF8">
        <w:rPr>
          <w:rFonts w:ascii="Arial" w:hAnsi="Arial" w:cs="Arial"/>
          <w:color w:val="1B1C1D"/>
        </w:rPr>
        <w:t xml:space="preserve">, S., &amp; Tanko, M. (2023). Financial reporting quality and control system: A mixed approach assessment. International Journal of Management, Finance and Accounting, 4(1), 1–21. </w:t>
      </w:r>
      <w:hyperlink r:id="rId75" w:history="1">
        <w:r w:rsidR="00410A61" w:rsidRPr="00B90CF8">
          <w:rPr>
            <w:rStyle w:val="Hyperlink"/>
            <w:rFonts w:ascii="Arial" w:hAnsi="Arial" w:cs="Arial"/>
          </w:rPr>
          <w:t>https://doi.org/10.33093/ijomfa.2023.4.1.1</w:t>
        </w:r>
      </w:hyperlink>
    </w:p>
    <w:p w14:paraId="1AA10859" w14:textId="77777777" w:rsidR="00410A61" w:rsidRPr="00B90CF8" w:rsidRDefault="00410A61" w:rsidP="0085019D">
      <w:pPr>
        <w:shd w:val="clear" w:color="auto" w:fill="FFFFFF"/>
        <w:jc w:val="both"/>
        <w:rPr>
          <w:rFonts w:ascii="Arial" w:hAnsi="Arial" w:cs="Arial"/>
          <w:color w:val="1B1C1D"/>
        </w:rPr>
      </w:pPr>
    </w:p>
    <w:p w14:paraId="2C3065DC" w14:textId="2CE81E34"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Marzuki, M. M., Majid, W. Z. N. A., Abu Bakar, H., Abdul Wahab, E. A., &amp; Mohd Sanusi, Z. (2024). Risk management practices and potential fraudulent financial reporting: Evidence from Malaysia. Asian </w:t>
      </w:r>
      <w:r w:rsidRPr="00B90CF8">
        <w:rPr>
          <w:rFonts w:ascii="Arial" w:hAnsi="Arial" w:cs="Arial"/>
          <w:color w:val="1B1C1D"/>
        </w:rPr>
        <w:lastRenderedPageBreak/>
        <w:t xml:space="preserve">Journal of Accounting Research, 9(2), 116–126. </w:t>
      </w:r>
      <w:hyperlink r:id="rId76" w:history="1">
        <w:r w:rsidR="00410A61" w:rsidRPr="00B90CF8">
          <w:rPr>
            <w:rStyle w:val="Hyperlink"/>
            <w:rFonts w:ascii="Arial" w:hAnsi="Arial" w:cs="Arial"/>
          </w:rPr>
          <w:t>https://doi.org/10.1108/AJAR-01-2022-0017</w:t>
        </w:r>
      </w:hyperlink>
    </w:p>
    <w:p w14:paraId="1BF77F66" w14:textId="77777777" w:rsidR="00410A61" w:rsidRPr="00B90CF8" w:rsidRDefault="00410A61" w:rsidP="0085019D">
      <w:pPr>
        <w:shd w:val="clear" w:color="auto" w:fill="FFFFFF"/>
        <w:jc w:val="both"/>
        <w:rPr>
          <w:rFonts w:ascii="Arial" w:hAnsi="Arial" w:cs="Arial"/>
          <w:color w:val="1B1C1D"/>
        </w:rPr>
      </w:pPr>
    </w:p>
    <w:p w14:paraId="57C076C5" w14:textId="5BACE1E1"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Medina, P. M. P., García-Ramos, R., &amp; Díaz, B. D. (2024). Internal control in microfinance institutions in Ecuador. In CSR, sustainability, ethics &amp; governance (pp. 265–289). </w:t>
      </w:r>
      <w:hyperlink r:id="rId77" w:history="1">
        <w:r w:rsidR="00410A61" w:rsidRPr="00B90CF8">
          <w:rPr>
            <w:rStyle w:val="Hyperlink"/>
            <w:rFonts w:ascii="Arial" w:hAnsi="Arial" w:cs="Arial"/>
          </w:rPr>
          <w:t>https://doi.org/10.1007/978-3-031-56619-6_16</w:t>
        </w:r>
      </w:hyperlink>
    </w:p>
    <w:p w14:paraId="2F438396" w14:textId="77777777" w:rsidR="00410A61" w:rsidRPr="00B90CF8" w:rsidRDefault="00410A61" w:rsidP="0085019D">
      <w:pPr>
        <w:shd w:val="clear" w:color="auto" w:fill="FFFFFF"/>
        <w:jc w:val="both"/>
        <w:rPr>
          <w:rFonts w:ascii="Arial" w:hAnsi="Arial" w:cs="Arial"/>
          <w:color w:val="1B1C1D"/>
        </w:rPr>
      </w:pPr>
    </w:p>
    <w:p w14:paraId="4F000079" w14:textId="2A9ED50E"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Mia, M. A. H., &amp; Dhar, B. K. (2020). Application of information and communications technology in MFIs: Evidence from Bangladesh. Research Leap. </w:t>
      </w:r>
      <w:hyperlink r:id="rId78" w:history="1">
        <w:r w:rsidR="00410A61" w:rsidRPr="00B90CF8">
          <w:rPr>
            <w:rStyle w:val="Hyperlink"/>
            <w:rFonts w:ascii="Arial" w:hAnsi="Arial" w:cs="Arial"/>
          </w:rPr>
          <w:t>https://researchleap.com/application-of-information-and-communications-technology-in-mfis-evidence-from-bangladesh/</w:t>
        </w:r>
      </w:hyperlink>
    </w:p>
    <w:p w14:paraId="49ED8C6E" w14:textId="77777777" w:rsidR="00410A61" w:rsidRPr="00B90CF8" w:rsidRDefault="00410A61" w:rsidP="0085019D">
      <w:pPr>
        <w:shd w:val="clear" w:color="auto" w:fill="FFFFFF"/>
        <w:jc w:val="both"/>
        <w:rPr>
          <w:rFonts w:ascii="Arial" w:hAnsi="Arial" w:cs="Arial"/>
          <w:color w:val="1B1C1D"/>
        </w:rPr>
      </w:pPr>
    </w:p>
    <w:p w14:paraId="4E1F00F7" w14:textId="65A7D66B"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Michener, G. (2018). Gauging the impact of transparency policies. Public Administration Review. </w:t>
      </w:r>
      <w:hyperlink r:id="rId79" w:history="1">
        <w:r w:rsidR="00410A61" w:rsidRPr="00B90CF8">
          <w:rPr>
            <w:rStyle w:val="Hyperlink"/>
            <w:rFonts w:ascii="Arial" w:hAnsi="Arial" w:cs="Arial"/>
          </w:rPr>
          <w:t>https://doi.org/10.1111/puar.13011</w:t>
        </w:r>
      </w:hyperlink>
    </w:p>
    <w:p w14:paraId="2A4A4C14" w14:textId="77777777" w:rsidR="00410A61" w:rsidRPr="00B90CF8" w:rsidRDefault="00410A61" w:rsidP="0085019D">
      <w:pPr>
        <w:shd w:val="clear" w:color="auto" w:fill="FFFFFF"/>
        <w:jc w:val="both"/>
        <w:rPr>
          <w:rFonts w:ascii="Arial" w:hAnsi="Arial" w:cs="Arial"/>
          <w:color w:val="1B1C1D"/>
        </w:rPr>
      </w:pPr>
    </w:p>
    <w:p w14:paraId="1674E9DC" w14:textId="77777777" w:rsidR="0085019D"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Millichamp</w:t>
      </w:r>
      <w:proofErr w:type="spellEnd"/>
      <w:r w:rsidRPr="00B90CF8">
        <w:rPr>
          <w:rFonts w:ascii="Arial" w:hAnsi="Arial" w:cs="Arial"/>
          <w:color w:val="1B1C1D"/>
        </w:rPr>
        <w:t>, A. H., &amp; Taylor, J. R. (2008). Auditing (9th ed.). South</w:t>
      </w:r>
      <w:r w:rsidRPr="00B90CF8">
        <w:rPr>
          <w:rFonts w:ascii="Cambria Math" w:hAnsi="Cambria Math" w:cs="Cambria Math"/>
          <w:color w:val="1B1C1D"/>
        </w:rPr>
        <w:t>‑</w:t>
      </w:r>
      <w:r w:rsidRPr="00B90CF8">
        <w:rPr>
          <w:rFonts w:ascii="Arial" w:hAnsi="Arial" w:cs="Arial"/>
          <w:color w:val="1B1C1D"/>
        </w:rPr>
        <w:t>Western/Cengage Learning.</w:t>
      </w:r>
    </w:p>
    <w:p w14:paraId="1E3C6681" w14:textId="1CD2A8E0" w:rsidR="0085019D" w:rsidRPr="00B90CF8" w:rsidRDefault="0085019D" w:rsidP="0085019D">
      <w:pPr>
        <w:shd w:val="clear" w:color="auto" w:fill="FFFFFF"/>
        <w:jc w:val="both"/>
        <w:rPr>
          <w:rFonts w:ascii="Arial" w:hAnsi="Arial" w:cs="Arial"/>
          <w:color w:val="1B1C1D"/>
        </w:rPr>
      </w:pPr>
    </w:p>
    <w:p w14:paraId="0E352494" w14:textId="4439F776" w:rsidR="0085019D" w:rsidRPr="00B90CF8" w:rsidRDefault="0085019D" w:rsidP="0085019D">
      <w:pPr>
        <w:shd w:val="clear" w:color="auto" w:fill="FFFFFF"/>
        <w:jc w:val="both"/>
        <w:rPr>
          <w:rFonts w:ascii="Arial" w:hAnsi="Arial" w:cs="Arial"/>
          <w:color w:val="1B1C1D"/>
        </w:rPr>
      </w:pPr>
      <w:r w:rsidRPr="006C4DDE">
        <w:rPr>
          <w:rFonts w:ascii="Arial" w:hAnsi="Arial" w:cs="Arial"/>
          <w:color w:val="1B1C1D"/>
          <w:lang w:val="es-US"/>
        </w:rPr>
        <w:t xml:space="preserve">Mugo, J. M., Njuguna, A. G., &amp; Muchemi, S. (2014). </w:t>
      </w:r>
      <w:r w:rsidRPr="00B90CF8">
        <w:rPr>
          <w:rFonts w:ascii="Arial" w:hAnsi="Arial" w:cs="Arial"/>
          <w:color w:val="1B1C1D"/>
        </w:rPr>
        <w:t xml:space="preserve">Effect of internal controls on the financial performance of deposit taking savings and credit cooperative societies in Kenya. International Journal of Academic Research in Business and Social Sciences, 4(9), 185–196. </w:t>
      </w:r>
      <w:hyperlink r:id="rId80" w:history="1">
        <w:r w:rsidR="00410A61" w:rsidRPr="00B90CF8">
          <w:rPr>
            <w:rStyle w:val="Hyperlink"/>
            <w:rFonts w:ascii="Arial" w:hAnsi="Arial" w:cs="Arial"/>
          </w:rPr>
          <w:t>https://www.researchgate.net/publication/350975116</w:t>
        </w:r>
      </w:hyperlink>
    </w:p>
    <w:p w14:paraId="7283F4FA" w14:textId="77777777" w:rsidR="00410A61" w:rsidRPr="00B90CF8" w:rsidRDefault="00410A61" w:rsidP="0085019D">
      <w:pPr>
        <w:shd w:val="clear" w:color="auto" w:fill="FFFFFF"/>
        <w:jc w:val="both"/>
        <w:rPr>
          <w:rFonts w:ascii="Arial" w:hAnsi="Arial" w:cs="Arial"/>
          <w:color w:val="1B1C1D"/>
        </w:rPr>
      </w:pPr>
    </w:p>
    <w:p w14:paraId="27C900B5" w14:textId="77777777"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Muhammad, L., &amp; Isah, A. I. (2020). Internal control system and financial reporting quality of microfinance banks in Kaduna State. ATBU Journal of Accounting and Finance, 1(1), 218–226.</w:t>
      </w:r>
    </w:p>
    <w:p w14:paraId="1398E851" w14:textId="77777777" w:rsidR="00410A61" w:rsidRPr="00B90CF8" w:rsidRDefault="00410A61" w:rsidP="0085019D">
      <w:pPr>
        <w:shd w:val="clear" w:color="auto" w:fill="FFFFFF"/>
        <w:jc w:val="both"/>
        <w:rPr>
          <w:rFonts w:ascii="Arial" w:hAnsi="Arial" w:cs="Arial"/>
          <w:color w:val="1B1C1D"/>
        </w:rPr>
      </w:pPr>
    </w:p>
    <w:p w14:paraId="652CE968" w14:textId="77777777"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Muhammad, R., </w:t>
      </w:r>
      <w:proofErr w:type="spellStart"/>
      <w:r w:rsidRPr="00B90CF8">
        <w:rPr>
          <w:rFonts w:ascii="Arial" w:hAnsi="Arial" w:cs="Arial"/>
          <w:color w:val="1B1C1D"/>
        </w:rPr>
        <w:t>Madawaki</w:t>
      </w:r>
      <w:proofErr w:type="spellEnd"/>
      <w:r w:rsidRPr="00B90CF8">
        <w:rPr>
          <w:rFonts w:ascii="Arial" w:hAnsi="Arial" w:cs="Arial"/>
          <w:color w:val="1B1C1D"/>
        </w:rPr>
        <w:t>, A., &amp; Jibril, J. (2023). Internal controls and financial reporting quality of Nigerian deposit money banks: An empirical analysis. Nigerian Journal of Management Sciences, 24(2b), 240–254.</w:t>
      </w:r>
    </w:p>
    <w:p w14:paraId="4E6C86A0" w14:textId="77777777" w:rsidR="00414E8E" w:rsidRPr="00B90CF8" w:rsidRDefault="00414E8E" w:rsidP="0085019D">
      <w:pPr>
        <w:shd w:val="clear" w:color="auto" w:fill="FFFFFF"/>
        <w:jc w:val="both"/>
        <w:rPr>
          <w:rFonts w:ascii="Arial" w:hAnsi="Arial" w:cs="Arial"/>
          <w:color w:val="1B1C1D"/>
        </w:rPr>
      </w:pPr>
    </w:p>
    <w:p w14:paraId="326AB8D6" w14:textId="4341ACF4" w:rsidR="00414E8E" w:rsidRPr="00B90CF8" w:rsidRDefault="00414E8E" w:rsidP="0085019D">
      <w:pPr>
        <w:shd w:val="clear" w:color="auto" w:fill="FFFFFF"/>
        <w:jc w:val="both"/>
        <w:rPr>
          <w:rFonts w:ascii="Arial" w:hAnsi="Arial" w:cs="Arial"/>
          <w:color w:val="1B1C1D"/>
        </w:rPr>
      </w:pPr>
      <w:proofErr w:type="spellStart"/>
      <w:r w:rsidRPr="00B90CF8">
        <w:rPr>
          <w:rFonts w:ascii="Arial" w:hAnsi="Arial" w:cs="Arial"/>
          <w:color w:val="1B1C1D"/>
        </w:rPr>
        <w:t>Mwakapala</w:t>
      </w:r>
      <w:proofErr w:type="spellEnd"/>
      <w:r w:rsidRPr="00B90CF8">
        <w:rPr>
          <w:rFonts w:ascii="Arial" w:hAnsi="Arial" w:cs="Arial"/>
          <w:color w:val="1B1C1D"/>
        </w:rPr>
        <w:t xml:space="preserve">, D., </w:t>
      </w:r>
      <w:proofErr w:type="spellStart"/>
      <w:r w:rsidRPr="00B90CF8">
        <w:rPr>
          <w:rFonts w:ascii="Arial" w:hAnsi="Arial" w:cs="Arial"/>
          <w:color w:val="1B1C1D"/>
        </w:rPr>
        <w:t>Mbogela</w:t>
      </w:r>
      <w:proofErr w:type="spellEnd"/>
      <w:r w:rsidRPr="00B90CF8">
        <w:rPr>
          <w:rFonts w:ascii="Arial" w:hAnsi="Arial" w:cs="Arial"/>
          <w:color w:val="1B1C1D"/>
        </w:rPr>
        <w:t xml:space="preserve">, C., &amp; </w:t>
      </w:r>
      <w:proofErr w:type="spellStart"/>
      <w:r w:rsidRPr="00B90CF8">
        <w:rPr>
          <w:rFonts w:ascii="Arial" w:hAnsi="Arial" w:cs="Arial"/>
          <w:color w:val="1B1C1D"/>
        </w:rPr>
        <w:t>Ngomuo</w:t>
      </w:r>
      <w:proofErr w:type="spellEnd"/>
      <w:r w:rsidRPr="00B90CF8">
        <w:rPr>
          <w:rFonts w:ascii="Arial" w:hAnsi="Arial" w:cs="Arial"/>
          <w:color w:val="1B1C1D"/>
        </w:rPr>
        <w:t>, Sarah. (2024). Firm-specific characteristics and compliance with international financial reporting standards: the case of savings and credit cooperative societies in Tanzania. African Business Management Journal. 2. 15-27. 10.58548/2024abmj22.1527.</w:t>
      </w:r>
    </w:p>
    <w:p w14:paraId="22A8819F" w14:textId="77777777" w:rsidR="00033A50" w:rsidRPr="00B90CF8" w:rsidRDefault="00033A50" w:rsidP="0085019D">
      <w:pPr>
        <w:shd w:val="clear" w:color="auto" w:fill="FFFFFF"/>
        <w:jc w:val="both"/>
        <w:rPr>
          <w:rFonts w:ascii="Arial" w:hAnsi="Arial" w:cs="Arial"/>
          <w:color w:val="1B1C1D"/>
        </w:rPr>
      </w:pPr>
    </w:p>
    <w:p w14:paraId="1D35B4D2" w14:textId="3066A08D" w:rsidR="00033A50" w:rsidRPr="00B90CF8" w:rsidRDefault="00033A50" w:rsidP="0085019D">
      <w:pPr>
        <w:shd w:val="clear" w:color="auto" w:fill="FFFFFF"/>
        <w:jc w:val="both"/>
        <w:rPr>
          <w:rFonts w:ascii="Arial" w:hAnsi="Arial" w:cs="Arial"/>
          <w:color w:val="1B1C1D"/>
        </w:rPr>
      </w:pPr>
      <w:r w:rsidRPr="00B90CF8">
        <w:rPr>
          <w:rFonts w:ascii="Arial" w:hAnsi="Arial" w:cs="Arial"/>
          <w:color w:val="1B1C1D"/>
        </w:rPr>
        <w:t>Nalukenge, I., Stephen, N., &amp; Ntayi, J. (2018). Corporate governance, ethics, internal controls and compliance with IFRS. Journal of Financial Reporting and Accounting. 16. 00-00. 10.1108/JFRA-08-2017-0064.</w:t>
      </w:r>
    </w:p>
    <w:p w14:paraId="02B6A56E" w14:textId="77777777" w:rsidR="00410A61" w:rsidRPr="00B90CF8" w:rsidRDefault="00410A61" w:rsidP="0085019D">
      <w:pPr>
        <w:shd w:val="clear" w:color="auto" w:fill="FFFFFF"/>
        <w:jc w:val="both"/>
        <w:rPr>
          <w:rFonts w:ascii="Arial" w:hAnsi="Arial" w:cs="Arial"/>
          <w:color w:val="1B1C1D"/>
        </w:rPr>
      </w:pPr>
    </w:p>
    <w:p w14:paraId="070329D4" w14:textId="77777777"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Nandaula</w:t>
      </w:r>
      <w:proofErr w:type="spellEnd"/>
      <w:r w:rsidRPr="00B90CF8">
        <w:rPr>
          <w:rFonts w:ascii="Arial" w:hAnsi="Arial" w:cs="Arial"/>
          <w:color w:val="1B1C1D"/>
        </w:rPr>
        <w:t xml:space="preserve">, M. L. (2022). Internal control systems and performance of microfinance institutions in Uganda: A case study of </w:t>
      </w:r>
      <w:proofErr w:type="spellStart"/>
      <w:r w:rsidRPr="00B90CF8">
        <w:rPr>
          <w:rFonts w:ascii="Arial" w:hAnsi="Arial" w:cs="Arial"/>
          <w:color w:val="1B1C1D"/>
        </w:rPr>
        <w:t>Kabale</w:t>
      </w:r>
      <w:proofErr w:type="spellEnd"/>
      <w:r w:rsidRPr="00B90CF8">
        <w:rPr>
          <w:rFonts w:ascii="Arial" w:hAnsi="Arial" w:cs="Arial"/>
          <w:color w:val="1B1C1D"/>
        </w:rPr>
        <w:t xml:space="preserve"> Municipality (Master’s thesis, </w:t>
      </w:r>
      <w:proofErr w:type="spellStart"/>
      <w:r w:rsidRPr="00B90CF8">
        <w:rPr>
          <w:rFonts w:ascii="Arial" w:hAnsi="Arial" w:cs="Arial"/>
          <w:color w:val="1B1C1D"/>
        </w:rPr>
        <w:t>Kabale</w:t>
      </w:r>
      <w:proofErr w:type="spellEnd"/>
      <w:r w:rsidRPr="00B90CF8">
        <w:rPr>
          <w:rFonts w:ascii="Arial" w:hAnsi="Arial" w:cs="Arial"/>
          <w:color w:val="1B1C1D"/>
        </w:rPr>
        <w:t xml:space="preserve"> University). </w:t>
      </w:r>
      <w:proofErr w:type="spellStart"/>
      <w:r w:rsidRPr="00B90CF8">
        <w:rPr>
          <w:rFonts w:ascii="Arial" w:hAnsi="Arial" w:cs="Arial"/>
          <w:color w:val="1B1C1D"/>
        </w:rPr>
        <w:t>Kabale</w:t>
      </w:r>
      <w:proofErr w:type="spellEnd"/>
      <w:r w:rsidRPr="00B90CF8">
        <w:rPr>
          <w:rFonts w:ascii="Arial" w:hAnsi="Arial" w:cs="Arial"/>
          <w:color w:val="1B1C1D"/>
        </w:rPr>
        <w:t xml:space="preserve"> University Institutional Repository.</w:t>
      </w:r>
    </w:p>
    <w:p w14:paraId="5B665754" w14:textId="77777777" w:rsidR="00410A61" w:rsidRPr="00B90CF8" w:rsidRDefault="00410A61" w:rsidP="0085019D">
      <w:pPr>
        <w:shd w:val="clear" w:color="auto" w:fill="FFFFFF"/>
        <w:jc w:val="both"/>
        <w:rPr>
          <w:rFonts w:ascii="Arial" w:hAnsi="Arial" w:cs="Arial"/>
          <w:color w:val="1B1C1D"/>
        </w:rPr>
      </w:pPr>
    </w:p>
    <w:p w14:paraId="1F6864D6" w14:textId="77777777"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Nasredin</w:t>
      </w:r>
      <w:proofErr w:type="spellEnd"/>
      <w:r w:rsidRPr="00B90CF8">
        <w:rPr>
          <w:rFonts w:ascii="Arial" w:hAnsi="Arial" w:cs="Arial"/>
          <w:color w:val="1B1C1D"/>
        </w:rPr>
        <w:t xml:space="preserve"> </w:t>
      </w:r>
      <w:proofErr w:type="spellStart"/>
      <w:r w:rsidRPr="00B90CF8">
        <w:rPr>
          <w:rFonts w:ascii="Arial" w:hAnsi="Arial" w:cs="Arial"/>
          <w:color w:val="1B1C1D"/>
        </w:rPr>
        <w:t>Maroof</w:t>
      </w:r>
      <w:proofErr w:type="spellEnd"/>
      <w:r w:rsidRPr="00B90CF8">
        <w:rPr>
          <w:rFonts w:ascii="Arial" w:hAnsi="Arial" w:cs="Arial"/>
          <w:color w:val="1B1C1D"/>
        </w:rPr>
        <w:t xml:space="preserve">, N., Mahmoodi </w:t>
      </w:r>
      <w:proofErr w:type="spellStart"/>
      <w:r w:rsidRPr="00B90CF8">
        <w:rPr>
          <w:rFonts w:ascii="Arial" w:hAnsi="Arial" w:cs="Arial"/>
          <w:color w:val="1B1C1D"/>
        </w:rPr>
        <w:t>Khoshroo</w:t>
      </w:r>
      <w:proofErr w:type="spellEnd"/>
      <w:r w:rsidRPr="00B90CF8">
        <w:rPr>
          <w:rFonts w:ascii="Arial" w:hAnsi="Arial" w:cs="Arial"/>
          <w:color w:val="1B1C1D"/>
        </w:rPr>
        <w:t>, O., &amp; Amini, P. (2024). The effect of risk-based financial internal controls on the transparency of financial reporting in the public sector of the Kurdistan region of Iraq. Governmental Accounting, 10(2), 109-124.</w:t>
      </w:r>
    </w:p>
    <w:p w14:paraId="784AA8A9" w14:textId="77777777" w:rsidR="00410A61" w:rsidRPr="00B90CF8" w:rsidRDefault="00410A61" w:rsidP="0085019D">
      <w:pPr>
        <w:shd w:val="clear" w:color="auto" w:fill="FFFFFF"/>
        <w:jc w:val="both"/>
        <w:rPr>
          <w:rFonts w:ascii="Arial" w:hAnsi="Arial" w:cs="Arial"/>
          <w:color w:val="1B1C1D"/>
        </w:rPr>
      </w:pPr>
    </w:p>
    <w:p w14:paraId="02F12FC7" w14:textId="473A9EDC"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Nasser, J. &amp; </w:t>
      </w:r>
      <w:proofErr w:type="spellStart"/>
      <w:r w:rsidRPr="00B90CF8">
        <w:rPr>
          <w:rFonts w:ascii="Arial" w:hAnsi="Arial" w:cs="Arial"/>
          <w:color w:val="1B1C1D"/>
        </w:rPr>
        <w:t>Matriano</w:t>
      </w:r>
      <w:proofErr w:type="spellEnd"/>
      <w:r w:rsidRPr="00B90CF8">
        <w:rPr>
          <w:rFonts w:ascii="Arial" w:hAnsi="Arial" w:cs="Arial"/>
          <w:color w:val="1B1C1D"/>
        </w:rPr>
        <w:t xml:space="preserve">, </w:t>
      </w:r>
      <w:proofErr w:type="gramStart"/>
      <w:r w:rsidRPr="00B90CF8">
        <w:rPr>
          <w:rFonts w:ascii="Arial" w:hAnsi="Arial" w:cs="Arial"/>
          <w:color w:val="1B1C1D"/>
        </w:rPr>
        <w:t>M.T..</w:t>
      </w:r>
      <w:proofErr w:type="gramEnd"/>
      <w:r w:rsidRPr="00B90CF8">
        <w:rPr>
          <w:rFonts w:ascii="Arial" w:hAnsi="Arial" w:cs="Arial"/>
          <w:color w:val="1B1C1D"/>
        </w:rPr>
        <w:t xml:space="preserve"> (2022). The impact of internal control systems on the quality of financial reports. Global Scientific Journals, 10(6).  </w:t>
      </w:r>
      <w:hyperlink r:id="rId81" w:history="1">
        <w:r w:rsidR="00410A61" w:rsidRPr="00B90CF8">
          <w:rPr>
            <w:rStyle w:val="Hyperlink"/>
            <w:rFonts w:ascii="Arial" w:hAnsi="Arial" w:cs="Arial"/>
          </w:rPr>
          <w:t>https://www.researchgate.net/publication/362157063</w:t>
        </w:r>
      </w:hyperlink>
    </w:p>
    <w:p w14:paraId="1246EE4A" w14:textId="77777777" w:rsidR="00410A61" w:rsidRPr="00B90CF8" w:rsidRDefault="00410A61" w:rsidP="0085019D">
      <w:pPr>
        <w:shd w:val="clear" w:color="auto" w:fill="FFFFFF"/>
        <w:jc w:val="both"/>
        <w:rPr>
          <w:rFonts w:ascii="Arial" w:hAnsi="Arial" w:cs="Arial"/>
          <w:color w:val="1B1C1D"/>
        </w:rPr>
      </w:pPr>
    </w:p>
    <w:p w14:paraId="79C28416" w14:textId="67C117D0"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Naz, I., &amp; Khan, S. N. (2025). Impact of forensic accounting on fraud detection and prevention: A case of firms in Pakistan. Journal of Financial Crime, 32(1), 192–206. </w:t>
      </w:r>
      <w:hyperlink r:id="rId82" w:history="1">
        <w:r w:rsidR="00410A61" w:rsidRPr="00B90CF8">
          <w:rPr>
            <w:rStyle w:val="Hyperlink"/>
            <w:rFonts w:ascii="Arial" w:hAnsi="Arial" w:cs="Arial"/>
          </w:rPr>
          <w:t>https://doi.org/10.1108/JFC-01-2024-0010</w:t>
        </w:r>
      </w:hyperlink>
    </w:p>
    <w:p w14:paraId="2BBE1FF5" w14:textId="77777777" w:rsidR="00410A61" w:rsidRPr="00B90CF8" w:rsidRDefault="00410A61" w:rsidP="0085019D">
      <w:pPr>
        <w:shd w:val="clear" w:color="auto" w:fill="FFFFFF"/>
        <w:jc w:val="both"/>
        <w:rPr>
          <w:rFonts w:ascii="Arial" w:hAnsi="Arial" w:cs="Arial"/>
          <w:color w:val="1B1C1D"/>
        </w:rPr>
      </w:pPr>
    </w:p>
    <w:p w14:paraId="365232EF" w14:textId="7EFCC308"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Nazaruddin</w:t>
      </w:r>
      <w:proofErr w:type="spellEnd"/>
      <w:r w:rsidRPr="00B90CF8">
        <w:rPr>
          <w:rFonts w:ascii="Arial" w:hAnsi="Arial" w:cs="Arial"/>
          <w:color w:val="1B1C1D"/>
        </w:rPr>
        <w:t xml:space="preserve">, I., </w:t>
      </w:r>
      <w:proofErr w:type="spellStart"/>
      <w:r w:rsidRPr="00B90CF8">
        <w:rPr>
          <w:rFonts w:ascii="Arial" w:hAnsi="Arial" w:cs="Arial"/>
          <w:color w:val="1B1C1D"/>
        </w:rPr>
        <w:t>Rahmandani</w:t>
      </w:r>
      <w:proofErr w:type="spellEnd"/>
      <w:r w:rsidRPr="00B90CF8">
        <w:rPr>
          <w:rFonts w:ascii="Arial" w:hAnsi="Arial" w:cs="Arial"/>
          <w:color w:val="1B1C1D"/>
        </w:rPr>
        <w:t xml:space="preserve">, Y. M., &amp; </w:t>
      </w:r>
      <w:proofErr w:type="spellStart"/>
      <w:r w:rsidRPr="00B90CF8">
        <w:rPr>
          <w:rFonts w:ascii="Arial" w:hAnsi="Arial" w:cs="Arial"/>
          <w:color w:val="1B1C1D"/>
        </w:rPr>
        <w:t>Sibuea</w:t>
      </w:r>
      <w:proofErr w:type="spellEnd"/>
      <w:r w:rsidRPr="00B90CF8">
        <w:rPr>
          <w:rFonts w:ascii="Arial" w:hAnsi="Arial" w:cs="Arial"/>
          <w:color w:val="1B1C1D"/>
        </w:rPr>
        <w:t xml:space="preserve">, S. P. A. (2023). Determinants of financial reporting local government organization transparency and accountability as a mediator. </w:t>
      </w:r>
      <w:proofErr w:type="spellStart"/>
      <w:r w:rsidRPr="00B90CF8">
        <w:rPr>
          <w:rFonts w:ascii="Arial" w:hAnsi="Arial" w:cs="Arial"/>
          <w:color w:val="1B1C1D"/>
        </w:rPr>
        <w:t>Jurnal</w:t>
      </w:r>
      <w:proofErr w:type="spellEnd"/>
      <w:r w:rsidRPr="00B90CF8">
        <w:rPr>
          <w:rFonts w:ascii="Arial" w:hAnsi="Arial" w:cs="Arial"/>
          <w:color w:val="1B1C1D"/>
        </w:rPr>
        <w:t xml:space="preserve"> </w:t>
      </w:r>
      <w:proofErr w:type="spellStart"/>
      <w:r w:rsidRPr="00B90CF8">
        <w:rPr>
          <w:rFonts w:ascii="Arial" w:hAnsi="Arial" w:cs="Arial"/>
          <w:color w:val="1B1C1D"/>
        </w:rPr>
        <w:t>Ilmiah</w:t>
      </w:r>
      <w:proofErr w:type="spellEnd"/>
      <w:r w:rsidRPr="00B90CF8">
        <w:rPr>
          <w:rFonts w:ascii="Arial" w:hAnsi="Arial" w:cs="Arial"/>
          <w:color w:val="1B1C1D"/>
        </w:rPr>
        <w:t xml:space="preserve"> </w:t>
      </w:r>
      <w:proofErr w:type="spellStart"/>
      <w:r w:rsidRPr="00B90CF8">
        <w:rPr>
          <w:rFonts w:ascii="Arial" w:hAnsi="Arial" w:cs="Arial"/>
          <w:color w:val="1B1C1D"/>
        </w:rPr>
        <w:t>Akuntansi</w:t>
      </w:r>
      <w:proofErr w:type="spellEnd"/>
      <w:r w:rsidRPr="00B90CF8">
        <w:rPr>
          <w:rFonts w:ascii="Arial" w:hAnsi="Arial" w:cs="Arial"/>
          <w:color w:val="1B1C1D"/>
        </w:rPr>
        <w:t xml:space="preserve"> Dan Bisnis, 18(2), 276. </w:t>
      </w:r>
      <w:hyperlink r:id="rId83" w:history="1">
        <w:r w:rsidR="00410A61" w:rsidRPr="00B90CF8">
          <w:rPr>
            <w:rStyle w:val="Hyperlink"/>
            <w:rFonts w:ascii="Arial" w:hAnsi="Arial" w:cs="Arial"/>
          </w:rPr>
          <w:t>https://doi.org/10.24843/jiab.2023.v18.i02.p06</w:t>
        </w:r>
      </w:hyperlink>
    </w:p>
    <w:p w14:paraId="76E228FF" w14:textId="77777777" w:rsidR="00410A61" w:rsidRPr="00B90CF8" w:rsidRDefault="00410A61" w:rsidP="0085019D">
      <w:pPr>
        <w:shd w:val="clear" w:color="auto" w:fill="FFFFFF"/>
        <w:jc w:val="both"/>
        <w:rPr>
          <w:rFonts w:ascii="Arial" w:hAnsi="Arial" w:cs="Arial"/>
          <w:color w:val="1B1C1D"/>
        </w:rPr>
      </w:pPr>
    </w:p>
    <w:p w14:paraId="0A78DDCF" w14:textId="5EF7BBF8"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Ndiaye, G., Bo, C., </w:t>
      </w:r>
      <w:proofErr w:type="spellStart"/>
      <w:r w:rsidRPr="00B90CF8">
        <w:rPr>
          <w:rFonts w:ascii="Arial" w:hAnsi="Arial" w:cs="Arial"/>
          <w:color w:val="1B1C1D"/>
        </w:rPr>
        <w:t>Azenga</w:t>
      </w:r>
      <w:proofErr w:type="spellEnd"/>
      <w:r w:rsidRPr="00B90CF8">
        <w:rPr>
          <w:rFonts w:ascii="Arial" w:hAnsi="Arial" w:cs="Arial"/>
          <w:color w:val="1B1C1D"/>
        </w:rPr>
        <w:t xml:space="preserve">, V. V., &amp; </w:t>
      </w:r>
      <w:proofErr w:type="spellStart"/>
      <w:r w:rsidRPr="00B90CF8">
        <w:rPr>
          <w:rFonts w:ascii="Arial" w:hAnsi="Arial" w:cs="Arial"/>
          <w:color w:val="1B1C1D"/>
        </w:rPr>
        <w:t>Juniter</w:t>
      </w:r>
      <w:proofErr w:type="spellEnd"/>
      <w:r w:rsidRPr="00B90CF8">
        <w:rPr>
          <w:rFonts w:ascii="Arial" w:hAnsi="Arial" w:cs="Arial"/>
          <w:color w:val="1B1C1D"/>
        </w:rPr>
        <w:t xml:space="preserve">, K.M. (2019). The impact of internal control on the profitability of microfinance institutions in Senegal. International Journal </w:t>
      </w:r>
      <w:r w:rsidRPr="00B90CF8">
        <w:rPr>
          <w:rFonts w:ascii="Arial" w:hAnsi="Arial" w:cs="Arial"/>
          <w:color w:val="1B1C1D"/>
        </w:rPr>
        <w:tab/>
        <w:t xml:space="preserve">of Research in Business and Social Science, 8(2), 41–51. </w:t>
      </w:r>
      <w:hyperlink r:id="rId84" w:history="1">
        <w:r w:rsidR="00410A61" w:rsidRPr="00B90CF8">
          <w:rPr>
            <w:rStyle w:val="Hyperlink"/>
            <w:rFonts w:ascii="Arial" w:hAnsi="Arial" w:cs="Arial"/>
          </w:rPr>
          <w:t>https://doi.org/10.20525/ijrbs.v8i2.199</w:t>
        </w:r>
      </w:hyperlink>
    </w:p>
    <w:p w14:paraId="6B02B37C" w14:textId="77777777" w:rsidR="00410A61" w:rsidRPr="00B90CF8" w:rsidRDefault="00410A61" w:rsidP="0085019D">
      <w:pPr>
        <w:shd w:val="clear" w:color="auto" w:fill="FFFFFF"/>
        <w:jc w:val="both"/>
        <w:rPr>
          <w:rFonts w:ascii="Arial" w:hAnsi="Arial" w:cs="Arial"/>
          <w:color w:val="1B1C1D"/>
        </w:rPr>
      </w:pPr>
    </w:p>
    <w:p w14:paraId="59E1FFA7" w14:textId="77777777"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Ngari, G. M. (2017). The effect of internal controls on financial performance of microfinance institutions in Kenya. International Academic Journal of Economics and Finance, 2(3), 112-140. </w:t>
      </w:r>
      <w:r w:rsidRPr="00B90CF8">
        <w:rPr>
          <w:rFonts w:ascii="Arial" w:hAnsi="Arial" w:cs="Arial"/>
          <w:color w:val="1B1C1D"/>
        </w:rPr>
        <w:tab/>
      </w:r>
    </w:p>
    <w:p w14:paraId="4E197F03" w14:textId="6346BF5A"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ab/>
      </w:r>
      <w:hyperlink r:id="rId85" w:history="1">
        <w:r w:rsidR="00410A61" w:rsidRPr="00B90CF8">
          <w:rPr>
            <w:rStyle w:val="Hyperlink"/>
            <w:rFonts w:ascii="Arial" w:hAnsi="Arial" w:cs="Arial"/>
          </w:rPr>
          <w:t>http://www.iajournals.org/articles/iajef_v2_i3_112_140.pdf</w:t>
        </w:r>
      </w:hyperlink>
    </w:p>
    <w:p w14:paraId="7CD09D62" w14:textId="77777777" w:rsidR="00410A61" w:rsidRPr="00B90CF8" w:rsidRDefault="00410A61" w:rsidP="0085019D">
      <w:pPr>
        <w:shd w:val="clear" w:color="auto" w:fill="FFFFFF"/>
        <w:jc w:val="both"/>
        <w:rPr>
          <w:rFonts w:ascii="Arial" w:hAnsi="Arial" w:cs="Arial"/>
          <w:color w:val="1B1C1D"/>
        </w:rPr>
      </w:pPr>
    </w:p>
    <w:p w14:paraId="432A6BA8" w14:textId="74BBCAD3" w:rsidR="0085019D" w:rsidRPr="00B90CF8" w:rsidRDefault="0085019D" w:rsidP="0085019D">
      <w:pPr>
        <w:shd w:val="clear" w:color="auto" w:fill="FFFFFF"/>
        <w:jc w:val="both"/>
        <w:rPr>
          <w:rFonts w:ascii="Arial" w:hAnsi="Arial" w:cs="Arial"/>
          <w:color w:val="1B1C1D"/>
        </w:rPr>
      </w:pPr>
      <w:r w:rsidRPr="006C4DDE">
        <w:rPr>
          <w:rFonts w:ascii="Arial" w:hAnsi="Arial" w:cs="Arial"/>
          <w:color w:val="1B1C1D"/>
          <w:lang w:val="es-US"/>
        </w:rPr>
        <w:t xml:space="preserve">Ngari, G. M., &amp; </w:t>
      </w:r>
      <w:proofErr w:type="spellStart"/>
      <w:r w:rsidRPr="006C4DDE">
        <w:rPr>
          <w:rFonts w:ascii="Arial" w:hAnsi="Arial" w:cs="Arial"/>
          <w:color w:val="1B1C1D"/>
          <w:lang w:val="es-US"/>
        </w:rPr>
        <w:t>Nasieku</w:t>
      </w:r>
      <w:proofErr w:type="spellEnd"/>
      <w:r w:rsidRPr="006C4DDE">
        <w:rPr>
          <w:rFonts w:ascii="Arial" w:hAnsi="Arial" w:cs="Arial"/>
          <w:color w:val="1B1C1D"/>
          <w:lang w:val="es-US"/>
        </w:rPr>
        <w:t xml:space="preserve">, T. (2025). </w:t>
      </w:r>
      <w:r w:rsidRPr="00B90CF8">
        <w:rPr>
          <w:rFonts w:ascii="Arial" w:hAnsi="Arial" w:cs="Arial"/>
          <w:color w:val="1B1C1D"/>
        </w:rPr>
        <w:t xml:space="preserve">The effect of internal controls on financial performance of microfinance institutions in Kenya. International Academic Journal of Economics and Finance, 2(3), 112–140. </w:t>
      </w:r>
      <w:hyperlink r:id="rId86" w:history="1">
        <w:r w:rsidR="00410A61" w:rsidRPr="00B90CF8">
          <w:rPr>
            <w:rStyle w:val="Hyperlink"/>
            <w:rFonts w:ascii="Arial" w:hAnsi="Arial" w:cs="Arial"/>
          </w:rPr>
          <w:t>https://iajournals.org/index.php/8-articles/186-iajef-v2-i3-112-140</w:t>
        </w:r>
      </w:hyperlink>
    </w:p>
    <w:p w14:paraId="65F5EC83" w14:textId="77777777" w:rsidR="00410A61" w:rsidRPr="00B90CF8" w:rsidRDefault="00410A61" w:rsidP="0085019D">
      <w:pPr>
        <w:shd w:val="clear" w:color="auto" w:fill="FFFFFF"/>
        <w:jc w:val="both"/>
        <w:rPr>
          <w:rFonts w:ascii="Arial" w:hAnsi="Arial" w:cs="Arial"/>
          <w:color w:val="1B1C1D"/>
        </w:rPr>
      </w:pPr>
    </w:p>
    <w:p w14:paraId="4D70F681" w14:textId="49C13669" w:rsidR="0085019D" w:rsidRPr="00B90CF8" w:rsidRDefault="0085019D" w:rsidP="0085019D">
      <w:pPr>
        <w:shd w:val="clear" w:color="auto" w:fill="FFFFFF"/>
        <w:jc w:val="both"/>
        <w:rPr>
          <w:rFonts w:ascii="Arial" w:hAnsi="Arial" w:cs="Arial"/>
          <w:color w:val="1B1C1D"/>
        </w:rPr>
      </w:pPr>
      <w:r w:rsidRPr="006C4DDE">
        <w:rPr>
          <w:rFonts w:ascii="Arial" w:hAnsi="Arial" w:cs="Arial"/>
          <w:color w:val="1B1C1D"/>
          <w:lang w:val="es-US"/>
        </w:rPr>
        <w:t xml:space="preserve">Ngo, H. T., Luu, D. H., &amp; Truong, T. T. (2021). </w:t>
      </w:r>
      <w:r w:rsidRPr="00B90CF8">
        <w:rPr>
          <w:rFonts w:ascii="Arial" w:hAnsi="Arial" w:cs="Arial"/>
          <w:color w:val="1B1C1D"/>
        </w:rPr>
        <w:t xml:space="preserve">The relationship between internal control and accounting information quality: empirical evidence from manufacturing sector in Vietnam. The Journal of Asian Finance, Economics and Business, 8(10), 353–359. </w:t>
      </w:r>
      <w:hyperlink r:id="rId87" w:history="1">
        <w:r w:rsidR="00410A61" w:rsidRPr="00B90CF8">
          <w:rPr>
            <w:rStyle w:val="Hyperlink"/>
            <w:rFonts w:ascii="Arial" w:hAnsi="Arial" w:cs="Arial"/>
          </w:rPr>
          <w:t>https://doi.org/10.13106/JAFEB.2021.VOL8.NO10.0353</w:t>
        </w:r>
      </w:hyperlink>
    </w:p>
    <w:p w14:paraId="0D8DED58" w14:textId="77777777" w:rsidR="00410A61" w:rsidRPr="00B90CF8" w:rsidRDefault="00410A61" w:rsidP="0085019D">
      <w:pPr>
        <w:shd w:val="clear" w:color="auto" w:fill="FFFFFF"/>
        <w:jc w:val="both"/>
        <w:rPr>
          <w:rFonts w:ascii="Arial" w:hAnsi="Arial" w:cs="Arial"/>
          <w:color w:val="1B1C1D"/>
        </w:rPr>
      </w:pPr>
    </w:p>
    <w:p w14:paraId="7A9F7FB0" w14:textId="77777777"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Odetunde</w:t>
      </w:r>
      <w:proofErr w:type="spellEnd"/>
      <w:r w:rsidRPr="00B90CF8">
        <w:rPr>
          <w:rFonts w:ascii="Arial" w:hAnsi="Arial" w:cs="Arial"/>
          <w:color w:val="1B1C1D"/>
        </w:rPr>
        <w:t xml:space="preserve">, A., Adekunle, B. I., &amp; </w:t>
      </w:r>
      <w:proofErr w:type="spellStart"/>
      <w:r w:rsidRPr="00B90CF8">
        <w:rPr>
          <w:rFonts w:ascii="Arial" w:hAnsi="Arial" w:cs="Arial"/>
          <w:color w:val="1B1C1D"/>
        </w:rPr>
        <w:t>Ogeawuchi</w:t>
      </w:r>
      <w:proofErr w:type="spellEnd"/>
      <w:r w:rsidRPr="00B90CF8">
        <w:rPr>
          <w:rFonts w:ascii="Arial" w:hAnsi="Arial" w:cs="Arial"/>
          <w:color w:val="1B1C1D"/>
        </w:rPr>
        <w:t>, J. C. (2021). Developing integrated internal control and audit systems for insurance and banking sector compliance assurance. IRE Journals, 4(12), 2456-8880.</w:t>
      </w:r>
    </w:p>
    <w:p w14:paraId="7F17994F" w14:textId="77777777" w:rsidR="00410A61" w:rsidRPr="00B90CF8" w:rsidRDefault="00410A61" w:rsidP="0085019D">
      <w:pPr>
        <w:shd w:val="clear" w:color="auto" w:fill="FFFFFF"/>
        <w:jc w:val="both"/>
        <w:rPr>
          <w:rFonts w:ascii="Arial" w:hAnsi="Arial" w:cs="Arial"/>
          <w:color w:val="1B1C1D"/>
        </w:rPr>
      </w:pPr>
    </w:p>
    <w:p w14:paraId="53F27DF9" w14:textId="3748AEB8"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Oino</w:t>
      </w:r>
      <w:proofErr w:type="spellEnd"/>
      <w:r w:rsidRPr="00B90CF8">
        <w:rPr>
          <w:rFonts w:ascii="Arial" w:hAnsi="Arial" w:cs="Arial"/>
          <w:color w:val="1B1C1D"/>
        </w:rPr>
        <w:t xml:space="preserve">, I. (2019). Do disclosure and transparency affect bank’s financial performance? Corporate Governance, 19(6), 1344–1361. </w:t>
      </w:r>
      <w:hyperlink r:id="rId88" w:history="1">
        <w:r w:rsidR="00410A61" w:rsidRPr="00B90CF8">
          <w:rPr>
            <w:rStyle w:val="Hyperlink"/>
            <w:rFonts w:ascii="Arial" w:hAnsi="Arial" w:cs="Arial"/>
          </w:rPr>
          <w:t>https://doi.org/10.1108/cg-12-2018-0378</w:t>
        </w:r>
      </w:hyperlink>
    </w:p>
    <w:p w14:paraId="7CCEED2F" w14:textId="77777777" w:rsidR="00410A61" w:rsidRPr="00B90CF8" w:rsidRDefault="00410A61" w:rsidP="0085019D">
      <w:pPr>
        <w:shd w:val="clear" w:color="auto" w:fill="FFFFFF"/>
        <w:jc w:val="both"/>
        <w:rPr>
          <w:rFonts w:ascii="Arial" w:hAnsi="Arial" w:cs="Arial"/>
          <w:color w:val="1B1C1D"/>
        </w:rPr>
      </w:pPr>
    </w:p>
    <w:p w14:paraId="18D78DC1" w14:textId="623D99C9"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Omidiji</w:t>
      </w:r>
      <w:proofErr w:type="spellEnd"/>
      <w:r w:rsidRPr="00B90CF8">
        <w:rPr>
          <w:rFonts w:ascii="Arial" w:hAnsi="Arial" w:cs="Arial"/>
          <w:color w:val="1B1C1D"/>
        </w:rPr>
        <w:t xml:space="preserve">, A., Redmayne, N. B., </w:t>
      </w:r>
      <w:proofErr w:type="spellStart"/>
      <w:r w:rsidRPr="00B90CF8">
        <w:rPr>
          <w:rFonts w:ascii="Arial" w:hAnsi="Arial" w:cs="Arial"/>
          <w:color w:val="1B1C1D"/>
        </w:rPr>
        <w:t>Ehalaiye</w:t>
      </w:r>
      <w:proofErr w:type="spellEnd"/>
      <w:r w:rsidRPr="00B90CF8">
        <w:rPr>
          <w:rFonts w:ascii="Arial" w:hAnsi="Arial" w:cs="Arial"/>
          <w:color w:val="1B1C1D"/>
        </w:rPr>
        <w:t xml:space="preserve">, D., &amp; </w:t>
      </w:r>
      <w:proofErr w:type="spellStart"/>
      <w:r w:rsidRPr="00B90CF8">
        <w:rPr>
          <w:rFonts w:ascii="Arial" w:hAnsi="Arial" w:cs="Arial"/>
          <w:color w:val="1B1C1D"/>
        </w:rPr>
        <w:t>Gyapong</w:t>
      </w:r>
      <w:proofErr w:type="spellEnd"/>
      <w:r w:rsidRPr="00B90CF8">
        <w:rPr>
          <w:rFonts w:ascii="Arial" w:hAnsi="Arial" w:cs="Arial"/>
          <w:color w:val="1B1C1D"/>
        </w:rPr>
        <w:t>, E. (2023). Internal audit in microfinance institutions</w:t>
      </w:r>
      <w:r w:rsidRPr="00B90CF8">
        <w:rPr>
          <w:rFonts w:ascii="Cambria Math" w:hAnsi="Cambria Math" w:cs="Cambria Math"/>
          <w:color w:val="1B1C1D"/>
        </w:rPr>
        <w:t>‐</w:t>
      </w:r>
      <w:r w:rsidRPr="00B90CF8">
        <w:rPr>
          <w:rFonts w:ascii="Arial" w:hAnsi="Arial" w:cs="Arial"/>
          <w:color w:val="1B1C1D"/>
        </w:rPr>
        <w:t xml:space="preserve"> evidence from </w:t>
      </w:r>
      <w:r w:rsidRPr="00B90CF8">
        <w:rPr>
          <w:rFonts w:ascii="Arial" w:hAnsi="Arial" w:cs="Arial"/>
          <w:color w:val="1B1C1D"/>
        </w:rPr>
        <w:t xml:space="preserve">transitional and developing economies. Economics of Transition and Institutional Change, 32(1), 109–141. </w:t>
      </w:r>
      <w:hyperlink r:id="rId89" w:history="1">
        <w:r w:rsidR="00410A61" w:rsidRPr="00B90CF8">
          <w:rPr>
            <w:rStyle w:val="Hyperlink"/>
            <w:rFonts w:ascii="Arial" w:hAnsi="Arial" w:cs="Arial"/>
          </w:rPr>
          <w:t>https://doi.org/10.1111/ecot.12382</w:t>
        </w:r>
      </w:hyperlink>
    </w:p>
    <w:p w14:paraId="1E0A0A29" w14:textId="77777777" w:rsidR="00410A61" w:rsidRPr="00B90CF8" w:rsidRDefault="00410A61" w:rsidP="0085019D">
      <w:pPr>
        <w:shd w:val="clear" w:color="auto" w:fill="FFFFFF"/>
        <w:jc w:val="both"/>
        <w:rPr>
          <w:rFonts w:ascii="Arial" w:hAnsi="Arial" w:cs="Arial"/>
          <w:color w:val="1B1C1D"/>
        </w:rPr>
      </w:pPr>
    </w:p>
    <w:p w14:paraId="002FB3A4" w14:textId="2CF8FDED"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Otoo, F. N. K., Kaur, M., &amp; Rather, N. A. (2023). Evaluating the impact of </w:t>
      </w:r>
      <w:proofErr w:type="gramStart"/>
      <w:r w:rsidRPr="00B90CF8">
        <w:rPr>
          <w:rFonts w:ascii="Arial" w:hAnsi="Arial" w:cs="Arial"/>
          <w:color w:val="1B1C1D"/>
        </w:rPr>
        <w:t>internal  control</w:t>
      </w:r>
      <w:proofErr w:type="gramEnd"/>
      <w:r w:rsidRPr="00B90CF8">
        <w:rPr>
          <w:rFonts w:ascii="Arial" w:hAnsi="Arial" w:cs="Arial"/>
          <w:color w:val="1B1C1D"/>
        </w:rPr>
        <w:t xml:space="preserve"> systems on organizational effectiveness. LBS Journal of Management &amp; Research, 21(2), 135–154. </w:t>
      </w:r>
      <w:hyperlink r:id="rId90" w:history="1">
        <w:r w:rsidR="00410A61" w:rsidRPr="00B90CF8">
          <w:rPr>
            <w:rStyle w:val="Hyperlink"/>
            <w:rFonts w:ascii="Arial" w:hAnsi="Arial" w:cs="Arial"/>
          </w:rPr>
          <w:t>https://doi.org/10.1108/LBSJMR-11-2022-0078</w:t>
        </w:r>
      </w:hyperlink>
    </w:p>
    <w:p w14:paraId="66F1E6F1" w14:textId="77777777" w:rsidR="00410A61" w:rsidRPr="00B90CF8" w:rsidRDefault="00410A61" w:rsidP="0085019D">
      <w:pPr>
        <w:shd w:val="clear" w:color="auto" w:fill="FFFFFF"/>
        <w:jc w:val="both"/>
        <w:rPr>
          <w:rFonts w:ascii="Arial" w:hAnsi="Arial" w:cs="Arial"/>
          <w:color w:val="1B1C1D"/>
        </w:rPr>
      </w:pPr>
    </w:p>
    <w:p w14:paraId="410B4D14" w14:textId="1960CA19"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Oyelakin</w:t>
      </w:r>
      <w:proofErr w:type="spellEnd"/>
      <w:r w:rsidRPr="00B90CF8">
        <w:rPr>
          <w:rFonts w:ascii="Arial" w:hAnsi="Arial" w:cs="Arial"/>
          <w:color w:val="1B1C1D"/>
        </w:rPr>
        <w:t xml:space="preserve">, O., &amp; Abdullahi, A. (2022). Assessing the efficacy of employee training and internal control system on financial management of small and medium scale enterprises in Nigeria. African Journal of Economic and Management Studies, 13(37), 153–170. </w:t>
      </w:r>
      <w:hyperlink r:id="rId91" w:history="1">
        <w:r w:rsidR="00410A61" w:rsidRPr="00B90CF8">
          <w:rPr>
            <w:rStyle w:val="Hyperlink"/>
            <w:rFonts w:ascii="Arial" w:hAnsi="Arial" w:cs="Arial"/>
          </w:rPr>
          <w:t>https://doi.org/10.1108/AJEMS-06-2021-0299</w:t>
        </w:r>
      </w:hyperlink>
    </w:p>
    <w:p w14:paraId="4D35655D" w14:textId="77777777" w:rsidR="00410A61" w:rsidRPr="00B90CF8" w:rsidRDefault="00410A61" w:rsidP="0085019D">
      <w:pPr>
        <w:shd w:val="clear" w:color="auto" w:fill="FFFFFF"/>
        <w:jc w:val="both"/>
        <w:rPr>
          <w:rFonts w:ascii="Arial" w:hAnsi="Arial" w:cs="Arial"/>
          <w:color w:val="1B1C1D"/>
        </w:rPr>
      </w:pPr>
    </w:p>
    <w:p w14:paraId="6998E270" w14:textId="4F6E6E4D"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Pandey, S. (2009). Internal controls in small/medium MFIs. </w:t>
      </w:r>
      <w:hyperlink r:id="rId92" w:history="1">
        <w:r w:rsidR="00410A61" w:rsidRPr="00B90CF8">
          <w:rPr>
            <w:rStyle w:val="Hyperlink"/>
            <w:rFonts w:ascii="Arial" w:hAnsi="Arial" w:cs="Arial"/>
          </w:rPr>
          <w:t>https://www.findevgateway.org/paper/2009/01/internal-controls-smallmedium-mfis</w:t>
        </w:r>
      </w:hyperlink>
    </w:p>
    <w:p w14:paraId="682F9D10" w14:textId="77777777" w:rsidR="00410A61" w:rsidRPr="00B90CF8" w:rsidRDefault="00410A61" w:rsidP="0085019D">
      <w:pPr>
        <w:shd w:val="clear" w:color="auto" w:fill="FFFFFF"/>
        <w:jc w:val="both"/>
        <w:rPr>
          <w:rFonts w:ascii="Arial" w:hAnsi="Arial" w:cs="Arial"/>
          <w:color w:val="1B1C1D"/>
        </w:rPr>
      </w:pPr>
    </w:p>
    <w:p w14:paraId="2933D9AD" w14:textId="3C38FBED"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Pedchenko, N., Milka, A., </w:t>
      </w:r>
      <w:proofErr w:type="spellStart"/>
      <w:r w:rsidRPr="00B90CF8">
        <w:rPr>
          <w:rFonts w:ascii="Arial" w:hAnsi="Arial" w:cs="Arial"/>
          <w:color w:val="1B1C1D"/>
        </w:rPr>
        <w:t>Artyukh-Pasyuta</w:t>
      </w:r>
      <w:proofErr w:type="spellEnd"/>
      <w:r w:rsidRPr="00B90CF8">
        <w:rPr>
          <w:rFonts w:ascii="Arial" w:hAnsi="Arial" w:cs="Arial"/>
          <w:color w:val="1B1C1D"/>
        </w:rPr>
        <w:t xml:space="preserve">, O., &amp; Lozova, O. (2022). Assessment of the reliability of information in the company's financial statements based on Models J. </w:t>
      </w:r>
      <w:proofErr w:type="spellStart"/>
      <w:r w:rsidRPr="00B90CF8">
        <w:rPr>
          <w:rFonts w:ascii="Arial" w:hAnsi="Arial" w:cs="Arial"/>
          <w:color w:val="1B1C1D"/>
        </w:rPr>
        <w:t>Monthier</w:t>
      </w:r>
      <w:proofErr w:type="spellEnd"/>
      <w:r w:rsidRPr="00B90CF8">
        <w:rPr>
          <w:rFonts w:ascii="Arial" w:hAnsi="Arial" w:cs="Arial"/>
          <w:color w:val="1B1C1D"/>
        </w:rPr>
        <w:t xml:space="preserve">, MD </w:t>
      </w:r>
      <w:proofErr w:type="spellStart"/>
      <w:r w:rsidRPr="00B90CF8">
        <w:rPr>
          <w:rFonts w:ascii="Arial" w:hAnsi="Arial" w:cs="Arial"/>
          <w:color w:val="1B1C1D"/>
        </w:rPr>
        <w:t>Benisha</w:t>
      </w:r>
      <w:proofErr w:type="spellEnd"/>
      <w:r w:rsidRPr="00B90CF8">
        <w:rPr>
          <w:rFonts w:ascii="Arial" w:hAnsi="Arial" w:cs="Arial"/>
          <w:color w:val="1B1C1D"/>
        </w:rPr>
        <w:t xml:space="preserve"> and ML Roxas. PROFESSIONAL STUDIES: Theory And Practice, 26(2), 64-71. </w:t>
      </w:r>
      <w:hyperlink r:id="rId93" w:history="1">
        <w:r w:rsidR="00410A61" w:rsidRPr="00B90CF8">
          <w:rPr>
            <w:rStyle w:val="Hyperlink"/>
            <w:rFonts w:ascii="Arial" w:hAnsi="Arial" w:cs="Arial"/>
          </w:rPr>
          <w:t>https://www.researchgate.net/publication/370595419_ASSESSMENT_OF_THE_RELIABILITY_OF_INFORMATION_IN_THE_COMPANY'S_FINANCIAL_STATEMENTS_BASED_ON_MODELS_J_MONTHIER_M_D_BENISHA_AND_M_L_ROXAS_2023</w:t>
        </w:r>
      </w:hyperlink>
    </w:p>
    <w:p w14:paraId="536403FD" w14:textId="77777777" w:rsidR="00410A61" w:rsidRPr="00B90CF8" w:rsidRDefault="00410A61" w:rsidP="0085019D">
      <w:pPr>
        <w:shd w:val="clear" w:color="auto" w:fill="FFFFFF"/>
        <w:jc w:val="both"/>
        <w:rPr>
          <w:rFonts w:ascii="Arial" w:hAnsi="Arial" w:cs="Arial"/>
          <w:color w:val="1B1C1D"/>
        </w:rPr>
      </w:pPr>
    </w:p>
    <w:p w14:paraId="45328668" w14:textId="73DE5641" w:rsidR="0085019D" w:rsidRPr="00B90CF8" w:rsidRDefault="0085019D" w:rsidP="0085019D">
      <w:pPr>
        <w:shd w:val="clear" w:color="auto" w:fill="FFFFFF"/>
        <w:jc w:val="both"/>
        <w:rPr>
          <w:rFonts w:ascii="Arial" w:hAnsi="Arial" w:cs="Arial"/>
          <w:color w:val="1B1C1D"/>
        </w:rPr>
      </w:pPr>
      <w:proofErr w:type="spellStart"/>
      <w:r w:rsidRPr="006C4DDE">
        <w:rPr>
          <w:rFonts w:ascii="Arial" w:hAnsi="Arial" w:cs="Arial"/>
          <w:color w:val="1B1C1D"/>
          <w:lang w:val="es-US"/>
        </w:rPr>
        <w:t>Penaso</w:t>
      </w:r>
      <w:proofErr w:type="spellEnd"/>
      <w:r w:rsidRPr="006C4DDE">
        <w:rPr>
          <w:rFonts w:ascii="Arial" w:hAnsi="Arial" w:cs="Arial"/>
          <w:color w:val="1B1C1D"/>
          <w:lang w:val="es-US"/>
        </w:rPr>
        <w:t xml:space="preserve">, C., &amp; </w:t>
      </w:r>
      <w:proofErr w:type="spellStart"/>
      <w:r w:rsidRPr="006C4DDE">
        <w:rPr>
          <w:rFonts w:ascii="Arial" w:hAnsi="Arial" w:cs="Arial"/>
          <w:color w:val="1B1C1D"/>
          <w:lang w:val="es-US"/>
        </w:rPr>
        <w:t>Dagang</w:t>
      </w:r>
      <w:proofErr w:type="spellEnd"/>
      <w:r w:rsidRPr="006C4DDE">
        <w:rPr>
          <w:rFonts w:ascii="Arial" w:hAnsi="Arial" w:cs="Arial"/>
          <w:color w:val="1B1C1D"/>
          <w:lang w:val="es-US"/>
        </w:rPr>
        <w:t xml:space="preserve">, A. L. (2025). </w:t>
      </w:r>
      <w:r w:rsidRPr="00B90CF8">
        <w:rPr>
          <w:rFonts w:ascii="Arial" w:hAnsi="Arial" w:cs="Arial"/>
          <w:color w:val="1B1C1D"/>
        </w:rPr>
        <w:t xml:space="preserve">Loan management practices as key drivers for the operation efficiency of microfinance institutions in Northern Mindanao, Philippines. International Journal of Research and Scientific Innovation, 12(5). </w:t>
      </w:r>
      <w:hyperlink r:id="rId94" w:history="1">
        <w:r w:rsidR="00410A61" w:rsidRPr="00B90CF8">
          <w:rPr>
            <w:rStyle w:val="Hyperlink"/>
            <w:rFonts w:ascii="Arial" w:hAnsi="Arial" w:cs="Arial"/>
          </w:rPr>
          <w:t>https://doi.org/10.51244/IJRSI.2025.120500162</w:t>
        </w:r>
      </w:hyperlink>
    </w:p>
    <w:p w14:paraId="14B06111" w14:textId="77777777" w:rsidR="00410A61" w:rsidRPr="00B90CF8" w:rsidRDefault="00410A61" w:rsidP="0085019D">
      <w:pPr>
        <w:shd w:val="clear" w:color="auto" w:fill="FFFFFF"/>
        <w:jc w:val="both"/>
        <w:rPr>
          <w:rFonts w:ascii="Arial" w:hAnsi="Arial" w:cs="Arial"/>
          <w:color w:val="1B1C1D"/>
        </w:rPr>
      </w:pPr>
    </w:p>
    <w:p w14:paraId="3E5B2557" w14:textId="3A81678E" w:rsidR="0085019D" w:rsidRPr="006C4DDE" w:rsidRDefault="0085019D" w:rsidP="0085019D">
      <w:pPr>
        <w:shd w:val="clear" w:color="auto" w:fill="FFFFFF"/>
        <w:jc w:val="both"/>
        <w:rPr>
          <w:rFonts w:ascii="Arial" w:hAnsi="Arial" w:cs="Arial"/>
          <w:color w:val="1B1C1D"/>
          <w:lang w:val="es-US"/>
        </w:rPr>
      </w:pPr>
      <w:proofErr w:type="spellStart"/>
      <w:r w:rsidRPr="00B90CF8">
        <w:rPr>
          <w:rFonts w:ascii="Arial" w:hAnsi="Arial" w:cs="Arial"/>
          <w:color w:val="1B1C1D"/>
        </w:rPr>
        <w:lastRenderedPageBreak/>
        <w:t>Peroy</w:t>
      </w:r>
      <w:proofErr w:type="spellEnd"/>
      <w:r w:rsidRPr="00B90CF8">
        <w:rPr>
          <w:rFonts w:ascii="Arial" w:hAnsi="Arial" w:cs="Arial"/>
          <w:color w:val="1B1C1D"/>
        </w:rPr>
        <w:t xml:space="preserve">, L. E., </w:t>
      </w:r>
      <w:proofErr w:type="spellStart"/>
      <w:r w:rsidRPr="00B90CF8">
        <w:rPr>
          <w:rFonts w:ascii="Arial" w:hAnsi="Arial" w:cs="Arial"/>
          <w:color w:val="1B1C1D"/>
        </w:rPr>
        <w:t>Balating</w:t>
      </w:r>
      <w:proofErr w:type="spellEnd"/>
      <w:r w:rsidRPr="00B90CF8">
        <w:rPr>
          <w:rFonts w:ascii="Arial" w:hAnsi="Arial" w:cs="Arial"/>
          <w:color w:val="1B1C1D"/>
        </w:rPr>
        <w:t xml:space="preserve">, S., Bayang, C. M., </w:t>
      </w:r>
      <w:proofErr w:type="spellStart"/>
      <w:r w:rsidRPr="00B90CF8">
        <w:rPr>
          <w:rFonts w:ascii="Arial" w:hAnsi="Arial" w:cs="Arial"/>
          <w:color w:val="1B1C1D"/>
        </w:rPr>
        <w:t>Glodove</w:t>
      </w:r>
      <w:proofErr w:type="spellEnd"/>
      <w:r w:rsidRPr="00B90CF8">
        <w:rPr>
          <w:rFonts w:ascii="Arial" w:hAnsi="Arial" w:cs="Arial"/>
          <w:color w:val="1B1C1D"/>
        </w:rPr>
        <w:t xml:space="preserve">, J., </w:t>
      </w:r>
      <w:proofErr w:type="spellStart"/>
      <w:r w:rsidRPr="00B90CF8">
        <w:rPr>
          <w:rFonts w:ascii="Arial" w:hAnsi="Arial" w:cs="Arial"/>
          <w:color w:val="1B1C1D"/>
        </w:rPr>
        <w:t>Mindog</w:t>
      </w:r>
      <w:proofErr w:type="spellEnd"/>
      <w:r w:rsidRPr="00B90CF8">
        <w:rPr>
          <w:rFonts w:ascii="Arial" w:hAnsi="Arial" w:cs="Arial"/>
          <w:color w:val="1B1C1D"/>
        </w:rPr>
        <w:t xml:space="preserve">, A., &amp; </w:t>
      </w:r>
      <w:proofErr w:type="spellStart"/>
      <w:r w:rsidRPr="00B90CF8">
        <w:rPr>
          <w:rFonts w:ascii="Arial" w:hAnsi="Arial" w:cs="Arial"/>
          <w:color w:val="1B1C1D"/>
        </w:rPr>
        <w:t>Lubon</w:t>
      </w:r>
      <w:proofErr w:type="spellEnd"/>
      <w:r w:rsidRPr="00B90CF8">
        <w:rPr>
          <w:rFonts w:ascii="Arial" w:hAnsi="Arial" w:cs="Arial"/>
          <w:color w:val="1B1C1D"/>
        </w:rPr>
        <w:t xml:space="preserve">, C. K. (2023). The effectiveness of internal control and internal audit and their influence on the business performance of small and medium enterprises. </w:t>
      </w:r>
      <w:r w:rsidRPr="006C4DDE">
        <w:rPr>
          <w:rFonts w:ascii="Arial" w:hAnsi="Arial" w:cs="Arial"/>
          <w:color w:val="1B1C1D"/>
          <w:lang w:val="es-US"/>
        </w:rPr>
        <w:t xml:space="preserve">SSRN. </w:t>
      </w:r>
      <w:hyperlink r:id="rId95" w:history="1">
        <w:r w:rsidR="00410A61" w:rsidRPr="006C4DDE">
          <w:rPr>
            <w:rStyle w:val="Hyperlink"/>
            <w:rFonts w:ascii="Arial" w:hAnsi="Arial" w:cs="Arial"/>
            <w:lang w:val="es-US"/>
          </w:rPr>
          <w:t>https://ssrn.com/abstract=4882585</w:t>
        </w:r>
      </w:hyperlink>
    </w:p>
    <w:p w14:paraId="3C5FB0F5" w14:textId="77777777" w:rsidR="00410A61" w:rsidRPr="006C4DDE" w:rsidRDefault="00410A61" w:rsidP="0085019D">
      <w:pPr>
        <w:shd w:val="clear" w:color="auto" w:fill="FFFFFF"/>
        <w:jc w:val="both"/>
        <w:rPr>
          <w:rFonts w:ascii="Arial" w:hAnsi="Arial" w:cs="Arial"/>
          <w:color w:val="1B1C1D"/>
          <w:lang w:val="es-US"/>
        </w:rPr>
      </w:pPr>
    </w:p>
    <w:p w14:paraId="49B4411D" w14:textId="56BF9A48" w:rsidR="0085019D" w:rsidRPr="00B90CF8" w:rsidRDefault="0085019D" w:rsidP="0085019D">
      <w:pPr>
        <w:shd w:val="clear" w:color="auto" w:fill="FFFFFF"/>
        <w:jc w:val="both"/>
        <w:rPr>
          <w:rFonts w:ascii="Arial" w:hAnsi="Arial" w:cs="Arial"/>
          <w:color w:val="1B1C1D"/>
        </w:rPr>
      </w:pPr>
      <w:r w:rsidRPr="006C4DDE">
        <w:rPr>
          <w:rFonts w:ascii="Arial" w:hAnsi="Arial" w:cs="Arial"/>
          <w:color w:val="1B1C1D"/>
          <w:lang w:val="es-US"/>
        </w:rPr>
        <w:t xml:space="preserve">Phornlaphatrachakorn, K., &amp; </w:t>
      </w:r>
      <w:proofErr w:type="spellStart"/>
      <w:r w:rsidRPr="006C4DDE">
        <w:rPr>
          <w:rFonts w:ascii="Arial" w:hAnsi="Arial" w:cs="Arial"/>
          <w:color w:val="1B1C1D"/>
          <w:lang w:val="es-US"/>
        </w:rPr>
        <w:t>Kalasindhu</w:t>
      </w:r>
      <w:proofErr w:type="spellEnd"/>
      <w:r w:rsidRPr="006C4DDE">
        <w:rPr>
          <w:rFonts w:ascii="Arial" w:hAnsi="Arial" w:cs="Arial"/>
          <w:color w:val="1B1C1D"/>
          <w:lang w:val="es-US"/>
        </w:rPr>
        <w:t xml:space="preserve">, K. N. (2020). </w:t>
      </w:r>
      <w:r w:rsidRPr="00B90CF8">
        <w:rPr>
          <w:rFonts w:ascii="Arial" w:hAnsi="Arial" w:cs="Arial"/>
          <w:color w:val="1B1C1D"/>
        </w:rPr>
        <w:t xml:space="preserve">Internal control effectiveness and business survival: Evidence from Thai food businesses. Journal of Asian Finance, Economics and Business, 7(12), 927–939. </w:t>
      </w:r>
      <w:hyperlink r:id="rId96" w:history="1">
        <w:r w:rsidR="00410A61" w:rsidRPr="00B90CF8">
          <w:rPr>
            <w:rStyle w:val="Hyperlink"/>
            <w:rFonts w:ascii="Arial" w:hAnsi="Arial" w:cs="Arial"/>
          </w:rPr>
          <w:t>https://doi.org/10.13106/jafeb.2020.vol7.no12.927</w:t>
        </w:r>
      </w:hyperlink>
    </w:p>
    <w:p w14:paraId="6CC027A2" w14:textId="77777777" w:rsidR="00410A61" w:rsidRPr="00B90CF8" w:rsidRDefault="00410A61" w:rsidP="0085019D">
      <w:pPr>
        <w:shd w:val="clear" w:color="auto" w:fill="FFFFFF"/>
        <w:jc w:val="both"/>
        <w:rPr>
          <w:rFonts w:ascii="Arial" w:hAnsi="Arial" w:cs="Arial"/>
          <w:color w:val="1B1C1D"/>
        </w:rPr>
      </w:pPr>
    </w:p>
    <w:p w14:paraId="2332CC74" w14:textId="774640E8"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Pignatel</w:t>
      </w:r>
      <w:proofErr w:type="spellEnd"/>
      <w:r w:rsidRPr="00B90CF8">
        <w:rPr>
          <w:rFonts w:ascii="Arial" w:hAnsi="Arial" w:cs="Arial"/>
          <w:color w:val="1B1C1D"/>
        </w:rPr>
        <w:t xml:space="preserve">, I., &amp; </w:t>
      </w:r>
      <w:proofErr w:type="spellStart"/>
      <w:r w:rsidRPr="00B90CF8">
        <w:rPr>
          <w:rFonts w:ascii="Arial" w:hAnsi="Arial" w:cs="Arial"/>
          <w:color w:val="1B1C1D"/>
        </w:rPr>
        <w:t>Tchuigoua</w:t>
      </w:r>
      <w:proofErr w:type="spellEnd"/>
      <w:r w:rsidRPr="00B90CF8">
        <w:rPr>
          <w:rFonts w:ascii="Arial" w:hAnsi="Arial" w:cs="Arial"/>
          <w:color w:val="1B1C1D"/>
        </w:rPr>
        <w:t xml:space="preserve">, H. T. (2020). Microfinance institutions and International Financial Reporting Standards: An exploratory analysis. Research in International Business and Finance, 54, 101309. </w:t>
      </w:r>
      <w:hyperlink r:id="rId97" w:history="1">
        <w:r w:rsidR="00410A61" w:rsidRPr="00B90CF8">
          <w:rPr>
            <w:rStyle w:val="Hyperlink"/>
            <w:rFonts w:ascii="Arial" w:hAnsi="Arial" w:cs="Arial"/>
          </w:rPr>
          <w:t>https://doi.org/10.1016/j.ribaf.2020.101309</w:t>
        </w:r>
      </w:hyperlink>
    </w:p>
    <w:p w14:paraId="04FA049C" w14:textId="77777777" w:rsidR="00410A61" w:rsidRPr="00B90CF8" w:rsidRDefault="00410A61" w:rsidP="0085019D">
      <w:pPr>
        <w:shd w:val="clear" w:color="auto" w:fill="FFFFFF"/>
        <w:jc w:val="both"/>
        <w:rPr>
          <w:rFonts w:ascii="Arial" w:hAnsi="Arial" w:cs="Arial"/>
          <w:color w:val="1B1C1D"/>
        </w:rPr>
      </w:pPr>
    </w:p>
    <w:p w14:paraId="6EDA4C97" w14:textId="6065D68F"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Plante Moran. (2025, May). Strengthening internal controls in financial institutions. Our Insights. </w:t>
      </w:r>
      <w:hyperlink r:id="rId98" w:history="1">
        <w:r w:rsidR="00B67FF3" w:rsidRPr="00B90CF8">
          <w:rPr>
            <w:rStyle w:val="Hyperlink"/>
            <w:rFonts w:ascii="Arial" w:hAnsi="Arial" w:cs="Arial"/>
          </w:rPr>
          <w:t>https://www.plantemoran.com</w:t>
        </w:r>
      </w:hyperlink>
    </w:p>
    <w:p w14:paraId="10DCA8AD" w14:textId="77777777" w:rsidR="00B67FF3" w:rsidRPr="00B90CF8" w:rsidRDefault="00B67FF3" w:rsidP="0085019D">
      <w:pPr>
        <w:shd w:val="clear" w:color="auto" w:fill="FFFFFF"/>
        <w:jc w:val="both"/>
        <w:rPr>
          <w:rFonts w:ascii="Arial" w:hAnsi="Arial" w:cs="Arial"/>
          <w:color w:val="1B1C1D"/>
        </w:rPr>
      </w:pPr>
    </w:p>
    <w:p w14:paraId="47B91D83" w14:textId="35C7A167"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Putri, S. R., Aldine, T. T., Darus, M. A. R., </w:t>
      </w:r>
      <w:proofErr w:type="spellStart"/>
      <w:r w:rsidRPr="00B90CF8">
        <w:rPr>
          <w:rFonts w:ascii="Arial" w:hAnsi="Arial" w:cs="Arial"/>
          <w:color w:val="1B1C1D"/>
        </w:rPr>
        <w:t>Aulia</w:t>
      </w:r>
      <w:proofErr w:type="spellEnd"/>
      <w:r w:rsidRPr="00B90CF8">
        <w:rPr>
          <w:rFonts w:ascii="Arial" w:hAnsi="Arial" w:cs="Arial"/>
          <w:color w:val="1B1C1D"/>
        </w:rPr>
        <w:t xml:space="preserve">, D., &amp; Hayati, F. (2024). The role of microfinance institutions in community economic empowerment. International Journal of Education, Social Studies, and Management, 4(3), 1310–1317. </w:t>
      </w:r>
      <w:hyperlink r:id="rId99" w:history="1">
        <w:r w:rsidR="00B67FF3" w:rsidRPr="00B90CF8">
          <w:rPr>
            <w:rStyle w:val="Hyperlink"/>
            <w:rFonts w:ascii="Arial" w:hAnsi="Arial" w:cs="Arial"/>
          </w:rPr>
          <w:t>https://www.researchgate.net/publication/387724759_The_Role_of_Microfinance_Institutions_in_Community_Economic_Empowerment_Perspectives_of_Actors_and_Customers</w:t>
        </w:r>
      </w:hyperlink>
    </w:p>
    <w:p w14:paraId="502F0747" w14:textId="77777777" w:rsidR="00B67FF3" w:rsidRPr="00B90CF8" w:rsidRDefault="00B67FF3" w:rsidP="0085019D">
      <w:pPr>
        <w:shd w:val="clear" w:color="auto" w:fill="FFFFFF"/>
        <w:jc w:val="both"/>
        <w:rPr>
          <w:rFonts w:ascii="Arial" w:hAnsi="Arial" w:cs="Arial"/>
          <w:color w:val="1B1C1D"/>
        </w:rPr>
      </w:pPr>
    </w:p>
    <w:p w14:paraId="23AE10B8" w14:textId="196A3818" w:rsidR="0085019D" w:rsidRPr="00B90CF8" w:rsidRDefault="0085019D" w:rsidP="0085019D">
      <w:pPr>
        <w:shd w:val="clear" w:color="auto" w:fill="FFFFFF"/>
        <w:jc w:val="both"/>
        <w:rPr>
          <w:rFonts w:ascii="Arial" w:hAnsi="Arial" w:cs="Arial"/>
          <w:color w:val="1B1C1D"/>
        </w:rPr>
      </w:pPr>
      <w:proofErr w:type="spellStart"/>
      <w:r w:rsidRPr="006C4DDE">
        <w:rPr>
          <w:rFonts w:ascii="Arial" w:hAnsi="Arial" w:cs="Arial"/>
          <w:color w:val="1B1C1D"/>
          <w:lang w:val="es-US"/>
        </w:rPr>
        <w:t>Rafindadi</w:t>
      </w:r>
      <w:proofErr w:type="spellEnd"/>
      <w:r w:rsidRPr="006C4DDE">
        <w:rPr>
          <w:rFonts w:ascii="Arial" w:hAnsi="Arial" w:cs="Arial"/>
          <w:color w:val="1B1C1D"/>
          <w:lang w:val="es-US"/>
        </w:rPr>
        <w:t xml:space="preserve">, A. A., &amp; Olanrewaju, Z. A. (2019). </w:t>
      </w:r>
      <w:r w:rsidRPr="00B90CF8">
        <w:rPr>
          <w:rFonts w:ascii="Arial" w:hAnsi="Arial" w:cs="Arial"/>
          <w:color w:val="1B1C1D"/>
        </w:rPr>
        <w:t xml:space="preserve">The impact of internal control system on the financial accountability of non-governmental </w:t>
      </w:r>
      <w:proofErr w:type="spellStart"/>
      <w:r w:rsidRPr="00B90CF8">
        <w:rPr>
          <w:rFonts w:ascii="Arial" w:hAnsi="Arial" w:cs="Arial"/>
          <w:color w:val="1B1C1D"/>
        </w:rPr>
        <w:t>organisations</w:t>
      </w:r>
      <w:proofErr w:type="spellEnd"/>
      <w:r w:rsidRPr="00B90CF8">
        <w:rPr>
          <w:rFonts w:ascii="Arial" w:hAnsi="Arial" w:cs="Arial"/>
          <w:color w:val="1B1C1D"/>
        </w:rPr>
        <w:t xml:space="preserve"> in Nigeria: Evidence from the structural equation modelling. International Review of Management and Marketing, 9(3), 49–63. </w:t>
      </w:r>
      <w:hyperlink r:id="rId100" w:history="1">
        <w:r w:rsidR="00B67FF3" w:rsidRPr="00B90CF8">
          <w:rPr>
            <w:rStyle w:val="Hyperlink"/>
            <w:rFonts w:ascii="Arial" w:hAnsi="Arial" w:cs="Arial"/>
          </w:rPr>
          <w:t>https://doi.org/10.32479/irmm.7909</w:t>
        </w:r>
      </w:hyperlink>
    </w:p>
    <w:p w14:paraId="33B593DA" w14:textId="77777777" w:rsidR="00B67FF3" w:rsidRPr="00B90CF8" w:rsidRDefault="00B67FF3" w:rsidP="0085019D">
      <w:pPr>
        <w:shd w:val="clear" w:color="auto" w:fill="FFFFFF"/>
        <w:jc w:val="both"/>
        <w:rPr>
          <w:rFonts w:ascii="Arial" w:hAnsi="Arial" w:cs="Arial"/>
          <w:color w:val="1B1C1D"/>
        </w:rPr>
      </w:pPr>
    </w:p>
    <w:p w14:paraId="67C42C6C" w14:textId="16AFC7D7" w:rsidR="0085019D" w:rsidRPr="006C4DDE" w:rsidRDefault="0085019D" w:rsidP="0085019D">
      <w:pPr>
        <w:shd w:val="clear" w:color="auto" w:fill="FFFFFF"/>
        <w:jc w:val="both"/>
        <w:rPr>
          <w:rFonts w:ascii="Arial" w:hAnsi="Arial" w:cs="Arial"/>
          <w:color w:val="1B1C1D"/>
          <w:lang w:val="es-US"/>
        </w:rPr>
      </w:pPr>
      <w:proofErr w:type="spellStart"/>
      <w:r w:rsidRPr="006C4DDE">
        <w:rPr>
          <w:rFonts w:ascii="Arial" w:hAnsi="Arial" w:cs="Arial"/>
          <w:color w:val="1B1C1D"/>
          <w:lang w:val="es-US"/>
        </w:rPr>
        <w:t>Raspati</w:t>
      </w:r>
      <w:proofErr w:type="spellEnd"/>
      <w:r w:rsidRPr="006C4DDE">
        <w:rPr>
          <w:rFonts w:ascii="Arial" w:hAnsi="Arial" w:cs="Arial"/>
          <w:color w:val="1B1C1D"/>
          <w:lang w:val="es-US"/>
        </w:rPr>
        <w:t xml:space="preserve">, G. G. M., &amp; Simanjuntak, B. H. (2024). </w:t>
      </w:r>
      <w:r w:rsidRPr="00B90CF8">
        <w:rPr>
          <w:rFonts w:ascii="Arial" w:hAnsi="Arial" w:cs="Arial"/>
          <w:color w:val="1B1C1D"/>
        </w:rPr>
        <w:t xml:space="preserve">Analysis of the impact of accountability and transparency on the quality of financial reports with internal control system as a moderating variable. </w:t>
      </w:r>
      <w:proofErr w:type="spellStart"/>
      <w:r w:rsidRPr="006C4DDE">
        <w:rPr>
          <w:rFonts w:ascii="Arial" w:hAnsi="Arial" w:cs="Arial"/>
          <w:color w:val="1B1C1D"/>
          <w:lang w:val="es-US"/>
        </w:rPr>
        <w:t>Jurnal</w:t>
      </w:r>
      <w:proofErr w:type="spellEnd"/>
      <w:r w:rsidRPr="006C4DDE">
        <w:rPr>
          <w:rFonts w:ascii="Arial" w:hAnsi="Arial" w:cs="Arial"/>
          <w:color w:val="1B1C1D"/>
          <w:lang w:val="es-US"/>
        </w:rPr>
        <w:t xml:space="preserve"> </w:t>
      </w:r>
      <w:proofErr w:type="spellStart"/>
      <w:r w:rsidRPr="006C4DDE">
        <w:rPr>
          <w:rFonts w:ascii="Arial" w:hAnsi="Arial" w:cs="Arial"/>
          <w:color w:val="1B1C1D"/>
          <w:lang w:val="es-US"/>
        </w:rPr>
        <w:t>Ekonomi</w:t>
      </w:r>
      <w:proofErr w:type="spellEnd"/>
      <w:r w:rsidRPr="006C4DDE">
        <w:rPr>
          <w:rFonts w:ascii="Arial" w:hAnsi="Arial" w:cs="Arial"/>
          <w:color w:val="1B1C1D"/>
          <w:lang w:val="es-US"/>
        </w:rPr>
        <w:t xml:space="preserve">, </w:t>
      </w:r>
      <w:proofErr w:type="spellStart"/>
      <w:r w:rsidRPr="006C4DDE">
        <w:rPr>
          <w:rFonts w:ascii="Arial" w:hAnsi="Arial" w:cs="Arial"/>
          <w:color w:val="1B1C1D"/>
          <w:lang w:val="es-US"/>
        </w:rPr>
        <w:t>Manajemen</w:t>
      </w:r>
      <w:proofErr w:type="spellEnd"/>
      <w:r w:rsidRPr="006C4DDE">
        <w:rPr>
          <w:rFonts w:ascii="Arial" w:hAnsi="Arial" w:cs="Arial"/>
          <w:color w:val="1B1C1D"/>
          <w:lang w:val="es-US"/>
        </w:rPr>
        <w:t xml:space="preserve"> Dan </w:t>
      </w:r>
      <w:proofErr w:type="spellStart"/>
      <w:r w:rsidRPr="006C4DDE">
        <w:rPr>
          <w:rFonts w:ascii="Arial" w:hAnsi="Arial" w:cs="Arial"/>
          <w:color w:val="1B1C1D"/>
          <w:lang w:val="es-US"/>
        </w:rPr>
        <w:t>Perbankan</w:t>
      </w:r>
      <w:proofErr w:type="spellEnd"/>
      <w:r w:rsidRPr="006C4DDE">
        <w:rPr>
          <w:rFonts w:ascii="Arial" w:hAnsi="Arial" w:cs="Arial"/>
          <w:color w:val="1B1C1D"/>
          <w:lang w:val="es-US"/>
        </w:rPr>
        <w:t xml:space="preserve">, 2(1). </w:t>
      </w:r>
      <w:hyperlink r:id="rId101" w:history="1">
        <w:r w:rsidR="00B67FF3" w:rsidRPr="006C4DDE">
          <w:rPr>
            <w:rStyle w:val="Hyperlink"/>
            <w:rFonts w:ascii="Arial" w:hAnsi="Arial" w:cs="Arial"/>
            <w:lang w:val="es-US"/>
          </w:rPr>
          <w:t>https://altinriset.com/journal/index.php/multifinance</w:t>
        </w:r>
      </w:hyperlink>
    </w:p>
    <w:p w14:paraId="7FD017FD" w14:textId="77777777" w:rsidR="00B67FF3" w:rsidRPr="006C4DDE" w:rsidRDefault="00B67FF3" w:rsidP="0085019D">
      <w:pPr>
        <w:shd w:val="clear" w:color="auto" w:fill="FFFFFF"/>
        <w:jc w:val="both"/>
        <w:rPr>
          <w:rFonts w:ascii="Arial" w:hAnsi="Arial" w:cs="Arial"/>
          <w:color w:val="1B1C1D"/>
          <w:lang w:val="es-US"/>
        </w:rPr>
      </w:pPr>
    </w:p>
    <w:p w14:paraId="6BE9134F" w14:textId="7A2987AC" w:rsidR="0085019D" w:rsidRPr="00B90CF8" w:rsidRDefault="0085019D" w:rsidP="0085019D">
      <w:pPr>
        <w:shd w:val="clear" w:color="auto" w:fill="FFFFFF"/>
        <w:jc w:val="both"/>
        <w:rPr>
          <w:rFonts w:ascii="Arial" w:hAnsi="Arial" w:cs="Arial"/>
          <w:color w:val="1B1C1D"/>
        </w:rPr>
      </w:pPr>
      <w:r w:rsidRPr="006C4DDE">
        <w:rPr>
          <w:rFonts w:ascii="Arial" w:hAnsi="Arial" w:cs="Arial"/>
          <w:color w:val="1B1C1D"/>
          <w:lang w:val="es-US"/>
        </w:rPr>
        <w:t xml:space="preserve">Sama, M. C., &amp; Niba, A. N. (2016). </w:t>
      </w:r>
      <w:r w:rsidRPr="00B90CF8">
        <w:rPr>
          <w:rFonts w:ascii="Arial" w:hAnsi="Arial" w:cs="Arial"/>
          <w:color w:val="1B1C1D"/>
        </w:rPr>
        <w:t xml:space="preserve">Internal controls and the incidence of fraud in microfinance institutions in the Southwest Region of Cameroon. Research Journal of Finance and Accounting, 7(2), 18–26. </w:t>
      </w:r>
      <w:hyperlink r:id="rId102" w:history="1">
        <w:r w:rsidR="00B67FF3" w:rsidRPr="00B90CF8">
          <w:rPr>
            <w:rStyle w:val="Hyperlink"/>
            <w:rFonts w:ascii="Arial" w:hAnsi="Arial" w:cs="Arial"/>
          </w:rPr>
          <w:t>https://core.ac.uk/download/pdf/234631231.pdf</w:t>
        </w:r>
      </w:hyperlink>
    </w:p>
    <w:p w14:paraId="75A47C70" w14:textId="77777777" w:rsidR="00B67FF3" w:rsidRPr="00B90CF8" w:rsidRDefault="00B67FF3" w:rsidP="0085019D">
      <w:pPr>
        <w:shd w:val="clear" w:color="auto" w:fill="FFFFFF"/>
        <w:jc w:val="both"/>
        <w:rPr>
          <w:rFonts w:ascii="Arial" w:hAnsi="Arial" w:cs="Arial"/>
          <w:color w:val="1B1C1D"/>
        </w:rPr>
      </w:pPr>
    </w:p>
    <w:p w14:paraId="18F82705" w14:textId="7AD5CB73"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Semmaila</w:t>
      </w:r>
      <w:proofErr w:type="spellEnd"/>
      <w:r w:rsidRPr="00B90CF8">
        <w:rPr>
          <w:rFonts w:ascii="Arial" w:hAnsi="Arial" w:cs="Arial"/>
          <w:color w:val="1B1C1D"/>
        </w:rPr>
        <w:t xml:space="preserve">, B., &amp; </w:t>
      </w:r>
      <w:proofErr w:type="spellStart"/>
      <w:r w:rsidRPr="00B90CF8">
        <w:rPr>
          <w:rFonts w:ascii="Arial" w:hAnsi="Arial" w:cs="Arial"/>
          <w:color w:val="1B1C1D"/>
        </w:rPr>
        <w:t>Nurfadillah</w:t>
      </w:r>
      <w:proofErr w:type="spellEnd"/>
      <w:r w:rsidRPr="00B90CF8">
        <w:rPr>
          <w:rFonts w:ascii="Arial" w:hAnsi="Arial" w:cs="Arial"/>
          <w:color w:val="1B1C1D"/>
        </w:rPr>
        <w:t xml:space="preserve">, N. (2022). Determinants of financial report reliability: Internal control system perspective: An empirical study on </w:t>
      </w:r>
      <w:proofErr w:type="spellStart"/>
      <w:r w:rsidRPr="00B90CF8">
        <w:rPr>
          <w:rFonts w:ascii="Arial" w:hAnsi="Arial" w:cs="Arial"/>
          <w:color w:val="1B1C1D"/>
        </w:rPr>
        <w:t>Takalar</w:t>
      </w:r>
      <w:proofErr w:type="spellEnd"/>
      <w:r w:rsidRPr="00B90CF8">
        <w:rPr>
          <w:rFonts w:ascii="Arial" w:hAnsi="Arial" w:cs="Arial"/>
          <w:color w:val="1B1C1D"/>
        </w:rPr>
        <w:t xml:space="preserve"> District Government. European Journal of Business and Management Research, 7(1), 44–50. </w:t>
      </w:r>
      <w:hyperlink r:id="rId103" w:history="1">
        <w:r w:rsidR="00B67FF3" w:rsidRPr="00B90CF8">
          <w:rPr>
            <w:rStyle w:val="Hyperlink"/>
            <w:rFonts w:ascii="Arial" w:hAnsi="Arial" w:cs="Arial"/>
          </w:rPr>
          <w:t>https://doi.org/10.24018/ejbmr.2022.7.1.1220</w:t>
        </w:r>
      </w:hyperlink>
      <w:r w:rsidRPr="00B90CF8">
        <w:rPr>
          <w:rFonts w:ascii="Arial" w:hAnsi="Arial" w:cs="Arial"/>
          <w:color w:val="1B1C1D"/>
        </w:rPr>
        <w:t xml:space="preserve"> </w:t>
      </w:r>
    </w:p>
    <w:p w14:paraId="35F04833" w14:textId="77777777" w:rsidR="00B67FF3" w:rsidRPr="00B90CF8" w:rsidRDefault="00B67FF3" w:rsidP="0085019D">
      <w:pPr>
        <w:shd w:val="clear" w:color="auto" w:fill="FFFFFF"/>
        <w:jc w:val="both"/>
        <w:rPr>
          <w:rFonts w:ascii="Arial" w:hAnsi="Arial" w:cs="Arial"/>
          <w:color w:val="1B1C1D"/>
        </w:rPr>
      </w:pPr>
    </w:p>
    <w:p w14:paraId="02FDB380" w14:textId="251A46B9"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Socea</w:t>
      </w:r>
      <w:proofErr w:type="spellEnd"/>
      <w:r w:rsidRPr="00B90CF8">
        <w:rPr>
          <w:rFonts w:ascii="Arial" w:hAnsi="Arial" w:cs="Arial"/>
          <w:color w:val="1B1C1D"/>
        </w:rPr>
        <w:t xml:space="preserve">, A.-D. (2012). Managerial decision-making and financial accounting information. Procedia - Social and Behavioral Sciences, 58, 47–55. </w:t>
      </w:r>
      <w:hyperlink r:id="rId104" w:history="1">
        <w:r w:rsidR="00B67FF3" w:rsidRPr="00B90CF8">
          <w:rPr>
            <w:rStyle w:val="Hyperlink"/>
            <w:rFonts w:ascii="Arial" w:hAnsi="Arial" w:cs="Arial"/>
          </w:rPr>
          <w:t>https://doi.org/10.1016/j.sbspro.2012.09.977</w:t>
        </w:r>
      </w:hyperlink>
    </w:p>
    <w:p w14:paraId="3070B706" w14:textId="77777777" w:rsidR="00B67FF3" w:rsidRPr="00B90CF8" w:rsidRDefault="00B67FF3" w:rsidP="0085019D">
      <w:pPr>
        <w:shd w:val="clear" w:color="auto" w:fill="FFFFFF"/>
        <w:jc w:val="both"/>
        <w:rPr>
          <w:rFonts w:ascii="Arial" w:hAnsi="Arial" w:cs="Arial"/>
          <w:color w:val="1B1C1D"/>
        </w:rPr>
      </w:pPr>
    </w:p>
    <w:p w14:paraId="59DBF051" w14:textId="55C1F19E"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Sunday, A., Turyahebwa, A., </w:t>
      </w:r>
      <w:proofErr w:type="spellStart"/>
      <w:r w:rsidRPr="00B90CF8">
        <w:rPr>
          <w:rFonts w:ascii="Arial" w:hAnsi="Arial" w:cs="Arial"/>
          <w:color w:val="1B1C1D"/>
        </w:rPr>
        <w:t>Ssekajugo</w:t>
      </w:r>
      <w:proofErr w:type="spellEnd"/>
      <w:r w:rsidRPr="00B90CF8">
        <w:rPr>
          <w:rFonts w:ascii="Arial" w:hAnsi="Arial" w:cs="Arial"/>
          <w:color w:val="1B1C1D"/>
        </w:rPr>
        <w:t xml:space="preserve">, D., &amp; </w:t>
      </w:r>
      <w:proofErr w:type="spellStart"/>
      <w:r w:rsidRPr="00B90CF8">
        <w:rPr>
          <w:rFonts w:ascii="Arial" w:hAnsi="Arial" w:cs="Arial"/>
          <w:color w:val="1B1C1D"/>
        </w:rPr>
        <w:t>Mabonga</w:t>
      </w:r>
      <w:proofErr w:type="spellEnd"/>
      <w:r w:rsidRPr="00B90CF8">
        <w:rPr>
          <w:rFonts w:ascii="Arial" w:hAnsi="Arial" w:cs="Arial"/>
          <w:color w:val="1B1C1D"/>
        </w:rPr>
        <w:t xml:space="preserve">, E. (2023). Internal control systems and performance of microfinance institutions in Uganda. International Journal of Research, 10(9). </w:t>
      </w:r>
      <w:hyperlink r:id="rId105" w:history="1">
        <w:r w:rsidR="00B67FF3" w:rsidRPr="00B90CF8">
          <w:rPr>
            <w:rStyle w:val="Hyperlink"/>
            <w:rFonts w:ascii="Arial" w:hAnsi="Arial" w:cs="Arial"/>
          </w:rPr>
          <w:t>https://www.ijrjournal.com/index.php/ijr/article/view/1092</w:t>
        </w:r>
      </w:hyperlink>
    </w:p>
    <w:p w14:paraId="1EE7568B" w14:textId="77777777" w:rsidR="00B67FF3" w:rsidRPr="00B90CF8" w:rsidRDefault="00B67FF3" w:rsidP="0085019D">
      <w:pPr>
        <w:shd w:val="clear" w:color="auto" w:fill="FFFFFF"/>
        <w:jc w:val="both"/>
        <w:rPr>
          <w:rFonts w:ascii="Arial" w:hAnsi="Arial" w:cs="Arial"/>
          <w:color w:val="1B1C1D"/>
        </w:rPr>
      </w:pPr>
    </w:p>
    <w:p w14:paraId="659F43D2" w14:textId="69E6900A"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Taguinod, J. R. (2025). Strengthening financial performance: The role of internal control systems in micro and small enterprises. International Journal of Research and Innovation in Social Science, 9(7). </w:t>
      </w:r>
      <w:hyperlink r:id="rId106" w:history="1">
        <w:r w:rsidR="00B67FF3" w:rsidRPr="00B90CF8">
          <w:rPr>
            <w:rStyle w:val="Hyperlink"/>
            <w:rFonts w:ascii="Arial" w:hAnsi="Arial" w:cs="Arial"/>
          </w:rPr>
          <w:t>https://rsisinternational.org</w:t>
        </w:r>
      </w:hyperlink>
    </w:p>
    <w:p w14:paraId="6A105A82" w14:textId="77777777" w:rsidR="00B67FF3" w:rsidRPr="00B90CF8" w:rsidRDefault="00B67FF3" w:rsidP="0085019D">
      <w:pPr>
        <w:shd w:val="clear" w:color="auto" w:fill="FFFFFF"/>
        <w:jc w:val="both"/>
        <w:rPr>
          <w:rFonts w:ascii="Arial" w:hAnsi="Arial" w:cs="Arial"/>
          <w:color w:val="1B1C1D"/>
        </w:rPr>
      </w:pPr>
    </w:p>
    <w:p w14:paraId="29F9AB74" w14:textId="5B34EEF5" w:rsidR="0085019D" w:rsidRPr="00B90CF8" w:rsidRDefault="0085019D" w:rsidP="0085019D">
      <w:pPr>
        <w:shd w:val="clear" w:color="auto" w:fill="FFFFFF"/>
        <w:jc w:val="both"/>
        <w:rPr>
          <w:rFonts w:ascii="Arial" w:hAnsi="Arial" w:cs="Arial"/>
          <w:color w:val="1B1C1D"/>
        </w:rPr>
      </w:pPr>
      <w:proofErr w:type="spellStart"/>
      <w:r w:rsidRPr="00B90CF8">
        <w:rPr>
          <w:rFonts w:ascii="Arial" w:hAnsi="Arial" w:cs="Arial"/>
          <w:color w:val="1B1C1D"/>
        </w:rPr>
        <w:t>Tchakoute-Tchuigoua</w:t>
      </w:r>
      <w:proofErr w:type="spellEnd"/>
      <w:r w:rsidRPr="00B90CF8">
        <w:rPr>
          <w:rFonts w:ascii="Arial" w:hAnsi="Arial" w:cs="Arial"/>
          <w:color w:val="1B1C1D"/>
        </w:rPr>
        <w:t xml:space="preserve">, H. (2010). Is there a difference in performance by the legal </w:t>
      </w:r>
      <w:r w:rsidRPr="00B90CF8">
        <w:rPr>
          <w:rFonts w:ascii="Arial" w:hAnsi="Arial" w:cs="Arial"/>
          <w:color w:val="1B1C1D"/>
        </w:rPr>
        <w:lastRenderedPageBreak/>
        <w:t xml:space="preserve">status of microfinance institutions? Quarterly Review of Economics and Finance, 50(4), 436–442. </w:t>
      </w:r>
      <w:hyperlink r:id="rId107" w:history="1">
        <w:r w:rsidR="00B67FF3" w:rsidRPr="00B90CF8">
          <w:rPr>
            <w:rStyle w:val="Hyperlink"/>
            <w:rFonts w:ascii="Arial" w:hAnsi="Arial" w:cs="Arial"/>
          </w:rPr>
          <w:t>https://doi.org/10.1016/j.qref.2010.07.003</w:t>
        </w:r>
      </w:hyperlink>
    </w:p>
    <w:p w14:paraId="1E452DA2" w14:textId="77777777" w:rsidR="00B67FF3" w:rsidRPr="00B90CF8" w:rsidRDefault="00B67FF3" w:rsidP="0085019D">
      <w:pPr>
        <w:shd w:val="clear" w:color="auto" w:fill="FFFFFF"/>
        <w:jc w:val="both"/>
        <w:rPr>
          <w:rFonts w:ascii="Arial" w:hAnsi="Arial" w:cs="Arial"/>
          <w:color w:val="1B1C1D"/>
        </w:rPr>
      </w:pPr>
    </w:p>
    <w:p w14:paraId="6A3344A6" w14:textId="0528CF31"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Tunde, O. A., Babatunde, M. O., John, O. O., &amp; Kehinde, B. A. (2023). Internal control systems and organizational performance in small and medium enterprises (SMEs) in Nigeria. African Journal of Business Management, 17(4), 65–73. </w:t>
      </w:r>
      <w:hyperlink r:id="rId108" w:history="1">
        <w:r w:rsidR="00B67FF3" w:rsidRPr="00B90CF8">
          <w:rPr>
            <w:rStyle w:val="Hyperlink"/>
            <w:rFonts w:ascii="Arial" w:hAnsi="Arial" w:cs="Arial"/>
          </w:rPr>
          <w:t>https://doi.org/10.5897/ajbm2023.9445</w:t>
        </w:r>
      </w:hyperlink>
    </w:p>
    <w:p w14:paraId="7B4A880D" w14:textId="77777777" w:rsidR="00B67FF3" w:rsidRPr="00B90CF8" w:rsidRDefault="00B67FF3" w:rsidP="0085019D">
      <w:pPr>
        <w:shd w:val="clear" w:color="auto" w:fill="FFFFFF"/>
        <w:jc w:val="both"/>
        <w:rPr>
          <w:rFonts w:ascii="Arial" w:hAnsi="Arial" w:cs="Arial"/>
          <w:color w:val="1B1C1D"/>
        </w:rPr>
      </w:pPr>
    </w:p>
    <w:p w14:paraId="4BDD8765" w14:textId="1DCA2791"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Turyahebwa, A., Byamukama, E. M., &amp; Sunday, A. (2022). Internal controls, corporate governance, and financial performance of MFIs in Uganda. </w:t>
      </w:r>
      <w:proofErr w:type="spellStart"/>
      <w:r w:rsidRPr="00B90CF8">
        <w:rPr>
          <w:rFonts w:ascii="Arial" w:hAnsi="Arial" w:cs="Arial"/>
          <w:color w:val="1B1C1D"/>
        </w:rPr>
        <w:t>Kabale</w:t>
      </w:r>
      <w:proofErr w:type="spellEnd"/>
      <w:r w:rsidRPr="00B90CF8">
        <w:rPr>
          <w:rFonts w:ascii="Arial" w:hAnsi="Arial" w:cs="Arial"/>
          <w:color w:val="1B1C1D"/>
        </w:rPr>
        <w:t xml:space="preserve"> University Interdisciplinary Research Journal, 1(4), 102–117. </w:t>
      </w:r>
      <w:hyperlink r:id="rId109" w:history="1">
        <w:r w:rsidR="00B67FF3" w:rsidRPr="00B90CF8">
          <w:rPr>
            <w:rStyle w:val="Hyperlink"/>
            <w:rFonts w:ascii="Arial" w:hAnsi="Arial" w:cs="Arial"/>
          </w:rPr>
          <w:t>https://www.researchgate.net/publication/367117385_Internal_controls_corporate_governance_and_financial_performance_of_MFIs_in_Uganda</w:t>
        </w:r>
      </w:hyperlink>
      <w:r w:rsidRPr="00B90CF8">
        <w:rPr>
          <w:rFonts w:ascii="Arial" w:hAnsi="Arial" w:cs="Arial"/>
          <w:color w:val="1B1C1D"/>
        </w:rPr>
        <w:t xml:space="preserve"> </w:t>
      </w:r>
    </w:p>
    <w:p w14:paraId="1CDAF8AB" w14:textId="77777777" w:rsidR="00B67FF3" w:rsidRPr="00B90CF8" w:rsidRDefault="00B67FF3" w:rsidP="0085019D">
      <w:pPr>
        <w:shd w:val="clear" w:color="auto" w:fill="FFFFFF"/>
        <w:jc w:val="both"/>
        <w:rPr>
          <w:rFonts w:ascii="Arial" w:hAnsi="Arial" w:cs="Arial"/>
          <w:color w:val="1B1C1D"/>
        </w:rPr>
      </w:pPr>
    </w:p>
    <w:p w14:paraId="0CA00789" w14:textId="12B240D8" w:rsidR="0085019D" w:rsidRPr="00B90CF8" w:rsidRDefault="0085019D" w:rsidP="0085019D">
      <w:pPr>
        <w:shd w:val="clear" w:color="auto" w:fill="FFFFFF"/>
        <w:jc w:val="both"/>
        <w:rPr>
          <w:rFonts w:ascii="Arial" w:hAnsi="Arial" w:cs="Arial"/>
          <w:color w:val="1B1C1D"/>
        </w:rPr>
      </w:pPr>
      <w:r w:rsidRPr="006C4DDE">
        <w:rPr>
          <w:rFonts w:ascii="Arial" w:hAnsi="Arial" w:cs="Arial"/>
          <w:color w:val="1B1C1D"/>
          <w:lang w:val="es-US"/>
        </w:rPr>
        <w:t xml:space="preserve">Umar, H., &amp; </w:t>
      </w:r>
      <w:proofErr w:type="spellStart"/>
      <w:r w:rsidRPr="006C4DDE">
        <w:rPr>
          <w:rFonts w:ascii="Arial" w:hAnsi="Arial" w:cs="Arial"/>
          <w:color w:val="1B1C1D"/>
          <w:lang w:val="es-US"/>
        </w:rPr>
        <w:t>Dikko</w:t>
      </w:r>
      <w:proofErr w:type="spellEnd"/>
      <w:r w:rsidRPr="006C4DDE">
        <w:rPr>
          <w:rFonts w:ascii="Arial" w:hAnsi="Arial" w:cs="Arial"/>
          <w:color w:val="1B1C1D"/>
          <w:lang w:val="es-US"/>
        </w:rPr>
        <w:t xml:space="preserve">, M. U. (2018). </w:t>
      </w:r>
      <w:r w:rsidRPr="00B90CF8">
        <w:rPr>
          <w:rFonts w:ascii="Arial" w:hAnsi="Arial" w:cs="Arial"/>
          <w:color w:val="1B1C1D"/>
        </w:rPr>
        <w:t xml:space="preserve">The effect of internal control on performance of commercial banks in Nigeria. International Journal of Management Research, 8(6), 13–32. </w:t>
      </w:r>
      <w:hyperlink r:id="rId110" w:history="1">
        <w:r w:rsidR="00B67FF3" w:rsidRPr="00B90CF8">
          <w:rPr>
            <w:rStyle w:val="Hyperlink"/>
            <w:rFonts w:ascii="Arial" w:hAnsi="Arial" w:cs="Arial"/>
          </w:rPr>
          <w:t>https://www.researchgate.net/publication/330169333</w:t>
        </w:r>
      </w:hyperlink>
    </w:p>
    <w:p w14:paraId="6367697F" w14:textId="77777777" w:rsidR="00B67FF3" w:rsidRPr="00B90CF8" w:rsidRDefault="00B67FF3" w:rsidP="0085019D">
      <w:pPr>
        <w:shd w:val="clear" w:color="auto" w:fill="FFFFFF"/>
        <w:jc w:val="both"/>
        <w:rPr>
          <w:rFonts w:ascii="Arial" w:hAnsi="Arial" w:cs="Arial"/>
          <w:color w:val="1B1C1D"/>
        </w:rPr>
      </w:pPr>
    </w:p>
    <w:p w14:paraId="724DBE13" w14:textId="09D792F2"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Wang, Y., &amp; Hu, Y. (2023). An empirical study on the relationship between internal control effectiveness and the quality of environmental information disclosure: Public data from listed companies in China’s oil and gas industry. Journal of Computing and Electronic Information Management, 11(1), 47–52. </w:t>
      </w:r>
      <w:hyperlink r:id="rId111" w:history="1">
        <w:r w:rsidR="00B67FF3" w:rsidRPr="00B90CF8">
          <w:rPr>
            <w:rStyle w:val="Hyperlink"/>
            <w:rFonts w:ascii="Arial" w:hAnsi="Arial" w:cs="Arial"/>
          </w:rPr>
          <w:t>https://doi.org/10.54097/jceim.v11i1.10472</w:t>
        </w:r>
      </w:hyperlink>
    </w:p>
    <w:p w14:paraId="1C113A2B" w14:textId="77777777" w:rsidR="00B67FF3" w:rsidRPr="00B90CF8" w:rsidRDefault="00B67FF3" w:rsidP="0085019D">
      <w:pPr>
        <w:shd w:val="clear" w:color="auto" w:fill="FFFFFF"/>
        <w:jc w:val="both"/>
        <w:rPr>
          <w:rFonts w:ascii="Arial" w:hAnsi="Arial" w:cs="Arial"/>
          <w:color w:val="1B1C1D"/>
        </w:rPr>
      </w:pPr>
    </w:p>
    <w:p w14:paraId="2B81DEA8" w14:textId="60DAB581" w:rsidR="0085019D"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Wu, S. (2021, November). The effect of internal control technology on information transparency. In 2021 2nd International Conference on Computer Science and Management Technology (ICCSMT) (pp. 319–322). </w:t>
      </w:r>
      <w:hyperlink r:id="rId112" w:history="1">
        <w:r w:rsidR="00B67FF3" w:rsidRPr="00B90CF8">
          <w:rPr>
            <w:rStyle w:val="Hyperlink"/>
            <w:rFonts w:ascii="Arial" w:hAnsi="Arial" w:cs="Arial"/>
          </w:rPr>
          <w:t>https://doi.org/10.1109/ICCSMT54525.2021.00066</w:t>
        </w:r>
      </w:hyperlink>
    </w:p>
    <w:p w14:paraId="0DB7AC56" w14:textId="77777777" w:rsidR="00B67FF3" w:rsidRPr="00B90CF8" w:rsidRDefault="00B67FF3" w:rsidP="0085019D">
      <w:pPr>
        <w:shd w:val="clear" w:color="auto" w:fill="FFFFFF"/>
        <w:jc w:val="both"/>
        <w:rPr>
          <w:rFonts w:ascii="Arial" w:hAnsi="Arial" w:cs="Arial"/>
          <w:color w:val="1B1C1D"/>
        </w:rPr>
      </w:pPr>
    </w:p>
    <w:p w14:paraId="1A92D41E" w14:textId="20365E51" w:rsidR="00B67FF3" w:rsidRPr="00B90CF8" w:rsidRDefault="0085019D" w:rsidP="0085019D">
      <w:pPr>
        <w:shd w:val="clear" w:color="auto" w:fill="FFFFFF"/>
        <w:jc w:val="both"/>
        <w:rPr>
          <w:rFonts w:ascii="Arial" w:hAnsi="Arial" w:cs="Arial"/>
          <w:color w:val="1B1C1D"/>
        </w:rPr>
      </w:pPr>
      <w:r w:rsidRPr="00B90CF8">
        <w:rPr>
          <w:rFonts w:ascii="Arial" w:hAnsi="Arial" w:cs="Arial"/>
          <w:color w:val="1B1C1D"/>
        </w:rPr>
        <w:t xml:space="preserve">Yoga, I. P., &amp; Pradana, B. (2014). Bureaucratic transparency in the management of the regional government budget (APBD) in </w:t>
      </w:r>
      <w:proofErr w:type="spellStart"/>
      <w:r w:rsidRPr="00B90CF8">
        <w:rPr>
          <w:rFonts w:ascii="Arial" w:hAnsi="Arial" w:cs="Arial"/>
          <w:color w:val="1B1C1D"/>
        </w:rPr>
        <w:t>Kupang</w:t>
      </w:r>
      <w:proofErr w:type="spellEnd"/>
      <w:r w:rsidRPr="00B90CF8">
        <w:rPr>
          <w:rFonts w:ascii="Arial" w:hAnsi="Arial" w:cs="Arial"/>
          <w:color w:val="1B1C1D"/>
        </w:rPr>
        <w:t xml:space="preserve"> City. </w:t>
      </w:r>
      <w:proofErr w:type="spellStart"/>
      <w:r w:rsidRPr="00B90CF8">
        <w:rPr>
          <w:rFonts w:ascii="Arial" w:hAnsi="Arial" w:cs="Arial"/>
          <w:color w:val="1B1C1D"/>
        </w:rPr>
        <w:t>Jurnal</w:t>
      </w:r>
      <w:proofErr w:type="spellEnd"/>
      <w:r w:rsidRPr="00B90CF8">
        <w:rPr>
          <w:rFonts w:ascii="Arial" w:hAnsi="Arial" w:cs="Arial"/>
          <w:color w:val="1B1C1D"/>
        </w:rPr>
        <w:t xml:space="preserve"> </w:t>
      </w:r>
      <w:proofErr w:type="spellStart"/>
      <w:r w:rsidRPr="00B90CF8">
        <w:rPr>
          <w:rFonts w:ascii="Arial" w:hAnsi="Arial" w:cs="Arial"/>
          <w:color w:val="1B1C1D"/>
        </w:rPr>
        <w:t>Administrasi</w:t>
      </w:r>
      <w:proofErr w:type="spellEnd"/>
      <w:r w:rsidRPr="00B90CF8">
        <w:rPr>
          <w:rFonts w:ascii="Arial" w:hAnsi="Arial" w:cs="Arial"/>
          <w:color w:val="1B1C1D"/>
        </w:rPr>
        <w:t xml:space="preserve"> </w:t>
      </w:r>
      <w:proofErr w:type="spellStart"/>
      <w:r w:rsidRPr="00B90CF8">
        <w:rPr>
          <w:rFonts w:ascii="Arial" w:hAnsi="Arial" w:cs="Arial"/>
          <w:color w:val="1B1C1D"/>
        </w:rPr>
        <w:t>Publik</w:t>
      </w:r>
      <w:proofErr w:type="spellEnd"/>
      <w:r w:rsidRPr="00B90CF8">
        <w:rPr>
          <w:rFonts w:ascii="Arial" w:hAnsi="Arial" w:cs="Arial"/>
          <w:color w:val="1B1C1D"/>
        </w:rPr>
        <w:t xml:space="preserve">, 18(2), 185–202. </w:t>
      </w:r>
      <w:hyperlink r:id="rId113" w:history="1">
        <w:r w:rsidR="00801D6D" w:rsidRPr="00B90CF8">
          <w:rPr>
            <w:rStyle w:val="Hyperlink"/>
            <w:rFonts w:ascii="Arial" w:hAnsi="Arial" w:cs="Arial"/>
          </w:rPr>
          <w:t>https://scholarhub.ui.ac.id/cgi/viewcontent.cgi?article=1096&amp;context=jbb</w:t>
        </w:r>
      </w:hyperlink>
    </w:p>
    <w:p w14:paraId="1313C974" w14:textId="77777777" w:rsidR="00801D6D" w:rsidRPr="00B90CF8" w:rsidRDefault="00801D6D" w:rsidP="0085019D">
      <w:pPr>
        <w:shd w:val="clear" w:color="auto" w:fill="FFFFFF"/>
        <w:jc w:val="both"/>
        <w:rPr>
          <w:rFonts w:ascii="Arial" w:hAnsi="Arial" w:cs="Arial"/>
          <w:color w:val="1B1C1D"/>
        </w:rPr>
      </w:pPr>
    </w:p>
    <w:p w14:paraId="652DE79A" w14:textId="77777777" w:rsidR="00065E14" w:rsidRDefault="00801D6D" w:rsidP="0085019D">
      <w:pPr>
        <w:shd w:val="clear" w:color="auto" w:fill="FFFFFF"/>
        <w:jc w:val="both"/>
      </w:pPr>
      <w:r w:rsidRPr="00B90CF8">
        <w:rPr>
          <w:rFonts w:ascii="Arial" w:hAnsi="Arial" w:cs="Arial"/>
          <w:color w:val="1B1C1D"/>
        </w:rPr>
        <w:t xml:space="preserve">Yusran, I. N. (2023). Determinants of the quality of financial reports. International Journal of Professional Business Review, 8(3), e01425. </w:t>
      </w:r>
      <w:hyperlink r:id="rId114" w:history="1">
        <w:r w:rsidRPr="006C4DDE">
          <w:rPr>
            <w:rStyle w:val="Hyperlink"/>
            <w:rFonts w:ascii="Arial" w:hAnsi="Arial" w:cs="Arial"/>
            <w:lang w:val="es-US"/>
          </w:rPr>
          <w:t>https://doi.org/10.26668/businessreview/2023.v8i3.1425</w:t>
        </w:r>
      </w:hyperlink>
    </w:p>
    <w:p w14:paraId="7954B29D" w14:textId="77777777" w:rsidR="008C479C" w:rsidRDefault="008C479C" w:rsidP="0085019D">
      <w:pPr>
        <w:shd w:val="clear" w:color="auto" w:fill="FFFFFF"/>
        <w:jc w:val="both"/>
        <w:rPr>
          <w:lang w:val="es-US"/>
        </w:rPr>
      </w:pPr>
    </w:p>
    <w:p w14:paraId="0AD33CF3" w14:textId="566199C3" w:rsidR="008C479C" w:rsidRPr="006C4DDE" w:rsidRDefault="00065E14" w:rsidP="0085019D">
      <w:pPr>
        <w:shd w:val="clear" w:color="auto" w:fill="FFFFFF"/>
        <w:jc w:val="both"/>
        <w:rPr>
          <w:highlight w:val="yellow"/>
        </w:rPr>
      </w:pPr>
      <w:r w:rsidRPr="006C4DDE">
        <w:rPr>
          <w:lang w:val="es-US"/>
        </w:rPr>
        <w:t xml:space="preserve"> </w:t>
      </w:r>
      <w:proofErr w:type="spellStart"/>
      <w:r w:rsidRPr="006C4DDE">
        <w:rPr>
          <w:highlight w:val="yellow"/>
          <w:lang w:val="es-US"/>
        </w:rPr>
        <w:t>Binaluyo</w:t>
      </w:r>
      <w:proofErr w:type="spellEnd"/>
      <w:r w:rsidRPr="006C4DDE">
        <w:rPr>
          <w:highlight w:val="yellow"/>
          <w:lang w:val="es-US"/>
        </w:rPr>
        <w:t xml:space="preserve">, J. P., Santos, A. R., &amp; Agustin, N. B. (2024). </w:t>
      </w:r>
      <w:r w:rsidRPr="006C4DDE">
        <w:rPr>
          <w:highlight w:val="yellow"/>
        </w:rPr>
        <w:t>Challenges and opportunities for digital transformation in Philippine microfinance institutions. </w:t>
      </w:r>
      <w:r w:rsidRPr="006C4DDE">
        <w:rPr>
          <w:i/>
          <w:iCs/>
          <w:highlight w:val="yellow"/>
        </w:rPr>
        <w:t>International Journal of Economics and Financial Issues</w:t>
      </w:r>
      <w:r w:rsidRPr="006C4DDE">
        <w:rPr>
          <w:highlight w:val="yellow"/>
        </w:rPr>
        <w:t>, </w:t>
      </w:r>
      <w:r w:rsidRPr="006C4DDE">
        <w:rPr>
          <w:i/>
          <w:iCs/>
          <w:highlight w:val="yellow"/>
        </w:rPr>
        <w:t>14</w:t>
      </w:r>
      <w:r w:rsidRPr="006C4DDE">
        <w:rPr>
          <w:highlight w:val="yellow"/>
        </w:rPr>
        <w:t xml:space="preserve">(5), 269. </w:t>
      </w:r>
      <w:hyperlink r:id="rId115" w:history="1">
        <w:r w:rsidRPr="006C4DDE">
          <w:rPr>
            <w:rStyle w:val="Hyperlink"/>
            <w:highlight w:val="yellow"/>
          </w:rPr>
          <w:t>https://doi.org/10.32479/ijefi.16526</w:t>
        </w:r>
      </w:hyperlink>
      <w:r w:rsidRPr="006C4DDE">
        <w:rPr>
          <w:highlight w:val="yellow"/>
        </w:rPr>
        <w:t xml:space="preserve"> </w:t>
      </w:r>
      <w:r w:rsidR="008C479C" w:rsidRPr="006C4DDE">
        <w:rPr>
          <w:highlight w:val="yellow"/>
        </w:rPr>
        <w:t xml:space="preserve"> </w:t>
      </w:r>
    </w:p>
    <w:p w14:paraId="07B6BD5A" w14:textId="77777777" w:rsidR="008C479C" w:rsidRPr="006C4DDE" w:rsidRDefault="008C479C" w:rsidP="0085019D">
      <w:pPr>
        <w:shd w:val="clear" w:color="auto" w:fill="FFFFFF"/>
        <w:jc w:val="both"/>
        <w:rPr>
          <w:highlight w:val="yellow"/>
        </w:rPr>
      </w:pPr>
    </w:p>
    <w:p w14:paraId="7BE7A1E6" w14:textId="77777777" w:rsidR="008C479C" w:rsidRDefault="008C479C" w:rsidP="008C479C">
      <w:pPr>
        <w:shd w:val="clear" w:color="auto" w:fill="FFFFFF"/>
        <w:jc w:val="both"/>
      </w:pPr>
      <w:r w:rsidRPr="006C4DDE">
        <w:rPr>
          <w:highlight w:val="yellow"/>
        </w:rPr>
        <w:t>Bhuiyan, A. B., Said, J., Kassim, A. A. M., Munir, A. N., &amp; Ali, M. J. (2023). Sustainability of microfinance institutions in the Philippines. </w:t>
      </w:r>
      <w:r w:rsidRPr="006C4DDE">
        <w:rPr>
          <w:i/>
          <w:iCs/>
          <w:highlight w:val="yellow"/>
        </w:rPr>
        <w:t>Journal of Nusantara Studies (JONUS)</w:t>
      </w:r>
      <w:r w:rsidRPr="006C4DDE">
        <w:rPr>
          <w:highlight w:val="yellow"/>
        </w:rPr>
        <w:t>, </w:t>
      </w:r>
      <w:r w:rsidRPr="006C4DDE">
        <w:rPr>
          <w:i/>
          <w:iCs/>
          <w:highlight w:val="yellow"/>
        </w:rPr>
        <w:t>8</w:t>
      </w:r>
      <w:r w:rsidRPr="006C4DDE">
        <w:rPr>
          <w:highlight w:val="yellow"/>
        </w:rPr>
        <w:t xml:space="preserve">(3), 43-61. </w:t>
      </w:r>
      <w:hyperlink r:id="rId116" w:history="1">
        <w:r w:rsidRPr="006C4DDE">
          <w:rPr>
            <w:rStyle w:val="Hyperlink"/>
            <w:highlight w:val="yellow"/>
          </w:rPr>
          <w:t>http://dx.doi.org/10.24200/jonus.vol8iss3pp43-61</w:t>
        </w:r>
      </w:hyperlink>
      <w:r>
        <w:t xml:space="preserve"> </w:t>
      </w:r>
    </w:p>
    <w:p w14:paraId="04B90AEC" w14:textId="77777777" w:rsidR="00116EF4" w:rsidRDefault="00116EF4" w:rsidP="008C479C">
      <w:pPr>
        <w:shd w:val="clear" w:color="auto" w:fill="FFFFFF"/>
        <w:jc w:val="both"/>
      </w:pPr>
    </w:p>
    <w:p w14:paraId="4390E405" w14:textId="77777777" w:rsidR="00116EF4" w:rsidRPr="006C4DDE" w:rsidRDefault="008C479C" w:rsidP="008C479C">
      <w:pPr>
        <w:shd w:val="clear" w:color="auto" w:fill="FFFFFF"/>
        <w:jc w:val="both"/>
        <w:rPr>
          <w:highlight w:val="yellow"/>
        </w:rPr>
      </w:pPr>
      <w:r w:rsidRPr="006C4DDE">
        <w:rPr>
          <w:highlight w:val="yellow"/>
        </w:rPr>
        <w:t>Umaru, K. A. (2023). </w:t>
      </w:r>
      <w:r w:rsidRPr="006C4DDE">
        <w:rPr>
          <w:i/>
          <w:iCs/>
          <w:highlight w:val="yellow"/>
        </w:rPr>
        <w:t>Internal Controls System, Managerial Ability and Performance of Microfinance Banks in Kwara State</w:t>
      </w:r>
      <w:r w:rsidRPr="006C4DDE">
        <w:rPr>
          <w:highlight w:val="yellow"/>
        </w:rPr>
        <w:t> (Master's thesis, Kwara State University (Nigeria).</w:t>
      </w:r>
      <w:r w:rsidR="00116EF4" w:rsidRPr="006C4DDE">
        <w:rPr>
          <w:highlight w:val="yellow"/>
        </w:rPr>
        <w:t xml:space="preserve"> </w:t>
      </w:r>
    </w:p>
    <w:p w14:paraId="59726AC2" w14:textId="77777777" w:rsidR="00116EF4" w:rsidRPr="006C4DDE" w:rsidRDefault="00116EF4" w:rsidP="008C479C">
      <w:pPr>
        <w:shd w:val="clear" w:color="auto" w:fill="FFFFFF"/>
        <w:jc w:val="both"/>
        <w:rPr>
          <w:highlight w:val="yellow"/>
        </w:rPr>
      </w:pPr>
    </w:p>
    <w:p w14:paraId="5B37847B" w14:textId="5A1018BB" w:rsidR="008C479C" w:rsidRDefault="00116EF4" w:rsidP="008C479C">
      <w:pPr>
        <w:shd w:val="clear" w:color="auto" w:fill="FFFFFF"/>
        <w:jc w:val="both"/>
      </w:pPr>
      <w:proofErr w:type="spellStart"/>
      <w:r w:rsidRPr="006C4DDE">
        <w:rPr>
          <w:highlight w:val="yellow"/>
        </w:rPr>
        <w:t>Ongongo</w:t>
      </w:r>
      <w:proofErr w:type="spellEnd"/>
      <w:r w:rsidRPr="006C4DDE">
        <w:rPr>
          <w:highlight w:val="yellow"/>
        </w:rPr>
        <w:t xml:space="preserve">, A. O. (2023). Internal controls, financial reporting and growth of microfinance institutions in Uganda: A Case of </w:t>
      </w:r>
      <w:proofErr w:type="spellStart"/>
      <w:r w:rsidRPr="006C4DDE">
        <w:rPr>
          <w:highlight w:val="yellow"/>
        </w:rPr>
        <w:t>Ugafode</w:t>
      </w:r>
      <w:proofErr w:type="spellEnd"/>
      <w:r w:rsidRPr="006C4DDE">
        <w:rPr>
          <w:highlight w:val="yellow"/>
        </w:rPr>
        <w:t xml:space="preserve"> Microfinance Limited.</w:t>
      </w:r>
    </w:p>
    <w:p w14:paraId="59FA04B8" w14:textId="77777777" w:rsidR="008C479C" w:rsidRDefault="008C479C" w:rsidP="008C479C">
      <w:pPr>
        <w:shd w:val="clear" w:color="auto" w:fill="FFFFFF"/>
        <w:jc w:val="both"/>
      </w:pPr>
    </w:p>
    <w:p w14:paraId="1A033395" w14:textId="241BC0AB" w:rsidR="00801D6D" w:rsidRPr="006C4DDE" w:rsidRDefault="008C479C" w:rsidP="008C479C">
      <w:pPr>
        <w:shd w:val="clear" w:color="auto" w:fill="FFFFFF"/>
        <w:jc w:val="both"/>
      </w:pPr>
      <w:r w:rsidRPr="008C479C">
        <w:t xml:space="preserve"> </w:t>
      </w:r>
      <w:r>
        <w:t xml:space="preserve"> </w:t>
      </w:r>
    </w:p>
    <w:p w14:paraId="5653425E" w14:textId="77777777" w:rsidR="00801D6D" w:rsidRDefault="00801D6D" w:rsidP="0085019D">
      <w:pPr>
        <w:shd w:val="clear" w:color="auto" w:fill="FFFFFF"/>
        <w:jc w:val="both"/>
        <w:rPr>
          <w:rFonts w:ascii="Arial" w:hAnsi="Arial" w:cs="Arial"/>
          <w:color w:val="1B1C1D"/>
        </w:rPr>
      </w:pPr>
    </w:p>
    <w:p w14:paraId="40F2E154" w14:textId="67691F94" w:rsidR="00B67FF3" w:rsidRPr="004E64C5" w:rsidRDefault="00B67FF3" w:rsidP="0085019D">
      <w:pPr>
        <w:shd w:val="clear" w:color="auto" w:fill="FFFFFF"/>
        <w:jc w:val="both"/>
        <w:rPr>
          <w:rFonts w:ascii="Arial" w:hAnsi="Arial" w:cs="Arial"/>
          <w:color w:val="1B1C1D"/>
        </w:rPr>
        <w:sectPr w:rsidR="00B67FF3" w:rsidRPr="004E64C5" w:rsidSect="00F9617C">
          <w:type w:val="continuous"/>
          <w:pgSz w:w="12240" w:h="15840"/>
          <w:pgMar w:top="2016" w:right="2016" w:bottom="1440" w:left="2016" w:header="720" w:footer="1123" w:gutter="0"/>
          <w:cols w:num="2" w:space="720"/>
          <w:docGrid w:linePitch="272"/>
        </w:sectPr>
      </w:pPr>
    </w:p>
    <w:p w14:paraId="09A44BE1" w14:textId="77777777" w:rsidR="003C222D" w:rsidRDefault="003C222D" w:rsidP="00441B6F">
      <w:pPr>
        <w:pStyle w:val="Appendix"/>
        <w:spacing w:after="0"/>
        <w:jc w:val="both"/>
        <w:rPr>
          <w:rFonts w:ascii="Arial" w:hAnsi="Arial" w:cs="Arial"/>
          <w:b w:val="0"/>
        </w:rPr>
        <w:sectPr w:rsidR="003C222D" w:rsidSect="00F10F43">
          <w:pgSz w:w="12240" w:h="15840"/>
          <w:pgMar w:top="720" w:right="720" w:bottom="720" w:left="720" w:header="720" w:footer="720" w:gutter="0"/>
          <w:cols w:space="720"/>
          <w:docGrid w:linePitch="360"/>
        </w:sectPr>
      </w:pPr>
    </w:p>
    <w:p w14:paraId="40BB17B3" w14:textId="77777777" w:rsidR="00B01FCD" w:rsidRPr="00FB3A86" w:rsidRDefault="00B01FCD" w:rsidP="00441B6F">
      <w:pPr>
        <w:pStyle w:val="Appendix"/>
        <w:spacing w:after="0"/>
        <w:jc w:val="both"/>
        <w:rPr>
          <w:rFonts w:ascii="Arial" w:hAnsi="Arial" w:cs="Arial"/>
          <w:b w:val="0"/>
        </w:rPr>
      </w:pPr>
    </w:p>
    <w:sectPr w:rsidR="00B01FCD" w:rsidRPr="00FB3A86" w:rsidSect="00AA22D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61601" w14:textId="77777777" w:rsidR="001F5EF8" w:rsidRDefault="001F5EF8" w:rsidP="00C37E61">
      <w:r>
        <w:separator/>
      </w:r>
    </w:p>
  </w:endnote>
  <w:endnote w:type="continuationSeparator" w:id="0">
    <w:p w14:paraId="34916D6D" w14:textId="77777777" w:rsidR="001F5EF8" w:rsidRDefault="001F5EF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C5B04" w14:textId="77777777" w:rsidR="001868CC" w:rsidRDefault="001868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F8B22" w14:textId="77777777" w:rsidR="001868CC" w:rsidRDefault="001868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4D45A" w14:textId="77777777" w:rsidR="009E048A" w:rsidRDefault="009E048A">
    <w:pPr>
      <w:pStyle w:val="Footer"/>
      <w:rPr>
        <w:rFonts w:ascii="Arial" w:hAnsi="Arial" w:cs="Arial"/>
        <w:sz w:val="16"/>
      </w:rPr>
    </w:pPr>
  </w:p>
  <w:p w14:paraId="0A634AC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E39669A" w14:textId="77777777" w:rsidR="009E048A" w:rsidRDefault="009E048A">
    <w:pPr>
      <w:pStyle w:val="Footer"/>
      <w:rPr>
        <w:rFonts w:ascii="Arial" w:hAnsi="Arial" w:cs="Arial"/>
        <w:sz w:val="16"/>
      </w:rPr>
    </w:pPr>
  </w:p>
  <w:p w14:paraId="1B21EA67" w14:textId="5B932CF9"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DAC0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2F821" w14:textId="77777777" w:rsidR="001F5EF8" w:rsidRDefault="001F5EF8" w:rsidP="00C37E61">
      <w:r>
        <w:separator/>
      </w:r>
    </w:p>
  </w:footnote>
  <w:footnote w:type="continuationSeparator" w:id="0">
    <w:p w14:paraId="0FB35D78" w14:textId="77777777" w:rsidR="001F5EF8" w:rsidRDefault="001F5EF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4DB5D" w14:textId="1E36A039" w:rsidR="00AA22D6" w:rsidRDefault="001F5EF8">
    <w:pPr>
      <w:pStyle w:val="Header"/>
    </w:pPr>
    <w:r>
      <w:rPr>
        <w:noProof/>
      </w:rPr>
      <w:pict w14:anchorId="384A8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474438" o:spid="_x0000_s2055" type="#_x0000_t136" style="position:absolute;margin-left:0;margin-top:0;width:520.25pt;height:57.8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Pr>
        <w:noProof/>
      </w:rPr>
      <w:pict w14:anchorId="43916408">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D5922" w14:textId="2092A50F" w:rsidR="001868CC" w:rsidRDefault="001F5EF8">
    <w:pPr>
      <w:pStyle w:val="Header"/>
    </w:pPr>
    <w:r>
      <w:rPr>
        <w:noProof/>
      </w:rPr>
      <w:pict w14:anchorId="2719B7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474439" o:spid="_x0000_s2056" type="#_x0000_t136" style="position:absolute;margin-left:0;margin-top:0;width:520.25pt;height:57.8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A6083" w14:textId="63B9A690" w:rsidR="00296529" w:rsidRPr="00296529" w:rsidRDefault="001F5EF8" w:rsidP="00296529">
    <w:pPr>
      <w:ind w:left="2160"/>
      <w:jc w:val="center"/>
      <w:rPr>
        <w:rFonts w:ascii="Times New Roman" w:eastAsia="Calibri" w:hAnsi="Times New Roman"/>
        <w:i/>
        <w:sz w:val="18"/>
        <w:szCs w:val="22"/>
      </w:rPr>
    </w:pPr>
    <w:r>
      <w:rPr>
        <w:noProof/>
      </w:rPr>
      <w:pict w14:anchorId="2BA7E9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474437" o:spid="_x0000_s2054" type="#_x0000_t136" style="position:absolute;left:0;text-align:left;margin-left:0;margin-top:0;width:520.2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14554B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BCEA84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1A521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6CBC28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1F17E4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886DC4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8BD70" w14:textId="1268404B" w:rsidR="00AA22D6" w:rsidRDefault="001F5EF8">
    <w:pPr>
      <w:pStyle w:val="Header"/>
    </w:pPr>
    <w:r>
      <w:rPr>
        <w:noProof/>
      </w:rPr>
      <w:pict w14:anchorId="16428E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474441" o:spid="_x0000_s2058" type="#_x0000_t136" style="position:absolute;margin-left:0;margin-top:0;width:520.25pt;height:57.8pt;rotation:315;z-index:-25163878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Pr>
        <w:noProof/>
      </w:rPr>
      <w:pict w14:anchorId="3C34CD4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D0C56" w14:textId="078959D0" w:rsidR="00AA22D6" w:rsidRDefault="001F5EF8">
    <w:pPr>
      <w:pStyle w:val="Header"/>
    </w:pPr>
    <w:r>
      <w:rPr>
        <w:noProof/>
      </w:rPr>
      <w:pict w14:anchorId="78E515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474442" o:spid="_x0000_s2059" type="#_x0000_t136" style="position:absolute;margin-left:0;margin-top:0;width:520.25pt;height:57.8pt;rotation:315;z-index:-25163673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DFEB9" w14:textId="02AB2A3F" w:rsidR="00AA22D6" w:rsidRDefault="001F5EF8">
    <w:pPr>
      <w:pStyle w:val="Header"/>
    </w:pPr>
    <w:r>
      <w:rPr>
        <w:noProof/>
      </w:rPr>
      <w:pict w14:anchorId="4DAD0B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474440" o:spid="_x0000_s2057" type="#_x0000_t136" style="position:absolute;margin-left:0;margin-top:0;width:520.25pt;height:57.8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Pr>
        <w:noProof/>
      </w:rPr>
      <w:pict w14:anchorId="7B02D558">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0970C9"/>
    <w:multiLevelType w:val="hybridMultilevel"/>
    <w:tmpl w:val="B2F87B00"/>
    <w:lvl w:ilvl="0" w:tplc="34090001">
      <w:start w:val="1"/>
      <w:numFmt w:val="bullet"/>
      <w:lvlText w:val=""/>
      <w:lvlJc w:val="left"/>
      <w:pPr>
        <w:ind w:left="1801" w:hanging="360"/>
      </w:pPr>
      <w:rPr>
        <w:rFonts w:ascii="Symbol" w:hAnsi="Symbol" w:hint="default"/>
      </w:rPr>
    </w:lvl>
    <w:lvl w:ilvl="1" w:tplc="34090003" w:tentative="1">
      <w:start w:val="1"/>
      <w:numFmt w:val="bullet"/>
      <w:lvlText w:val="o"/>
      <w:lvlJc w:val="left"/>
      <w:pPr>
        <w:ind w:left="2521" w:hanging="360"/>
      </w:pPr>
      <w:rPr>
        <w:rFonts w:ascii="Courier New" w:hAnsi="Courier New" w:cs="Courier New" w:hint="default"/>
      </w:rPr>
    </w:lvl>
    <w:lvl w:ilvl="2" w:tplc="34090005" w:tentative="1">
      <w:start w:val="1"/>
      <w:numFmt w:val="bullet"/>
      <w:lvlText w:val=""/>
      <w:lvlJc w:val="left"/>
      <w:pPr>
        <w:ind w:left="3241" w:hanging="360"/>
      </w:pPr>
      <w:rPr>
        <w:rFonts w:ascii="Wingdings" w:hAnsi="Wingdings" w:hint="default"/>
      </w:rPr>
    </w:lvl>
    <w:lvl w:ilvl="3" w:tplc="34090001" w:tentative="1">
      <w:start w:val="1"/>
      <w:numFmt w:val="bullet"/>
      <w:lvlText w:val=""/>
      <w:lvlJc w:val="left"/>
      <w:pPr>
        <w:ind w:left="3961" w:hanging="360"/>
      </w:pPr>
      <w:rPr>
        <w:rFonts w:ascii="Symbol" w:hAnsi="Symbol" w:hint="default"/>
      </w:rPr>
    </w:lvl>
    <w:lvl w:ilvl="4" w:tplc="34090003" w:tentative="1">
      <w:start w:val="1"/>
      <w:numFmt w:val="bullet"/>
      <w:lvlText w:val="o"/>
      <w:lvlJc w:val="left"/>
      <w:pPr>
        <w:ind w:left="4681" w:hanging="360"/>
      </w:pPr>
      <w:rPr>
        <w:rFonts w:ascii="Courier New" w:hAnsi="Courier New" w:cs="Courier New" w:hint="default"/>
      </w:rPr>
    </w:lvl>
    <w:lvl w:ilvl="5" w:tplc="34090005" w:tentative="1">
      <w:start w:val="1"/>
      <w:numFmt w:val="bullet"/>
      <w:lvlText w:val=""/>
      <w:lvlJc w:val="left"/>
      <w:pPr>
        <w:ind w:left="5401" w:hanging="360"/>
      </w:pPr>
      <w:rPr>
        <w:rFonts w:ascii="Wingdings" w:hAnsi="Wingdings" w:hint="default"/>
      </w:rPr>
    </w:lvl>
    <w:lvl w:ilvl="6" w:tplc="34090001" w:tentative="1">
      <w:start w:val="1"/>
      <w:numFmt w:val="bullet"/>
      <w:lvlText w:val=""/>
      <w:lvlJc w:val="left"/>
      <w:pPr>
        <w:ind w:left="6121" w:hanging="360"/>
      </w:pPr>
      <w:rPr>
        <w:rFonts w:ascii="Symbol" w:hAnsi="Symbol" w:hint="default"/>
      </w:rPr>
    </w:lvl>
    <w:lvl w:ilvl="7" w:tplc="34090003" w:tentative="1">
      <w:start w:val="1"/>
      <w:numFmt w:val="bullet"/>
      <w:lvlText w:val="o"/>
      <w:lvlJc w:val="left"/>
      <w:pPr>
        <w:ind w:left="6841" w:hanging="360"/>
      </w:pPr>
      <w:rPr>
        <w:rFonts w:ascii="Courier New" w:hAnsi="Courier New" w:cs="Courier New" w:hint="default"/>
      </w:rPr>
    </w:lvl>
    <w:lvl w:ilvl="8" w:tplc="34090005" w:tentative="1">
      <w:start w:val="1"/>
      <w:numFmt w:val="bullet"/>
      <w:lvlText w:val=""/>
      <w:lvlJc w:val="left"/>
      <w:pPr>
        <w:ind w:left="7561"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B63C7A"/>
    <w:multiLevelType w:val="hybridMultilevel"/>
    <w:tmpl w:val="5ABC49FE"/>
    <w:lvl w:ilvl="0" w:tplc="3409000F">
      <w:start w:val="1"/>
      <w:numFmt w:val="decimal"/>
      <w:lvlText w:val="%1."/>
      <w:lvlJc w:val="left"/>
      <w:pPr>
        <w:ind w:left="36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6730009"/>
    <w:multiLevelType w:val="hybridMultilevel"/>
    <w:tmpl w:val="702482D6"/>
    <w:lvl w:ilvl="0" w:tplc="C85E4D4A">
      <w:start w:val="1"/>
      <w:numFmt w:val="decimal"/>
      <w:lvlText w:val="%1."/>
      <w:lvlJc w:val="left"/>
      <w:pPr>
        <w:ind w:left="1151" w:hanging="124"/>
      </w:pPr>
      <w:rPr>
        <w:rFonts w:ascii="Times New Roman" w:eastAsia="Times New Roman" w:hAnsi="Times New Roman" w:cs="Times New Roman" w:hint="default"/>
        <w:b w:val="0"/>
        <w:bCs w:val="0"/>
        <w:i w:val="0"/>
        <w:iCs w:val="0"/>
        <w:spacing w:val="0"/>
        <w:w w:val="64"/>
        <w:sz w:val="15"/>
        <w:szCs w:val="15"/>
        <w:lang w:val="en-US" w:eastAsia="en-US" w:bidi="ar-SA"/>
      </w:rPr>
    </w:lvl>
    <w:lvl w:ilvl="1" w:tplc="A9B88076">
      <w:numFmt w:val="bullet"/>
      <w:lvlText w:val="•"/>
      <w:lvlJc w:val="left"/>
      <w:pPr>
        <w:ind w:left="1227" w:hanging="124"/>
      </w:pPr>
      <w:rPr>
        <w:rFonts w:hint="default"/>
        <w:lang w:val="en-US" w:eastAsia="en-US" w:bidi="ar-SA"/>
      </w:rPr>
    </w:lvl>
    <w:lvl w:ilvl="2" w:tplc="9AB22698">
      <w:numFmt w:val="bullet"/>
      <w:lvlText w:val="•"/>
      <w:lvlJc w:val="left"/>
      <w:pPr>
        <w:ind w:left="1295" w:hanging="124"/>
      </w:pPr>
      <w:rPr>
        <w:rFonts w:hint="default"/>
        <w:lang w:val="en-US" w:eastAsia="en-US" w:bidi="ar-SA"/>
      </w:rPr>
    </w:lvl>
    <w:lvl w:ilvl="3" w:tplc="0CB4AD66">
      <w:numFmt w:val="bullet"/>
      <w:lvlText w:val="•"/>
      <w:lvlJc w:val="left"/>
      <w:pPr>
        <w:ind w:left="1362" w:hanging="124"/>
      </w:pPr>
      <w:rPr>
        <w:rFonts w:hint="default"/>
        <w:lang w:val="en-US" w:eastAsia="en-US" w:bidi="ar-SA"/>
      </w:rPr>
    </w:lvl>
    <w:lvl w:ilvl="4" w:tplc="CADCF6A6">
      <w:numFmt w:val="bullet"/>
      <w:lvlText w:val="•"/>
      <w:lvlJc w:val="left"/>
      <w:pPr>
        <w:ind w:left="1430" w:hanging="124"/>
      </w:pPr>
      <w:rPr>
        <w:rFonts w:hint="default"/>
        <w:lang w:val="en-US" w:eastAsia="en-US" w:bidi="ar-SA"/>
      </w:rPr>
    </w:lvl>
    <w:lvl w:ilvl="5" w:tplc="E6C81BEA">
      <w:numFmt w:val="bullet"/>
      <w:lvlText w:val="•"/>
      <w:lvlJc w:val="left"/>
      <w:pPr>
        <w:ind w:left="1498" w:hanging="124"/>
      </w:pPr>
      <w:rPr>
        <w:rFonts w:hint="default"/>
        <w:lang w:val="en-US" w:eastAsia="en-US" w:bidi="ar-SA"/>
      </w:rPr>
    </w:lvl>
    <w:lvl w:ilvl="6" w:tplc="5B3C8AA2">
      <w:numFmt w:val="bullet"/>
      <w:lvlText w:val="•"/>
      <w:lvlJc w:val="left"/>
      <w:pPr>
        <w:ind w:left="1565" w:hanging="124"/>
      </w:pPr>
      <w:rPr>
        <w:rFonts w:hint="default"/>
        <w:lang w:val="en-US" w:eastAsia="en-US" w:bidi="ar-SA"/>
      </w:rPr>
    </w:lvl>
    <w:lvl w:ilvl="7" w:tplc="09C8ACF6">
      <w:numFmt w:val="bullet"/>
      <w:lvlText w:val="•"/>
      <w:lvlJc w:val="left"/>
      <w:pPr>
        <w:ind w:left="1633" w:hanging="124"/>
      </w:pPr>
      <w:rPr>
        <w:rFonts w:hint="default"/>
        <w:lang w:val="en-US" w:eastAsia="en-US" w:bidi="ar-SA"/>
      </w:rPr>
    </w:lvl>
    <w:lvl w:ilvl="8" w:tplc="CE12FF38">
      <w:numFmt w:val="bullet"/>
      <w:lvlText w:val="•"/>
      <w:lvlJc w:val="left"/>
      <w:pPr>
        <w:ind w:left="1701" w:hanging="124"/>
      </w:pPr>
      <w:rPr>
        <w:rFonts w:hint="default"/>
        <w:lang w:val="en-US" w:eastAsia="en-US" w:bidi="ar-SA"/>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EA62B02"/>
    <w:multiLevelType w:val="hybridMultilevel"/>
    <w:tmpl w:val="E0C6CF2E"/>
    <w:lvl w:ilvl="0" w:tplc="3409000F">
      <w:start w:val="5"/>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2680800"/>
    <w:multiLevelType w:val="multilevel"/>
    <w:tmpl w:val="71321A8C"/>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2"/>
  </w:num>
  <w:num w:numId="8">
    <w:abstractNumId w:val="15"/>
  </w:num>
  <w:num w:numId="9">
    <w:abstractNumId w:val="30"/>
  </w:num>
  <w:num w:numId="10">
    <w:abstractNumId w:val="3"/>
  </w:num>
  <w:num w:numId="11">
    <w:abstractNumId w:val="23"/>
  </w:num>
  <w:num w:numId="12">
    <w:abstractNumId w:val="5"/>
  </w:num>
  <w:num w:numId="13">
    <w:abstractNumId w:val="21"/>
  </w:num>
  <w:num w:numId="14">
    <w:abstractNumId w:val="11"/>
  </w:num>
  <w:num w:numId="15">
    <w:abstractNumId w:val="26"/>
  </w:num>
  <w:num w:numId="16">
    <w:abstractNumId w:val="7"/>
  </w:num>
  <w:num w:numId="17">
    <w:abstractNumId w:val="27"/>
  </w:num>
  <w:num w:numId="18">
    <w:abstractNumId w:val="17"/>
  </w:num>
  <w:num w:numId="19">
    <w:abstractNumId w:val="33"/>
  </w:num>
  <w:num w:numId="20">
    <w:abstractNumId w:val="14"/>
  </w:num>
  <w:num w:numId="21">
    <w:abstractNumId w:val="12"/>
  </w:num>
  <w:num w:numId="22">
    <w:abstractNumId w:val="16"/>
  </w:num>
  <w:num w:numId="23">
    <w:abstractNumId w:val="24"/>
  </w:num>
  <w:num w:numId="24">
    <w:abstractNumId w:val="31"/>
  </w:num>
  <w:num w:numId="25">
    <w:abstractNumId w:val="6"/>
  </w:num>
  <w:num w:numId="26">
    <w:abstractNumId w:val="20"/>
  </w:num>
  <w:num w:numId="27">
    <w:abstractNumId w:val="25"/>
  </w:num>
  <w:num w:numId="28">
    <w:abstractNumId w:val="32"/>
  </w:num>
  <w:num w:numId="29">
    <w:abstractNumId w:val="29"/>
  </w:num>
  <w:num w:numId="30">
    <w:abstractNumId w:val="13"/>
  </w:num>
  <w:num w:numId="31">
    <w:abstractNumId w:val="4"/>
  </w:num>
  <w:num w:numId="32">
    <w:abstractNumId w:val="22"/>
  </w:num>
  <w:num w:numId="33">
    <w:abstractNumId w:val="18"/>
  </w:num>
  <w:num w:numId="34">
    <w:abstractNumId w:val="9"/>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c2NbIwMzI3NrewNDFX0lEKTi0uzszPAykwrAUAruX27ywAAAA="/>
  </w:docVars>
  <w:rsids>
    <w:rsidRoot w:val="00AA6219"/>
    <w:rsid w:val="00000F8F"/>
    <w:rsid w:val="00021BC4"/>
    <w:rsid w:val="00030174"/>
    <w:rsid w:val="00033A50"/>
    <w:rsid w:val="00044009"/>
    <w:rsid w:val="0004579C"/>
    <w:rsid w:val="00065E14"/>
    <w:rsid w:val="0007479F"/>
    <w:rsid w:val="00090E86"/>
    <w:rsid w:val="000A2089"/>
    <w:rsid w:val="000A47FA"/>
    <w:rsid w:val="000A65D3"/>
    <w:rsid w:val="000B1E33"/>
    <w:rsid w:val="000D689F"/>
    <w:rsid w:val="000E15AA"/>
    <w:rsid w:val="000E7B7B"/>
    <w:rsid w:val="000E7D62"/>
    <w:rsid w:val="00102C0F"/>
    <w:rsid w:val="00103357"/>
    <w:rsid w:val="00106359"/>
    <w:rsid w:val="00116EF4"/>
    <w:rsid w:val="00123C9F"/>
    <w:rsid w:val="00126190"/>
    <w:rsid w:val="00130F17"/>
    <w:rsid w:val="001320BF"/>
    <w:rsid w:val="00137C18"/>
    <w:rsid w:val="00145DFE"/>
    <w:rsid w:val="0015250A"/>
    <w:rsid w:val="00163BC4"/>
    <w:rsid w:val="0017793F"/>
    <w:rsid w:val="0018211B"/>
    <w:rsid w:val="001868CC"/>
    <w:rsid w:val="00191062"/>
    <w:rsid w:val="00192B72"/>
    <w:rsid w:val="001A29D8"/>
    <w:rsid w:val="001A5CAA"/>
    <w:rsid w:val="001B0427"/>
    <w:rsid w:val="001B2B96"/>
    <w:rsid w:val="001C20DA"/>
    <w:rsid w:val="001D1FB0"/>
    <w:rsid w:val="001D3A51"/>
    <w:rsid w:val="001E10D2"/>
    <w:rsid w:val="001E25B4"/>
    <w:rsid w:val="001E44FE"/>
    <w:rsid w:val="001F3FB7"/>
    <w:rsid w:val="001F5EF8"/>
    <w:rsid w:val="00200595"/>
    <w:rsid w:val="002006A7"/>
    <w:rsid w:val="00204835"/>
    <w:rsid w:val="00214C74"/>
    <w:rsid w:val="00231920"/>
    <w:rsid w:val="0023195C"/>
    <w:rsid w:val="0024282C"/>
    <w:rsid w:val="002460DC"/>
    <w:rsid w:val="00250985"/>
    <w:rsid w:val="002547A7"/>
    <w:rsid w:val="002556F6"/>
    <w:rsid w:val="00283105"/>
    <w:rsid w:val="00284C4C"/>
    <w:rsid w:val="00287E68"/>
    <w:rsid w:val="0029476B"/>
    <w:rsid w:val="00296529"/>
    <w:rsid w:val="002B27FB"/>
    <w:rsid w:val="002B685A"/>
    <w:rsid w:val="002C57D2"/>
    <w:rsid w:val="002E0D56"/>
    <w:rsid w:val="002F33C9"/>
    <w:rsid w:val="00315186"/>
    <w:rsid w:val="00320158"/>
    <w:rsid w:val="0033343E"/>
    <w:rsid w:val="003512C2"/>
    <w:rsid w:val="00351A60"/>
    <w:rsid w:val="00371FB6"/>
    <w:rsid w:val="003763C1"/>
    <w:rsid w:val="00376BBE"/>
    <w:rsid w:val="0039224F"/>
    <w:rsid w:val="003A43A4"/>
    <w:rsid w:val="003A7E18"/>
    <w:rsid w:val="003B119F"/>
    <w:rsid w:val="003B55D7"/>
    <w:rsid w:val="003B6633"/>
    <w:rsid w:val="003C222D"/>
    <w:rsid w:val="003C4C86"/>
    <w:rsid w:val="003C6258"/>
    <w:rsid w:val="003D31C6"/>
    <w:rsid w:val="003E2904"/>
    <w:rsid w:val="003E2C96"/>
    <w:rsid w:val="00400167"/>
    <w:rsid w:val="00401927"/>
    <w:rsid w:val="0041027F"/>
    <w:rsid w:val="00410A61"/>
    <w:rsid w:val="00412475"/>
    <w:rsid w:val="00414E8E"/>
    <w:rsid w:val="00420352"/>
    <w:rsid w:val="00423789"/>
    <w:rsid w:val="00436F38"/>
    <w:rsid w:val="00440F43"/>
    <w:rsid w:val="00441B6F"/>
    <w:rsid w:val="00446221"/>
    <w:rsid w:val="00450E62"/>
    <w:rsid w:val="004539DB"/>
    <w:rsid w:val="00471A80"/>
    <w:rsid w:val="00474147"/>
    <w:rsid w:val="004A25AC"/>
    <w:rsid w:val="004C2E3D"/>
    <w:rsid w:val="004C6799"/>
    <w:rsid w:val="004D28D5"/>
    <w:rsid w:val="004D305E"/>
    <w:rsid w:val="004D4277"/>
    <w:rsid w:val="004E0293"/>
    <w:rsid w:val="004E3CD7"/>
    <w:rsid w:val="004E4173"/>
    <w:rsid w:val="004E64C5"/>
    <w:rsid w:val="004F2C95"/>
    <w:rsid w:val="00502516"/>
    <w:rsid w:val="00505F06"/>
    <w:rsid w:val="00506828"/>
    <w:rsid w:val="005140E3"/>
    <w:rsid w:val="00521E92"/>
    <w:rsid w:val="0053056E"/>
    <w:rsid w:val="00554FDA"/>
    <w:rsid w:val="005557EA"/>
    <w:rsid w:val="005619D9"/>
    <w:rsid w:val="00565512"/>
    <w:rsid w:val="00574057"/>
    <w:rsid w:val="005A206A"/>
    <w:rsid w:val="005C784C"/>
    <w:rsid w:val="005D17F6"/>
    <w:rsid w:val="005E5539"/>
    <w:rsid w:val="005F1D54"/>
    <w:rsid w:val="006004FD"/>
    <w:rsid w:val="00602BF5"/>
    <w:rsid w:val="00617FDD"/>
    <w:rsid w:val="00633614"/>
    <w:rsid w:val="00633F68"/>
    <w:rsid w:val="00636EB2"/>
    <w:rsid w:val="006375B8"/>
    <w:rsid w:val="0066510A"/>
    <w:rsid w:val="00673F9F"/>
    <w:rsid w:val="00686953"/>
    <w:rsid w:val="00687DEA"/>
    <w:rsid w:val="00687E67"/>
    <w:rsid w:val="00692B05"/>
    <w:rsid w:val="006947EB"/>
    <w:rsid w:val="006967F7"/>
    <w:rsid w:val="006A250C"/>
    <w:rsid w:val="006B21D3"/>
    <w:rsid w:val="006B534A"/>
    <w:rsid w:val="006B57D0"/>
    <w:rsid w:val="006C4DDE"/>
    <w:rsid w:val="006D30FF"/>
    <w:rsid w:val="006D34F6"/>
    <w:rsid w:val="006D6940"/>
    <w:rsid w:val="006F0463"/>
    <w:rsid w:val="006F11EC"/>
    <w:rsid w:val="006F3A1F"/>
    <w:rsid w:val="006F6F5D"/>
    <w:rsid w:val="0070082C"/>
    <w:rsid w:val="007103ED"/>
    <w:rsid w:val="00711B98"/>
    <w:rsid w:val="00711CBB"/>
    <w:rsid w:val="007140ED"/>
    <w:rsid w:val="00727B14"/>
    <w:rsid w:val="0073202F"/>
    <w:rsid w:val="007369E6"/>
    <w:rsid w:val="00746E59"/>
    <w:rsid w:val="0074703A"/>
    <w:rsid w:val="00754C9A"/>
    <w:rsid w:val="0075599A"/>
    <w:rsid w:val="00761D52"/>
    <w:rsid w:val="00763AEB"/>
    <w:rsid w:val="0077749E"/>
    <w:rsid w:val="00777E4B"/>
    <w:rsid w:val="0078213E"/>
    <w:rsid w:val="00790ADA"/>
    <w:rsid w:val="007A4385"/>
    <w:rsid w:val="007B287C"/>
    <w:rsid w:val="007D2288"/>
    <w:rsid w:val="007D4350"/>
    <w:rsid w:val="007E088F"/>
    <w:rsid w:val="007E33C7"/>
    <w:rsid w:val="007E62E5"/>
    <w:rsid w:val="007F7B32"/>
    <w:rsid w:val="00801D6D"/>
    <w:rsid w:val="008035EC"/>
    <w:rsid w:val="008040A9"/>
    <w:rsid w:val="00804BC2"/>
    <w:rsid w:val="0081431A"/>
    <w:rsid w:val="00820120"/>
    <w:rsid w:val="0083216F"/>
    <w:rsid w:val="00846C48"/>
    <w:rsid w:val="0085019D"/>
    <w:rsid w:val="008556D5"/>
    <w:rsid w:val="00860000"/>
    <w:rsid w:val="00860DA4"/>
    <w:rsid w:val="00862F72"/>
    <w:rsid w:val="00863BD3"/>
    <w:rsid w:val="008641ED"/>
    <w:rsid w:val="00866D66"/>
    <w:rsid w:val="008671C6"/>
    <w:rsid w:val="00872ED6"/>
    <w:rsid w:val="00875803"/>
    <w:rsid w:val="00894E53"/>
    <w:rsid w:val="008B3ECC"/>
    <w:rsid w:val="008B459E"/>
    <w:rsid w:val="008C479C"/>
    <w:rsid w:val="008D1F11"/>
    <w:rsid w:val="008D2493"/>
    <w:rsid w:val="008D348E"/>
    <w:rsid w:val="008E13AE"/>
    <w:rsid w:val="008E1506"/>
    <w:rsid w:val="008E710C"/>
    <w:rsid w:val="008F69D6"/>
    <w:rsid w:val="00902823"/>
    <w:rsid w:val="00906C4E"/>
    <w:rsid w:val="00907885"/>
    <w:rsid w:val="00915CA6"/>
    <w:rsid w:val="00927834"/>
    <w:rsid w:val="009500A6"/>
    <w:rsid w:val="00957C18"/>
    <w:rsid w:val="009659BA"/>
    <w:rsid w:val="00983040"/>
    <w:rsid w:val="00996869"/>
    <w:rsid w:val="009B3FB9"/>
    <w:rsid w:val="009C0D92"/>
    <w:rsid w:val="009C2465"/>
    <w:rsid w:val="009D35A0"/>
    <w:rsid w:val="009D7EB7"/>
    <w:rsid w:val="009E048A"/>
    <w:rsid w:val="009E08E9"/>
    <w:rsid w:val="009E3DB9"/>
    <w:rsid w:val="009E6E35"/>
    <w:rsid w:val="009F0EDA"/>
    <w:rsid w:val="009F79BD"/>
    <w:rsid w:val="00A03B96"/>
    <w:rsid w:val="00A05B19"/>
    <w:rsid w:val="00A1134E"/>
    <w:rsid w:val="00A16330"/>
    <w:rsid w:val="00A17BC3"/>
    <w:rsid w:val="00A24E7E"/>
    <w:rsid w:val="00A258C3"/>
    <w:rsid w:val="00A347C0"/>
    <w:rsid w:val="00A4302A"/>
    <w:rsid w:val="00A51431"/>
    <w:rsid w:val="00A539AD"/>
    <w:rsid w:val="00A6426F"/>
    <w:rsid w:val="00A65B63"/>
    <w:rsid w:val="00A828C3"/>
    <w:rsid w:val="00A94063"/>
    <w:rsid w:val="00AA22D6"/>
    <w:rsid w:val="00AA3B03"/>
    <w:rsid w:val="00AA6219"/>
    <w:rsid w:val="00AA74E0"/>
    <w:rsid w:val="00AB703F"/>
    <w:rsid w:val="00AC20D9"/>
    <w:rsid w:val="00AC6BB8"/>
    <w:rsid w:val="00AD12E0"/>
    <w:rsid w:val="00AD3AC5"/>
    <w:rsid w:val="00AD5746"/>
    <w:rsid w:val="00AE008F"/>
    <w:rsid w:val="00B01FCD"/>
    <w:rsid w:val="00B11271"/>
    <w:rsid w:val="00B1776C"/>
    <w:rsid w:val="00B2365A"/>
    <w:rsid w:val="00B26C09"/>
    <w:rsid w:val="00B35EAE"/>
    <w:rsid w:val="00B44164"/>
    <w:rsid w:val="00B52583"/>
    <w:rsid w:val="00B52896"/>
    <w:rsid w:val="00B6335A"/>
    <w:rsid w:val="00B67FF3"/>
    <w:rsid w:val="00B741A0"/>
    <w:rsid w:val="00B83483"/>
    <w:rsid w:val="00B84C76"/>
    <w:rsid w:val="00B90CF8"/>
    <w:rsid w:val="00B95236"/>
    <w:rsid w:val="00B96BD9"/>
    <w:rsid w:val="00BA1B01"/>
    <w:rsid w:val="00BA2641"/>
    <w:rsid w:val="00BB37AA"/>
    <w:rsid w:val="00BC53A0"/>
    <w:rsid w:val="00BE62AD"/>
    <w:rsid w:val="00BF121F"/>
    <w:rsid w:val="00BF1F80"/>
    <w:rsid w:val="00C078E6"/>
    <w:rsid w:val="00C166EF"/>
    <w:rsid w:val="00C17EB0"/>
    <w:rsid w:val="00C26154"/>
    <w:rsid w:val="00C26BBA"/>
    <w:rsid w:val="00C27F5F"/>
    <w:rsid w:val="00C30A0F"/>
    <w:rsid w:val="00C342DD"/>
    <w:rsid w:val="00C37E61"/>
    <w:rsid w:val="00C640D6"/>
    <w:rsid w:val="00C700C1"/>
    <w:rsid w:val="00C70F1B"/>
    <w:rsid w:val="00C71A47"/>
    <w:rsid w:val="00C7464C"/>
    <w:rsid w:val="00C75FE5"/>
    <w:rsid w:val="00C85588"/>
    <w:rsid w:val="00C8797E"/>
    <w:rsid w:val="00C94DA5"/>
    <w:rsid w:val="00CC1AC9"/>
    <w:rsid w:val="00CD2CBC"/>
    <w:rsid w:val="00CD6755"/>
    <w:rsid w:val="00CD6856"/>
    <w:rsid w:val="00CE0089"/>
    <w:rsid w:val="00CE6643"/>
    <w:rsid w:val="00CE793C"/>
    <w:rsid w:val="00CF193C"/>
    <w:rsid w:val="00D00EC0"/>
    <w:rsid w:val="00D02E1D"/>
    <w:rsid w:val="00D14305"/>
    <w:rsid w:val="00D173F1"/>
    <w:rsid w:val="00D73B72"/>
    <w:rsid w:val="00D74CB0"/>
    <w:rsid w:val="00D81FDA"/>
    <w:rsid w:val="00D8295D"/>
    <w:rsid w:val="00DC1E4B"/>
    <w:rsid w:val="00DC2A65"/>
    <w:rsid w:val="00DD4470"/>
    <w:rsid w:val="00DE0CBA"/>
    <w:rsid w:val="00DE15F0"/>
    <w:rsid w:val="00DE5663"/>
    <w:rsid w:val="00DE78AA"/>
    <w:rsid w:val="00E053D0"/>
    <w:rsid w:val="00E15994"/>
    <w:rsid w:val="00E30990"/>
    <w:rsid w:val="00E3114E"/>
    <w:rsid w:val="00E31A70"/>
    <w:rsid w:val="00E35B02"/>
    <w:rsid w:val="00E4622B"/>
    <w:rsid w:val="00E50FFF"/>
    <w:rsid w:val="00E51914"/>
    <w:rsid w:val="00E66496"/>
    <w:rsid w:val="00E66B35"/>
    <w:rsid w:val="00E66E10"/>
    <w:rsid w:val="00E769F6"/>
    <w:rsid w:val="00E8407C"/>
    <w:rsid w:val="00E84F3C"/>
    <w:rsid w:val="00EA012C"/>
    <w:rsid w:val="00EC66FE"/>
    <w:rsid w:val="00EC6A55"/>
    <w:rsid w:val="00ED0288"/>
    <w:rsid w:val="00ED133C"/>
    <w:rsid w:val="00EE52CB"/>
    <w:rsid w:val="00EF3174"/>
    <w:rsid w:val="00EF581D"/>
    <w:rsid w:val="00EF7FD8"/>
    <w:rsid w:val="00F012EF"/>
    <w:rsid w:val="00F06F59"/>
    <w:rsid w:val="00F10F43"/>
    <w:rsid w:val="00F17988"/>
    <w:rsid w:val="00F21914"/>
    <w:rsid w:val="00F3226A"/>
    <w:rsid w:val="00F469F0"/>
    <w:rsid w:val="00F524FA"/>
    <w:rsid w:val="00F53273"/>
    <w:rsid w:val="00F74CD6"/>
    <w:rsid w:val="00F755E4"/>
    <w:rsid w:val="00F7795F"/>
    <w:rsid w:val="00F77D02"/>
    <w:rsid w:val="00F9168F"/>
    <w:rsid w:val="00F9617C"/>
    <w:rsid w:val="00FB3A86"/>
    <w:rsid w:val="00FC64E3"/>
    <w:rsid w:val="00FD0883"/>
    <w:rsid w:val="00FD36C8"/>
    <w:rsid w:val="00FE4940"/>
    <w:rsid w:val="00FE4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rules v:ext="edit">
        <o:r id="V:Rule1" type="connector" idref="#_x0000_s1026"/>
      </o:rules>
    </o:shapelayout>
  </w:shapeDefaults>
  <w:decimalSymbol w:val="."/>
  <w:listSeparator w:val=","/>
  <w14:docId w14:val="62A31B3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4400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1Char">
    <w:name w:val="Heading 1 Char"/>
    <w:basedOn w:val="DefaultParagraphFont"/>
    <w:link w:val="Heading1"/>
    <w:uiPriority w:val="9"/>
    <w:rsid w:val="00727B14"/>
    <w:rPr>
      <w:rFonts w:ascii="Arial" w:hAnsi="Arial"/>
      <w:b/>
      <w:kern w:val="28"/>
      <w:sz w:val="28"/>
    </w:rPr>
  </w:style>
  <w:style w:type="character" w:customStyle="1" w:styleId="Heading3Char">
    <w:name w:val="Heading 3 Char"/>
    <w:basedOn w:val="DefaultParagraphFont"/>
    <w:link w:val="Heading3"/>
    <w:semiHidden/>
    <w:rsid w:val="00044009"/>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nhideWhenUsed/>
    <w:rsid w:val="00CE6643"/>
    <w:pPr>
      <w:spacing w:after="120"/>
    </w:pPr>
  </w:style>
  <w:style w:type="character" w:customStyle="1" w:styleId="BodyTextChar">
    <w:name w:val="Body Text Char"/>
    <w:basedOn w:val="DefaultParagraphFont"/>
    <w:link w:val="BodyText"/>
    <w:rsid w:val="00CE6643"/>
    <w:rPr>
      <w:rFonts w:ascii="Helvetica" w:hAnsi="Helvetica"/>
    </w:rPr>
  </w:style>
  <w:style w:type="paragraph" w:customStyle="1" w:styleId="TableParagraph">
    <w:name w:val="Table Paragraph"/>
    <w:basedOn w:val="Normal"/>
    <w:uiPriority w:val="1"/>
    <w:qFormat/>
    <w:rsid w:val="00CE6643"/>
    <w:pPr>
      <w:widowControl w:val="0"/>
      <w:autoSpaceDE w:val="0"/>
      <w:autoSpaceDN w:val="0"/>
    </w:pPr>
    <w:rPr>
      <w:rFonts w:ascii="Arial MT" w:eastAsia="Arial MT" w:hAnsi="Arial MT" w:cs="Arial MT"/>
      <w:sz w:val="22"/>
      <w:szCs w:val="22"/>
    </w:rPr>
  </w:style>
  <w:style w:type="paragraph" w:styleId="ListParagraph">
    <w:name w:val="List Paragraph"/>
    <w:basedOn w:val="Normal"/>
    <w:uiPriority w:val="1"/>
    <w:qFormat/>
    <w:rsid w:val="00F10F43"/>
    <w:pPr>
      <w:widowControl w:val="0"/>
      <w:autoSpaceDE w:val="0"/>
      <w:autoSpaceDN w:val="0"/>
      <w:ind w:left="1801" w:hanging="360"/>
    </w:pPr>
    <w:rPr>
      <w:rFonts w:ascii="Arial MT" w:eastAsia="Arial MT" w:hAnsi="Arial MT" w:cs="Arial MT"/>
      <w:sz w:val="22"/>
      <w:szCs w:val="22"/>
    </w:rPr>
  </w:style>
  <w:style w:type="paragraph" w:styleId="NormalWeb">
    <w:name w:val="Normal (Web)"/>
    <w:basedOn w:val="Normal"/>
    <w:uiPriority w:val="99"/>
    <w:unhideWhenUsed/>
    <w:rsid w:val="005557EA"/>
    <w:pPr>
      <w:spacing w:after="160" w:line="259" w:lineRule="auto"/>
    </w:pPr>
    <w:rPr>
      <w:rFonts w:ascii="Times New Roman" w:eastAsiaTheme="minorHAnsi" w:hAnsi="Times New Roman"/>
      <w:kern w:val="2"/>
      <w:sz w:val="24"/>
      <w:szCs w:val="24"/>
      <w:lang w:val="en-PH"/>
    </w:rPr>
  </w:style>
  <w:style w:type="paragraph" w:styleId="Revision">
    <w:name w:val="Revision"/>
    <w:hidden/>
    <w:uiPriority w:val="99"/>
    <w:semiHidden/>
    <w:rsid w:val="005619D9"/>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17012241">
      <w:bodyDiv w:val="1"/>
      <w:marLeft w:val="0"/>
      <w:marRight w:val="0"/>
      <w:marTop w:val="0"/>
      <w:marBottom w:val="0"/>
      <w:divBdr>
        <w:top w:val="none" w:sz="0" w:space="0" w:color="auto"/>
        <w:left w:val="none" w:sz="0" w:space="0" w:color="auto"/>
        <w:bottom w:val="none" w:sz="0" w:space="0" w:color="auto"/>
        <w:right w:val="none" w:sz="0" w:space="0" w:color="auto"/>
      </w:divBdr>
      <w:divsChild>
        <w:div w:id="1613366151">
          <w:marLeft w:val="0"/>
          <w:marRight w:val="0"/>
          <w:marTop w:val="0"/>
          <w:marBottom w:val="0"/>
          <w:divBdr>
            <w:top w:val="single" w:sz="2" w:space="0" w:color="E5E7EB"/>
            <w:left w:val="single" w:sz="2" w:space="0" w:color="E5E7EB"/>
            <w:bottom w:val="single" w:sz="2" w:space="0" w:color="E5E7EB"/>
            <w:right w:val="single" w:sz="2" w:space="0" w:color="E5E7EB"/>
          </w:divBdr>
          <w:divsChild>
            <w:div w:id="568266425">
              <w:marLeft w:val="0"/>
              <w:marRight w:val="0"/>
              <w:marTop w:val="0"/>
              <w:marBottom w:val="0"/>
              <w:divBdr>
                <w:top w:val="none" w:sz="0" w:space="0" w:color="auto"/>
                <w:left w:val="none" w:sz="0" w:space="0" w:color="auto"/>
                <w:bottom w:val="none" w:sz="0" w:space="0" w:color="auto"/>
                <w:right w:val="none" w:sz="0" w:space="0" w:color="auto"/>
              </w:divBdr>
              <w:divsChild>
                <w:div w:id="982343821">
                  <w:marLeft w:val="0"/>
                  <w:marRight w:val="0"/>
                  <w:marTop w:val="0"/>
                  <w:marBottom w:val="0"/>
                  <w:divBdr>
                    <w:top w:val="none" w:sz="0" w:space="0" w:color="auto"/>
                    <w:left w:val="none" w:sz="0" w:space="0" w:color="auto"/>
                    <w:bottom w:val="none" w:sz="0" w:space="0" w:color="auto"/>
                    <w:right w:val="none" w:sz="0" w:space="0" w:color="auto"/>
                  </w:divBdr>
                  <w:divsChild>
                    <w:div w:id="1914703194">
                      <w:marLeft w:val="0"/>
                      <w:marRight w:val="0"/>
                      <w:marTop w:val="0"/>
                      <w:marBottom w:val="0"/>
                      <w:divBdr>
                        <w:top w:val="single" w:sz="2" w:space="0" w:color="E5E7EB"/>
                        <w:left w:val="single" w:sz="2" w:space="0" w:color="E5E7EB"/>
                        <w:bottom w:val="single" w:sz="2" w:space="0" w:color="E5E7EB"/>
                        <w:right w:val="single" w:sz="2" w:space="0" w:color="E5E7EB"/>
                      </w:divBdr>
                      <w:divsChild>
                        <w:div w:id="588006855">
                          <w:marLeft w:val="0"/>
                          <w:marRight w:val="0"/>
                          <w:marTop w:val="0"/>
                          <w:marBottom w:val="0"/>
                          <w:divBdr>
                            <w:top w:val="single" w:sz="2" w:space="0" w:color="E5E7EB"/>
                            <w:left w:val="single" w:sz="2" w:space="0" w:color="E5E7EB"/>
                            <w:bottom w:val="single" w:sz="2" w:space="0" w:color="E5E7EB"/>
                            <w:right w:val="single" w:sz="2" w:space="0" w:color="E5E7EB"/>
                          </w:divBdr>
                          <w:divsChild>
                            <w:div w:id="565604811">
                              <w:marLeft w:val="0"/>
                              <w:marRight w:val="0"/>
                              <w:marTop w:val="0"/>
                              <w:marBottom w:val="0"/>
                              <w:divBdr>
                                <w:top w:val="single" w:sz="2" w:space="0" w:color="E5E7EB"/>
                                <w:left w:val="single" w:sz="2" w:space="0" w:color="E5E7EB"/>
                                <w:bottom w:val="single" w:sz="2" w:space="0" w:color="E5E7EB"/>
                                <w:right w:val="single" w:sz="2" w:space="0" w:color="E5E7EB"/>
                              </w:divBdr>
                              <w:divsChild>
                                <w:div w:id="1178811494">
                                  <w:marLeft w:val="0"/>
                                  <w:marRight w:val="0"/>
                                  <w:marTop w:val="0"/>
                                  <w:marBottom w:val="0"/>
                                  <w:divBdr>
                                    <w:top w:val="none" w:sz="0" w:space="0" w:color="auto"/>
                                    <w:left w:val="none" w:sz="0" w:space="0" w:color="auto"/>
                                    <w:bottom w:val="none" w:sz="0" w:space="0" w:color="auto"/>
                                    <w:right w:val="none" w:sz="0" w:space="0" w:color="auto"/>
                                  </w:divBdr>
                                  <w:divsChild>
                                    <w:div w:id="470756397">
                                      <w:marLeft w:val="0"/>
                                      <w:marRight w:val="0"/>
                                      <w:marTop w:val="0"/>
                                      <w:marBottom w:val="0"/>
                                      <w:divBdr>
                                        <w:top w:val="single" w:sz="2" w:space="0" w:color="E5E7EB"/>
                                        <w:left w:val="single" w:sz="2" w:space="12" w:color="E5E7EB"/>
                                        <w:bottom w:val="single" w:sz="2" w:space="0" w:color="E5E7EB"/>
                                        <w:right w:val="single" w:sz="2" w:space="12" w:color="E5E7EB"/>
                                      </w:divBdr>
                                      <w:divsChild>
                                        <w:div w:id="526913641">
                                          <w:marLeft w:val="0"/>
                                          <w:marRight w:val="0"/>
                                          <w:marTop w:val="0"/>
                                          <w:marBottom w:val="0"/>
                                          <w:divBdr>
                                            <w:top w:val="single" w:sz="2" w:space="0" w:color="E5E7EB"/>
                                            <w:left w:val="single" w:sz="2" w:space="0" w:color="E5E7EB"/>
                                            <w:bottom w:val="single" w:sz="2" w:space="0" w:color="E5E7EB"/>
                                            <w:right w:val="single" w:sz="2" w:space="0" w:color="E5E7EB"/>
                                          </w:divBdr>
                                          <w:divsChild>
                                            <w:div w:id="1551117045">
                                              <w:marLeft w:val="0"/>
                                              <w:marRight w:val="0"/>
                                              <w:marTop w:val="0"/>
                                              <w:marBottom w:val="0"/>
                                              <w:divBdr>
                                                <w:top w:val="single" w:sz="2" w:space="0" w:color="E5E7EB"/>
                                                <w:left w:val="single" w:sz="2" w:space="0" w:color="E5E7EB"/>
                                                <w:bottom w:val="single" w:sz="2" w:space="0" w:color="E5E7EB"/>
                                                <w:right w:val="single" w:sz="2" w:space="0" w:color="E5E7EB"/>
                                              </w:divBdr>
                                              <w:divsChild>
                                                <w:div w:id="508176025">
                                                  <w:marLeft w:val="0"/>
                                                  <w:marRight w:val="0"/>
                                                  <w:marTop w:val="0"/>
                                                  <w:marBottom w:val="0"/>
                                                  <w:divBdr>
                                                    <w:top w:val="single" w:sz="2" w:space="0" w:color="E5E7EB"/>
                                                    <w:left w:val="single" w:sz="2" w:space="0" w:color="E5E7EB"/>
                                                    <w:bottom w:val="single" w:sz="2" w:space="0" w:color="E5E7EB"/>
                                                    <w:right w:val="single" w:sz="2" w:space="0" w:color="E5E7EB"/>
                                                  </w:divBdr>
                                                  <w:divsChild>
                                                    <w:div w:id="1052537895">
                                                      <w:marLeft w:val="0"/>
                                                      <w:marRight w:val="0"/>
                                                      <w:marTop w:val="0"/>
                                                      <w:marBottom w:val="0"/>
                                                      <w:divBdr>
                                                        <w:top w:val="single" w:sz="2" w:space="0" w:color="E5E7EB"/>
                                                        <w:left w:val="single" w:sz="2" w:space="0" w:color="E5E7EB"/>
                                                        <w:bottom w:val="single" w:sz="2" w:space="0" w:color="E5E7EB"/>
                                                        <w:right w:val="single" w:sz="2" w:space="0" w:color="E5E7EB"/>
                                                      </w:divBdr>
                                                      <w:divsChild>
                                                        <w:div w:id="341206393">
                                                          <w:marLeft w:val="0"/>
                                                          <w:marRight w:val="0"/>
                                                          <w:marTop w:val="0"/>
                                                          <w:marBottom w:val="0"/>
                                                          <w:divBdr>
                                                            <w:top w:val="none" w:sz="0" w:space="0" w:color="auto"/>
                                                            <w:left w:val="none" w:sz="0" w:space="0" w:color="auto"/>
                                                            <w:bottom w:val="none" w:sz="0" w:space="0" w:color="auto"/>
                                                            <w:right w:val="none" w:sz="0" w:space="0" w:color="auto"/>
                                                          </w:divBdr>
                                                          <w:divsChild>
                                                            <w:div w:id="1639408414">
                                                              <w:marLeft w:val="0"/>
                                                              <w:marRight w:val="0"/>
                                                              <w:marTop w:val="0"/>
                                                              <w:marBottom w:val="0"/>
                                                              <w:divBdr>
                                                                <w:top w:val="single" w:sz="2" w:space="0" w:color="E5E7EB"/>
                                                                <w:left w:val="single" w:sz="2" w:space="0" w:color="E5E7EB"/>
                                                                <w:bottom w:val="single" w:sz="2" w:space="0" w:color="E5E7EB"/>
                                                                <w:right w:val="single" w:sz="2" w:space="0" w:color="E5E7EB"/>
                                                              </w:divBdr>
                                                              <w:divsChild>
                                                                <w:div w:id="1318253">
                                                                  <w:marLeft w:val="0"/>
                                                                  <w:marRight w:val="0"/>
                                                                  <w:marTop w:val="0"/>
                                                                  <w:marBottom w:val="0"/>
                                                                  <w:divBdr>
                                                                    <w:top w:val="single" w:sz="2" w:space="0" w:color="E5E7EB"/>
                                                                    <w:left w:val="single" w:sz="2" w:space="0" w:color="E5E7EB"/>
                                                                    <w:bottom w:val="single" w:sz="2" w:space="0" w:color="E5E7EB"/>
                                                                    <w:right w:val="single" w:sz="2" w:space="0" w:color="E5E7EB"/>
                                                                  </w:divBdr>
                                                                  <w:divsChild>
                                                                    <w:div w:id="1358893411">
                                                                      <w:marLeft w:val="0"/>
                                                                      <w:marRight w:val="0"/>
                                                                      <w:marTop w:val="0"/>
                                                                      <w:marBottom w:val="0"/>
                                                                      <w:divBdr>
                                                                        <w:top w:val="single" w:sz="2" w:space="0" w:color="E5E7EB"/>
                                                                        <w:left w:val="single" w:sz="2" w:space="0" w:color="E5E7EB"/>
                                                                        <w:bottom w:val="single" w:sz="2" w:space="0" w:color="E5E7EB"/>
                                                                        <w:right w:val="single" w:sz="2" w:space="0" w:color="E5E7EB"/>
                                                                      </w:divBdr>
                                                                      <w:divsChild>
                                                                        <w:div w:id="971717618">
                                                                          <w:marLeft w:val="0"/>
                                                                          <w:marRight w:val="0"/>
                                                                          <w:marTop w:val="0"/>
                                                                          <w:marBottom w:val="0"/>
                                                                          <w:divBdr>
                                                                            <w:top w:val="single" w:sz="2" w:space="0" w:color="E5E7EB"/>
                                                                            <w:left w:val="single" w:sz="2" w:space="0" w:color="E5E7EB"/>
                                                                            <w:bottom w:val="single" w:sz="2" w:space="0" w:color="E5E7EB"/>
                                                                            <w:right w:val="single" w:sz="2" w:space="0" w:color="E5E7EB"/>
                                                                          </w:divBdr>
                                                                          <w:divsChild>
                                                                            <w:div w:id="196284625">
                                                                              <w:marLeft w:val="0"/>
                                                                              <w:marRight w:val="0"/>
                                                                              <w:marTop w:val="0"/>
                                                                              <w:marBottom w:val="0"/>
                                                                              <w:divBdr>
                                                                                <w:top w:val="single" w:sz="2" w:space="0" w:color="E5E7EB"/>
                                                                                <w:left w:val="single" w:sz="2" w:space="0" w:color="E5E7EB"/>
                                                                                <w:bottom w:val="single" w:sz="2" w:space="0" w:color="E5E7EB"/>
                                                                                <w:right w:val="single" w:sz="2" w:space="0" w:color="E5E7EB"/>
                                                                              </w:divBdr>
                                                                              <w:divsChild>
                                                                                <w:div w:id="17730125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52950235">
                                                          <w:marLeft w:val="0"/>
                                                          <w:marRight w:val="0"/>
                                                          <w:marTop w:val="0"/>
                                                          <w:marBottom w:val="0"/>
                                                          <w:divBdr>
                                                            <w:top w:val="single" w:sz="2" w:space="0" w:color="E5E7EB"/>
                                                            <w:left w:val="single" w:sz="2" w:space="0" w:color="E5E7EB"/>
                                                            <w:bottom w:val="single" w:sz="2" w:space="0" w:color="E5E7EB"/>
                                                            <w:right w:val="single" w:sz="2" w:space="0" w:color="E5E7EB"/>
                                                          </w:divBdr>
                                                          <w:divsChild>
                                                            <w:div w:id="1434130562">
                                                              <w:marLeft w:val="0"/>
                                                              <w:marRight w:val="0"/>
                                                              <w:marTop w:val="0"/>
                                                              <w:marBottom w:val="0"/>
                                                              <w:divBdr>
                                                                <w:top w:val="none" w:sz="0" w:space="0" w:color="auto"/>
                                                                <w:left w:val="none" w:sz="0" w:space="0" w:color="auto"/>
                                                                <w:bottom w:val="none" w:sz="0" w:space="0" w:color="auto"/>
                                                                <w:right w:val="none" w:sz="0" w:space="0" w:color="auto"/>
                                                              </w:divBdr>
                                                              <w:divsChild>
                                                                <w:div w:id="19359713">
                                                                  <w:marLeft w:val="0"/>
                                                                  <w:marRight w:val="0"/>
                                                                  <w:marTop w:val="0"/>
                                                                  <w:marBottom w:val="0"/>
                                                                  <w:divBdr>
                                                                    <w:top w:val="none" w:sz="0" w:space="0" w:color="auto"/>
                                                                    <w:left w:val="none" w:sz="0" w:space="0" w:color="auto"/>
                                                                    <w:bottom w:val="none" w:sz="0" w:space="0" w:color="auto"/>
                                                                    <w:right w:val="none" w:sz="0" w:space="0" w:color="auto"/>
                                                                  </w:divBdr>
                                                                  <w:divsChild>
                                                                    <w:div w:id="1386955295">
                                                                      <w:marLeft w:val="0"/>
                                                                      <w:marRight w:val="0"/>
                                                                      <w:marTop w:val="0"/>
                                                                      <w:marBottom w:val="0"/>
                                                                      <w:divBdr>
                                                                        <w:top w:val="none" w:sz="0" w:space="0" w:color="auto"/>
                                                                        <w:left w:val="none" w:sz="0" w:space="0" w:color="auto"/>
                                                                        <w:bottom w:val="none" w:sz="0" w:space="0" w:color="auto"/>
                                                                        <w:right w:val="none" w:sz="0" w:space="0" w:color="auto"/>
                                                                      </w:divBdr>
                                                                      <w:divsChild>
                                                                        <w:div w:id="1807429584">
                                                                          <w:marLeft w:val="0"/>
                                                                          <w:marRight w:val="0"/>
                                                                          <w:marTop w:val="0"/>
                                                                          <w:marBottom w:val="120"/>
                                                                          <w:divBdr>
                                                                            <w:top w:val="single" w:sz="2" w:space="0" w:color="E5E7EB"/>
                                                                            <w:left w:val="single" w:sz="2" w:space="0" w:color="E5E7EB"/>
                                                                            <w:bottom w:val="single" w:sz="2" w:space="0" w:color="E5E7EB"/>
                                                                            <w:right w:val="single" w:sz="2" w:space="0" w:color="E5E7EB"/>
                                                                          </w:divBdr>
                                                                          <w:divsChild>
                                                                            <w:div w:id="777410866">
                                                                              <w:marLeft w:val="0"/>
                                                                              <w:marRight w:val="0"/>
                                                                              <w:marTop w:val="0"/>
                                                                              <w:marBottom w:val="0"/>
                                                                              <w:divBdr>
                                                                                <w:top w:val="single" w:sz="2" w:space="0" w:color="E5E7EB"/>
                                                                                <w:left w:val="single" w:sz="2" w:space="0" w:color="E5E7EB"/>
                                                                                <w:bottom w:val="single" w:sz="2" w:space="0" w:color="E5E7EB"/>
                                                                                <w:right w:val="single" w:sz="2" w:space="0" w:color="E5E7EB"/>
                                                                              </w:divBdr>
                                                                              <w:divsChild>
                                                                                <w:div w:id="503741707">
                                                                                  <w:marLeft w:val="0"/>
                                                                                  <w:marRight w:val="0"/>
                                                                                  <w:marTop w:val="0"/>
                                                                                  <w:marBottom w:val="0"/>
                                                                                  <w:divBdr>
                                                                                    <w:top w:val="single" w:sz="2" w:space="0" w:color="E5E7EB"/>
                                                                                    <w:left w:val="single" w:sz="2" w:space="0" w:color="E5E7EB"/>
                                                                                    <w:bottom w:val="single" w:sz="2" w:space="0" w:color="E5E7EB"/>
                                                                                    <w:right w:val="single" w:sz="2" w:space="0" w:color="E5E7EB"/>
                                                                                  </w:divBdr>
                                                                                  <w:divsChild>
                                                                                    <w:div w:id="198531229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49272836">
                                                                      <w:marLeft w:val="0"/>
                                                                      <w:marRight w:val="0"/>
                                                                      <w:marTop w:val="0"/>
                                                                      <w:marBottom w:val="0"/>
                                                                      <w:divBdr>
                                                                        <w:top w:val="single" w:sz="6" w:space="0" w:color="auto"/>
                                                                        <w:left w:val="single" w:sz="2" w:space="0" w:color="auto"/>
                                                                        <w:bottom w:val="single" w:sz="2" w:space="0" w:color="auto"/>
                                                                        <w:right w:val="single" w:sz="2" w:space="0" w:color="auto"/>
                                                                      </w:divBdr>
                                                                      <w:divsChild>
                                                                        <w:div w:id="1971403331">
                                                                          <w:marLeft w:val="0"/>
                                                                          <w:marRight w:val="0"/>
                                                                          <w:marTop w:val="0"/>
                                                                          <w:marBottom w:val="0"/>
                                                                          <w:divBdr>
                                                                            <w:top w:val="single" w:sz="2" w:space="6" w:color="E5E7EB"/>
                                                                            <w:left w:val="single" w:sz="2" w:space="0" w:color="E5E7EB"/>
                                                                            <w:bottom w:val="single" w:sz="2" w:space="6" w:color="E5E7EB"/>
                                                                            <w:right w:val="single" w:sz="2" w:space="0" w:color="E5E7EB"/>
                                                                          </w:divBdr>
                                                                          <w:divsChild>
                                                                            <w:div w:id="9399488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26153129">
                                                                          <w:marLeft w:val="0"/>
                                                                          <w:marRight w:val="0"/>
                                                                          <w:marTop w:val="0"/>
                                                                          <w:marBottom w:val="0"/>
                                                                          <w:divBdr>
                                                                            <w:top w:val="single" w:sz="4" w:space="6" w:color="auto"/>
                                                                            <w:left w:val="single" w:sz="2" w:space="0" w:color="auto"/>
                                                                            <w:bottom w:val="single" w:sz="2" w:space="6" w:color="auto"/>
                                                                            <w:right w:val="single" w:sz="2" w:space="0" w:color="auto"/>
                                                                          </w:divBdr>
                                                                          <w:divsChild>
                                                                            <w:div w:id="581107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95830301">
                                                                          <w:marLeft w:val="0"/>
                                                                          <w:marRight w:val="0"/>
                                                                          <w:marTop w:val="0"/>
                                                                          <w:marBottom w:val="0"/>
                                                                          <w:divBdr>
                                                                            <w:top w:val="single" w:sz="4" w:space="6" w:color="auto"/>
                                                                            <w:left w:val="single" w:sz="2" w:space="0" w:color="auto"/>
                                                                            <w:bottom w:val="single" w:sz="2" w:space="6" w:color="auto"/>
                                                                            <w:right w:val="single" w:sz="2" w:space="0" w:color="auto"/>
                                                                          </w:divBdr>
                                                                          <w:divsChild>
                                                                            <w:div w:id="1660973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32714433">
                                                                          <w:marLeft w:val="0"/>
                                                                          <w:marRight w:val="0"/>
                                                                          <w:marTop w:val="0"/>
                                                                          <w:marBottom w:val="0"/>
                                                                          <w:divBdr>
                                                                            <w:top w:val="single" w:sz="4" w:space="6" w:color="auto"/>
                                                                            <w:left w:val="single" w:sz="2" w:space="0" w:color="auto"/>
                                                                            <w:bottom w:val="single" w:sz="2" w:space="6" w:color="auto"/>
                                                                            <w:right w:val="single" w:sz="2" w:space="0" w:color="auto"/>
                                                                          </w:divBdr>
                                                                          <w:divsChild>
                                                                            <w:div w:id="14122375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1419348">
                                                                          <w:marLeft w:val="0"/>
                                                                          <w:marRight w:val="0"/>
                                                                          <w:marTop w:val="0"/>
                                                                          <w:marBottom w:val="0"/>
                                                                          <w:divBdr>
                                                                            <w:top w:val="single" w:sz="4" w:space="6" w:color="auto"/>
                                                                            <w:left w:val="single" w:sz="2" w:space="0" w:color="auto"/>
                                                                            <w:bottom w:val="single" w:sz="2" w:space="6" w:color="auto"/>
                                                                            <w:right w:val="single" w:sz="2" w:space="0" w:color="auto"/>
                                                                          </w:divBdr>
                                                                          <w:divsChild>
                                                                            <w:div w:id="17935562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47218653">
      <w:bodyDiv w:val="1"/>
      <w:marLeft w:val="0"/>
      <w:marRight w:val="0"/>
      <w:marTop w:val="0"/>
      <w:marBottom w:val="0"/>
      <w:divBdr>
        <w:top w:val="none" w:sz="0" w:space="0" w:color="auto"/>
        <w:left w:val="none" w:sz="0" w:space="0" w:color="auto"/>
        <w:bottom w:val="none" w:sz="0" w:space="0" w:color="auto"/>
        <w:right w:val="none" w:sz="0" w:space="0" w:color="auto"/>
      </w:divBdr>
      <w:divsChild>
        <w:div w:id="1077019024">
          <w:marLeft w:val="0"/>
          <w:marRight w:val="0"/>
          <w:marTop w:val="0"/>
          <w:marBottom w:val="0"/>
          <w:divBdr>
            <w:top w:val="single" w:sz="2" w:space="0" w:color="E5E7EB"/>
            <w:left w:val="single" w:sz="2" w:space="0" w:color="E5E7EB"/>
            <w:bottom w:val="single" w:sz="2" w:space="0" w:color="E5E7EB"/>
            <w:right w:val="single" w:sz="2" w:space="0" w:color="E5E7EB"/>
          </w:divBdr>
          <w:divsChild>
            <w:div w:id="1532496344">
              <w:marLeft w:val="0"/>
              <w:marRight w:val="0"/>
              <w:marTop w:val="0"/>
              <w:marBottom w:val="0"/>
              <w:divBdr>
                <w:top w:val="none" w:sz="0" w:space="0" w:color="auto"/>
                <w:left w:val="none" w:sz="0" w:space="0" w:color="auto"/>
                <w:bottom w:val="none" w:sz="0" w:space="0" w:color="auto"/>
                <w:right w:val="none" w:sz="0" w:space="0" w:color="auto"/>
              </w:divBdr>
              <w:divsChild>
                <w:div w:id="1298683509">
                  <w:marLeft w:val="0"/>
                  <w:marRight w:val="0"/>
                  <w:marTop w:val="0"/>
                  <w:marBottom w:val="0"/>
                  <w:divBdr>
                    <w:top w:val="none" w:sz="0" w:space="0" w:color="auto"/>
                    <w:left w:val="none" w:sz="0" w:space="0" w:color="auto"/>
                    <w:bottom w:val="none" w:sz="0" w:space="0" w:color="auto"/>
                    <w:right w:val="none" w:sz="0" w:space="0" w:color="auto"/>
                  </w:divBdr>
                  <w:divsChild>
                    <w:div w:id="2012365574">
                      <w:marLeft w:val="0"/>
                      <w:marRight w:val="0"/>
                      <w:marTop w:val="0"/>
                      <w:marBottom w:val="0"/>
                      <w:divBdr>
                        <w:top w:val="single" w:sz="2" w:space="0" w:color="E5E7EB"/>
                        <w:left w:val="single" w:sz="2" w:space="0" w:color="E5E7EB"/>
                        <w:bottom w:val="single" w:sz="2" w:space="0" w:color="E5E7EB"/>
                        <w:right w:val="single" w:sz="2" w:space="0" w:color="E5E7EB"/>
                      </w:divBdr>
                      <w:divsChild>
                        <w:div w:id="802121355">
                          <w:marLeft w:val="0"/>
                          <w:marRight w:val="0"/>
                          <w:marTop w:val="0"/>
                          <w:marBottom w:val="0"/>
                          <w:divBdr>
                            <w:top w:val="single" w:sz="2" w:space="0" w:color="E5E7EB"/>
                            <w:left w:val="single" w:sz="2" w:space="0" w:color="E5E7EB"/>
                            <w:bottom w:val="single" w:sz="2" w:space="0" w:color="E5E7EB"/>
                            <w:right w:val="single" w:sz="2" w:space="0" w:color="E5E7EB"/>
                          </w:divBdr>
                          <w:divsChild>
                            <w:div w:id="1617372834">
                              <w:marLeft w:val="0"/>
                              <w:marRight w:val="0"/>
                              <w:marTop w:val="0"/>
                              <w:marBottom w:val="0"/>
                              <w:divBdr>
                                <w:top w:val="single" w:sz="2" w:space="0" w:color="E5E7EB"/>
                                <w:left w:val="single" w:sz="2" w:space="0" w:color="E5E7EB"/>
                                <w:bottom w:val="single" w:sz="2" w:space="0" w:color="E5E7EB"/>
                                <w:right w:val="single" w:sz="2" w:space="0" w:color="E5E7EB"/>
                              </w:divBdr>
                              <w:divsChild>
                                <w:div w:id="264730011">
                                  <w:marLeft w:val="0"/>
                                  <w:marRight w:val="0"/>
                                  <w:marTop w:val="0"/>
                                  <w:marBottom w:val="0"/>
                                  <w:divBdr>
                                    <w:top w:val="none" w:sz="0" w:space="0" w:color="auto"/>
                                    <w:left w:val="none" w:sz="0" w:space="0" w:color="auto"/>
                                    <w:bottom w:val="none" w:sz="0" w:space="0" w:color="auto"/>
                                    <w:right w:val="none" w:sz="0" w:space="0" w:color="auto"/>
                                  </w:divBdr>
                                  <w:divsChild>
                                    <w:div w:id="1064908594">
                                      <w:marLeft w:val="0"/>
                                      <w:marRight w:val="0"/>
                                      <w:marTop w:val="0"/>
                                      <w:marBottom w:val="0"/>
                                      <w:divBdr>
                                        <w:top w:val="single" w:sz="2" w:space="0" w:color="E5E7EB"/>
                                        <w:left w:val="single" w:sz="2" w:space="12" w:color="E5E7EB"/>
                                        <w:bottom w:val="single" w:sz="2" w:space="0" w:color="E5E7EB"/>
                                        <w:right w:val="single" w:sz="2" w:space="12" w:color="E5E7EB"/>
                                      </w:divBdr>
                                      <w:divsChild>
                                        <w:div w:id="664939064">
                                          <w:marLeft w:val="0"/>
                                          <w:marRight w:val="0"/>
                                          <w:marTop w:val="0"/>
                                          <w:marBottom w:val="0"/>
                                          <w:divBdr>
                                            <w:top w:val="single" w:sz="2" w:space="0" w:color="E5E7EB"/>
                                            <w:left w:val="single" w:sz="2" w:space="0" w:color="E5E7EB"/>
                                            <w:bottom w:val="single" w:sz="2" w:space="0" w:color="E5E7EB"/>
                                            <w:right w:val="single" w:sz="2" w:space="0" w:color="E5E7EB"/>
                                          </w:divBdr>
                                          <w:divsChild>
                                            <w:div w:id="798457279">
                                              <w:marLeft w:val="0"/>
                                              <w:marRight w:val="0"/>
                                              <w:marTop w:val="0"/>
                                              <w:marBottom w:val="0"/>
                                              <w:divBdr>
                                                <w:top w:val="single" w:sz="2" w:space="0" w:color="E5E7EB"/>
                                                <w:left w:val="single" w:sz="2" w:space="0" w:color="E5E7EB"/>
                                                <w:bottom w:val="single" w:sz="2" w:space="0" w:color="E5E7EB"/>
                                                <w:right w:val="single" w:sz="2" w:space="0" w:color="E5E7EB"/>
                                              </w:divBdr>
                                              <w:divsChild>
                                                <w:div w:id="1764455730">
                                                  <w:marLeft w:val="0"/>
                                                  <w:marRight w:val="0"/>
                                                  <w:marTop w:val="0"/>
                                                  <w:marBottom w:val="0"/>
                                                  <w:divBdr>
                                                    <w:top w:val="single" w:sz="2" w:space="0" w:color="E5E7EB"/>
                                                    <w:left w:val="single" w:sz="2" w:space="0" w:color="E5E7EB"/>
                                                    <w:bottom w:val="single" w:sz="2" w:space="0" w:color="E5E7EB"/>
                                                    <w:right w:val="single" w:sz="2" w:space="0" w:color="E5E7EB"/>
                                                  </w:divBdr>
                                                  <w:divsChild>
                                                    <w:div w:id="1893883840">
                                                      <w:marLeft w:val="0"/>
                                                      <w:marRight w:val="0"/>
                                                      <w:marTop w:val="0"/>
                                                      <w:marBottom w:val="0"/>
                                                      <w:divBdr>
                                                        <w:top w:val="single" w:sz="2" w:space="0" w:color="E5E7EB"/>
                                                        <w:left w:val="single" w:sz="2" w:space="0" w:color="E5E7EB"/>
                                                        <w:bottom w:val="single" w:sz="2" w:space="0" w:color="E5E7EB"/>
                                                        <w:right w:val="single" w:sz="2" w:space="0" w:color="E5E7EB"/>
                                                      </w:divBdr>
                                                      <w:divsChild>
                                                        <w:div w:id="228880920">
                                                          <w:marLeft w:val="0"/>
                                                          <w:marRight w:val="0"/>
                                                          <w:marTop w:val="0"/>
                                                          <w:marBottom w:val="0"/>
                                                          <w:divBdr>
                                                            <w:top w:val="none" w:sz="0" w:space="0" w:color="auto"/>
                                                            <w:left w:val="none" w:sz="0" w:space="0" w:color="auto"/>
                                                            <w:bottom w:val="none" w:sz="0" w:space="0" w:color="auto"/>
                                                            <w:right w:val="none" w:sz="0" w:space="0" w:color="auto"/>
                                                          </w:divBdr>
                                                          <w:divsChild>
                                                            <w:div w:id="1905753357">
                                                              <w:marLeft w:val="0"/>
                                                              <w:marRight w:val="0"/>
                                                              <w:marTop w:val="0"/>
                                                              <w:marBottom w:val="0"/>
                                                              <w:divBdr>
                                                                <w:top w:val="single" w:sz="2" w:space="0" w:color="E5E7EB"/>
                                                                <w:left w:val="single" w:sz="2" w:space="0" w:color="E5E7EB"/>
                                                                <w:bottom w:val="single" w:sz="2" w:space="0" w:color="E5E7EB"/>
                                                                <w:right w:val="single" w:sz="2" w:space="0" w:color="E5E7EB"/>
                                                              </w:divBdr>
                                                              <w:divsChild>
                                                                <w:div w:id="217012733">
                                                                  <w:marLeft w:val="0"/>
                                                                  <w:marRight w:val="0"/>
                                                                  <w:marTop w:val="0"/>
                                                                  <w:marBottom w:val="0"/>
                                                                  <w:divBdr>
                                                                    <w:top w:val="single" w:sz="2" w:space="0" w:color="E5E7EB"/>
                                                                    <w:left w:val="single" w:sz="2" w:space="0" w:color="E5E7EB"/>
                                                                    <w:bottom w:val="single" w:sz="2" w:space="0" w:color="E5E7EB"/>
                                                                    <w:right w:val="single" w:sz="2" w:space="0" w:color="E5E7EB"/>
                                                                  </w:divBdr>
                                                                  <w:divsChild>
                                                                    <w:div w:id="191694789">
                                                                      <w:marLeft w:val="0"/>
                                                                      <w:marRight w:val="0"/>
                                                                      <w:marTop w:val="0"/>
                                                                      <w:marBottom w:val="0"/>
                                                                      <w:divBdr>
                                                                        <w:top w:val="single" w:sz="2" w:space="0" w:color="E5E7EB"/>
                                                                        <w:left w:val="single" w:sz="2" w:space="0" w:color="E5E7EB"/>
                                                                        <w:bottom w:val="single" w:sz="2" w:space="0" w:color="E5E7EB"/>
                                                                        <w:right w:val="single" w:sz="2" w:space="0" w:color="E5E7EB"/>
                                                                      </w:divBdr>
                                                                      <w:divsChild>
                                                                        <w:div w:id="1770198568">
                                                                          <w:marLeft w:val="0"/>
                                                                          <w:marRight w:val="0"/>
                                                                          <w:marTop w:val="0"/>
                                                                          <w:marBottom w:val="0"/>
                                                                          <w:divBdr>
                                                                            <w:top w:val="single" w:sz="2" w:space="0" w:color="E5E7EB"/>
                                                                            <w:left w:val="single" w:sz="2" w:space="0" w:color="E5E7EB"/>
                                                                            <w:bottom w:val="single" w:sz="2" w:space="0" w:color="E5E7EB"/>
                                                                            <w:right w:val="single" w:sz="2" w:space="0" w:color="E5E7EB"/>
                                                                          </w:divBdr>
                                                                          <w:divsChild>
                                                                            <w:div w:id="1261529638">
                                                                              <w:marLeft w:val="0"/>
                                                                              <w:marRight w:val="0"/>
                                                                              <w:marTop w:val="0"/>
                                                                              <w:marBottom w:val="0"/>
                                                                              <w:divBdr>
                                                                                <w:top w:val="single" w:sz="2" w:space="0" w:color="E5E7EB"/>
                                                                                <w:left w:val="single" w:sz="2" w:space="0" w:color="E5E7EB"/>
                                                                                <w:bottom w:val="single" w:sz="2" w:space="0" w:color="E5E7EB"/>
                                                                                <w:right w:val="single" w:sz="2" w:space="0" w:color="E5E7EB"/>
                                                                              </w:divBdr>
                                                                              <w:divsChild>
                                                                                <w:div w:id="17415158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32277977">
                                                          <w:marLeft w:val="0"/>
                                                          <w:marRight w:val="0"/>
                                                          <w:marTop w:val="0"/>
                                                          <w:marBottom w:val="0"/>
                                                          <w:divBdr>
                                                            <w:top w:val="single" w:sz="2" w:space="0" w:color="E5E7EB"/>
                                                            <w:left w:val="single" w:sz="2" w:space="0" w:color="E5E7EB"/>
                                                            <w:bottom w:val="single" w:sz="2" w:space="0" w:color="E5E7EB"/>
                                                            <w:right w:val="single" w:sz="2" w:space="0" w:color="E5E7EB"/>
                                                          </w:divBdr>
                                                          <w:divsChild>
                                                            <w:div w:id="81490535">
                                                              <w:marLeft w:val="0"/>
                                                              <w:marRight w:val="0"/>
                                                              <w:marTop w:val="0"/>
                                                              <w:marBottom w:val="0"/>
                                                              <w:divBdr>
                                                                <w:top w:val="none" w:sz="0" w:space="0" w:color="auto"/>
                                                                <w:left w:val="none" w:sz="0" w:space="0" w:color="auto"/>
                                                                <w:bottom w:val="none" w:sz="0" w:space="0" w:color="auto"/>
                                                                <w:right w:val="none" w:sz="0" w:space="0" w:color="auto"/>
                                                              </w:divBdr>
                                                              <w:divsChild>
                                                                <w:div w:id="510265962">
                                                                  <w:marLeft w:val="0"/>
                                                                  <w:marRight w:val="0"/>
                                                                  <w:marTop w:val="0"/>
                                                                  <w:marBottom w:val="0"/>
                                                                  <w:divBdr>
                                                                    <w:top w:val="none" w:sz="0" w:space="0" w:color="auto"/>
                                                                    <w:left w:val="none" w:sz="0" w:space="0" w:color="auto"/>
                                                                    <w:bottom w:val="none" w:sz="0" w:space="0" w:color="auto"/>
                                                                    <w:right w:val="none" w:sz="0" w:space="0" w:color="auto"/>
                                                                  </w:divBdr>
                                                                  <w:divsChild>
                                                                    <w:div w:id="654334660">
                                                                      <w:marLeft w:val="0"/>
                                                                      <w:marRight w:val="0"/>
                                                                      <w:marTop w:val="0"/>
                                                                      <w:marBottom w:val="0"/>
                                                                      <w:divBdr>
                                                                        <w:top w:val="none" w:sz="0" w:space="0" w:color="auto"/>
                                                                        <w:left w:val="none" w:sz="0" w:space="0" w:color="auto"/>
                                                                        <w:bottom w:val="none" w:sz="0" w:space="0" w:color="auto"/>
                                                                        <w:right w:val="none" w:sz="0" w:space="0" w:color="auto"/>
                                                                      </w:divBdr>
                                                                      <w:divsChild>
                                                                        <w:div w:id="322242328">
                                                                          <w:marLeft w:val="0"/>
                                                                          <w:marRight w:val="0"/>
                                                                          <w:marTop w:val="0"/>
                                                                          <w:marBottom w:val="120"/>
                                                                          <w:divBdr>
                                                                            <w:top w:val="single" w:sz="2" w:space="0" w:color="E5E7EB"/>
                                                                            <w:left w:val="single" w:sz="2" w:space="0" w:color="E5E7EB"/>
                                                                            <w:bottom w:val="single" w:sz="2" w:space="0" w:color="E5E7EB"/>
                                                                            <w:right w:val="single" w:sz="2" w:space="0" w:color="E5E7EB"/>
                                                                          </w:divBdr>
                                                                          <w:divsChild>
                                                                            <w:div w:id="1118452764">
                                                                              <w:marLeft w:val="0"/>
                                                                              <w:marRight w:val="0"/>
                                                                              <w:marTop w:val="0"/>
                                                                              <w:marBottom w:val="0"/>
                                                                              <w:divBdr>
                                                                                <w:top w:val="single" w:sz="2" w:space="0" w:color="E5E7EB"/>
                                                                                <w:left w:val="single" w:sz="2" w:space="0" w:color="E5E7EB"/>
                                                                                <w:bottom w:val="single" w:sz="2" w:space="0" w:color="E5E7EB"/>
                                                                                <w:right w:val="single" w:sz="2" w:space="0" w:color="E5E7EB"/>
                                                                              </w:divBdr>
                                                                              <w:divsChild>
                                                                                <w:div w:id="1550069718">
                                                                                  <w:marLeft w:val="0"/>
                                                                                  <w:marRight w:val="0"/>
                                                                                  <w:marTop w:val="0"/>
                                                                                  <w:marBottom w:val="0"/>
                                                                                  <w:divBdr>
                                                                                    <w:top w:val="single" w:sz="2" w:space="0" w:color="E5E7EB"/>
                                                                                    <w:left w:val="single" w:sz="2" w:space="0" w:color="E5E7EB"/>
                                                                                    <w:bottom w:val="single" w:sz="2" w:space="0" w:color="E5E7EB"/>
                                                                                    <w:right w:val="single" w:sz="2" w:space="0" w:color="E5E7EB"/>
                                                                                  </w:divBdr>
                                                                                  <w:divsChild>
                                                                                    <w:div w:id="927881838">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85007196">
                                                                      <w:marLeft w:val="0"/>
                                                                      <w:marRight w:val="0"/>
                                                                      <w:marTop w:val="0"/>
                                                                      <w:marBottom w:val="0"/>
                                                                      <w:divBdr>
                                                                        <w:top w:val="single" w:sz="6" w:space="0" w:color="auto"/>
                                                                        <w:left w:val="single" w:sz="2" w:space="0" w:color="auto"/>
                                                                        <w:bottom w:val="single" w:sz="2" w:space="0" w:color="auto"/>
                                                                        <w:right w:val="single" w:sz="2" w:space="0" w:color="auto"/>
                                                                      </w:divBdr>
                                                                      <w:divsChild>
                                                                        <w:div w:id="642931576">
                                                                          <w:marLeft w:val="0"/>
                                                                          <w:marRight w:val="0"/>
                                                                          <w:marTop w:val="0"/>
                                                                          <w:marBottom w:val="0"/>
                                                                          <w:divBdr>
                                                                            <w:top w:val="single" w:sz="2" w:space="6" w:color="E5E7EB"/>
                                                                            <w:left w:val="single" w:sz="2" w:space="0" w:color="E5E7EB"/>
                                                                            <w:bottom w:val="single" w:sz="2" w:space="6" w:color="E5E7EB"/>
                                                                            <w:right w:val="single" w:sz="2" w:space="0" w:color="E5E7EB"/>
                                                                          </w:divBdr>
                                                                          <w:divsChild>
                                                                            <w:div w:id="5734689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83663343">
                                                                          <w:marLeft w:val="0"/>
                                                                          <w:marRight w:val="0"/>
                                                                          <w:marTop w:val="0"/>
                                                                          <w:marBottom w:val="0"/>
                                                                          <w:divBdr>
                                                                            <w:top w:val="single" w:sz="4" w:space="6" w:color="auto"/>
                                                                            <w:left w:val="single" w:sz="2" w:space="0" w:color="auto"/>
                                                                            <w:bottom w:val="single" w:sz="2" w:space="6" w:color="auto"/>
                                                                            <w:right w:val="single" w:sz="2" w:space="0" w:color="auto"/>
                                                                          </w:divBdr>
                                                                          <w:divsChild>
                                                                            <w:div w:id="9989948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15282407">
                                                                          <w:marLeft w:val="0"/>
                                                                          <w:marRight w:val="0"/>
                                                                          <w:marTop w:val="0"/>
                                                                          <w:marBottom w:val="0"/>
                                                                          <w:divBdr>
                                                                            <w:top w:val="single" w:sz="4" w:space="6" w:color="auto"/>
                                                                            <w:left w:val="single" w:sz="2" w:space="0" w:color="auto"/>
                                                                            <w:bottom w:val="single" w:sz="2" w:space="6" w:color="auto"/>
                                                                            <w:right w:val="single" w:sz="2" w:space="0" w:color="auto"/>
                                                                          </w:divBdr>
                                                                          <w:divsChild>
                                                                            <w:div w:id="15788287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11923423">
                                                                          <w:marLeft w:val="0"/>
                                                                          <w:marRight w:val="0"/>
                                                                          <w:marTop w:val="0"/>
                                                                          <w:marBottom w:val="0"/>
                                                                          <w:divBdr>
                                                                            <w:top w:val="single" w:sz="4" w:space="6" w:color="auto"/>
                                                                            <w:left w:val="single" w:sz="2" w:space="0" w:color="auto"/>
                                                                            <w:bottom w:val="single" w:sz="2" w:space="6" w:color="auto"/>
                                                                            <w:right w:val="single" w:sz="2" w:space="0" w:color="auto"/>
                                                                          </w:divBdr>
                                                                          <w:divsChild>
                                                                            <w:div w:id="1006073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06370079">
                                                                          <w:marLeft w:val="0"/>
                                                                          <w:marRight w:val="0"/>
                                                                          <w:marTop w:val="0"/>
                                                                          <w:marBottom w:val="0"/>
                                                                          <w:divBdr>
                                                                            <w:top w:val="single" w:sz="4" w:space="6" w:color="auto"/>
                                                                            <w:left w:val="single" w:sz="2" w:space="0" w:color="auto"/>
                                                                            <w:bottom w:val="single" w:sz="2" w:space="6" w:color="auto"/>
                                                                            <w:right w:val="single" w:sz="2" w:space="0" w:color="auto"/>
                                                                          </w:divBdr>
                                                                          <w:divsChild>
                                                                            <w:div w:id="507339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648/j.ajtab.20220802.11" TargetMode="External"/><Relationship Id="rId117" Type="http://schemas.openxmlformats.org/officeDocument/2006/relationships/fontTable" Target="fontTable.xml"/><Relationship Id="rId21" Type="http://schemas.openxmlformats.org/officeDocument/2006/relationships/image" Target="media/image4.png"/><Relationship Id="rId42" Type="http://schemas.openxmlformats.org/officeDocument/2006/relationships/hyperlink" Target="https://doi.org/10.1007/s00187-022-00348-5" TargetMode="External"/><Relationship Id="rId47" Type="http://schemas.openxmlformats.org/officeDocument/2006/relationships/hyperlink" Target="https://doi.org/10.1016/S0361-3682(01)00027-7" TargetMode="External"/><Relationship Id="rId63" Type="http://schemas.openxmlformats.org/officeDocument/2006/relationships/hyperlink" Target="https://www.ifrs.org/use-around-the-world/use-of-ifrs-standards-by-jurisdiction/view-jurisdiction/philippines/" TargetMode="External"/><Relationship Id="rId68" Type="http://schemas.openxmlformats.org/officeDocument/2006/relationships/hyperlink" Target="https://doi.org/10.1108/MAJ-09-2016-1452" TargetMode="External"/><Relationship Id="rId84" Type="http://schemas.openxmlformats.org/officeDocument/2006/relationships/hyperlink" Target="https://doi.org/10.20525/ijrbs.v8i2.199" TargetMode="External"/><Relationship Id="rId89" Type="http://schemas.openxmlformats.org/officeDocument/2006/relationships/hyperlink" Target="https://doi.org/10.1111/ecot.12382" TargetMode="External"/><Relationship Id="rId112" Type="http://schemas.openxmlformats.org/officeDocument/2006/relationships/hyperlink" Target="https://doi.org/10.1109/ICCSMT54525.2021.00066" TargetMode="External"/><Relationship Id="rId16" Type="http://schemas.openxmlformats.org/officeDocument/2006/relationships/footer" Target="footer4.xml"/><Relationship Id="rId107" Type="http://schemas.openxmlformats.org/officeDocument/2006/relationships/hyperlink" Target="https://doi.org/10.1016/j.qref.2010.07.003" TargetMode="External"/><Relationship Id="rId11" Type="http://schemas.openxmlformats.org/officeDocument/2006/relationships/footer" Target="footer2.xml"/><Relationship Id="rId32" Type="http://schemas.openxmlformats.org/officeDocument/2006/relationships/hyperlink" Target="https://doi.org/10.33215/65wnpf71" TargetMode="External"/><Relationship Id="rId37" Type="http://schemas.openxmlformats.org/officeDocument/2006/relationships/hyperlink" Target="https://doi.org/10.1108/ajems-08-2018-0236" TargetMode="External"/><Relationship Id="rId53" Type="http://schemas.openxmlformats.org/officeDocument/2006/relationships/hyperlink" Target="https://doi.org/10.1007/s12116-015-9211-5" TargetMode="External"/><Relationship Id="rId58" Type="http://schemas.openxmlformats.org/officeDocument/2006/relationships/hyperlink" Target="https://doi.org/10.1080/00036840500461840" TargetMode="External"/><Relationship Id="rId74" Type="http://schemas.openxmlformats.org/officeDocument/2006/relationships/hyperlink" Target="https://doi.org/10.2139/ssrn.4984607" TargetMode="External"/><Relationship Id="rId79" Type="http://schemas.openxmlformats.org/officeDocument/2006/relationships/hyperlink" Target="https://doi.org/10.1111/puar.13011" TargetMode="External"/><Relationship Id="rId102" Type="http://schemas.openxmlformats.org/officeDocument/2006/relationships/hyperlink" Target="https://core.ac.uk/download/pdf/234631231.pdf" TargetMode="External"/><Relationship Id="rId5" Type="http://schemas.openxmlformats.org/officeDocument/2006/relationships/webSettings" Target="webSettings.xml"/><Relationship Id="rId90" Type="http://schemas.openxmlformats.org/officeDocument/2006/relationships/hyperlink" Target="https://doi.org/10.1108/LBSJMR-11-2022-0078" TargetMode="External"/><Relationship Id="rId95" Type="http://schemas.openxmlformats.org/officeDocument/2006/relationships/hyperlink" Target="https://ssrn.com/abstract=4882585" TargetMode="External"/><Relationship Id="rId22" Type="http://schemas.openxmlformats.org/officeDocument/2006/relationships/hyperlink" Target="https://doi.org/10.1111/1475-679X.12099" TargetMode="External"/><Relationship Id="rId27" Type="http://schemas.openxmlformats.org/officeDocument/2006/relationships/hyperlink" Target="https://ir.ucc.edu.gh/xmlui/handle/123456789/3245" TargetMode="External"/><Relationship Id="rId43" Type="http://schemas.openxmlformats.org/officeDocument/2006/relationships/hyperlink" Target="https://doi.org/10.15544/mts.2025.03" TargetMode="External"/><Relationship Id="rId48" Type="http://schemas.openxmlformats.org/officeDocument/2006/relationships/hyperlink" Target="https://www.claconnect.com/en/resources/articles/2017/" TargetMode="External"/><Relationship Id="rId64" Type="http://schemas.openxmlformats.org/officeDocument/2006/relationships/hyperlink" Target="https://www.academia.edu/3639872/" TargetMode="External"/><Relationship Id="rId69" Type="http://schemas.openxmlformats.org/officeDocument/2006/relationships/hyperlink" Target="https://doi.org/10.1080/23311975.2021.1944960" TargetMode="External"/><Relationship Id="rId113" Type="http://schemas.openxmlformats.org/officeDocument/2006/relationships/hyperlink" Target="https://scholarhub.ui.ac.id/cgi/viewcontent.cgi?article=1096&amp;context=jbb" TargetMode="External"/><Relationship Id="rId118" Type="http://schemas.openxmlformats.org/officeDocument/2006/relationships/theme" Target="theme/theme1.xml"/><Relationship Id="rId80" Type="http://schemas.openxmlformats.org/officeDocument/2006/relationships/hyperlink" Target="https://www.researchgate.net/publication/350975116" TargetMode="External"/><Relationship Id="rId85" Type="http://schemas.openxmlformats.org/officeDocument/2006/relationships/hyperlink" Target="http://www.iajournals.org/articles/iajef_v2_i3_112_140.pdf" TargetMode="External"/><Relationship Id="rId12" Type="http://schemas.openxmlformats.org/officeDocument/2006/relationships/header" Target="header3.xml"/><Relationship Id="rId17" Type="http://schemas.openxmlformats.org/officeDocument/2006/relationships/header" Target="header6.xml"/><Relationship Id="rId33" Type="http://schemas.openxmlformats.org/officeDocument/2006/relationships/hyperlink" Target="https://doi.org/10.47191/afmj/v6i7.02" TargetMode="External"/><Relationship Id="rId38" Type="http://schemas.openxmlformats.org/officeDocument/2006/relationships/hyperlink" Target="https://doi.org/10.11648/j.ebm.20180403.12" TargetMode="External"/><Relationship Id="rId59" Type="http://schemas.openxmlformats.org/officeDocument/2006/relationships/hyperlink" Target="https://www.researchgate.net/publication/314236476" TargetMode="External"/><Relationship Id="rId103" Type="http://schemas.openxmlformats.org/officeDocument/2006/relationships/hyperlink" Target="https://doi.org/10.24018/ejbmr.2022.7.1.1220" TargetMode="External"/><Relationship Id="rId108" Type="http://schemas.openxmlformats.org/officeDocument/2006/relationships/hyperlink" Target="https://doi.org/10.5897/ajbm2023.9445" TargetMode="External"/><Relationship Id="rId54" Type="http://schemas.openxmlformats.org/officeDocument/2006/relationships/hyperlink" Target="https://theses.cz/id/h4i2br/Ph.D._Thesis_Ing._Timur_Gafarov.pdf" TargetMode="External"/><Relationship Id="rId70" Type="http://schemas.openxmlformats.org/officeDocument/2006/relationships/hyperlink" Target="https://kccdmfi.medium.com/the-2018-kccmdfi-annual-report" TargetMode="External"/><Relationship Id="rId75" Type="http://schemas.openxmlformats.org/officeDocument/2006/relationships/hyperlink" Target="https://doi.org/10.33093/ijomfa.2023.4.1.1" TargetMode="External"/><Relationship Id="rId91" Type="http://schemas.openxmlformats.org/officeDocument/2006/relationships/hyperlink" Target="https://doi.org/10.1108/AJEMS-06-2021-0299" TargetMode="External"/><Relationship Id="rId96" Type="http://schemas.openxmlformats.org/officeDocument/2006/relationships/hyperlink" Target="https://doi.org/10.13106/jafeb.2020.vol7.no12.927"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1113/jostip.v6n1.49" TargetMode="External"/><Relationship Id="rId28" Type="http://schemas.openxmlformats.org/officeDocument/2006/relationships/hyperlink" Target="https://doi.org/10.48550/arXiv.1606.00875" TargetMode="External"/><Relationship Id="rId49" Type="http://schemas.openxmlformats.org/officeDocument/2006/relationships/hyperlink" Target="https://www.coso.org/internal-control" TargetMode="External"/><Relationship Id="rId114" Type="http://schemas.openxmlformats.org/officeDocument/2006/relationships/hyperlink" Target="https://doi.org/10.26668/businessreview/2023.v8i3.1425" TargetMode="External"/><Relationship Id="rId10" Type="http://schemas.openxmlformats.org/officeDocument/2006/relationships/footer" Target="footer1.xml"/><Relationship Id="rId31" Type="http://schemas.openxmlformats.org/officeDocument/2006/relationships/hyperlink" Target="https://doi.org/10.5539/ijbm.v10n7p57" TargetMode="External"/><Relationship Id="rId44" Type="http://schemas.openxmlformats.org/officeDocument/2006/relationships/hyperlink" Target="https://ir.umu.ac.ug/items/" TargetMode="External"/><Relationship Id="rId52" Type="http://schemas.openxmlformats.org/officeDocument/2006/relationships/hyperlink" Target="https://doi.org/10.1016/j.jacceco.2006.10.003" TargetMode="External"/><Relationship Id="rId60" Type="http://schemas.openxmlformats.org/officeDocument/2006/relationships/hyperlink" Target="https://doi.org/10.1177/21582440221123509" TargetMode="External"/><Relationship Id="rId65" Type="http://schemas.openxmlformats.org/officeDocument/2006/relationships/hyperlink" Target="https://doi.org/10.18196/jai.210114" TargetMode="External"/><Relationship Id="rId73" Type="http://schemas.openxmlformats.org/officeDocument/2006/relationships/hyperlink" Target="https://doi.org/10.2991/meess-18.2018.18" TargetMode="External"/><Relationship Id="rId78" Type="http://schemas.openxmlformats.org/officeDocument/2006/relationships/hyperlink" Target="https://researchleap.com/application-of-information-and-communications-technology-in-mfis-evidence-from-bangladesh/" TargetMode="External"/><Relationship Id="rId81" Type="http://schemas.openxmlformats.org/officeDocument/2006/relationships/hyperlink" Target="https://www.researchgate.net/publication/362157063" TargetMode="External"/><Relationship Id="rId86" Type="http://schemas.openxmlformats.org/officeDocument/2006/relationships/hyperlink" Target="https://iajournals.org/index.php/8-articles/186-iajef-v2-i3-112-140" TargetMode="External"/><Relationship Id="rId94" Type="http://schemas.openxmlformats.org/officeDocument/2006/relationships/hyperlink" Target="https://doi.org/10.51244/IJRSI.2025.120500162" TargetMode="External"/><Relationship Id="rId99" Type="http://schemas.openxmlformats.org/officeDocument/2006/relationships/hyperlink" Target="https://www.researchgate.net/publication/387724759_The_Role_of_Microfinance_Institutions_in_Community_Economic_Empowerment_Perspectives_of_Actors_and_Customers" TargetMode="External"/><Relationship Id="rId101" Type="http://schemas.openxmlformats.org/officeDocument/2006/relationships/hyperlink" Target="https://altinriset.com/journal/index.php/multifinance"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1.png"/><Relationship Id="rId39" Type="http://schemas.openxmlformats.org/officeDocument/2006/relationships/hyperlink" Target="https://doi.org/10.55908/sdgs.v11i5.1178" TargetMode="External"/><Relationship Id="rId109" Type="http://schemas.openxmlformats.org/officeDocument/2006/relationships/hyperlink" Target="https://www.researchgate.net/publication/367117385_Internal_controls_corporate_governance_and_financial_performance_of_MFIs_in_Uganda" TargetMode="External"/><Relationship Id="rId34" Type="http://schemas.openxmlformats.org/officeDocument/2006/relationships/hyperlink" Target="https://doi.org/10.24034/j25485024.y2024.v8.i3.6546" TargetMode="External"/><Relationship Id="rId50" Type="http://schemas.openxmlformats.org/officeDocument/2006/relationships/hyperlink" Target="https://pjssh.upv.edu.ph/internal-risk-management-practices-of-selected-microfinance-institutions-in-iloilo-philippines/" TargetMode="External"/><Relationship Id="rId55" Type="http://schemas.openxmlformats.org/officeDocument/2006/relationships/hyperlink" Target="https://doi.org/10.1016/j.ememar.2016.11.001" TargetMode="External"/><Relationship Id="rId76" Type="http://schemas.openxmlformats.org/officeDocument/2006/relationships/hyperlink" Target="https://doi.org/10.1108/AJAR-01-2022-0017" TargetMode="External"/><Relationship Id="rId97" Type="http://schemas.openxmlformats.org/officeDocument/2006/relationships/hyperlink" Target="https://doi.org/10.1016/j.ribaf.2020.101309" TargetMode="External"/><Relationship Id="rId104" Type="http://schemas.openxmlformats.org/officeDocument/2006/relationships/hyperlink" Target="https://doi.org/10.1016/j.sbspro.2012.09.977" TargetMode="External"/><Relationship Id="rId7" Type="http://schemas.openxmlformats.org/officeDocument/2006/relationships/endnotes" Target="endnotes.xml"/><Relationship Id="rId71" Type="http://schemas.openxmlformats.org/officeDocument/2006/relationships/hyperlink" Target="https://doi.org/10.1108/JFBM-09-2018-0047" TargetMode="External"/><Relationship Id="rId92" Type="http://schemas.openxmlformats.org/officeDocument/2006/relationships/hyperlink" Target="https://www.findevgateway.org/paper/2009/01/internal-controls-smallmedium-mfis" TargetMode="External"/><Relationship Id="rId2" Type="http://schemas.openxmlformats.org/officeDocument/2006/relationships/numbering" Target="numbering.xml"/><Relationship Id="rId29" Type="http://schemas.openxmlformats.org/officeDocument/2006/relationships/hyperlink" Target="https://doi.org/10.5296/ajfa.v6i1.4761" TargetMode="External"/><Relationship Id="rId24" Type="http://schemas.openxmlformats.org/officeDocument/2006/relationships/hyperlink" Target="https://www.diva-portal.org/smash/get/diva2:1578691/FULLTEXT01.pdf" TargetMode="External"/><Relationship Id="rId40" Type="http://schemas.openxmlformats.org/officeDocument/2006/relationships/hyperlink" Target="https://doi.org/10.61426/sjbcm.v12i2.3257" TargetMode="External"/><Relationship Id="rId45" Type="http://schemas.openxmlformats.org/officeDocument/2006/relationships/hyperlink" Target="https://doi.org/10.26668/businessreview/2023.v8i11.4006" TargetMode="External"/><Relationship Id="rId66" Type="http://schemas.openxmlformats.org/officeDocument/2006/relationships/hyperlink" Target="https://doi.org/10.1016/0304-405X(76)90026-X" TargetMode="External"/><Relationship Id="rId87" Type="http://schemas.openxmlformats.org/officeDocument/2006/relationships/hyperlink" Target="https://doi.org/10.13106/JAFEB.2021.VOL8.NO10.0353" TargetMode="External"/><Relationship Id="rId110" Type="http://schemas.openxmlformats.org/officeDocument/2006/relationships/hyperlink" Target="https://www.researchgate.net/publication/330169333" TargetMode="External"/><Relationship Id="rId115" Type="http://schemas.openxmlformats.org/officeDocument/2006/relationships/hyperlink" Target="https://doi.org/10.32479/ijefi.16526" TargetMode="External"/><Relationship Id="rId61" Type="http://schemas.openxmlformats.org/officeDocument/2006/relationships/hyperlink" Target="https://ajsams.acu.edu.ng/index.php/ajsams/article/view/78" TargetMode="External"/><Relationship Id="rId82" Type="http://schemas.openxmlformats.org/officeDocument/2006/relationships/hyperlink" Target="https://doi.org/10.1108/JFC-01-2024-0010" TargetMode="External"/><Relationship Id="rId19" Type="http://schemas.openxmlformats.org/officeDocument/2006/relationships/image" Target="media/image2.png"/><Relationship Id="rId14" Type="http://schemas.openxmlformats.org/officeDocument/2006/relationships/header" Target="header4.xml"/><Relationship Id="rId30" Type="http://schemas.openxmlformats.org/officeDocument/2006/relationships/hyperlink" Target="https://doi.org/10.1108/JFRA-06-2018-0052" TargetMode="External"/><Relationship Id="rId35" Type="http://schemas.openxmlformats.org/officeDocument/2006/relationships/hyperlink" Target="https://doi.org/10.2308/accr.2008.83.1.217" TargetMode="External"/><Relationship Id="rId56" Type="http://schemas.openxmlformats.org/officeDocument/2006/relationships/hyperlink" Target="https://doi.org/10.2308/accr-52078" TargetMode="External"/><Relationship Id="rId77" Type="http://schemas.openxmlformats.org/officeDocument/2006/relationships/hyperlink" Target="https://doi.org/10.1007/978-3-031-56619-6_16" TargetMode="External"/><Relationship Id="rId100" Type="http://schemas.openxmlformats.org/officeDocument/2006/relationships/hyperlink" Target="https://doi.org/10.32479/irmm.7909" TargetMode="External"/><Relationship Id="rId105" Type="http://schemas.openxmlformats.org/officeDocument/2006/relationships/hyperlink" Target="https://www.ijrjournal.com/index.php/ijr/article/view/1092" TargetMode="External"/><Relationship Id="rId8" Type="http://schemas.openxmlformats.org/officeDocument/2006/relationships/header" Target="header1.xml"/><Relationship Id="rId51" Type="http://schemas.openxmlformats.org/officeDocument/2006/relationships/hyperlink" Target="https://doi.org/10.2308/ajpt-51608" TargetMode="External"/><Relationship Id="rId72" Type="http://schemas.openxmlformats.org/officeDocument/2006/relationships/hyperlink" Target="https://www.iiste.org/Journals/index.php/RJFA/article/view/60264" TargetMode="External"/><Relationship Id="rId93" Type="http://schemas.openxmlformats.org/officeDocument/2006/relationships/hyperlink" Target="https://www.researchgate.net/publication/370595419_ASSESSMENT_OF_THE_RELIABILITY_OF_INFORMATION_IN_THE_COMPANY'S_FINANCIAL_STATEMENTS_BASED_ON_MODELS_J_MONTHIER_M_D_BENISHA_AND_M_L_ROXAS_2023" TargetMode="External"/><Relationship Id="rId98" Type="http://schemas.openxmlformats.org/officeDocument/2006/relationships/hyperlink" Target="https://www.plantemoran.com" TargetMode="External"/><Relationship Id="rId3" Type="http://schemas.openxmlformats.org/officeDocument/2006/relationships/styles" Target="styles.xml"/><Relationship Id="rId25" Type="http://schemas.openxmlformats.org/officeDocument/2006/relationships/hyperlink" Target="https://accountinginsights.org/what-is-monitoring-of-controls-and-how-is-it-implemented/" TargetMode="External"/><Relationship Id="rId46" Type="http://schemas.openxmlformats.org/officeDocument/2006/relationships/hyperlink" Target="https://doi.org/10.2308/jiar-2020-016" TargetMode="External"/><Relationship Id="rId67" Type="http://schemas.openxmlformats.org/officeDocument/2006/relationships/hyperlink" Target="https://doi.org/10.2139/ssrn.2777155" TargetMode="External"/><Relationship Id="rId116" Type="http://schemas.openxmlformats.org/officeDocument/2006/relationships/hyperlink" Target="http://dx.doi.org/10.24200/jonus.vol8iss3pp43-61" TargetMode="External"/><Relationship Id="rId20" Type="http://schemas.openxmlformats.org/officeDocument/2006/relationships/image" Target="media/image3.png"/><Relationship Id="rId41" Type="http://schemas.openxmlformats.org/officeDocument/2006/relationships/hyperlink" Target="https://scholar.ui.ac.id/en/publications/internal-control-over-financial-reporting-organizational-complexity" TargetMode="External"/><Relationship Id="rId62" Type="http://schemas.openxmlformats.org/officeDocument/2006/relationships/hyperlink" Target="https://doi.org/10.9734/ajeba/2024/v24i121592" TargetMode="External"/><Relationship Id="rId83" Type="http://schemas.openxmlformats.org/officeDocument/2006/relationships/hyperlink" Target="https://doi.org/10.24843/jiab.2023.v18.i02.p06" TargetMode="External"/><Relationship Id="rId88" Type="http://schemas.openxmlformats.org/officeDocument/2006/relationships/hyperlink" Target="https://doi.org/10.1108/cg-12-2018-0378" TargetMode="External"/><Relationship Id="rId111" Type="http://schemas.openxmlformats.org/officeDocument/2006/relationships/hyperlink" Target="https://doi.org/10.54097/jceim.v11i1.10472" TargetMode="External"/><Relationship Id="rId15" Type="http://schemas.openxmlformats.org/officeDocument/2006/relationships/header" Target="header5.xml"/><Relationship Id="rId36" Type="http://schemas.openxmlformats.org/officeDocument/2006/relationships/hyperlink" Target="https://www.researchgate.net/publication/340482898" TargetMode="External"/><Relationship Id="rId57" Type="http://schemas.openxmlformats.org/officeDocument/2006/relationships/hyperlink" Target="https://doi.org/10.1051/shsconf/202215101036" TargetMode="External"/><Relationship Id="rId106" Type="http://schemas.openxmlformats.org/officeDocument/2006/relationships/hyperlink" Target="https://rsisinternational.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77AE6C9F-3547-4748-8509-673221FB6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891</TotalTime>
  <Pages>39</Pages>
  <Words>17308</Words>
  <Characters>98657</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115734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67</cp:revision>
  <cp:lastPrinted>1999-07-06T11:00:00Z</cp:lastPrinted>
  <dcterms:created xsi:type="dcterms:W3CDTF">2014-10-25T14:34:00Z</dcterms:created>
  <dcterms:modified xsi:type="dcterms:W3CDTF">2026-03-13T06:29:00Z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e91ee38c-5086-4fe5-8073-51b33a09a74f</vt:lpwstr>
  </property>
</Properties>
</file>