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CAF9" w14:textId="4F61BFD0" w:rsidR="00A27E8E" w:rsidRPr="00ED1639" w:rsidRDefault="005728C7" w:rsidP="00ED1639">
      <w:pPr>
        <w:pStyle w:val="Heading1"/>
        <w:spacing w:line="360" w:lineRule="auto"/>
        <w:jc w:val="center"/>
        <w:rPr>
          <w:rFonts w:ascii="Arial" w:eastAsia="Calibri" w:hAnsi="Arial" w:cs="Arial"/>
          <w:b/>
          <w:color w:val="000000" w:themeColor="text1"/>
          <w:sz w:val="22"/>
          <w:szCs w:val="22"/>
        </w:rPr>
      </w:pPr>
      <w:bookmarkStart w:id="0" w:name="_Toc181375900"/>
      <w:bookmarkStart w:id="1" w:name="_Toc188425175"/>
      <w:r w:rsidRPr="00ED1639">
        <w:rPr>
          <w:rFonts w:ascii="Arial" w:eastAsia="Calibri" w:hAnsi="Arial" w:cs="Arial"/>
          <w:b/>
          <w:color w:val="000000" w:themeColor="text1"/>
          <w:sz w:val="22"/>
          <w:szCs w:val="22"/>
        </w:rPr>
        <w:t xml:space="preserve">Internal Control Systems </w:t>
      </w:r>
      <w:r>
        <w:rPr>
          <w:rFonts w:ascii="Arial" w:eastAsia="Calibri" w:hAnsi="Arial" w:cs="Arial"/>
          <w:b/>
          <w:color w:val="000000" w:themeColor="text1"/>
          <w:sz w:val="22"/>
          <w:szCs w:val="22"/>
        </w:rPr>
        <w:t>a</w:t>
      </w:r>
      <w:r w:rsidRPr="00ED1639">
        <w:rPr>
          <w:rFonts w:ascii="Arial" w:eastAsia="Calibri" w:hAnsi="Arial" w:cs="Arial"/>
          <w:b/>
          <w:color w:val="000000" w:themeColor="text1"/>
          <w:sz w:val="22"/>
          <w:szCs w:val="22"/>
        </w:rPr>
        <w:t xml:space="preserve">nd Financial Accountability </w:t>
      </w:r>
      <w:r>
        <w:rPr>
          <w:rFonts w:ascii="Arial" w:eastAsia="Calibri" w:hAnsi="Arial" w:cs="Arial"/>
          <w:b/>
          <w:color w:val="000000" w:themeColor="text1"/>
          <w:sz w:val="22"/>
          <w:szCs w:val="22"/>
        </w:rPr>
        <w:t>i</w:t>
      </w:r>
      <w:r w:rsidRPr="00ED1639">
        <w:rPr>
          <w:rFonts w:ascii="Arial" w:eastAsia="Calibri" w:hAnsi="Arial" w:cs="Arial"/>
          <w:b/>
          <w:color w:val="000000" w:themeColor="text1"/>
          <w:sz w:val="22"/>
          <w:szCs w:val="22"/>
        </w:rPr>
        <w:t xml:space="preserve">n State Owned Corporations: A Case </w:t>
      </w:r>
      <w:r>
        <w:rPr>
          <w:rFonts w:ascii="Arial" w:eastAsia="Calibri" w:hAnsi="Arial" w:cs="Arial"/>
          <w:b/>
          <w:color w:val="000000" w:themeColor="text1"/>
          <w:sz w:val="22"/>
          <w:szCs w:val="22"/>
        </w:rPr>
        <w:t>o</w:t>
      </w:r>
      <w:r w:rsidRPr="00ED1639">
        <w:rPr>
          <w:rFonts w:ascii="Arial" w:eastAsia="Calibri" w:hAnsi="Arial" w:cs="Arial"/>
          <w:b/>
          <w:color w:val="000000" w:themeColor="text1"/>
          <w:sz w:val="22"/>
          <w:szCs w:val="22"/>
        </w:rPr>
        <w:t xml:space="preserve">f National Water </w:t>
      </w:r>
      <w:r>
        <w:rPr>
          <w:rFonts w:ascii="Arial" w:eastAsia="Calibri" w:hAnsi="Arial" w:cs="Arial"/>
          <w:b/>
          <w:color w:val="000000" w:themeColor="text1"/>
          <w:sz w:val="22"/>
          <w:szCs w:val="22"/>
        </w:rPr>
        <w:t>a</w:t>
      </w:r>
      <w:r w:rsidRPr="00ED1639">
        <w:rPr>
          <w:rFonts w:ascii="Arial" w:eastAsia="Calibri" w:hAnsi="Arial" w:cs="Arial"/>
          <w:b/>
          <w:color w:val="000000" w:themeColor="text1"/>
          <w:sz w:val="22"/>
          <w:szCs w:val="22"/>
        </w:rPr>
        <w:t xml:space="preserve">nd Sewerage Corporation </w:t>
      </w:r>
      <w:r>
        <w:rPr>
          <w:rFonts w:ascii="Arial" w:eastAsia="Calibri" w:hAnsi="Arial" w:cs="Arial"/>
          <w:b/>
          <w:color w:val="000000" w:themeColor="text1"/>
          <w:sz w:val="22"/>
          <w:szCs w:val="22"/>
        </w:rPr>
        <w:t>i</w:t>
      </w:r>
      <w:r w:rsidRPr="00ED1639">
        <w:rPr>
          <w:rFonts w:ascii="Arial" w:eastAsia="Calibri" w:hAnsi="Arial" w:cs="Arial"/>
          <w:b/>
          <w:color w:val="000000" w:themeColor="text1"/>
          <w:sz w:val="22"/>
          <w:szCs w:val="22"/>
        </w:rPr>
        <w:t xml:space="preserve">n </w:t>
      </w:r>
      <w:proofErr w:type="spellStart"/>
      <w:r w:rsidRPr="00ED1639">
        <w:rPr>
          <w:rFonts w:ascii="Arial" w:eastAsia="Calibri" w:hAnsi="Arial" w:cs="Arial"/>
          <w:b/>
          <w:color w:val="000000" w:themeColor="text1"/>
          <w:sz w:val="22"/>
          <w:szCs w:val="22"/>
        </w:rPr>
        <w:t>Bushenyi</w:t>
      </w:r>
      <w:proofErr w:type="spellEnd"/>
      <w:r w:rsidRPr="00ED1639">
        <w:rPr>
          <w:rFonts w:ascii="Arial" w:eastAsia="Calibri" w:hAnsi="Arial" w:cs="Arial"/>
          <w:b/>
          <w:color w:val="000000" w:themeColor="text1"/>
          <w:sz w:val="22"/>
          <w:szCs w:val="22"/>
        </w:rPr>
        <w:t xml:space="preserve"> Area, Uganda</w:t>
      </w:r>
    </w:p>
    <w:p w14:paraId="6A3FEE94" w14:textId="77777777" w:rsidR="002A07AA" w:rsidRPr="00007B60" w:rsidRDefault="002A07AA" w:rsidP="00007B60">
      <w:pPr>
        <w:tabs>
          <w:tab w:val="left" w:pos="4186"/>
        </w:tabs>
        <w:spacing w:line="360" w:lineRule="auto"/>
        <w:ind w:left="720"/>
        <w:jc w:val="both"/>
        <w:rPr>
          <w:rFonts w:ascii="Arial" w:eastAsia="Calibri" w:hAnsi="Arial" w:cs="Arial"/>
          <w:color w:val="000000"/>
          <w:sz w:val="20"/>
          <w:szCs w:val="20"/>
        </w:rPr>
      </w:pPr>
    </w:p>
    <w:p w14:paraId="0DF83AAC" w14:textId="77777777" w:rsidR="00A27E8E" w:rsidRPr="00527E44" w:rsidRDefault="00A27E8E" w:rsidP="00EC1CD4">
      <w:pPr>
        <w:pStyle w:val="Heading1"/>
        <w:spacing w:line="360" w:lineRule="auto"/>
        <w:rPr>
          <w:rFonts w:ascii="Arial" w:eastAsia="Calibri" w:hAnsi="Arial" w:cs="Arial"/>
          <w:b/>
          <w:color w:val="000000" w:themeColor="text1"/>
          <w:sz w:val="22"/>
          <w:szCs w:val="22"/>
        </w:rPr>
      </w:pPr>
      <w:bookmarkStart w:id="2" w:name="_Toc181375899"/>
      <w:bookmarkStart w:id="3" w:name="_Toc188425174"/>
      <w:bookmarkStart w:id="4" w:name="_Toc192755038"/>
      <w:r w:rsidRPr="00527E44">
        <w:rPr>
          <w:rFonts w:ascii="Arial" w:eastAsia="Calibri" w:hAnsi="Arial" w:cs="Arial"/>
          <w:b/>
          <w:color w:val="000000" w:themeColor="text1"/>
          <w:sz w:val="22"/>
          <w:szCs w:val="22"/>
        </w:rPr>
        <w:t>ABSTRACT</w:t>
      </w:r>
      <w:bookmarkEnd w:id="2"/>
      <w:bookmarkEnd w:id="3"/>
      <w:bookmarkEnd w:id="4"/>
    </w:p>
    <w:p w14:paraId="58996D66" w14:textId="77F04FF5" w:rsidR="00D349AE" w:rsidRPr="00007B60" w:rsidRDefault="00A27E8E" w:rsidP="00007B60">
      <w:pPr>
        <w:spacing w:line="360" w:lineRule="auto"/>
        <w:jc w:val="both"/>
        <w:rPr>
          <w:rFonts w:ascii="Arial" w:eastAsia="Calibri" w:hAnsi="Arial" w:cs="Arial"/>
          <w:b/>
          <w:color w:val="000000"/>
          <w:sz w:val="20"/>
          <w:szCs w:val="20"/>
        </w:rPr>
      </w:pPr>
      <w:r w:rsidRPr="00007B60">
        <w:rPr>
          <w:rFonts w:ascii="Arial" w:eastAsia="Calibri" w:hAnsi="Arial" w:cs="Arial"/>
          <w:i/>
          <w:color w:val="000000"/>
          <w:sz w:val="20"/>
          <w:szCs w:val="20"/>
          <w:shd w:val="clear" w:color="auto" w:fill="FFFFFF"/>
        </w:rPr>
        <w:t>In recent years, the implementation of internal control systems has become increasingly critical for promoting accountability, transparency, and effective resource management in state-owned enterprises.</w:t>
      </w:r>
      <w:r w:rsidR="00661C18" w:rsidRPr="00007B60">
        <w:rPr>
          <w:rFonts w:ascii="Arial" w:hAnsi="Arial" w:cs="Arial"/>
          <w:i/>
          <w:sz w:val="20"/>
          <w:szCs w:val="20"/>
        </w:rPr>
        <w:t xml:space="preserve"> (OECD, 2025)</w:t>
      </w:r>
      <w:r w:rsidRPr="00007B60">
        <w:rPr>
          <w:rFonts w:ascii="Arial" w:eastAsia="Calibri" w:hAnsi="Arial" w:cs="Arial"/>
          <w:i/>
          <w:color w:val="000000"/>
          <w:sz w:val="20"/>
          <w:szCs w:val="20"/>
          <w:shd w:val="clear" w:color="auto" w:fill="FFFFFF"/>
        </w:rPr>
        <w:t xml:space="preserve"> </w:t>
      </w:r>
      <w:bookmarkStart w:id="5" w:name="_Hlk221699317"/>
      <w:r w:rsidRPr="00007B60">
        <w:rPr>
          <w:rFonts w:ascii="Arial" w:eastAsia="Calibri" w:hAnsi="Arial" w:cs="Arial"/>
          <w:i/>
          <w:color w:val="000000"/>
          <w:sz w:val="20"/>
          <w:szCs w:val="20"/>
          <w:shd w:val="clear" w:color="auto" w:fill="FFFFFF"/>
        </w:rPr>
        <w:t xml:space="preserve">This study examined the impact of internal control systems on financial accountability in the NWSC </w:t>
      </w:r>
      <w:proofErr w:type="spellStart"/>
      <w:r w:rsidRPr="00007B60">
        <w:rPr>
          <w:rFonts w:ascii="Arial" w:eastAsia="Calibri" w:hAnsi="Arial" w:cs="Arial"/>
          <w:i/>
          <w:color w:val="000000"/>
          <w:sz w:val="20"/>
          <w:szCs w:val="20"/>
          <w:shd w:val="clear" w:color="auto" w:fill="FFFFFF"/>
        </w:rPr>
        <w:t>Bushenyi</w:t>
      </w:r>
      <w:proofErr w:type="spellEnd"/>
      <w:r w:rsidRPr="00007B60">
        <w:rPr>
          <w:rFonts w:ascii="Arial" w:eastAsia="Calibri" w:hAnsi="Arial" w:cs="Arial"/>
          <w:i/>
          <w:color w:val="000000"/>
          <w:sz w:val="20"/>
          <w:szCs w:val="20"/>
          <w:shd w:val="clear" w:color="auto" w:fill="FFFFFF"/>
        </w:rPr>
        <w:t xml:space="preserve"> Area, </w:t>
      </w:r>
      <w:bookmarkEnd w:id="5"/>
      <w:r w:rsidRPr="00007B60">
        <w:rPr>
          <w:rFonts w:ascii="Arial" w:eastAsia="Calibri" w:hAnsi="Arial" w:cs="Arial"/>
          <w:i/>
          <w:color w:val="000000"/>
          <w:sz w:val="20"/>
          <w:szCs w:val="20"/>
          <w:shd w:val="clear" w:color="auto" w:fill="FFFFFF"/>
        </w:rPr>
        <w:t>Uganda, addressing the challenges of ensuring financial accountability, which is essential for effective public resource management. Financial accountability is a cornerstone for economic growth and development; however, many state-owned enterprises struggle with inadequate financial management. Grounde</w:t>
      </w:r>
      <w:r w:rsidR="005D749B" w:rsidRPr="00007B60">
        <w:rPr>
          <w:rFonts w:ascii="Arial" w:eastAsia="Calibri" w:hAnsi="Arial" w:cs="Arial"/>
          <w:i/>
          <w:color w:val="000000"/>
          <w:sz w:val="20"/>
          <w:szCs w:val="20"/>
          <w:shd w:val="clear" w:color="auto" w:fill="FFFFFF"/>
        </w:rPr>
        <w:t xml:space="preserve">d in Principal-Agent Theory, Institutional Theory and </w:t>
      </w:r>
      <w:r w:rsidR="005D749B" w:rsidRPr="00007B60">
        <w:rPr>
          <w:rFonts w:ascii="Arial" w:eastAsia="Times New Roman" w:hAnsi="Arial" w:cs="Arial"/>
          <w:i/>
          <w:color w:val="000000"/>
          <w:sz w:val="20"/>
          <w:szCs w:val="20"/>
          <w:shd w:val="clear" w:color="auto" w:fill="FFFFFF"/>
        </w:rPr>
        <w:t>Reliability theory</w:t>
      </w:r>
      <w:r w:rsidRPr="00007B60">
        <w:rPr>
          <w:rFonts w:ascii="Arial" w:eastAsia="Calibri" w:hAnsi="Arial" w:cs="Arial"/>
          <w:i/>
          <w:color w:val="000000"/>
          <w:sz w:val="20"/>
          <w:szCs w:val="20"/>
          <w:shd w:val="clear" w:color="auto" w:fill="FFFFFF"/>
        </w:rPr>
        <w:t xml:space="preserve"> the research investigated the relationship between control environment, risk assessment, and control activities on financial accountability, </w:t>
      </w:r>
      <w:r w:rsidR="000C15B3" w:rsidRPr="00007B60">
        <w:rPr>
          <w:rFonts w:ascii="Arial" w:eastAsia="Calibri" w:hAnsi="Arial" w:cs="Arial"/>
          <w:i/>
          <w:color w:val="000000"/>
          <w:sz w:val="20"/>
          <w:szCs w:val="20"/>
          <w:shd w:val="clear" w:color="auto" w:fill="FFFFFF"/>
        </w:rPr>
        <w:t>the study employed a quantitative approach using correlational and descriptive research designs. The target population comprised 139 staff of NWSC, from which a sample size of 103 respondents was determined. Out of the 103 questionnaires administered, 98 were successfully returned, yielding a high response rate of 95.2%. Data were collected using self-administered structured questionnaires and analyzed with SPSS version 27 to generate both descriptive and inferential statistical results</w:t>
      </w:r>
      <w:r w:rsidRPr="00007B60">
        <w:rPr>
          <w:rFonts w:ascii="Arial" w:eastAsia="Calibri" w:hAnsi="Arial" w:cs="Arial"/>
          <w:i/>
          <w:color w:val="000000"/>
          <w:sz w:val="20"/>
          <w:szCs w:val="20"/>
          <w:shd w:val="clear" w:color="auto" w:fill="FFFFFF"/>
        </w:rPr>
        <w:t xml:space="preserve">, with multiple linear regression applied to test three hypotheses. Findings indicated that the control environment </w:t>
      </w:r>
      <w:r w:rsidR="005D312B" w:rsidRPr="00007B60">
        <w:rPr>
          <w:rFonts w:ascii="Arial" w:eastAsia="Calibri" w:hAnsi="Arial" w:cs="Arial"/>
          <w:i/>
          <w:color w:val="000000"/>
          <w:sz w:val="20"/>
          <w:szCs w:val="20"/>
          <w:shd w:val="clear" w:color="auto" w:fill="FFFFFF"/>
        </w:rPr>
        <w:t xml:space="preserve">system </w:t>
      </w:r>
      <w:r w:rsidRPr="00007B60">
        <w:rPr>
          <w:rFonts w:ascii="Arial" w:eastAsia="Calibri" w:hAnsi="Arial" w:cs="Arial"/>
          <w:i/>
          <w:color w:val="000000"/>
          <w:sz w:val="20"/>
          <w:szCs w:val="20"/>
          <w:shd w:val="clear" w:color="auto" w:fill="FFFFFF"/>
        </w:rPr>
        <w:t xml:space="preserve">had significant relationship with financial accountability (t = 4.219, p = 0.000 &lt; 0.05), risk assessment </w:t>
      </w:r>
      <w:r w:rsidR="005D312B" w:rsidRPr="00007B60">
        <w:rPr>
          <w:rFonts w:ascii="Arial" w:eastAsia="Calibri" w:hAnsi="Arial" w:cs="Arial"/>
          <w:i/>
          <w:color w:val="000000"/>
          <w:sz w:val="20"/>
          <w:szCs w:val="20"/>
          <w:shd w:val="clear" w:color="auto" w:fill="FFFFFF"/>
        </w:rPr>
        <w:t xml:space="preserve">system </w:t>
      </w:r>
      <w:r w:rsidRPr="00007B60">
        <w:rPr>
          <w:rFonts w:ascii="Arial" w:eastAsia="Calibri" w:hAnsi="Arial" w:cs="Arial"/>
          <w:i/>
          <w:color w:val="000000"/>
          <w:sz w:val="20"/>
          <w:szCs w:val="20"/>
          <w:shd w:val="clear" w:color="auto" w:fill="FFFFFF"/>
        </w:rPr>
        <w:t xml:space="preserve">was insignificant (t = 2.091, p = 0.063 &gt; 0.05), and control activities </w:t>
      </w:r>
      <w:r w:rsidR="005D312B" w:rsidRPr="00007B60">
        <w:rPr>
          <w:rFonts w:ascii="Arial" w:eastAsia="Calibri" w:hAnsi="Arial" w:cs="Arial"/>
          <w:i/>
          <w:color w:val="000000"/>
          <w:sz w:val="20"/>
          <w:szCs w:val="20"/>
          <w:shd w:val="clear" w:color="auto" w:fill="FFFFFF"/>
        </w:rPr>
        <w:t xml:space="preserve">system </w:t>
      </w:r>
      <w:r w:rsidRPr="00007B60">
        <w:rPr>
          <w:rFonts w:ascii="Arial" w:eastAsia="Calibri" w:hAnsi="Arial" w:cs="Arial"/>
          <w:i/>
          <w:color w:val="000000"/>
          <w:sz w:val="20"/>
          <w:szCs w:val="20"/>
          <w:shd w:val="clear" w:color="auto" w:fill="FFFFFF"/>
        </w:rPr>
        <w:t xml:space="preserve">had a significant impact on financial accountability (t = 5.46, p = 0.000 &lt; 0.05). Recommendations include simplifying risk assessment processes, streamlining control activities, strengthening control environment mechanisms, and providing targeted training programs for staff. This study makes a significant contribution to academia by offering insights into the effectiveness of internal control systems, providing practical recommendations for the Auditor General, and delivering actionable outcomes for NWSC </w:t>
      </w:r>
      <w:proofErr w:type="spellStart"/>
      <w:r w:rsidRPr="00007B60">
        <w:rPr>
          <w:rFonts w:ascii="Arial" w:eastAsia="Calibri" w:hAnsi="Arial" w:cs="Arial"/>
          <w:i/>
          <w:color w:val="000000"/>
          <w:sz w:val="20"/>
          <w:szCs w:val="20"/>
          <w:shd w:val="clear" w:color="auto" w:fill="FFFFFF"/>
        </w:rPr>
        <w:t>Bushenyi</w:t>
      </w:r>
      <w:proofErr w:type="spellEnd"/>
      <w:r w:rsidRPr="00007B60">
        <w:rPr>
          <w:rFonts w:ascii="Arial" w:eastAsia="Calibri" w:hAnsi="Arial" w:cs="Arial"/>
          <w:i/>
          <w:color w:val="000000"/>
          <w:sz w:val="20"/>
          <w:szCs w:val="20"/>
          <w:shd w:val="clear" w:color="auto" w:fill="FFFFFF"/>
        </w:rPr>
        <w:t xml:space="preserve"> </w:t>
      </w:r>
      <w:r w:rsidR="00A53429">
        <w:rPr>
          <w:rFonts w:ascii="Arial" w:eastAsia="Calibri" w:hAnsi="Arial" w:cs="Arial"/>
          <w:i/>
          <w:color w:val="000000"/>
          <w:sz w:val="20"/>
          <w:szCs w:val="20"/>
          <w:shd w:val="clear" w:color="auto" w:fill="FFFFFF"/>
        </w:rPr>
        <w:t xml:space="preserve">area </w:t>
      </w:r>
      <w:r w:rsidRPr="00007B60">
        <w:rPr>
          <w:rFonts w:ascii="Arial" w:eastAsia="Calibri" w:hAnsi="Arial" w:cs="Arial"/>
          <w:i/>
          <w:color w:val="000000"/>
          <w:sz w:val="20"/>
          <w:szCs w:val="20"/>
          <w:shd w:val="clear" w:color="auto" w:fill="FFFFFF"/>
        </w:rPr>
        <w:t xml:space="preserve">to enhance financial accountability and transparency, thus addressing a knowledge gap in the existing literature. </w:t>
      </w:r>
      <w:r w:rsidR="008A203F" w:rsidRPr="00007B60">
        <w:rPr>
          <w:rFonts w:ascii="Arial" w:hAnsi="Arial" w:cs="Arial"/>
          <w:i/>
          <w:sz w:val="20"/>
          <w:szCs w:val="20"/>
        </w:rPr>
        <w:t>The findings provide evidence-based guidance for policymakers and oversight institutions to strengthen regulatory frameworks governing state-owned enterprises. They highlight the need for standardized internal control guidelines, continuous monitoring mechanisms, and mandatory capacity-building programs within public corporations. The study also supports the formulation of policies that reinforce accountability structures, enhance compliance with public financial management regulations, and promote a culture of transparency and ethical governance in Uganda’s public sector.</w:t>
      </w:r>
      <w:r w:rsidRPr="00007B60">
        <w:rPr>
          <w:rFonts w:ascii="Arial" w:eastAsia="Calibri" w:hAnsi="Arial" w:cs="Arial"/>
          <w:i/>
          <w:color w:val="000000"/>
          <w:sz w:val="20"/>
          <w:szCs w:val="20"/>
          <w:shd w:val="clear" w:color="auto" w:fill="FFFFFF"/>
        </w:rPr>
        <w:t xml:space="preserve">                                           </w:t>
      </w:r>
      <w:r w:rsidR="00F638A9" w:rsidRPr="00007B60">
        <w:rPr>
          <w:rFonts w:ascii="Arial" w:hAnsi="Arial" w:cs="Arial"/>
          <w:i/>
          <w:color w:val="000000" w:themeColor="text1"/>
          <w:sz w:val="20"/>
          <w:szCs w:val="20"/>
          <w:shd w:val="clear" w:color="auto" w:fill="FFFFFF"/>
        </w:rPr>
        <w:t xml:space="preserve">                                                                                                        </w:t>
      </w:r>
    </w:p>
    <w:p w14:paraId="3A83F26D" w14:textId="58790227" w:rsidR="00786FA0" w:rsidRPr="00007B60" w:rsidRDefault="00232E46" w:rsidP="00007B60">
      <w:pPr>
        <w:spacing w:line="360" w:lineRule="auto"/>
        <w:rPr>
          <w:rFonts w:ascii="Arial" w:hAnsi="Arial" w:cs="Arial"/>
          <w:i/>
          <w:sz w:val="20"/>
          <w:szCs w:val="20"/>
        </w:rPr>
      </w:pPr>
      <w:r w:rsidRPr="0090515A">
        <w:rPr>
          <w:rFonts w:ascii="Arial" w:eastAsia="Times New Roman" w:hAnsi="Arial" w:cs="Arial"/>
          <w:b/>
          <w:i/>
          <w:iCs/>
          <w:color w:val="000000" w:themeColor="text1"/>
        </w:rPr>
        <w:lastRenderedPageBreak/>
        <w:t>Key words</w:t>
      </w:r>
      <w:r w:rsidRPr="00007B60">
        <w:rPr>
          <w:rFonts w:ascii="Arial" w:eastAsia="Times New Roman" w:hAnsi="Arial" w:cs="Arial"/>
          <w:b/>
          <w:i/>
          <w:iCs/>
          <w:color w:val="000000" w:themeColor="text1"/>
          <w:sz w:val="20"/>
          <w:szCs w:val="20"/>
        </w:rPr>
        <w:t>:</w:t>
      </w:r>
      <w:r w:rsidRPr="00007B60">
        <w:rPr>
          <w:rFonts w:ascii="Arial" w:eastAsia="Times New Roman" w:hAnsi="Arial" w:cs="Arial"/>
          <w:color w:val="000000" w:themeColor="text1"/>
          <w:sz w:val="20"/>
          <w:szCs w:val="20"/>
        </w:rPr>
        <w:t xml:space="preserve"> </w:t>
      </w:r>
      <w:r w:rsidR="00CC5211" w:rsidRPr="00007B60">
        <w:rPr>
          <w:rFonts w:ascii="Arial" w:hAnsi="Arial" w:cs="Arial"/>
          <w:i/>
          <w:sz w:val="20"/>
          <w:szCs w:val="20"/>
        </w:rPr>
        <w:t>I</w:t>
      </w:r>
      <w:r w:rsidR="00786FA0" w:rsidRPr="00007B60">
        <w:rPr>
          <w:rFonts w:ascii="Arial" w:hAnsi="Arial" w:cs="Arial"/>
          <w:i/>
          <w:sz w:val="20"/>
          <w:szCs w:val="20"/>
        </w:rPr>
        <w:t xml:space="preserve">nternal control systems, financial accountability, state owned corporations, National water and Sewerage Corporation, </w:t>
      </w:r>
      <w:r w:rsidR="00CC5211" w:rsidRPr="00007B60">
        <w:rPr>
          <w:rFonts w:ascii="Arial" w:hAnsi="Arial" w:cs="Arial"/>
          <w:i/>
          <w:sz w:val="20"/>
          <w:szCs w:val="20"/>
        </w:rPr>
        <w:t>Control environment system, Risk Assessment system, control activities system</w:t>
      </w:r>
    </w:p>
    <w:p w14:paraId="0E8205F4" w14:textId="40E2B139" w:rsidR="00C87708" w:rsidRPr="00FD0BA0" w:rsidRDefault="00131CF1" w:rsidP="00FD0BA0">
      <w:pPr>
        <w:pStyle w:val="Heading2"/>
        <w:spacing w:line="360" w:lineRule="auto"/>
        <w:rPr>
          <w:rFonts w:ascii="Arial" w:hAnsi="Arial" w:cs="Arial"/>
          <w:b/>
          <w:color w:val="000000" w:themeColor="text1"/>
          <w:sz w:val="22"/>
          <w:szCs w:val="22"/>
        </w:rPr>
      </w:pPr>
      <w:bookmarkStart w:id="6" w:name="_Toc181375901"/>
      <w:bookmarkStart w:id="7" w:name="_Toc188425177"/>
      <w:bookmarkStart w:id="8" w:name="_Toc192755041"/>
      <w:bookmarkEnd w:id="0"/>
      <w:bookmarkEnd w:id="1"/>
      <w:r w:rsidRPr="00FD0BA0">
        <w:rPr>
          <w:rFonts w:ascii="Arial" w:hAnsi="Arial" w:cs="Arial"/>
          <w:b/>
          <w:color w:val="000000" w:themeColor="text1"/>
          <w:sz w:val="22"/>
          <w:szCs w:val="22"/>
        </w:rPr>
        <w:t>1.</w:t>
      </w:r>
      <w:r w:rsidR="0073753A" w:rsidRPr="00FD0BA0">
        <w:rPr>
          <w:rFonts w:ascii="Arial" w:hAnsi="Arial" w:cs="Arial"/>
          <w:b/>
          <w:color w:val="000000" w:themeColor="text1"/>
          <w:sz w:val="22"/>
          <w:szCs w:val="22"/>
        </w:rPr>
        <w:t xml:space="preserve">0 </w:t>
      </w:r>
      <w:bookmarkEnd w:id="6"/>
      <w:bookmarkEnd w:id="7"/>
      <w:bookmarkEnd w:id="8"/>
      <w:r w:rsidR="0073753A" w:rsidRPr="00FD0BA0">
        <w:rPr>
          <w:rFonts w:ascii="Arial" w:hAnsi="Arial" w:cs="Arial"/>
          <w:b/>
          <w:color w:val="000000" w:themeColor="text1"/>
          <w:sz w:val="22"/>
          <w:szCs w:val="22"/>
        </w:rPr>
        <w:t>INTRODUCTION</w:t>
      </w:r>
    </w:p>
    <w:p w14:paraId="62AE3503" w14:textId="77777777" w:rsidR="00C635F9" w:rsidRPr="00C635F9" w:rsidRDefault="00C635F9" w:rsidP="00C635F9">
      <w:pPr>
        <w:spacing w:line="360" w:lineRule="auto"/>
        <w:jc w:val="both"/>
        <w:rPr>
          <w:rFonts w:ascii="Arial" w:hAnsi="Arial" w:cs="Arial"/>
        </w:rPr>
      </w:pPr>
      <w:bookmarkStart w:id="9" w:name="_Toc181375911"/>
      <w:bookmarkStart w:id="10" w:name="_Toc188425182"/>
      <w:bookmarkStart w:id="11" w:name="_Toc192755046"/>
      <w:r w:rsidRPr="00C635F9">
        <w:rPr>
          <w:rFonts w:ascii="Arial" w:hAnsi="Arial" w:cs="Arial"/>
        </w:rPr>
        <w:t>Globally, financial accountability has remained a critical concern in state-owned corporations due to persistent challenges such as corruption, weak internal controls, mismanagement of public resources, and limited transparency (Park, 2021). In response, many countries have developed legislative and institutional frameworks to strengthen accountability and restore public trust. For instance, the United States and Great Britain have established robust systems grounded in long-standing audit and financial reporting reforms, including independent oversight bodies and mandatory financial reporting standards that enhance transparency and control (Park, 2021; Caruana &amp; Kowalczyk, 2021, as cited in Bandy, 2023). Similarly, Asian economies have pursued accountability reforms through improved governance frameworks, internal audit functions, and adoption of international financial reporting standards, with notable progress in Singapore, Malaysia, and Indonesia under regional initiatives such as the ASEAN Good Governance Framework (OECD, 2021; ASEAN, 2022; Masoud, 2025).</w:t>
      </w:r>
    </w:p>
    <w:p w14:paraId="7D13BEAD" w14:textId="77777777" w:rsidR="00C635F9" w:rsidRPr="00C635F9" w:rsidRDefault="00C635F9" w:rsidP="00C635F9">
      <w:pPr>
        <w:spacing w:line="360" w:lineRule="auto"/>
        <w:jc w:val="both"/>
        <w:rPr>
          <w:rFonts w:ascii="Arial" w:hAnsi="Arial" w:cs="Arial"/>
        </w:rPr>
      </w:pPr>
      <w:r w:rsidRPr="00C635F9">
        <w:rPr>
          <w:rFonts w:ascii="Arial" w:hAnsi="Arial" w:cs="Arial"/>
        </w:rPr>
        <w:t>In Africa, post-reform environments in South Africa, Rwanda, and Tanzania have emphasized constitutional provisions, public finance management laws, and international accounting standards to strengthen oversight, internal controls, and financial reporting in state-owned corporations (</w:t>
      </w:r>
      <w:proofErr w:type="spellStart"/>
      <w:r w:rsidRPr="00C635F9">
        <w:rPr>
          <w:rFonts w:ascii="Arial" w:hAnsi="Arial" w:cs="Arial"/>
        </w:rPr>
        <w:t>Babeiya</w:t>
      </w:r>
      <w:proofErr w:type="spellEnd"/>
      <w:r w:rsidRPr="00C635F9">
        <w:rPr>
          <w:rFonts w:ascii="Arial" w:hAnsi="Arial" w:cs="Arial"/>
        </w:rPr>
        <w:t xml:space="preserve">, 2023; Ackers &amp; Adebayo, 2022; </w:t>
      </w:r>
      <w:proofErr w:type="spellStart"/>
      <w:r w:rsidRPr="00C635F9">
        <w:rPr>
          <w:rFonts w:ascii="Arial" w:hAnsi="Arial" w:cs="Arial"/>
        </w:rPr>
        <w:t>Koma</w:t>
      </w:r>
      <w:proofErr w:type="spellEnd"/>
      <w:r w:rsidRPr="00C635F9">
        <w:rPr>
          <w:rFonts w:ascii="Arial" w:hAnsi="Arial" w:cs="Arial"/>
        </w:rPr>
        <w:t xml:space="preserve">, 2024). In Uganda, financial accountability reforms in state-owned corporations have been guided by the State Owned Enterprises and Divestiture Act of 1993 and reinforced through the oversight role of the Office of the Auditor General and parliamentary review mechanisms (Republic of Uganda, 1993; Office of the Auditor General, 2023). Institutions such as the National Water and Sewerage Corporation (NWSC) have implemented financial management systems, improved revenue collection, and adopted technology-driven service delivery models, demonstrating notable performance gains (NWSC, 2022). However, audit reports continue to highlight weaknesses in internal controls, procurement practices, and governance structures, which undermine financial accountability and efficiency (Office of the Auditor General, 2023; </w:t>
      </w:r>
      <w:proofErr w:type="spellStart"/>
      <w:r w:rsidRPr="00C635F9">
        <w:rPr>
          <w:rFonts w:ascii="Arial" w:hAnsi="Arial" w:cs="Arial"/>
        </w:rPr>
        <w:t>Kgobe</w:t>
      </w:r>
      <w:proofErr w:type="spellEnd"/>
      <w:r w:rsidRPr="00C635F9">
        <w:rPr>
          <w:rFonts w:ascii="Arial" w:hAnsi="Arial" w:cs="Arial"/>
        </w:rPr>
        <w:t xml:space="preserve"> &amp; </w:t>
      </w:r>
      <w:proofErr w:type="spellStart"/>
      <w:r w:rsidRPr="00C635F9">
        <w:rPr>
          <w:rFonts w:ascii="Arial" w:hAnsi="Arial" w:cs="Arial"/>
        </w:rPr>
        <w:t>Chauke</w:t>
      </w:r>
      <w:proofErr w:type="spellEnd"/>
      <w:r w:rsidRPr="00C635F9">
        <w:rPr>
          <w:rFonts w:ascii="Arial" w:hAnsi="Arial" w:cs="Arial"/>
        </w:rPr>
        <w:t>, 2021). These persistent challenges underscore the need to examine the relationship between internal controls and financial accountability in state-owned corporations. Consequently, this study focuses on NWSC to generate empirical evidence that can inform policy and strengthen financial management practices in Uganda’s state-owned corporations.</w:t>
      </w:r>
    </w:p>
    <w:p w14:paraId="44B9BEB0" w14:textId="7986F6DE" w:rsidR="00595831" w:rsidRPr="00D86575" w:rsidRDefault="00B63717" w:rsidP="00C635F9">
      <w:pPr>
        <w:pStyle w:val="Heading2"/>
        <w:spacing w:line="360" w:lineRule="auto"/>
        <w:rPr>
          <w:rFonts w:ascii="Arial" w:hAnsi="Arial" w:cs="Arial"/>
          <w:b/>
          <w:color w:val="000000" w:themeColor="text1"/>
          <w:sz w:val="22"/>
          <w:szCs w:val="22"/>
        </w:rPr>
      </w:pPr>
      <w:r w:rsidRPr="00D86575">
        <w:rPr>
          <w:rFonts w:ascii="Arial" w:hAnsi="Arial" w:cs="Arial"/>
          <w:b/>
          <w:color w:val="000000" w:themeColor="text1"/>
          <w:sz w:val="22"/>
          <w:szCs w:val="22"/>
        </w:rPr>
        <w:lastRenderedPageBreak/>
        <w:t>1.</w:t>
      </w:r>
      <w:r w:rsidR="0073753A" w:rsidRPr="00D86575">
        <w:rPr>
          <w:rFonts w:ascii="Arial" w:hAnsi="Arial" w:cs="Arial"/>
          <w:b/>
          <w:color w:val="000000" w:themeColor="text1"/>
          <w:sz w:val="22"/>
          <w:szCs w:val="22"/>
        </w:rPr>
        <w:t>1</w:t>
      </w:r>
      <w:r w:rsidRPr="00D86575">
        <w:rPr>
          <w:rFonts w:ascii="Arial" w:hAnsi="Arial" w:cs="Arial"/>
          <w:b/>
          <w:color w:val="000000" w:themeColor="text1"/>
          <w:sz w:val="22"/>
          <w:szCs w:val="22"/>
        </w:rPr>
        <w:t xml:space="preserve"> Statement of the P</w:t>
      </w:r>
      <w:r w:rsidR="00C87708" w:rsidRPr="00D86575">
        <w:rPr>
          <w:rFonts w:ascii="Arial" w:hAnsi="Arial" w:cs="Arial"/>
          <w:b/>
          <w:color w:val="000000" w:themeColor="text1"/>
          <w:sz w:val="22"/>
          <w:szCs w:val="22"/>
        </w:rPr>
        <w:t>roblem</w:t>
      </w:r>
      <w:bookmarkEnd w:id="9"/>
      <w:bookmarkEnd w:id="10"/>
      <w:bookmarkEnd w:id="11"/>
    </w:p>
    <w:p w14:paraId="44776CD6" w14:textId="77777777" w:rsidR="009F00E3" w:rsidRDefault="00C635F9" w:rsidP="009F00E3">
      <w:pPr>
        <w:spacing w:after="0" w:line="360" w:lineRule="auto"/>
        <w:jc w:val="both"/>
        <w:rPr>
          <w:rFonts w:ascii="Arial" w:hAnsi="Arial" w:cs="Arial"/>
          <w:color w:val="000000" w:themeColor="text1"/>
          <w:sz w:val="20"/>
          <w:szCs w:val="20"/>
          <w:shd w:val="clear" w:color="auto" w:fill="FFFFFF"/>
        </w:rPr>
      </w:pPr>
      <w:r w:rsidRPr="00C635F9">
        <w:rPr>
          <w:rFonts w:ascii="Arial" w:hAnsi="Arial" w:cs="Arial"/>
          <w:color w:val="000000" w:themeColor="text1"/>
          <w:sz w:val="20"/>
          <w:szCs w:val="20"/>
          <w:shd w:val="clear" w:color="auto" w:fill="FFFFFF"/>
        </w:rPr>
        <w:t>Financial accountability is essential for public trust in state-owned corporations, as it promotes transparency, responsible resource management, and responsiveness to citizens’ needs (World Bank, 2015). Governments are increasingly shifting focus from purely administrative objectives to outcomes that emphasize service delivery, accountability, and transparency (</w:t>
      </w:r>
      <w:proofErr w:type="spellStart"/>
      <w:r w:rsidRPr="00C635F9">
        <w:rPr>
          <w:rFonts w:ascii="Arial" w:hAnsi="Arial" w:cs="Arial"/>
          <w:color w:val="000000" w:themeColor="text1"/>
          <w:sz w:val="20"/>
          <w:szCs w:val="20"/>
          <w:shd w:val="clear" w:color="auto" w:fill="FFFFFF"/>
        </w:rPr>
        <w:t>Martinus</w:t>
      </w:r>
      <w:proofErr w:type="spellEnd"/>
      <w:r w:rsidRPr="00C635F9">
        <w:rPr>
          <w:rFonts w:ascii="Arial" w:hAnsi="Arial" w:cs="Arial"/>
          <w:color w:val="000000" w:themeColor="text1"/>
          <w:sz w:val="20"/>
          <w:szCs w:val="20"/>
          <w:shd w:val="clear" w:color="auto" w:fill="FFFFFF"/>
        </w:rPr>
        <w:t xml:space="preserve"> et al., 2022).</w:t>
      </w:r>
      <w:r w:rsidR="001619A0" w:rsidRPr="00007B60">
        <w:rPr>
          <w:rFonts w:ascii="Arial" w:hAnsi="Arial" w:cs="Arial"/>
          <w:color w:val="222222"/>
          <w:sz w:val="20"/>
          <w:szCs w:val="20"/>
          <w:shd w:val="clear" w:color="auto" w:fill="FFFFFF"/>
        </w:rPr>
        <w:t xml:space="preserve"> </w:t>
      </w:r>
      <w:r w:rsidR="00124CA5" w:rsidRPr="00007B60">
        <w:rPr>
          <w:rFonts w:ascii="Arial" w:hAnsi="Arial" w:cs="Arial"/>
          <w:color w:val="000000" w:themeColor="text1"/>
          <w:sz w:val="20"/>
          <w:szCs w:val="20"/>
          <w:shd w:val="clear" w:color="auto" w:fill="FFFFFF"/>
        </w:rPr>
        <w:t xml:space="preserve">The Government of Uganda has made efforts to improve financial accountability in government-owned corporations. The Government established Public Procurement and Disposal of Public Assets Authority (PPDA) in 2003, the Office of the Auditor General (OAG) in 1995, and the Inspectorate of Government (IGG) in 1986. Additionally, the government introduced the Integrated Financial Management System (IFMIS) in 2006 and the Treasury Single Account (TSA) in 2017, as well as laws and regulations such as the Public Finance Management Act (2015) and the Anti-Corruption Act (2009). Despite all these efforts, the public continues to raise concerns about the existing conditions of financial accountability in state owned corporations. The Auditor General's report 2022 revealed poor financial accountability in the National Water and Sewerage Corporation (NWSC), a government-owned enterprise. The report highlighted significant deviations from standard procurement protocols, unaccounted-for water losses, and unauthorized expenditures. Specifically, the report noted that NWSC failed to account for UGX 13.4 billion (approximately USD 3.6 million) in water losses, and UGX 2.5 billion (approximately USD 670,000) in unauthorized expenditures. (Auditor General's Report, 2022) The effect of control environment, Risk assessment and control activities on financial accountability in state-owned corporations have not been analyzed adequately. Existing studies have not adequately addressed the effects of Internal Control systems and financial accountability in Government owned business corporations, particularly in National Water and sewerage cooperation </w:t>
      </w:r>
      <w:proofErr w:type="spellStart"/>
      <w:r w:rsidR="00124CA5" w:rsidRPr="00007B60">
        <w:rPr>
          <w:rFonts w:ascii="Arial" w:hAnsi="Arial" w:cs="Arial"/>
          <w:color w:val="000000" w:themeColor="text1"/>
          <w:sz w:val="20"/>
          <w:szCs w:val="20"/>
          <w:shd w:val="clear" w:color="auto" w:fill="FFFFFF"/>
        </w:rPr>
        <w:t>Bushenyi</w:t>
      </w:r>
      <w:proofErr w:type="spellEnd"/>
      <w:r w:rsidR="00124CA5" w:rsidRPr="00007B60">
        <w:rPr>
          <w:rFonts w:ascii="Arial" w:hAnsi="Arial" w:cs="Arial"/>
          <w:color w:val="000000" w:themeColor="text1"/>
          <w:sz w:val="20"/>
          <w:szCs w:val="20"/>
          <w:shd w:val="clear" w:color="auto" w:fill="FFFFFF"/>
        </w:rPr>
        <w:t xml:space="preserve"> Area. If this situation is not addressed, financial accountability in Government owned corporations will continue deteriorating. </w:t>
      </w:r>
      <w:r w:rsidR="009F00E3" w:rsidRPr="009F00E3">
        <w:rPr>
          <w:rFonts w:ascii="Arial" w:hAnsi="Arial" w:cs="Arial"/>
          <w:color w:val="000000" w:themeColor="text1"/>
          <w:sz w:val="20"/>
          <w:szCs w:val="20"/>
          <w:shd w:val="clear" w:color="auto" w:fill="FFFFFF"/>
        </w:rPr>
        <w:t xml:space="preserve">This study aimed to examine the effects of internal control systems on financial accountability in state-owned corporations, focusing specifically on the National Water and Sewerage Corporation in the </w:t>
      </w:r>
      <w:proofErr w:type="spellStart"/>
      <w:r w:rsidR="009F00E3" w:rsidRPr="009F00E3">
        <w:rPr>
          <w:rFonts w:ascii="Arial" w:hAnsi="Arial" w:cs="Arial"/>
          <w:color w:val="000000" w:themeColor="text1"/>
          <w:sz w:val="20"/>
          <w:szCs w:val="20"/>
          <w:shd w:val="clear" w:color="auto" w:fill="FFFFFF"/>
        </w:rPr>
        <w:t>Bushenyi</w:t>
      </w:r>
      <w:proofErr w:type="spellEnd"/>
      <w:r w:rsidR="009F00E3" w:rsidRPr="009F00E3">
        <w:rPr>
          <w:rFonts w:ascii="Arial" w:hAnsi="Arial" w:cs="Arial"/>
          <w:color w:val="000000" w:themeColor="text1"/>
          <w:sz w:val="20"/>
          <w:szCs w:val="20"/>
          <w:shd w:val="clear" w:color="auto" w:fill="FFFFFF"/>
        </w:rPr>
        <w:t xml:space="preserve"> Area. </w:t>
      </w:r>
      <w:proofErr w:type="spellStart"/>
      <w:r w:rsidR="009F00E3" w:rsidRPr="009F00E3">
        <w:rPr>
          <w:rFonts w:ascii="Arial" w:hAnsi="Arial" w:cs="Arial"/>
          <w:color w:val="000000" w:themeColor="text1"/>
          <w:sz w:val="20"/>
          <w:szCs w:val="20"/>
          <w:shd w:val="clear" w:color="auto" w:fill="FFFFFF"/>
        </w:rPr>
        <w:t>Bushenyi</w:t>
      </w:r>
      <w:proofErr w:type="spellEnd"/>
      <w:r w:rsidR="009F00E3" w:rsidRPr="009F00E3">
        <w:rPr>
          <w:rFonts w:ascii="Arial" w:hAnsi="Arial" w:cs="Arial"/>
          <w:color w:val="000000" w:themeColor="text1"/>
          <w:sz w:val="20"/>
          <w:szCs w:val="20"/>
          <w:shd w:val="clear" w:color="auto" w:fill="FFFFFF"/>
        </w:rPr>
        <w:t xml:space="preserve"> was chosen because it is a model district in Uganda, encompassing both urban and rural settings, which allows the findings to be relevant and generalizable to other regions, providing valuable insights for improving financial accountability in similar state-owned enterprises across the country.</w:t>
      </w:r>
    </w:p>
    <w:p w14:paraId="32A487EE" w14:textId="339360CD" w:rsidR="0090456D" w:rsidRPr="00784224" w:rsidRDefault="0073753A" w:rsidP="009F00E3">
      <w:pPr>
        <w:spacing w:after="0" w:line="360" w:lineRule="auto"/>
        <w:jc w:val="both"/>
        <w:rPr>
          <w:rFonts w:ascii="Arial" w:hAnsi="Arial" w:cs="Arial"/>
          <w:b/>
          <w:color w:val="000000" w:themeColor="text1"/>
        </w:rPr>
      </w:pPr>
      <w:r w:rsidRPr="00784224">
        <w:rPr>
          <w:rFonts w:ascii="Arial" w:hAnsi="Arial" w:cs="Arial"/>
          <w:b/>
          <w:color w:val="000000" w:themeColor="text1"/>
        </w:rPr>
        <w:t>1.2</w:t>
      </w:r>
      <w:r w:rsidR="003320D6" w:rsidRPr="00784224">
        <w:rPr>
          <w:rFonts w:ascii="Arial" w:hAnsi="Arial" w:cs="Arial"/>
          <w:b/>
          <w:color w:val="000000" w:themeColor="text1"/>
        </w:rPr>
        <w:t xml:space="preserve"> Objectives</w:t>
      </w:r>
      <w:r w:rsidR="00197693">
        <w:rPr>
          <w:rFonts w:ascii="Arial" w:hAnsi="Arial" w:cs="Arial"/>
          <w:b/>
          <w:color w:val="000000" w:themeColor="text1"/>
        </w:rPr>
        <w:t xml:space="preserve"> of the s</w:t>
      </w:r>
      <w:r w:rsidR="001862D4" w:rsidRPr="00784224">
        <w:rPr>
          <w:rFonts w:ascii="Arial" w:hAnsi="Arial" w:cs="Arial"/>
          <w:b/>
          <w:color w:val="000000" w:themeColor="text1"/>
        </w:rPr>
        <w:t>tudy</w:t>
      </w:r>
    </w:p>
    <w:p w14:paraId="5CA5FD4F" w14:textId="77777777" w:rsidR="002F6FF0" w:rsidRPr="00007B60" w:rsidRDefault="002F6FF0" w:rsidP="00007B60">
      <w:pPr>
        <w:numPr>
          <w:ilvl w:val="0"/>
          <w:numId w:val="1"/>
        </w:numPr>
        <w:spacing w:line="360" w:lineRule="auto"/>
        <w:jc w:val="both"/>
        <w:rPr>
          <w:rFonts w:ascii="Arial" w:hAnsi="Arial" w:cs="Arial"/>
          <w:color w:val="000000" w:themeColor="text1"/>
          <w:sz w:val="20"/>
          <w:szCs w:val="20"/>
        </w:rPr>
      </w:pPr>
      <w:bookmarkStart w:id="12" w:name="_Toc181375915"/>
      <w:bookmarkStart w:id="13" w:name="_Toc188425185"/>
      <w:bookmarkStart w:id="14" w:name="_Toc192755049"/>
      <w:r w:rsidRPr="00007B60">
        <w:rPr>
          <w:rFonts w:ascii="Arial" w:hAnsi="Arial" w:cs="Arial"/>
          <w:color w:val="000000" w:themeColor="text1"/>
          <w:sz w:val="20"/>
          <w:szCs w:val="20"/>
        </w:rPr>
        <w:t xml:space="preserve">To determine the effect of Control environment system on financial accountability in </w:t>
      </w:r>
      <w:bookmarkStart w:id="15" w:name="_Hlk184832013"/>
      <w:r w:rsidRPr="00007B60">
        <w:rPr>
          <w:rFonts w:ascii="Arial" w:hAnsi="Arial" w:cs="Arial"/>
          <w:color w:val="000000" w:themeColor="text1"/>
          <w:sz w:val="20"/>
          <w:szCs w:val="20"/>
        </w:rPr>
        <w:t xml:space="preserve">National water and Sewerage cooperation in </w:t>
      </w:r>
      <w:proofErr w:type="spellStart"/>
      <w:r w:rsidRPr="00007B60">
        <w:rPr>
          <w:rFonts w:ascii="Arial" w:hAnsi="Arial" w:cs="Arial"/>
          <w:color w:val="000000" w:themeColor="text1"/>
          <w:sz w:val="20"/>
          <w:szCs w:val="20"/>
        </w:rPr>
        <w:t>Bushenyi</w:t>
      </w:r>
      <w:proofErr w:type="spellEnd"/>
      <w:r w:rsidRPr="00007B60">
        <w:rPr>
          <w:rFonts w:ascii="Arial" w:hAnsi="Arial" w:cs="Arial"/>
          <w:color w:val="000000" w:themeColor="text1"/>
          <w:sz w:val="20"/>
          <w:szCs w:val="20"/>
        </w:rPr>
        <w:t xml:space="preserve"> Area</w:t>
      </w:r>
      <w:bookmarkEnd w:id="15"/>
      <w:r w:rsidRPr="00007B60">
        <w:rPr>
          <w:rFonts w:ascii="Arial" w:hAnsi="Arial" w:cs="Arial"/>
          <w:color w:val="000000" w:themeColor="text1"/>
          <w:sz w:val="20"/>
          <w:szCs w:val="20"/>
        </w:rPr>
        <w:t xml:space="preserve">. </w:t>
      </w:r>
    </w:p>
    <w:p w14:paraId="66F3AC1E" w14:textId="05F1D82D" w:rsidR="002F6FF0" w:rsidRPr="00007B60" w:rsidRDefault="002F6FF0" w:rsidP="00007B60">
      <w:pPr>
        <w:numPr>
          <w:ilvl w:val="0"/>
          <w:numId w:val="1"/>
        </w:num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To ex</w:t>
      </w:r>
      <w:r w:rsidR="005D312B" w:rsidRPr="00007B60">
        <w:rPr>
          <w:rFonts w:ascii="Arial" w:hAnsi="Arial" w:cs="Arial"/>
          <w:color w:val="000000" w:themeColor="text1"/>
          <w:sz w:val="20"/>
          <w:szCs w:val="20"/>
        </w:rPr>
        <w:t xml:space="preserve">amine the </w:t>
      </w:r>
      <w:r w:rsidR="00197693">
        <w:rPr>
          <w:rFonts w:ascii="Arial" w:hAnsi="Arial" w:cs="Arial"/>
          <w:color w:val="000000" w:themeColor="text1"/>
          <w:sz w:val="20"/>
          <w:szCs w:val="20"/>
        </w:rPr>
        <w:t>effect</w:t>
      </w:r>
      <w:r w:rsidR="005D312B" w:rsidRPr="00007B60">
        <w:rPr>
          <w:rFonts w:ascii="Arial" w:hAnsi="Arial" w:cs="Arial"/>
          <w:color w:val="000000" w:themeColor="text1"/>
          <w:sz w:val="20"/>
          <w:szCs w:val="20"/>
        </w:rPr>
        <w:t xml:space="preserve"> of Risk a</w:t>
      </w:r>
      <w:r w:rsidRPr="00007B60">
        <w:rPr>
          <w:rFonts w:ascii="Arial" w:hAnsi="Arial" w:cs="Arial"/>
          <w:color w:val="000000" w:themeColor="text1"/>
          <w:sz w:val="20"/>
          <w:szCs w:val="20"/>
        </w:rPr>
        <w:t xml:space="preserve">ssessment system on financial accountability </w:t>
      </w:r>
      <w:r w:rsidR="00197693">
        <w:rPr>
          <w:rFonts w:ascii="Arial" w:hAnsi="Arial" w:cs="Arial"/>
          <w:color w:val="000000" w:themeColor="text1"/>
          <w:sz w:val="20"/>
          <w:szCs w:val="20"/>
        </w:rPr>
        <w:t xml:space="preserve">in </w:t>
      </w:r>
      <w:r w:rsidRPr="00007B60">
        <w:rPr>
          <w:rFonts w:ascii="Arial" w:hAnsi="Arial" w:cs="Arial"/>
          <w:color w:val="000000" w:themeColor="text1"/>
          <w:sz w:val="20"/>
          <w:szCs w:val="20"/>
        </w:rPr>
        <w:t xml:space="preserve">National water and Sewerage cooperation in </w:t>
      </w:r>
      <w:proofErr w:type="spellStart"/>
      <w:r w:rsidRPr="00007B60">
        <w:rPr>
          <w:rFonts w:ascii="Arial" w:hAnsi="Arial" w:cs="Arial"/>
          <w:color w:val="000000" w:themeColor="text1"/>
          <w:sz w:val="20"/>
          <w:szCs w:val="20"/>
        </w:rPr>
        <w:t>Bushenyi</w:t>
      </w:r>
      <w:proofErr w:type="spellEnd"/>
      <w:r w:rsidRPr="00007B60">
        <w:rPr>
          <w:rFonts w:ascii="Arial" w:hAnsi="Arial" w:cs="Arial"/>
          <w:color w:val="000000" w:themeColor="text1"/>
          <w:sz w:val="20"/>
          <w:szCs w:val="20"/>
        </w:rPr>
        <w:t xml:space="preserve"> Area</w:t>
      </w:r>
    </w:p>
    <w:p w14:paraId="2D1EF4BC" w14:textId="77777777" w:rsidR="002F6FF0" w:rsidRPr="00007B60" w:rsidRDefault="002F6FF0" w:rsidP="00007B60">
      <w:pPr>
        <w:numPr>
          <w:ilvl w:val="0"/>
          <w:numId w:val="1"/>
        </w:num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 xml:space="preserve">To assess the effect of control activities system on financial accountability in </w:t>
      </w:r>
      <w:bookmarkStart w:id="16" w:name="_Hlk184832146"/>
      <w:r w:rsidRPr="00007B60">
        <w:rPr>
          <w:rFonts w:ascii="Arial" w:hAnsi="Arial" w:cs="Arial"/>
          <w:color w:val="000000" w:themeColor="text1"/>
          <w:sz w:val="20"/>
          <w:szCs w:val="20"/>
        </w:rPr>
        <w:t xml:space="preserve">National water and Sewerage cooperation in </w:t>
      </w:r>
      <w:proofErr w:type="spellStart"/>
      <w:r w:rsidRPr="00007B60">
        <w:rPr>
          <w:rFonts w:ascii="Arial" w:hAnsi="Arial" w:cs="Arial"/>
          <w:color w:val="000000" w:themeColor="text1"/>
          <w:sz w:val="20"/>
          <w:szCs w:val="20"/>
        </w:rPr>
        <w:t>Bushenyi</w:t>
      </w:r>
      <w:proofErr w:type="spellEnd"/>
      <w:r w:rsidRPr="00007B60">
        <w:rPr>
          <w:rFonts w:ascii="Arial" w:hAnsi="Arial" w:cs="Arial"/>
          <w:color w:val="000000" w:themeColor="text1"/>
          <w:sz w:val="20"/>
          <w:szCs w:val="20"/>
        </w:rPr>
        <w:t xml:space="preserve"> Area</w:t>
      </w:r>
      <w:r w:rsidRPr="00007B60">
        <w:rPr>
          <w:rFonts w:ascii="Arial" w:hAnsi="Arial" w:cs="Arial"/>
          <w:b/>
          <w:color w:val="000000" w:themeColor="text1"/>
          <w:sz w:val="20"/>
          <w:szCs w:val="20"/>
        </w:rPr>
        <w:t xml:space="preserve"> </w:t>
      </w:r>
    </w:p>
    <w:bookmarkEnd w:id="16"/>
    <w:p w14:paraId="7C0BBADD" w14:textId="2BF2C607" w:rsidR="00767081" w:rsidRPr="00950530" w:rsidRDefault="009A721A" w:rsidP="006904B3">
      <w:pPr>
        <w:pStyle w:val="Heading2"/>
        <w:spacing w:line="360" w:lineRule="auto"/>
        <w:rPr>
          <w:rFonts w:ascii="Arial" w:hAnsi="Arial" w:cs="Arial"/>
          <w:b/>
          <w:color w:val="000000" w:themeColor="text1"/>
          <w:sz w:val="22"/>
          <w:szCs w:val="22"/>
        </w:rPr>
      </w:pPr>
      <w:r w:rsidRPr="00950530">
        <w:rPr>
          <w:rFonts w:ascii="Arial" w:hAnsi="Arial" w:cs="Arial"/>
          <w:b/>
          <w:color w:val="000000" w:themeColor="text1"/>
          <w:sz w:val="22"/>
          <w:szCs w:val="22"/>
        </w:rPr>
        <w:lastRenderedPageBreak/>
        <w:t>1.3</w:t>
      </w:r>
      <w:r w:rsidR="007661CD" w:rsidRPr="00950530">
        <w:rPr>
          <w:rFonts w:ascii="Arial" w:hAnsi="Arial" w:cs="Arial"/>
          <w:b/>
          <w:color w:val="000000" w:themeColor="text1"/>
          <w:sz w:val="22"/>
          <w:szCs w:val="22"/>
        </w:rPr>
        <w:t xml:space="preserve"> </w:t>
      </w:r>
      <w:r w:rsidR="00767081" w:rsidRPr="00950530">
        <w:rPr>
          <w:rFonts w:ascii="Arial" w:hAnsi="Arial" w:cs="Arial"/>
          <w:b/>
          <w:color w:val="000000" w:themeColor="text1"/>
          <w:sz w:val="22"/>
          <w:szCs w:val="22"/>
        </w:rPr>
        <w:t>Research Hypotheses</w:t>
      </w:r>
      <w:bookmarkEnd w:id="12"/>
      <w:bookmarkEnd w:id="13"/>
      <w:bookmarkEnd w:id="14"/>
    </w:p>
    <w:p w14:paraId="545771CC" w14:textId="66A03320" w:rsidR="00E76D69" w:rsidRPr="00007B60" w:rsidRDefault="0042502A" w:rsidP="00007B60">
      <w:pPr>
        <w:spacing w:after="0" w:line="360" w:lineRule="auto"/>
        <w:ind w:left="450" w:hanging="450"/>
        <w:jc w:val="both"/>
        <w:rPr>
          <w:rFonts w:ascii="Arial" w:eastAsia="Calibri" w:hAnsi="Arial" w:cs="Arial"/>
          <w:color w:val="000000"/>
          <w:sz w:val="20"/>
          <w:szCs w:val="20"/>
        </w:rPr>
      </w:pPr>
      <w:bookmarkStart w:id="17" w:name="_Toc174047405"/>
      <w:bookmarkStart w:id="18" w:name="_Toc181375916"/>
      <w:r w:rsidRPr="00007B60">
        <w:rPr>
          <w:rFonts w:ascii="Arial" w:hAnsi="Arial" w:cs="Arial"/>
          <w:b/>
          <w:color w:val="000000" w:themeColor="text1"/>
          <w:sz w:val="20"/>
          <w:szCs w:val="20"/>
        </w:rPr>
        <w:t>H</w:t>
      </w:r>
      <w:r w:rsidR="003D224D" w:rsidRPr="00007B60">
        <w:rPr>
          <w:rFonts w:ascii="Arial" w:hAnsi="Arial" w:cs="Arial"/>
          <w:b/>
          <w:color w:val="000000" w:themeColor="text1"/>
          <w:sz w:val="20"/>
          <w:szCs w:val="20"/>
          <w:vertAlign w:val="subscript"/>
        </w:rPr>
        <w:t>01:</w:t>
      </w:r>
      <w:r w:rsidR="003D224D" w:rsidRPr="00007B60">
        <w:rPr>
          <w:rFonts w:ascii="Arial" w:eastAsia="Times New Roman" w:hAnsi="Arial" w:cs="Arial"/>
          <w:color w:val="000000" w:themeColor="text1"/>
          <w:sz w:val="20"/>
          <w:szCs w:val="20"/>
        </w:rPr>
        <w:t xml:space="preserve"> </w:t>
      </w:r>
      <w:r w:rsidR="00E76D69" w:rsidRPr="00007B60">
        <w:rPr>
          <w:rFonts w:ascii="Arial" w:eastAsia="Times New Roman" w:hAnsi="Arial" w:cs="Arial"/>
          <w:color w:val="000000"/>
          <w:sz w:val="20"/>
          <w:szCs w:val="20"/>
        </w:rPr>
        <w:t xml:space="preserve">There is no significant relationship between Control environment </w:t>
      </w:r>
      <w:r w:rsidR="005D312B" w:rsidRPr="00007B60">
        <w:rPr>
          <w:rFonts w:ascii="Arial" w:eastAsia="Times New Roman" w:hAnsi="Arial" w:cs="Arial"/>
          <w:color w:val="000000"/>
          <w:sz w:val="20"/>
          <w:szCs w:val="20"/>
        </w:rPr>
        <w:t xml:space="preserve">system </w:t>
      </w:r>
      <w:r w:rsidR="00E76D69" w:rsidRPr="00007B60">
        <w:rPr>
          <w:rFonts w:ascii="Arial" w:eastAsia="Times New Roman" w:hAnsi="Arial" w:cs="Arial"/>
          <w:color w:val="000000"/>
          <w:sz w:val="20"/>
          <w:szCs w:val="20"/>
        </w:rPr>
        <w:t xml:space="preserve">and financial accountability in National water and Sewerage cooperation in </w:t>
      </w:r>
      <w:proofErr w:type="spellStart"/>
      <w:r w:rsidR="00E76D69" w:rsidRPr="00007B60">
        <w:rPr>
          <w:rFonts w:ascii="Arial" w:eastAsia="Times New Roman" w:hAnsi="Arial" w:cs="Arial"/>
          <w:color w:val="000000"/>
          <w:sz w:val="20"/>
          <w:szCs w:val="20"/>
        </w:rPr>
        <w:t>Bushenyi</w:t>
      </w:r>
      <w:proofErr w:type="spellEnd"/>
      <w:r w:rsidR="00E76D69" w:rsidRPr="00007B60">
        <w:rPr>
          <w:rFonts w:ascii="Arial" w:eastAsia="Times New Roman" w:hAnsi="Arial" w:cs="Arial"/>
          <w:color w:val="000000"/>
          <w:sz w:val="20"/>
          <w:szCs w:val="20"/>
        </w:rPr>
        <w:t xml:space="preserve"> Area</w:t>
      </w:r>
      <w:r w:rsidR="00023A80" w:rsidRPr="00007B60">
        <w:rPr>
          <w:rFonts w:ascii="Arial" w:eastAsia="Times New Roman" w:hAnsi="Arial" w:cs="Arial"/>
          <w:color w:val="000000"/>
          <w:sz w:val="20"/>
          <w:szCs w:val="20"/>
        </w:rPr>
        <w:t>.</w:t>
      </w:r>
    </w:p>
    <w:p w14:paraId="09ADDC8C" w14:textId="212C6D5F" w:rsidR="0008094D" w:rsidRPr="00007B60" w:rsidRDefault="00BA4790" w:rsidP="00007B60">
      <w:pPr>
        <w:spacing w:line="360" w:lineRule="auto"/>
        <w:jc w:val="both"/>
        <w:rPr>
          <w:rFonts w:ascii="Arial" w:hAnsi="Arial" w:cs="Arial"/>
          <w:color w:val="000000" w:themeColor="text1"/>
          <w:sz w:val="20"/>
          <w:szCs w:val="20"/>
        </w:rPr>
      </w:pPr>
      <w:r w:rsidRPr="00007B60">
        <w:rPr>
          <w:rFonts w:ascii="Arial" w:hAnsi="Arial" w:cs="Arial"/>
          <w:b/>
          <w:color w:val="000000" w:themeColor="text1"/>
          <w:sz w:val="20"/>
          <w:szCs w:val="20"/>
        </w:rPr>
        <w:t>H</w:t>
      </w:r>
      <w:r w:rsidR="003D224D" w:rsidRPr="00007B60">
        <w:rPr>
          <w:rFonts w:ascii="Arial" w:hAnsi="Arial" w:cs="Arial"/>
          <w:b/>
          <w:color w:val="000000" w:themeColor="text1"/>
          <w:sz w:val="20"/>
          <w:szCs w:val="20"/>
          <w:vertAlign w:val="subscript"/>
        </w:rPr>
        <w:t>02:</w:t>
      </w:r>
      <w:r w:rsidR="003D224D" w:rsidRPr="00007B60">
        <w:rPr>
          <w:rFonts w:ascii="Arial" w:eastAsia="Times New Roman" w:hAnsi="Arial" w:cs="Arial"/>
          <w:color w:val="000000" w:themeColor="text1"/>
          <w:sz w:val="20"/>
          <w:szCs w:val="20"/>
        </w:rPr>
        <w:t xml:space="preserve"> </w:t>
      </w:r>
      <w:r w:rsidR="00E76D69" w:rsidRPr="00007B60">
        <w:rPr>
          <w:rFonts w:ascii="Arial" w:eastAsia="Times New Roman" w:hAnsi="Arial" w:cs="Arial"/>
          <w:color w:val="000000" w:themeColor="text1"/>
          <w:sz w:val="20"/>
          <w:szCs w:val="20"/>
        </w:rPr>
        <w:t>There is no s</w:t>
      </w:r>
      <w:r w:rsidR="00E76D69" w:rsidRPr="00007B60">
        <w:rPr>
          <w:rFonts w:ascii="Arial" w:eastAsia="Times New Roman" w:hAnsi="Arial" w:cs="Arial"/>
          <w:color w:val="000000"/>
          <w:sz w:val="20"/>
          <w:szCs w:val="20"/>
        </w:rPr>
        <w:t xml:space="preserve">ignificant relationship between Risk Assessment </w:t>
      </w:r>
      <w:r w:rsidR="005D312B" w:rsidRPr="00007B60">
        <w:rPr>
          <w:rFonts w:ascii="Arial" w:eastAsia="Times New Roman" w:hAnsi="Arial" w:cs="Arial"/>
          <w:color w:val="000000"/>
          <w:sz w:val="20"/>
          <w:szCs w:val="20"/>
        </w:rPr>
        <w:t xml:space="preserve">system </w:t>
      </w:r>
      <w:r w:rsidR="00E76D69" w:rsidRPr="00007B60">
        <w:rPr>
          <w:rFonts w:ascii="Arial" w:eastAsia="Times New Roman" w:hAnsi="Arial" w:cs="Arial"/>
          <w:color w:val="000000"/>
          <w:sz w:val="20"/>
          <w:szCs w:val="20"/>
        </w:rPr>
        <w:t xml:space="preserve">and financial accountability </w:t>
      </w:r>
      <w:r w:rsidR="00E76D69" w:rsidRPr="00007B60">
        <w:rPr>
          <w:rFonts w:ascii="Arial" w:eastAsia="Times New Roman" w:hAnsi="Arial" w:cs="Arial"/>
          <w:color w:val="000000"/>
          <w:sz w:val="20"/>
          <w:szCs w:val="20"/>
        </w:rPr>
        <w:tab/>
        <w:t xml:space="preserve">National water and Sewerage cooperation in </w:t>
      </w:r>
      <w:proofErr w:type="spellStart"/>
      <w:r w:rsidR="00E76D69" w:rsidRPr="00007B60">
        <w:rPr>
          <w:rFonts w:ascii="Arial" w:eastAsia="Times New Roman" w:hAnsi="Arial" w:cs="Arial"/>
          <w:color w:val="000000"/>
          <w:sz w:val="20"/>
          <w:szCs w:val="20"/>
        </w:rPr>
        <w:t>Bushenyi</w:t>
      </w:r>
      <w:proofErr w:type="spellEnd"/>
      <w:r w:rsidR="00E76D69" w:rsidRPr="00007B60">
        <w:rPr>
          <w:rFonts w:ascii="Arial" w:eastAsia="Times New Roman" w:hAnsi="Arial" w:cs="Arial"/>
          <w:color w:val="000000"/>
          <w:sz w:val="20"/>
          <w:szCs w:val="20"/>
        </w:rPr>
        <w:t xml:space="preserve"> Area.</w:t>
      </w:r>
    </w:p>
    <w:p w14:paraId="4F05F1BD" w14:textId="0148E846" w:rsidR="00E049DB" w:rsidRPr="00007B60" w:rsidRDefault="00BA4790" w:rsidP="00007B60">
      <w:pPr>
        <w:spacing w:line="360" w:lineRule="auto"/>
        <w:jc w:val="both"/>
        <w:rPr>
          <w:rFonts w:ascii="Arial" w:eastAsia="Times New Roman" w:hAnsi="Arial" w:cs="Arial"/>
          <w:color w:val="000000"/>
          <w:sz w:val="20"/>
          <w:szCs w:val="20"/>
        </w:rPr>
      </w:pPr>
      <w:r w:rsidRPr="00007B60">
        <w:rPr>
          <w:rFonts w:ascii="Arial" w:hAnsi="Arial" w:cs="Arial"/>
          <w:b/>
          <w:color w:val="000000" w:themeColor="text1"/>
          <w:sz w:val="20"/>
          <w:szCs w:val="20"/>
        </w:rPr>
        <w:t>H</w:t>
      </w:r>
      <w:r w:rsidRPr="00007B60">
        <w:rPr>
          <w:rFonts w:ascii="Arial" w:hAnsi="Arial" w:cs="Arial"/>
          <w:b/>
          <w:color w:val="000000" w:themeColor="text1"/>
          <w:sz w:val="20"/>
          <w:szCs w:val="20"/>
          <w:vertAlign w:val="subscript"/>
        </w:rPr>
        <w:t>03</w:t>
      </w:r>
      <w:r w:rsidRPr="00007B60">
        <w:rPr>
          <w:rFonts w:ascii="Arial" w:hAnsi="Arial" w:cs="Arial"/>
          <w:b/>
          <w:color w:val="000000" w:themeColor="text1"/>
          <w:sz w:val="20"/>
          <w:szCs w:val="20"/>
        </w:rPr>
        <w:t>:</w:t>
      </w:r>
      <w:r w:rsidRPr="00007B60">
        <w:rPr>
          <w:rFonts w:ascii="Arial" w:hAnsi="Arial" w:cs="Arial"/>
          <w:color w:val="000000" w:themeColor="text1"/>
          <w:sz w:val="20"/>
          <w:szCs w:val="20"/>
        </w:rPr>
        <w:t xml:space="preserve"> </w:t>
      </w:r>
      <w:r w:rsidR="00E76D69" w:rsidRPr="00007B60">
        <w:rPr>
          <w:rFonts w:ascii="Arial" w:eastAsia="Times New Roman" w:hAnsi="Arial" w:cs="Arial"/>
          <w:color w:val="000000"/>
          <w:sz w:val="20"/>
          <w:szCs w:val="20"/>
        </w:rPr>
        <w:t xml:space="preserve">There is no significant relationship between control activities </w:t>
      </w:r>
      <w:r w:rsidR="005D312B" w:rsidRPr="00007B60">
        <w:rPr>
          <w:rFonts w:ascii="Arial" w:eastAsia="Times New Roman" w:hAnsi="Arial" w:cs="Arial"/>
          <w:color w:val="000000"/>
          <w:sz w:val="20"/>
          <w:szCs w:val="20"/>
        </w:rPr>
        <w:t xml:space="preserve">system </w:t>
      </w:r>
      <w:r w:rsidR="00E76D69" w:rsidRPr="00007B60">
        <w:rPr>
          <w:rFonts w:ascii="Arial" w:eastAsia="Times New Roman" w:hAnsi="Arial" w:cs="Arial"/>
          <w:color w:val="000000"/>
          <w:sz w:val="20"/>
          <w:szCs w:val="20"/>
        </w:rPr>
        <w:t xml:space="preserve">and financial accountability National water and Sewerage cooperation in </w:t>
      </w:r>
      <w:proofErr w:type="spellStart"/>
      <w:r w:rsidR="00E76D69" w:rsidRPr="00007B60">
        <w:rPr>
          <w:rFonts w:ascii="Arial" w:eastAsia="Times New Roman" w:hAnsi="Arial" w:cs="Arial"/>
          <w:color w:val="000000"/>
          <w:sz w:val="20"/>
          <w:szCs w:val="20"/>
        </w:rPr>
        <w:t>Bushenyi</w:t>
      </w:r>
      <w:proofErr w:type="spellEnd"/>
      <w:r w:rsidR="00E76D69" w:rsidRPr="00007B60">
        <w:rPr>
          <w:rFonts w:ascii="Arial" w:eastAsia="Times New Roman" w:hAnsi="Arial" w:cs="Arial"/>
          <w:color w:val="000000"/>
          <w:sz w:val="20"/>
          <w:szCs w:val="20"/>
        </w:rPr>
        <w:t xml:space="preserve"> Area</w:t>
      </w:r>
      <w:r w:rsidR="00023A80" w:rsidRPr="00007B60">
        <w:rPr>
          <w:rFonts w:ascii="Arial" w:eastAsia="Times New Roman" w:hAnsi="Arial" w:cs="Arial"/>
          <w:color w:val="000000"/>
          <w:sz w:val="20"/>
          <w:szCs w:val="20"/>
        </w:rPr>
        <w:t>.</w:t>
      </w:r>
    </w:p>
    <w:p w14:paraId="62203615" w14:textId="5A1D336E" w:rsidR="00B33672" w:rsidRPr="00950530" w:rsidRDefault="00B33672" w:rsidP="00950530">
      <w:pPr>
        <w:pStyle w:val="Heading2"/>
        <w:spacing w:line="360" w:lineRule="auto"/>
        <w:rPr>
          <w:rFonts w:ascii="Arial" w:eastAsia="Times New Roman" w:hAnsi="Arial" w:cs="Arial"/>
          <w:b/>
          <w:color w:val="000000" w:themeColor="text1"/>
          <w:sz w:val="22"/>
          <w:szCs w:val="22"/>
        </w:rPr>
      </w:pPr>
      <w:r w:rsidRPr="00950530">
        <w:rPr>
          <w:rFonts w:ascii="Arial" w:eastAsia="Times New Roman" w:hAnsi="Arial" w:cs="Arial"/>
          <w:b/>
          <w:color w:val="000000" w:themeColor="text1"/>
          <w:sz w:val="22"/>
          <w:szCs w:val="22"/>
        </w:rPr>
        <w:t xml:space="preserve">1.4 Significance of the Study </w:t>
      </w:r>
    </w:p>
    <w:p w14:paraId="6490AD1D" w14:textId="75EA61C8" w:rsidR="00B33672" w:rsidRPr="00007B60" w:rsidRDefault="00B33672" w:rsidP="00007B60">
      <w:pPr>
        <w:spacing w:line="360" w:lineRule="auto"/>
        <w:jc w:val="both"/>
        <w:rPr>
          <w:rFonts w:ascii="Arial" w:eastAsia="Times New Roman" w:hAnsi="Arial" w:cs="Arial"/>
          <w:b/>
          <w:color w:val="000000" w:themeColor="text1"/>
          <w:sz w:val="20"/>
          <w:szCs w:val="20"/>
        </w:rPr>
      </w:pPr>
      <w:r w:rsidRPr="00007B60">
        <w:rPr>
          <w:rFonts w:ascii="Arial" w:hAnsi="Arial" w:cs="Arial"/>
          <w:sz w:val="20"/>
          <w:szCs w:val="20"/>
        </w:rPr>
        <w:t xml:space="preserve">This manuscript is important to the scientific community because it provides empirical evidence on the role of internal control systems in enhancing financial accountability within public sector institutions in developing countries. By focusing on </w:t>
      </w:r>
      <w:r w:rsidRPr="00007B60">
        <w:rPr>
          <w:rStyle w:val="whitespace-normal"/>
          <w:rFonts w:ascii="Arial" w:hAnsi="Arial" w:cs="Arial"/>
          <w:sz w:val="20"/>
          <w:szCs w:val="20"/>
        </w:rPr>
        <w:t>National Water and Sewerage Corporation</w:t>
      </w:r>
      <w:r w:rsidRPr="00007B60">
        <w:rPr>
          <w:rFonts w:ascii="Arial" w:hAnsi="Arial" w:cs="Arial"/>
          <w:sz w:val="20"/>
          <w:szCs w:val="20"/>
        </w:rPr>
        <w:t xml:space="preserve"> in </w:t>
      </w:r>
      <w:proofErr w:type="spellStart"/>
      <w:r w:rsidRPr="00007B60">
        <w:rPr>
          <w:rFonts w:ascii="Arial" w:hAnsi="Arial" w:cs="Arial"/>
          <w:sz w:val="20"/>
          <w:szCs w:val="20"/>
        </w:rPr>
        <w:t>Bushenyi</w:t>
      </w:r>
      <w:proofErr w:type="spellEnd"/>
      <w:r w:rsidRPr="00007B60">
        <w:rPr>
          <w:rFonts w:ascii="Arial" w:hAnsi="Arial" w:cs="Arial"/>
          <w:sz w:val="20"/>
          <w:szCs w:val="20"/>
        </w:rPr>
        <w:t xml:space="preserve"> Area, Uganda, the study enriches the limited body of literature on governance and accountability in African state-owned enterprises. The findings contribute to theory development in public financial management by contextualizing internal control frameworks within emerging economies, where institutional capacity and regulatory enforcement often differ from developed contexts. Furthermore, the study offers a foundation for comparative research and policy-oriented scholarship aimed at strengthening transparency, institutional performance, and sustainable public sector reforms.</w:t>
      </w:r>
    </w:p>
    <w:p w14:paraId="641EB0D0" w14:textId="2BA97A49" w:rsidR="005D312B" w:rsidRPr="008504C6" w:rsidRDefault="005D312B" w:rsidP="008504C6">
      <w:pPr>
        <w:pStyle w:val="Heading2"/>
        <w:spacing w:line="360" w:lineRule="auto"/>
        <w:rPr>
          <w:rFonts w:ascii="Arial" w:eastAsia="Times New Roman" w:hAnsi="Arial" w:cs="Arial"/>
          <w:b/>
          <w:color w:val="000000" w:themeColor="text1"/>
          <w:sz w:val="22"/>
          <w:szCs w:val="22"/>
        </w:rPr>
      </w:pPr>
      <w:r w:rsidRPr="008504C6">
        <w:rPr>
          <w:rFonts w:ascii="Arial" w:hAnsi="Arial" w:cs="Arial"/>
          <w:b/>
          <w:color w:val="000000" w:themeColor="text1"/>
          <w:sz w:val="22"/>
          <w:szCs w:val="22"/>
        </w:rPr>
        <w:t>1.</w:t>
      </w:r>
      <w:r w:rsidR="00B33672" w:rsidRPr="008504C6">
        <w:rPr>
          <w:rFonts w:ascii="Arial" w:eastAsia="Times New Roman" w:hAnsi="Arial" w:cs="Arial"/>
          <w:b/>
          <w:color w:val="000000" w:themeColor="text1"/>
          <w:sz w:val="22"/>
          <w:szCs w:val="22"/>
        </w:rPr>
        <w:t>5</w:t>
      </w:r>
      <w:r w:rsidRPr="008504C6">
        <w:rPr>
          <w:rFonts w:ascii="Arial" w:eastAsia="Times New Roman" w:hAnsi="Arial" w:cs="Arial"/>
          <w:b/>
          <w:color w:val="000000" w:themeColor="text1"/>
          <w:sz w:val="22"/>
          <w:szCs w:val="22"/>
        </w:rPr>
        <w:t xml:space="preserve"> Conceptual framework</w:t>
      </w:r>
    </w:p>
    <w:p w14:paraId="3FFF187F" w14:textId="77777777" w:rsidR="005D312B" w:rsidRDefault="005D312B" w:rsidP="00007B60">
      <w:pPr>
        <w:spacing w:after="0" w:line="360" w:lineRule="auto"/>
        <w:contextualSpacing/>
        <w:jc w:val="both"/>
        <w:rPr>
          <w:rFonts w:ascii="Arial" w:eastAsia="Calibri" w:hAnsi="Arial" w:cs="Arial"/>
          <w:color w:val="000000"/>
          <w:sz w:val="20"/>
          <w:szCs w:val="20"/>
          <w:shd w:val="clear" w:color="auto" w:fill="FFFFFF"/>
        </w:rPr>
      </w:pPr>
      <w:bookmarkStart w:id="19" w:name="_Hlk221699417"/>
      <w:r w:rsidRPr="00007B60">
        <w:rPr>
          <w:rFonts w:ascii="Arial" w:eastAsia="Calibri" w:hAnsi="Arial" w:cs="Arial"/>
          <w:color w:val="000000"/>
          <w:sz w:val="20"/>
          <w:szCs w:val="20"/>
          <w:shd w:val="clear" w:color="auto" w:fill="FFFFFF"/>
        </w:rPr>
        <w:t xml:space="preserve">This study's conceptual framework examines the relationship between internal control systems and financial accountability in Business corporations in Uganda. A case of National Water and Sewerage Corporation </w:t>
      </w:r>
      <w:proofErr w:type="spellStart"/>
      <w:r w:rsidRPr="00007B60">
        <w:rPr>
          <w:rFonts w:ascii="Arial" w:eastAsia="Calibri" w:hAnsi="Arial" w:cs="Arial"/>
          <w:color w:val="000000"/>
          <w:sz w:val="20"/>
          <w:szCs w:val="20"/>
          <w:shd w:val="clear" w:color="auto" w:fill="FFFFFF"/>
        </w:rPr>
        <w:t>Bushenyi</w:t>
      </w:r>
      <w:proofErr w:type="spellEnd"/>
      <w:r w:rsidRPr="00007B60">
        <w:rPr>
          <w:rFonts w:ascii="Arial" w:eastAsia="Calibri" w:hAnsi="Arial" w:cs="Arial"/>
          <w:color w:val="000000"/>
          <w:sz w:val="20"/>
          <w:szCs w:val="20"/>
          <w:shd w:val="clear" w:color="auto" w:fill="FFFFFF"/>
        </w:rPr>
        <w:t xml:space="preserve"> Area. </w:t>
      </w:r>
      <w:bookmarkEnd w:id="19"/>
      <w:r w:rsidRPr="00007B60">
        <w:rPr>
          <w:rFonts w:ascii="Arial" w:eastAsia="Calibri" w:hAnsi="Arial" w:cs="Arial"/>
          <w:color w:val="000000"/>
          <w:sz w:val="20"/>
          <w:szCs w:val="20"/>
          <w:shd w:val="clear" w:color="auto" w:fill="FFFFFF"/>
        </w:rPr>
        <w:t xml:space="preserve">The independent variable, internal control Systems, comprises three constructs: Control environment, Risk assessment, and control activities. These constructs are measured through various indicators, including Human resource policies, Government policy and operational style, organizational structure, Risk Identification, Risk analysis, Risk mitigation, Verification and recognition, authorization and approval, performance reviews and monitoring. The dependent variable, Financial Accountability in State-owned corporations, is assessed through indicators such as Transparency, accountability and compliance with financial regulations </w:t>
      </w:r>
      <w:r w:rsidRPr="00007B60">
        <w:rPr>
          <w:rFonts w:ascii="Arial" w:eastAsia="Calibri" w:hAnsi="Arial" w:cs="Arial"/>
          <w:b/>
          <w:color w:val="000000"/>
          <w:sz w:val="20"/>
          <w:szCs w:val="20"/>
          <w:shd w:val="clear" w:color="auto" w:fill="FFFFFF"/>
        </w:rPr>
        <w:t>Figure 1.</w:t>
      </w:r>
      <w:r w:rsidRPr="00007B60">
        <w:rPr>
          <w:rFonts w:ascii="Arial" w:eastAsia="Calibri" w:hAnsi="Arial" w:cs="Arial"/>
          <w:color w:val="000000"/>
          <w:sz w:val="20"/>
          <w:szCs w:val="20"/>
          <w:shd w:val="clear" w:color="auto" w:fill="FFFFFF"/>
        </w:rPr>
        <w:t xml:space="preserve"> </w:t>
      </w:r>
    </w:p>
    <w:p w14:paraId="6B56542C" w14:textId="77777777" w:rsidR="008D56A3" w:rsidRDefault="008D56A3" w:rsidP="00007B60">
      <w:pPr>
        <w:spacing w:after="0" w:line="360" w:lineRule="auto"/>
        <w:contextualSpacing/>
        <w:jc w:val="both"/>
        <w:rPr>
          <w:rFonts w:ascii="Arial" w:eastAsia="Calibri" w:hAnsi="Arial" w:cs="Arial"/>
          <w:color w:val="000000"/>
          <w:sz w:val="20"/>
          <w:szCs w:val="20"/>
          <w:shd w:val="clear" w:color="auto" w:fill="FFFFFF"/>
        </w:rPr>
      </w:pPr>
    </w:p>
    <w:p w14:paraId="7613BCAB" w14:textId="77777777" w:rsidR="00473214" w:rsidRPr="00007B60" w:rsidRDefault="00473214" w:rsidP="00007B60">
      <w:pPr>
        <w:spacing w:line="360" w:lineRule="auto"/>
        <w:contextualSpacing/>
        <w:jc w:val="both"/>
        <w:rPr>
          <w:rFonts w:ascii="Arial" w:eastAsia="Calibri" w:hAnsi="Arial" w:cs="Arial"/>
          <w:b/>
          <w:color w:val="000000"/>
          <w:sz w:val="20"/>
          <w:szCs w:val="20"/>
        </w:rPr>
      </w:pPr>
      <w:bookmarkStart w:id="20" w:name="_Toc179354531"/>
      <w:bookmarkStart w:id="21" w:name="_Toc174795397"/>
      <w:bookmarkStart w:id="22" w:name="_Toc182332203"/>
      <w:bookmarkStart w:id="23" w:name="_Toc181375927"/>
      <w:bookmarkEnd w:id="17"/>
      <w:bookmarkEnd w:id="18"/>
      <w:r w:rsidRPr="00007B60">
        <w:rPr>
          <w:rFonts w:ascii="Arial" w:eastAsia="Calibri" w:hAnsi="Arial" w:cs="Arial"/>
          <w:b/>
          <w:color w:val="000000"/>
          <w:sz w:val="20"/>
          <w:szCs w:val="20"/>
        </w:rPr>
        <w:t xml:space="preserve">Independent Variable </w:t>
      </w:r>
    </w:p>
    <w:p w14:paraId="6E39E068" w14:textId="77777777" w:rsidR="00473214" w:rsidRPr="00007B60" w:rsidRDefault="00473214" w:rsidP="00007B60">
      <w:pPr>
        <w:spacing w:after="200" w:line="360" w:lineRule="auto"/>
        <w:jc w:val="both"/>
        <w:rPr>
          <w:rFonts w:ascii="Arial" w:eastAsia="Times New Roman" w:hAnsi="Arial" w:cs="Arial"/>
          <w:b/>
          <w:bCs/>
          <w:color w:val="000000"/>
          <w:sz w:val="20"/>
          <w:szCs w:val="20"/>
        </w:rPr>
      </w:pPr>
      <w:r w:rsidRPr="00007B60">
        <w:rPr>
          <w:rFonts w:ascii="Arial" w:eastAsia="Times New Roman" w:hAnsi="Arial" w:cs="Arial"/>
          <w:b/>
          <w:noProof/>
          <w:color w:val="000000"/>
          <w:sz w:val="20"/>
          <w:szCs w:val="20"/>
        </w:rPr>
        <mc:AlternateContent>
          <mc:Choice Requires="wps">
            <w:drawing>
              <wp:anchor distT="0" distB="0" distL="114300" distR="114300" simplePos="0" relativeHeight="251659264" behindDoc="0" locked="0" layoutInCell="1" allowOverlap="1" wp14:anchorId="7C2C1FC7" wp14:editId="3B1D56DD">
                <wp:simplePos x="0" y="0"/>
                <wp:positionH relativeFrom="column">
                  <wp:posOffset>-320040</wp:posOffset>
                </wp:positionH>
                <wp:positionV relativeFrom="paragraph">
                  <wp:posOffset>93345</wp:posOffset>
                </wp:positionV>
                <wp:extent cx="3143250" cy="3200400"/>
                <wp:effectExtent l="0" t="0" r="19050" b="19050"/>
                <wp:wrapNone/>
                <wp:docPr id="1111209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0" cy="3200400"/>
                        </a:xfrm>
                        <a:prstGeom prst="rect">
                          <a:avLst/>
                        </a:prstGeom>
                        <a:solidFill>
                          <a:srgbClr val="FFFFFF"/>
                        </a:solidFill>
                        <a:ln w="9525">
                          <a:solidFill>
                            <a:srgbClr val="000000"/>
                          </a:solidFill>
                          <a:miter lim="800000"/>
                          <a:headEnd/>
                          <a:tailEnd/>
                        </a:ln>
                      </wps:spPr>
                      <wps:txbx>
                        <w:txbxContent>
                          <w:p w14:paraId="7A5DA514" w14:textId="77777777" w:rsidR="00473214" w:rsidRPr="00B3683B" w:rsidRDefault="00473214" w:rsidP="00473214">
                            <w:pPr>
                              <w:spacing w:line="360" w:lineRule="auto"/>
                              <w:rPr>
                                <w:rFonts w:ascii="Arial" w:hAnsi="Arial" w:cs="Arial"/>
                                <w:sz w:val="20"/>
                                <w:szCs w:val="20"/>
                              </w:rPr>
                            </w:pPr>
                            <w:r w:rsidRPr="00B3683B">
                              <w:rPr>
                                <w:rFonts w:ascii="Arial" w:eastAsia="Times New Roman" w:hAnsi="Arial" w:cs="Arial"/>
                                <w:b/>
                                <w:sz w:val="20"/>
                                <w:szCs w:val="20"/>
                              </w:rPr>
                              <w:t>Internal Controls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C1FC7" id="Rectangle 2" o:spid="_x0000_s1026" style="position:absolute;left:0;text-align:left;margin-left:-25.2pt;margin-top:7.35pt;width:247.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">
                <v:path arrowok="t"/>
                <v:textbox>
                  <w:txbxContent>
                    <w:p w14:paraId="7A5DA514" w14:textId="77777777" w:rsidR="00473214" w:rsidRPr="00B3683B" w:rsidRDefault="00473214" w:rsidP="00473214">
                      <w:pPr>
                        <w:spacing w:line="360" w:lineRule="auto"/>
                        <w:rPr>
                          <w:rFonts w:ascii="Arial" w:hAnsi="Arial" w:cs="Arial"/>
                          <w:sz w:val="20"/>
                          <w:szCs w:val="20"/>
                        </w:rPr>
                      </w:pPr>
                      <w:r w:rsidRPr="00B3683B">
                        <w:rPr>
                          <w:rFonts w:ascii="Arial" w:eastAsia="Times New Roman" w:hAnsi="Arial" w:cs="Arial"/>
                          <w:b/>
                          <w:sz w:val="20"/>
                          <w:szCs w:val="20"/>
                        </w:rPr>
                        <w:t>Internal Controls</w:t>
                      </w:r>
                    </w:p>
                  </w:txbxContent>
                </v:textbox>
              </v:rect>
            </w:pict>
          </mc:Fallback>
        </mc:AlternateContent>
      </w:r>
    </w:p>
    <w:p w14:paraId="3D62F263" w14:textId="77777777" w:rsidR="00473214" w:rsidRPr="00007B60" w:rsidRDefault="00473214" w:rsidP="00007B60">
      <w:pPr>
        <w:spacing w:after="200" w:line="360" w:lineRule="auto"/>
        <w:jc w:val="both"/>
        <w:rPr>
          <w:rFonts w:ascii="Arial" w:eastAsia="Times New Roman" w:hAnsi="Arial" w:cs="Arial"/>
          <w:b/>
          <w:bCs/>
          <w:color w:val="000000"/>
          <w:sz w:val="20"/>
          <w:szCs w:val="20"/>
        </w:rPr>
      </w:pPr>
      <w:r w:rsidRPr="00007B60">
        <w:rPr>
          <w:rFonts w:ascii="Arial" w:eastAsia="Times New Roman" w:hAnsi="Arial" w:cs="Arial"/>
          <w:b/>
          <w:bCs/>
          <w:noProof/>
          <w:color w:val="000000"/>
          <w:sz w:val="20"/>
          <w:szCs w:val="20"/>
        </w:rPr>
        <mc:AlternateContent>
          <mc:Choice Requires="wps">
            <w:drawing>
              <wp:anchor distT="0" distB="0" distL="114300" distR="114300" simplePos="0" relativeHeight="251663360" behindDoc="0" locked="0" layoutInCell="1" allowOverlap="1" wp14:anchorId="088C6D70" wp14:editId="5A83AC48">
                <wp:simplePos x="0" y="0"/>
                <wp:positionH relativeFrom="column">
                  <wp:posOffset>-192024</wp:posOffset>
                </wp:positionH>
                <wp:positionV relativeFrom="paragraph">
                  <wp:posOffset>39879</wp:posOffset>
                </wp:positionV>
                <wp:extent cx="2895600" cy="868680"/>
                <wp:effectExtent l="0" t="0" r="19050" b="26670"/>
                <wp:wrapNone/>
                <wp:docPr id="11844996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868680"/>
                        </a:xfrm>
                        <a:prstGeom prst="rect">
                          <a:avLst/>
                        </a:prstGeom>
                        <a:solidFill>
                          <a:srgbClr val="FFFFFF"/>
                        </a:solidFill>
                        <a:ln w="9525">
                          <a:solidFill>
                            <a:srgbClr val="000000"/>
                          </a:solidFill>
                          <a:miter lim="800000"/>
                          <a:headEnd/>
                          <a:tailEnd/>
                        </a:ln>
                      </wps:spPr>
                      <wps:txbx>
                        <w:txbxContent>
                          <w:p w14:paraId="7592DA36" w14:textId="77777777" w:rsidR="00473214" w:rsidRPr="00B3683B" w:rsidRDefault="00473214" w:rsidP="00473214">
                            <w:pPr>
                              <w:spacing w:after="0"/>
                              <w:ind w:firstLine="180"/>
                              <w:rPr>
                                <w:rFonts w:ascii="Arial" w:hAnsi="Arial" w:cs="Arial"/>
                                <w:b/>
                                <w:color w:val="000000"/>
                                <w:sz w:val="20"/>
                                <w:szCs w:val="20"/>
                              </w:rPr>
                            </w:pPr>
                            <w:r w:rsidRPr="00B3683B">
                              <w:rPr>
                                <w:rFonts w:ascii="Arial" w:hAnsi="Arial" w:cs="Arial"/>
                                <w:b/>
                                <w:color w:val="000000"/>
                                <w:sz w:val="20"/>
                                <w:szCs w:val="20"/>
                              </w:rPr>
                              <w:t>Control environment system</w:t>
                            </w:r>
                          </w:p>
                          <w:p w14:paraId="1DCA43D4"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Human Resource Policies</w:t>
                            </w:r>
                          </w:p>
                          <w:p w14:paraId="7398D961"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Government Policy &amp; Operation Style</w:t>
                            </w:r>
                          </w:p>
                          <w:p w14:paraId="49D85560" w14:textId="77777777" w:rsidR="00473214" w:rsidRPr="00B3683B" w:rsidRDefault="00473214" w:rsidP="00473214">
                            <w:pPr>
                              <w:pStyle w:val="ListParagraph"/>
                              <w:numPr>
                                <w:ilvl w:val="0"/>
                                <w:numId w:val="3"/>
                              </w:numPr>
                              <w:spacing w:after="200" w:line="360" w:lineRule="auto"/>
                              <w:rPr>
                                <w:rFonts w:ascii="Arial" w:hAnsi="Arial" w:cs="Arial"/>
                                <w:sz w:val="20"/>
                                <w:szCs w:val="20"/>
                              </w:rPr>
                            </w:pPr>
                            <w:r w:rsidRPr="00B3683B">
                              <w:rPr>
                                <w:rFonts w:ascii="Arial" w:hAnsi="Arial" w:cs="Arial"/>
                                <w:sz w:val="20"/>
                                <w:szCs w:val="20"/>
                              </w:rPr>
                              <w:t xml:space="preserve">Organizational Structure </w:t>
                            </w:r>
                          </w:p>
                          <w:p w14:paraId="0B501686" w14:textId="77777777" w:rsidR="00473214" w:rsidRPr="00B3683B" w:rsidRDefault="00473214" w:rsidP="00473214">
                            <w:pPr>
                              <w:rPr>
                                <w:rFonts w:ascii="Arial" w:hAnsi="Arial" w:cs="Arial"/>
                                <w:sz w:val="20"/>
                                <w:szCs w:val="20"/>
                              </w:rPr>
                            </w:pPr>
                          </w:p>
                          <w:p w14:paraId="1A7CD392" w14:textId="77777777" w:rsidR="00473214" w:rsidRPr="00B3683B" w:rsidRDefault="00473214" w:rsidP="00473214">
                            <w:pPr>
                              <w:rPr>
                                <w:rFonts w:ascii="Arial" w:hAnsi="Arial" w:cs="Arial"/>
                                <w:sz w:val="20"/>
                                <w:szCs w:val="20"/>
                              </w:rPr>
                            </w:pPr>
                          </w:p>
                          <w:p w14:paraId="41CD470E" w14:textId="77777777" w:rsidR="00473214" w:rsidRPr="00B3683B" w:rsidRDefault="00473214" w:rsidP="00473214">
                            <w:pPr>
                              <w:rPr>
                                <w:rFonts w:ascii="Arial" w:hAnsi="Arial" w:cs="Arial"/>
                                <w:sz w:val="20"/>
                                <w:szCs w:val="20"/>
                              </w:rPr>
                            </w:pPr>
                            <w:r w:rsidRPr="00B3683B">
                              <w:rPr>
                                <w:rFonts w:ascii="Arial" w:hAnsi="Arial" w:cs="Arial"/>
                                <w:sz w:val="20"/>
                                <w:szCs w:val="20"/>
                              </w:rPr>
                              <w:t>-</w:t>
                            </w:r>
                          </w:p>
                          <w:p w14:paraId="7B2BB4B5" w14:textId="77777777" w:rsidR="00473214" w:rsidRPr="00B3683B" w:rsidRDefault="00473214" w:rsidP="00473214">
                            <w:pPr>
                              <w:rPr>
                                <w:rFonts w:ascii="Arial" w:hAnsi="Arial" w:cs="Arial"/>
                                <w:b/>
                                <w:sz w:val="20"/>
                                <w:szCs w:val="20"/>
                              </w:rPr>
                            </w:pPr>
                          </w:p>
                          <w:p w14:paraId="56C06EAD" w14:textId="77777777" w:rsidR="00473214" w:rsidRPr="00B3683B" w:rsidRDefault="00473214" w:rsidP="00473214">
                            <w:pP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C6D70" id="_x0000_t202" coordsize="21600,21600" o:spt="202" path="m,l,21600r21600,l21600,xe">
                <v:stroke joinstyle="miter"/>
                <v:path gradientshapeok="t" o:connecttype="rect"/>
              </v:shapetype>
              <v:shape id="Text Box 48" o:spid="_x0000_s1027" type="#_x0000_t202" style="position:absolute;left:0;text-align:left;margin-left:-15.1pt;margin-top:3.15pt;width:228pt;height:6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">
                <v:path arrowok="t"/>
                <v:textbox>
                  <w:txbxContent>
                    <w:p w14:paraId="7592DA36" w14:textId="77777777" w:rsidR="00473214" w:rsidRPr="00B3683B" w:rsidRDefault="00473214" w:rsidP="00473214">
                      <w:pPr>
                        <w:spacing w:after="0"/>
                        <w:ind w:firstLine="180"/>
                        <w:rPr>
                          <w:rFonts w:ascii="Arial" w:hAnsi="Arial" w:cs="Arial"/>
                          <w:b/>
                          <w:color w:val="000000"/>
                          <w:sz w:val="20"/>
                          <w:szCs w:val="20"/>
                        </w:rPr>
                      </w:pPr>
                      <w:r w:rsidRPr="00B3683B">
                        <w:rPr>
                          <w:rFonts w:ascii="Arial" w:hAnsi="Arial" w:cs="Arial"/>
                          <w:b/>
                          <w:color w:val="000000"/>
                          <w:sz w:val="20"/>
                          <w:szCs w:val="20"/>
                        </w:rPr>
                        <w:t>Control environment system</w:t>
                      </w:r>
                    </w:p>
                    <w:p w14:paraId="1DCA43D4"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Human Resource Policies</w:t>
                      </w:r>
                    </w:p>
                    <w:p w14:paraId="7398D961" w14:textId="77777777" w:rsidR="00473214" w:rsidRPr="00B3683B" w:rsidRDefault="00473214" w:rsidP="00473214">
                      <w:pPr>
                        <w:pStyle w:val="ListParagraph"/>
                        <w:numPr>
                          <w:ilvl w:val="0"/>
                          <w:numId w:val="3"/>
                        </w:numPr>
                        <w:spacing w:after="200" w:line="360" w:lineRule="auto"/>
                        <w:rPr>
                          <w:rFonts w:ascii="Arial" w:hAnsi="Arial" w:cs="Arial"/>
                          <w:sz w:val="20"/>
                          <w:szCs w:val="20"/>
                          <w:shd w:val="clear" w:color="auto" w:fill="FFFFFF"/>
                        </w:rPr>
                      </w:pPr>
                      <w:r w:rsidRPr="00B3683B">
                        <w:rPr>
                          <w:rFonts w:ascii="Arial" w:hAnsi="Arial" w:cs="Arial"/>
                          <w:sz w:val="20"/>
                          <w:szCs w:val="20"/>
                          <w:shd w:val="clear" w:color="auto" w:fill="FFFFFF"/>
                        </w:rPr>
                        <w:t>Government Policy &amp; Operation Style</w:t>
                      </w:r>
                    </w:p>
                    <w:p w14:paraId="49D85560" w14:textId="77777777" w:rsidR="00473214" w:rsidRPr="00B3683B" w:rsidRDefault="00473214" w:rsidP="00473214">
                      <w:pPr>
                        <w:pStyle w:val="ListParagraph"/>
                        <w:numPr>
                          <w:ilvl w:val="0"/>
                          <w:numId w:val="3"/>
                        </w:numPr>
                        <w:spacing w:after="200" w:line="360" w:lineRule="auto"/>
                        <w:rPr>
                          <w:rFonts w:ascii="Arial" w:hAnsi="Arial" w:cs="Arial"/>
                          <w:sz w:val="20"/>
                          <w:szCs w:val="20"/>
                        </w:rPr>
                      </w:pPr>
                      <w:r w:rsidRPr="00B3683B">
                        <w:rPr>
                          <w:rFonts w:ascii="Arial" w:hAnsi="Arial" w:cs="Arial"/>
                          <w:sz w:val="20"/>
                          <w:szCs w:val="20"/>
                        </w:rPr>
                        <w:t xml:space="preserve">Organizational Structure </w:t>
                      </w:r>
                    </w:p>
                    <w:p w14:paraId="0B501686" w14:textId="77777777" w:rsidR="00473214" w:rsidRPr="00B3683B" w:rsidRDefault="00473214" w:rsidP="00473214">
                      <w:pPr>
                        <w:rPr>
                          <w:rFonts w:ascii="Arial" w:hAnsi="Arial" w:cs="Arial"/>
                          <w:sz w:val="20"/>
                          <w:szCs w:val="20"/>
                        </w:rPr>
                      </w:pPr>
                    </w:p>
                    <w:p w14:paraId="1A7CD392" w14:textId="77777777" w:rsidR="00473214" w:rsidRPr="00B3683B" w:rsidRDefault="00473214" w:rsidP="00473214">
                      <w:pPr>
                        <w:rPr>
                          <w:rFonts w:ascii="Arial" w:hAnsi="Arial" w:cs="Arial"/>
                          <w:sz w:val="20"/>
                          <w:szCs w:val="20"/>
                        </w:rPr>
                      </w:pPr>
                    </w:p>
                    <w:p w14:paraId="41CD470E" w14:textId="77777777" w:rsidR="00473214" w:rsidRPr="00B3683B" w:rsidRDefault="00473214" w:rsidP="00473214">
                      <w:pPr>
                        <w:rPr>
                          <w:rFonts w:ascii="Arial" w:hAnsi="Arial" w:cs="Arial"/>
                          <w:sz w:val="20"/>
                          <w:szCs w:val="20"/>
                        </w:rPr>
                      </w:pPr>
                      <w:r w:rsidRPr="00B3683B">
                        <w:rPr>
                          <w:rFonts w:ascii="Arial" w:hAnsi="Arial" w:cs="Arial"/>
                          <w:sz w:val="20"/>
                          <w:szCs w:val="20"/>
                        </w:rPr>
                        <w:t>-</w:t>
                      </w:r>
                    </w:p>
                    <w:p w14:paraId="7B2BB4B5" w14:textId="77777777" w:rsidR="00473214" w:rsidRPr="00B3683B" w:rsidRDefault="00473214" w:rsidP="00473214">
                      <w:pPr>
                        <w:rPr>
                          <w:rFonts w:ascii="Arial" w:hAnsi="Arial" w:cs="Arial"/>
                          <w:b/>
                          <w:sz w:val="20"/>
                          <w:szCs w:val="20"/>
                        </w:rPr>
                      </w:pPr>
                    </w:p>
                    <w:p w14:paraId="56C06EAD" w14:textId="77777777" w:rsidR="00473214" w:rsidRPr="00B3683B" w:rsidRDefault="00473214" w:rsidP="00473214">
                      <w:pPr>
                        <w:rPr>
                          <w:rFonts w:ascii="Arial" w:hAnsi="Arial" w:cs="Arial"/>
                          <w:b/>
                          <w:sz w:val="20"/>
                          <w:szCs w:val="20"/>
                        </w:rPr>
                      </w:pPr>
                    </w:p>
                  </w:txbxContent>
                </v:textbox>
              </v:shape>
            </w:pict>
          </mc:Fallback>
        </mc:AlternateContent>
      </w:r>
      <w:r w:rsidRPr="00007B60">
        <w:rPr>
          <w:rFonts w:ascii="Arial" w:eastAsia="Times New Roman" w:hAnsi="Arial" w:cs="Arial"/>
          <w:b/>
          <w:bCs/>
          <w:color w:val="000000"/>
          <w:sz w:val="20"/>
          <w:szCs w:val="20"/>
        </w:rPr>
        <w:t xml:space="preserve">Independent Variables </w:t>
      </w:r>
      <w:r w:rsidRPr="00007B60">
        <w:rPr>
          <w:rFonts w:ascii="Arial" w:eastAsia="Times New Roman" w:hAnsi="Arial" w:cs="Arial"/>
          <w:b/>
          <w:bCs/>
          <w:color w:val="000000"/>
          <w:sz w:val="20"/>
          <w:szCs w:val="20"/>
        </w:rPr>
        <w:tab/>
      </w:r>
      <w:r w:rsidRPr="00007B60">
        <w:rPr>
          <w:rFonts w:ascii="Arial" w:eastAsia="Times New Roman" w:hAnsi="Arial" w:cs="Arial"/>
          <w:b/>
          <w:bCs/>
          <w:color w:val="000000"/>
          <w:sz w:val="20"/>
          <w:szCs w:val="20"/>
        </w:rPr>
        <w:tab/>
      </w:r>
      <w:r w:rsidRPr="00007B60">
        <w:rPr>
          <w:rFonts w:ascii="Arial" w:eastAsia="Times New Roman" w:hAnsi="Arial" w:cs="Arial"/>
          <w:b/>
          <w:bCs/>
          <w:color w:val="000000"/>
          <w:sz w:val="20"/>
          <w:szCs w:val="20"/>
        </w:rPr>
        <w:tab/>
      </w:r>
      <w:r w:rsidRPr="00007B60">
        <w:rPr>
          <w:rFonts w:ascii="Arial" w:eastAsia="Times New Roman" w:hAnsi="Arial" w:cs="Arial"/>
          <w:b/>
          <w:bCs/>
          <w:color w:val="000000"/>
          <w:sz w:val="20"/>
          <w:szCs w:val="20"/>
        </w:rPr>
        <w:tab/>
      </w:r>
      <w:r w:rsidRPr="00007B60">
        <w:rPr>
          <w:rFonts w:ascii="Arial" w:eastAsia="Times New Roman" w:hAnsi="Arial" w:cs="Arial"/>
          <w:b/>
          <w:bCs/>
          <w:color w:val="000000"/>
          <w:sz w:val="20"/>
          <w:szCs w:val="20"/>
        </w:rPr>
        <w:tab/>
        <w:t xml:space="preserve"> </w:t>
      </w:r>
    </w:p>
    <w:p w14:paraId="17F99C81" w14:textId="3D1573C4" w:rsidR="00473214" w:rsidRPr="00007B60" w:rsidRDefault="001A3012" w:rsidP="00007B60">
      <w:pPr>
        <w:tabs>
          <w:tab w:val="left" w:pos="6450"/>
        </w:tabs>
        <w:spacing w:after="200" w:line="360" w:lineRule="auto"/>
        <w:jc w:val="both"/>
        <w:rPr>
          <w:rFonts w:ascii="Arial" w:eastAsia="Times New Roman" w:hAnsi="Arial" w:cs="Arial"/>
          <w:b/>
          <w:bCs/>
          <w:color w:val="000000"/>
          <w:sz w:val="20"/>
          <w:szCs w:val="20"/>
        </w:rPr>
      </w:pPr>
      <w:r w:rsidRPr="00007B60">
        <w:rPr>
          <w:rFonts w:ascii="Arial" w:eastAsia="Times New Roman" w:hAnsi="Arial" w:cs="Arial"/>
          <w:noProof/>
          <w:color w:val="000000"/>
          <w:sz w:val="20"/>
          <w:szCs w:val="20"/>
        </w:rPr>
        <mc:AlternateContent>
          <mc:Choice Requires="wps">
            <w:drawing>
              <wp:anchor distT="0" distB="0" distL="114300" distR="114300" simplePos="0" relativeHeight="251660288" behindDoc="0" locked="0" layoutInCell="1" allowOverlap="1" wp14:anchorId="4C932538" wp14:editId="4A68CD36">
                <wp:simplePos x="0" y="0"/>
                <wp:positionH relativeFrom="column">
                  <wp:posOffset>3371850</wp:posOffset>
                </wp:positionH>
                <wp:positionV relativeFrom="paragraph">
                  <wp:posOffset>196850</wp:posOffset>
                </wp:positionV>
                <wp:extent cx="3114675" cy="1457325"/>
                <wp:effectExtent l="0" t="0" r="28575"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1457325"/>
                        </a:xfrm>
                        <a:prstGeom prst="rect">
                          <a:avLst/>
                        </a:prstGeom>
                        <a:solidFill>
                          <a:srgbClr val="FFFFFF"/>
                        </a:solidFill>
                        <a:ln w="9525">
                          <a:solidFill>
                            <a:srgbClr val="000000"/>
                          </a:solidFill>
                          <a:miter lim="800000"/>
                          <a:headEnd/>
                          <a:tailEnd/>
                        </a:ln>
                      </wps:spPr>
                      <wps:txbx>
                        <w:txbxContent>
                          <w:p w14:paraId="2F62C47B" w14:textId="77777777" w:rsidR="00473214" w:rsidRPr="00B3683B" w:rsidRDefault="00473214" w:rsidP="00473214">
                            <w:pPr>
                              <w:rPr>
                                <w:rFonts w:ascii="Arial" w:hAnsi="Arial" w:cs="Arial"/>
                                <w:sz w:val="20"/>
                                <w:szCs w:val="20"/>
                              </w:rPr>
                            </w:pPr>
                            <w:r w:rsidRPr="00B3683B">
                              <w:rPr>
                                <w:rFonts w:ascii="Arial" w:eastAsia="Times New Roman" w:hAnsi="Arial" w:cs="Arial"/>
                                <w:b/>
                                <w:bCs/>
                                <w:sz w:val="20"/>
                                <w:szCs w:val="20"/>
                              </w:rPr>
                              <w:t xml:space="preserve">Financial Accountability in State owned corporations </w:t>
                            </w:r>
                          </w:p>
                          <w:p w14:paraId="7B187028"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Transparency </w:t>
                            </w:r>
                          </w:p>
                          <w:p w14:paraId="7393A7B0"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Accountability </w:t>
                            </w:r>
                          </w:p>
                          <w:p w14:paraId="02950034"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Compliance with financial regulations  </w:t>
                            </w:r>
                          </w:p>
                          <w:p w14:paraId="293588B5"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Fraud and Financial Leakages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32538" id="Rectangle 3" o:spid="_x0000_s1028" style="position:absolute;left:0;text-align:left;margin-left:265.5pt;margin-top:15.5pt;width:245.2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">
                <v:path arrowok="t"/>
                <v:textbox>
                  <w:txbxContent>
                    <w:p w14:paraId="2F62C47B" w14:textId="77777777" w:rsidR="00473214" w:rsidRPr="00B3683B" w:rsidRDefault="00473214" w:rsidP="00473214">
                      <w:pPr>
                        <w:rPr>
                          <w:rFonts w:ascii="Arial" w:hAnsi="Arial" w:cs="Arial"/>
                          <w:sz w:val="20"/>
                          <w:szCs w:val="20"/>
                        </w:rPr>
                      </w:pPr>
                      <w:r w:rsidRPr="00B3683B">
                        <w:rPr>
                          <w:rFonts w:ascii="Arial" w:eastAsia="Times New Roman" w:hAnsi="Arial" w:cs="Arial"/>
                          <w:b/>
                          <w:bCs/>
                          <w:sz w:val="20"/>
                          <w:szCs w:val="20"/>
                        </w:rPr>
                        <w:t xml:space="preserve">Financial Accountability in State owned corporations </w:t>
                      </w:r>
                    </w:p>
                    <w:p w14:paraId="7B187028"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Transparency </w:t>
                      </w:r>
                    </w:p>
                    <w:p w14:paraId="7393A7B0"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Accountability </w:t>
                      </w:r>
                    </w:p>
                    <w:p w14:paraId="02950034"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Compliance with financial regulations  </w:t>
                      </w:r>
                    </w:p>
                    <w:p w14:paraId="293588B5" w14:textId="77777777" w:rsidR="00473214" w:rsidRPr="00B3683B" w:rsidRDefault="00473214" w:rsidP="00473214">
                      <w:pPr>
                        <w:pStyle w:val="ListParagraph"/>
                        <w:numPr>
                          <w:ilvl w:val="0"/>
                          <w:numId w:val="2"/>
                        </w:numPr>
                        <w:spacing w:after="200" w:line="360" w:lineRule="auto"/>
                        <w:ind w:left="720"/>
                        <w:rPr>
                          <w:rFonts w:ascii="Arial" w:hAnsi="Arial" w:cs="Arial"/>
                          <w:sz w:val="20"/>
                          <w:szCs w:val="20"/>
                        </w:rPr>
                      </w:pPr>
                      <w:r w:rsidRPr="00B3683B">
                        <w:rPr>
                          <w:rFonts w:ascii="Arial" w:hAnsi="Arial" w:cs="Arial"/>
                          <w:sz w:val="20"/>
                          <w:szCs w:val="20"/>
                        </w:rPr>
                        <w:t xml:space="preserve">Fraud and Financial Leakages </w:t>
                      </w:r>
                    </w:p>
                  </w:txbxContent>
                </v:textbox>
              </v:rect>
            </w:pict>
          </mc:Fallback>
        </mc:AlternateContent>
      </w:r>
      <w:r w:rsidR="00473214" w:rsidRPr="00007B60">
        <w:rPr>
          <w:rFonts w:ascii="Arial" w:eastAsia="Times New Roman" w:hAnsi="Arial" w:cs="Arial"/>
          <w:b/>
          <w:bCs/>
          <w:color w:val="000000"/>
          <w:sz w:val="20"/>
          <w:szCs w:val="20"/>
        </w:rPr>
        <w:t xml:space="preserve">           </w:t>
      </w:r>
      <w:r w:rsidR="00473214" w:rsidRPr="00007B60">
        <w:rPr>
          <w:rFonts w:ascii="Arial" w:eastAsia="Times New Roman" w:hAnsi="Arial" w:cs="Arial"/>
          <w:b/>
          <w:bCs/>
          <w:color w:val="000000"/>
          <w:sz w:val="20"/>
          <w:szCs w:val="20"/>
        </w:rPr>
        <w:tab/>
      </w:r>
      <w:r w:rsidRPr="00007B60">
        <w:rPr>
          <w:rFonts w:ascii="Arial" w:eastAsia="Times New Roman" w:hAnsi="Arial" w:cs="Arial"/>
          <w:b/>
          <w:bCs/>
          <w:color w:val="000000"/>
          <w:sz w:val="20"/>
          <w:szCs w:val="20"/>
        </w:rPr>
        <w:t>Dependent Variable</w:t>
      </w:r>
    </w:p>
    <w:p w14:paraId="5DF5C0DA" w14:textId="07695A57" w:rsidR="00473214" w:rsidRPr="00007B60" w:rsidRDefault="00473214" w:rsidP="00007B60">
      <w:pPr>
        <w:tabs>
          <w:tab w:val="left" w:pos="6450"/>
        </w:tabs>
        <w:spacing w:after="0" w:line="360" w:lineRule="auto"/>
        <w:ind w:left="360"/>
        <w:jc w:val="both"/>
        <w:rPr>
          <w:rFonts w:ascii="Arial" w:eastAsia="Times New Roman" w:hAnsi="Arial" w:cs="Arial"/>
          <w:b/>
          <w:bCs/>
          <w:color w:val="000000"/>
          <w:sz w:val="20"/>
          <w:szCs w:val="20"/>
        </w:rPr>
      </w:pPr>
      <w:r w:rsidRPr="00007B60">
        <w:rPr>
          <w:rFonts w:ascii="Arial" w:eastAsia="Times New Roman" w:hAnsi="Arial" w:cs="Arial"/>
          <w:b/>
          <w:bCs/>
          <w:color w:val="000000"/>
          <w:sz w:val="20"/>
          <w:szCs w:val="20"/>
        </w:rPr>
        <w:tab/>
      </w:r>
    </w:p>
    <w:p w14:paraId="37F449AE" w14:textId="64581AF5" w:rsidR="00473214" w:rsidRPr="00007B60" w:rsidRDefault="001A3012" w:rsidP="00007B60">
      <w:pPr>
        <w:tabs>
          <w:tab w:val="left" w:pos="6630"/>
        </w:tabs>
        <w:spacing w:after="0" w:line="360" w:lineRule="auto"/>
        <w:ind w:left="360"/>
        <w:jc w:val="both"/>
        <w:rPr>
          <w:rFonts w:ascii="Arial" w:eastAsia="Times New Roman" w:hAnsi="Arial" w:cs="Arial"/>
          <w:b/>
          <w:bCs/>
          <w:color w:val="000000"/>
          <w:sz w:val="20"/>
          <w:szCs w:val="20"/>
        </w:rPr>
      </w:pPr>
      <w:r w:rsidRPr="00007B60">
        <w:rPr>
          <w:rFonts w:ascii="Arial" w:eastAsia="Times New Roman" w:hAnsi="Arial" w:cs="Arial"/>
          <w:noProof/>
          <w:color w:val="000000"/>
          <w:sz w:val="20"/>
          <w:szCs w:val="20"/>
        </w:rPr>
        <mc:AlternateContent>
          <mc:Choice Requires="wps">
            <w:drawing>
              <wp:anchor distT="0" distB="0" distL="114300" distR="114300" simplePos="0" relativeHeight="251664384" behindDoc="0" locked="0" layoutInCell="1" allowOverlap="1" wp14:anchorId="744321FA" wp14:editId="1484EC45">
                <wp:simplePos x="0" y="0"/>
                <wp:positionH relativeFrom="column">
                  <wp:posOffset>-192024</wp:posOffset>
                </wp:positionH>
                <wp:positionV relativeFrom="paragraph">
                  <wp:posOffset>79629</wp:posOffset>
                </wp:positionV>
                <wp:extent cx="2914650" cy="868680"/>
                <wp:effectExtent l="0" t="0" r="19050" b="26670"/>
                <wp:wrapNone/>
                <wp:docPr id="199118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4650" cy="868680"/>
                        </a:xfrm>
                        <a:prstGeom prst="rect">
                          <a:avLst/>
                        </a:prstGeom>
                        <a:solidFill>
                          <a:srgbClr val="FFFFFF"/>
                        </a:solidFill>
                        <a:ln w="9525">
                          <a:solidFill>
                            <a:srgbClr val="000000"/>
                          </a:solidFill>
                          <a:miter lim="800000"/>
                          <a:headEnd/>
                          <a:tailEnd/>
                        </a:ln>
                      </wps:spPr>
                      <wps:txbx>
                        <w:txbxContent>
                          <w:p w14:paraId="05CA5BFB" w14:textId="77777777" w:rsidR="00473214" w:rsidRPr="00B3683B" w:rsidRDefault="00473214" w:rsidP="00473214">
                            <w:pPr>
                              <w:spacing w:after="0"/>
                              <w:rPr>
                                <w:rFonts w:ascii="Arial" w:hAnsi="Arial" w:cs="Arial"/>
                                <w:b/>
                                <w:color w:val="000000"/>
                                <w:sz w:val="20"/>
                                <w:szCs w:val="20"/>
                              </w:rPr>
                            </w:pPr>
                            <w:r w:rsidRPr="00B3683B">
                              <w:rPr>
                                <w:rFonts w:ascii="Arial" w:hAnsi="Arial" w:cs="Arial"/>
                                <w:b/>
                                <w:color w:val="000000"/>
                                <w:sz w:val="20"/>
                                <w:szCs w:val="20"/>
                              </w:rPr>
                              <w:t>Risk Assessment system</w:t>
                            </w:r>
                          </w:p>
                          <w:p w14:paraId="3F375698"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Identification </w:t>
                            </w:r>
                          </w:p>
                          <w:p w14:paraId="4901D7B7"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analysis </w:t>
                            </w:r>
                          </w:p>
                          <w:p w14:paraId="66BD60CB"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Mitigation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21FA" id="Text Box 49" o:spid="_x0000_s1029" type="#_x0000_t202" style="position:absolute;left:0;text-align:left;margin-left:-15.1pt;margin-top:6.25pt;width:229.5pt;height:6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">
                <v:path arrowok="t"/>
                <v:textbox>
                  <w:txbxContent>
                    <w:p w14:paraId="05CA5BFB" w14:textId="77777777" w:rsidR="00473214" w:rsidRPr="00B3683B" w:rsidRDefault="00473214" w:rsidP="00473214">
                      <w:pPr>
                        <w:spacing w:after="0"/>
                        <w:rPr>
                          <w:rFonts w:ascii="Arial" w:hAnsi="Arial" w:cs="Arial"/>
                          <w:b/>
                          <w:color w:val="000000"/>
                          <w:sz w:val="20"/>
                          <w:szCs w:val="20"/>
                        </w:rPr>
                      </w:pPr>
                      <w:r w:rsidRPr="00B3683B">
                        <w:rPr>
                          <w:rFonts w:ascii="Arial" w:hAnsi="Arial" w:cs="Arial"/>
                          <w:b/>
                          <w:color w:val="000000"/>
                          <w:sz w:val="20"/>
                          <w:szCs w:val="20"/>
                        </w:rPr>
                        <w:t>Risk Assessment system</w:t>
                      </w:r>
                    </w:p>
                    <w:p w14:paraId="3F375698"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Identification </w:t>
                      </w:r>
                    </w:p>
                    <w:p w14:paraId="4901D7B7"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analysis </w:t>
                      </w:r>
                    </w:p>
                    <w:p w14:paraId="66BD60CB" w14:textId="77777777" w:rsidR="00473214" w:rsidRPr="00B3683B" w:rsidRDefault="00473214" w:rsidP="00473214">
                      <w:pPr>
                        <w:pStyle w:val="ListParagraph"/>
                        <w:numPr>
                          <w:ilvl w:val="0"/>
                          <w:numId w:val="4"/>
                        </w:numPr>
                        <w:spacing w:after="0" w:line="360" w:lineRule="auto"/>
                        <w:rPr>
                          <w:rFonts w:ascii="Arial" w:hAnsi="Arial" w:cs="Arial"/>
                          <w:color w:val="000000"/>
                          <w:sz w:val="20"/>
                          <w:szCs w:val="20"/>
                        </w:rPr>
                      </w:pPr>
                      <w:r w:rsidRPr="00B3683B">
                        <w:rPr>
                          <w:rFonts w:ascii="Arial" w:hAnsi="Arial" w:cs="Arial"/>
                          <w:color w:val="000000"/>
                          <w:sz w:val="20"/>
                          <w:szCs w:val="20"/>
                        </w:rPr>
                        <w:t xml:space="preserve">Risk Mitigation </w:t>
                      </w:r>
                    </w:p>
                  </w:txbxContent>
                </v:textbox>
              </v:shape>
            </w:pict>
          </mc:Fallback>
        </mc:AlternateContent>
      </w:r>
      <w:r w:rsidR="00473214" w:rsidRPr="00007B60">
        <w:rPr>
          <w:rFonts w:ascii="Arial" w:eastAsia="Times New Roman" w:hAnsi="Arial" w:cs="Arial"/>
          <w:b/>
          <w:bCs/>
          <w:color w:val="000000"/>
          <w:sz w:val="20"/>
          <w:szCs w:val="20"/>
        </w:rPr>
        <w:tab/>
      </w:r>
    </w:p>
    <w:p w14:paraId="31BB73ED" w14:textId="635A37BD" w:rsidR="00473214" w:rsidRPr="00007B60" w:rsidRDefault="001A3012" w:rsidP="00007B60">
      <w:pPr>
        <w:tabs>
          <w:tab w:val="left" w:pos="6630"/>
          <w:tab w:val="left" w:pos="7215"/>
        </w:tabs>
        <w:spacing w:after="200" w:line="360" w:lineRule="auto"/>
        <w:jc w:val="both"/>
        <w:rPr>
          <w:rFonts w:ascii="Arial" w:eastAsia="Times New Roman" w:hAnsi="Arial" w:cs="Arial"/>
          <w:b/>
          <w:bCs/>
          <w:color w:val="000000"/>
          <w:sz w:val="20"/>
          <w:szCs w:val="20"/>
        </w:rPr>
      </w:pPr>
      <w:r w:rsidRPr="00007B60">
        <w:rPr>
          <w:rFonts w:ascii="Arial" w:eastAsia="Times New Roman" w:hAnsi="Arial" w:cs="Arial"/>
          <w:noProof/>
          <w:color w:val="000000"/>
          <w:sz w:val="20"/>
          <w:szCs w:val="20"/>
        </w:rPr>
        <w:lastRenderedPageBreak/>
        <mc:AlternateContent>
          <mc:Choice Requires="wps">
            <w:drawing>
              <wp:anchor distT="4294967295" distB="4294967295" distL="114300" distR="114300" simplePos="0" relativeHeight="251661312" behindDoc="0" locked="0" layoutInCell="1" allowOverlap="1" wp14:anchorId="71E532ED" wp14:editId="17193510">
                <wp:simplePos x="0" y="0"/>
                <wp:positionH relativeFrom="column">
                  <wp:posOffset>2825750</wp:posOffset>
                </wp:positionH>
                <wp:positionV relativeFrom="paragraph">
                  <wp:posOffset>181610</wp:posOffset>
                </wp:positionV>
                <wp:extent cx="552450" cy="0"/>
                <wp:effectExtent l="0" t="76200" r="19050" b="95250"/>
                <wp:wrapNone/>
                <wp:docPr id="19300341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4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507C2"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5pt,14.3pt" to="26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" strokeweight="1.5pt">
                <v:stroke endarrow="block"/>
                <o:lock v:ext="edit" shapetype="f"/>
              </v:line>
            </w:pict>
          </mc:Fallback>
        </mc:AlternateContent>
      </w:r>
      <w:r w:rsidR="00473214" w:rsidRPr="00007B60">
        <w:rPr>
          <w:rFonts w:ascii="Arial" w:eastAsia="Times New Roman" w:hAnsi="Arial" w:cs="Arial"/>
          <w:b/>
          <w:bCs/>
          <w:color w:val="000000"/>
          <w:sz w:val="20"/>
          <w:szCs w:val="20"/>
        </w:rPr>
        <w:tab/>
      </w:r>
      <w:r w:rsidR="00473214" w:rsidRPr="00007B60">
        <w:rPr>
          <w:rFonts w:ascii="Arial" w:eastAsia="Times New Roman" w:hAnsi="Arial" w:cs="Arial"/>
          <w:b/>
          <w:bCs/>
          <w:color w:val="000000"/>
          <w:sz w:val="20"/>
          <w:szCs w:val="20"/>
        </w:rPr>
        <w:tab/>
      </w:r>
    </w:p>
    <w:p w14:paraId="7F5B0B28" w14:textId="6AC359D5" w:rsidR="00473214" w:rsidRPr="00007B60" w:rsidRDefault="00473214" w:rsidP="00007B60">
      <w:pPr>
        <w:spacing w:after="200" w:line="360" w:lineRule="auto"/>
        <w:jc w:val="both"/>
        <w:rPr>
          <w:rFonts w:ascii="Arial" w:eastAsia="Times New Roman" w:hAnsi="Arial" w:cs="Arial"/>
          <w:b/>
          <w:bCs/>
          <w:color w:val="000000"/>
          <w:sz w:val="20"/>
          <w:szCs w:val="20"/>
        </w:rPr>
      </w:pPr>
    </w:p>
    <w:p w14:paraId="62C80958" w14:textId="45BCFABA" w:rsidR="00473214" w:rsidRPr="00007B60" w:rsidRDefault="001A3012" w:rsidP="00007B60">
      <w:pPr>
        <w:spacing w:after="200" w:line="360" w:lineRule="auto"/>
        <w:jc w:val="both"/>
        <w:rPr>
          <w:rFonts w:ascii="Arial" w:eastAsia="Times New Roman" w:hAnsi="Arial" w:cs="Arial"/>
          <w:b/>
          <w:bCs/>
          <w:color w:val="000000"/>
          <w:sz w:val="20"/>
          <w:szCs w:val="20"/>
        </w:rPr>
      </w:pPr>
      <w:r w:rsidRPr="00007B60">
        <w:rPr>
          <w:rFonts w:ascii="Arial" w:eastAsia="Times New Roman" w:hAnsi="Arial" w:cs="Arial"/>
          <w:noProof/>
          <w:color w:val="000000"/>
          <w:sz w:val="20"/>
          <w:szCs w:val="20"/>
        </w:rPr>
        <mc:AlternateContent>
          <mc:Choice Requires="wps">
            <w:drawing>
              <wp:anchor distT="0" distB="0" distL="114300" distR="114300" simplePos="0" relativeHeight="251665408" behindDoc="0" locked="0" layoutInCell="1" allowOverlap="1" wp14:anchorId="1DBECDDC" wp14:editId="3D8D6E0A">
                <wp:simplePos x="0" y="0"/>
                <wp:positionH relativeFrom="column">
                  <wp:posOffset>-182880</wp:posOffset>
                </wp:positionH>
                <wp:positionV relativeFrom="paragraph">
                  <wp:posOffset>110237</wp:posOffset>
                </wp:positionV>
                <wp:extent cx="2924175" cy="914400"/>
                <wp:effectExtent l="0" t="0" r="28575" b="19050"/>
                <wp:wrapNone/>
                <wp:docPr id="73002263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4175" cy="914400"/>
                        </a:xfrm>
                        <a:prstGeom prst="rect">
                          <a:avLst/>
                        </a:prstGeom>
                        <a:solidFill>
                          <a:srgbClr val="FFFFFF"/>
                        </a:solidFill>
                        <a:ln w="9525">
                          <a:solidFill>
                            <a:srgbClr val="000000"/>
                          </a:solidFill>
                          <a:miter lim="800000"/>
                          <a:headEnd/>
                          <a:tailEnd/>
                        </a:ln>
                      </wps:spPr>
                      <wps:txbx>
                        <w:txbxContent>
                          <w:p w14:paraId="0A37395F" w14:textId="77777777" w:rsidR="00473214" w:rsidRPr="00B3683B" w:rsidRDefault="00473214" w:rsidP="00473214">
                            <w:pPr>
                              <w:spacing w:after="0"/>
                              <w:rPr>
                                <w:rFonts w:ascii="Arial" w:hAnsi="Arial" w:cs="Arial"/>
                                <w:b/>
                                <w:sz w:val="20"/>
                                <w:szCs w:val="20"/>
                              </w:rPr>
                            </w:pPr>
                            <w:r w:rsidRPr="00B3683B">
                              <w:rPr>
                                <w:rFonts w:ascii="Arial" w:hAnsi="Arial" w:cs="Arial"/>
                                <w:b/>
                                <w:sz w:val="20"/>
                                <w:szCs w:val="20"/>
                              </w:rPr>
                              <w:t>Control Activities system</w:t>
                            </w:r>
                          </w:p>
                          <w:p w14:paraId="03A09B07" w14:textId="77777777" w:rsidR="00473214" w:rsidRPr="00B3683B" w:rsidRDefault="00473214" w:rsidP="00473214">
                            <w:pPr>
                              <w:pStyle w:val="ListParagraph"/>
                              <w:numPr>
                                <w:ilvl w:val="0"/>
                                <w:numId w:val="5"/>
                              </w:numPr>
                              <w:spacing w:after="0" w:line="360" w:lineRule="auto"/>
                              <w:rPr>
                                <w:rFonts w:ascii="Arial" w:hAnsi="Arial" w:cs="Arial"/>
                                <w:color w:val="000000"/>
                                <w:sz w:val="20"/>
                                <w:szCs w:val="20"/>
                              </w:rPr>
                            </w:pPr>
                            <w:r w:rsidRPr="00B3683B">
                              <w:rPr>
                                <w:rFonts w:ascii="Arial" w:hAnsi="Arial" w:cs="Arial"/>
                                <w:sz w:val="20"/>
                                <w:szCs w:val="20"/>
                              </w:rPr>
                              <w:t xml:space="preserve">Verification &amp; Recognition </w:t>
                            </w:r>
                          </w:p>
                          <w:p w14:paraId="436800C8"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Authorization and Approval </w:t>
                            </w:r>
                          </w:p>
                          <w:p w14:paraId="07F2DD10"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Performance reviews and Monitoring </w:t>
                            </w:r>
                          </w:p>
                          <w:p w14:paraId="0B177194" w14:textId="77777777" w:rsidR="00473214" w:rsidRPr="0034180E" w:rsidRDefault="00473214" w:rsidP="00473214">
                            <w:pPr>
                              <w:spacing w:line="240" w:lineRule="auto"/>
                              <w:rPr>
                                <w:rFonts w:ascii="Segoe UI Historic" w:eastAsia="Times New Roman" w:hAnsi="Segoe UI Historic" w:cs="Segoe UI Historic"/>
                                <w:color w:val="1C2B33"/>
                                <w:sz w:val="23"/>
                                <w:szCs w:val="23"/>
                              </w:rPr>
                            </w:pPr>
                          </w:p>
                          <w:p w14:paraId="1D6CE82D" w14:textId="77777777" w:rsidR="00473214" w:rsidRDefault="00473214" w:rsidP="0047321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ECDDC" id="Text Box 50" o:spid="_x0000_s1030" type="#_x0000_t202" style="position:absolute;left:0;text-align:left;margin-left:-14.4pt;margin-top:8.7pt;width:230.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">
                <v:path arrowok="t"/>
                <v:textbox>
                  <w:txbxContent>
                    <w:p w14:paraId="0A37395F" w14:textId="77777777" w:rsidR="00473214" w:rsidRPr="00B3683B" w:rsidRDefault="00473214" w:rsidP="00473214">
                      <w:pPr>
                        <w:spacing w:after="0"/>
                        <w:rPr>
                          <w:rFonts w:ascii="Arial" w:hAnsi="Arial" w:cs="Arial"/>
                          <w:b/>
                          <w:sz w:val="20"/>
                          <w:szCs w:val="20"/>
                        </w:rPr>
                      </w:pPr>
                      <w:r w:rsidRPr="00B3683B">
                        <w:rPr>
                          <w:rFonts w:ascii="Arial" w:hAnsi="Arial" w:cs="Arial"/>
                          <w:b/>
                          <w:sz w:val="20"/>
                          <w:szCs w:val="20"/>
                        </w:rPr>
                        <w:t>Control Activities system</w:t>
                      </w:r>
                    </w:p>
                    <w:p w14:paraId="03A09B07" w14:textId="77777777" w:rsidR="00473214" w:rsidRPr="00B3683B" w:rsidRDefault="00473214" w:rsidP="00473214">
                      <w:pPr>
                        <w:pStyle w:val="ListParagraph"/>
                        <w:numPr>
                          <w:ilvl w:val="0"/>
                          <w:numId w:val="5"/>
                        </w:numPr>
                        <w:spacing w:after="0" w:line="360" w:lineRule="auto"/>
                        <w:rPr>
                          <w:rFonts w:ascii="Arial" w:hAnsi="Arial" w:cs="Arial"/>
                          <w:color w:val="000000"/>
                          <w:sz w:val="20"/>
                          <w:szCs w:val="20"/>
                        </w:rPr>
                      </w:pPr>
                      <w:r w:rsidRPr="00B3683B">
                        <w:rPr>
                          <w:rFonts w:ascii="Arial" w:hAnsi="Arial" w:cs="Arial"/>
                          <w:sz w:val="20"/>
                          <w:szCs w:val="20"/>
                        </w:rPr>
                        <w:t xml:space="preserve">Verification &amp; Recognition </w:t>
                      </w:r>
                    </w:p>
                    <w:p w14:paraId="436800C8"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Authorization and Approval </w:t>
                      </w:r>
                    </w:p>
                    <w:p w14:paraId="07F2DD10" w14:textId="77777777" w:rsidR="00473214" w:rsidRPr="00B3683B" w:rsidRDefault="00473214" w:rsidP="00473214">
                      <w:pPr>
                        <w:pStyle w:val="ListParagraph"/>
                        <w:numPr>
                          <w:ilvl w:val="0"/>
                          <w:numId w:val="5"/>
                        </w:numPr>
                        <w:shd w:val="clear" w:color="auto" w:fill="FFFFFF"/>
                        <w:spacing w:before="100" w:beforeAutospacing="1" w:after="0" w:line="360" w:lineRule="auto"/>
                        <w:rPr>
                          <w:rFonts w:ascii="Arial" w:eastAsia="Times New Roman" w:hAnsi="Arial" w:cs="Arial"/>
                          <w:color w:val="000000"/>
                          <w:sz w:val="20"/>
                          <w:szCs w:val="20"/>
                        </w:rPr>
                      </w:pPr>
                      <w:r w:rsidRPr="00B3683B">
                        <w:rPr>
                          <w:rFonts w:ascii="Arial" w:eastAsia="Times New Roman" w:hAnsi="Arial" w:cs="Arial"/>
                          <w:color w:val="000000"/>
                          <w:sz w:val="20"/>
                          <w:szCs w:val="20"/>
                        </w:rPr>
                        <w:t xml:space="preserve">Performance reviews and Monitoring </w:t>
                      </w:r>
                    </w:p>
                    <w:p w14:paraId="0B177194" w14:textId="77777777" w:rsidR="00473214" w:rsidRPr="0034180E" w:rsidRDefault="00473214" w:rsidP="00473214">
                      <w:pPr>
                        <w:spacing w:line="240" w:lineRule="auto"/>
                        <w:rPr>
                          <w:rFonts w:ascii="Segoe UI Historic" w:eastAsia="Times New Roman" w:hAnsi="Segoe UI Historic" w:cs="Segoe UI Historic"/>
                          <w:color w:val="1C2B33"/>
                          <w:sz w:val="23"/>
                          <w:szCs w:val="23"/>
                        </w:rPr>
                      </w:pPr>
                    </w:p>
                    <w:p w14:paraId="1D6CE82D" w14:textId="77777777" w:rsidR="00473214" w:rsidRDefault="00473214" w:rsidP="00473214">
                      <w:pPr>
                        <w:rPr>
                          <w:b/>
                        </w:rPr>
                      </w:pPr>
                    </w:p>
                  </w:txbxContent>
                </v:textbox>
              </v:shape>
            </w:pict>
          </mc:Fallback>
        </mc:AlternateContent>
      </w:r>
    </w:p>
    <w:p w14:paraId="2F1B7313" w14:textId="1CE2D974" w:rsidR="00473214" w:rsidRPr="00007B60" w:rsidRDefault="00473214" w:rsidP="00007B60">
      <w:pPr>
        <w:tabs>
          <w:tab w:val="left" w:pos="1950"/>
        </w:tabs>
        <w:spacing w:after="200" w:line="360" w:lineRule="auto"/>
        <w:jc w:val="both"/>
        <w:rPr>
          <w:rFonts w:ascii="Arial" w:eastAsia="Times New Roman" w:hAnsi="Arial" w:cs="Arial"/>
          <w:b/>
          <w:bCs/>
          <w:color w:val="000000"/>
          <w:sz w:val="20"/>
          <w:szCs w:val="20"/>
        </w:rPr>
      </w:pPr>
      <w:r w:rsidRPr="00007B60">
        <w:rPr>
          <w:rFonts w:ascii="Arial" w:eastAsia="Times New Roman" w:hAnsi="Arial" w:cs="Arial"/>
          <w:b/>
          <w:bCs/>
          <w:color w:val="000000"/>
          <w:sz w:val="20"/>
          <w:szCs w:val="20"/>
        </w:rPr>
        <w:tab/>
      </w:r>
    </w:p>
    <w:p w14:paraId="4B1A6E47" w14:textId="596CA0E6" w:rsidR="00473214" w:rsidRPr="00007B60" w:rsidRDefault="00473214" w:rsidP="00007B60">
      <w:pPr>
        <w:spacing w:after="0" w:line="360" w:lineRule="auto"/>
        <w:jc w:val="both"/>
        <w:rPr>
          <w:rFonts w:ascii="Arial" w:eastAsia="Times New Roman" w:hAnsi="Arial" w:cs="Arial"/>
          <w:b/>
          <w:color w:val="000000"/>
          <w:sz w:val="20"/>
          <w:szCs w:val="20"/>
        </w:rPr>
      </w:pPr>
    </w:p>
    <w:p w14:paraId="5005737B" w14:textId="77777777" w:rsidR="00473214" w:rsidRPr="00007B60" w:rsidRDefault="00473214" w:rsidP="00007B60">
      <w:pPr>
        <w:spacing w:after="200" w:line="360" w:lineRule="auto"/>
        <w:jc w:val="both"/>
        <w:rPr>
          <w:rFonts w:ascii="Arial" w:eastAsia="Times New Roman" w:hAnsi="Arial" w:cs="Arial"/>
          <w:b/>
          <w:bCs/>
          <w:color w:val="000000"/>
          <w:sz w:val="20"/>
          <w:szCs w:val="20"/>
        </w:rPr>
      </w:pPr>
    </w:p>
    <w:p w14:paraId="2D6646EB" w14:textId="30119F41" w:rsidR="00A7053D" w:rsidRPr="00007B60" w:rsidRDefault="00A7053D" w:rsidP="00007B60">
      <w:pPr>
        <w:spacing w:line="360" w:lineRule="auto"/>
        <w:jc w:val="both"/>
        <w:rPr>
          <w:rFonts w:ascii="Arial" w:eastAsia="Times New Roman" w:hAnsi="Arial" w:cs="Arial"/>
          <w:color w:val="000000" w:themeColor="text1"/>
          <w:sz w:val="20"/>
          <w:szCs w:val="20"/>
        </w:rPr>
      </w:pPr>
      <w:r w:rsidRPr="00007B60">
        <w:rPr>
          <w:rFonts w:ascii="Arial" w:eastAsia="Times New Roman" w:hAnsi="Arial" w:cs="Arial"/>
          <w:b/>
          <w:iCs/>
          <w:color w:val="000000" w:themeColor="text1"/>
          <w:sz w:val="20"/>
          <w:szCs w:val="20"/>
        </w:rPr>
        <w:t>Source:</w:t>
      </w:r>
      <w:r w:rsidR="008D56A3">
        <w:rPr>
          <w:rFonts w:ascii="Arial" w:eastAsia="Times New Roman" w:hAnsi="Arial" w:cs="Arial"/>
          <w:iCs/>
          <w:color w:val="000000" w:themeColor="text1"/>
          <w:sz w:val="20"/>
          <w:szCs w:val="20"/>
        </w:rPr>
        <w:t xml:space="preserve"> Researcher (202</w:t>
      </w:r>
      <w:r w:rsidR="00E51788">
        <w:rPr>
          <w:rFonts w:ascii="Arial" w:eastAsia="Times New Roman" w:hAnsi="Arial" w:cs="Arial"/>
          <w:iCs/>
          <w:color w:val="000000" w:themeColor="text1"/>
          <w:sz w:val="20"/>
          <w:szCs w:val="20"/>
        </w:rPr>
        <w:t>5</w:t>
      </w:r>
      <w:r w:rsidRPr="00007B60">
        <w:rPr>
          <w:rFonts w:ascii="Arial" w:eastAsia="Times New Roman" w:hAnsi="Arial" w:cs="Arial"/>
          <w:iCs/>
          <w:color w:val="000000" w:themeColor="text1"/>
          <w:sz w:val="20"/>
          <w:szCs w:val="20"/>
        </w:rPr>
        <w:t>)</w:t>
      </w:r>
      <w:r w:rsidR="00571974" w:rsidRPr="00007B60">
        <w:rPr>
          <w:rFonts w:ascii="Arial" w:eastAsia="Times New Roman" w:hAnsi="Arial" w:cs="Arial"/>
          <w:iCs/>
          <w:color w:val="000000" w:themeColor="text1"/>
          <w:sz w:val="20"/>
          <w:szCs w:val="20"/>
        </w:rPr>
        <w:tab/>
      </w:r>
    </w:p>
    <w:p w14:paraId="5A37C48D" w14:textId="57F62E47" w:rsidR="008D0691" w:rsidRPr="00007B60" w:rsidRDefault="002F4314" w:rsidP="00007B60">
      <w:pPr>
        <w:spacing w:line="360" w:lineRule="auto"/>
        <w:jc w:val="both"/>
        <w:rPr>
          <w:rFonts w:ascii="Arial" w:hAnsi="Arial" w:cs="Arial"/>
          <w:color w:val="000000" w:themeColor="text1"/>
          <w:sz w:val="20"/>
          <w:szCs w:val="20"/>
        </w:rPr>
      </w:pPr>
      <w:bookmarkStart w:id="24" w:name="_Toc192755168"/>
      <w:r w:rsidRPr="00007B60">
        <w:rPr>
          <w:rFonts w:ascii="Arial" w:hAnsi="Arial" w:cs="Arial"/>
          <w:b/>
          <w:color w:val="000000" w:themeColor="text1"/>
          <w:sz w:val="20"/>
          <w:szCs w:val="20"/>
        </w:rPr>
        <w:t xml:space="preserve">Figure </w:t>
      </w:r>
      <w:r w:rsidR="0035260F" w:rsidRPr="00007B60">
        <w:rPr>
          <w:rFonts w:ascii="Arial" w:hAnsi="Arial" w:cs="Arial"/>
          <w:b/>
          <w:color w:val="000000" w:themeColor="text1"/>
          <w:sz w:val="20"/>
          <w:szCs w:val="20"/>
        </w:rPr>
        <w:fldChar w:fldCharType="begin"/>
      </w:r>
      <w:r w:rsidRPr="00007B60">
        <w:rPr>
          <w:rFonts w:ascii="Arial" w:hAnsi="Arial" w:cs="Arial"/>
          <w:b/>
          <w:color w:val="000000" w:themeColor="text1"/>
          <w:sz w:val="20"/>
          <w:szCs w:val="20"/>
        </w:rPr>
        <w:instrText xml:space="preserve"> SEQ Figure \* ARABIC </w:instrText>
      </w:r>
      <w:r w:rsidR="0035260F" w:rsidRPr="00007B60">
        <w:rPr>
          <w:rFonts w:ascii="Arial" w:hAnsi="Arial" w:cs="Arial"/>
          <w:b/>
          <w:color w:val="000000" w:themeColor="text1"/>
          <w:sz w:val="20"/>
          <w:szCs w:val="20"/>
        </w:rPr>
        <w:fldChar w:fldCharType="separate"/>
      </w:r>
      <w:r w:rsidR="006A7795" w:rsidRPr="00007B60">
        <w:rPr>
          <w:rFonts w:ascii="Arial" w:hAnsi="Arial" w:cs="Arial"/>
          <w:b/>
          <w:noProof/>
          <w:color w:val="000000" w:themeColor="text1"/>
          <w:sz w:val="20"/>
          <w:szCs w:val="20"/>
        </w:rPr>
        <w:t>1</w:t>
      </w:r>
      <w:r w:rsidR="0035260F" w:rsidRPr="00007B60">
        <w:rPr>
          <w:rFonts w:ascii="Arial" w:hAnsi="Arial" w:cs="Arial"/>
          <w:b/>
          <w:color w:val="000000" w:themeColor="text1"/>
          <w:sz w:val="20"/>
          <w:szCs w:val="20"/>
        </w:rPr>
        <w:fldChar w:fldCharType="end"/>
      </w:r>
      <w:r w:rsidRPr="00007B60">
        <w:rPr>
          <w:rFonts w:ascii="Arial" w:hAnsi="Arial" w:cs="Arial"/>
          <w:b/>
          <w:color w:val="000000" w:themeColor="text1"/>
          <w:sz w:val="20"/>
          <w:szCs w:val="20"/>
        </w:rPr>
        <w:t>:</w:t>
      </w:r>
      <w:r w:rsidRPr="00007B60">
        <w:rPr>
          <w:rFonts w:ascii="Arial" w:hAnsi="Arial" w:cs="Arial"/>
          <w:color w:val="000000" w:themeColor="text1"/>
          <w:sz w:val="20"/>
          <w:szCs w:val="20"/>
        </w:rPr>
        <w:t xml:space="preserve"> </w:t>
      </w:r>
      <w:bookmarkEnd w:id="20"/>
      <w:bookmarkEnd w:id="21"/>
      <w:bookmarkEnd w:id="22"/>
      <w:bookmarkEnd w:id="24"/>
      <w:r w:rsidR="009A721A" w:rsidRPr="00007B60">
        <w:rPr>
          <w:rFonts w:ascii="Arial" w:hAnsi="Arial" w:cs="Arial"/>
          <w:color w:val="000000" w:themeColor="text1"/>
          <w:sz w:val="20"/>
          <w:szCs w:val="20"/>
        </w:rPr>
        <w:t>Interaction of independent and dependent variables</w:t>
      </w:r>
    </w:p>
    <w:p w14:paraId="758392B5" w14:textId="1B0B02ED" w:rsidR="006B218E" w:rsidRPr="009D7575" w:rsidRDefault="00BD1646" w:rsidP="009D7575">
      <w:pPr>
        <w:pStyle w:val="Heading2"/>
        <w:spacing w:line="360" w:lineRule="auto"/>
        <w:rPr>
          <w:rFonts w:ascii="Arial" w:hAnsi="Arial" w:cs="Arial"/>
          <w:b/>
          <w:color w:val="000000" w:themeColor="text1"/>
          <w:sz w:val="22"/>
          <w:szCs w:val="22"/>
        </w:rPr>
      </w:pPr>
      <w:bookmarkStart w:id="25" w:name="_Toc181375928"/>
      <w:bookmarkStart w:id="26" w:name="_Toc188425196"/>
      <w:bookmarkStart w:id="27" w:name="_Toc192755060"/>
      <w:bookmarkEnd w:id="23"/>
      <w:r w:rsidRPr="009D7575">
        <w:rPr>
          <w:rFonts w:ascii="Arial" w:hAnsi="Arial" w:cs="Arial"/>
          <w:b/>
          <w:color w:val="000000" w:themeColor="text1"/>
          <w:sz w:val="22"/>
          <w:szCs w:val="22"/>
        </w:rPr>
        <w:t xml:space="preserve">2.0 </w:t>
      </w:r>
      <w:r w:rsidR="006B218E" w:rsidRPr="009D7575">
        <w:rPr>
          <w:rFonts w:ascii="Arial" w:hAnsi="Arial" w:cs="Arial"/>
          <w:b/>
          <w:color w:val="000000" w:themeColor="text1"/>
          <w:sz w:val="22"/>
          <w:szCs w:val="22"/>
        </w:rPr>
        <w:t>LITERATURE REVIEW</w:t>
      </w:r>
      <w:bookmarkEnd w:id="25"/>
      <w:bookmarkEnd w:id="26"/>
      <w:bookmarkEnd w:id="27"/>
    </w:p>
    <w:p w14:paraId="0BA46C32" w14:textId="52302434" w:rsidR="0097073C" w:rsidRPr="009D7575" w:rsidRDefault="0090515A" w:rsidP="009D7575">
      <w:pPr>
        <w:pStyle w:val="Heading2"/>
        <w:spacing w:line="360" w:lineRule="auto"/>
        <w:rPr>
          <w:rFonts w:ascii="Arial" w:eastAsia="Times New Roman" w:hAnsi="Arial" w:cs="Arial"/>
          <w:b/>
          <w:bCs/>
          <w:color w:val="000000" w:themeColor="text1"/>
          <w:sz w:val="22"/>
          <w:szCs w:val="22"/>
        </w:rPr>
      </w:pPr>
      <w:bookmarkStart w:id="28" w:name="_Toc181375937"/>
      <w:bookmarkStart w:id="29" w:name="_Toc188425205"/>
      <w:bookmarkStart w:id="30" w:name="_Toc190160360"/>
      <w:bookmarkStart w:id="31" w:name="_Toc192755068"/>
      <w:r w:rsidRPr="009D7575">
        <w:rPr>
          <w:rFonts w:ascii="Arial" w:eastAsia="Times New Roman" w:hAnsi="Arial" w:cs="Arial"/>
          <w:b/>
          <w:bCs/>
          <w:color w:val="000000" w:themeColor="text1"/>
          <w:sz w:val="22"/>
          <w:szCs w:val="22"/>
        </w:rPr>
        <w:t xml:space="preserve">2.1 </w:t>
      </w:r>
      <w:r w:rsidR="008F24D7" w:rsidRPr="009D7575">
        <w:rPr>
          <w:rFonts w:ascii="Arial" w:eastAsia="Times New Roman" w:hAnsi="Arial" w:cs="Arial"/>
          <w:b/>
          <w:bCs/>
          <w:color w:val="000000" w:themeColor="text1"/>
          <w:sz w:val="22"/>
          <w:szCs w:val="22"/>
        </w:rPr>
        <w:t>Theoretical review</w:t>
      </w:r>
    </w:p>
    <w:p w14:paraId="70CFF4B1" w14:textId="19ECAD48" w:rsidR="008F24D7" w:rsidRPr="00FD2C12" w:rsidRDefault="0090515A" w:rsidP="00FD2C12">
      <w:pPr>
        <w:pStyle w:val="Heading3"/>
        <w:spacing w:line="360" w:lineRule="auto"/>
        <w:rPr>
          <w:rFonts w:ascii="Arial" w:eastAsia="Times New Roman" w:hAnsi="Arial" w:cs="Arial"/>
          <w:color w:val="000000" w:themeColor="text1"/>
          <w:sz w:val="22"/>
          <w:shd w:val="clear" w:color="auto" w:fill="FFFFFF"/>
        </w:rPr>
      </w:pPr>
      <w:r w:rsidRPr="00FD2C12">
        <w:rPr>
          <w:rFonts w:ascii="Arial" w:eastAsia="Times New Roman" w:hAnsi="Arial" w:cs="Arial"/>
          <w:color w:val="000000" w:themeColor="text1"/>
          <w:sz w:val="22"/>
        </w:rPr>
        <w:t xml:space="preserve">2.1.1 </w:t>
      </w:r>
      <w:r w:rsidR="008F24D7" w:rsidRPr="00FD2C12">
        <w:rPr>
          <w:rFonts w:ascii="Arial" w:eastAsia="Times New Roman" w:hAnsi="Arial" w:cs="Arial"/>
          <w:color w:val="000000" w:themeColor="text1"/>
          <w:sz w:val="22"/>
        </w:rPr>
        <w:t xml:space="preserve">The </w:t>
      </w:r>
      <w:r w:rsidR="008F24D7" w:rsidRPr="00FD2C12">
        <w:rPr>
          <w:rFonts w:ascii="Arial" w:eastAsia="Times New Roman" w:hAnsi="Arial" w:cs="Arial"/>
          <w:color w:val="000000" w:themeColor="text1"/>
          <w:sz w:val="22"/>
          <w:shd w:val="clear" w:color="auto" w:fill="FFFFFF"/>
        </w:rPr>
        <w:t>Principal-Agent Theory</w:t>
      </w:r>
    </w:p>
    <w:p w14:paraId="7EB664EB" w14:textId="3E354BEC" w:rsidR="000466F1" w:rsidRPr="00007B60" w:rsidRDefault="000466F1" w:rsidP="00007B60">
      <w:pPr>
        <w:spacing w:line="360" w:lineRule="auto"/>
        <w:jc w:val="both"/>
        <w:rPr>
          <w:rFonts w:ascii="Arial" w:hAnsi="Arial" w:cs="Arial"/>
          <w:sz w:val="20"/>
          <w:szCs w:val="20"/>
        </w:rPr>
      </w:pPr>
      <w:r w:rsidRPr="00007B60">
        <w:rPr>
          <w:rFonts w:ascii="Arial" w:hAnsi="Arial" w:cs="Arial"/>
          <w:sz w:val="20"/>
          <w:szCs w:val="20"/>
        </w:rPr>
        <w:t xml:space="preserve">Principal-Agent Theory, introduced by Ross (1973) and further developed by Jensen and </w:t>
      </w:r>
      <w:proofErr w:type="spellStart"/>
      <w:r w:rsidRPr="00007B60">
        <w:rPr>
          <w:rFonts w:ascii="Arial" w:hAnsi="Arial" w:cs="Arial"/>
          <w:sz w:val="20"/>
          <w:szCs w:val="20"/>
        </w:rPr>
        <w:t>Meckling</w:t>
      </w:r>
      <w:proofErr w:type="spellEnd"/>
      <w:r w:rsidRPr="00007B60">
        <w:rPr>
          <w:rFonts w:ascii="Arial" w:hAnsi="Arial" w:cs="Arial"/>
          <w:sz w:val="20"/>
          <w:szCs w:val="20"/>
        </w:rPr>
        <w:t xml:space="preserve"> (1976), explains the relationship between principals, who delegate work, and agents, who perform it. The theory argues that this relationship is inherently problematic due to conflicting interests, information asymmetry, and differing risk preferences. It identifies two key challenges: adverse selection, which arises before hiring when principals are uncertain about agents’ abilities or intentions, and moral hazard, which occurs after hiring when agents may not act in the principals’ best interests. The theory assumes that individuals are self-interest maximizers with limited rationality, making decisions based on incomplete information. Consequently, agency problems may emerge, requiring governance mechanisms such as monitoring and control systems to align interests and reduce opportunistic behavior </w:t>
      </w:r>
      <w:proofErr w:type="spellStart"/>
      <w:r w:rsidR="00281137" w:rsidRPr="00007B60">
        <w:rPr>
          <w:rFonts w:ascii="Arial" w:hAnsi="Arial" w:cs="Arial"/>
          <w:color w:val="222222"/>
          <w:sz w:val="20"/>
          <w:szCs w:val="20"/>
          <w:shd w:val="clear" w:color="auto" w:fill="FFFFFF"/>
        </w:rPr>
        <w:t>Pokhodun</w:t>
      </w:r>
      <w:proofErr w:type="spellEnd"/>
      <w:r w:rsidR="00281137" w:rsidRPr="00007B60">
        <w:rPr>
          <w:rFonts w:ascii="Arial" w:hAnsi="Arial" w:cs="Arial"/>
          <w:color w:val="222222"/>
          <w:sz w:val="20"/>
          <w:szCs w:val="20"/>
          <w:shd w:val="clear" w:color="auto" w:fill="FFFFFF"/>
        </w:rPr>
        <w:t>, 2021.</w:t>
      </w:r>
    </w:p>
    <w:p w14:paraId="364A8C06" w14:textId="797709E7" w:rsidR="000466F1" w:rsidRPr="00007B60" w:rsidRDefault="000466F1" w:rsidP="00007B60">
      <w:pPr>
        <w:spacing w:line="360" w:lineRule="auto"/>
        <w:jc w:val="both"/>
        <w:rPr>
          <w:rFonts w:ascii="Arial" w:hAnsi="Arial" w:cs="Arial"/>
          <w:sz w:val="20"/>
          <w:szCs w:val="20"/>
        </w:rPr>
      </w:pPr>
      <w:r w:rsidRPr="00007B60">
        <w:rPr>
          <w:rFonts w:ascii="Arial" w:hAnsi="Arial" w:cs="Arial"/>
          <w:sz w:val="20"/>
          <w:szCs w:val="20"/>
        </w:rPr>
        <w:t>In the context of control systems, Principal-Agent Theory provides a useful foundation for designing contracts, incentives, and oversight mechanisms that enhance accountability and transparency. In state-owned corporations, it supports the development of governance structures that align managers’ (agents’) actions with the interests of the state (principal), thereby strengthening financial accountability. Although widely applied, the theory h</w:t>
      </w:r>
      <w:r w:rsidR="00330494" w:rsidRPr="00007B60">
        <w:rPr>
          <w:rFonts w:ascii="Arial" w:hAnsi="Arial" w:cs="Arial"/>
          <w:sz w:val="20"/>
          <w:szCs w:val="20"/>
        </w:rPr>
        <w:t xml:space="preserve">as been debated among scholars </w:t>
      </w:r>
      <w:r w:rsidR="00330494" w:rsidRPr="00007B60">
        <w:rPr>
          <w:rFonts w:ascii="Arial" w:hAnsi="Arial" w:cs="Arial"/>
          <w:color w:val="222222"/>
          <w:sz w:val="20"/>
          <w:szCs w:val="20"/>
          <w:shd w:val="clear" w:color="auto" w:fill="FFFFFF"/>
        </w:rPr>
        <w:t xml:space="preserve">Thompson, 2023 </w:t>
      </w:r>
      <w:r w:rsidR="00330494" w:rsidRPr="00007B60">
        <w:rPr>
          <w:rFonts w:ascii="Arial" w:hAnsi="Arial" w:cs="Arial"/>
          <w:sz w:val="20"/>
          <w:szCs w:val="20"/>
        </w:rPr>
        <w:t>affirm</w:t>
      </w:r>
      <w:r w:rsidRPr="00007B60">
        <w:rPr>
          <w:rFonts w:ascii="Arial" w:hAnsi="Arial" w:cs="Arial"/>
          <w:sz w:val="20"/>
          <w:szCs w:val="20"/>
        </w:rPr>
        <w:t xml:space="preserve"> its relevance in explaining information asymmetry and conflicting interests, while </w:t>
      </w:r>
      <w:proofErr w:type="spellStart"/>
      <w:r w:rsidR="0028029C" w:rsidRPr="00007B60">
        <w:rPr>
          <w:rFonts w:ascii="Arial" w:hAnsi="Arial" w:cs="Arial"/>
          <w:color w:val="222222"/>
          <w:sz w:val="20"/>
          <w:szCs w:val="20"/>
          <w:shd w:val="clear" w:color="auto" w:fill="FFFFFF"/>
        </w:rPr>
        <w:t>Ajaegbu</w:t>
      </w:r>
      <w:proofErr w:type="spellEnd"/>
      <w:r w:rsidR="0028029C" w:rsidRPr="00007B60">
        <w:rPr>
          <w:rFonts w:ascii="Arial" w:hAnsi="Arial" w:cs="Arial"/>
          <w:color w:val="222222"/>
          <w:sz w:val="20"/>
          <w:szCs w:val="20"/>
          <w:shd w:val="clear" w:color="auto" w:fill="FFFFFF"/>
        </w:rPr>
        <w:t xml:space="preserve"> and </w:t>
      </w:r>
      <w:proofErr w:type="spellStart"/>
      <w:r w:rsidR="0028029C" w:rsidRPr="00007B60">
        <w:rPr>
          <w:rFonts w:ascii="Arial" w:hAnsi="Arial" w:cs="Arial"/>
          <w:color w:val="222222"/>
          <w:sz w:val="20"/>
          <w:szCs w:val="20"/>
          <w:shd w:val="clear" w:color="auto" w:fill="FFFFFF"/>
        </w:rPr>
        <w:t>Mmayie</w:t>
      </w:r>
      <w:proofErr w:type="spellEnd"/>
      <w:r w:rsidR="0028029C" w:rsidRPr="00007B60">
        <w:rPr>
          <w:rFonts w:ascii="Arial" w:hAnsi="Arial" w:cs="Arial"/>
          <w:color w:val="222222"/>
          <w:sz w:val="20"/>
          <w:szCs w:val="20"/>
          <w:shd w:val="clear" w:color="auto" w:fill="FFFFFF"/>
        </w:rPr>
        <w:t>, 2025,</w:t>
      </w:r>
      <w:r w:rsidRPr="00007B60">
        <w:rPr>
          <w:rFonts w:ascii="Arial" w:hAnsi="Arial" w:cs="Arial"/>
          <w:sz w:val="20"/>
          <w:szCs w:val="20"/>
        </w:rPr>
        <w:t xml:space="preserve"> criticize it for overemphasizing opportunistic behavior and overlooking other factors influencing agents’ conduct, suggesting the need for a more nuanced perspective.</w:t>
      </w:r>
    </w:p>
    <w:p w14:paraId="7AA28170" w14:textId="718ACB95" w:rsidR="008F24D7" w:rsidRPr="004824DE" w:rsidRDefault="0090515A" w:rsidP="004824DE">
      <w:pPr>
        <w:pStyle w:val="Heading3"/>
        <w:spacing w:line="360" w:lineRule="auto"/>
        <w:rPr>
          <w:rFonts w:ascii="Arial" w:eastAsia="Times New Roman" w:hAnsi="Arial" w:cs="Arial"/>
          <w:color w:val="000000" w:themeColor="text1"/>
          <w:sz w:val="22"/>
        </w:rPr>
      </w:pPr>
      <w:r w:rsidRPr="004824DE">
        <w:rPr>
          <w:rFonts w:ascii="Arial" w:eastAsia="Times New Roman" w:hAnsi="Arial" w:cs="Arial"/>
          <w:color w:val="000000" w:themeColor="text1"/>
          <w:sz w:val="22"/>
        </w:rPr>
        <w:t xml:space="preserve">2.1.2 </w:t>
      </w:r>
      <w:r w:rsidR="008F24D7" w:rsidRPr="004824DE">
        <w:rPr>
          <w:rFonts w:ascii="Arial" w:eastAsia="Times New Roman" w:hAnsi="Arial" w:cs="Arial"/>
          <w:color w:val="000000" w:themeColor="text1"/>
          <w:sz w:val="22"/>
        </w:rPr>
        <w:t>The Institutional Theory</w:t>
      </w:r>
    </w:p>
    <w:p w14:paraId="26A7B6EF" w14:textId="77777777" w:rsidR="00C97B57" w:rsidRPr="00007B60" w:rsidRDefault="00C97B57" w:rsidP="00007B60">
      <w:pPr>
        <w:spacing w:line="360" w:lineRule="auto"/>
        <w:jc w:val="both"/>
        <w:rPr>
          <w:rFonts w:ascii="Arial" w:hAnsi="Arial" w:cs="Arial"/>
          <w:sz w:val="20"/>
          <w:szCs w:val="20"/>
        </w:rPr>
      </w:pPr>
      <w:r w:rsidRPr="00007B60">
        <w:rPr>
          <w:rFonts w:ascii="Arial" w:hAnsi="Arial" w:cs="Arial"/>
          <w:sz w:val="20"/>
          <w:szCs w:val="20"/>
        </w:rPr>
        <w:t xml:space="preserve">Institutional Theory, introduced by DiMaggio and Powell (1983) and further developed by Scott (1995), explains how organizations conform to rules, norms, and belief systems within their environment to gain </w:t>
      </w:r>
      <w:r w:rsidRPr="00007B60">
        <w:rPr>
          <w:rFonts w:ascii="Arial" w:hAnsi="Arial" w:cs="Arial"/>
          <w:sz w:val="20"/>
          <w:szCs w:val="20"/>
        </w:rPr>
        <w:lastRenderedPageBreak/>
        <w:t>legitimacy and ensure survival. The theory emphasizes institutional isomorphism, whereby organizations adopt prevailing practices due to coercive, normative, and mimetic pressures. In the context of risk assessment and internal control systems, Institutional Theory highlights how institutional arrangements shape governance and oversight practices. For example, weak enforcement of oversight in the Fukushima Daiichi nuclear disaster was linked to institutional relationships between the state and industry actors. The theory also explains why organizations may establish formal control and risk management structures without fully implementing them, reflecting the influence of social, political, and cultural pressures on organizational behavior.</w:t>
      </w:r>
    </w:p>
    <w:p w14:paraId="0B21B99B" w14:textId="2EFB84F6" w:rsidR="00C97B57" w:rsidRPr="00007B60" w:rsidRDefault="00C97B57" w:rsidP="00007B60">
      <w:pPr>
        <w:spacing w:before="100" w:beforeAutospacing="1" w:after="100" w:afterAutospacing="1" w:line="360" w:lineRule="auto"/>
        <w:jc w:val="both"/>
        <w:rPr>
          <w:rFonts w:ascii="Arial" w:hAnsi="Arial" w:cs="Arial"/>
          <w:color w:val="222222"/>
          <w:sz w:val="20"/>
          <w:szCs w:val="20"/>
          <w:shd w:val="clear" w:color="auto" w:fill="FFFFFF"/>
        </w:rPr>
      </w:pPr>
      <w:r w:rsidRPr="00007B60">
        <w:rPr>
          <w:rFonts w:ascii="Arial" w:hAnsi="Arial" w:cs="Arial"/>
          <w:sz w:val="20"/>
          <w:szCs w:val="20"/>
        </w:rPr>
        <w:t>Institutional Theory is particularly relevant to risk assessment and financial accountability in state-owned corporations, where organizations operate under strong regulatory, political, and societal expectations. Coercive pressures from government regulations, normative pressures from professional standards, and mimetic pressures from benchmarking against other public entities influence how risk assessment frameworks are designed and implemented. These pressures shape the extent to which risk identification, evaluation, and mitigation processes contribute to transparency, compliance, and fraud prevention. Although the theory has been critiqued for limitations in explaining change and the interacti</w:t>
      </w:r>
      <w:r w:rsidR="00913154" w:rsidRPr="00007B60">
        <w:rPr>
          <w:rFonts w:ascii="Arial" w:hAnsi="Arial" w:cs="Arial"/>
          <w:sz w:val="20"/>
          <w:szCs w:val="20"/>
        </w:rPr>
        <w:t>on between agency and structure Meyer et al., 2026</w:t>
      </w:r>
      <w:r w:rsidRPr="00007B60">
        <w:rPr>
          <w:rFonts w:ascii="Arial" w:hAnsi="Arial" w:cs="Arial"/>
          <w:sz w:val="20"/>
          <w:szCs w:val="20"/>
        </w:rPr>
        <w:t xml:space="preserve">, and scholars such as </w:t>
      </w:r>
      <w:proofErr w:type="spellStart"/>
      <w:r w:rsidR="0004083A" w:rsidRPr="00007B60">
        <w:rPr>
          <w:rFonts w:ascii="Arial" w:hAnsi="Arial" w:cs="Arial"/>
          <w:sz w:val="20"/>
          <w:szCs w:val="20"/>
        </w:rPr>
        <w:t>Berthod</w:t>
      </w:r>
      <w:proofErr w:type="spellEnd"/>
      <w:r w:rsidR="0004083A" w:rsidRPr="00007B60">
        <w:rPr>
          <w:rFonts w:ascii="Arial" w:hAnsi="Arial" w:cs="Arial"/>
          <w:sz w:val="20"/>
          <w:szCs w:val="20"/>
        </w:rPr>
        <w:t>, 202</w:t>
      </w:r>
      <w:r w:rsidRPr="00007B60">
        <w:rPr>
          <w:rFonts w:ascii="Arial" w:hAnsi="Arial" w:cs="Arial"/>
          <w:sz w:val="20"/>
          <w:szCs w:val="20"/>
        </w:rPr>
        <w:t xml:space="preserve">, </w:t>
      </w:r>
      <w:r w:rsidR="00993E01" w:rsidRPr="00007B60">
        <w:rPr>
          <w:rFonts w:ascii="Arial" w:hAnsi="Arial" w:cs="Arial"/>
          <w:sz w:val="20"/>
          <w:szCs w:val="20"/>
        </w:rPr>
        <w:t xml:space="preserve">Kauppi, 2022  </w:t>
      </w:r>
      <w:r w:rsidRPr="00007B60">
        <w:rPr>
          <w:rFonts w:ascii="Arial" w:hAnsi="Arial" w:cs="Arial"/>
          <w:sz w:val="20"/>
          <w:szCs w:val="20"/>
        </w:rPr>
        <w:t xml:space="preserve">and </w:t>
      </w:r>
      <w:proofErr w:type="spellStart"/>
      <w:r w:rsidR="00C863AE" w:rsidRPr="00007B60">
        <w:rPr>
          <w:rFonts w:ascii="Arial" w:hAnsi="Arial" w:cs="Arial"/>
          <w:color w:val="222222"/>
          <w:sz w:val="20"/>
          <w:szCs w:val="20"/>
          <w:shd w:val="clear" w:color="auto" w:fill="FFFFFF"/>
        </w:rPr>
        <w:t>Berthod</w:t>
      </w:r>
      <w:proofErr w:type="spellEnd"/>
      <w:r w:rsidR="00C863AE" w:rsidRPr="00007B60">
        <w:rPr>
          <w:rFonts w:ascii="Arial" w:hAnsi="Arial" w:cs="Arial"/>
          <w:color w:val="222222"/>
          <w:sz w:val="20"/>
          <w:szCs w:val="20"/>
          <w:shd w:val="clear" w:color="auto" w:fill="FFFFFF"/>
        </w:rPr>
        <w:t xml:space="preserve">, 2023, </w:t>
      </w:r>
      <w:r w:rsidRPr="00007B60">
        <w:rPr>
          <w:rFonts w:ascii="Arial" w:hAnsi="Arial" w:cs="Arial"/>
          <w:sz w:val="20"/>
          <w:szCs w:val="20"/>
        </w:rPr>
        <w:t>have proposed further refinements, it remains highly relevant in understanding how institutional forces affect risk governance and financial accountability in public sector organizations.</w:t>
      </w:r>
    </w:p>
    <w:p w14:paraId="6B32A22E" w14:textId="4CA8E59D" w:rsidR="008F24D7" w:rsidRPr="002813C2" w:rsidRDefault="0090515A" w:rsidP="002813C2">
      <w:pPr>
        <w:pStyle w:val="Heading3"/>
        <w:spacing w:before="0" w:line="360" w:lineRule="auto"/>
        <w:rPr>
          <w:rFonts w:ascii="Arial" w:eastAsia="Calibri" w:hAnsi="Arial" w:cs="Arial"/>
          <w:color w:val="000000" w:themeColor="text1"/>
          <w:sz w:val="22"/>
        </w:rPr>
      </w:pPr>
      <w:r w:rsidRPr="002813C2">
        <w:rPr>
          <w:rFonts w:ascii="Arial" w:eastAsia="Times New Roman" w:hAnsi="Arial" w:cs="Arial"/>
          <w:color w:val="000000" w:themeColor="text1"/>
          <w:sz w:val="22"/>
          <w:shd w:val="clear" w:color="auto" w:fill="FFFFFF"/>
        </w:rPr>
        <w:t xml:space="preserve">2.1.3 </w:t>
      </w:r>
      <w:r w:rsidR="008F24D7" w:rsidRPr="002813C2">
        <w:rPr>
          <w:rFonts w:ascii="Arial" w:eastAsia="Times New Roman" w:hAnsi="Arial" w:cs="Arial"/>
          <w:color w:val="000000" w:themeColor="text1"/>
          <w:sz w:val="22"/>
          <w:shd w:val="clear" w:color="auto" w:fill="FFFFFF"/>
        </w:rPr>
        <w:t>Reliability theory</w:t>
      </w:r>
    </w:p>
    <w:p w14:paraId="356434A1" w14:textId="77777777" w:rsidR="002B5698" w:rsidRPr="002B5698" w:rsidRDefault="002B5698" w:rsidP="002813C2">
      <w:pPr>
        <w:spacing w:after="100" w:afterAutospacing="1" w:line="360" w:lineRule="auto"/>
        <w:jc w:val="both"/>
        <w:rPr>
          <w:rFonts w:ascii="Arial" w:eastAsia="Times New Roman" w:hAnsi="Arial" w:cs="Arial"/>
          <w:sz w:val="20"/>
          <w:szCs w:val="20"/>
        </w:rPr>
      </w:pPr>
      <w:r w:rsidRPr="002B5698">
        <w:rPr>
          <w:rFonts w:ascii="Arial" w:eastAsia="Times New Roman" w:hAnsi="Arial" w:cs="Arial"/>
          <w:sz w:val="20"/>
          <w:szCs w:val="20"/>
        </w:rPr>
        <w:t xml:space="preserve">Reliability Theory, introduced by Barlow and </w:t>
      </w:r>
      <w:proofErr w:type="spellStart"/>
      <w:r w:rsidRPr="002B5698">
        <w:rPr>
          <w:rFonts w:ascii="Arial" w:eastAsia="Times New Roman" w:hAnsi="Arial" w:cs="Arial"/>
          <w:sz w:val="20"/>
          <w:szCs w:val="20"/>
        </w:rPr>
        <w:t>Proschan</w:t>
      </w:r>
      <w:proofErr w:type="spellEnd"/>
      <w:r w:rsidRPr="002B5698">
        <w:rPr>
          <w:rFonts w:ascii="Arial" w:eastAsia="Times New Roman" w:hAnsi="Arial" w:cs="Arial"/>
          <w:sz w:val="20"/>
          <w:szCs w:val="20"/>
        </w:rPr>
        <w:t xml:space="preserve"> (1965), provides a framework for understanding system reliability and failure rates through statistical and mathematical models that consider factors such as component failures, redundancy, and maintenance. The theory is highly relevant to control activities, enabling organizations to identify potential failure points, assess risks, and implement proactive measures to prevent system breakdowns. By applying Reliability Theory, organizations can optimize system design, maintenance schedules, and quality control processes, ultimately reducing downtime, costs, and operational risks. Its principles have broad applications in engineering, quality control, and risk management, making it essential for ensuring the performance and reliability of complex systems.</w:t>
      </w:r>
    </w:p>
    <w:p w14:paraId="6043DD80" w14:textId="076447BB" w:rsidR="002B5698" w:rsidRPr="00007B60" w:rsidRDefault="002B5698" w:rsidP="00007B60">
      <w:pPr>
        <w:spacing w:before="100" w:beforeAutospacing="1" w:after="100" w:afterAutospacing="1" w:line="360" w:lineRule="auto"/>
        <w:jc w:val="both"/>
        <w:rPr>
          <w:rFonts w:ascii="Arial" w:eastAsia="Times New Roman" w:hAnsi="Arial" w:cs="Arial"/>
          <w:color w:val="FF0000"/>
          <w:sz w:val="20"/>
          <w:szCs w:val="20"/>
        </w:rPr>
      </w:pPr>
      <w:r w:rsidRPr="00007B60">
        <w:rPr>
          <w:rFonts w:ascii="Arial" w:hAnsi="Arial" w:cs="Arial"/>
          <w:sz w:val="20"/>
          <w:szCs w:val="20"/>
        </w:rPr>
        <w:t xml:space="preserve">Several scholars have advanced the development and application of Reliability Theory. </w:t>
      </w:r>
      <w:r w:rsidR="00B967A1" w:rsidRPr="00007B60">
        <w:rPr>
          <w:rFonts w:ascii="Arial" w:hAnsi="Arial" w:cs="Arial"/>
          <w:color w:val="222222"/>
          <w:sz w:val="20"/>
          <w:szCs w:val="20"/>
          <w:shd w:val="clear" w:color="auto" w:fill="FFFFFF"/>
        </w:rPr>
        <w:t xml:space="preserve">Kang, 2021 </w:t>
      </w:r>
      <w:r w:rsidRPr="00007B60">
        <w:rPr>
          <w:rFonts w:ascii="Arial" w:hAnsi="Arial" w:cs="Arial"/>
          <w:sz w:val="20"/>
          <w:szCs w:val="20"/>
        </w:rPr>
        <w:t xml:space="preserve">emphasizes the importance of understanding system reliability and failure rates, </w:t>
      </w:r>
      <w:r w:rsidR="00793A0E" w:rsidRPr="00007B60">
        <w:rPr>
          <w:rFonts w:ascii="Arial" w:hAnsi="Arial" w:cs="Arial"/>
          <w:sz w:val="20"/>
          <w:szCs w:val="20"/>
        </w:rPr>
        <w:t xml:space="preserve">while O’Connor and </w:t>
      </w:r>
      <w:proofErr w:type="spellStart"/>
      <w:r w:rsidR="00793A0E" w:rsidRPr="00007B60">
        <w:rPr>
          <w:rFonts w:ascii="Arial" w:hAnsi="Arial" w:cs="Arial"/>
          <w:sz w:val="20"/>
          <w:szCs w:val="20"/>
        </w:rPr>
        <w:t>Kleyner</w:t>
      </w:r>
      <w:proofErr w:type="spellEnd"/>
      <w:r w:rsidR="00793A0E" w:rsidRPr="00007B60">
        <w:rPr>
          <w:rFonts w:ascii="Arial" w:hAnsi="Arial" w:cs="Arial"/>
          <w:sz w:val="20"/>
          <w:szCs w:val="20"/>
        </w:rPr>
        <w:t xml:space="preserve"> (2025</w:t>
      </w:r>
      <w:r w:rsidRPr="00007B60">
        <w:rPr>
          <w:rFonts w:ascii="Arial" w:hAnsi="Arial" w:cs="Arial"/>
          <w:sz w:val="20"/>
          <w:szCs w:val="20"/>
        </w:rPr>
        <w:t>) highlight proactive maintenance and quality control. Recen</w:t>
      </w:r>
      <w:r w:rsidR="00913154" w:rsidRPr="00007B60">
        <w:rPr>
          <w:rFonts w:ascii="Arial" w:hAnsi="Arial" w:cs="Arial"/>
          <w:sz w:val="20"/>
          <w:szCs w:val="20"/>
        </w:rPr>
        <w:t xml:space="preserve">t studies by </w:t>
      </w:r>
      <w:r w:rsidR="007B7705" w:rsidRPr="00007B60">
        <w:rPr>
          <w:rFonts w:ascii="Arial" w:hAnsi="Arial" w:cs="Arial"/>
          <w:sz w:val="20"/>
          <w:szCs w:val="20"/>
        </w:rPr>
        <w:t xml:space="preserve">Kumar et al., 2022 </w:t>
      </w:r>
      <w:r w:rsidR="00913154" w:rsidRPr="00007B60">
        <w:rPr>
          <w:rFonts w:ascii="Arial" w:hAnsi="Arial" w:cs="Arial"/>
          <w:sz w:val="20"/>
          <w:szCs w:val="20"/>
        </w:rPr>
        <w:t xml:space="preserve">and </w:t>
      </w:r>
      <w:r w:rsidR="00F5531F" w:rsidRPr="00007B60">
        <w:rPr>
          <w:rFonts w:ascii="Arial" w:hAnsi="Arial" w:cs="Arial"/>
          <w:sz w:val="20"/>
          <w:szCs w:val="20"/>
        </w:rPr>
        <w:t>Song et al., 2021</w:t>
      </w:r>
      <w:r w:rsidR="00F5531F" w:rsidRPr="00007B60">
        <w:rPr>
          <w:rFonts w:ascii="Arial" w:eastAsia="Times New Roman" w:hAnsi="Arial" w:cs="Arial"/>
          <w:color w:val="FF0000"/>
          <w:sz w:val="20"/>
          <w:szCs w:val="20"/>
        </w:rPr>
        <w:t xml:space="preserve"> </w:t>
      </w:r>
      <w:r w:rsidRPr="00007B60">
        <w:rPr>
          <w:rFonts w:ascii="Arial" w:hAnsi="Arial" w:cs="Arial"/>
          <w:sz w:val="20"/>
          <w:szCs w:val="20"/>
        </w:rPr>
        <w:t xml:space="preserve">explore new methods for reliability analysis, prediction, and maintenance optimization, demonstrating the theory’s ongoing relevance. However, some researchers, such as </w:t>
      </w:r>
      <w:proofErr w:type="spellStart"/>
      <w:r w:rsidR="00896E82" w:rsidRPr="00007B60">
        <w:rPr>
          <w:rFonts w:ascii="Arial" w:hAnsi="Arial" w:cs="Arial"/>
          <w:sz w:val="20"/>
          <w:szCs w:val="20"/>
        </w:rPr>
        <w:t>Miryala</w:t>
      </w:r>
      <w:proofErr w:type="spellEnd"/>
      <w:r w:rsidR="00896E82" w:rsidRPr="00007B60">
        <w:rPr>
          <w:rFonts w:ascii="Arial" w:hAnsi="Arial" w:cs="Arial"/>
          <w:sz w:val="20"/>
          <w:szCs w:val="20"/>
        </w:rPr>
        <w:t xml:space="preserve"> et al., 2026</w:t>
      </w:r>
      <w:r w:rsidRPr="00007B60">
        <w:rPr>
          <w:rFonts w:ascii="Arial" w:hAnsi="Arial" w:cs="Arial"/>
          <w:sz w:val="20"/>
          <w:szCs w:val="20"/>
        </w:rPr>
        <w:t>, critique traditional reliability-focused approaches for overlooking human factors, suggesting that participatory and collaborative management can enhance reliability through social validation and group dynamics, indicating that reliability is not solely derived from formal control mechanisms.</w:t>
      </w:r>
    </w:p>
    <w:p w14:paraId="1471D4DD" w14:textId="152791F9" w:rsidR="0097073C" w:rsidRPr="00AD4CE6" w:rsidRDefault="00BD2B48" w:rsidP="008D56A3">
      <w:pPr>
        <w:pStyle w:val="Heading2"/>
        <w:spacing w:before="0" w:line="360" w:lineRule="auto"/>
        <w:rPr>
          <w:rFonts w:ascii="Arial" w:eastAsia="Calibri" w:hAnsi="Arial" w:cs="Arial"/>
          <w:b/>
          <w:color w:val="000000" w:themeColor="text1"/>
          <w:sz w:val="22"/>
          <w:szCs w:val="22"/>
        </w:rPr>
      </w:pPr>
      <w:r w:rsidRPr="00AD4CE6">
        <w:rPr>
          <w:rFonts w:ascii="Arial" w:eastAsia="Calibri" w:hAnsi="Arial" w:cs="Arial"/>
          <w:b/>
          <w:color w:val="000000" w:themeColor="text1"/>
          <w:sz w:val="22"/>
          <w:szCs w:val="22"/>
        </w:rPr>
        <w:lastRenderedPageBreak/>
        <w:t xml:space="preserve">2.2 </w:t>
      </w:r>
      <w:r w:rsidR="0097073C" w:rsidRPr="00AD4CE6">
        <w:rPr>
          <w:rFonts w:ascii="Arial" w:eastAsia="Calibri" w:hAnsi="Arial" w:cs="Arial"/>
          <w:b/>
          <w:color w:val="000000" w:themeColor="text1"/>
          <w:sz w:val="22"/>
          <w:szCs w:val="22"/>
        </w:rPr>
        <w:t xml:space="preserve">Empirical review </w:t>
      </w:r>
    </w:p>
    <w:p w14:paraId="0769AB7F" w14:textId="1A0A6FA3" w:rsidR="00B2304B" w:rsidRPr="00AD4CE6" w:rsidRDefault="00BD2B48" w:rsidP="008D56A3">
      <w:pPr>
        <w:pStyle w:val="Heading3"/>
        <w:spacing w:before="0" w:line="360" w:lineRule="auto"/>
        <w:rPr>
          <w:rFonts w:ascii="Arial" w:eastAsia="Calibri" w:hAnsi="Arial" w:cs="Arial"/>
          <w:color w:val="000000" w:themeColor="text1"/>
          <w:sz w:val="22"/>
        </w:rPr>
      </w:pPr>
      <w:r w:rsidRPr="00AD4CE6">
        <w:rPr>
          <w:rFonts w:ascii="Arial" w:eastAsia="Calibri" w:hAnsi="Arial" w:cs="Arial"/>
          <w:color w:val="000000" w:themeColor="text1"/>
          <w:sz w:val="22"/>
        </w:rPr>
        <w:t xml:space="preserve">2.2.1 </w:t>
      </w:r>
      <w:r w:rsidR="00B2304B" w:rsidRPr="00AD4CE6">
        <w:rPr>
          <w:rFonts w:ascii="Arial" w:eastAsia="Calibri" w:hAnsi="Arial" w:cs="Arial"/>
          <w:color w:val="000000" w:themeColor="text1"/>
          <w:sz w:val="22"/>
        </w:rPr>
        <w:t xml:space="preserve">Effects of control environment </w:t>
      </w:r>
      <w:r w:rsidR="00783707" w:rsidRPr="00AD4CE6">
        <w:rPr>
          <w:rFonts w:ascii="Arial" w:eastAsia="Calibri" w:hAnsi="Arial" w:cs="Arial"/>
          <w:color w:val="000000" w:themeColor="text1"/>
          <w:sz w:val="22"/>
        </w:rPr>
        <w:t xml:space="preserve">system </w:t>
      </w:r>
      <w:r w:rsidR="00B2304B" w:rsidRPr="00AD4CE6">
        <w:rPr>
          <w:rFonts w:ascii="Arial" w:eastAsia="Calibri" w:hAnsi="Arial" w:cs="Arial"/>
          <w:color w:val="000000" w:themeColor="text1"/>
          <w:sz w:val="22"/>
        </w:rPr>
        <w:t>on financial accountability in State-owned corporations.</w:t>
      </w:r>
    </w:p>
    <w:p w14:paraId="10DCA02D" w14:textId="77777777" w:rsidR="00DA2E6B" w:rsidRPr="00007B60" w:rsidRDefault="00DA2E6B" w:rsidP="00007B60">
      <w:pPr>
        <w:spacing w:line="360" w:lineRule="auto"/>
        <w:jc w:val="both"/>
        <w:rPr>
          <w:rFonts w:ascii="Arial" w:hAnsi="Arial" w:cs="Arial"/>
          <w:color w:val="000000" w:themeColor="text1"/>
          <w:sz w:val="20"/>
          <w:szCs w:val="20"/>
          <w:shd w:val="clear" w:color="auto" w:fill="FFFFFF"/>
        </w:rPr>
      </w:pPr>
      <w:bookmarkStart w:id="32" w:name="_Toc188425206"/>
      <w:bookmarkStart w:id="33" w:name="_Toc190160361"/>
      <w:bookmarkStart w:id="34" w:name="_Toc192755069"/>
      <w:bookmarkStart w:id="35" w:name="_Toc181375938"/>
      <w:bookmarkEnd w:id="28"/>
      <w:bookmarkEnd w:id="29"/>
      <w:bookmarkEnd w:id="30"/>
      <w:bookmarkEnd w:id="31"/>
      <w:r w:rsidRPr="00007B60">
        <w:rPr>
          <w:rFonts w:ascii="Arial" w:hAnsi="Arial" w:cs="Arial"/>
          <w:color w:val="000000" w:themeColor="text1"/>
          <w:sz w:val="20"/>
          <w:szCs w:val="20"/>
          <w:shd w:val="clear" w:color="auto" w:fill="FFFFFF"/>
        </w:rPr>
        <w:t>Mwanga (2020) examined the effect of the control environment on financial accountability in state-owned corporations in Kenya using a quantitative survey design. Data were collected from 320 respondents, and correlation analysis revealed a strong positive and statistically significant relationship between the control environment and financial accountability (r = 0.712, p &lt; 0.01). The study found that ethical leadership, management commitment, and clear organizational structures enhance accountability, concluding that a strong control environment is critical for improving financial management in state-owned corporations.</w:t>
      </w:r>
    </w:p>
    <w:p w14:paraId="4E70B292" w14:textId="77777777" w:rsidR="008A0F01" w:rsidRPr="00007B60" w:rsidRDefault="008A0F01" w:rsidP="00007B60">
      <w:pPr>
        <w:spacing w:line="360" w:lineRule="auto"/>
        <w:jc w:val="both"/>
        <w:rPr>
          <w:rFonts w:ascii="Arial" w:hAnsi="Arial" w:cs="Arial"/>
          <w:color w:val="000000" w:themeColor="text1"/>
          <w:sz w:val="20"/>
          <w:szCs w:val="20"/>
          <w:shd w:val="clear" w:color="auto" w:fill="FFFFFF"/>
        </w:rPr>
      </w:pPr>
      <w:r w:rsidRPr="00007B60">
        <w:rPr>
          <w:rFonts w:ascii="Arial" w:hAnsi="Arial" w:cs="Arial"/>
          <w:color w:val="000000" w:themeColor="text1"/>
          <w:sz w:val="20"/>
          <w:szCs w:val="20"/>
          <w:shd w:val="clear" w:color="auto" w:fill="FFFFFF"/>
        </w:rPr>
        <w:t>Kimathi (2025) examined the effect of internal accounting controls on the accuracy of financial statements in Kenyan public sector institutions. The study highlighted that strong internal controls—including the control environment, risk assessment, control activities, information systems, and monitoring processes—enhance the integrity and reliability of financial reporting, thereby promoting transparency and accountability. Drawing on agency, stewardship, and contingency theories, the research found that deficiencies in internal controls can lead to misstatements, financial irregularities, and reduced public trust. Kimathi (2025) recommended adopting comprehensive, technology-driven control mechanisms, strengthening internal audit functions, and fostering a culture of accountability to improve compliance and ensure accurate financial reporting outcomes.</w:t>
      </w:r>
    </w:p>
    <w:p w14:paraId="40231422" w14:textId="547F6AF2" w:rsidR="00DA2E6B" w:rsidRPr="00007B60" w:rsidRDefault="00DA2E6B" w:rsidP="00007B60">
      <w:pPr>
        <w:spacing w:line="360" w:lineRule="auto"/>
        <w:jc w:val="both"/>
        <w:rPr>
          <w:rFonts w:ascii="Arial" w:hAnsi="Arial" w:cs="Arial"/>
          <w:color w:val="000000" w:themeColor="text1"/>
          <w:sz w:val="20"/>
          <w:szCs w:val="20"/>
          <w:shd w:val="clear" w:color="auto" w:fill="FFFFFF"/>
        </w:rPr>
      </w:pPr>
      <w:proofErr w:type="spellStart"/>
      <w:r w:rsidRPr="00007B60">
        <w:rPr>
          <w:rFonts w:ascii="Arial" w:hAnsi="Arial" w:cs="Arial"/>
          <w:color w:val="000000" w:themeColor="text1"/>
          <w:sz w:val="20"/>
          <w:szCs w:val="20"/>
          <w:shd w:val="clear" w:color="auto" w:fill="FFFFFF"/>
        </w:rPr>
        <w:t>Oyedele</w:t>
      </w:r>
      <w:proofErr w:type="spellEnd"/>
      <w:r w:rsidRPr="00007B60">
        <w:rPr>
          <w:rFonts w:ascii="Arial" w:hAnsi="Arial" w:cs="Arial"/>
          <w:color w:val="000000" w:themeColor="text1"/>
          <w:sz w:val="20"/>
          <w:szCs w:val="20"/>
          <w:shd w:val="clear" w:color="auto" w:fill="FFFFFF"/>
        </w:rPr>
        <w:t xml:space="preserve"> and </w:t>
      </w:r>
      <w:proofErr w:type="spellStart"/>
      <w:r w:rsidRPr="00007B60">
        <w:rPr>
          <w:rFonts w:ascii="Arial" w:hAnsi="Arial" w:cs="Arial"/>
          <w:color w:val="000000" w:themeColor="text1"/>
          <w:sz w:val="20"/>
          <w:szCs w:val="20"/>
          <w:shd w:val="clear" w:color="auto" w:fill="FFFFFF"/>
        </w:rPr>
        <w:t>Ofoegbu</w:t>
      </w:r>
      <w:proofErr w:type="spellEnd"/>
      <w:r w:rsidRPr="00007B60">
        <w:rPr>
          <w:rFonts w:ascii="Arial" w:hAnsi="Arial" w:cs="Arial"/>
          <w:color w:val="000000" w:themeColor="text1"/>
          <w:sz w:val="20"/>
          <w:szCs w:val="20"/>
          <w:shd w:val="clear" w:color="auto" w:fill="FFFFFF"/>
        </w:rPr>
        <w:t xml:space="preserve"> (2022) assessed the relationship between the control environment and financial accountability in Nigerian state-owned corporations using a survey design and structural equation modeling. Data from 120 respondents indicated a significant positive effect of the control environment on financial accountability. The study highlighted integrity, ethical values, and accountability mechanisms as key drivers of transparency, concluding that a robust control environment enhances financial accountability in the public sector.</w:t>
      </w:r>
    </w:p>
    <w:p w14:paraId="44922CFA" w14:textId="77777777" w:rsidR="00DA2E6B" w:rsidRPr="00007B60" w:rsidRDefault="00DA2E6B" w:rsidP="00007B60">
      <w:pPr>
        <w:spacing w:line="360" w:lineRule="auto"/>
        <w:jc w:val="both"/>
        <w:rPr>
          <w:rFonts w:ascii="Arial" w:hAnsi="Arial" w:cs="Arial"/>
          <w:color w:val="000000" w:themeColor="text1"/>
          <w:sz w:val="20"/>
          <w:szCs w:val="20"/>
          <w:shd w:val="clear" w:color="auto" w:fill="FFFFFF"/>
        </w:rPr>
      </w:pPr>
      <w:r w:rsidRPr="00007B60">
        <w:rPr>
          <w:rFonts w:ascii="Arial" w:hAnsi="Arial" w:cs="Arial"/>
          <w:color w:val="000000" w:themeColor="text1"/>
          <w:sz w:val="20"/>
          <w:szCs w:val="20"/>
          <w:shd w:val="clear" w:color="auto" w:fill="FFFFFF"/>
        </w:rPr>
        <w:t xml:space="preserve">In contrast, Kaunda and </w:t>
      </w:r>
      <w:proofErr w:type="spellStart"/>
      <w:r w:rsidRPr="00007B60">
        <w:rPr>
          <w:rFonts w:ascii="Arial" w:hAnsi="Arial" w:cs="Arial"/>
          <w:color w:val="000000" w:themeColor="text1"/>
          <w:sz w:val="20"/>
          <w:szCs w:val="20"/>
          <w:shd w:val="clear" w:color="auto" w:fill="FFFFFF"/>
        </w:rPr>
        <w:t>Pelser</w:t>
      </w:r>
      <w:proofErr w:type="spellEnd"/>
      <w:r w:rsidRPr="00007B60">
        <w:rPr>
          <w:rFonts w:ascii="Arial" w:hAnsi="Arial" w:cs="Arial"/>
          <w:color w:val="000000" w:themeColor="text1"/>
          <w:sz w:val="20"/>
          <w:szCs w:val="20"/>
          <w:shd w:val="clear" w:color="auto" w:fill="FFFFFF"/>
        </w:rPr>
        <w:t xml:space="preserve"> (2023) studied corporate governance and performance of state-owned enterprises in a least developed economy using a quantitative approach. Their findings revealed a negative relationship between increased state ownership and enterprise value, largely attributed to political interference, weak disclosure, and lack of transparency. The study concluded that the presence of politically affiliated directors undermines accountability, suggesting that a control environment alone may be insufficient to ensure financial accountability where governance weaknesses persist.</w:t>
      </w:r>
    </w:p>
    <w:p w14:paraId="22024AB2" w14:textId="77777777" w:rsidR="00DA2E6B" w:rsidRPr="00007B60" w:rsidRDefault="00DA2E6B" w:rsidP="00007B60">
      <w:pPr>
        <w:spacing w:line="360" w:lineRule="auto"/>
        <w:jc w:val="both"/>
        <w:rPr>
          <w:rFonts w:ascii="Arial" w:hAnsi="Arial" w:cs="Arial"/>
          <w:color w:val="000000" w:themeColor="text1"/>
          <w:sz w:val="20"/>
          <w:szCs w:val="20"/>
          <w:shd w:val="clear" w:color="auto" w:fill="FFFFFF"/>
        </w:rPr>
      </w:pPr>
      <w:proofErr w:type="spellStart"/>
      <w:r w:rsidRPr="00007B60">
        <w:rPr>
          <w:rFonts w:ascii="Arial" w:hAnsi="Arial" w:cs="Arial"/>
          <w:color w:val="000000" w:themeColor="text1"/>
          <w:sz w:val="20"/>
          <w:szCs w:val="20"/>
          <w:shd w:val="clear" w:color="auto" w:fill="FFFFFF"/>
        </w:rPr>
        <w:t>Ntow-Gyamfi</w:t>
      </w:r>
      <w:proofErr w:type="spellEnd"/>
      <w:r w:rsidRPr="00007B60">
        <w:rPr>
          <w:rFonts w:ascii="Arial" w:hAnsi="Arial" w:cs="Arial"/>
          <w:color w:val="000000" w:themeColor="text1"/>
          <w:sz w:val="20"/>
          <w:szCs w:val="20"/>
          <w:shd w:val="clear" w:color="auto" w:fill="FFFFFF"/>
        </w:rPr>
        <w:t xml:space="preserve"> et al. (2023) examined corporate governance mechanisms and financial performance of state-owned enterprises in a developing economy using a quantitative methodology. The study found that weak governance structures, including ineffective control environments, poor board oversight, and limited transparency, negatively affect financial accountability. These findings emphasize that while the control </w:t>
      </w:r>
      <w:r w:rsidRPr="00007B60">
        <w:rPr>
          <w:rFonts w:ascii="Arial" w:hAnsi="Arial" w:cs="Arial"/>
          <w:color w:val="000000" w:themeColor="text1"/>
          <w:sz w:val="20"/>
          <w:szCs w:val="20"/>
          <w:shd w:val="clear" w:color="auto" w:fill="FFFFFF"/>
        </w:rPr>
        <w:lastRenderedPageBreak/>
        <w:t>environment is important, its effectiveness depends on broader governance mechanisms, reinforcing the need for integrated internal controls and strong institutional oversight to promote accountability.</w:t>
      </w:r>
    </w:p>
    <w:p w14:paraId="76625FED" w14:textId="00FE5F58" w:rsidR="005553F9" w:rsidRPr="007A44D0" w:rsidRDefault="00BD2B48" w:rsidP="007A44D0">
      <w:pPr>
        <w:pStyle w:val="Heading3"/>
        <w:spacing w:line="360" w:lineRule="auto"/>
        <w:rPr>
          <w:rFonts w:ascii="Arial" w:hAnsi="Arial" w:cs="Arial"/>
          <w:color w:val="000000" w:themeColor="text1"/>
          <w:sz w:val="22"/>
        </w:rPr>
      </w:pPr>
      <w:r w:rsidRPr="007A44D0">
        <w:rPr>
          <w:rFonts w:ascii="Arial" w:hAnsi="Arial" w:cs="Arial"/>
          <w:color w:val="000000" w:themeColor="text1"/>
          <w:sz w:val="22"/>
        </w:rPr>
        <w:t xml:space="preserve">2.2.2 </w:t>
      </w:r>
      <w:r w:rsidR="005553F9" w:rsidRPr="007A44D0">
        <w:rPr>
          <w:rFonts w:ascii="Arial" w:hAnsi="Arial" w:cs="Arial"/>
          <w:color w:val="000000" w:themeColor="text1"/>
          <w:sz w:val="22"/>
        </w:rPr>
        <w:t xml:space="preserve">Effects of Risk Assessment </w:t>
      </w:r>
      <w:r w:rsidR="00311D65" w:rsidRPr="007A44D0">
        <w:rPr>
          <w:rFonts w:ascii="Arial" w:hAnsi="Arial" w:cs="Arial"/>
          <w:color w:val="000000" w:themeColor="text1"/>
          <w:sz w:val="22"/>
        </w:rPr>
        <w:t xml:space="preserve">system </w:t>
      </w:r>
      <w:r w:rsidR="005553F9" w:rsidRPr="007A44D0">
        <w:rPr>
          <w:rFonts w:ascii="Arial" w:hAnsi="Arial" w:cs="Arial"/>
          <w:color w:val="000000" w:themeColor="text1"/>
          <w:sz w:val="22"/>
        </w:rPr>
        <w:t>on financial accountability in State-owned corporations.</w:t>
      </w:r>
    </w:p>
    <w:p w14:paraId="0CC97113" w14:textId="77777777" w:rsidR="000A24E1" w:rsidRPr="00007B60" w:rsidRDefault="000A24E1" w:rsidP="00007B60">
      <w:pPr>
        <w:spacing w:line="360" w:lineRule="auto"/>
        <w:jc w:val="both"/>
        <w:rPr>
          <w:rFonts w:ascii="Arial" w:hAnsi="Arial" w:cs="Arial"/>
          <w:sz w:val="20"/>
          <w:szCs w:val="20"/>
        </w:rPr>
      </w:pPr>
      <w:proofErr w:type="spellStart"/>
      <w:r w:rsidRPr="00007B60">
        <w:rPr>
          <w:rFonts w:ascii="Arial" w:hAnsi="Arial" w:cs="Arial"/>
          <w:bCs/>
          <w:sz w:val="20"/>
          <w:szCs w:val="20"/>
        </w:rPr>
        <w:t>Mukulu</w:t>
      </w:r>
      <w:proofErr w:type="spellEnd"/>
      <w:r w:rsidRPr="00007B60">
        <w:rPr>
          <w:rFonts w:ascii="Arial" w:hAnsi="Arial" w:cs="Arial"/>
          <w:bCs/>
          <w:sz w:val="20"/>
          <w:szCs w:val="20"/>
        </w:rPr>
        <w:t xml:space="preserve"> and </w:t>
      </w:r>
      <w:proofErr w:type="spellStart"/>
      <w:r w:rsidRPr="00007B60">
        <w:rPr>
          <w:rFonts w:ascii="Arial" w:hAnsi="Arial" w:cs="Arial"/>
          <w:bCs/>
          <w:sz w:val="20"/>
          <w:szCs w:val="20"/>
        </w:rPr>
        <w:t>Ssekibo</w:t>
      </w:r>
      <w:proofErr w:type="spellEnd"/>
      <w:r w:rsidRPr="00007B60">
        <w:rPr>
          <w:rFonts w:ascii="Arial" w:hAnsi="Arial" w:cs="Arial"/>
          <w:bCs/>
          <w:sz w:val="20"/>
          <w:szCs w:val="20"/>
        </w:rPr>
        <w:t xml:space="preserve"> (2022)</w:t>
      </w:r>
      <w:r w:rsidRPr="00007B60">
        <w:rPr>
          <w:rFonts w:ascii="Arial" w:hAnsi="Arial" w:cs="Arial"/>
          <w:sz w:val="20"/>
          <w:szCs w:val="20"/>
        </w:rPr>
        <w:t xml:space="preserve"> examined the relationship between risk assessment and financial accountability in Uganda’s state-owned corporations using a cross-sectional survey design with data from 120 respondents. The study found a significant positive relationship between risk assessment and financial accountability, with risk identification, risk analysis, and risk mitigation emerging as key predictors. The findings demonstrate that structured risk assessment processes enhance financial transparency, strengthen internal controls, and reduce financial irregularities, underscoring the importance of institutionalizing risk assessment within public enterprises.</w:t>
      </w:r>
    </w:p>
    <w:p w14:paraId="27039928" w14:textId="77777777" w:rsidR="000A24E1" w:rsidRPr="00007B60" w:rsidRDefault="000A24E1" w:rsidP="00007B60">
      <w:pPr>
        <w:spacing w:line="360" w:lineRule="auto"/>
        <w:jc w:val="both"/>
        <w:rPr>
          <w:rFonts w:ascii="Arial" w:hAnsi="Arial" w:cs="Arial"/>
          <w:sz w:val="20"/>
          <w:szCs w:val="20"/>
        </w:rPr>
      </w:pPr>
      <w:proofErr w:type="spellStart"/>
      <w:r w:rsidRPr="00007B60">
        <w:rPr>
          <w:rFonts w:ascii="Arial" w:hAnsi="Arial" w:cs="Arial"/>
          <w:bCs/>
          <w:sz w:val="20"/>
          <w:szCs w:val="20"/>
        </w:rPr>
        <w:t>Olowookere</w:t>
      </w:r>
      <w:proofErr w:type="spellEnd"/>
      <w:r w:rsidRPr="00007B60">
        <w:rPr>
          <w:rFonts w:ascii="Arial" w:hAnsi="Arial" w:cs="Arial"/>
          <w:bCs/>
          <w:sz w:val="20"/>
          <w:szCs w:val="20"/>
        </w:rPr>
        <w:t xml:space="preserve"> and Adesina (2020)</w:t>
      </w:r>
      <w:r w:rsidRPr="00007B60">
        <w:rPr>
          <w:rFonts w:ascii="Arial" w:hAnsi="Arial" w:cs="Arial"/>
          <w:sz w:val="20"/>
          <w:szCs w:val="20"/>
        </w:rPr>
        <w:t xml:space="preserve"> investigated the effect of risk assessment on financial accountability in Nigerian federal government parastatals through a quantitative survey of 120 respondents. The results revealed that risk identification, risk analysis, and risk evaluation significantly improve financial accountability by supporting informed decision-making and minimizing exposure to financial risks. The study concluded that effective risk assessment is a critical tool for enhancing accountability and safeguarding public resources in state-owned entities.</w:t>
      </w:r>
    </w:p>
    <w:p w14:paraId="5017504C" w14:textId="77777777" w:rsidR="000A24E1" w:rsidRPr="00007B60" w:rsidRDefault="000A24E1" w:rsidP="00007B60">
      <w:pPr>
        <w:spacing w:line="360" w:lineRule="auto"/>
        <w:jc w:val="both"/>
        <w:rPr>
          <w:rFonts w:ascii="Arial" w:hAnsi="Arial" w:cs="Arial"/>
          <w:sz w:val="20"/>
          <w:szCs w:val="20"/>
        </w:rPr>
      </w:pPr>
      <w:proofErr w:type="spellStart"/>
      <w:r w:rsidRPr="00007B60">
        <w:rPr>
          <w:rFonts w:ascii="Arial" w:hAnsi="Arial" w:cs="Arial"/>
          <w:bCs/>
          <w:sz w:val="20"/>
          <w:szCs w:val="20"/>
        </w:rPr>
        <w:t>Mutezo</w:t>
      </w:r>
      <w:proofErr w:type="spellEnd"/>
      <w:r w:rsidRPr="00007B60">
        <w:rPr>
          <w:rFonts w:ascii="Arial" w:hAnsi="Arial" w:cs="Arial"/>
          <w:bCs/>
          <w:sz w:val="20"/>
          <w:szCs w:val="20"/>
        </w:rPr>
        <w:t xml:space="preserve"> and Mamba (2020)</w:t>
      </w:r>
      <w:r w:rsidRPr="00007B60">
        <w:rPr>
          <w:rFonts w:ascii="Arial" w:hAnsi="Arial" w:cs="Arial"/>
          <w:sz w:val="20"/>
          <w:szCs w:val="20"/>
        </w:rPr>
        <w:t xml:space="preserve"> analyzed the impact of risk assessment on financial accountability in South African state-owned corporations using a quantitative research approach. The findings showed that risk assessment has a significant positive influence on financial accountability, particularly when supported by strong organizational culture, leadership commitment, and employee training. However, the study emphasized that risk assessment effectiveness is contingent on managerial support and capacity-building, suggesting that technical frameworks alone are insufficient without institutional commitment.</w:t>
      </w:r>
    </w:p>
    <w:p w14:paraId="2970595D" w14:textId="77777777" w:rsidR="000A24E1" w:rsidRPr="00007B60" w:rsidRDefault="000A24E1" w:rsidP="00007B60">
      <w:pPr>
        <w:spacing w:line="360" w:lineRule="auto"/>
        <w:jc w:val="both"/>
        <w:rPr>
          <w:rFonts w:ascii="Arial" w:hAnsi="Arial" w:cs="Arial"/>
          <w:sz w:val="20"/>
          <w:szCs w:val="20"/>
        </w:rPr>
      </w:pPr>
      <w:r w:rsidRPr="00007B60">
        <w:rPr>
          <w:rFonts w:ascii="Arial" w:hAnsi="Arial" w:cs="Arial"/>
          <w:bCs/>
          <w:sz w:val="20"/>
          <w:szCs w:val="20"/>
        </w:rPr>
        <w:t>International Monetary Fund (2021)</w:t>
      </w:r>
      <w:r w:rsidRPr="00007B60">
        <w:rPr>
          <w:rFonts w:ascii="Arial" w:hAnsi="Arial" w:cs="Arial"/>
          <w:sz w:val="20"/>
          <w:szCs w:val="20"/>
        </w:rPr>
        <w:t xml:space="preserve"> and studies on Tanzanian state-owned enterprises provide a contrasting perspective using institutional and fiscal risk assessment approaches. These studies found that despite the presence of risk assessment mechanisms, many SOEs continue to pose significant fiscal risks due to weak governance structures, poor financial performance, inadequate disclosure, and systemic losses. The findings suggest that risk assessment may not translate into improved financial accountability where transparency and governance mechanisms are weak, highlighting the need for comprehensive frameworks incorporating benchmarking and stress testing.</w:t>
      </w:r>
    </w:p>
    <w:p w14:paraId="32288477" w14:textId="1A0B87D2" w:rsidR="00F3514B" w:rsidRPr="00007B60" w:rsidRDefault="00F634E4" w:rsidP="00007B60">
      <w:pPr>
        <w:spacing w:line="360" w:lineRule="auto"/>
        <w:jc w:val="both"/>
        <w:rPr>
          <w:rFonts w:ascii="Arial" w:hAnsi="Arial" w:cs="Arial"/>
          <w:sz w:val="20"/>
          <w:szCs w:val="20"/>
        </w:rPr>
      </w:pPr>
      <w:bookmarkStart w:id="36" w:name="_Toc181375945"/>
      <w:bookmarkStart w:id="37" w:name="_Toc188425214"/>
      <w:bookmarkStart w:id="38" w:name="_Toc192755077"/>
      <w:bookmarkEnd w:id="32"/>
      <w:bookmarkEnd w:id="33"/>
      <w:bookmarkEnd w:id="34"/>
      <w:bookmarkEnd w:id="35"/>
      <w:r w:rsidRPr="00007B60">
        <w:rPr>
          <w:rFonts w:ascii="Arial" w:hAnsi="Arial" w:cs="Arial"/>
          <w:sz w:val="20"/>
          <w:szCs w:val="20"/>
        </w:rPr>
        <w:t xml:space="preserve">Yi et </w:t>
      </w:r>
      <w:proofErr w:type="gramStart"/>
      <w:r w:rsidRPr="00007B60">
        <w:rPr>
          <w:rFonts w:ascii="Arial" w:hAnsi="Arial" w:cs="Arial"/>
          <w:sz w:val="20"/>
          <w:szCs w:val="20"/>
        </w:rPr>
        <w:t>al,.</w:t>
      </w:r>
      <w:proofErr w:type="gramEnd"/>
      <w:r w:rsidRPr="00007B60">
        <w:rPr>
          <w:rFonts w:ascii="Arial" w:hAnsi="Arial" w:cs="Arial"/>
          <w:sz w:val="20"/>
          <w:szCs w:val="20"/>
        </w:rPr>
        <w:t xml:space="preserve"> 2024 </w:t>
      </w:r>
      <w:r w:rsidR="00F3514B" w:rsidRPr="00007B60">
        <w:rPr>
          <w:rFonts w:ascii="Arial" w:hAnsi="Arial" w:cs="Arial"/>
          <w:sz w:val="20"/>
          <w:szCs w:val="20"/>
        </w:rPr>
        <w:t xml:space="preserve">conducted a comparative qualitative study on operational risk and employee accountability, examining the effectiveness of financial regulations in China and the United States. The study found that risk assessment plays a critical role in enhancing financial accountability in both contexts, though its implementation and impact vary according to institutional environments. In China, the effectiveness of risk assessment was largely driven by strong corporate governance structures, whereas in the United States, </w:t>
      </w:r>
      <w:r w:rsidR="00F3514B" w:rsidRPr="00007B60">
        <w:rPr>
          <w:rFonts w:ascii="Arial" w:hAnsi="Arial" w:cs="Arial"/>
          <w:sz w:val="20"/>
          <w:szCs w:val="20"/>
        </w:rPr>
        <w:lastRenderedPageBreak/>
        <w:t>internal controls and auditing systems reinforced accountability. The study concludes that while risk assessment is essential for financial accountability, its success is context-dependent, highlighting gaps in governance quality, institutional capacity, and the need for tailored, robust risk management frameworks.</w:t>
      </w:r>
    </w:p>
    <w:p w14:paraId="3D8D704F" w14:textId="5AA463C0" w:rsidR="00B642E7" w:rsidRPr="00DE2E4A" w:rsidRDefault="00BD2B48" w:rsidP="008D56A3">
      <w:pPr>
        <w:pStyle w:val="Heading3"/>
        <w:spacing w:before="0" w:line="360" w:lineRule="auto"/>
        <w:rPr>
          <w:rFonts w:ascii="Arial" w:eastAsia="Times New Roman" w:hAnsi="Arial" w:cs="Arial"/>
          <w:color w:val="000000" w:themeColor="text1"/>
          <w:sz w:val="22"/>
        </w:rPr>
      </w:pPr>
      <w:r w:rsidRPr="00DE2E4A">
        <w:rPr>
          <w:rFonts w:ascii="Arial" w:eastAsia="Times New Roman" w:hAnsi="Arial" w:cs="Arial"/>
          <w:color w:val="000000" w:themeColor="text1"/>
          <w:sz w:val="22"/>
        </w:rPr>
        <w:t xml:space="preserve">2.2.3 </w:t>
      </w:r>
      <w:r w:rsidR="00B642E7" w:rsidRPr="00DE2E4A">
        <w:rPr>
          <w:rFonts w:ascii="Arial" w:eastAsia="Times New Roman" w:hAnsi="Arial" w:cs="Arial"/>
          <w:color w:val="000000" w:themeColor="text1"/>
          <w:sz w:val="22"/>
        </w:rPr>
        <w:t xml:space="preserve">Effects of control activities </w:t>
      </w:r>
      <w:r w:rsidR="00311D65" w:rsidRPr="00DE2E4A">
        <w:rPr>
          <w:rFonts w:ascii="Arial" w:eastAsia="Times New Roman" w:hAnsi="Arial" w:cs="Arial"/>
          <w:color w:val="000000" w:themeColor="text1"/>
          <w:sz w:val="22"/>
        </w:rPr>
        <w:t xml:space="preserve">system </w:t>
      </w:r>
      <w:r w:rsidR="00B642E7" w:rsidRPr="00DE2E4A">
        <w:rPr>
          <w:rFonts w:ascii="Arial" w:eastAsia="Times New Roman" w:hAnsi="Arial" w:cs="Arial"/>
          <w:color w:val="000000" w:themeColor="text1"/>
          <w:sz w:val="22"/>
        </w:rPr>
        <w:t>on financial accountability in State-owned corporations.</w:t>
      </w:r>
    </w:p>
    <w:p w14:paraId="338025F4" w14:textId="77777777" w:rsidR="00E00240" w:rsidRPr="00007B60" w:rsidRDefault="00E00240" w:rsidP="008D56A3">
      <w:pPr>
        <w:spacing w:after="100" w:afterAutospacing="1" w:line="360" w:lineRule="auto"/>
        <w:jc w:val="both"/>
        <w:rPr>
          <w:rFonts w:ascii="Arial" w:hAnsi="Arial" w:cs="Arial"/>
          <w:sz w:val="20"/>
          <w:szCs w:val="20"/>
        </w:rPr>
      </w:pPr>
      <w:proofErr w:type="spellStart"/>
      <w:r w:rsidRPr="00007B60">
        <w:rPr>
          <w:rFonts w:ascii="Arial" w:hAnsi="Arial" w:cs="Arial"/>
          <w:sz w:val="20"/>
          <w:szCs w:val="20"/>
        </w:rPr>
        <w:t>Maalim</w:t>
      </w:r>
      <w:proofErr w:type="spellEnd"/>
      <w:r w:rsidRPr="00007B60">
        <w:rPr>
          <w:rFonts w:ascii="Arial" w:hAnsi="Arial" w:cs="Arial"/>
          <w:sz w:val="20"/>
          <w:szCs w:val="20"/>
        </w:rPr>
        <w:t xml:space="preserve">, </w:t>
      </w:r>
      <w:proofErr w:type="spellStart"/>
      <w:r w:rsidRPr="00007B60">
        <w:rPr>
          <w:rFonts w:ascii="Arial" w:hAnsi="Arial" w:cs="Arial"/>
          <w:sz w:val="20"/>
          <w:szCs w:val="20"/>
        </w:rPr>
        <w:t>Ooko</w:t>
      </w:r>
      <w:proofErr w:type="spellEnd"/>
      <w:r w:rsidRPr="00007B60">
        <w:rPr>
          <w:rFonts w:ascii="Arial" w:hAnsi="Arial" w:cs="Arial"/>
          <w:sz w:val="20"/>
          <w:szCs w:val="20"/>
        </w:rPr>
        <w:t xml:space="preserve">, and </w:t>
      </w:r>
      <w:proofErr w:type="spellStart"/>
      <w:r w:rsidRPr="00007B60">
        <w:rPr>
          <w:rFonts w:ascii="Arial" w:hAnsi="Arial" w:cs="Arial"/>
          <w:sz w:val="20"/>
          <w:szCs w:val="20"/>
        </w:rPr>
        <w:t>Katiti</w:t>
      </w:r>
      <w:proofErr w:type="spellEnd"/>
      <w:r w:rsidRPr="00007B60">
        <w:rPr>
          <w:rFonts w:ascii="Arial" w:hAnsi="Arial" w:cs="Arial"/>
          <w:sz w:val="20"/>
          <w:szCs w:val="20"/>
        </w:rPr>
        <w:t xml:space="preserve"> (2025) examined the impact of internal control and financial accountability on the financial performance of Mandera County, Kenya. Using data from 120 financial staff and regression analysis, the study found that both internal control (β = 0.365, p &lt; .001) and financial accountability (β = 0.290, p &lt; .001) significantly predict performance. However, weaknesses in fraud detection and audit follow-up indicate a gap between policy and practice, emphasizing the need for rigorous enforcement, capacity building, and enhanced transparency to improve financial outcomes.</w:t>
      </w:r>
    </w:p>
    <w:p w14:paraId="4BC338A4" w14:textId="563CD050" w:rsidR="000A24E1" w:rsidRPr="00007B60" w:rsidRDefault="000A24E1" w:rsidP="00007B60">
      <w:pPr>
        <w:spacing w:before="100" w:beforeAutospacing="1" w:after="100" w:afterAutospacing="1" w:line="360" w:lineRule="auto"/>
        <w:jc w:val="both"/>
        <w:rPr>
          <w:rFonts w:ascii="Arial" w:eastAsia="Times New Roman" w:hAnsi="Arial" w:cs="Arial"/>
          <w:sz w:val="20"/>
          <w:szCs w:val="20"/>
        </w:rPr>
      </w:pPr>
      <w:proofErr w:type="spellStart"/>
      <w:r w:rsidRPr="00007B60">
        <w:rPr>
          <w:rFonts w:ascii="Arial" w:eastAsia="Times New Roman" w:hAnsi="Arial" w:cs="Arial"/>
          <w:bCs/>
          <w:sz w:val="20"/>
          <w:szCs w:val="20"/>
        </w:rPr>
        <w:t>Mpanza</w:t>
      </w:r>
      <w:proofErr w:type="spellEnd"/>
      <w:r w:rsidRPr="00007B60">
        <w:rPr>
          <w:rFonts w:ascii="Arial" w:eastAsia="Times New Roman" w:hAnsi="Arial" w:cs="Arial"/>
          <w:bCs/>
          <w:sz w:val="20"/>
          <w:szCs w:val="20"/>
        </w:rPr>
        <w:t xml:space="preserve"> and </w:t>
      </w:r>
      <w:proofErr w:type="spellStart"/>
      <w:r w:rsidRPr="00007B60">
        <w:rPr>
          <w:rFonts w:ascii="Arial" w:eastAsia="Times New Roman" w:hAnsi="Arial" w:cs="Arial"/>
          <w:bCs/>
          <w:sz w:val="20"/>
          <w:szCs w:val="20"/>
        </w:rPr>
        <w:t>Mpinganjira</w:t>
      </w:r>
      <w:proofErr w:type="spellEnd"/>
      <w:r w:rsidRPr="00007B60">
        <w:rPr>
          <w:rFonts w:ascii="Arial" w:eastAsia="Times New Roman" w:hAnsi="Arial" w:cs="Arial"/>
          <w:bCs/>
          <w:sz w:val="20"/>
          <w:szCs w:val="20"/>
        </w:rPr>
        <w:t xml:space="preserve"> (2020)</w:t>
      </w:r>
      <w:r w:rsidRPr="00007B60">
        <w:rPr>
          <w:rFonts w:ascii="Arial" w:eastAsia="Times New Roman" w:hAnsi="Arial" w:cs="Arial"/>
          <w:sz w:val="20"/>
          <w:szCs w:val="20"/>
        </w:rPr>
        <w:t xml:space="preserve"> investigated the influence of control activities on financial accountability in South African state-owned corporations using a quantitative survey of 120 respondents. The results indicated that internal audit, risk management, and regulatory compliance significantly enhance financial accountability by reducing corruption, fraud, and financial mismanagement. The study emphasized that well-functioning control activities improve transparency and reinforce sound financial reporting practices in state-owned entities.</w:t>
      </w:r>
    </w:p>
    <w:p w14:paraId="44786193" w14:textId="77777777" w:rsidR="00AA4E72" w:rsidRPr="00007B60" w:rsidRDefault="00AA4E72" w:rsidP="00007B60">
      <w:pPr>
        <w:spacing w:before="100" w:beforeAutospacing="1" w:after="100" w:afterAutospacing="1" w:line="360" w:lineRule="auto"/>
        <w:jc w:val="both"/>
        <w:rPr>
          <w:rFonts w:ascii="Arial" w:hAnsi="Arial" w:cs="Arial"/>
          <w:color w:val="222222"/>
          <w:sz w:val="20"/>
          <w:szCs w:val="20"/>
          <w:shd w:val="clear" w:color="auto" w:fill="FFFFFF"/>
        </w:rPr>
      </w:pPr>
      <w:proofErr w:type="spellStart"/>
      <w:r w:rsidRPr="00007B60">
        <w:rPr>
          <w:rFonts w:ascii="Arial" w:hAnsi="Arial" w:cs="Arial"/>
          <w:color w:val="222222"/>
          <w:sz w:val="20"/>
          <w:szCs w:val="20"/>
          <w:shd w:val="clear" w:color="auto" w:fill="FFFFFF"/>
        </w:rPr>
        <w:t>Ongonge</w:t>
      </w:r>
      <w:proofErr w:type="spellEnd"/>
      <w:r w:rsidRPr="00007B60">
        <w:rPr>
          <w:rFonts w:ascii="Arial" w:hAnsi="Arial" w:cs="Arial"/>
          <w:color w:val="222222"/>
          <w:sz w:val="20"/>
          <w:szCs w:val="20"/>
          <w:shd w:val="clear" w:color="auto" w:fill="FFFFFF"/>
        </w:rPr>
        <w:t xml:space="preserve"> and </w:t>
      </w:r>
      <w:proofErr w:type="spellStart"/>
      <w:r w:rsidRPr="00007B60">
        <w:rPr>
          <w:rFonts w:ascii="Arial" w:hAnsi="Arial" w:cs="Arial"/>
          <w:color w:val="222222"/>
          <w:sz w:val="20"/>
          <w:szCs w:val="20"/>
          <w:shd w:val="clear" w:color="auto" w:fill="FFFFFF"/>
        </w:rPr>
        <w:t>Okiro</w:t>
      </w:r>
      <w:proofErr w:type="spellEnd"/>
      <w:r w:rsidRPr="00007B60">
        <w:rPr>
          <w:rFonts w:ascii="Arial" w:hAnsi="Arial" w:cs="Arial"/>
          <w:color w:val="222222"/>
          <w:sz w:val="20"/>
          <w:szCs w:val="20"/>
          <w:shd w:val="clear" w:color="auto" w:fill="FFFFFF"/>
        </w:rPr>
        <w:t xml:space="preserve"> (2024) examined the effect of corporate governance factors on the financial performance of 45 state-owned enterprises in Kenya using panel data regression analysis over a four-year period (2015–2018). Their study found that specific governance provisions, including board meetings, board skills, and gender diversity, were significantly and positively associated with capital budget realization. Other governance elements, such as board size, board sub-committees, aggregate disclosure, and independent non-executive directors, were positively but not significantly related to performance. The authors concluded that corporate governance plays a crucial role in enhancing the financial performance of SOEs and recommended reforms to increase women’s representation on boards and the number of directors with doctoral qualifications, while also re-evaluating less effective governance provisions to improve overall performance.</w:t>
      </w:r>
    </w:p>
    <w:p w14:paraId="08D48FB7" w14:textId="59441F4A" w:rsidR="0097790E" w:rsidRPr="00007B60" w:rsidRDefault="0097790E" w:rsidP="00007B60">
      <w:pPr>
        <w:spacing w:before="100" w:beforeAutospacing="1" w:after="100" w:afterAutospacing="1" w:line="360" w:lineRule="auto"/>
        <w:jc w:val="both"/>
        <w:rPr>
          <w:rFonts w:ascii="Arial" w:eastAsia="Times New Roman" w:hAnsi="Arial" w:cs="Arial"/>
          <w:bCs/>
          <w:sz w:val="20"/>
          <w:szCs w:val="20"/>
        </w:rPr>
      </w:pPr>
      <w:proofErr w:type="spellStart"/>
      <w:r w:rsidRPr="00007B60">
        <w:rPr>
          <w:rFonts w:ascii="Arial" w:hAnsi="Arial" w:cs="Arial"/>
          <w:sz w:val="20"/>
          <w:szCs w:val="20"/>
        </w:rPr>
        <w:t>Kamaruddin</w:t>
      </w:r>
      <w:proofErr w:type="spellEnd"/>
      <w:r w:rsidRPr="00007B60">
        <w:rPr>
          <w:rFonts w:ascii="Arial" w:hAnsi="Arial" w:cs="Arial"/>
          <w:sz w:val="20"/>
          <w:szCs w:val="20"/>
        </w:rPr>
        <w:t xml:space="preserve"> and </w:t>
      </w:r>
      <w:proofErr w:type="spellStart"/>
      <w:r w:rsidRPr="00007B60">
        <w:rPr>
          <w:rFonts w:ascii="Arial" w:hAnsi="Arial" w:cs="Arial"/>
          <w:sz w:val="20"/>
          <w:szCs w:val="20"/>
        </w:rPr>
        <w:t>Auzair</w:t>
      </w:r>
      <w:proofErr w:type="spellEnd"/>
      <w:r w:rsidRPr="00007B60">
        <w:rPr>
          <w:rFonts w:ascii="Arial" w:hAnsi="Arial" w:cs="Arial"/>
          <w:sz w:val="20"/>
          <w:szCs w:val="20"/>
        </w:rPr>
        <w:t xml:space="preserve"> (2023) investigated the effect of financial management practices on the accountability of Islamic social enterprises in Malaysia, focusing on internal control, financial disclosure, financial planning, and performance management. Their study found that internal control directly influences accountability, while other financial management practices, such as financial disclosure and performance management, affect accountability indirectly through internal control. The findings underscore the critical role of internal control in enhancing transparency and trust, highlighting its importance as a central mechanism for achieving accountability in Islamic social enterprises.</w:t>
      </w:r>
    </w:p>
    <w:p w14:paraId="28618F61" w14:textId="4D6BAE83" w:rsidR="00B951B0" w:rsidRPr="00007B60" w:rsidRDefault="00B951B0" w:rsidP="00007B60">
      <w:pPr>
        <w:tabs>
          <w:tab w:val="center" w:pos="4680"/>
        </w:tabs>
        <w:spacing w:line="360" w:lineRule="auto"/>
        <w:jc w:val="both"/>
        <w:rPr>
          <w:rFonts w:ascii="Arial" w:eastAsia="Times New Roman" w:hAnsi="Arial" w:cs="Arial"/>
          <w:bCs/>
          <w:sz w:val="20"/>
          <w:szCs w:val="20"/>
        </w:rPr>
      </w:pPr>
      <w:proofErr w:type="spellStart"/>
      <w:r w:rsidRPr="00007B60">
        <w:rPr>
          <w:rFonts w:ascii="Arial" w:eastAsia="Times New Roman" w:hAnsi="Arial" w:cs="Arial"/>
          <w:bCs/>
          <w:sz w:val="20"/>
          <w:szCs w:val="20"/>
        </w:rPr>
        <w:lastRenderedPageBreak/>
        <w:t>Jermias</w:t>
      </w:r>
      <w:proofErr w:type="spellEnd"/>
      <w:r w:rsidRPr="00007B60">
        <w:rPr>
          <w:rFonts w:ascii="Arial" w:eastAsia="Times New Roman" w:hAnsi="Arial" w:cs="Arial"/>
          <w:bCs/>
          <w:sz w:val="20"/>
          <w:szCs w:val="20"/>
        </w:rPr>
        <w:t xml:space="preserve"> and Chen, 2023. examined the implementation of enterprise risk management (ERM) in three Chinese state-owned enterprises, focusing on how budgetary control supports risk assessment and mitigation. Their study found that firms use budgetary control to identify and analyze risks, determine acceptable risk levels, develop mitigation plans, and continuously monitor activities affecting risk exposure. Budgetary control was also used to manage cash flow risks and promote a culture of risk assessment. The findings highlight that institutionalizing budgetary control enhances the effectiveness of ERM, demonstrating that control activities positively influence risk management and operational stability. However, the success of these practices is context-dependent, suggesting that enterprises must tailor risk management and control frameworks to their institutional environment to achieve optimal accountability and performance.</w:t>
      </w:r>
    </w:p>
    <w:p w14:paraId="4F8C24C7" w14:textId="41C63AF4" w:rsidR="007C40B9" w:rsidRPr="00525169" w:rsidRDefault="00767081" w:rsidP="00525169">
      <w:pPr>
        <w:pStyle w:val="Heading2"/>
        <w:spacing w:line="360" w:lineRule="auto"/>
        <w:rPr>
          <w:rFonts w:ascii="Arial" w:hAnsi="Arial" w:cs="Arial"/>
          <w:sz w:val="22"/>
          <w:szCs w:val="22"/>
        </w:rPr>
      </w:pPr>
      <w:r w:rsidRPr="00525169">
        <w:rPr>
          <w:rStyle w:val="Heading2Char"/>
          <w:rFonts w:ascii="Arial" w:hAnsi="Arial" w:cs="Arial"/>
          <w:b/>
          <w:color w:val="000000" w:themeColor="text1"/>
          <w:sz w:val="22"/>
          <w:szCs w:val="22"/>
        </w:rPr>
        <w:t xml:space="preserve">3.0 </w:t>
      </w:r>
      <w:bookmarkStart w:id="39" w:name="_Toc181375944"/>
      <w:bookmarkStart w:id="40" w:name="_Toc188425213"/>
      <w:bookmarkStart w:id="41" w:name="_Toc192755076"/>
      <w:bookmarkStart w:id="42" w:name="_Toc181375946"/>
      <w:bookmarkEnd w:id="36"/>
      <w:bookmarkEnd w:id="37"/>
      <w:bookmarkEnd w:id="38"/>
      <w:r w:rsidR="00D60075" w:rsidRPr="00525169">
        <w:rPr>
          <w:rStyle w:val="Heading2Char"/>
          <w:rFonts w:ascii="Arial" w:hAnsi="Arial" w:cs="Arial"/>
          <w:b/>
          <w:color w:val="000000" w:themeColor="text1"/>
          <w:sz w:val="22"/>
          <w:szCs w:val="22"/>
        </w:rPr>
        <w:t>RESEARCH METHODOLOGY</w:t>
      </w:r>
      <w:bookmarkEnd w:id="39"/>
      <w:bookmarkEnd w:id="40"/>
      <w:bookmarkEnd w:id="41"/>
      <w:r w:rsidR="00185A50" w:rsidRPr="00525169">
        <w:rPr>
          <w:rFonts w:ascii="Arial" w:hAnsi="Arial" w:cs="Arial"/>
          <w:sz w:val="22"/>
          <w:szCs w:val="22"/>
        </w:rPr>
        <w:t>.</w:t>
      </w:r>
      <w:bookmarkStart w:id="43" w:name="_Toc89373183"/>
      <w:bookmarkStart w:id="44" w:name="_Toc181375966"/>
      <w:bookmarkStart w:id="45" w:name="_Toc188425232"/>
      <w:bookmarkStart w:id="46" w:name="_Toc192755097"/>
      <w:bookmarkEnd w:id="42"/>
      <w:r w:rsidR="000A24E1" w:rsidRPr="00525169">
        <w:rPr>
          <w:rFonts w:ascii="Arial" w:hAnsi="Arial" w:cs="Arial"/>
          <w:sz w:val="22"/>
          <w:szCs w:val="22"/>
        </w:rPr>
        <w:tab/>
      </w:r>
    </w:p>
    <w:p w14:paraId="1F1BFA32" w14:textId="300F9366" w:rsidR="00727B2B" w:rsidRDefault="00727B2B" w:rsidP="00007B60">
      <w:pPr>
        <w:spacing w:line="360" w:lineRule="auto"/>
        <w:jc w:val="both"/>
        <w:rPr>
          <w:rFonts w:ascii="Arial" w:hAnsi="Arial" w:cs="Arial"/>
          <w:sz w:val="20"/>
          <w:szCs w:val="20"/>
        </w:rPr>
      </w:pPr>
      <w:r w:rsidRPr="00727B2B">
        <w:rPr>
          <w:rFonts w:ascii="Arial" w:hAnsi="Arial" w:cs="Arial"/>
          <w:sz w:val="20"/>
          <w:szCs w:val="20"/>
        </w:rPr>
        <w:t>The study employed a quantitative approach using correlational and descriptive research designs to examine the relationship between internal control systems and financial accountabil</w:t>
      </w:r>
      <w:r w:rsidR="006D249A">
        <w:rPr>
          <w:rFonts w:ascii="Arial" w:hAnsi="Arial" w:cs="Arial"/>
          <w:sz w:val="20"/>
          <w:szCs w:val="20"/>
        </w:rPr>
        <w:t>ity in state-owned corporations (</w:t>
      </w:r>
      <w:proofErr w:type="spellStart"/>
      <w:r w:rsidR="006D249A">
        <w:rPr>
          <w:rFonts w:ascii="Arial" w:hAnsi="Arial" w:cs="Arial"/>
          <w:sz w:val="20"/>
          <w:szCs w:val="20"/>
        </w:rPr>
        <w:t>Ghanad</w:t>
      </w:r>
      <w:proofErr w:type="spellEnd"/>
      <w:r w:rsidR="006D249A">
        <w:rPr>
          <w:rFonts w:ascii="Arial" w:hAnsi="Arial" w:cs="Arial"/>
          <w:sz w:val="20"/>
          <w:szCs w:val="20"/>
        </w:rPr>
        <w:t xml:space="preserve">, 2023; </w:t>
      </w:r>
      <w:proofErr w:type="spellStart"/>
      <w:r w:rsidR="006D249A">
        <w:rPr>
          <w:rFonts w:ascii="Arial" w:hAnsi="Arial" w:cs="Arial"/>
          <w:sz w:val="20"/>
          <w:szCs w:val="20"/>
        </w:rPr>
        <w:t>Taherdoost</w:t>
      </w:r>
      <w:proofErr w:type="spellEnd"/>
      <w:r w:rsidR="006D249A">
        <w:rPr>
          <w:rFonts w:ascii="Arial" w:hAnsi="Arial" w:cs="Arial"/>
          <w:sz w:val="20"/>
          <w:szCs w:val="20"/>
        </w:rPr>
        <w:t>, 2022)</w:t>
      </w:r>
      <w:r w:rsidRPr="00727B2B">
        <w:rPr>
          <w:rFonts w:ascii="Arial" w:hAnsi="Arial" w:cs="Arial"/>
          <w:sz w:val="20"/>
          <w:szCs w:val="20"/>
        </w:rPr>
        <w:t>. The target population comprised 139 NWSC staff in accounting, auditing, procurement, technical, and administrative roles, from which a sample size of 103 was determined. Stratified random sampling</w:t>
      </w:r>
      <w:r w:rsidR="00996D25">
        <w:rPr>
          <w:rFonts w:ascii="Arial" w:hAnsi="Arial" w:cs="Arial"/>
          <w:sz w:val="20"/>
          <w:szCs w:val="20"/>
        </w:rPr>
        <w:t xml:space="preserve"> technique</w:t>
      </w:r>
      <w:r w:rsidRPr="00727B2B">
        <w:rPr>
          <w:rFonts w:ascii="Arial" w:hAnsi="Arial" w:cs="Arial"/>
          <w:sz w:val="20"/>
          <w:szCs w:val="20"/>
        </w:rPr>
        <w:t xml:space="preserve"> ensured proportional departmental representation, while purposive sampling selected key informants with specialized expertise. Of the 103 questionnaires administered, 98 were returned, yielding a 95.2% response rate. Data were collected using self-administered structured questionnaires and analyzed in SPSS version 27 using descriptive and inferential statistics, including correlation and multiple linear </w:t>
      </w:r>
      <w:r w:rsidR="00996D25">
        <w:rPr>
          <w:rFonts w:ascii="Arial" w:hAnsi="Arial" w:cs="Arial"/>
          <w:sz w:val="20"/>
          <w:szCs w:val="20"/>
        </w:rPr>
        <w:t>regression</w:t>
      </w:r>
      <w:r w:rsidRPr="00727B2B">
        <w:rPr>
          <w:rFonts w:ascii="Arial" w:hAnsi="Arial" w:cs="Arial"/>
          <w:sz w:val="20"/>
          <w:szCs w:val="20"/>
        </w:rPr>
        <w:t xml:space="preserve">. Validity was confirmed using the Content Validity Index, reliability tested via Cronbach’s alpha, and regression assumptions examined. Ethical approval was obtained from Kampala International University’s Research Ethics Committee (DHDR) and NWSC </w:t>
      </w:r>
      <w:proofErr w:type="spellStart"/>
      <w:r w:rsidRPr="00727B2B">
        <w:rPr>
          <w:rFonts w:ascii="Arial" w:hAnsi="Arial" w:cs="Arial"/>
          <w:sz w:val="20"/>
          <w:szCs w:val="20"/>
        </w:rPr>
        <w:t>Bushenyi</w:t>
      </w:r>
      <w:proofErr w:type="spellEnd"/>
      <w:r w:rsidRPr="00727B2B">
        <w:rPr>
          <w:rFonts w:ascii="Arial" w:hAnsi="Arial" w:cs="Arial"/>
          <w:sz w:val="20"/>
          <w:szCs w:val="20"/>
        </w:rPr>
        <w:t xml:space="preserve"> top management.</w:t>
      </w:r>
    </w:p>
    <w:p w14:paraId="4E0E0AE4" w14:textId="65E4647D" w:rsidR="006A7AC6" w:rsidRPr="00D71F2D" w:rsidRDefault="00331118" w:rsidP="00D71F2D">
      <w:pPr>
        <w:pStyle w:val="Heading2"/>
        <w:spacing w:line="360" w:lineRule="auto"/>
        <w:rPr>
          <w:rFonts w:ascii="Arial" w:eastAsia="Times New Roman" w:hAnsi="Arial" w:cs="Arial"/>
          <w:b/>
          <w:color w:val="000000" w:themeColor="text1"/>
          <w:sz w:val="22"/>
          <w:szCs w:val="22"/>
        </w:rPr>
      </w:pPr>
      <w:r w:rsidRPr="00D71F2D">
        <w:rPr>
          <w:rFonts w:ascii="Arial" w:eastAsia="Times New Roman" w:hAnsi="Arial" w:cs="Arial"/>
          <w:b/>
          <w:color w:val="000000" w:themeColor="text1"/>
          <w:sz w:val="22"/>
          <w:szCs w:val="22"/>
        </w:rPr>
        <w:t>4.</w:t>
      </w:r>
      <w:r w:rsidR="006A7AC6" w:rsidRPr="00D71F2D">
        <w:rPr>
          <w:rFonts w:ascii="Arial" w:eastAsia="Times New Roman" w:hAnsi="Arial" w:cs="Arial"/>
          <w:b/>
          <w:color w:val="000000" w:themeColor="text1"/>
          <w:sz w:val="22"/>
          <w:szCs w:val="22"/>
        </w:rPr>
        <w:t xml:space="preserve"> RESULTS</w:t>
      </w:r>
    </w:p>
    <w:bookmarkEnd w:id="43"/>
    <w:bookmarkEnd w:id="44"/>
    <w:bookmarkEnd w:id="45"/>
    <w:bookmarkEnd w:id="46"/>
    <w:p w14:paraId="414DEC01" w14:textId="720ECF0B" w:rsidR="003F09F1" w:rsidRPr="006365A3" w:rsidRDefault="007D772D" w:rsidP="006365A3">
      <w:pPr>
        <w:pStyle w:val="Heading3"/>
        <w:spacing w:line="360" w:lineRule="auto"/>
        <w:rPr>
          <w:rFonts w:ascii="Arial" w:eastAsia="Times New Roman" w:hAnsi="Arial" w:cs="Arial"/>
          <w:noProof/>
          <w:color w:val="000000" w:themeColor="text1"/>
          <w:sz w:val="22"/>
          <w:shd w:val="clear" w:color="auto" w:fill="FFFFFF"/>
          <w:lang w:val="en-GB"/>
        </w:rPr>
      </w:pPr>
      <w:r w:rsidRPr="006365A3">
        <w:rPr>
          <w:rFonts w:ascii="Arial" w:eastAsia="Times New Roman" w:hAnsi="Arial" w:cs="Arial"/>
          <w:noProof/>
          <w:color w:val="000000" w:themeColor="text1"/>
          <w:sz w:val="22"/>
          <w:shd w:val="clear" w:color="auto" w:fill="FFFFFF"/>
          <w:lang w:val="en-GB"/>
        </w:rPr>
        <w:t xml:space="preserve">4.1.1 </w:t>
      </w:r>
      <w:r w:rsidR="003F09F1" w:rsidRPr="006365A3">
        <w:rPr>
          <w:rFonts w:ascii="Arial" w:eastAsia="Times New Roman" w:hAnsi="Arial" w:cs="Arial"/>
          <w:noProof/>
          <w:color w:val="000000" w:themeColor="text1"/>
          <w:sz w:val="22"/>
          <w:shd w:val="clear" w:color="auto" w:fill="FFFFFF"/>
          <w:lang w:val="en-GB"/>
        </w:rPr>
        <w:t>Effects of control environment</w:t>
      </w:r>
      <w:r w:rsidR="00783707" w:rsidRPr="006365A3">
        <w:rPr>
          <w:rFonts w:ascii="Arial" w:eastAsia="Times New Roman" w:hAnsi="Arial" w:cs="Arial"/>
          <w:noProof/>
          <w:color w:val="000000" w:themeColor="text1"/>
          <w:sz w:val="22"/>
          <w:shd w:val="clear" w:color="auto" w:fill="FFFFFF"/>
          <w:lang w:val="en-GB"/>
        </w:rPr>
        <w:t xml:space="preserve"> system</w:t>
      </w:r>
      <w:r w:rsidR="003F09F1" w:rsidRPr="006365A3">
        <w:rPr>
          <w:rFonts w:ascii="Arial" w:eastAsia="Times New Roman" w:hAnsi="Arial" w:cs="Arial"/>
          <w:noProof/>
          <w:color w:val="000000" w:themeColor="text1"/>
          <w:sz w:val="22"/>
          <w:shd w:val="clear" w:color="auto" w:fill="FFFFFF"/>
          <w:lang w:val="en-GB"/>
        </w:rPr>
        <w:t xml:space="preserve"> on financial accountability in State-owned corporations.</w:t>
      </w:r>
    </w:p>
    <w:p w14:paraId="10AD45B2" w14:textId="6563BDB3" w:rsidR="002C03CD" w:rsidRPr="00007B60" w:rsidRDefault="00157F2B" w:rsidP="00007B60">
      <w:pPr>
        <w:spacing w:line="360" w:lineRule="auto"/>
        <w:jc w:val="both"/>
        <w:rPr>
          <w:rFonts w:ascii="Arial" w:hAnsi="Arial" w:cs="Arial"/>
          <w:color w:val="000000" w:themeColor="text1"/>
          <w:sz w:val="20"/>
          <w:szCs w:val="20"/>
          <w:lang w:val="en-GB"/>
        </w:rPr>
      </w:pPr>
      <w:r w:rsidRPr="00007B60">
        <w:rPr>
          <w:rFonts w:ascii="Arial" w:hAnsi="Arial" w:cs="Arial"/>
          <w:color w:val="000000" w:themeColor="text1"/>
          <w:sz w:val="20"/>
          <w:szCs w:val="20"/>
          <w:lang w:val="en-GB"/>
        </w:rPr>
        <w:t>The findings are shown in table 1 below</w:t>
      </w:r>
      <w:r w:rsidR="00A745C5" w:rsidRPr="00007B60">
        <w:rPr>
          <w:rFonts w:ascii="Arial" w:hAnsi="Arial" w:cs="Arial"/>
          <w:color w:val="000000" w:themeColor="text1"/>
          <w:sz w:val="20"/>
          <w:szCs w:val="20"/>
          <w:lang w:val="en-GB"/>
        </w:rPr>
        <w:t>;</w:t>
      </w:r>
    </w:p>
    <w:p w14:paraId="25D242B6" w14:textId="2F58DCEF" w:rsidR="009C4D9B" w:rsidRPr="00007B60" w:rsidRDefault="009C4D9B" w:rsidP="00007B60">
      <w:pPr>
        <w:spacing w:line="360" w:lineRule="auto"/>
        <w:jc w:val="both"/>
        <w:rPr>
          <w:rFonts w:ascii="Arial" w:hAnsi="Arial" w:cs="Arial"/>
          <w:b/>
          <w:color w:val="000000" w:themeColor="text1"/>
          <w:sz w:val="20"/>
          <w:szCs w:val="20"/>
        </w:rPr>
      </w:pPr>
      <w:bookmarkStart w:id="47" w:name="_Toc182932034"/>
      <w:bookmarkStart w:id="48" w:name="_Toc192755152"/>
      <w:r w:rsidRPr="00007B60">
        <w:rPr>
          <w:rFonts w:ascii="Arial" w:hAnsi="Arial" w:cs="Arial"/>
          <w:b/>
          <w:color w:val="000000" w:themeColor="text1"/>
          <w:sz w:val="20"/>
          <w:szCs w:val="20"/>
        </w:rPr>
        <w:t xml:space="preserve">Table </w:t>
      </w:r>
      <w:r w:rsidR="0035260F" w:rsidRPr="00007B60">
        <w:rPr>
          <w:rFonts w:ascii="Arial" w:hAnsi="Arial" w:cs="Arial"/>
          <w:b/>
          <w:color w:val="000000" w:themeColor="text1"/>
          <w:sz w:val="20"/>
          <w:szCs w:val="20"/>
        </w:rPr>
        <w:fldChar w:fldCharType="begin"/>
      </w:r>
      <w:r w:rsidRPr="00007B60">
        <w:rPr>
          <w:rFonts w:ascii="Arial" w:hAnsi="Arial" w:cs="Arial"/>
          <w:b/>
          <w:color w:val="000000" w:themeColor="text1"/>
          <w:sz w:val="20"/>
          <w:szCs w:val="20"/>
        </w:rPr>
        <w:instrText xml:space="preserve"> SEQ Table \* ARABIC </w:instrText>
      </w:r>
      <w:r w:rsidR="0035260F" w:rsidRPr="00007B60">
        <w:rPr>
          <w:rFonts w:ascii="Arial" w:hAnsi="Arial" w:cs="Arial"/>
          <w:b/>
          <w:color w:val="000000" w:themeColor="text1"/>
          <w:sz w:val="20"/>
          <w:szCs w:val="20"/>
        </w:rPr>
        <w:fldChar w:fldCharType="separate"/>
      </w:r>
      <w:r w:rsidR="006D79BE" w:rsidRPr="00007B60">
        <w:rPr>
          <w:rFonts w:ascii="Arial" w:hAnsi="Arial" w:cs="Arial"/>
          <w:b/>
          <w:noProof/>
          <w:color w:val="000000" w:themeColor="text1"/>
          <w:sz w:val="20"/>
          <w:szCs w:val="20"/>
        </w:rPr>
        <w:t>1</w:t>
      </w:r>
      <w:r w:rsidR="0035260F" w:rsidRPr="00007B60">
        <w:rPr>
          <w:rFonts w:ascii="Arial" w:hAnsi="Arial" w:cs="Arial"/>
          <w:b/>
          <w:color w:val="000000" w:themeColor="text1"/>
          <w:sz w:val="20"/>
          <w:szCs w:val="20"/>
        </w:rPr>
        <w:fldChar w:fldCharType="end"/>
      </w:r>
      <w:r w:rsidRPr="00007B60">
        <w:rPr>
          <w:rFonts w:ascii="Arial" w:hAnsi="Arial" w:cs="Arial"/>
          <w:b/>
          <w:color w:val="000000" w:themeColor="text1"/>
          <w:sz w:val="20"/>
          <w:szCs w:val="20"/>
        </w:rPr>
        <w:t xml:space="preserve">: </w:t>
      </w:r>
      <w:r w:rsidR="00157F2B" w:rsidRPr="00007B60">
        <w:rPr>
          <w:rFonts w:ascii="Arial" w:hAnsi="Arial" w:cs="Arial"/>
          <w:b/>
          <w:color w:val="000000" w:themeColor="text1"/>
          <w:sz w:val="20"/>
          <w:szCs w:val="20"/>
        </w:rPr>
        <w:t xml:space="preserve">Result of </w:t>
      </w:r>
      <w:bookmarkEnd w:id="47"/>
      <w:bookmarkEnd w:id="48"/>
      <w:r w:rsidR="00A004AC" w:rsidRPr="00007B60">
        <w:rPr>
          <w:rFonts w:ascii="Arial" w:eastAsia="Calibri" w:hAnsi="Arial" w:cs="Arial"/>
          <w:b/>
          <w:color w:val="000000"/>
          <w:sz w:val="20"/>
          <w:szCs w:val="20"/>
        </w:rPr>
        <w:t xml:space="preserve">Control environment </w:t>
      </w:r>
      <w:r w:rsidR="00783707" w:rsidRPr="00007B60">
        <w:rPr>
          <w:rFonts w:ascii="Arial" w:eastAsia="Calibri" w:hAnsi="Arial" w:cs="Arial"/>
          <w:b/>
          <w:color w:val="000000"/>
          <w:sz w:val="20"/>
          <w:szCs w:val="20"/>
        </w:rPr>
        <w:t xml:space="preserve">system </w:t>
      </w:r>
      <w:r w:rsidR="00A004AC" w:rsidRPr="00007B60">
        <w:rPr>
          <w:rFonts w:ascii="Arial" w:eastAsia="Calibri" w:hAnsi="Arial" w:cs="Arial"/>
          <w:b/>
          <w:color w:val="000000"/>
          <w:sz w:val="20"/>
          <w:szCs w:val="20"/>
        </w:rPr>
        <w:t>and financial accountability</w:t>
      </w:r>
    </w:p>
    <w:tbl>
      <w:tblPr>
        <w:tblW w:w="10348" w:type="dxa"/>
        <w:tblLayout w:type="fixed"/>
        <w:tblCellMar>
          <w:left w:w="0" w:type="dxa"/>
          <w:right w:w="0" w:type="dxa"/>
        </w:tblCellMar>
        <w:tblLook w:val="0000" w:firstRow="0" w:lastRow="0" w:firstColumn="0" w:lastColumn="0" w:noHBand="0" w:noVBand="0"/>
      </w:tblPr>
      <w:tblGrid>
        <w:gridCol w:w="8364"/>
        <w:gridCol w:w="567"/>
        <w:gridCol w:w="708"/>
        <w:gridCol w:w="709"/>
      </w:tblGrid>
      <w:tr w:rsidR="00CC3932" w:rsidRPr="00007B60" w14:paraId="5A8D1FC5" w14:textId="77777777" w:rsidTr="00A61587">
        <w:trPr>
          <w:cantSplit/>
        </w:trPr>
        <w:tc>
          <w:tcPr>
            <w:tcW w:w="8364" w:type="dxa"/>
            <w:tcBorders>
              <w:top w:val="single" w:sz="4" w:space="0" w:color="auto"/>
              <w:bottom w:val="single" w:sz="4" w:space="0" w:color="auto"/>
            </w:tcBorders>
            <w:shd w:val="clear" w:color="auto" w:fill="FFFFFF"/>
          </w:tcPr>
          <w:p w14:paraId="7A65B6B7" w14:textId="77777777" w:rsidR="00CC3932" w:rsidRPr="00007B60" w:rsidRDefault="00CC3932" w:rsidP="00007B60">
            <w:pPr>
              <w:spacing w:line="360" w:lineRule="auto"/>
              <w:jc w:val="both"/>
              <w:rPr>
                <w:rFonts w:ascii="Arial" w:hAnsi="Arial" w:cs="Arial"/>
                <w:b/>
                <w:color w:val="000000" w:themeColor="text1"/>
                <w:sz w:val="20"/>
                <w:szCs w:val="20"/>
              </w:rPr>
            </w:pPr>
            <w:bookmarkStart w:id="49" w:name="_Toc188033256"/>
            <w:bookmarkStart w:id="50" w:name="_Toc188425239"/>
            <w:bookmarkStart w:id="51" w:name="_Toc192755104"/>
            <w:r w:rsidRPr="00007B60">
              <w:rPr>
                <w:rFonts w:ascii="Arial" w:hAnsi="Arial" w:cs="Arial"/>
                <w:b/>
                <w:color w:val="000000" w:themeColor="text1"/>
                <w:sz w:val="20"/>
                <w:szCs w:val="20"/>
              </w:rPr>
              <w:t xml:space="preserve">Statements </w:t>
            </w:r>
          </w:p>
        </w:tc>
        <w:tc>
          <w:tcPr>
            <w:tcW w:w="567" w:type="dxa"/>
            <w:tcBorders>
              <w:top w:val="single" w:sz="4" w:space="0" w:color="auto"/>
              <w:bottom w:val="single" w:sz="4" w:space="0" w:color="auto"/>
            </w:tcBorders>
            <w:shd w:val="clear" w:color="auto" w:fill="FFFFFF"/>
          </w:tcPr>
          <w:p w14:paraId="2B1F85D0" w14:textId="77777777" w:rsidR="00CC3932" w:rsidRPr="00007B60" w:rsidRDefault="00CC393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N</w:t>
            </w:r>
          </w:p>
        </w:tc>
        <w:tc>
          <w:tcPr>
            <w:tcW w:w="708" w:type="dxa"/>
            <w:tcBorders>
              <w:top w:val="single" w:sz="4" w:space="0" w:color="auto"/>
              <w:bottom w:val="single" w:sz="4" w:space="0" w:color="auto"/>
            </w:tcBorders>
            <w:shd w:val="clear" w:color="auto" w:fill="FFFFFF"/>
          </w:tcPr>
          <w:p w14:paraId="735D55CD" w14:textId="77777777" w:rsidR="00CC3932" w:rsidRPr="00007B60" w:rsidRDefault="00CC393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Mean</w:t>
            </w:r>
          </w:p>
        </w:tc>
        <w:tc>
          <w:tcPr>
            <w:tcW w:w="709" w:type="dxa"/>
            <w:tcBorders>
              <w:top w:val="single" w:sz="4" w:space="0" w:color="auto"/>
              <w:bottom w:val="single" w:sz="4" w:space="0" w:color="auto"/>
            </w:tcBorders>
            <w:shd w:val="clear" w:color="auto" w:fill="FFFFFF"/>
          </w:tcPr>
          <w:p w14:paraId="5EB1801F" w14:textId="77777777" w:rsidR="00CC3932" w:rsidRPr="00007B60" w:rsidRDefault="00CC393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SD</w:t>
            </w:r>
          </w:p>
        </w:tc>
      </w:tr>
      <w:tr w:rsidR="00CC3932" w:rsidRPr="00007B60" w14:paraId="7757952C" w14:textId="77777777" w:rsidTr="00A61587">
        <w:trPr>
          <w:cantSplit/>
        </w:trPr>
        <w:tc>
          <w:tcPr>
            <w:tcW w:w="8364" w:type="dxa"/>
            <w:tcBorders>
              <w:top w:val="single" w:sz="4" w:space="0" w:color="auto"/>
            </w:tcBorders>
            <w:shd w:val="clear" w:color="auto" w:fill="FFFFFF"/>
            <w:vAlign w:val="center"/>
          </w:tcPr>
          <w:p w14:paraId="7308A1BA" w14:textId="77777777" w:rsidR="00CC3932" w:rsidRPr="00007B60" w:rsidRDefault="00CC393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National Water and Sewerage Corporation has a well-defined recruitment process that ensures the selection of competent personnel.</w:t>
            </w:r>
          </w:p>
        </w:tc>
        <w:tc>
          <w:tcPr>
            <w:tcW w:w="567" w:type="dxa"/>
            <w:tcBorders>
              <w:top w:val="single" w:sz="4" w:space="0" w:color="auto"/>
            </w:tcBorders>
            <w:shd w:val="clear" w:color="auto" w:fill="FFFFFF"/>
            <w:vAlign w:val="center"/>
          </w:tcPr>
          <w:p w14:paraId="2D31629E"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tcBorders>
              <w:top w:val="single" w:sz="4" w:space="0" w:color="auto"/>
            </w:tcBorders>
            <w:shd w:val="clear" w:color="auto" w:fill="FFFFFF"/>
            <w:vAlign w:val="center"/>
          </w:tcPr>
          <w:p w14:paraId="5AA11F96"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4.01</w:t>
            </w:r>
          </w:p>
        </w:tc>
        <w:tc>
          <w:tcPr>
            <w:tcW w:w="709" w:type="dxa"/>
            <w:tcBorders>
              <w:top w:val="single" w:sz="4" w:space="0" w:color="auto"/>
            </w:tcBorders>
            <w:shd w:val="clear" w:color="auto" w:fill="FFFFFF"/>
            <w:vAlign w:val="center"/>
          </w:tcPr>
          <w:p w14:paraId="7245B5AD"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0.831</w:t>
            </w:r>
          </w:p>
        </w:tc>
      </w:tr>
      <w:tr w:rsidR="00CC3932" w:rsidRPr="00007B60" w14:paraId="6AC46F90" w14:textId="77777777" w:rsidTr="00A61587">
        <w:trPr>
          <w:cantSplit/>
          <w:trHeight w:val="611"/>
        </w:trPr>
        <w:tc>
          <w:tcPr>
            <w:tcW w:w="8364" w:type="dxa"/>
            <w:shd w:val="clear" w:color="auto" w:fill="FFFFFF"/>
            <w:vAlign w:val="center"/>
          </w:tcPr>
          <w:p w14:paraId="7602A567" w14:textId="77777777" w:rsidR="00CC3932" w:rsidRPr="00007B60" w:rsidRDefault="00CC393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The Corporation provides regular training and development programs to enhance the skills and knowledge of its employees</w:t>
            </w:r>
          </w:p>
        </w:tc>
        <w:tc>
          <w:tcPr>
            <w:tcW w:w="567" w:type="dxa"/>
            <w:shd w:val="clear" w:color="auto" w:fill="FFFFFF"/>
            <w:vAlign w:val="center"/>
          </w:tcPr>
          <w:p w14:paraId="5E905A53"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62E6105F"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3.90</w:t>
            </w:r>
          </w:p>
        </w:tc>
        <w:tc>
          <w:tcPr>
            <w:tcW w:w="709" w:type="dxa"/>
            <w:shd w:val="clear" w:color="auto" w:fill="FFFFFF"/>
            <w:vAlign w:val="center"/>
          </w:tcPr>
          <w:p w14:paraId="2F0EEDC5"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0.855</w:t>
            </w:r>
          </w:p>
        </w:tc>
      </w:tr>
      <w:tr w:rsidR="00CC3932" w:rsidRPr="00007B60" w14:paraId="5D38F654" w14:textId="77777777" w:rsidTr="00A61587">
        <w:trPr>
          <w:cantSplit/>
        </w:trPr>
        <w:tc>
          <w:tcPr>
            <w:tcW w:w="8364" w:type="dxa"/>
            <w:shd w:val="clear" w:color="auto" w:fill="FFFFFF"/>
            <w:vAlign w:val="center"/>
          </w:tcPr>
          <w:p w14:paraId="0CF8CEB8" w14:textId="77777777" w:rsidR="00CC3932" w:rsidRPr="00007B60" w:rsidRDefault="00CC393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lastRenderedPageBreak/>
              <w:t>The Corporation has a clear and transparent policy for promoting employees based on merit and performance</w:t>
            </w:r>
          </w:p>
        </w:tc>
        <w:tc>
          <w:tcPr>
            <w:tcW w:w="567" w:type="dxa"/>
            <w:shd w:val="clear" w:color="auto" w:fill="FFFFFF"/>
            <w:vAlign w:val="center"/>
          </w:tcPr>
          <w:p w14:paraId="401F0F6F"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029FDDB6"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3.81</w:t>
            </w:r>
          </w:p>
        </w:tc>
        <w:tc>
          <w:tcPr>
            <w:tcW w:w="709" w:type="dxa"/>
            <w:shd w:val="clear" w:color="auto" w:fill="FFFFFF"/>
            <w:vAlign w:val="center"/>
          </w:tcPr>
          <w:p w14:paraId="4A092E10"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0.893</w:t>
            </w:r>
          </w:p>
        </w:tc>
      </w:tr>
      <w:tr w:rsidR="00CC3932" w:rsidRPr="00007B60" w14:paraId="4AC10EF1" w14:textId="77777777" w:rsidTr="00A61587">
        <w:trPr>
          <w:cantSplit/>
        </w:trPr>
        <w:tc>
          <w:tcPr>
            <w:tcW w:w="8364" w:type="dxa"/>
            <w:shd w:val="clear" w:color="auto" w:fill="FFFFFF"/>
            <w:vAlign w:val="center"/>
          </w:tcPr>
          <w:p w14:paraId="6D4ECF2D" w14:textId="77777777" w:rsidR="00CC3932" w:rsidRPr="00007B60" w:rsidRDefault="00CC393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National Water and Sewerage Corporation in </w:t>
            </w:r>
            <w:proofErr w:type="spellStart"/>
            <w:r w:rsidRPr="00007B60">
              <w:rPr>
                <w:rFonts w:ascii="Arial" w:hAnsi="Arial" w:cs="Arial"/>
                <w:color w:val="000000" w:themeColor="text1"/>
                <w:sz w:val="20"/>
                <w:szCs w:val="20"/>
              </w:rPr>
              <w:t>Bushenyi</w:t>
            </w:r>
            <w:proofErr w:type="spellEnd"/>
            <w:r w:rsidRPr="00007B60">
              <w:rPr>
                <w:rFonts w:ascii="Arial" w:hAnsi="Arial" w:cs="Arial"/>
                <w:color w:val="000000" w:themeColor="text1"/>
                <w:sz w:val="20"/>
                <w:szCs w:val="20"/>
              </w:rPr>
              <w:t xml:space="preserve"> Area has a clear organizational structure that supports the implementation of government policies</w:t>
            </w:r>
          </w:p>
        </w:tc>
        <w:tc>
          <w:tcPr>
            <w:tcW w:w="567" w:type="dxa"/>
            <w:shd w:val="clear" w:color="auto" w:fill="FFFFFF"/>
            <w:vAlign w:val="center"/>
          </w:tcPr>
          <w:p w14:paraId="036EE950"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50F94E32"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3.96</w:t>
            </w:r>
          </w:p>
        </w:tc>
        <w:tc>
          <w:tcPr>
            <w:tcW w:w="709" w:type="dxa"/>
            <w:shd w:val="clear" w:color="auto" w:fill="FFFFFF"/>
            <w:vAlign w:val="center"/>
          </w:tcPr>
          <w:p w14:paraId="0739AD7B"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0.941</w:t>
            </w:r>
          </w:p>
        </w:tc>
      </w:tr>
      <w:tr w:rsidR="00CC3932" w:rsidRPr="00007B60" w14:paraId="010FFF28" w14:textId="77777777" w:rsidTr="00A61587">
        <w:trPr>
          <w:cantSplit/>
        </w:trPr>
        <w:tc>
          <w:tcPr>
            <w:tcW w:w="8364" w:type="dxa"/>
            <w:shd w:val="clear" w:color="auto" w:fill="FFFFFF"/>
            <w:vAlign w:val="center"/>
          </w:tcPr>
          <w:p w14:paraId="6B67036C" w14:textId="77777777" w:rsidR="00CC3932" w:rsidRPr="00007B60" w:rsidRDefault="00CC393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operational style of the National Water and Sewerage Corporation in </w:t>
            </w:r>
            <w:proofErr w:type="spellStart"/>
            <w:r w:rsidRPr="00007B60">
              <w:rPr>
                <w:rFonts w:ascii="Arial" w:hAnsi="Arial" w:cs="Arial"/>
                <w:color w:val="000000" w:themeColor="text1"/>
                <w:sz w:val="20"/>
                <w:szCs w:val="20"/>
              </w:rPr>
              <w:t>Bushenyi</w:t>
            </w:r>
            <w:proofErr w:type="spellEnd"/>
            <w:r w:rsidRPr="00007B60">
              <w:rPr>
                <w:rFonts w:ascii="Arial" w:hAnsi="Arial" w:cs="Arial"/>
                <w:color w:val="000000" w:themeColor="text1"/>
                <w:sz w:val="20"/>
                <w:szCs w:val="20"/>
              </w:rPr>
              <w:t xml:space="preserve"> Area is transparent and accountable</w:t>
            </w:r>
          </w:p>
        </w:tc>
        <w:tc>
          <w:tcPr>
            <w:tcW w:w="567" w:type="dxa"/>
            <w:shd w:val="clear" w:color="auto" w:fill="FFFFFF"/>
            <w:vAlign w:val="center"/>
          </w:tcPr>
          <w:p w14:paraId="69FB3833"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65A7E101"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3.77</w:t>
            </w:r>
          </w:p>
        </w:tc>
        <w:tc>
          <w:tcPr>
            <w:tcW w:w="709" w:type="dxa"/>
            <w:shd w:val="clear" w:color="auto" w:fill="FFFFFF"/>
            <w:vAlign w:val="center"/>
          </w:tcPr>
          <w:p w14:paraId="746FD374"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0.928</w:t>
            </w:r>
          </w:p>
        </w:tc>
      </w:tr>
      <w:tr w:rsidR="00CC3932" w:rsidRPr="00007B60" w14:paraId="4A43D0D6" w14:textId="77777777" w:rsidTr="00A61587">
        <w:trPr>
          <w:cantSplit/>
        </w:trPr>
        <w:tc>
          <w:tcPr>
            <w:tcW w:w="8364" w:type="dxa"/>
            <w:shd w:val="clear" w:color="auto" w:fill="FFFFFF"/>
            <w:vAlign w:val="center"/>
          </w:tcPr>
          <w:p w14:paraId="5DBC584D" w14:textId="77777777" w:rsidR="00CC3932" w:rsidRPr="00007B60" w:rsidRDefault="00CC393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National Water and Sewerage Corporation has a clear and well-defined </w:t>
            </w:r>
            <w:proofErr w:type="spellStart"/>
            <w:r w:rsidRPr="00007B60">
              <w:rPr>
                <w:rFonts w:ascii="Arial" w:hAnsi="Arial" w:cs="Arial"/>
                <w:color w:val="000000" w:themeColor="text1"/>
                <w:sz w:val="20"/>
                <w:szCs w:val="20"/>
              </w:rPr>
              <w:t>organisational</w:t>
            </w:r>
            <w:proofErr w:type="spellEnd"/>
            <w:r w:rsidRPr="00007B60">
              <w:rPr>
                <w:rFonts w:ascii="Arial" w:hAnsi="Arial" w:cs="Arial"/>
                <w:color w:val="000000" w:themeColor="text1"/>
                <w:sz w:val="20"/>
                <w:szCs w:val="20"/>
              </w:rPr>
              <w:t xml:space="preserve"> structure</w:t>
            </w:r>
          </w:p>
        </w:tc>
        <w:tc>
          <w:tcPr>
            <w:tcW w:w="567" w:type="dxa"/>
            <w:shd w:val="clear" w:color="auto" w:fill="FFFFFF"/>
            <w:vAlign w:val="center"/>
          </w:tcPr>
          <w:p w14:paraId="1D9479B6"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640E0418"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3.84</w:t>
            </w:r>
          </w:p>
        </w:tc>
        <w:tc>
          <w:tcPr>
            <w:tcW w:w="709" w:type="dxa"/>
            <w:shd w:val="clear" w:color="auto" w:fill="FFFFFF"/>
            <w:vAlign w:val="center"/>
          </w:tcPr>
          <w:p w14:paraId="08C009C7"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0.960</w:t>
            </w:r>
          </w:p>
        </w:tc>
      </w:tr>
      <w:tr w:rsidR="00CC3932" w:rsidRPr="00007B60" w14:paraId="264884CF" w14:textId="77777777" w:rsidTr="00A61587">
        <w:trPr>
          <w:cantSplit/>
        </w:trPr>
        <w:tc>
          <w:tcPr>
            <w:tcW w:w="8364" w:type="dxa"/>
            <w:shd w:val="clear" w:color="auto" w:fill="FFFFFF"/>
            <w:vAlign w:val="center"/>
          </w:tcPr>
          <w:p w14:paraId="26AF8EC4" w14:textId="77777777" w:rsidR="00CC3932" w:rsidRPr="00007B60" w:rsidRDefault="00CC393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w:t>
            </w:r>
            <w:proofErr w:type="spellStart"/>
            <w:r w:rsidRPr="00007B60">
              <w:rPr>
                <w:rFonts w:ascii="Arial" w:hAnsi="Arial" w:cs="Arial"/>
                <w:color w:val="000000" w:themeColor="text1"/>
                <w:sz w:val="20"/>
                <w:szCs w:val="20"/>
              </w:rPr>
              <w:t>organisational</w:t>
            </w:r>
            <w:proofErr w:type="spellEnd"/>
            <w:r w:rsidRPr="00007B60">
              <w:rPr>
                <w:rFonts w:ascii="Arial" w:hAnsi="Arial" w:cs="Arial"/>
                <w:color w:val="000000" w:themeColor="text1"/>
                <w:sz w:val="20"/>
                <w:szCs w:val="20"/>
              </w:rPr>
              <w:t xml:space="preserve"> structure of the corporation facilitates effective communication and decision-making</w:t>
            </w:r>
          </w:p>
        </w:tc>
        <w:tc>
          <w:tcPr>
            <w:tcW w:w="567" w:type="dxa"/>
            <w:shd w:val="clear" w:color="auto" w:fill="FFFFFF"/>
            <w:vAlign w:val="center"/>
          </w:tcPr>
          <w:p w14:paraId="3804B3B2"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276E79E0"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3.90</w:t>
            </w:r>
          </w:p>
        </w:tc>
        <w:tc>
          <w:tcPr>
            <w:tcW w:w="709" w:type="dxa"/>
            <w:shd w:val="clear" w:color="auto" w:fill="FFFFFF"/>
            <w:vAlign w:val="center"/>
          </w:tcPr>
          <w:p w14:paraId="5446416B" w14:textId="77777777" w:rsidR="00CC3932" w:rsidRPr="00007B60" w:rsidRDefault="00CC393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0.867</w:t>
            </w:r>
          </w:p>
        </w:tc>
      </w:tr>
      <w:tr w:rsidR="00CC3932" w:rsidRPr="00007B60" w14:paraId="4B219E22" w14:textId="77777777" w:rsidTr="00A61587">
        <w:trPr>
          <w:cantSplit/>
        </w:trPr>
        <w:tc>
          <w:tcPr>
            <w:tcW w:w="8364" w:type="dxa"/>
            <w:tcBorders>
              <w:bottom w:val="single" w:sz="4" w:space="0" w:color="auto"/>
            </w:tcBorders>
            <w:shd w:val="clear" w:color="auto" w:fill="FFFFFF"/>
            <w:vAlign w:val="center"/>
          </w:tcPr>
          <w:p w14:paraId="471BB1FF" w14:textId="77777777" w:rsidR="00CC3932" w:rsidRPr="00007B60" w:rsidRDefault="00CC393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Overall</w:t>
            </w:r>
          </w:p>
        </w:tc>
        <w:tc>
          <w:tcPr>
            <w:tcW w:w="567" w:type="dxa"/>
            <w:tcBorders>
              <w:bottom w:val="single" w:sz="4" w:space="0" w:color="auto"/>
            </w:tcBorders>
            <w:shd w:val="clear" w:color="auto" w:fill="FFFFFF"/>
            <w:vAlign w:val="center"/>
          </w:tcPr>
          <w:p w14:paraId="0C885157" w14:textId="77777777" w:rsidR="00CC3932" w:rsidRPr="00007B60" w:rsidRDefault="00CC393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98</w:t>
            </w:r>
          </w:p>
        </w:tc>
        <w:tc>
          <w:tcPr>
            <w:tcW w:w="708" w:type="dxa"/>
            <w:tcBorders>
              <w:bottom w:val="single" w:sz="4" w:space="0" w:color="auto"/>
            </w:tcBorders>
            <w:shd w:val="clear" w:color="auto" w:fill="FFFFFF"/>
          </w:tcPr>
          <w:p w14:paraId="64A537F1" w14:textId="77777777" w:rsidR="00CC3932" w:rsidRPr="00007B60" w:rsidRDefault="00CC393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3.88</w:t>
            </w:r>
          </w:p>
        </w:tc>
        <w:tc>
          <w:tcPr>
            <w:tcW w:w="709" w:type="dxa"/>
            <w:tcBorders>
              <w:bottom w:val="single" w:sz="4" w:space="0" w:color="auto"/>
            </w:tcBorders>
            <w:shd w:val="clear" w:color="auto" w:fill="FFFFFF"/>
          </w:tcPr>
          <w:p w14:paraId="31600160" w14:textId="77777777" w:rsidR="00CC3932" w:rsidRPr="00007B60" w:rsidRDefault="00CC393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0.90</w:t>
            </w:r>
          </w:p>
        </w:tc>
      </w:tr>
    </w:tbl>
    <w:p w14:paraId="519D4AB4" w14:textId="6015E340" w:rsidR="00F205B3" w:rsidRPr="00007B60" w:rsidRDefault="00AA7E1A" w:rsidP="00007B60">
      <w:pPr>
        <w:spacing w:line="360" w:lineRule="auto"/>
        <w:jc w:val="both"/>
        <w:rPr>
          <w:rFonts w:ascii="Arial" w:hAnsi="Arial" w:cs="Arial"/>
          <w:color w:val="000000" w:themeColor="text1"/>
          <w:sz w:val="20"/>
          <w:szCs w:val="20"/>
        </w:rPr>
      </w:pPr>
      <w:r w:rsidRPr="00007B60">
        <w:rPr>
          <w:rFonts w:ascii="Arial" w:hAnsi="Arial" w:cs="Arial"/>
          <w:b/>
          <w:color w:val="000000" w:themeColor="text1"/>
          <w:sz w:val="20"/>
          <w:szCs w:val="20"/>
        </w:rPr>
        <w:t>Source:</w:t>
      </w:r>
      <w:r w:rsidR="008D56A3">
        <w:rPr>
          <w:rFonts w:ascii="Arial" w:hAnsi="Arial" w:cs="Arial"/>
          <w:color w:val="000000" w:themeColor="text1"/>
          <w:sz w:val="20"/>
          <w:szCs w:val="20"/>
        </w:rPr>
        <w:t xml:space="preserve"> Primary Data, 2025</w:t>
      </w:r>
    </w:p>
    <w:p w14:paraId="58262972" w14:textId="0077A025" w:rsidR="004D0082" w:rsidRPr="00007B60" w:rsidRDefault="004D0082" w:rsidP="00007B60">
      <w:pPr>
        <w:spacing w:line="360" w:lineRule="auto"/>
        <w:jc w:val="both"/>
        <w:rPr>
          <w:rFonts w:ascii="Arial" w:hAnsi="Arial" w:cs="Arial"/>
          <w:color w:val="000000" w:themeColor="text1"/>
          <w:sz w:val="20"/>
          <w:szCs w:val="20"/>
        </w:rPr>
      </w:pPr>
      <w:bookmarkStart w:id="52" w:name="_Hlk191420796"/>
      <w:r w:rsidRPr="00007B60">
        <w:rPr>
          <w:rFonts w:ascii="Arial" w:hAnsi="Arial" w:cs="Arial"/>
          <w:color w:val="000000" w:themeColor="text1"/>
          <w:sz w:val="20"/>
          <w:szCs w:val="20"/>
        </w:rPr>
        <w:t>Key:1-Disagree Strongly (DS),2-Disagree(D),3-Neutral (N),4-Agree(A),5-Strongly Agree (SA)</w:t>
      </w:r>
    </w:p>
    <w:bookmarkEnd w:id="52"/>
    <w:p w14:paraId="59CCF72B" w14:textId="1724B624" w:rsidR="00042D7C" w:rsidRPr="00007B60" w:rsidRDefault="00042D7C" w:rsidP="00007B60">
      <w:pPr>
        <w:spacing w:before="24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 descriptive statistics in Table 5 indicate that respondents generally </w:t>
      </w:r>
      <w:r w:rsidRPr="00007B60">
        <w:rPr>
          <w:rFonts w:ascii="Arial" w:eastAsia="Calibri" w:hAnsi="Arial" w:cs="Arial"/>
          <w:bCs/>
          <w:color w:val="000000"/>
          <w:sz w:val="20"/>
          <w:szCs w:val="20"/>
        </w:rPr>
        <w:t>agreed</w:t>
      </w:r>
      <w:r w:rsidRPr="00007B60">
        <w:rPr>
          <w:rFonts w:ascii="Arial" w:eastAsia="Calibri" w:hAnsi="Arial" w:cs="Arial"/>
          <w:color w:val="000000"/>
          <w:sz w:val="20"/>
          <w:szCs w:val="20"/>
        </w:rPr>
        <w:t xml:space="preserve"> that the National Water and Sewerage Corporation (NWSC) </w:t>
      </w:r>
      <w:proofErr w:type="spellStart"/>
      <w:r w:rsidRPr="00007B60">
        <w:rPr>
          <w:rFonts w:ascii="Arial" w:eastAsia="Calibri" w:hAnsi="Arial" w:cs="Arial"/>
          <w:color w:val="000000"/>
          <w:sz w:val="20"/>
          <w:szCs w:val="20"/>
        </w:rPr>
        <w:t>Bushenyi</w:t>
      </w:r>
      <w:proofErr w:type="spellEnd"/>
      <w:r w:rsidR="00A53429">
        <w:rPr>
          <w:rFonts w:ascii="Arial" w:eastAsia="Calibri" w:hAnsi="Arial" w:cs="Arial"/>
          <w:color w:val="000000"/>
          <w:sz w:val="20"/>
          <w:szCs w:val="20"/>
        </w:rPr>
        <w:t xml:space="preserve"> Area </w:t>
      </w:r>
      <w:r w:rsidRPr="00007B60">
        <w:rPr>
          <w:rFonts w:ascii="Arial" w:eastAsia="Calibri" w:hAnsi="Arial" w:cs="Arial"/>
          <w:color w:val="000000"/>
          <w:sz w:val="20"/>
          <w:szCs w:val="20"/>
        </w:rPr>
        <w:t xml:space="preserve">maintains effective control-environment practices, with item means ranging from </w:t>
      </w:r>
      <w:r w:rsidRPr="00007B60">
        <w:rPr>
          <w:rFonts w:ascii="Arial" w:eastAsia="Calibri" w:hAnsi="Arial" w:cs="Arial"/>
          <w:bCs/>
          <w:color w:val="000000"/>
          <w:sz w:val="20"/>
          <w:szCs w:val="20"/>
        </w:rPr>
        <w:t>3.77 to 4.01</w:t>
      </w:r>
      <w:r w:rsidRPr="00007B60">
        <w:rPr>
          <w:rFonts w:ascii="Arial" w:eastAsia="Calibri" w:hAnsi="Arial" w:cs="Arial"/>
          <w:color w:val="000000"/>
          <w:sz w:val="20"/>
          <w:szCs w:val="20"/>
        </w:rPr>
        <w:t xml:space="preserve"> and an overall mean of </w:t>
      </w:r>
      <w:r w:rsidRPr="00007B60">
        <w:rPr>
          <w:rFonts w:ascii="Arial" w:eastAsia="Calibri" w:hAnsi="Arial" w:cs="Arial"/>
          <w:bCs/>
          <w:color w:val="000000"/>
          <w:sz w:val="20"/>
          <w:szCs w:val="20"/>
        </w:rPr>
        <w:t>3.88</w:t>
      </w:r>
      <w:r w:rsidRPr="00007B60">
        <w:rPr>
          <w:rFonts w:ascii="Arial" w:eastAsia="Calibri" w:hAnsi="Arial" w:cs="Arial"/>
          <w:b/>
          <w:color w:val="000000"/>
          <w:sz w:val="20"/>
          <w:szCs w:val="20"/>
        </w:rPr>
        <w:t>,</w:t>
      </w:r>
      <w:r w:rsidRPr="00007B60">
        <w:rPr>
          <w:rFonts w:ascii="Arial" w:eastAsia="Calibri" w:hAnsi="Arial" w:cs="Arial"/>
          <w:color w:val="000000"/>
          <w:sz w:val="20"/>
          <w:szCs w:val="20"/>
        </w:rPr>
        <w:t xml:space="preserve"> while standard deviations (0.83–0.96; overall SD = 0.90) suggest a moderate level of consensus among respondents. The highest-rated item (M = 4.01, SD = 0.83) relates to the well-defined recruitment process ensuring competent personnel, reflecting strong employee perception of recruitment effectiveness, whereas the lowest mean (M = 3.77, SD = 0.93) for transparency and accountability in operational style highlights areas with slightly more variability in experience or opinion. The moderate dispersion observed across items indicates that while the majority of respondents perceive the organization positively, differences in individual experiences or departmental practices exist. </w:t>
      </w:r>
    </w:p>
    <w:p w14:paraId="27330D0E" w14:textId="2F5C6102" w:rsidR="00042D7C" w:rsidRPr="00007B60" w:rsidRDefault="00042D7C"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These findings are consistent with prior studies; for example, Hosen et al. (2024) reported moderately high mean scores (3.80–4.05) for training, recruitment, and organizational structure practices in service organizations, indicating similar patterns of agreement and moderate variability. Likewise, </w:t>
      </w:r>
      <w:proofErr w:type="spellStart"/>
      <w:r w:rsidR="008E47FB" w:rsidRPr="00007B60">
        <w:rPr>
          <w:rFonts w:ascii="Arial" w:hAnsi="Arial" w:cs="Arial"/>
          <w:color w:val="222222"/>
          <w:sz w:val="20"/>
          <w:szCs w:val="20"/>
          <w:shd w:val="clear" w:color="auto" w:fill="FFFFFF"/>
        </w:rPr>
        <w:t>Adom</w:t>
      </w:r>
      <w:proofErr w:type="spellEnd"/>
      <w:r w:rsidR="008E47FB" w:rsidRPr="00007B60">
        <w:rPr>
          <w:rFonts w:ascii="Arial" w:hAnsi="Arial" w:cs="Arial"/>
          <w:color w:val="222222"/>
          <w:sz w:val="20"/>
          <w:szCs w:val="20"/>
          <w:shd w:val="clear" w:color="auto" w:fill="FFFFFF"/>
        </w:rPr>
        <w:t xml:space="preserve"> and  </w:t>
      </w:r>
      <w:proofErr w:type="spellStart"/>
      <w:r w:rsidR="008E47FB" w:rsidRPr="00007B60">
        <w:rPr>
          <w:rFonts w:ascii="Arial" w:hAnsi="Arial" w:cs="Arial"/>
          <w:color w:val="222222"/>
          <w:sz w:val="20"/>
          <w:szCs w:val="20"/>
          <w:shd w:val="clear" w:color="auto" w:fill="FFFFFF"/>
        </w:rPr>
        <w:t>Simatele</w:t>
      </w:r>
      <w:proofErr w:type="spellEnd"/>
      <w:r w:rsidR="008E47FB" w:rsidRPr="00007B60">
        <w:rPr>
          <w:rFonts w:ascii="Arial" w:hAnsi="Arial" w:cs="Arial"/>
          <w:color w:val="222222"/>
          <w:sz w:val="20"/>
          <w:szCs w:val="20"/>
          <w:shd w:val="clear" w:color="auto" w:fill="FFFFFF"/>
        </w:rPr>
        <w:t>, 2022</w:t>
      </w:r>
      <w:r w:rsidRPr="00007B60">
        <w:rPr>
          <w:rFonts w:ascii="Arial" w:eastAsia="Calibri" w:hAnsi="Arial" w:cs="Arial"/>
          <w:color w:val="000000"/>
          <w:sz w:val="20"/>
          <w:szCs w:val="20"/>
        </w:rPr>
        <w:t xml:space="preserve"> found comparable mean ratings and standard deviations for governance and organizational practices in NWSC operations, while </w:t>
      </w:r>
      <w:proofErr w:type="spellStart"/>
      <w:r w:rsidRPr="00007B60">
        <w:rPr>
          <w:rFonts w:ascii="Arial" w:eastAsia="Calibri" w:hAnsi="Arial" w:cs="Arial"/>
          <w:color w:val="000000"/>
          <w:sz w:val="20"/>
          <w:szCs w:val="20"/>
        </w:rPr>
        <w:t>Namujja</w:t>
      </w:r>
      <w:proofErr w:type="spellEnd"/>
      <w:r w:rsidRPr="00007B60">
        <w:rPr>
          <w:rFonts w:ascii="Arial" w:eastAsia="Calibri" w:hAnsi="Arial" w:cs="Arial"/>
          <w:color w:val="000000"/>
          <w:sz w:val="20"/>
          <w:szCs w:val="20"/>
        </w:rPr>
        <w:t xml:space="preserve"> (2020) observed that control-environment measures in Ugandan public institutions typically yield means around 3.8–3.9 with SDs below 1.0, highlighting both positive perceptions and a reasonable degree of consistency among staff responses. Collectively, these results suggest that NWSC </w:t>
      </w:r>
      <w:proofErr w:type="spellStart"/>
      <w:r w:rsidRPr="00007B60">
        <w:rPr>
          <w:rFonts w:ascii="Arial" w:eastAsia="Calibri" w:hAnsi="Arial" w:cs="Arial"/>
          <w:color w:val="000000"/>
          <w:sz w:val="20"/>
          <w:szCs w:val="20"/>
        </w:rPr>
        <w:t>Bushenyi</w:t>
      </w:r>
      <w:proofErr w:type="spellEnd"/>
      <w:r w:rsidRPr="00007B60">
        <w:rPr>
          <w:rFonts w:ascii="Arial" w:eastAsia="Calibri" w:hAnsi="Arial" w:cs="Arial"/>
          <w:color w:val="000000"/>
          <w:sz w:val="20"/>
          <w:szCs w:val="20"/>
        </w:rPr>
        <w:t xml:space="preserve"> District has established a generally effective and fairly consistent control environment, though targeted improvements may be needed in areas such as operational transparency and accountability.</w:t>
      </w:r>
    </w:p>
    <w:bookmarkEnd w:id="49"/>
    <w:bookmarkEnd w:id="50"/>
    <w:bookmarkEnd w:id="51"/>
    <w:p w14:paraId="3CCCC228" w14:textId="222941FD" w:rsidR="00925ED1" w:rsidRPr="00A10365" w:rsidRDefault="007D772D" w:rsidP="00A10365">
      <w:pPr>
        <w:pStyle w:val="Heading3"/>
        <w:spacing w:line="360" w:lineRule="auto"/>
        <w:rPr>
          <w:rFonts w:ascii="Arial" w:eastAsia="Times New Roman" w:hAnsi="Arial" w:cs="Arial"/>
          <w:noProof/>
          <w:color w:val="000000" w:themeColor="text1"/>
          <w:sz w:val="22"/>
          <w:shd w:val="clear" w:color="auto" w:fill="FFFFFF"/>
          <w:lang w:val="en-GB"/>
        </w:rPr>
      </w:pPr>
      <w:r w:rsidRPr="00A10365">
        <w:rPr>
          <w:rFonts w:ascii="Arial" w:eastAsia="Times New Roman" w:hAnsi="Arial" w:cs="Arial"/>
          <w:noProof/>
          <w:color w:val="000000" w:themeColor="text1"/>
          <w:sz w:val="22"/>
          <w:shd w:val="clear" w:color="auto" w:fill="FFFFFF"/>
          <w:lang w:val="en-GB"/>
        </w:rPr>
        <w:lastRenderedPageBreak/>
        <w:t xml:space="preserve">4.1.2 </w:t>
      </w:r>
      <w:r w:rsidR="00925ED1" w:rsidRPr="00A10365">
        <w:rPr>
          <w:rFonts w:ascii="Arial" w:eastAsia="Times New Roman" w:hAnsi="Arial" w:cs="Arial"/>
          <w:noProof/>
          <w:color w:val="000000" w:themeColor="text1"/>
          <w:sz w:val="22"/>
          <w:shd w:val="clear" w:color="auto" w:fill="FFFFFF"/>
          <w:lang w:val="en-GB"/>
        </w:rPr>
        <w:t xml:space="preserve">Effects of Risk Assessment </w:t>
      </w:r>
      <w:r w:rsidR="00783707" w:rsidRPr="00A10365">
        <w:rPr>
          <w:rFonts w:ascii="Arial" w:eastAsia="Times New Roman" w:hAnsi="Arial" w:cs="Arial"/>
          <w:noProof/>
          <w:color w:val="000000" w:themeColor="text1"/>
          <w:sz w:val="22"/>
          <w:shd w:val="clear" w:color="auto" w:fill="FFFFFF"/>
          <w:lang w:val="en-GB"/>
        </w:rPr>
        <w:t xml:space="preserve">system </w:t>
      </w:r>
      <w:r w:rsidR="00925ED1" w:rsidRPr="00A10365">
        <w:rPr>
          <w:rFonts w:ascii="Arial" w:eastAsia="Times New Roman" w:hAnsi="Arial" w:cs="Arial"/>
          <w:noProof/>
          <w:color w:val="000000" w:themeColor="text1"/>
          <w:sz w:val="22"/>
          <w:shd w:val="clear" w:color="auto" w:fill="FFFFFF"/>
          <w:lang w:val="en-GB"/>
        </w:rPr>
        <w:t xml:space="preserve">on financial accountability in State-owned corporations </w:t>
      </w:r>
    </w:p>
    <w:p w14:paraId="31AEF56A" w14:textId="1641457C" w:rsidR="00157F2B" w:rsidRPr="00007B60" w:rsidRDefault="00157F2B" w:rsidP="00007B60">
      <w:pPr>
        <w:spacing w:line="360" w:lineRule="auto"/>
        <w:jc w:val="both"/>
        <w:rPr>
          <w:rFonts w:ascii="Arial" w:hAnsi="Arial" w:cs="Arial"/>
          <w:color w:val="000000" w:themeColor="text1"/>
          <w:sz w:val="20"/>
          <w:szCs w:val="20"/>
          <w:lang w:val="en-GB"/>
        </w:rPr>
      </w:pPr>
      <w:r w:rsidRPr="00007B60">
        <w:rPr>
          <w:rFonts w:ascii="Arial" w:hAnsi="Arial" w:cs="Arial"/>
          <w:color w:val="000000" w:themeColor="text1"/>
          <w:sz w:val="20"/>
          <w:szCs w:val="20"/>
          <w:lang w:val="en-GB"/>
        </w:rPr>
        <w:t>The result is stipulated in table 2 below</w:t>
      </w:r>
      <w:r w:rsidR="00331118" w:rsidRPr="00007B60">
        <w:rPr>
          <w:rFonts w:ascii="Arial" w:hAnsi="Arial" w:cs="Arial"/>
          <w:color w:val="000000" w:themeColor="text1"/>
          <w:sz w:val="20"/>
          <w:szCs w:val="20"/>
          <w:lang w:val="en-GB"/>
        </w:rPr>
        <w:t>:</w:t>
      </w:r>
    </w:p>
    <w:p w14:paraId="4DCF7C10" w14:textId="14576501" w:rsidR="00F37FDF" w:rsidRPr="00007B60" w:rsidRDefault="00F37FDF" w:rsidP="008D56A3">
      <w:pPr>
        <w:spacing w:after="0" w:line="360" w:lineRule="auto"/>
        <w:jc w:val="both"/>
        <w:rPr>
          <w:rFonts w:ascii="Arial" w:hAnsi="Arial" w:cs="Arial"/>
          <w:b/>
          <w:color w:val="000000" w:themeColor="text1"/>
          <w:sz w:val="20"/>
          <w:szCs w:val="20"/>
          <w:lang w:val="en-GB"/>
        </w:rPr>
      </w:pPr>
      <w:r w:rsidRPr="00007B60">
        <w:rPr>
          <w:rFonts w:ascii="Arial" w:hAnsi="Arial" w:cs="Arial"/>
          <w:b/>
          <w:color w:val="000000" w:themeColor="text1"/>
          <w:sz w:val="20"/>
          <w:szCs w:val="20"/>
        </w:rPr>
        <w:t xml:space="preserve">Table </w:t>
      </w:r>
      <w:r w:rsidRPr="00007B60">
        <w:rPr>
          <w:rFonts w:ascii="Arial" w:hAnsi="Arial" w:cs="Arial"/>
          <w:b/>
          <w:color w:val="000000" w:themeColor="text1"/>
          <w:sz w:val="20"/>
          <w:szCs w:val="20"/>
        </w:rPr>
        <w:fldChar w:fldCharType="begin"/>
      </w:r>
      <w:r w:rsidRPr="00007B60">
        <w:rPr>
          <w:rFonts w:ascii="Arial" w:hAnsi="Arial" w:cs="Arial"/>
          <w:b/>
          <w:color w:val="000000" w:themeColor="text1"/>
          <w:sz w:val="20"/>
          <w:szCs w:val="20"/>
        </w:rPr>
        <w:instrText xml:space="preserve"> SEQ Table \* ARABIC </w:instrText>
      </w:r>
      <w:r w:rsidRPr="00007B60">
        <w:rPr>
          <w:rFonts w:ascii="Arial" w:hAnsi="Arial" w:cs="Arial"/>
          <w:b/>
          <w:color w:val="000000" w:themeColor="text1"/>
          <w:sz w:val="20"/>
          <w:szCs w:val="20"/>
        </w:rPr>
        <w:fldChar w:fldCharType="separate"/>
      </w:r>
      <w:r w:rsidR="006D79BE" w:rsidRPr="00007B60">
        <w:rPr>
          <w:rFonts w:ascii="Arial" w:hAnsi="Arial" w:cs="Arial"/>
          <w:b/>
          <w:noProof/>
          <w:color w:val="000000" w:themeColor="text1"/>
          <w:sz w:val="20"/>
          <w:szCs w:val="20"/>
        </w:rPr>
        <w:t>2</w:t>
      </w:r>
      <w:r w:rsidRPr="00007B60">
        <w:rPr>
          <w:rFonts w:ascii="Arial" w:hAnsi="Arial" w:cs="Arial"/>
          <w:b/>
          <w:color w:val="000000" w:themeColor="text1"/>
          <w:sz w:val="20"/>
          <w:szCs w:val="20"/>
        </w:rPr>
        <w:fldChar w:fldCharType="end"/>
      </w:r>
      <w:r w:rsidR="00657CDD" w:rsidRPr="00007B60">
        <w:rPr>
          <w:rFonts w:ascii="Arial" w:hAnsi="Arial" w:cs="Arial"/>
          <w:b/>
          <w:color w:val="000000" w:themeColor="text1"/>
          <w:sz w:val="20"/>
          <w:szCs w:val="20"/>
        </w:rPr>
        <w:t xml:space="preserve">: </w:t>
      </w:r>
      <w:r w:rsidRPr="00007B60">
        <w:rPr>
          <w:rFonts w:ascii="Arial" w:hAnsi="Arial" w:cs="Arial"/>
          <w:b/>
          <w:color w:val="000000" w:themeColor="text1"/>
          <w:sz w:val="20"/>
          <w:szCs w:val="20"/>
        </w:rPr>
        <w:t xml:space="preserve">Results of </w:t>
      </w:r>
      <w:r w:rsidR="00657CDD" w:rsidRPr="00007B60">
        <w:rPr>
          <w:rFonts w:ascii="Arial" w:eastAsia="Times New Roman" w:hAnsi="Arial" w:cs="Arial"/>
          <w:b/>
          <w:noProof/>
          <w:color w:val="000000" w:themeColor="text1"/>
          <w:sz w:val="20"/>
          <w:szCs w:val="20"/>
          <w:shd w:val="clear" w:color="auto" w:fill="FFFFFF"/>
          <w:lang w:val="en-GB"/>
        </w:rPr>
        <w:t>Risk Assessment</w:t>
      </w:r>
      <w:r w:rsidR="00783707" w:rsidRPr="00007B60">
        <w:rPr>
          <w:rFonts w:ascii="Arial" w:eastAsia="Times New Roman" w:hAnsi="Arial" w:cs="Arial"/>
          <w:b/>
          <w:noProof/>
          <w:color w:val="000000" w:themeColor="text1"/>
          <w:sz w:val="20"/>
          <w:szCs w:val="20"/>
          <w:shd w:val="clear" w:color="auto" w:fill="FFFFFF"/>
          <w:lang w:val="en-GB"/>
        </w:rPr>
        <w:t xml:space="preserve"> system </w:t>
      </w:r>
    </w:p>
    <w:tbl>
      <w:tblPr>
        <w:tblW w:w="9644" w:type="dxa"/>
        <w:tblLayout w:type="fixed"/>
        <w:tblCellMar>
          <w:left w:w="0" w:type="dxa"/>
          <w:right w:w="0" w:type="dxa"/>
        </w:tblCellMar>
        <w:tblLook w:val="0000" w:firstRow="0" w:lastRow="0" w:firstColumn="0" w:lastColumn="0" w:noHBand="0" w:noVBand="0"/>
      </w:tblPr>
      <w:tblGrid>
        <w:gridCol w:w="7235"/>
        <w:gridCol w:w="708"/>
        <w:gridCol w:w="851"/>
        <w:gridCol w:w="850"/>
      </w:tblGrid>
      <w:tr w:rsidR="008A360B" w:rsidRPr="00007B60" w14:paraId="2B080D66" w14:textId="77777777" w:rsidTr="002C5A32">
        <w:trPr>
          <w:cantSplit/>
        </w:trPr>
        <w:tc>
          <w:tcPr>
            <w:tcW w:w="7235" w:type="dxa"/>
            <w:tcBorders>
              <w:top w:val="single" w:sz="4" w:space="0" w:color="auto"/>
              <w:bottom w:val="single" w:sz="4" w:space="0" w:color="auto"/>
            </w:tcBorders>
            <w:shd w:val="clear" w:color="auto" w:fill="FFFFFF"/>
          </w:tcPr>
          <w:p w14:paraId="6BB2DD4C"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 xml:space="preserve">Statement </w:t>
            </w:r>
          </w:p>
        </w:tc>
        <w:tc>
          <w:tcPr>
            <w:tcW w:w="708" w:type="dxa"/>
            <w:tcBorders>
              <w:top w:val="single" w:sz="4" w:space="0" w:color="auto"/>
              <w:bottom w:val="single" w:sz="4" w:space="0" w:color="auto"/>
            </w:tcBorders>
            <w:shd w:val="clear" w:color="auto" w:fill="FFFFFF"/>
          </w:tcPr>
          <w:p w14:paraId="47E0A625"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N</w:t>
            </w:r>
          </w:p>
        </w:tc>
        <w:tc>
          <w:tcPr>
            <w:tcW w:w="851" w:type="dxa"/>
            <w:tcBorders>
              <w:top w:val="single" w:sz="4" w:space="0" w:color="auto"/>
              <w:bottom w:val="single" w:sz="4" w:space="0" w:color="auto"/>
            </w:tcBorders>
            <w:shd w:val="clear" w:color="auto" w:fill="FFFFFF"/>
          </w:tcPr>
          <w:p w14:paraId="1052A4E6"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Mean</w:t>
            </w:r>
          </w:p>
        </w:tc>
        <w:tc>
          <w:tcPr>
            <w:tcW w:w="850" w:type="dxa"/>
            <w:tcBorders>
              <w:top w:val="single" w:sz="4" w:space="0" w:color="auto"/>
              <w:bottom w:val="single" w:sz="4" w:space="0" w:color="auto"/>
            </w:tcBorders>
            <w:shd w:val="clear" w:color="auto" w:fill="FFFFFF"/>
          </w:tcPr>
          <w:p w14:paraId="4D8CBBA8"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SD</w:t>
            </w:r>
          </w:p>
        </w:tc>
      </w:tr>
      <w:tr w:rsidR="008A360B" w:rsidRPr="00007B60" w14:paraId="0490D2F9" w14:textId="77777777" w:rsidTr="002C5A32">
        <w:trPr>
          <w:cantSplit/>
          <w:trHeight w:val="885"/>
        </w:trPr>
        <w:tc>
          <w:tcPr>
            <w:tcW w:w="7235" w:type="dxa"/>
            <w:tcBorders>
              <w:top w:val="single" w:sz="4" w:space="0" w:color="auto"/>
            </w:tcBorders>
            <w:shd w:val="clear" w:color="auto" w:fill="FFFFFF"/>
            <w:vAlign w:val="center"/>
          </w:tcPr>
          <w:p w14:paraId="6EF6D513" w14:textId="77777777" w:rsidR="008A360B" w:rsidRPr="00007B60" w:rsidRDefault="008A360B"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The management of National Water and Sewerage Corporation regularly identifies potential risks that may impact the organization's objectives.</w:t>
            </w:r>
          </w:p>
        </w:tc>
        <w:tc>
          <w:tcPr>
            <w:tcW w:w="708" w:type="dxa"/>
            <w:tcBorders>
              <w:top w:val="single" w:sz="4" w:space="0" w:color="auto"/>
            </w:tcBorders>
            <w:shd w:val="clear" w:color="auto" w:fill="FFFFFF"/>
            <w:vAlign w:val="center"/>
          </w:tcPr>
          <w:p w14:paraId="0E591DA3"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851" w:type="dxa"/>
            <w:tcBorders>
              <w:top w:val="single" w:sz="4" w:space="0" w:color="auto"/>
            </w:tcBorders>
            <w:shd w:val="clear" w:color="auto" w:fill="FFFFFF"/>
            <w:vAlign w:val="center"/>
          </w:tcPr>
          <w:p w14:paraId="0BD2A0B4"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3.84</w:t>
            </w:r>
          </w:p>
        </w:tc>
        <w:tc>
          <w:tcPr>
            <w:tcW w:w="850" w:type="dxa"/>
            <w:tcBorders>
              <w:top w:val="single" w:sz="4" w:space="0" w:color="auto"/>
            </w:tcBorders>
            <w:shd w:val="clear" w:color="auto" w:fill="FFFFFF"/>
            <w:vAlign w:val="center"/>
          </w:tcPr>
          <w:p w14:paraId="2A6BCC7E"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0.960</w:t>
            </w:r>
          </w:p>
        </w:tc>
      </w:tr>
      <w:tr w:rsidR="008A360B" w:rsidRPr="00007B60" w14:paraId="56BCA927" w14:textId="77777777" w:rsidTr="002C5A32">
        <w:trPr>
          <w:cantSplit/>
        </w:trPr>
        <w:tc>
          <w:tcPr>
            <w:tcW w:w="7235" w:type="dxa"/>
            <w:shd w:val="clear" w:color="auto" w:fill="FFFFFF"/>
            <w:vAlign w:val="center"/>
          </w:tcPr>
          <w:p w14:paraId="42FA3BBA" w14:textId="77777777" w:rsidR="008A360B" w:rsidRPr="00007B60" w:rsidRDefault="008A360B"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The risk identification process in National Water and Sewerage Corporation involves all relevant stakeholders, including employees and external partners.</w:t>
            </w:r>
          </w:p>
        </w:tc>
        <w:tc>
          <w:tcPr>
            <w:tcW w:w="708" w:type="dxa"/>
            <w:shd w:val="clear" w:color="auto" w:fill="FFFFFF"/>
            <w:vAlign w:val="center"/>
          </w:tcPr>
          <w:p w14:paraId="14D21AED"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851" w:type="dxa"/>
            <w:shd w:val="clear" w:color="auto" w:fill="FFFFFF"/>
            <w:vAlign w:val="center"/>
          </w:tcPr>
          <w:p w14:paraId="5B5FAD18"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4.02</w:t>
            </w:r>
          </w:p>
        </w:tc>
        <w:tc>
          <w:tcPr>
            <w:tcW w:w="850" w:type="dxa"/>
            <w:shd w:val="clear" w:color="auto" w:fill="FFFFFF"/>
            <w:vAlign w:val="center"/>
          </w:tcPr>
          <w:p w14:paraId="00805800"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0.873</w:t>
            </w:r>
          </w:p>
        </w:tc>
      </w:tr>
      <w:tr w:rsidR="008A360B" w:rsidRPr="00007B60" w14:paraId="731A21DF" w14:textId="77777777" w:rsidTr="002C5A32">
        <w:trPr>
          <w:cantSplit/>
        </w:trPr>
        <w:tc>
          <w:tcPr>
            <w:tcW w:w="7235" w:type="dxa"/>
            <w:shd w:val="clear" w:color="auto" w:fill="FFFFFF"/>
            <w:vAlign w:val="center"/>
          </w:tcPr>
          <w:p w14:paraId="1EB21D01" w14:textId="77777777" w:rsidR="008A360B" w:rsidRPr="00007B60" w:rsidRDefault="008A360B"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National Water and Sewerage Corporation </w:t>
            </w:r>
            <w:proofErr w:type="spellStart"/>
            <w:r w:rsidRPr="00007B60">
              <w:rPr>
                <w:rFonts w:ascii="Arial" w:hAnsi="Arial" w:cs="Arial"/>
                <w:color w:val="000000" w:themeColor="text1"/>
                <w:sz w:val="20"/>
                <w:szCs w:val="20"/>
              </w:rPr>
              <w:t>Bushenyi</w:t>
            </w:r>
            <w:proofErr w:type="spellEnd"/>
            <w:r w:rsidRPr="00007B60">
              <w:rPr>
                <w:rFonts w:ascii="Arial" w:hAnsi="Arial" w:cs="Arial"/>
                <w:color w:val="000000" w:themeColor="text1"/>
                <w:sz w:val="20"/>
                <w:szCs w:val="20"/>
              </w:rPr>
              <w:t xml:space="preserve"> district area has a formal process to analyze and assess the likelihood and impact of identified risks.</w:t>
            </w:r>
          </w:p>
        </w:tc>
        <w:tc>
          <w:tcPr>
            <w:tcW w:w="708" w:type="dxa"/>
            <w:shd w:val="clear" w:color="auto" w:fill="FFFFFF"/>
            <w:vAlign w:val="center"/>
          </w:tcPr>
          <w:p w14:paraId="320F7A84"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851" w:type="dxa"/>
            <w:shd w:val="clear" w:color="auto" w:fill="FFFFFF"/>
            <w:vAlign w:val="center"/>
          </w:tcPr>
          <w:p w14:paraId="16DBFAEA"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3.96</w:t>
            </w:r>
          </w:p>
        </w:tc>
        <w:tc>
          <w:tcPr>
            <w:tcW w:w="850" w:type="dxa"/>
            <w:shd w:val="clear" w:color="auto" w:fill="FFFFFF"/>
            <w:vAlign w:val="center"/>
          </w:tcPr>
          <w:p w14:paraId="10359823"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0.861</w:t>
            </w:r>
          </w:p>
        </w:tc>
      </w:tr>
      <w:tr w:rsidR="008A360B" w:rsidRPr="00007B60" w14:paraId="60D44DF4" w14:textId="77777777" w:rsidTr="002C5A32">
        <w:trPr>
          <w:cantSplit/>
        </w:trPr>
        <w:tc>
          <w:tcPr>
            <w:tcW w:w="7235" w:type="dxa"/>
            <w:shd w:val="clear" w:color="auto" w:fill="FFFFFF"/>
            <w:vAlign w:val="center"/>
          </w:tcPr>
          <w:p w14:paraId="4C9259D4" w14:textId="77777777" w:rsidR="008A360B" w:rsidRPr="00007B60" w:rsidRDefault="008A360B"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The Corporation uses appropriate tools and techniques to analyze and prioritize risks.</w:t>
            </w:r>
          </w:p>
        </w:tc>
        <w:tc>
          <w:tcPr>
            <w:tcW w:w="708" w:type="dxa"/>
            <w:shd w:val="clear" w:color="auto" w:fill="FFFFFF"/>
            <w:vAlign w:val="center"/>
          </w:tcPr>
          <w:p w14:paraId="258CF08F"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851" w:type="dxa"/>
            <w:shd w:val="clear" w:color="auto" w:fill="FFFFFF"/>
            <w:vAlign w:val="center"/>
          </w:tcPr>
          <w:p w14:paraId="2AF56FEC"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3.98</w:t>
            </w:r>
          </w:p>
        </w:tc>
        <w:tc>
          <w:tcPr>
            <w:tcW w:w="850" w:type="dxa"/>
            <w:shd w:val="clear" w:color="auto" w:fill="FFFFFF"/>
            <w:vAlign w:val="center"/>
          </w:tcPr>
          <w:p w14:paraId="24D37FA3"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0.849</w:t>
            </w:r>
          </w:p>
        </w:tc>
      </w:tr>
      <w:tr w:rsidR="008A360B" w:rsidRPr="00007B60" w14:paraId="159C6A0E" w14:textId="77777777" w:rsidTr="002C5A32">
        <w:trPr>
          <w:cantSplit/>
        </w:trPr>
        <w:tc>
          <w:tcPr>
            <w:tcW w:w="7235" w:type="dxa"/>
            <w:shd w:val="clear" w:color="auto" w:fill="FFFFFF"/>
            <w:vAlign w:val="center"/>
          </w:tcPr>
          <w:p w14:paraId="4BBF7D41" w14:textId="77777777" w:rsidR="008A360B" w:rsidRPr="00007B60" w:rsidRDefault="008A360B"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management of National Water and Sewerage Corporation (NWSC) </w:t>
            </w:r>
            <w:proofErr w:type="spellStart"/>
            <w:r w:rsidRPr="00007B60">
              <w:rPr>
                <w:rFonts w:ascii="Arial" w:hAnsi="Arial" w:cs="Arial"/>
                <w:color w:val="000000" w:themeColor="text1"/>
                <w:sz w:val="20"/>
                <w:szCs w:val="20"/>
              </w:rPr>
              <w:t>Bushenyey</w:t>
            </w:r>
            <w:proofErr w:type="spellEnd"/>
            <w:r w:rsidRPr="00007B60">
              <w:rPr>
                <w:rFonts w:ascii="Arial" w:hAnsi="Arial" w:cs="Arial"/>
                <w:color w:val="000000" w:themeColor="text1"/>
                <w:sz w:val="20"/>
                <w:szCs w:val="20"/>
              </w:rPr>
              <w:t xml:space="preserve"> District Area has a clear plan to mitigate identified risks.</w:t>
            </w:r>
          </w:p>
        </w:tc>
        <w:tc>
          <w:tcPr>
            <w:tcW w:w="708" w:type="dxa"/>
            <w:shd w:val="clear" w:color="auto" w:fill="FFFFFF"/>
            <w:vAlign w:val="center"/>
          </w:tcPr>
          <w:p w14:paraId="0C350ADF"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851" w:type="dxa"/>
            <w:shd w:val="clear" w:color="auto" w:fill="FFFFFF"/>
            <w:vAlign w:val="center"/>
          </w:tcPr>
          <w:p w14:paraId="69EEC1D5"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3.95</w:t>
            </w:r>
          </w:p>
        </w:tc>
        <w:tc>
          <w:tcPr>
            <w:tcW w:w="850" w:type="dxa"/>
            <w:shd w:val="clear" w:color="auto" w:fill="FFFFFF"/>
            <w:vAlign w:val="center"/>
          </w:tcPr>
          <w:p w14:paraId="078F0AC2"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0.870</w:t>
            </w:r>
          </w:p>
        </w:tc>
      </w:tr>
      <w:tr w:rsidR="008A360B" w:rsidRPr="00007B60" w14:paraId="4286B35A" w14:textId="77777777" w:rsidTr="002C5A32">
        <w:trPr>
          <w:cantSplit/>
        </w:trPr>
        <w:tc>
          <w:tcPr>
            <w:tcW w:w="7235" w:type="dxa"/>
            <w:shd w:val="clear" w:color="auto" w:fill="FFFFFF"/>
            <w:vAlign w:val="center"/>
          </w:tcPr>
          <w:p w14:paraId="2C9D49B1" w14:textId="77777777" w:rsidR="008A360B" w:rsidRPr="00007B60" w:rsidRDefault="008A360B"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NWSC </w:t>
            </w:r>
            <w:proofErr w:type="spellStart"/>
            <w:r w:rsidRPr="00007B60">
              <w:rPr>
                <w:rFonts w:ascii="Arial" w:hAnsi="Arial" w:cs="Arial"/>
                <w:color w:val="000000" w:themeColor="text1"/>
                <w:sz w:val="20"/>
                <w:szCs w:val="20"/>
              </w:rPr>
              <w:t>Bushenyey</w:t>
            </w:r>
            <w:proofErr w:type="spellEnd"/>
            <w:r w:rsidRPr="00007B60">
              <w:rPr>
                <w:rFonts w:ascii="Arial" w:hAnsi="Arial" w:cs="Arial"/>
                <w:color w:val="000000" w:themeColor="text1"/>
                <w:sz w:val="20"/>
                <w:szCs w:val="20"/>
              </w:rPr>
              <w:t xml:space="preserve"> District Area has adequate resources (financial, human, and technological) to implement risk mitigation strategies</w:t>
            </w:r>
          </w:p>
        </w:tc>
        <w:tc>
          <w:tcPr>
            <w:tcW w:w="708" w:type="dxa"/>
            <w:shd w:val="clear" w:color="auto" w:fill="FFFFFF"/>
            <w:vAlign w:val="center"/>
          </w:tcPr>
          <w:p w14:paraId="2920E464"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851" w:type="dxa"/>
            <w:shd w:val="clear" w:color="auto" w:fill="FFFFFF"/>
            <w:vAlign w:val="center"/>
          </w:tcPr>
          <w:p w14:paraId="6DE6A90A"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3.98</w:t>
            </w:r>
          </w:p>
        </w:tc>
        <w:tc>
          <w:tcPr>
            <w:tcW w:w="850" w:type="dxa"/>
            <w:shd w:val="clear" w:color="auto" w:fill="FFFFFF"/>
            <w:vAlign w:val="center"/>
          </w:tcPr>
          <w:p w14:paraId="44EFE73C"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0.901</w:t>
            </w:r>
          </w:p>
        </w:tc>
      </w:tr>
      <w:tr w:rsidR="008A360B" w:rsidRPr="00007B60" w14:paraId="675A88FE" w14:textId="77777777" w:rsidTr="002C5A32">
        <w:trPr>
          <w:cantSplit/>
        </w:trPr>
        <w:tc>
          <w:tcPr>
            <w:tcW w:w="7235" w:type="dxa"/>
            <w:shd w:val="clear" w:color="auto" w:fill="FFFFFF"/>
            <w:vAlign w:val="center"/>
          </w:tcPr>
          <w:p w14:paraId="449B5345" w14:textId="77777777" w:rsidR="008A360B" w:rsidRPr="00007B60" w:rsidRDefault="008A360B"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Risk mitigation strategies are regularly reviewed and updated to ensure their effectiveness in the NWSC </w:t>
            </w:r>
            <w:proofErr w:type="spellStart"/>
            <w:r w:rsidRPr="00007B60">
              <w:rPr>
                <w:rFonts w:ascii="Arial" w:hAnsi="Arial" w:cs="Arial"/>
                <w:color w:val="000000" w:themeColor="text1"/>
                <w:sz w:val="20"/>
                <w:szCs w:val="20"/>
              </w:rPr>
              <w:t>Bushenyey</w:t>
            </w:r>
            <w:proofErr w:type="spellEnd"/>
            <w:r w:rsidRPr="00007B60">
              <w:rPr>
                <w:rFonts w:ascii="Arial" w:hAnsi="Arial" w:cs="Arial"/>
                <w:color w:val="000000" w:themeColor="text1"/>
                <w:sz w:val="20"/>
                <w:szCs w:val="20"/>
              </w:rPr>
              <w:t xml:space="preserve"> District Area</w:t>
            </w:r>
          </w:p>
        </w:tc>
        <w:tc>
          <w:tcPr>
            <w:tcW w:w="708" w:type="dxa"/>
            <w:shd w:val="clear" w:color="auto" w:fill="FFFFFF"/>
            <w:vAlign w:val="center"/>
          </w:tcPr>
          <w:p w14:paraId="15D65429"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851" w:type="dxa"/>
            <w:shd w:val="clear" w:color="auto" w:fill="FFFFFF"/>
            <w:vAlign w:val="center"/>
          </w:tcPr>
          <w:p w14:paraId="5A67776B"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4.04</w:t>
            </w:r>
          </w:p>
        </w:tc>
        <w:tc>
          <w:tcPr>
            <w:tcW w:w="850" w:type="dxa"/>
            <w:shd w:val="clear" w:color="auto" w:fill="FFFFFF"/>
            <w:vAlign w:val="center"/>
          </w:tcPr>
          <w:p w14:paraId="4E5D2B7F" w14:textId="77777777" w:rsidR="008A360B" w:rsidRPr="00007B60" w:rsidRDefault="008A360B"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0.811</w:t>
            </w:r>
          </w:p>
        </w:tc>
      </w:tr>
      <w:tr w:rsidR="008A360B" w:rsidRPr="00007B60" w14:paraId="6986F6FA" w14:textId="77777777" w:rsidTr="002C5A32">
        <w:trPr>
          <w:cantSplit/>
          <w:trHeight w:val="432"/>
        </w:trPr>
        <w:tc>
          <w:tcPr>
            <w:tcW w:w="7235" w:type="dxa"/>
            <w:tcBorders>
              <w:bottom w:val="single" w:sz="4" w:space="0" w:color="auto"/>
            </w:tcBorders>
            <w:shd w:val="clear" w:color="auto" w:fill="FFFFFF"/>
            <w:vAlign w:val="center"/>
          </w:tcPr>
          <w:p w14:paraId="17465AA8"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 xml:space="preserve">Overall </w:t>
            </w:r>
          </w:p>
        </w:tc>
        <w:tc>
          <w:tcPr>
            <w:tcW w:w="708" w:type="dxa"/>
            <w:tcBorders>
              <w:bottom w:val="single" w:sz="4" w:space="0" w:color="auto"/>
            </w:tcBorders>
            <w:shd w:val="clear" w:color="auto" w:fill="FFFFFF"/>
            <w:vAlign w:val="center"/>
          </w:tcPr>
          <w:p w14:paraId="0110A578"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98</w:t>
            </w:r>
          </w:p>
        </w:tc>
        <w:tc>
          <w:tcPr>
            <w:tcW w:w="851" w:type="dxa"/>
            <w:tcBorders>
              <w:bottom w:val="single" w:sz="4" w:space="0" w:color="auto"/>
            </w:tcBorders>
            <w:shd w:val="clear" w:color="auto" w:fill="FFFFFF"/>
          </w:tcPr>
          <w:p w14:paraId="76A8962D"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3.97</w:t>
            </w:r>
          </w:p>
        </w:tc>
        <w:tc>
          <w:tcPr>
            <w:tcW w:w="850" w:type="dxa"/>
            <w:tcBorders>
              <w:bottom w:val="single" w:sz="4" w:space="0" w:color="auto"/>
            </w:tcBorders>
            <w:shd w:val="clear" w:color="auto" w:fill="FFFFFF"/>
          </w:tcPr>
          <w:p w14:paraId="3C963549" w14:textId="77777777" w:rsidR="008A360B" w:rsidRPr="00007B60" w:rsidRDefault="008A360B"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0.88</w:t>
            </w:r>
          </w:p>
        </w:tc>
      </w:tr>
    </w:tbl>
    <w:p w14:paraId="1739D7D8" w14:textId="71D0FAD3" w:rsidR="009C4D9B" w:rsidRPr="00007B60" w:rsidRDefault="00F37FDF" w:rsidP="00007B60">
      <w:pPr>
        <w:spacing w:line="360" w:lineRule="auto"/>
        <w:jc w:val="both"/>
        <w:rPr>
          <w:rFonts w:ascii="Arial" w:hAnsi="Arial" w:cs="Arial"/>
          <w:color w:val="000000" w:themeColor="text1"/>
          <w:sz w:val="20"/>
          <w:szCs w:val="20"/>
        </w:rPr>
      </w:pPr>
      <w:r w:rsidRPr="00007B60">
        <w:rPr>
          <w:rFonts w:ascii="Arial" w:hAnsi="Arial" w:cs="Arial"/>
          <w:b/>
          <w:color w:val="000000" w:themeColor="text1"/>
          <w:sz w:val="20"/>
          <w:szCs w:val="20"/>
        </w:rPr>
        <w:t>Source:</w:t>
      </w:r>
      <w:r w:rsidR="008D56A3">
        <w:rPr>
          <w:rFonts w:ascii="Arial" w:hAnsi="Arial" w:cs="Arial"/>
          <w:color w:val="000000" w:themeColor="text1"/>
          <w:sz w:val="20"/>
          <w:szCs w:val="20"/>
        </w:rPr>
        <w:t xml:space="preserve"> Primary Data, 2025</w:t>
      </w:r>
    </w:p>
    <w:p w14:paraId="35FCD76E" w14:textId="3616C897" w:rsidR="00FD5432" w:rsidRPr="00007B60" w:rsidRDefault="004D0082" w:rsidP="00007B60">
      <w:pPr>
        <w:spacing w:line="360" w:lineRule="auto"/>
        <w:jc w:val="both"/>
        <w:rPr>
          <w:rFonts w:ascii="Arial" w:hAnsi="Arial" w:cs="Arial"/>
          <w:color w:val="000000" w:themeColor="text1"/>
          <w:sz w:val="20"/>
          <w:szCs w:val="20"/>
        </w:rPr>
      </w:pPr>
      <w:bookmarkStart w:id="53" w:name="_Hlk191485582"/>
      <w:r w:rsidRPr="00007B60">
        <w:rPr>
          <w:rFonts w:ascii="Arial" w:hAnsi="Arial" w:cs="Arial"/>
          <w:color w:val="000000" w:themeColor="text1"/>
          <w:sz w:val="20"/>
          <w:szCs w:val="20"/>
        </w:rPr>
        <w:t>Key:1-Disagree Strongly (DS),2-Disagree(D),3-Neutral (N),4-Agree(A),5-Strongly Agree</w:t>
      </w:r>
      <w:r w:rsidR="00C2364B" w:rsidRPr="00007B60">
        <w:rPr>
          <w:rFonts w:ascii="Arial" w:hAnsi="Arial" w:cs="Arial"/>
          <w:color w:val="000000" w:themeColor="text1"/>
          <w:sz w:val="20"/>
          <w:szCs w:val="20"/>
        </w:rPr>
        <w:t xml:space="preserve"> </w:t>
      </w:r>
      <w:r w:rsidRPr="00007B60">
        <w:rPr>
          <w:rFonts w:ascii="Arial" w:hAnsi="Arial" w:cs="Arial"/>
          <w:color w:val="000000" w:themeColor="text1"/>
          <w:sz w:val="20"/>
          <w:szCs w:val="20"/>
        </w:rPr>
        <w:t>(SA)</w:t>
      </w:r>
      <w:bookmarkStart w:id="54" w:name="_Toc188033257"/>
      <w:bookmarkStart w:id="55" w:name="_Toc188425240"/>
      <w:bookmarkStart w:id="56" w:name="_Toc192755105"/>
      <w:bookmarkEnd w:id="53"/>
    </w:p>
    <w:p w14:paraId="67BD071B" w14:textId="57247131" w:rsidR="001F3B44" w:rsidRPr="00007B60" w:rsidRDefault="001F3B44"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 results in Table </w:t>
      </w:r>
      <w:r w:rsidR="005B2AD3" w:rsidRPr="00007B60">
        <w:rPr>
          <w:rFonts w:ascii="Arial" w:eastAsia="Calibri" w:hAnsi="Arial" w:cs="Arial"/>
          <w:color w:val="000000"/>
          <w:sz w:val="20"/>
          <w:szCs w:val="20"/>
        </w:rPr>
        <w:t>2</w:t>
      </w:r>
      <w:r w:rsidRPr="00007B60">
        <w:rPr>
          <w:rFonts w:ascii="Arial" w:eastAsia="Calibri" w:hAnsi="Arial" w:cs="Arial"/>
          <w:color w:val="000000"/>
          <w:sz w:val="20"/>
          <w:szCs w:val="20"/>
        </w:rPr>
        <w:t xml:space="preserve"> show that respondents rated risk assessment practices in the National Water and Sewerage Corporation (NWSC) </w:t>
      </w:r>
      <w:proofErr w:type="spellStart"/>
      <w:r w:rsidRPr="00007B60">
        <w:rPr>
          <w:rFonts w:ascii="Arial" w:eastAsia="Calibri" w:hAnsi="Arial" w:cs="Arial"/>
          <w:color w:val="000000"/>
          <w:sz w:val="20"/>
          <w:szCs w:val="20"/>
        </w:rPr>
        <w:t>Bushenyi</w:t>
      </w:r>
      <w:proofErr w:type="spellEnd"/>
      <w:r w:rsidR="00A53429">
        <w:rPr>
          <w:rFonts w:ascii="Arial" w:eastAsia="Calibri" w:hAnsi="Arial" w:cs="Arial"/>
          <w:color w:val="000000"/>
          <w:sz w:val="20"/>
          <w:szCs w:val="20"/>
        </w:rPr>
        <w:t xml:space="preserve"> Area</w:t>
      </w:r>
      <w:r w:rsidRPr="00007B60">
        <w:rPr>
          <w:rFonts w:ascii="Arial" w:eastAsia="Calibri" w:hAnsi="Arial" w:cs="Arial"/>
          <w:color w:val="000000"/>
          <w:sz w:val="20"/>
          <w:szCs w:val="20"/>
        </w:rPr>
        <w:t xml:space="preserve"> positively, with mean scores ranging between </w:t>
      </w:r>
      <w:r w:rsidRPr="00007B60">
        <w:rPr>
          <w:rFonts w:ascii="Arial" w:eastAsia="Calibri" w:hAnsi="Arial" w:cs="Arial"/>
          <w:bCs/>
          <w:color w:val="000000"/>
          <w:sz w:val="20"/>
          <w:szCs w:val="20"/>
        </w:rPr>
        <w:t>3.84 and 4.04</w:t>
      </w:r>
      <w:r w:rsidRPr="00007B60">
        <w:rPr>
          <w:rFonts w:ascii="Arial" w:eastAsia="Calibri" w:hAnsi="Arial" w:cs="Arial"/>
          <w:color w:val="000000"/>
          <w:sz w:val="20"/>
          <w:szCs w:val="20"/>
        </w:rPr>
        <w:t xml:space="preserve"> and an overall trend close to agreement, while standard deviations (SD = 0.81–0.96) indicate moderate variation in perceptions across respondents. The highest mean (M = 4.04, SD = 0.81) was recorded for the regular review and updating of risk mitigation strategies, suggesting strong acknowledgment of dynamic risk management practices, whereas the lowest mean (M = 3.84, SD = 0.96) for management’s identification of potential risks points to some gaps in proactive risk recognition. </w:t>
      </w:r>
    </w:p>
    <w:p w14:paraId="59C67C69" w14:textId="1AC4C13B" w:rsidR="001F3B44" w:rsidRPr="00007B60" w:rsidRDefault="001F3B44"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These findings statistically highlight that while employees perceive NWSC as having effective structures for risk identification, analysis, and mitigation, variability in responses shows that not all staff experience </w:t>
      </w:r>
      <w:r w:rsidRPr="00007B60">
        <w:rPr>
          <w:rFonts w:ascii="Arial" w:eastAsia="Calibri" w:hAnsi="Arial" w:cs="Arial"/>
          <w:color w:val="000000"/>
          <w:sz w:val="20"/>
          <w:szCs w:val="20"/>
        </w:rPr>
        <w:lastRenderedPageBreak/>
        <w:t xml:space="preserve">these processes equally. Similar results were reported by </w:t>
      </w:r>
      <w:proofErr w:type="spellStart"/>
      <w:r w:rsidRPr="00007B60">
        <w:rPr>
          <w:rFonts w:ascii="Arial" w:eastAsia="Calibri" w:hAnsi="Arial" w:cs="Arial"/>
          <w:color w:val="000000"/>
          <w:sz w:val="20"/>
          <w:szCs w:val="20"/>
        </w:rPr>
        <w:t>Tundui</w:t>
      </w:r>
      <w:proofErr w:type="spellEnd"/>
      <w:r w:rsidRPr="00007B60">
        <w:rPr>
          <w:rFonts w:ascii="Arial" w:eastAsia="Calibri" w:hAnsi="Arial" w:cs="Arial"/>
          <w:color w:val="000000"/>
          <w:sz w:val="20"/>
          <w:szCs w:val="20"/>
        </w:rPr>
        <w:t xml:space="preserve"> and </w:t>
      </w:r>
      <w:proofErr w:type="spellStart"/>
      <w:r w:rsidRPr="00007B60">
        <w:rPr>
          <w:rFonts w:ascii="Arial" w:eastAsia="Calibri" w:hAnsi="Arial" w:cs="Arial"/>
          <w:color w:val="000000"/>
          <w:sz w:val="20"/>
          <w:szCs w:val="20"/>
        </w:rPr>
        <w:t>Tundui</w:t>
      </w:r>
      <w:proofErr w:type="spellEnd"/>
      <w:r w:rsidRPr="00007B60">
        <w:rPr>
          <w:rFonts w:ascii="Arial" w:eastAsia="Calibri" w:hAnsi="Arial" w:cs="Arial"/>
          <w:color w:val="000000"/>
          <w:sz w:val="20"/>
          <w:szCs w:val="20"/>
        </w:rPr>
        <w:t xml:space="preserve"> (2023), who found moderately high mean ratings (3.80–4.05) on stakeholder involvement and resource allocation in risk assessment among Tanzanian public institutions, and by </w:t>
      </w:r>
      <w:proofErr w:type="spellStart"/>
      <w:r w:rsidR="00667D73" w:rsidRPr="00007B60">
        <w:rPr>
          <w:rFonts w:ascii="Arial" w:hAnsi="Arial" w:cs="Arial"/>
          <w:color w:val="222222"/>
          <w:sz w:val="20"/>
          <w:szCs w:val="20"/>
          <w:shd w:val="clear" w:color="auto" w:fill="FFFFFF"/>
        </w:rPr>
        <w:t>Lidovolo</w:t>
      </w:r>
      <w:proofErr w:type="spellEnd"/>
      <w:r w:rsidR="00667D73" w:rsidRPr="00007B60">
        <w:rPr>
          <w:rFonts w:ascii="Arial" w:hAnsi="Arial" w:cs="Arial"/>
          <w:color w:val="222222"/>
          <w:sz w:val="20"/>
          <w:szCs w:val="20"/>
          <w:shd w:val="clear" w:color="auto" w:fill="FFFFFF"/>
        </w:rPr>
        <w:t xml:space="preserve"> and Omondi, 2023</w:t>
      </w:r>
      <w:r w:rsidRPr="00007B60">
        <w:rPr>
          <w:rFonts w:ascii="Arial" w:eastAsia="Calibri" w:hAnsi="Arial" w:cs="Arial"/>
          <w:color w:val="000000"/>
          <w:sz w:val="20"/>
          <w:szCs w:val="20"/>
        </w:rPr>
        <w:t xml:space="preserve">, </w:t>
      </w:r>
      <w:r w:rsidR="00667D73" w:rsidRPr="00007B60">
        <w:rPr>
          <w:rFonts w:ascii="Arial" w:eastAsia="Calibri" w:hAnsi="Arial" w:cs="Arial"/>
          <w:color w:val="000000"/>
          <w:sz w:val="20"/>
          <w:szCs w:val="20"/>
        </w:rPr>
        <w:t xml:space="preserve">examined </w:t>
      </w:r>
      <w:r w:rsidR="00667D73" w:rsidRPr="00007B60">
        <w:rPr>
          <w:rFonts w:ascii="Arial" w:hAnsi="Arial" w:cs="Arial"/>
          <w:color w:val="222222"/>
          <w:sz w:val="20"/>
          <w:szCs w:val="20"/>
          <w:shd w:val="clear" w:color="auto" w:fill="FFFFFF"/>
        </w:rPr>
        <w:t xml:space="preserve">effects of risk assessment on financial accountability as evidenced in national government constituencies development fund in </w:t>
      </w:r>
      <w:proofErr w:type="spellStart"/>
      <w:r w:rsidR="00667D73" w:rsidRPr="00007B60">
        <w:rPr>
          <w:rFonts w:ascii="Arial" w:hAnsi="Arial" w:cs="Arial"/>
          <w:color w:val="222222"/>
          <w:sz w:val="20"/>
          <w:szCs w:val="20"/>
          <w:shd w:val="clear" w:color="auto" w:fill="FFFFFF"/>
        </w:rPr>
        <w:t>kenya</w:t>
      </w:r>
      <w:proofErr w:type="spellEnd"/>
      <w:r w:rsidR="00667D73" w:rsidRPr="00007B60">
        <w:rPr>
          <w:rFonts w:ascii="Arial" w:eastAsia="Calibri" w:hAnsi="Arial" w:cs="Arial"/>
          <w:color w:val="000000"/>
          <w:sz w:val="20"/>
          <w:szCs w:val="20"/>
        </w:rPr>
        <w:t>,</w:t>
      </w:r>
      <w:r w:rsidRPr="00007B60">
        <w:rPr>
          <w:rFonts w:ascii="Arial" w:eastAsia="Calibri" w:hAnsi="Arial" w:cs="Arial"/>
          <w:color w:val="000000"/>
          <w:sz w:val="20"/>
          <w:szCs w:val="20"/>
        </w:rPr>
        <w:t xml:space="preserve"> with comparable mean values and dispersion patterns. Likewise, </w:t>
      </w:r>
      <w:proofErr w:type="spellStart"/>
      <w:r w:rsidR="004768E2" w:rsidRPr="00007B60">
        <w:rPr>
          <w:rFonts w:ascii="Arial" w:hAnsi="Arial" w:cs="Arial"/>
          <w:color w:val="222222"/>
          <w:sz w:val="20"/>
          <w:szCs w:val="20"/>
          <w:shd w:val="clear" w:color="auto" w:fill="FFFFFF"/>
        </w:rPr>
        <w:t>Alsharari</w:t>
      </w:r>
      <w:proofErr w:type="spellEnd"/>
      <w:r w:rsidR="004768E2" w:rsidRPr="00007B60">
        <w:rPr>
          <w:rFonts w:ascii="Arial" w:hAnsi="Arial" w:cs="Arial"/>
          <w:color w:val="222222"/>
          <w:sz w:val="20"/>
          <w:szCs w:val="20"/>
          <w:shd w:val="clear" w:color="auto" w:fill="FFFFFF"/>
        </w:rPr>
        <w:t xml:space="preserve">, 2022, </w:t>
      </w:r>
      <w:r w:rsidR="004768E2" w:rsidRPr="00007B60">
        <w:rPr>
          <w:rFonts w:ascii="Arial" w:eastAsia="Calibri" w:hAnsi="Arial" w:cs="Arial"/>
          <w:color w:val="000000"/>
          <w:sz w:val="20"/>
          <w:szCs w:val="20"/>
        </w:rPr>
        <w:t>confirmed</w:t>
      </w:r>
      <w:r w:rsidRPr="00007B60">
        <w:rPr>
          <w:rFonts w:ascii="Arial" w:eastAsia="Calibri" w:hAnsi="Arial" w:cs="Arial"/>
          <w:color w:val="000000"/>
          <w:sz w:val="20"/>
          <w:szCs w:val="20"/>
        </w:rPr>
        <w:t xml:space="preserve"> that public-sector entities that institutionalize formal risk assessment processes record higher accountability and efficiency, with mean responses clustering around 4.0, much like the present study. These converging findings affirm that structured and participatory risk assessment remains a cornerstone of financial accountability in public utilities across East Africa.</w:t>
      </w:r>
    </w:p>
    <w:p w14:paraId="2E9FADAC" w14:textId="74DB86B6" w:rsidR="001F3B44" w:rsidRPr="00007B60" w:rsidRDefault="001F3B44"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Overall, the composite results, with an average mean of 3.97 and an average standard deviation of 0.88, indicate that respondents generally ag</w:t>
      </w:r>
      <w:r w:rsidR="00A53429">
        <w:rPr>
          <w:rFonts w:ascii="Arial" w:eastAsia="Calibri" w:hAnsi="Arial" w:cs="Arial"/>
          <w:color w:val="000000"/>
          <w:sz w:val="20"/>
          <w:szCs w:val="20"/>
        </w:rPr>
        <w:t xml:space="preserve">reed that NWSC </w:t>
      </w:r>
      <w:proofErr w:type="spellStart"/>
      <w:r w:rsidR="00A53429">
        <w:rPr>
          <w:rFonts w:ascii="Arial" w:eastAsia="Calibri" w:hAnsi="Arial" w:cs="Arial"/>
          <w:color w:val="000000"/>
          <w:sz w:val="20"/>
          <w:szCs w:val="20"/>
        </w:rPr>
        <w:t>Bushenyi</w:t>
      </w:r>
      <w:proofErr w:type="spellEnd"/>
      <w:r w:rsidR="00A53429">
        <w:rPr>
          <w:rFonts w:ascii="Arial" w:eastAsia="Calibri" w:hAnsi="Arial" w:cs="Arial"/>
          <w:color w:val="000000"/>
          <w:sz w:val="20"/>
          <w:szCs w:val="20"/>
        </w:rPr>
        <w:t xml:space="preserve"> Area</w:t>
      </w:r>
      <w:r w:rsidRPr="00007B60">
        <w:rPr>
          <w:rFonts w:ascii="Arial" w:eastAsia="Calibri" w:hAnsi="Arial" w:cs="Arial"/>
          <w:color w:val="000000"/>
          <w:sz w:val="20"/>
          <w:szCs w:val="20"/>
        </w:rPr>
        <w:t xml:space="preserve"> demonstrates effective risk assessment practices, with a high degree of consistency in perceptions across the workforce.</w:t>
      </w:r>
    </w:p>
    <w:p w14:paraId="082A3B32" w14:textId="77777777" w:rsidR="002A07AA" w:rsidRDefault="002A07AA" w:rsidP="002A07AA"/>
    <w:p w14:paraId="0A679D0D" w14:textId="77777777" w:rsidR="002A07AA" w:rsidRDefault="002A07AA" w:rsidP="00F8356F">
      <w:pPr>
        <w:pStyle w:val="Heading3"/>
        <w:spacing w:line="360" w:lineRule="auto"/>
        <w:rPr>
          <w:rFonts w:ascii="Arial" w:eastAsia="Times New Roman" w:hAnsi="Arial" w:cs="Arial"/>
          <w:color w:val="000000" w:themeColor="text1"/>
          <w:sz w:val="22"/>
        </w:rPr>
      </w:pPr>
    </w:p>
    <w:p w14:paraId="67E3D97E" w14:textId="77777777" w:rsidR="002A07AA" w:rsidRPr="002A07AA" w:rsidRDefault="002A07AA" w:rsidP="002A07AA"/>
    <w:p w14:paraId="4400A5C2" w14:textId="77777777" w:rsidR="002A07AA" w:rsidRDefault="002A07AA" w:rsidP="002A07AA"/>
    <w:p w14:paraId="79B25258" w14:textId="37386634" w:rsidR="006A7527" w:rsidRPr="00F8356F" w:rsidRDefault="00EF06D2" w:rsidP="00F8356F">
      <w:pPr>
        <w:pStyle w:val="Heading3"/>
        <w:spacing w:line="360" w:lineRule="auto"/>
        <w:rPr>
          <w:rFonts w:ascii="Arial" w:eastAsia="Calibri" w:hAnsi="Arial" w:cs="Arial"/>
          <w:color w:val="000000" w:themeColor="text1"/>
          <w:sz w:val="22"/>
        </w:rPr>
      </w:pPr>
      <w:r w:rsidRPr="00F8356F">
        <w:rPr>
          <w:rFonts w:ascii="Arial" w:eastAsia="Times New Roman" w:hAnsi="Arial" w:cs="Arial"/>
          <w:color w:val="000000" w:themeColor="text1"/>
          <w:sz w:val="22"/>
        </w:rPr>
        <w:t xml:space="preserve">4.1.3 </w:t>
      </w:r>
      <w:r w:rsidR="006A7527" w:rsidRPr="00F8356F">
        <w:rPr>
          <w:rFonts w:ascii="Arial" w:eastAsia="Times New Roman" w:hAnsi="Arial" w:cs="Arial"/>
          <w:color w:val="000000" w:themeColor="text1"/>
          <w:sz w:val="22"/>
        </w:rPr>
        <w:t xml:space="preserve">Effects of control activities </w:t>
      </w:r>
      <w:r w:rsidR="00783707" w:rsidRPr="00F8356F">
        <w:rPr>
          <w:rFonts w:ascii="Arial" w:eastAsia="Times New Roman" w:hAnsi="Arial" w:cs="Arial"/>
          <w:color w:val="000000" w:themeColor="text1"/>
          <w:sz w:val="22"/>
        </w:rPr>
        <w:t xml:space="preserve">system </w:t>
      </w:r>
      <w:r w:rsidR="006A7527" w:rsidRPr="00F8356F">
        <w:rPr>
          <w:rFonts w:ascii="Arial" w:eastAsia="Times New Roman" w:hAnsi="Arial" w:cs="Arial"/>
          <w:color w:val="000000" w:themeColor="text1"/>
          <w:sz w:val="22"/>
        </w:rPr>
        <w:t>on financial accountability in State-owned corporations</w:t>
      </w:r>
      <w:r w:rsidR="00E96E9C" w:rsidRPr="00F8356F">
        <w:rPr>
          <w:rFonts w:ascii="Arial" w:eastAsia="Times New Roman" w:hAnsi="Arial" w:cs="Arial"/>
          <w:color w:val="000000" w:themeColor="text1"/>
          <w:sz w:val="22"/>
        </w:rPr>
        <w:t>.</w:t>
      </w:r>
    </w:p>
    <w:p w14:paraId="298FE15E" w14:textId="6622D7B9" w:rsidR="009C4D9B" w:rsidRPr="00007B60" w:rsidRDefault="009C4D9B" w:rsidP="00007B60">
      <w:pPr>
        <w:spacing w:line="360" w:lineRule="auto"/>
        <w:jc w:val="both"/>
        <w:rPr>
          <w:rFonts w:ascii="Arial" w:hAnsi="Arial" w:cs="Arial"/>
          <w:b/>
          <w:color w:val="000000" w:themeColor="text1"/>
          <w:sz w:val="20"/>
          <w:szCs w:val="20"/>
        </w:rPr>
      </w:pPr>
      <w:bookmarkStart w:id="57" w:name="_Toc182932036"/>
      <w:bookmarkStart w:id="58" w:name="_Toc192755154"/>
      <w:bookmarkEnd w:id="54"/>
      <w:bookmarkEnd w:id="55"/>
      <w:bookmarkEnd w:id="56"/>
      <w:r w:rsidRPr="00007B60">
        <w:rPr>
          <w:rFonts w:ascii="Arial" w:hAnsi="Arial" w:cs="Arial"/>
          <w:b/>
          <w:color w:val="000000" w:themeColor="text1"/>
          <w:sz w:val="20"/>
          <w:szCs w:val="20"/>
        </w:rPr>
        <w:t xml:space="preserve">Table </w:t>
      </w:r>
      <w:r w:rsidR="0035260F" w:rsidRPr="00007B60">
        <w:rPr>
          <w:rFonts w:ascii="Arial" w:hAnsi="Arial" w:cs="Arial"/>
          <w:b/>
          <w:color w:val="000000" w:themeColor="text1"/>
          <w:sz w:val="20"/>
          <w:szCs w:val="20"/>
        </w:rPr>
        <w:fldChar w:fldCharType="begin"/>
      </w:r>
      <w:r w:rsidRPr="00007B60">
        <w:rPr>
          <w:rFonts w:ascii="Arial" w:hAnsi="Arial" w:cs="Arial"/>
          <w:b/>
          <w:color w:val="000000" w:themeColor="text1"/>
          <w:sz w:val="20"/>
          <w:szCs w:val="20"/>
        </w:rPr>
        <w:instrText xml:space="preserve"> SEQ Table \* ARABIC </w:instrText>
      </w:r>
      <w:r w:rsidR="0035260F" w:rsidRPr="00007B60">
        <w:rPr>
          <w:rFonts w:ascii="Arial" w:hAnsi="Arial" w:cs="Arial"/>
          <w:b/>
          <w:color w:val="000000" w:themeColor="text1"/>
          <w:sz w:val="20"/>
          <w:szCs w:val="20"/>
        </w:rPr>
        <w:fldChar w:fldCharType="separate"/>
      </w:r>
      <w:r w:rsidR="006D79BE" w:rsidRPr="00007B60">
        <w:rPr>
          <w:rFonts w:ascii="Arial" w:hAnsi="Arial" w:cs="Arial"/>
          <w:b/>
          <w:noProof/>
          <w:color w:val="000000" w:themeColor="text1"/>
          <w:sz w:val="20"/>
          <w:szCs w:val="20"/>
        </w:rPr>
        <w:t>3</w:t>
      </w:r>
      <w:r w:rsidR="0035260F" w:rsidRPr="00007B60">
        <w:rPr>
          <w:rFonts w:ascii="Arial" w:hAnsi="Arial" w:cs="Arial"/>
          <w:b/>
          <w:color w:val="000000" w:themeColor="text1"/>
          <w:sz w:val="20"/>
          <w:szCs w:val="20"/>
        </w:rPr>
        <w:fldChar w:fldCharType="end"/>
      </w:r>
      <w:r w:rsidRPr="00007B60">
        <w:rPr>
          <w:rFonts w:ascii="Arial" w:hAnsi="Arial" w:cs="Arial"/>
          <w:b/>
          <w:color w:val="000000" w:themeColor="text1"/>
          <w:sz w:val="20"/>
          <w:szCs w:val="20"/>
        </w:rPr>
        <w:t xml:space="preserve">: </w:t>
      </w:r>
      <w:bookmarkEnd w:id="57"/>
      <w:bookmarkEnd w:id="58"/>
      <w:r w:rsidR="008C6B1F" w:rsidRPr="00007B60">
        <w:rPr>
          <w:rFonts w:ascii="Arial" w:hAnsi="Arial" w:cs="Arial"/>
          <w:b/>
          <w:color w:val="000000" w:themeColor="text1"/>
          <w:sz w:val="20"/>
          <w:szCs w:val="20"/>
        </w:rPr>
        <w:t xml:space="preserve">Results of </w:t>
      </w:r>
      <w:r w:rsidR="00FB3018" w:rsidRPr="00007B60">
        <w:rPr>
          <w:rFonts w:ascii="Arial" w:eastAsia="Times New Roman" w:hAnsi="Arial" w:cs="Arial"/>
          <w:b/>
          <w:color w:val="000000"/>
          <w:sz w:val="20"/>
          <w:szCs w:val="20"/>
        </w:rPr>
        <w:t>control activities s</w:t>
      </w:r>
      <w:r w:rsidR="00783707" w:rsidRPr="00007B60">
        <w:rPr>
          <w:rFonts w:ascii="Arial" w:eastAsia="Times New Roman" w:hAnsi="Arial" w:cs="Arial"/>
          <w:b/>
          <w:color w:val="000000"/>
          <w:sz w:val="20"/>
          <w:szCs w:val="20"/>
        </w:rPr>
        <w:t xml:space="preserve">ystem </w:t>
      </w:r>
      <w:r w:rsidR="00FB3018" w:rsidRPr="00007B60">
        <w:rPr>
          <w:rFonts w:ascii="Arial" w:eastAsia="Times New Roman" w:hAnsi="Arial" w:cs="Arial"/>
          <w:b/>
          <w:color w:val="000000"/>
          <w:sz w:val="20"/>
          <w:szCs w:val="20"/>
        </w:rPr>
        <w:t xml:space="preserve"> </w:t>
      </w:r>
    </w:p>
    <w:tbl>
      <w:tblPr>
        <w:tblW w:w="10206" w:type="dxa"/>
        <w:tblInd w:w="20" w:type="dxa"/>
        <w:tblLayout w:type="fixed"/>
        <w:tblCellMar>
          <w:left w:w="0" w:type="dxa"/>
          <w:right w:w="0" w:type="dxa"/>
        </w:tblCellMar>
        <w:tblLook w:val="0000" w:firstRow="0" w:lastRow="0" w:firstColumn="0" w:lastColumn="0" w:noHBand="0" w:noVBand="0"/>
      </w:tblPr>
      <w:tblGrid>
        <w:gridCol w:w="7655"/>
        <w:gridCol w:w="709"/>
        <w:gridCol w:w="708"/>
        <w:gridCol w:w="1134"/>
      </w:tblGrid>
      <w:tr w:rsidR="003B6DB2" w:rsidRPr="00007B60" w14:paraId="771632FF" w14:textId="77777777" w:rsidTr="002C5A32">
        <w:trPr>
          <w:cantSplit/>
        </w:trPr>
        <w:tc>
          <w:tcPr>
            <w:tcW w:w="7655" w:type="dxa"/>
            <w:tcBorders>
              <w:top w:val="single" w:sz="4" w:space="0" w:color="auto"/>
              <w:bottom w:val="single" w:sz="4" w:space="0" w:color="auto"/>
            </w:tcBorders>
            <w:shd w:val="clear" w:color="auto" w:fill="FFFFFF"/>
          </w:tcPr>
          <w:p w14:paraId="7F6B3571"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Statements</w:t>
            </w:r>
          </w:p>
        </w:tc>
        <w:tc>
          <w:tcPr>
            <w:tcW w:w="709" w:type="dxa"/>
            <w:tcBorders>
              <w:top w:val="single" w:sz="4" w:space="0" w:color="auto"/>
              <w:bottom w:val="single" w:sz="4" w:space="0" w:color="auto"/>
            </w:tcBorders>
            <w:shd w:val="clear" w:color="auto" w:fill="FFFFFF"/>
          </w:tcPr>
          <w:p w14:paraId="4EEE2BE8"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N</w:t>
            </w:r>
          </w:p>
        </w:tc>
        <w:tc>
          <w:tcPr>
            <w:tcW w:w="708" w:type="dxa"/>
            <w:tcBorders>
              <w:top w:val="single" w:sz="4" w:space="0" w:color="auto"/>
              <w:bottom w:val="single" w:sz="4" w:space="0" w:color="auto"/>
            </w:tcBorders>
            <w:shd w:val="clear" w:color="auto" w:fill="FFFFFF"/>
          </w:tcPr>
          <w:p w14:paraId="221746DD"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Mean</w:t>
            </w:r>
          </w:p>
        </w:tc>
        <w:tc>
          <w:tcPr>
            <w:tcW w:w="1134" w:type="dxa"/>
            <w:tcBorders>
              <w:top w:val="single" w:sz="4" w:space="0" w:color="auto"/>
              <w:bottom w:val="single" w:sz="4" w:space="0" w:color="auto"/>
            </w:tcBorders>
            <w:shd w:val="clear" w:color="auto" w:fill="FFFFFF"/>
          </w:tcPr>
          <w:p w14:paraId="72064F1E"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SD</w:t>
            </w:r>
          </w:p>
        </w:tc>
      </w:tr>
      <w:tr w:rsidR="003B6DB2" w:rsidRPr="00007B60" w14:paraId="0017B987" w14:textId="77777777" w:rsidTr="002C5A32">
        <w:trPr>
          <w:cantSplit/>
        </w:trPr>
        <w:tc>
          <w:tcPr>
            <w:tcW w:w="7655" w:type="dxa"/>
            <w:tcBorders>
              <w:top w:val="single" w:sz="4" w:space="0" w:color="auto"/>
            </w:tcBorders>
            <w:shd w:val="clear" w:color="auto" w:fill="FFFFFF"/>
            <w:vAlign w:val="center"/>
          </w:tcPr>
          <w:p w14:paraId="29AF5FA4" w14:textId="0DF3F127" w:rsidR="003B6DB2" w:rsidRPr="00007B60" w:rsidRDefault="003B6DB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 xml:space="preserve">The National Water and Sewerage </w:t>
            </w:r>
            <w:r w:rsidR="00A53429">
              <w:rPr>
                <w:rFonts w:ascii="Arial" w:hAnsi="Arial" w:cs="Arial"/>
                <w:color w:val="000000" w:themeColor="text1"/>
                <w:sz w:val="20"/>
                <w:szCs w:val="20"/>
              </w:rPr>
              <w:t xml:space="preserve">Corporation in </w:t>
            </w:r>
            <w:proofErr w:type="spellStart"/>
            <w:r w:rsidR="00A53429">
              <w:rPr>
                <w:rFonts w:ascii="Arial" w:hAnsi="Arial" w:cs="Arial"/>
                <w:color w:val="000000" w:themeColor="text1"/>
                <w:sz w:val="20"/>
                <w:szCs w:val="20"/>
              </w:rPr>
              <w:t>Bushenyi</w:t>
            </w:r>
            <w:proofErr w:type="spellEnd"/>
            <w:r w:rsidR="00A53429">
              <w:rPr>
                <w:rFonts w:ascii="Arial" w:hAnsi="Arial" w:cs="Arial"/>
                <w:color w:val="000000" w:themeColor="text1"/>
                <w:sz w:val="20"/>
                <w:szCs w:val="20"/>
              </w:rPr>
              <w:t xml:space="preserve"> Area</w:t>
            </w:r>
            <w:r w:rsidRPr="00007B60">
              <w:rPr>
                <w:rFonts w:ascii="Arial" w:hAnsi="Arial" w:cs="Arial"/>
                <w:color w:val="000000" w:themeColor="text1"/>
                <w:sz w:val="20"/>
                <w:szCs w:val="20"/>
              </w:rPr>
              <w:t xml:space="preserve"> regularly verifies the authenticity of financial transactions.</w:t>
            </w:r>
          </w:p>
        </w:tc>
        <w:tc>
          <w:tcPr>
            <w:tcW w:w="709" w:type="dxa"/>
            <w:tcBorders>
              <w:top w:val="single" w:sz="4" w:space="0" w:color="auto"/>
            </w:tcBorders>
            <w:shd w:val="clear" w:color="auto" w:fill="FFFFFF"/>
            <w:vAlign w:val="center"/>
          </w:tcPr>
          <w:p w14:paraId="47F4EBEC"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tcBorders>
              <w:top w:val="single" w:sz="4" w:space="0" w:color="auto"/>
            </w:tcBorders>
            <w:shd w:val="clear" w:color="auto" w:fill="FFFFFF"/>
            <w:vAlign w:val="center"/>
          </w:tcPr>
          <w:p w14:paraId="1A0B924E"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3.89</w:t>
            </w:r>
          </w:p>
        </w:tc>
        <w:tc>
          <w:tcPr>
            <w:tcW w:w="1134" w:type="dxa"/>
            <w:tcBorders>
              <w:top w:val="single" w:sz="4" w:space="0" w:color="auto"/>
            </w:tcBorders>
            <w:shd w:val="clear" w:color="auto" w:fill="FFFFFF"/>
            <w:vAlign w:val="center"/>
          </w:tcPr>
          <w:p w14:paraId="48F87E72"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0.836</w:t>
            </w:r>
          </w:p>
        </w:tc>
      </w:tr>
      <w:tr w:rsidR="003B6DB2" w:rsidRPr="00007B60" w14:paraId="146F8BD2" w14:textId="77777777" w:rsidTr="002C5A32">
        <w:trPr>
          <w:cantSplit/>
        </w:trPr>
        <w:tc>
          <w:tcPr>
            <w:tcW w:w="7655" w:type="dxa"/>
            <w:shd w:val="clear" w:color="auto" w:fill="FFFFFF"/>
            <w:vAlign w:val="center"/>
          </w:tcPr>
          <w:p w14:paraId="293528EA" w14:textId="77777777" w:rsidR="003B6DB2" w:rsidRPr="00007B60" w:rsidRDefault="003B6DB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The Corporation has a clear policy on recognition of financial transactions in the accounting records</w:t>
            </w:r>
          </w:p>
        </w:tc>
        <w:tc>
          <w:tcPr>
            <w:tcW w:w="709" w:type="dxa"/>
            <w:shd w:val="clear" w:color="auto" w:fill="FFFFFF"/>
            <w:vAlign w:val="center"/>
          </w:tcPr>
          <w:p w14:paraId="776F6DAD"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08CF7711"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3.85</w:t>
            </w:r>
          </w:p>
        </w:tc>
        <w:tc>
          <w:tcPr>
            <w:tcW w:w="1134" w:type="dxa"/>
            <w:shd w:val="clear" w:color="auto" w:fill="FFFFFF"/>
            <w:vAlign w:val="center"/>
          </w:tcPr>
          <w:p w14:paraId="1A178C56"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0.737</w:t>
            </w:r>
          </w:p>
        </w:tc>
      </w:tr>
      <w:tr w:rsidR="003B6DB2" w:rsidRPr="00007B60" w14:paraId="0FA9D702" w14:textId="77777777" w:rsidTr="002C5A32">
        <w:trPr>
          <w:cantSplit/>
        </w:trPr>
        <w:tc>
          <w:tcPr>
            <w:tcW w:w="7655" w:type="dxa"/>
            <w:shd w:val="clear" w:color="auto" w:fill="FFFFFF"/>
            <w:vAlign w:val="center"/>
          </w:tcPr>
          <w:p w14:paraId="1653C332" w14:textId="77777777" w:rsidR="003B6DB2" w:rsidRPr="00007B60" w:rsidRDefault="003B6DB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Management ensures that all financial transactions are properly authorized and approved before they are processed.</w:t>
            </w:r>
          </w:p>
        </w:tc>
        <w:tc>
          <w:tcPr>
            <w:tcW w:w="709" w:type="dxa"/>
            <w:shd w:val="clear" w:color="auto" w:fill="FFFFFF"/>
            <w:vAlign w:val="center"/>
          </w:tcPr>
          <w:p w14:paraId="267408B7"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4C7F2D1F"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3.88</w:t>
            </w:r>
          </w:p>
        </w:tc>
        <w:tc>
          <w:tcPr>
            <w:tcW w:w="1134" w:type="dxa"/>
            <w:shd w:val="clear" w:color="auto" w:fill="FFFFFF"/>
            <w:vAlign w:val="center"/>
          </w:tcPr>
          <w:p w14:paraId="45F2D388"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0.750</w:t>
            </w:r>
          </w:p>
        </w:tc>
      </w:tr>
      <w:tr w:rsidR="003B6DB2" w:rsidRPr="00007B60" w14:paraId="7B6A2571" w14:textId="77777777" w:rsidTr="002C5A32">
        <w:trPr>
          <w:cantSplit/>
        </w:trPr>
        <w:tc>
          <w:tcPr>
            <w:tcW w:w="7655" w:type="dxa"/>
            <w:shd w:val="clear" w:color="auto" w:fill="FFFFFF"/>
            <w:vAlign w:val="center"/>
          </w:tcPr>
          <w:p w14:paraId="01AA2FF6" w14:textId="77777777" w:rsidR="003B6DB2" w:rsidRPr="00007B60" w:rsidRDefault="003B6DB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The National Water and Sewerage Corporation has clear policies and procedures for authorization and approval of financial transactions</w:t>
            </w:r>
          </w:p>
        </w:tc>
        <w:tc>
          <w:tcPr>
            <w:tcW w:w="709" w:type="dxa"/>
            <w:shd w:val="clear" w:color="auto" w:fill="FFFFFF"/>
            <w:vAlign w:val="center"/>
          </w:tcPr>
          <w:p w14:paraId="78FEA7BC"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5C75E06A"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3.87</w:t>
            </w:r>
          </w:p>
        </w:tc>
        <w:tc>
          <w:tcPr>
            <w:tcW w:w="1134" w:type="dxa"/>
            <w:shd w:val="clear" w:color="auto" w:fill="FFFFFF"/>
            <w:vAlign w:val="center"/>
          </w:tcPr>
          <w:p w14:paraId="312F3752"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0.713</w:t>
            </w:r>
          </w:p>
        </w:tc>
      </w:tr>
      <w:tr w:rsidR="003B6DB2" w:rsidRPr="00007B60" w14:paraId="7F2CA4BE" w14:textId="77777777" w:rsidTr="002C5A32">
        <w:trPr>
          <w:cantSplit/>
        </w:trPr>
        <w:tc>
          <w:tcPr>
            <w:tcW w:w="7655" w:type="dxa"/>
            <w:shd w:val="clear" w:color="auto" w:fill="FFFFFF"/>
            <w:vAlign w:val="center"/>
          </w:tcPr>
          <w:p w14:paraId="322B6C65" w14:textId="77777777" w:rsidR="003B6DB2" w:rsidRPr="00007B60" w:rsidRDefault="003B6DB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Management regularly reviews and discusses the National Water and Sewerage Corporation's performance with employees.</w:t>
            </w:r>
          </w:p>
        </w:tc>
        <w:tc>
          <w:tcPr>
            <w:tcW w:w="709" w:type="dxa"/>
            <w:shd w:val="clear" w:color="auto" w:fill="FFFFFF"/>
            <w:vAlign w:val="center"/>
          </w:tcPr>
          <w:p w14:paraId="46EA1A69"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1E03FF12"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4.00</w:t>
            </w:r>
          </w:p>
        </w:tc>
        <w:tc>
          <w:tcPr>
            <w:tcW w:w="1134" w:type="dxa"/>
            <w:shd w:val="clear" w:color="auto" w:fill="FFFFFF"/>
            <w:vAlign w:val="center"/>
          </w:tcPr>
          <w:p w14:paraId="1A5D0F9C"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0.773</w:t>
            </w:r>
          </w:p>
        </w:tc>
      </w:tr>
      <w:tr w:rsidR="003B6DB2" w:rsidRPr="00007B60" w14:paraId="7604F152" w14:textId="77777777" w:rsidTr="002C5A32">
        <w:trPr>
          <w:cantSplit/>
        </w:trPr>
        <w:tc>
          <w:tcPr>
            <w:tcW w:w="7655" w:type="dxa"/>
            <w:shd w:val="clear" w:color="auto" w:fill="FFFFFF"/>
            <w:vAlign w:val="center"/>
          </w:tcPr>
          <w:p w14:paraId="6EB8FB64" w14:textId="77777777" w:rsidR="003B6DB2" w:rsidRPr="00007B60" w:rsidRDefault="003B6DB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lastRenderedPageBreak/>
              <w:t>The corporation has a well-established system for monitoring and reporting on its operations.</w:t>
            </w:r>
          </w:p>
        </w:tc>
        <w:tc>
          <w:tcPr>
            <w:tcW w:w="709" w:type="dxa"/>
            <w:shd w:val="clear" w:color="auto" w:fill="FFFFFF"/>
            <w:vAlign w:val="center"/>
          </w:tcPr>
          <w:p w14:paraId="49911A99"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5EB62F61"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3.99</w:t>
            </w:r>
          </w:p>
        </w:tc>
        <w:tc>
          <w:tcPr>
            <w:tcW w:w="1134" w:type="dxa"/>
            <w:shd w:val="clear" w:color="auto" w:fill="FFFFFF"/>
            <w:vAlign w:val="center"/>
          </w:tcPr>
          <w:p w14:paraId="0E44873D"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0.793</w:t>
            </w:r>
          </w:p>
        </w:tc>
      </w:tr>
      <w:tr w:rsidR="003B6DB2" w:rsidRPr="00007B60" w14:paraId="18FF540D" w14:textId="77777777" w:rsidTr="002C5A32">
        <w:trPr>
          <w:cantSplit/>
        </w:trPr>
        <w:tc>
          <w:tcPr>
            <w:tcW w:w="7655" w:type="dxa"/>
            <w:shd w:val="clear" w:color="auto" w:fill="FFFFFF"/>
            <w:vAlign w:val="center"/>
          </w:tcPr>
          <w:p w14:paraId="36AABF8A" w14:textId="77777777" w:rsidR="003B6DB2" w:rsidRPr="00007B60" w:rsidRDefault="003B6DB2" w:rsidP="00007B60">
            <w:pPr>
              <w:spacing w:line="360" w:lineRule="auto"/>
              <w:rPr>
                <w:rFonts w:ascii="Arial" w:hAnsi="Arial" w:cs="Arial"/>
                <w:color w:val="000000" w:themeColor="text1"/>
                <w:sz w:val="20"/>
                <w:szCs w:val="20"/>
              </w:rPr>
            </w:pPr>
            <w:r w:rsidRPr="00007B60">
              <w:rPr>
                <w:rFonts w:ascii="Arial" w:hAnsi="Arial" w:cs="Arial"/>
                <w:color w:val="000000" w:themeColor="text1"/>
                <w:sz w:val="20"/>
                <w:szCs w:val="20"/>
              </w:rPr>
              <w:t>The corporation uses key performance indicators (KPIs) to measure and evaluate its progress towards its goals.</w:t>
            </w:r>
          </w:p>
        </w:tc>
        <w:tc>
          <w:tcPr>
            <w:tcW w:w="709" w:type="dxa"/>
            <w:shd w:val="clear" w:color="auto" w:fill="FFFFFF"/>
            <w:vAlign w:val="center"/>
          </w:tcPr>
          <w:p w14:paraId="4F82E893"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98</w:t>
            </w:r>
          </w:p>
        </w:tc>
        <w:tc>
          <w:tcPr>
            <w:tcW w:w="708" w:type="dxa"/>
            <w:shd w:val="clear" w:color="auto" w:fill="FFFFFF"/>
            <w:vAlign w:val="center"/>
          </w:tcPr>
          <w:p w14:paraId="6C212844"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3.92</w:t>
            </w:r>
          </w:p>
        </w:tc>
        <w:tc>
          <w:tcPr>
            <w:tcW w:w="1134" w:type="dxa"/>
            <w:shd w:val="clear" w:color="auto" w:fill="FFFFFF"/>
            <w:vAlign w:val="center"/>
          </w:tcPr>
          <w:p w14:paraId="4F12A2E0" w14:textId="77777777" w:rsidR="003B6DB2" w:rsidRPr="00007B60" w:rsidRDefault="003B6DB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0.699</w:t>
            </w:r>
          </w:p>
        </w:tc>
      </w:tr>
      <w:tr w:rsidR="003B6DB2" w:rsidRPr="00007B60" w14:paraId="7A02EC36" w14:textId="77777777" w:rsidTr="002C5A32">
        <w:trPr>
          <w:cantSplit/>
        </w:trPr>
        <w:tc>
          <w:tcPr>
            <w:tcW w:w="7655" w:type="dxa"/>
            <w:tcBorders>
              <w:bottom w:val="single" w:sz="4" w:space="0" w:color="auto"/>
            </w:tcBorders>
            <w:shd w:val="clear" w:color="auto" w:fill="FFFFFF"/>
            <w:vAlign w:val="center"/>
          </w:tcPr>
          <w:p w14:paraId="1648470C" w14:textId="77777777" w:rsidR="003B6DB2" w:rsidRPr="00007B60" w:rsidRDefault="003B6DB2" w:rsidP="00007B60">
            <w:pPr>
              <w:spacing w:line="360" w:lineRule="auto"/>
              <w:rPr>
                <w:rFonts w:ascii="Arial" w:hAnsi="Arial" w:cs="Arial"/>
                <w:b/>
                <w:color w:val="000000" w:themeColor="text1"/>
                <w:sz w:val="20"/>
                <w:szCs w:val="20"/>
              </w:rPr>
            </w:pPr>
            <w:r w:rsidRPr="00007B60">
              <w:rPr>
                <w:rFonts w:ascii="Arial" w:hAnsi="Arial" w:cs="Arial"/>
                <w:b/>
                <w:color w:val="000000" w:themeColor="text1"/>
                <w:sz w:val="20"/>
                <w:szCs w:val="20"/>
              </w:rPr>
              <w:t xml:space="preserve">Overall </w:t>
            </w:r>
          </w:p>
        </w:tc>
        <w:tc>
          <w:tcPr>
            <w:tcW w:w="709" w:type="dxa"/>
            <w:tcBorders>
              <w:bottom w:val="single" w:sz="4" w:space="0" w:color="auto"/>
            </w:tcBorders>
            <w:shd w:val="clear" w:color="auto" w:fill="FFFFFF"/>
            <w:vAlign w:val="center"/>
          </w:tcPr>
          <w:p w14:paraId="6DDA6668" w14:textId="77777777" w:rsidR="003B6DB2" w:rsidRPr="00007B60" w:rsidRDefault="003B6DB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98</w:t>
            </w:r>
          </w:p>
        </w:tc>
        <w:tc>
          <w:tcPr>
            <w:tcW w:w="708" w:type="dxa"/>
            <w:tcBorders>
              <w:bottom w:val="single" w:sz="4" w:space="0" w:color="auto"/>
            </w:tcBorders>
            <w:shd w:val="clear" w:color="auto" w:fill="FFFFFF"/>
          </w:tcPr>
          <w:p w14:paraId="6E9795D2" w14:textId="77777777" w:rsidR="003B6DB2" w:rsidRPr="00007B60" w:rsidRDefault="003B6DB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3.91</w:t>
            </w:r>
          </w:p>
        </w:tc>
        <w:tc>
          <w:tcPr>
            <w:tcW w:w="1134" w:type="dxa"/>
            <w:tcBorders>
              <w:bottom w:val="single" w:sz="4" w:space="0" w:color="auto"/>
            </w:tcBorders>
            <w:shd w:val="clear" w:color="auto" w:fill="FFFFFF"/>
          </w:tcPr>
          <w:p w14:paraId="485B84D0" w14:textId="77777777" w:rsidR="003B6DB2" w:rsidRPr="00007B60" w:rsidRDefault="003B6DB2"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0.76</w:t>
            </w:r>
          </w:p>
        </w:tc>
      </w:tr>
    </w:tbl>
    <w:p w14:paraId="74F036B7" w14:textId="1C80E3BA" w:rsidR="009C4D9B" w:rsidRPr="00007B60" w:rsidRDefault="009C4D9B" w:rsidP="00007B60">
      <w:pPr>
        <w:spacing w:line="360" w:lineRule="auto"/>
        <w:jc w:val="both"/>
        <w:rPr>
          <w:rFonts w:ascii="Arial" w:hAnsi="Arial" w:cs="Arial"/>
          <w:color w:val="000000" w:themeColor="text1"/>
          <w:sz w:val="20"/>
          <w:szCs w:val="20"/>
        </w:rPr>
      </w:pPr>
      <w:r w:rsidRPr="00007B60">
        <w:rPr>
          <w:rFonts w:ascii="Arial" w:hAnsi="Arial" w:cs="Arial"/>
          <w:b/>
          <w:color w:val="000000" w:themeColor="text1"/>
          <w:sz w:val="20"/>
          <w:szCs w:val="20"/>
        </w:rPr>
        <w:t>Source:</w:t>
      </w:r>
      <w:r w:rsidRPr="00007B60">
        <w:rPr>
          <w:rFonts w:ascii="Arial" w:hAnsi="Arial" w:cs="Arial"/>
          <w:color w:val="000000" w:themeColor="text1"/>
          <w:sz w:val="20"/>
          <w:szCs w:val="20"/>
        </w:rPr>
        <w:t xml:space="preserve"> Pr</w:t>
      </w:r>
      <w:r w:rsidR="008D56A3">
        <w:rPr>
          <w:rFonts w:ascii="Arial" w:hAnsi="Arial" w:cs="Arial"/>
          <w:color w:val="000000" w:themeColor="text1"/>
          <w:sz w:val="20"/>
          <w:szCs w:val="20"/>
        </w:rPr>
        <w:t>imary Data, 2025</w:t>
      </w:r>
    </w:p>
    <w:p w14:paraId="3CB00BF7" w14:textId="32B66186" w:rsidR="004D4A12" w:rsidRPr="00007B60" w:rsidRDefault="004D4A12"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Key</w:t>
      </w:r>
      <w:r w:rsidR="00331118" w:rsidRPr="00007B60">
        <w:rPr>
          <w:rFonts w:ascii="Arial" w:hAnsi="Arial" w:cs="Arial"/>
          <w:color w:val="000000" w:themeColor="text1"/>
          <w:sz w:val="20"/>
          <w:szCs w:val="20"/>
        </w:rPr>
        <w:t>: 1</w:t>
      </w:r>
      <w:r w:rsidRPr="00007B60">
        <w:rPr>
          <w:rFonts w:ascii="Arial" w:hAnsi="Arial" w:cs="Arial"/>
          <w:color w:val="000000" w:themeColor="text1"/>
          <w:sz w:val="20"/>
          <w:szCs w:val="20"/>
        </w:rPr>
        <w:t>-Disagree Strongly (DS),2-Disagree(D),3-Neutral (N),4-Agree(A),5-Strongly Agree (SA)</w:t>
      </w:r>
    </w:p>
    <w:p w14:paraId="0E592CEE" w14:textId="0E77B3FB" w:rsidR="00F72331" w:rsidRPr="00007B60" w:rsidRDefault="005B2AD3"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Results in Table 3</w:t>
      </w:r>
      <w:r w:rsidR="00F72331" w:rsidRPr="00007B60">
        <w:rPr>
          <w:rFonts w:ascii="Arial" w:eastAsia="Calibri" w:hAnsi="Arial" w:cs="Arial"/>
          <w:color w:val="000000"/>
          <w:sz w:val="20"/>
          <w:szCs w:val="20"/>
        </w:rPr>
        <w:t xml:space="preserve"> indicate that respondents generally </w:t>
      </w:r>
      <w:r w:rsidR="00F72331" w:rsidRPr="00007B60">
        <w:rPr>
          <w:rFonts w:ascii="Arial" w:eastAsia="Calibri" w:hAnsi="Arial" w:cs="Arial"/>
          <w:bCs/>
          <w:color w:val="000000"/>
          <w:sz w:val="20"/>
          <w:szCs w:val="20"/>
        </w:rPr>
        <w:t>agreed</w:t>
      </w:r>
      <w:r w:rsidR="00F72331" w:rsidRPr="00007B60">
        <w:rPr>
          <w:rFonts w:ascii="Arial" w:eastAsia="Calibri" w:hAnsi="Arial" w:cs="Arial"/>
          <w:color w:val="000000"/>
          <w:sz w:val="20"/>
          <w:szCs w:val="20"/>
        </w:rPr>
        <w:t xml:space="preserve"> that the National Water and Sewerage Corp</w:t>
      </w:r>
      <w:r w:rsidR="00A53429">
        <w:rPr>
          <w:rFonts w:ascii="Arial" w:eastAsia="Calibri" w:hAnsi="Arial" w:cs="Arial"/>
          <w:color w:val="000000"/>
          <w:sz w:val="20"/>
          <w:szCs w:val="20"/>
        </w:rPr>
        <w:t xml:space="preserve">oration (NWSC) </w:t>
      </w:r>
      <w:proofErr w:type="spellStart"/>
      <w:r w:rsidR="00A53429">
        <w:rPr>
          <w:rFonts w:ascii="Arial" w:eastAsia="Calibri" w:hAnsi="Arial" w:cs="Arial"/>
          <w:color w:val="000000"/>
          <w:sz w:val="20"/>
          <w:szCs w:val="20"/>
        </w:rPr>
        <w:t>Bushenyi</w:t>
      </w:r>
      <w:proofErr w:type="spellEnd"/>
      <w:r w:rsidR="00A53429">
        <w:rPr>
          <w:rFonts w:ascii="Arial" w:eastAsia="Calibri" w:hAnsi="Arial" w:cs="Arial"/>
          <w:color w:val="000000"/>
          <w:sz w:val="20"/>
          <w:szCs w:val="20"/>
        </w:rPr>
        <w:t xml:space="preserve"> Area</w:t>
      </w:r>
      <w:r w:rsidR="00F72331" w:rsidRPr="00007B60">
        <w:rPr>
          <w:rFonts w:ascii="Arial" w:eastAsia="Calibri" w:hAnsi="Arial" w:cs="Arial"/>
          <w:color w:val="000000"/>
          <w:sz w:val="20"/>
          <w:szCs w:val="20"/>
        </w:rPr>
        <w:t xml:space="preserve"> maintains effective control activities that support financial accountability, with item means ranging from </w:t>
      </w:r>
      <w:r w:rsidR="00F72331" w:rsidRPr="00007B60">
        <w:rPr>
          <w:rFonts w:ascii="Arial" w:eastAsia="Calibri" w:hAnsi="Arial" w:cs="Arial"/>
          <w:bCs/>
          <w:color w:val="000000"/>
          <w:sz w:val="20"/>
          <w:szCs w:val="20"/>
        </w:rPr>
        <w:t>3.85 to 4.00</w:t>
      </w:r>
      <w:r w:rsidR="00F72331" w:rsidRPr="00007B60">
        <w:rPr>
          <w:rFonts w:ascii="Arial" w:eastAsia="Calibri" w:hAnsi="Arial" w:cs="Arial"/>
          <w:color w:val="000000"/>
          <w:sz w:val="20"/>
          <w:szCs w:val="20"/>
        </w:rPr>
        <w:t xml:space="preserve"> and standard deviations between </w:t>
      </w:r>
      <w:r w:rsidR="00F72331" w:rsidRPr="00007B60">
        <w:rPr>
          <w:rFonts w:ascii="Arial" w:eastAsia="Calibri" w:hAnsi="Arial" w:cs="Arial"/>
          <w:bCs/>
          <w:color w:val="000000"/>
          <w:sz w:val="20"/>
          <w:szCs w:val="20"/>
        </w:rPr>
        <w:t>0.70 and 0.84</w:t>
      </w:r>
      <w:r w:rsidR="00F72331" w:rsidRPr="00007B60">
        <w:rPr>
          <w:rFonts w:ascii="Arial" w:eastAsia="Calibri" w:hAnsi="Arial" w:cs="Arial"/>
          <w:color w:val="000000"/>
          <w:sz w:val="20"/>
          <w:szCs w:val="20"/>
        </w:rPr>
        <w:t xml:space="preserve">, reflecting a high degree of consistency in perceptions. The highest-rated item (M = 4.00, SD = 0.77) pertains to management’s regular review and discussion of performance with employees, highlighting strong recognition of participatory oversight practices, while the lowest mean (M = 3.85, SD = 0.74) for clear policies on </w:t>
      </w:r>
    </w:p>
    <w:p w14:paraId="0E1D657B" w14:textId="77777777" w:rsidR="00F72331" w:rsidRPr="00007B60" w:rsidRDefault="00F72331"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recognition of financial transactions suggests slightly more variability in respondents’ experiences or understanding of accounting record procedures. Overall, the moderate-to-high means combined with relatively low standard deviations indicate that employees perceive control activities, such as transaction verification, authorization, approval, monitoring, and KPI-based performance evaluation, as well-established and consistent across the organization.</w:t>
      </w:r>
    </w:p>
    <w:p w14:paraId="18CAC9F2" w14:textId="77777777" w:rsidR="00F72331" w:rsidRPr="00007B60" w:rsidRDefault="00F72331"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 These findings align with similar studies in organizational and public-sector contexts; for instance, </w:t>
      </w:r>
      <w:proofErr w:type="spellStart"/>
      <w:r w:rsidRPr="00007B60">
        <w:rPr>
          <w:rFonts w:ascii="Arial" w:eastAsia="Calibri" w:hAnsi="Arial" w:cs="Arial"/>
          <w:color w:val="000000"/>
          <w:sz w:val="20"/>
          <w:szCs w:val="20"/>
        </w:rPr>
        <w:t>Namujja</w:t>
      </w:r>
      <w:proofErr w:type="spellEnd"/>
      <w:r w:rsidRPr="00007B60">
        <w:rPr>
          <w:rFonts w:ascii="Arial" w:eastAsia="Calibri" w:hAnsi="Arial" w:cs="Arial"/>
          <w:color w:val="000000"/>
          <w:sz w:val="20"/>
          <w:szCs w:val="20"/>
        </w:rPr>
        <w:t xml:space="preserve"> (2020) found that control activities in Ugandan public institutions had mean scores around 3.9 with SDs below 1.0, reflecting positive perceptions and consistent implementation. Likewise, Kinyua et al. (2015) reported that verification, authorization, and monitoring of financial transactions in Kenyan state corporations yielded mean scores between 3.8 and 4.0, emphasizing the role of systematic control practices in enhancing accountability. Hosen et al. (2024) also observed moderately high agreement and low variability in staff perceptions regarding the implementation of internal controls and performance monitoring in service organizations, reinforcing the conclusion that robust control activities contribute significantly to financial accountability.</w:t>
      </w:r>
    </w:p>
    <w:p w14:paraId="7E5F4EF8" w14:textId="57AE50B8" w:rsidR="009E0FEA" w:rsidRPr="00856489" w:rsidRDefault="009E0FEA" w:rsidP="00856489">
      <w:pPr>
        <w:pStyle w:val="Heading2"/>
        <w:spacing w:line="360" w:lineRule="auto"/>
        <w:rPr>
          <w:rFonts w:ascii="Arial" w:eastAsia="Times New Roman" w:hAnsi="Arial" w:cs="Arial"/>
          <w:b/>
          <w:color w:val="000000" w:themeColor="text1"/>
          <w:sz w:val="22"/>
          <w:szCs w:val="22"/>
        </w:rPr>
      </w:pPr>
      <w:bookmarkStart w:id="59" w:name="_Toc135044190"/>
      <w:bookmarkStart w:id="60" w:name="_Toc188033259"/>
      <w:bookmarkStart w:id="61" w:name="_Toc188425242"/>
      <w:bookmarkStart w:id="62" w:name="_Toc192755107"/>
      <w:r w:rsidRPr="00856489">
        <w:rPr>
          <w:rFonts w:ascii="Arial" w:eastAsia="Times New Roman" w:hAnsi="Arial" w:cs="Arial"/>
          <w:b/>
          <w:color w:val="000000" w:themeColor="text1"/>
          <w:sz w:val="22"/>
          <w:szCs w:val="22"/>
        </w:rPr>
        <w:t xml:space="preserve">4.2. </w:t>
      </w:r>
      <w:r w:rsidR="001A4B52" w:rsidRPr="00856489">
        <w:rPr>
          <w:rFonts w:ascii="Arial" w:eastAsia="Times New Roman" w:hAnsi="Arial" w:cs="Arial"/>
          <w:b/>
          <w:color w:val="000000" w:themeColor="text1"/>
          <w:sz w:val="22"/>
          <w:szCs w:val="22"/>
        </w:rPr>
        <w:t>Results on</w:t>
      </w:r>
      <w:r w:rsidRPr="00856489">
        <w:rPr>
          <w:rFonts w:ascii="Arial" w:eastAsia="Times New Roman" w:hAnsi="Arial" w:cs="Arial"/>
          <w:b/>
          <w:color w:val="000000" w:themeColor="text1"/>
          <w:sz w:val="22"/>
          <w:szCs w:val="22"/>
        </w:rPr>
        <w:t xml:space="preserve"> hypotheses</w:t>
      </w:r>
    </w:p>
    <w:p w14:paraId="29656C11" w14:textId="5A90A34F" w:rsidR="009E0FEA" w:rsidRDefault="009E0FEA" w:rsidP="00007B60">
      <w:pPr>
        <w:spacing w:line="360" w:lineRule="auto"/>
        <w:jc w:val="both"/>
        <w:rPr>
          <w:rFonts w:ascii="Arial" w:eastAsia="Times New Roman" w:hAnsi="Arial" w:cs="Arial"/>
          <w:b/>
          <w:color w:val="000000" w:themeColor="text1"/>
        </w:rPr>
      </w:pPr>
      <w:r w:rsidRPr="00203B3D">
        <w:rPr>
          <w:rFonts w:ascii="Arial" w:eastAsia="Times New Roman" w:hAnsi="Arial" w:cs="Arial"/>
          <w:b/>
          <w:color w:val="000000" w:themeColor="text1"/>
        </w:rPr>
        <w:t>The findings from multiple linear regression analysis is shown in tables,4</w:t>
      </w:r>
      <w:r w:rsidR="00107CA8" w:rsidRPr="00203B3D">
        <w:rPr>
          <w:rFonts w:ascii="Arial" w:eastAsia="Times New Roman" w:hAnsi="Arial" w:cs="Arial"/>
          <w:b/>
          <w:color w:val="000000" w:themeColor="text1"/>
        </w:rPr>
        <w:t>,5,</w:t>
      </w:r>
      <w:proofErr w:type="gramStart"/>
      <w:r w:rsidR="00107CA8" w:rsidRPr="00203B3D">
        <w:rPr>
          <w:rFonts w:ascii="Arial" w:eastAsia="Times New Roman" w:hAnsi="Arial" w:cs="Arial"/>
          <w:b/>
          <w:color w:val="000000" w:themeColor="text1"/>
        </w:rPr>
        <w:t>6</w:t>
      </w:r>
      <w:r w:rsidRPr="00203B3D">
        <w:rPr>
          <w:rFonts w:ascii="Arial" w:eastAsia="Times New Roman" w:hAnsi="Arial" w:cs="Arial"/>
          <w:b/>
          <w:color w:val="000000" w:themeColor="text1"/>
        </w:rPr>
        <w:t xml:space="preserve">  below</w:t>
      </w:r>
      <w:proofErr w:type="gramEnd"/>
      <w:r w:rsidRPr="00203B3D">
        <w:rPr>
          <w:rFonts w:ascii="Arial" w:eastAsia="Times New Roman" w:hAnsi="Arial" w:cs="Arial"/>
          <w:b/>
          <w:color w:val="000000" w:themeColor="text1"/>
        </w:rPr>
        <w:t>.</w:t>
      </w:r>
    </w:p>
    <w:p w14:paraId="5BF10CB3" w14:textId="7FC0717C" w:rsidR="00F64F32" w:rsidRPr="00007B60" w:rsidRDefault="00F64F32" w:rsidP="00007B60">
      <w:pPr>
        <w:pStyle w:val="Caption"/>
        <w:keepNext/>
        <w:spacing w:line="360" w:lineRule="auto"/>
        <w:rPr>
          <w:rFonts w:ascii="Arial" w:hAnsi="Arial" w:cs="Arial"/>
          <w:b/>
          <w:i w:val="0"/>
          <w:color w:val="000000" w:themeColor="text1"/>
          <w:sz w:val="20"/>
          <w:szCs w:val="20"/>
        </w:rPr>
      </w:pPr>
      <w:r w:rsidRPr="00007B60">
        <w:rPr>
          <w:rFonts w:ascii="Arial" w:hAnsi="Arial" w:cs="Arial"/>
          <w:b/>
          <w:i w:val="0"/>
          <w:color w:val="000000" w:themeColor="text1"/>
          <w:sz w:val="20"/>
          <w:szCs w:val="20"/>
        </w:rPr>
        <w:lastRenderedPageBreak/>
        <w:t xml:space="preserve">Table </w:t>
      </w:r>
      <w:r w:rsidRPr="00007B60">
        <w:rPr>
          <w:rFonts w:ascii="Arial" w:hAnsi="Arial" w:cs="Arial"/>
          <w:b/>
          <w:i w:val="0"/>
          <w:color w:val="000000" w:themeColor="text1"/>
          <w:sz w:val="20"/>
          <w:szCs w:val="20"/>
        </w:rPr>
        <w:fldChar w:fldCharType="begin"/>
      </w:r>
      <w:r w:rsidRPr="00007B60">
        <w:rPr>
          <w:rFonts w:ascii="Arial" w:hAnsi="Arial" w:cs="Arial"/>
          <w:b/>
          <w:i w:val="0"/>
          <w:color w:val="000000" w:themeColor="text1"/>
          <w:sz w:val="20"/>
          <w:szCs w:val="20"/>
        </w:rPr>
        <w:instrText xml:space="preserve"> SEQ Table \* ARABIC </w:instrText>
      </w:r>
      <w:r w:rsidRPr="00007B60">
        <w:rPr>
          <w:rFonts w:ascii="Arial" w:hAnsi="Arial" w:cs="Arial"/>
          <w:b/>
          <w:i w:val="0"/>
          <w:color w:val="000000" w:themeColor="text1"/>
          <w:sz w:val="20"/>
          <w:szCs w:val="20"/>
        </w:rPr>
        <w:fldChar w:fldCharType="separate"/>
      </w:r>
      <w:r w:rsidR="006D79BE" w:rsidRPr="00007B60">
        <w:rPr>
          <w:rFonts w:ascii="Arial" w:hAnsi="Arial" w:cs="Arial"/>
          <w:b/>
          <w:i w:val="0"/>
          <w:noProof/>
          <w:color w:val="000000" w:themeColor="text1"/>
          <w:sz w:val="20"/>
          <w:szCs w:val="20"/>
        </w:rPr>
        <w:t>4</w:t>
      </w:r>
      <w:r w:rsidRPr="00007B60">
        <w:rPr>
          <w:rFonts w:ascii="Arial" w:hAnsi="Arial" w:cs="Arial"/>
          <w:b/>
          <w:i w:val="0"/>
          <w:color w:val="000000" w:themeColor="text1"/>
          <w:sz w:val="20"/>
          <w:szCs w:val="20"/>
        </w:rPr>
        <w:fldChar w:fldCharType="end"/>
      </w:r>
      <w:r w:rsidRPr="00007B60">
        <w:rPr>
          <w:rFonts w:ascii="Arial" w:hAnsi="Arial" w:cs="Arial"/>
          <w:b/>
          <w:i w:val="0"/>
          <w:color w:val="000000" w:themeColor="text1"/>
          <w:sz w:val="20"/>
          <w:szCs w:val="20"/>
        </w:rPr>
        <w:t xml:space="preserve"> : Model Summary</w:t>
      </w:r>
    </w:p>
    <w:tbl>
      <w:tblPr>
        <w:tblW w:w="93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50"/>
        <w:gridCol w:w="1707"/>
        <w:gridCol w:w="2268"/>
        <w:gridCol w:w="1843"/>
        <w:gridCol w:w="2693"/>
      </w:tblGrid>
      <w:tr w:rsidR="00BA415C" w:rsidRPr="00007B60" w14:paraId="797FE0AC" w14:textId="77777777" w:rsidTr="002C5A32">
        <w:trPr>
          <w:cantSplit/>
          <w:trHeight w:val="414"/>
        </w:trPr>
        <w:tc>
          <w:tcPr>
            <w:tcW w:w="850" w:type="dxa"/>
            <w:vMerge w:val="restart"/>
            <w:tcBorders>
              <w:top w:val="single" w:sz="4" w:space="0" w:color="auto"/>
              <w:bottom w:val="single" w:sz="4" w:space="0" w:color="auto"/>
            </w:tcBorders>
            <w:shd w:val="clear" w:color="auto" w:fill="FFFFFF"/>
            <w:vAlign w:val="bottom"/>
          </w:tcPr>
          <w:p w14:paraId="7A5236BB" w14:textId="77777777" w:rsidR="00BA415C" w:rsidRPr="008D56A3" w:rsidRDefault="00BA415C" w:rsidP="00007B60">
            <w:pPr>
              <w:autoSpaceDE w:val="0"/>
              <w:autoSpaceDN w:val="0"/>
              <w:adjustRightInd w:val="0"/>
              <w:spacing w:after="0" w:line="360" w:lineRule="auto"/>
              <w:ind w:right="60"/>
              <w:rPr>
                <w:rFonts w:ascii="Arial" w:eastAsia="Calibri" w:hAnsi="Arial" w:cs="Arial"/>
                <w:b/>
                <w:color w:val="000000"/>
                <w:sz w:val="20"/>
                <w:szCs w:val="20"/>
              </w:rPr>
            </w:pPr>
            <w:r w:rsidRPr="008D56A3">
              <w:rPr>
                <w:rFonts w:ascii="Arial" w:eastAsia="Calibri" w:hAnsi="Arial" w:cs="Arial"/>
                <w:b/>
                <w:color w:val="000000"/>
                <w:sz w:val="20"/>
                <w:szCs w:val="20"/>
              </w:rPr>
              <w:t>Model</w:t>
            </w:r>
          </w:p>
        </w:tc>
        <w:tc>
          <w:tcPr>
            <w:tcW w:w="1707" w:type="dxa"/>
            <w:vMerge w:val="restart"/>
            <w:tcBorders>
              <w:top w:val="single" w:sz="4" w:space="0" w:color="auto"/>
              <w:bottom w:val="single" w:sz="4" w:space="0" w:color="auto"/>
            </w:tcBorders>
            <w:shd w:val="clear" w:color="auto" w:fill="FFFFFF"/>
            <w:vAlign w:val="bottom"/>
          </w:tcPr>
          <w:p w14:paraId="3F0A9932" w14:textId="77777777" w:rsidR="00BA415C" w:rsidRPr="008D56A3" w:rsidRDefault="00BA415C"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R</w:t>
            </w:r>
          </w:p>
        </w:tc>
        <w:tc>
          <w:tcPr>
            <w:tcW w:w="2268" w:type="dxa"/>
            <w:vMerge w:val="restart"/>
            <w:tcBorders>
              <w:top w:val="single" w:sz="4" w:space="0" w:color="auto"/>
              <w:bottom w:val="single" w:sz="4" w:space="0" w:color="auto"/>
            </w:tcBorders>
            <w:shd w:val="clear" w:color="auto" w:fill="FFFFFF"/>
            <w:vAlign w:val="bottom"/>
          </w:tcPr>
          <w:p w14:paraId="14A3F759" w14:textId="77777777" w:rsidR="00BA415C" w:rsidRPr="008D56A3" w:rsidRDefault="00BA415C"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R Square</w:t>
            </w:r>
          </w:p>
        </w:tc>
        <w:tc>
          <w:tcPr>
            <w:tcW w:w="1843" w:type="dxa"/>
            <w:vMerge w:val="restart"/>
            <w:tcBorders>
              <w:top w:val="single" w:sz="4" w:space="0" w:color="auto"/>
              <w:bottom w:val="single" w:sz="4" w:space="0" w:color="auto"/>
            </w:tcBorders>
            <w:shd w:val="clear" w:color="auto" w:fill="FFFFFF"/>
            <w:vAlign w:val="bottom"/>
          </w:tcPr>
          <w:p w14:paraId="7154BF2F" w14:textId="77777777" w:rsidR="00BA415C" w:rsidRPr="008D56A3" w:rsidRDefault="00BA415C"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Adjusted R Square</w:t>
            </w:r>
          </w:p>
        </w:tc>
        <w:tc>
          <w:tcPr>
            <w:tcW w:w="2693" w:type="dxa"/>
            <w:vMerge w:val="restart"/>
            <w:tcBorders>
              <w:top w:val="single" w:sz="4" w:space="0" w:color="auto"/>
              <w:bottom w:val="single" w:sz="4" w:space="0" w:color="auto"/>
            </w:tcBorders>
            <w:shd w:val="clear" w:color="auto" w:fill="FFFFFF"/>
            <w:vAlign w:val="bottom"/>
          </w:tcPr>
          <w:p w14:paraId="5B377492" w14:textId="77777777" w:rsidR="00BA415C" w:rsidRPr="008D56A3" w:rsidRDefault="00BA415C"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Std. Error of the Estimate</w:t>
            </w:r>
          </w:p>
        </w:tc>
      </w:tr>
      <w:tr w:rsidR="00BA415C" w:rsidRPr="00007B60" w14:paraId="1C7F4EAA" w14:textId="77777777" w:rsidTr="002C5A32">
        <w:trPr>
          <w:cantSplit/>
          <w:trHeight w:val="414"/>
        </w:trPr>
        <w:tc>
          <w:tcPr>
            <w:tcW w:w="850" w:type="dxa"/>
            <w:vMerge/>
            <w:tcBorders>
              <w:top w:val="nil"/>
              <w:bottom w:val="single" w:sz="4" w:space="0" w:color="auto"/>
            </w:tcBorders>
            <w:shd w:val="clear" w:color="auto" w:fill="FFFFFF"/>
            <w:vAlign w:val="bottom"/>
          </w:tcPr>
          <w:p w14:paraId="39DB2C4F" w14:textId="77777777" w:rsidR="00BA415C" w:rsidRPr="00007B60" w:rsidRDefault="00BA415C" w:rsidP="00007B60">
            <w:pPr>
              <w:autoSpaceDE w:val="0"/>
              <w:autoSpaceDN w:val="0"/>
              <w:adjustRightInd w:val="0"/>
              <w:spacing w:after="0" w:line="360" w:lineRule="auto"/>
              <w:rPr>
                <w:rFonts w:ascii="Arial" w:eastAsia="Calibri" w:hAnsi="Arial" w:cs="Arial"/>
                <w:color w:val="000000"/>
                <w:sz w:val="20"/>
                <w:szCs w:val="20"/>
              </w:rPr>
            </w:pPr>
          </w:p>
        </w:tc>
        <w:tc>
          <w:tcPr>
            <w:tcW w:w="1707" w:type="dxa"/>
            <w:vMerge/>
            <w:tcBorders>
              <w:top w:val="nil"/>
              <w:bottom w:val="single" w:sz="4" w:space="0" w:color="auto"/>
            </w:tcBorders>
            <w:shd w:val="clear" w:color="auto" w:fill="FFFFFF"/>
            <w:vAlign w:val="bottom"/>
          </w:tcPr>
          <w:p w14:paraId="283F9610" w14:textId="77777777" w:rsidR="00BA415C" w:rsidRPr="00007B60" w:rsidRDefault="00BA415C" w:rsidP="00007B60">
            <w:pPr>
              <w:autoSpaceDE w:val="0"/>
              <w:autoSpaceDN w:val="0"/>
              <w:adjustRightInd w:val="0"/>
              <w:spacing w:after="0" w:line="360" w:lineRule="auto"/>
              <w:rPr>
                <w:rFonts w:ascii="Arial" w:eastAsia="Calibri" w:hAnsi="Arial" w:cs="Arial"/>
                <w:color w:val="000000"/>
                <w:sz w:val="20"/>
                <w:szCs w:val="20"/>
              </w:rPr>
            </w:pPr>
          </w:p>
        </w:tc>
        <w:tc>
          <w:tcPr>
            <w:tcW w:w="2268" w:type="dxa"/>
            <w:vMerge/>
            <w:tcBorders>
              <w:top w:val="nil"/>
              <w:bottom w:val="single" w:sz="4" w:space="0" w:color="auto"/>
            </w:tcBorders>
            <w:shd w:val="clear" w:color="auto" w:fill="FFFFFF"/>
            <w:vAlign w:val="bottom"/>
          </w:tcPr>
          <w:p w14:paraId="2A6CA29B" w14:textId="77777777" w:rsidR="00BA415C" w:rsidRPr="00007B60" w:rsidRDefault="00BA415C" w:rsidP="00007B60">
            <w:pPr>
              <w:autoSpaceDE w:val="0"/>
              <w:autoSpaceDN w:val="0"/>
              <w:adjustRightInd w:val="0"/>
              <w:spacing w:after="0" w:line="360" w:lineRule="auto"/>
              <w:rPr>
                <w:rFonts w:ascii="Arial" w:eastAsia="Calibri" w:hAnsi="Arial" w:cs="Arial"/>
                <w:color w:val="000000"/>
                <w:sz w:val="20"/>
                <w:szCs w:val="20"/>
              </w:rPr>
            </w:pPr>
          </w:p>
        </w:tc>
        <w:tc>
          <w:tcPr>
            <w:tcW w:w="1843" w:type="dxa"/>
            <w:vMerge/>
            <w:tcBorders>
              <w:top w:val="nil"/>
              <w:bottom w:val="single" w:sz="4" w:space="0" w:color="auto"/>
            </w:tcBorders>
            <w:shd w:val="clear" w:color="auto" w:fill="FFFFFF"/>
            <w:vAlign w:val="bottom"/>
          </w:tcPr>
          <w:p w14:paraId="24A6D007" w14:textId="77777777" w:rsidR="00BA415C" w:rsidRPr="00007B60" w:rsidRDefault="00BA415C" w:rsidP="00007B60">
            <w:pPr>
              <w:autoSpaceDE w:val="0"/>
              <w:autoSpaceDN w:val="0"/>
              <w:adjustRightInd w:val="0"/>
              <w:spacing w:after="0" w:line="360" w:lineRule="auto"/>
              <w:rPr>
                <w:rFonts w:ascii="Arial" w:eastAsia="Calibri" w:hAnsi="Arial" w:cs="Arial"/>
                <w:color w:val="000000"/>
                <w:sz w:val="20"/>
                <w:szCs w:val="20"/>
              </w:rPr>
            </w:pPr>
          </w:p>
        </w:tc>
        <w:tc>
          <w:tcPr>
            <w:tcW w:w="2693" w:type="dxa"/>
            <w:vMerge/>
            <w:tcBorders>
              <w:top w:val="nil"/>
              <w:bottom w:val="single" w:sz="4" w:space="0" w:color="auto"/>
            </w:tcBorders>
            <w:shd w:val="clear" w:color="auto" w:fill="FFFFFF"/>
            <w:vAlign w:val="bottom"/>
          </w:tcPr>
          <w:p w14:paraId="2E876D78" w14:textId="77777777" w:rsidR="00BA415C" w:rsidRPr="00007B60" w:rsidRDefault="00BA415C" w:rsidP="00007B60">
            <w:pPr>
              <w:autoSpaceDE w:val="0"/>
              <w:autoSpaceDN w:val="0"/>
              <w:adjustRightInd w:val="0"/>
              <w:spacing w:after="0" w:line="360" w:lineRule="auto"/>
              <w:rPr>
                <w:rFonts w:ascii="Arial" w:eastAsia="Calibri" w:hAnsi="Arial" w:cs="Arial"/>
                <w:color w:val="000000"/>
                <w:sz w:val="20"/>
                <w:szCs w:val="20"/>
              </w:rPr>
            </w:pPr>
          </w:p>
        </w:tc>
      </w:tr>
      <w:tr w:rsidR="00BA415C" w:rsidRPr="00007B60" w14:paraId="774BBF98" w14:textId="77777777" w:rsidTr="002C5A32">
        <w:trPr>
          <w:cantSplit/>
        </w:trPr>
        <w:tc>
          <w:tcPr>
            <w:tcW w:w="850" w:type="dxa"/>
            <w:tcBorders>
              <w:top w:val="single" w:sz="4" w:space="0" w:color="auto"/>
            </w:tcBorders>
          </w:tcPr>
          <w:p w14:paraId="5AF9A0D4" w14:textId="77777777" w:rsidR="00BA415C" w:rsidRPr="00007B60" w:rsidRDefault="00BA415C"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1</w:t>
            </w:r>
          </w:p>
        </w:tc>
        <w:tc>
          <w:tcPr>
            <w:tcW w:w="1707" w:type="dxa"/>
            <w:tcBorders>
              <w:top w:val="single" w:sz="4" w:space="0" w:color="auto"/>
            </w:tcBorders>
          </w:tcPr>
          <w:p w14:paraId="359BD363" w14:textId="77777777" w:rsidR="00BA415C" w:rsidRPr="00007B60" w:rsidRDefault="00BA415C"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0.347</w:t>
            </w:r>
            <w:r w:rsidRPr="00007B60">
              <w:rPr>
                <w:rFonts w:ascii="Arial" w:eastAsia="Calibri" w:hAnsi="Arial" w:cs="Arial"/>
                <w:color w:val="000000"/>
                <w:sz w:val="20"/>
                <w:szCs w:val="20"/>
                <w:vertAlign w:val="superscript"/>
              </w:rPr>
              <w:t>a</w:t>
            </w:r>
          </w:p>
        </w:tc>
        <w:tc>
          <w:tcPr>
            <w:tcW w:w="2268" w:type="dxa"/>
            <w:tcBorders>
              <w:top w:val="single" w:sz="4" w:space="0" w:color="auto"/>
            </w:tcBorders>
          </w:tcPr>
          <w:p w14:paraId="360945CC" w14:textId="77777777" w:rsidR="00BA415C" w:rsidRPr="00007B60" w:rsidRDefault="00BA415C"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0.121</w:t>
            </w:r>
          </w:p>
        </w:tc>
        <w:tc>
          <w:tcPr>
            <w:tcW w:w="1843" w:type="dxa"/>
            <w:tcBorders>
              <w:top w:val="single" w:sz="4" w:space="0" w:color="auto"/>
            </w:tcBorders>
          </w:tcPr>
          <w:p w14:paraId="1CC76BDE" w14:textId="77777777" w:rsidR="00BA415C" w:rsidRPr="00007B60" w:rsidRDefault="00BA415C"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0.113</w:t>
            </w:r>
          </w:p>
        </w:tc>
        <w:tc>
          <w:tcPr>
            <w:tcW w:w="2693" w:type="dxa"/>
            <w:tcBorders>
              <w:top w:val="single" w:sz="4" w:space="0" w:color="auto"/>
            </w:tcBorders>
          </w:tcPr>
          <w:p w14:paraId="2981E570" w14:textId="77777777" w:rsidR="00BA415C" w:rsidRPr="00007B60" w:rsidRDefault="00BA415C"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0.35830</w:t>
            </w:r>
          </w:p>
        </w:tc>
      </w:tr>
    </w:tbl>
    <w:p w14:paraId="1B8DDD9A" w14:textId="5E79591E" w:rsidR="008936B4" w:rsidRPr="00007B60" w:rsidRDefault="008936B4" w:rsidP="00007B60">
      <w:pPr>
        <w:spacing w:line="360" w:lineRule="auto"/>
        <w:jc w:val="both"/>
        <w:rPr>
          <w:rFonts w:ascii="Arial" w:hAnsi="Arial" w:cs="Arial"/>
          <w:i/>
          <w:color w:val="000000" w:themeColor="text1"/>
          <w:sz w:val="20"/>
          <w:szCs w:val="20"/>
        </w:rPr>
      </w:pPr>
      <w:proofErr w:type="spellStart"/>
      <w:r w:rsidRPr="00007B60">
        <w:rPr>
          <w:rFonts w:ascii="Arial" w:hAnsi="Arial" w:cs="Arial"/>
          <w:i/>
          <w:color w:val="000000" w:themeColor="text1"/>
          <w:sz w:val="20"/>
          <w:szCs w:val="20"/>
        </w:rPr>
        <w:t>a.Predictors</w:t>
      </w:r>
      <w:proofErr w:type="spellEnd"/>
      <w:r w:rsidRPr="00007B60">
        <w:rPr>
          <w:rFonts w:ascii="Arial" w:hAnsi="Arial" w:cs="Arial"/>
          <w:i/>
          <w:color w:val="000000" w:themeColor="text1"/>
          <w:sz w:val="20"/>
          <w:szCs w:val="20"/>
        </w:rPr>
        <w:t xml:space="preserve">: (Constant), </w:t>
      </w:r>
      <w:r w:rsidR="00004409" w:rsidRPr="00007B60">
        <w:rPr>
          <w:rFonts w:ascii="Arial" w:hAnsi="Arial" w:cs="Arial"/>
          <w:i/>
          <w:color w:val="000000" w:themeColor="text1"/>
          <w:sz w:val="20"/>
          <w:szCs w:val="20"/>
        </w:rPr>
        <w:t>Control environment</w:t>
      </w:r>
      <w:r w:rsidR="00425FBB" w:rsidRPr="00007B60">
        <w:rPr>
          <w:rFonts w:ascii="Arial" w:hAnsi="Arial" w:cs="Arial"/>
          <w:i/>
          <w:color w:val="000000" w:themeColor="text1"/>
          <w:sz w:val="20"/>
          <w:szCs w:val="20"/>
        </w:rPr>
        <w:t xml:space="preserve">, Risk assessment and </w:t>
      </w:r>
      <w:r w:rsidR="00004409" w:rsidRPr="00007B60">
        <w:rPr>
          <w:rFonts w:ascii="Arial" w:hAnsi="Arial" w:cs="Arial"/>
          <w:i/>
          <w:color w:val="000000" w:themeColor="text1"/>
          <w:sz w:val="20"/>
          <w:szCs w:val="20"/>
        </w:rPr>
        <w:t>C</w:t>
      </w:r>
      <w:r w:rsidR="00425FBB" w:rsidRPr="00007B60">
        <w:rPr>
          <w:rFonts w:ascii="Arial" w:hAnsi="Arial" w:cs="Arial"/>
          <w:i/>
          <w:color w:val="000000" w:themeColor="text1"/>
          <w:sz w:val="20"/>
          <w:szCs w:val="20"/>
        </w:rPr>
        <w:t>ontrols activities</w:t>
      </w:r>
      <w:r w:rsidR="00004409" w:rsidRPr="00007B60">
        <w:rPr>
          <w:rFonts w:ascii="Arial" w:hAnsi="Arial" w:cs="Arial"/>
          <w:i/>
          <w:color w:val="000000" w:themeColor="text1"/>
          <w:sz w:val="20"/>
          <w:szCs w:val="20"/>
        </w:rPr>
        <w:t>.</w:t>
      </w:r>
    </w:p>
    <w:p w14:paraId="2C784966" w14:textId="14865F2F" w:rsidR="0096108E" w:rsidRPr="00007B60" w:rsidRDefault="00886AC6" w:rsidP="00007B60">
      <w:pPr>
        <w:spacing w:line="360" w:lineRule="auto"/>
        <w:jc w:val="both"/>
        <w:rPr>
          <w:rFonts w:ascii="Arial" w:hAnsi="Arial" w:cs="Arial"/>
          <w:color w:val="000000" w:themeColor="text1"/>
          <w:sz w:val="20"/>
          <w:szCs w:val="20"/>
        </w:rPr>
      </w:pPr>
      <w:r w:rsidRPr="00007B60">
        <w:rPr>
          <w:rFonts w:ascii="Arial" w:hAnsi="Arial" w:cs="Arial"/>
          <w:color w:val="000000" w:themeColor="text1"/>
          <w:sz w:val="20"/>
          <w:szCs w:val="20"/>
        </w:rPr>
        <w:t>The model’s R value of 0.347 indicates a moderate positive correlation between the predictor variables components of internal control systems and the dependent variable, Financial Accountability. The R² value of 0.121 implies that approximately 12.1 % of the variance in Financial Accountability is explained by the internal control system variables included in the model. Although the model accounts for a portion of the variance, the relatively low R² suggests that other factors not captured in this model likely also play a significant role in influencing Financial Accountability.</w:t>
      </w:r>
    </w:p>
    <w:p w14:paraId="3173BBF9" w14:textId="12E1E951" w:rsidR="005C6DA9" w:rsidRPr="00007B60" w:rsidRDefault="005C6DA9" w:rsidP="00007B60">
      <w:pPr>
        <w:pStyle w:val="Caption"/>
        <w:keepNext/>
        <w:spacing w:line="360" w:lineRule="auto"/>
        <w:rPr>
          <w:rFonts w:ascii="Arial" w:hAnsi="Arial" w:cs="Arial"/>
          <w:b/>
          <w:i w:val="0"/>
          <w:color w:val="000000" w:themeColor="text1"/>
          <w:sz w:val="20"/>
          <w:szCs w:val="20"/>
          <w:vertAlign w:val="superscript"/>
        </w:rPr>
      </w:pPr>
      <w:r w:rsidRPr="00007B60">
        <w:rPr>
          <w:rFonts w:ascii="Arial" w:hAnsi="Arial" w:cs="Arial"/>
          <w:b/>
          <w:i w:val="0"/>
          <w:color w:val="000000" w:themeColor="text1"/>
          <w:sz w:val="20"/>
          <w:szCs w:val="20"/>
        </w:rPr>
        <w:t xml:space="preserve">Table </w:t>
      </w:r>
      <w:r w:rsidRPr="00007B60">
        <w:rPr>
          <w:rFonts w:ascii="Arial" w:hAnsi="Arial" w:cs="Arial"/>
          <w:b/>
          <w:i w:val="0"/>
          <w:color w:val="000000" w:themeColor="text1"/>
          <w:sz w:val="20"/>
          <w:szCs w:val="20"/>
        </w:rPr>
        <w:fldChar w:fldCharType="begin"/>
      </w:r>
      <w:r w:rsidRPr="00007B60">
        <w:rPr>
          <w:rFonts w:ascii="Arial" w:hAnsi="Arial" w:cs="Arial"/>
          <w:b/>
          <w:i w:val="0"/>
          <w:color w:val="000000" w:themeColor="text1"/>
          <w:sz w:val="20"/>
          <w:szCs w:val="20"/>
        </w:rPr>
        <w:instrText xml:space="preserve"> SEQ Table \* ARABIC </w:instrText>
      </w:r>
      <w:r w:rsidRPr="00007B60">
        <w:rPr>
          <w:rFonts w:ascii="Arial" w:hAnsi="Arial" w:cs="Arial"/>
          <w:b/>
          <w:i w:val="0"/>
          <w:color w:val="000000" w:themeColor="text1"/>
          <w:sz w:val="20"/>
          <w:szCs w:val="20"/>
        </w:rPr>
        <w:fldChar w:fldCharType="separate"/>
      </w:r>
      <w:r w:rsidR="006D79BE" w:rsidRPr="00007B60">
        <w:rPr>
          <w:rFonts w:ascii="Arial" w:hAnsi="Arial" w:cs="Arial"/>
          <w:b/>
          <w:i w:val="0"/>
          <w:noProof/>
          <w:color w:val="000000" w:themeColor="text1"/>
          <w:sz w:val="20"/>
          <w:szCs w:val="20"/>
        </w:rPr>
        <w:t>5</w:t>
      </w:r>
      <w:r w:rsidRPr="00007B60">
        <w:rPr>
          <w:rFonts w:ascii="Arial" w:hAnsi="Arial" w:cs="Arial"/>
          <w:b/>
          <w:i w:val="0"/>
          <w:color w:val="000000" w:themeColor="text1"/>
          <w:sz w:val="20"/>
          <w:szCs w:val="20"/>
        </w:rPr>
        <w:fldChar w:fldCharType="end"/>
      </w:r>
      <w:r w:rsidRPr="00007B60">
        <w:rPr>
          <w:rFonts w:ascii="Arial" w:hAnsi="Arial" w:cs="Arial"/>
          <w:b/>
          <w:i w:val="0"/>
          <w:color w:val="000000" w:themeColor="text1"/>
          <w:sz w:val="20"/>
          <w:szCs w:val="20"/>
        </w:rPr>
        <w:t xml:space="preserve"> : </w:t>
      </w:r>
      <w:proofErr w:type="spellStart"/>
      <w:r w:rsidRPr="00007B60">
        <w:rPr>
          <w:rFonts w:ascii="Arial" w:hAnsi="Arial" w:cs="Arial"/>
          <w:b/>
          <w:i w:val="0"/>
          <w:color w:val="000000" w:themeColor="text1"/>
          <w:sz w:val="20"/>
          <w:szCs w:val="20"/>
        </w:rPr>
        <w:t>ANOVA</w:t>
      </w:r>
      <w:r w:rsidRPr="00007B60">
        <w:rPr>
          <w:rFonts w:ascii="Arial" w:hAnsi="Arial" w:cs="Arial"/>
          <w:b/>
          <w:i w:val="0"/>
          <w:color w:val="000000" w:themeColor="text1"/>
          <w:sz w:val="20"/>
          <w:szCs w:val="20"/>
          <w:vertAlign w:val="superscript"/>
        </w:rPr>
        <w:t>a</w:t>
      </w:r>
      <w:proofErr w:type="spellEnd"/>
    </w:p>
    <w:tbl>
      <w:tblPr>
        <w:tblW w:w="9503"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292"/>
        <w:gridCol w:w="2088"/>
        <w:gridCol w:w="992"/>
        <w:gridCol w:w="1843"/>
        <w:gridCol w:w="1276"/>
        <w:gridCol w:w="1276"/>
      </w:tblGrid>
      <w:tr w:rsidR="00296B90" w:rsidRPr="00007B60" w14:paraId="1B2E4D53" w14:textId="77777777" w:rsidTr="002C5A32">
        <w:trPr>
          <w:cantSplit/>
        </w:trPr>
        <w:tc>
          <w:tcPr>
            <w:tcW w:w="2028" w:type="dxa"/>
            <w:gridSpan w:val="2"/>
            <w:shd w:val="clear" w:color="auto" w:fill="FFFFFF"/>
            <w:vAlign w:val="bottom"/>
          </w:tcPr>
          <w:p w14:paraId="462F7AA0" w14:textId="77777777" w:rsidR="00296B90" w:rsidRPr="008D56A3" w:rsidRDefault="00296B90" w:rsidP="00007B60">
            <w:pPr>
              <w:autoSpaceDE w:val="0"/>
              <w:autoSpaceDN w:val="0"/>
              <w:adjustRightInd w:val="0"/>
              <w:spacing w:after="0" w:line="360" w:lineRule="auto"/>
              <w:ind w:right="60"/>
              <w:rPr>
                <w:rFonts w:ascii="Arial" w:eastAsia="Calibri" w:hAnsi="Arial" w:cs="Arial"/>
                <w:b/>
                <w:color w:val="000000"/>
                <w:sz w:val="20"/>
                <w:szCs w:val="20"/>
              </w:rPr>
            </w:pPr>
            <w:r w:rsidRPr="008D56A3">
              <w:rPr>
                <w:rFonts w:ascii="Arial" w:eastAsia="Calibri" w:hAnsi="Arial" w:cs="Arial"/>
                <w:b/>
                <w:color w:val="000000"/>
                <w:sz w:val="20"/>
                <w:szCs w:val="20"/>
              </w:rPr>
              <w:t>Model</w:t>
            </w:r>
          </w:p>
        </w:tc>
        <w:tc>
          <w:tcPr>
            <w:tcW w:w="2088" w:type="dxa"/>
            <w:shd w:val="clear" w:color="auto" w:fill="FFFFFF"/>
            <w:vAlign w:val="bottom"/>
          </w:tcPr>
          <w:p w14:paraId="2680230B" w14:textId="77777777" w:rsidR="00296B90" w:rsidRPr="008D56A3" w:rsidRDefault="00296B90"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Sum of Squares</w:t>
            </w:r>
          </w:p>
        </w:tc>
        <w:tc>
          <w:tcPr>
            <w:tcW w:w="992" w:type="dxa"/>
            <w:shd w:val="clear" w:color="auto" w:fill="FFFFFF"/>
            <w:vAlign w:val="bottom"/>
          </w:tcPr>
          <w:p w14:paraId="1CCD2B73" w14:textId="77777777" w:rsidR="00296B90" w:rsidRPr="008D56A3" w:rsidRDefault="00296B90"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df</w:t>
            </w:r>
          </w:p>
        </w:tc>
        <w:tc>
          <w:tcPr>
            <w:tcW w:w="1843" w:type="dxa"/>
            <w:shd w:val="clear" w:color="auto" w:fill="FFFFFF"/>
            <w:vAlign w:val="bottom"/>
          </w:tcPr>
          <w:p w14:paraId="06089513" w14:textId="77777777" w:rsidR="00296B90" w:rsidRPr="008D56A3" w:rsidRDefault="00296B90"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Mean Square</w:t>
            </w:r>
          </w:p>
        </w:tc>
        <w:tc>
          <w:tcPr>
            <w:tcW w:w="1276" w:type="dxa"/>
            <w:shd w:val="clear" w:color="auto" w:fill="FFFFFF"/>
            <w:vAlign w:val="bottom"/>
          </w:tcPr>
          <w:p w14:paraId="124BB985" w14:textId="77777777" w:rsidR="00296B90" w:rsidRPr="008D56A3" w:rsidRDefault="00296B90"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F</w:t>
            </w:r>
          </w:p>
        </w:tc>
        <w:tc>
          <w:tcPr>
            <w:tcW w:w="1276" w:type="dxa"/>
            <w:shd w:val="clear" w:color="auto" w:fill="FFFFFF"/>
            <w:vAlign w:val="bottom"/>
          </w:tcPr>
          <w:p w14:paraId="7E18DEF5" w14:textId="77777777" w:rsidR="00296B90" w:rsidRPr="008D56A3" w:rsidRDefault="00296B90"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Sig.</w:t>
            </w:r>
          </w:p>
        </w:tc>
      </w:tr>
      <w:tr w:rsidR="00296B90" w:rsidRPr="00007B60" w14:paraId="156C3A49" w14:textId="77777777" w:rsidTr="002C5A32">
        <w:trPr>
          <w:cantSplit/>
        </w:trPr>
        <w:tc>
          <w:tcPr>
            <w:tcW w:w="736" w:type="dxa"/>
            <w:vMerge w:val="restart"/>
          </w:tcPr>
          <w:p w14:paraId="5A59276B"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1</w:t>
            </w:r>
          </w:p>
        </w:tc>
        <w:tc>
          <w:tcPr>
            <w:tcW w:w="1292" w:type="dxa"/>
          </w:tcPr>
          <w:p w14:paraId="294A0B8A" w14:textId="77777777" w:rsidR="00296B90" w:rsidRPr="00007B60" w:rsidRDefault="00296B90"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Calibri" w:hAnsi="Arial" w:cs="Arial"/>
                <w:color w:val="000000"/>
                <w:sz w:val="20"/>
                <w:szCs w:val="20"/>
              </w:rPr>
              <w:t>Regression</w:t>
            </w:r>
          </w:p>
        </w:tc>
        <w:tc>
          <w:tcPr>
            <w:tcW w:w="2088" w:type="dxa"/>
          </w:tcPr>
          <w:p w14:paraId="18A9748B"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6.098</w:t>
            </w:r>
          </w:p>
        </w:tc>
        <w:tc>
          <w:tcPr>
            <w:tcW w:w="992" w:type="dxa"/>
          </w:tcPr>
          <w:p w14:paraId="37E8AFF2"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3</w:t>
            </w:r>
          </w:p>
        </w:tc>
        <w:tc>
          <w:tcPr>
            <w:tcW w:w="1843" w:type="dxa"/>
          </w:tcPr>
          <w:p w14:paraId="74B29A46"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2033</w:t>
            </w:r>
          </w:p>
        </w:tc>
        <w:tc>
          <w:tcPr>
            <w:tcW w:w="1276" w:type="dxa"/>
          </w:tcPr>
          <w:p w14:paraId="02D55496"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2.105</w:t>
            </w:r>
          </w:p>
        </w:tc>
        <w:tc>
          <w:tcPr>
            <w:tcW w:w="1276" w:type="dxa"/>
          </w:tcPr>
          <w:p w14:paraId="4D1ABA5C"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0.000</w:t>
            </w:r>
            <w:r w:rsidRPr="00007B60">
              <w:rPr>
                <w:rFonts w:ascii="Arial" w:eastAsia="Calibri" w:hAnsi="Arial" w:cs="Arial"/>
                <w:color w:val="000000"/>
                <w:sz w:val="20"/>
                <w:szCs w:val="20"/>
                <w:vertAlign w:val="superscript"/>
              </w:rPr>
              <w:t>b</w:t>
            </w:r>
          </w:p>
        </w:tc>
      </w:tr>
      <w:tr w:rsidR="00296B90" w:rsidRPr="00007B60" w14:paraId="0BC3B9E4" w14:textId="77777777" w:rsidTr="002C5A32">
        <w:trPr>
          <w:cantSplit/>
        </w:trPr>
        <w:tc>
          <w:tcPr>
            <w:tcW w:w="736" w:type="dxa"/>
            <w:vMerge/>
          </w:tcPr>
          <w:p w14:paraId="7404CB59" w14:textId="77777777" w:rsidR="00296B90" w:rsidRPr="00007B60" w:rsidRDefault="00296B90" w:rsidP="00007B60">
            <w:pPr>
              <w:autoSpaceDE w:val="0"/>
              <w:autoSpaceDN w:val="0"/>
              <w:adjustRightInd w:val="0"/>
              <w:spacing w:after="0" w:line="360" w:lineRule="auto"/>
              <w:jc w:val="center"/>
              <w:rPr>
                <w:rFonts w:ascii="Arial" w:eastAsia="Calibri" w:hAnsi="Arial" w:cs="Arial"/>
                <w:color w:val="000000"/>
                <w:sz w:val="20"/>
                <w:szCs w:val="20"/>
              </w:rPr>
            </w:pPr>
          </w:p>
        </w:tc>
        <w:tc>
          <w:tcPr>
            <w:tcW w:w="1292" w:type="dxa"/>
          </w:tcPr>
          <w:p w14:paraId="76FA0473" w14:textId="77777777" w:rsidR="00296B90" w:rsidRPr="00007B60" w:rsidRDefault="00296B90"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Calibri" w:hAnsi="Arial" w:cs="Arial"/>
                <w:color w:val="000000"/>
                <w:sz w:val="20"/>
                <w:szCs w:val="20"/>
              </w:rPr>
              <w:t>Residual</w:t>
            </w:r>
          </w:p>
        </w:tc>
        <w:tc>
          <w:tcPr>
            <w:tcW w:w="2088" w:type="dxa"/>
          </w:tcPr>
          <w:p w14:paraId="70899800"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44.420</w:t>
            </w:r>
          </w:p>
        </w:tc>
        <w:tc>
          <w:tcPr>
            <w:tcW w:w="992" w:type="dxa"/>
          </w:tcPr>
          <w:p w14:paraId="69992B50"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94</w:t>
            </w:r>
          </w:p>
        </w:tc>
        <w:tc>
          <w:tcPr>
            <w:tcW w:w="1843" w:type="dxa"/>
          </w:tcPr>
          <w:p w14:paraId="341F8AE2"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0.966</w:t>
            </w:r>
          </w:p>
        </w:tc>
        <w:tc>
          <w:tcPr>
            <w:tcW w:w="1276" w:type="dxa"/>
            <w:vAlign w:val="center"/>
          </w:tcPr>
          <w:p w14:paraId="391FCC61" w14:textId="77777777" w:rsidR="00296B90" w:rsidRPr="00007B60" w:rsidRDefault="00296B90" w:rsidP="00007B60">
            <w:pPr>
              <w:autoSpaceDE w:val="0"/>
              <w:autoSpaceDN w:val="0"/>
              <w:adjustRightInd w:val="0"/>
              <w:spacing w:after="0" w:line="360" w:lineRule="auto"/>
              <w:jc w:val="center"/>
              <w:rPr>
                <w:rFonts w:ascii="Arial" w:eastAsia="Calibri" w:hAnsi="Arial" w:cs="Arial"/>
                <w:color w:val="000000"/>
                <w:sz w:val="20"/>
                <w:szCs w:val="20"/>
              </w:rPr>
            </w:pPr>
          </w:p>
        </w:tc>
        <w:tc>
          <w:tcPr>
            <w:tcW w:w="1276" w:type="dxa"/>
            <w:vAlign w:val="center"/>
          </w:tcPr>
          <w:p w14:paraId="13F07BA2" w14:textId="77777777" w:rsidR="00296B90" w:rsidRPr="00007B60" w:rsidRDefault="00296B90" w:rsidP="00007B60">
            <w:pPr>
              <w:autoSpaceDE w:val="0"/>
              <w:autoSpaceDN w:val="0"/>
              <w:adjustRightInd w:val="0"/>
              <w:spacing w:after="0" w:line="360" w:lineRule="auto"/>
              <w:jc w:val="center"/>
              <w:rPr>
                <w:rFonts w:ascii="Arial" w:eastAsia="Calibri" w:hAnsi="Arial" w:cs="Arial"/>
                <w:color w:val="000000"/>
                <w:sz w:val="20"/>
                <w:szCs w:val="20"/>
              </w:rPr>
            </w:pPr>
          </w:p>
        </w:tc>
      </w:tr>
      <w:tr w:rsidR="00296B90" w:rsidRPr="00007B60" w14:paraId="0E2A0977" w14:textId="77777777" w:rsidTr="002C5A32">
        <w:trPr>
          <w:cantSplit/>
        </w:trPr>
        <w:tc>
          <w:tcPr>
            <w:tcW w:w="736" w:type="dxa"/>
            <w:vMerge/>
            <w:tcBorders>
              <w:bottom w:val="single" w:sz="4" w:space="0" w:color="auto"/>
            </w:tcBorders>
          </w:tcPr>
          <w:p w14:paraId="6EBF109B" w14:textId="77777777" w:rsidR="00296B90" w:rsidRPr="00007B60" w:rsidRDefault="00296B90" w:rsidP="00007B60">
            <w:pPr>
              <w:autoSpaceDE w:val="0"/>
              <w:autoSpaceDN w:val="0"/>
              <w:adjustRightInd w:val="0"/>
              <w:spacing w:after="0" w:line="360" w:lineRule="auto"/>
              <w:jc w:val="center"/>
              <w:rPr>
                <w:rFonts w:ascii="Arial" w:eastAsia="Calibri" w:hAnsi="Arial" w:cs="Arial"/>
                <w:color w:val="000000"/>
                <w:sz w:val="20"/>
                <w:szCs w:val="20"/>
              </w:rPr>
            </w:pPr>
          </w:p>
        </w:tc>
        <w:tc>
          <w:tcPr>
            <w:tcW w:w="1292" w:type="dxa"/>
            <w:tcBorders>
              <w:bottom w:val="single" w:sz="4" w:space="0" w:color="auto"/>
            </w:tcBorders>
          </w:tcPr>
          <w:p w14:paraId="32ECEDAA" w14:textId="77777777" w:rsidR="00296B90" w:rsidRPr="00007B60" w:rsidRDefault="00296B90"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Calibri" w:hAnsi="Arial" w:cs="Arial"/>
                <w:color w:val="000000"/>
                <w:sz w:val="20"/>
                <w:szCs w:val="20"/>
              </w:rPr>
              <w:t>Total</w:t>
            </w:r>
          </w:p>
        </w:tc>
        <w:tc>
          <w:tcPr>
            <w:tcW w:w="2088" w:type="dxa"/>
            <w:tcBorders>
              <w:bottom w:val="single" w:sz="4" w:space="0" w:color="auto"/>
            </w:tcBorders>
          </w:tcPr>
          <w:p w14:paraId="46666734"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50.518</w:t>
            </w:r>
          </w:p>
        </w:tc>
        <w:tc>
          <w:tcPr>
            <w:tcW w:w="992" w:type="dxa"/>
            <w:tcBorders>
              <w:bottom w:val="single" w:sz="4" w:space="0" w:color="auto"/>
            </w:tcBorders>
          </w:tcPr>
          <w:p w14:paraId="61920490" w14:textId="77777777" w:rsidR="00296B90" w:rsidRPr="00007B60" w:rsidRDefault="00296B90"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97</w:t>
            </w:r>
          </w:p>
        </w:tc>
        <w:tc>
          <w:tcPr>
            <w:tcW w:w="1843" w:type="dxa"/>
            <w:tcBorders>
              <w:bottom w:val="single" w:sz="4" w:space="0" w:color="auto"/>
            </w:tcBorders>
            <w:vAlign w:val="center"/>
          </w:tcPr>
          <w:p w14:paraId="39C5FDE0" w14:textId="77777777" w:rsidR="00296B90" w:rsidRPr="00007B60" w:rsidRDefault="00296B90" w:rsidP="00007B60">
            <w:pPr>
              <w:autoSpaceDE w:val="0"/>
              <w:autoSpaceDN w:val="0"/>
              <w:adjustRightInd w:val="0"/>
              <w:spacing w:after="0" w:line="360" w:lineRule="auto"/>
              <w:jc w:val="center"/>
              <w:rPr>
                <w:rFonts w:ascii="Arial" w:eastAsia="Calibri" w:hAnsi="Arial" w:cs="Arial"/>
                <w:color w:val="000000"/>
                <w:sz w:val="20"/>
                <w:szCs w:val="20"/>
              </w:rPr>
            </w:pPr>
          </w:p>
        </w:tc>
        <w:tc>
          <w:tcPr>
            <w:tcW w:w="1276" w:type="dxa"/>
            <w:tcBorders>
              <w:bottom w:val="single" w:sz="4" w:space="0" w:color="auto"/>
            </w:tcBorders>
            <w:vAlign w:val="center"/>
          </w:tcPr>
          <w:p w14:paraId="7BA953FC" w14:textId="77777777" w:rsidR="00296B90" w:rsidRPr="00007B60" w:rsidRDefault="00296B90" w:rsidP="00007B60">
            <w:pPr>
              <w:autoSpaceDE w:val="0"/>
              <w:autoSpaceDN w:val="0"/>
              <w:adjustRightInd w:val="0"/>
              <w:spacing w:after="0" w:line="360" w:lineRule="auto"/>
              <w:jc w:val="center"/>
              <w:rPr>
                <w:rFonts w:ascii="Arial" w:eastAsia="Calibri" w:hAnsi="Arial" w:cs="Arial"/>
                <w:color w:val="000000"/>
                <w:sz w:val="20"/>
                <w:szCs w:val="20"/>
              </w:rPr>
            </w:pPr>
          </w:p>
        </w:tc>
        <w:tc>
          <w:tcPr>
            <w:tcW w:w="1276" w:type="dxa"/>
            <w:tcBorders>
              <w:bottom w:val="single" w:sz="4" w:space="0" w:color="auto"/>
            </w:tcBorders>
            <w:vAlign w:val="center"/>
          </w:tcPr>
          <w:p w14:paraId="2A07F40B" w14:textId="77777777" w:rsidR="00296B90" w:rsidRPr="00007B60" w:rsidRDefault="00296B90" w:rsidP="00007B60">
            <w:pPr>
              <w:autoSpaceDE w:val="0"/>
              <w:autoSpaceDN w:val="0"/>
              <w:adjustRightInd w:val="0"/>
              <w:spacing w:after="0" w:line="360" w:lineRule="auto"/>
              <w:jc w:val="center"/>
              <w:rPr>
                <w:rFonts w:ascii="Arial" w:eastAsia="Calibri" w:hAnsi="Arial" w:cs="Arial"/>
                <w:color w:val="000000"/>
                <w:sz w:val="20"/>
                <w:szCs w:val="20"/>
              </w:rPr>
            </w:pPr>
          </w:p>
        </w:tc>
      </w:tr>
      <w:tr w:rsidR="00296B90" w:rsidRPr="00007B60" w14:paraId="5B381462" w14:textId="77777777" w:rsidTr="002C5A32">
        <w:trPr>
          <w:cantSplit/>
          <w:trHeight w:val="780"/>
        </w:trPr>
        <w:tc>
          <w:tcPr>
            <w:tcW w:w="9503" w:type="dxa"/>
            <w:gridSpan w:val="7"/>
            <w:tcBorders>
              <w:top w:val="single" w:sz="4" w:space="0" w:color="auto"/>
            </w:tcBorders>
            <w:shd w:val="clear" w:color="auto" w:fill="FFFFFF"/>
          </w:tcPr>
          <w:p w14:paraId="7DB9C7EF" w14:textId="77777777" w:rsidR="00296B90" w:rsidRPr="00007B60" w:rsidRDefault="00296B90" w:rsidP="00007B60">
            <w:pPr>
              <w:spacing w:after="0" w:line="360" w:lineRule="auto"/>
              <w:jc w:val="both"/>
              <w:rPr>
                <w:rFonts w:ascii="Arial" w:eastAsia="Calibri" w:hAnsi="Arial" w:cs="Arial"/>
                <w:color w:val="000000"/>
                <w:sz w:val="20"/>
                <w:szCs w:val="20"/>
              </w:rPr>
            </w:pPr>
            <w:r w:rsidRPr="00007B60">
              <w:rPr>
                <w:rFonts w:ascii="Arial" w:eastAsia="Calibri" w:hAnsi="Arial" w:cs="Arial"/>
                <w:b/>
                <w:color w:val="000000"/>
                <w:sz w:val="20"/>
                <w:szCs w:val="20"/>
              </w:rPr>
              <w:t>Source:</w:t>
            </w:r>
            <w:r w:rsidRPr="00007B60">
              <w:rPr>
                <w:rFonts w:ascii="Arial" w:eastAsia="Calibri" w:hAnsi="Arial" w:cs="Arial"/>
                <w:color w:val="000000"/>
                <w:sz w:val="20"/>
                <w:szCs w:val="20"/>
              </w:rPr>
              <w:t xml:space="preserve"> Field Data (2025); </w:t>
            </w:r>
            <w:r w:rsidRPr="00007B60">
              <w:rPr>
                <w:rFonts w:ascii="Arial" w:eastAsia="Calibri" w:hAnsi="Arial" w:cs="Arial"/>
                <w:i/>
                <w:color w:val="000000"/>
                <w:sz w:val="20"/>
                <w:szCs w:val="20"/>
              </w:rPr>
              <w:t>a. Dependent Variable: Financial Accountability b. Predictors: (Constant), control environment, Risk Assessment, Control activities</w:t>
            </w:r>
          </w:p>
        </w:tc>
      </w:tr>
    </w:tbl>
    <w:p w14:paraId="2451BDE3" w14:textId="77777777" w:rsidR="00681E30" w:rsidRDefault="00681E30"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 ANOVA results (F = 2.105, df = 3, 94; p &lt;0.05) indicate that the components of internal control systems control environment, risk assessment, and control activities are significant predictors of Financial Accountability. The statistically significant F-value, with a p-value below 0.05, confirms that these variables collectively explain a substantial portion of the variance in Financial Accountability within the study context. The output also reflects significant differences among the itemized means, as highlighted by the F-statistic and its associated p-value. These findings suggest that internal control system components meaningfully influence Financial Accountability, thereby justifying further hypothesis testing. Decisions regarding acceptance or rejection of hypotheses were based on a significance threshold of p &lt; 0.05. </w:t>
      </w:r>
    </w:p>
    <w:p w14:paraId="51A91D92" w14:textId="52B207CB" w:rsidR="006D79BE" w:rsidRPr="00007B60" w:rsidRDefault="006D79BE" w:rsidP="00007B60">
      <w:pPr>
        <w:pStyle w:val="Caption"/>
        <w:keepNext/>
        <w:spacing w:line="360" w:lineRule="auto"/>
        <w:rPr>
          <w:rFonts w:ascii="Arial" w:eastAsia="SimSun" w:hAnsi="Arial" w:cs="Arial"/>
          <w:b/>
          <w:i w:val="0"/>
          <w:iCs w:val="0"/>
          <w:color w:val="000000" w:themeColor="text1"/>
          <w:sz w:val="20"/>
          <w:szCs w:val="20"/>
          <w:vertAlign w:val="superscript"/>
          <w:lang w:val="en-GB" w:eastAsia="en-GB"/>
        </w:rPr>
      </w:pPr>
      <w:r w:rsidRPr="00007B60">
        <w:rPr>
          <w:rFonts w:ascii="Arial" w:hAnsi="Arial" w:cs="Arial"/>
          <w:b/>
          <w:color w:val="000000" w:themeColor="text1"/>
          <w:sz w:val="20"/>
          <w:szCs w:val="20"/>
        </w:rPr>
        <w:t xml:space="preserve">Table </w:t>
      </w:r>
      <w:r w:rsidRPr="00007B60">
        <w:rPr>
          <w:rFonts w:ascii="Arial" w:hAnsi="Arial" w:cs="Arial"/>
          <w:b/>
          <w:color w:val="000000" w:themeColor="text1"/>
          <w:sz w:val="20"/>
          <w:szCs w:val="20"/>
        </w:rPr>
        <w:fldChar w:fldCharType="begin"/>
      </w:r>
      <w:r w:rsidRPr="00007B60">
        <w:rPr>
          <w:rFonts w:ascii="Arial" w:hAnsi="Arial" w:cs="Arial"/>
          <w:b/>
          <w:color w:val="000000" w:themeColor="text1"/>
          <w:sz w:val="20"/>
          <w:szCs w:val="20"/>
        </w:rPr>
        <w:instrText xml:space="preserve"> SEQ Table \* ARABIC </w:instrText>
      </w:r>
      <w:r w:rsidRPr="00007B60">
        <w:rPr>
          <w:rFonts w:ascii="Arial" w:hAnsi="Arial" w:cs="Arial"/>
          <w:b/>
          <w:color w:val="000000" w:themeColor="text1"/>
          <w:sz w:val="20"/>
          <w:szCs w:val="20"/>
        </w:rPr>
        <w:fldChar w:fldCharType="separate"/>
      </w:r>
      <w:r w:rsidRPr="00007B60">
        <w:rPr>
          <w:rFonts w:ascii="Arial" w:hAnsi="Arial" w:cs="Arial"/>
          <w:b/>
          <w:noProof/>
          <w:color w:val="000000" w:themeColor="text1"/>
          <w:sz w:val="20"/>
          <w:szCs w:val="20"/>
        </w:rPr>
        <w:t>6</w:t>
      </w:r>
      <w:r w:rsidRPr="00007B60">
        <w:rPr>
          <w:rFonts w:ascii="Arial" w:hAnsi="Arial" w:cs="Arial"/>
          <w:b/>
          <w:color w:val="000000" w:themeColor="text1"/>
          <w:sz w:val="20"/>
          <w:szCs w:val="20"/>
        </w:rPr>
        <w:fldChar w:fldCharType="end"/>
      </w:r>
      <w:r w:rsidRPr="00007B60">
        <w:rPr>
          <w:rFonts w:ascii="Arial" w:hAnsi="Arial" w:cs="Arial"/>
          <w:b/>
          <w:i w:val="0"/>
          <w:iCs w:val="0"/>
          <w:color w:val="000000" w:themeColor="text1"/>
          <w:sz w:val="20"/>
          <w:szCs w:val="20"/>
        </w:rPr>
        <w:t xml:space="preserve"> : </w:t>
      </w:r>
      <w:proofErr w:type="spellStart"/>
      <w:r w:rsidRPr="00007B60">
        <w:rPr>
          <w:rFonts w:ascii="Arial" w:eastAsia="SimSun" w:hAnsi="Arial" w:cs="Arial"/>
          <w:b/>
          <w:i w:val="0"/>
          <w:iCs w:val="0"/>
          <w:color w:val="000000" w:themeColor="text1"/>
          <w:sz w:val="20"/>
          <w:szCs w:val="20"/>
          <w:lang w:val="en-GB" w:eastAsia="en-GB"/>
        </w:rPr>
        <w:t>Coefficients</w:t>
      </w:r>
      <w:r w:rsidRPr="00007B60">
        <w:rPr>
          <w:rFonts w:ascii="Arial" w:eastAsia="SimSun" w:hAnsi="Arial" w:cs="Arial"/>
          <w:b/>
          <w:i w:val="0"/>
          <w:iCs w:val="0"/>
          <w:color w:val="000000" w:themeColor="text1"/>
          <w:sz w:val="20"/>
          <w:szCs w:val="20"/>
          <w:vertAlign w:val="superscript"/>
          <w:lang w:val="en-GB" w:eastAsia="en-GB"/>
        </w:rPr>
        <w:t>a</w:t>
      </w:r>
      <w:proofErr w:type="spellEnd"/>
    </w:p>
    <w:tbl>
      <w:tblPr>
        <w:tblW w:w="9729" w:type="dxa"/>
        <w:tblBorders>
          <w:top w:val="single" w:sz="4" w:space="0" w:color="auto"/>
        </w:tblBorders>
        <w:tblLayout w:type="fixed"/>
        <w:tblCellMar>
          <w:left w:w="0" w:type="dxa"/>
          <w:right w:w="0" w:type="dxa"/>
        </w:tblCellMar>
        <w:tblLook w:val="0000" w:firstRow="0" w:lastRow="0" w:firstColumn="0" w:lastColumn="0" w:noHBand="0" w:noVBand="0"/>
      </w:tblPr>
      <w:tblGrid>
        <w:gridCol w:w="765"/>
        <w:gridCol w:w="1965"/>
        <w:gridCol w:w="1391"/>
        <w:gridCol w:w="1391"/>
        <w:gridCol w:w="2597"/>
        <w:gridCol w:w="736"/>
        <w:gridCol w:w="884"/>
      </w:tblGrid>
      <w:tr w:rsidR="003D0FA4" w:rsidRPr="00007B60" w14:paraId="6A78E32B" w14:textId="77777777" w:rsidTr="002C5A32">
        <w:trPr>
          <w:cantSplit/>
          <w:trHeight w:val="462"/>
        </w:trPr>
        <w:tc>
          <w:tcPr>
            <w:tcW w:w="2730" w:type="dxa"/>
            <w:gridSpan w:val="2"/>
            <w:vMerge w:val="restart"/>
            <w:shd w:val="clear" w:color="auto" w:fill="FFFFFF"/>
            <w:vAlign w:val="bottom"/>
          </w:tcPr>
          <w:p w14:paraId="63F11272" w14:textId="77777777" w:rsidR="003D0FA4" w:rsidRPr="008D56A3" w:rsidRDefault="003D0FA4" w:rsidP="00007B60">
            <w:pPr>
              <w:autoSpaceDE w:val="0"/>
              <w:autoSpaceDN w:val="0"/>
              <w:adjustRightInd w:val="0"/>
              <w:spacing w:after="0" w:line="360" w:lineRule="auto"/>
              <w:ind w:right="60"/>
              <w:rPr>
                <w:rFonts w:ascii="Arial" w:eastAsia="Calibri" w:hAnsi="Arial" w:cs="Arial"/>
                <w:b/>
                <w:color w:val="000000"/>
                <w:sz w:val="20"/>
                <w:szCs w:val="20"/>
              </w:rPr>
            </w:pPr>
            <w:r w:rsidRPr="008D56A3">
              <w:rPr>
                <w:rFonts w:ascii="Arial" w:eastAsia="Calibri" w:hAnsi="Arial" w:cs="Arial"/>
                <w:b/>
                <w:color w:val="000000"/>
                <w:sz w:val="20"/>
                <w:szCs w:val="20"/>
              </w:rPr>
              <w:t>Model</w:t>
            </w:r>
          </w:p>
        </w:tc>
        <w:tc>
          <w:tcPr>
            <w:tcW w:w="2782" w:type="dxa"/>
            <w:gridSpan w:val="2"/>
            <w:tcBorders>
              <w:top w:val="single" w:sz="4" w:space="0" w:color="auto"/>
              <w:bottom w:val="single" w:sz="4" w:space="0" w:color="auto"/>
            </w:tcBorders>
            <w:shd w:val="clear" w:color="auto" w:fill="FFFFFF"/>
            <w:vAlign w:val="bottom"/>
          </w:tcPr>
          <w:p w14:paraId="325D99A0" w14:textId="77777777" w:rsidR="003D0FA4" w:rsidRPr="008D56A3" w:rsidRDefault="003D0FA4"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Unstandardized Coefficients</w:t>
            </w:r>
          </w:p>
        </w:tc>
        <w:tc>
          <w:tcPr>
            <w:tcW w:w="2597" w:type="dxa"/>
            <w:tcBorders>
              <w:top w:val="single" w:sz="4" w:space="0" w:color="auto"/>
              <w:bottom w:val="single" w:sz="4" w:space="0" w:color="auto"/>
            </w:tcBorders>
            <w:shd w:val="clear" w:color="auto" w:fill="FFFFFF"/>
            <w:vAlign w:val="bottom"/>
          </w:tcPr>
          <w:p w14:paraId="4BDB4C6A" w14:textId="77777777" w:rsidR="003D0FA4" w:rsidRPr="008D56A3" w:rsidRDefault="003D0FA4"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Standardized Coefficients</w:t>
            </w:r>
          </w:p>
        </w:tc>
        <w:tc>
          <w:tcPr>
            <w:tcW w:w="736" w:type="dxa"/>
            <w:vMerge w:val="restart"/>
            <w:shd w:val="clear" w:color="auto" w:fill="FFFFFF"/>
            <w:vAlign w:val="bottom"/>
          </w:tcPr>
          <w:p w14:paraId="370F6EAD" w14:textId="77777777" w:rsidR="003D0FA4" w:rsidRPr="008D56A3" w:rsidRDefault="003D0FA4"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t</w:t>
            </w:r>
          </w:p>
        </w:tc>
        <w:tc>
          <w:tcPr>
            <w:tcW w:w="884" w:type="dxa"/>
            <w:vMerge w:val="restart"/>
            <w:shd w:val="clear" w:color="auto" w:fill="FFFFFF"/>
            <w:vAlign w:val="bottom"/>
          </w:tcPr>
          <w:p w14:paraId="6615B976" w14:textId="77777777" w:rsidR="003D0FA4" w:rsidRPr="008D56A3" w:rsidRDefault="003D0FA4"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Sig.</w:t>
            </w:r>
          </w:p>
        </w:tc>
      </w:tr>
      <w:tr w:rsidR="003D0FA4" w:rsidRPr="00007B60" w14:paraId="4A8055CE" w14:textId="77777777" w:rsidTr="002C5A32">
        <w:trPr>
          <w:cantSplit/>
          <w:trHeight w:val="217"/>
        </w:trPr>
        <w:tc>
          <w:tcPr>
            <w:tcW w:w="2730" w:type="dxa"/>
            <w:gridSpan w:val="2"/>
            <w:vMerge/>
            <w:tcBorders>
              <w:bottom w:val="single" w:sz="4" w:space="0" w:color="auto"/>
            </w:tcBorders>
            <w:shd w:val="clear" w:color="auto" w:fill="FFFFFF"/>
            <w:vAlign w:val="bottom"/>
          </w:tcPr>
          <w:p w14:paraId="3AAFD9C3" w14:textId="77777777" w:rsidR="003D0FA4" w:rsidRPr="00007B60" w:rsidRDefault="003D0FA4" w:rsidP="00007B60">
            <w:pPr>
              <w:autoSpaceDE w:val="0"/>
              <w:autoSpaceDN w:val="0"/>
              <w:adjustRightInd w:val="0"/>
              <w:spacing w:after="0" w:line="360" w:lineRule="auto"/>
              <w:rPr>
                <w:rFonts w:ascii="Arial" w:eastAsia="Calibri" w:hAnsi="Arial" w:cs="Arial"/>
                <w:color w:val="000000"/>
                <w:sz w:val="20"/>
                <w:szCs w:val="20"/>
              </w:rPr>
            </w:pPr>
          </w:p>
        </w:tc>
        <w:tc>
          <w:tcPr>
            <w:tcW w:w="1391" w:type="dxa"/>
            <w:tcBorders>
              <w:top w:val="single" w:sz="4" w:space="0" w:color="auto"/>
              <w:bottom w:val="single" w:sz="4" w:space="0" w:color="auto"/>
            </w:tcBorders>
            <w:shd w:val="clear" w:color="auto" w:fill="FFFFFF"/>
            <w:vAlign w:val="bottom"/>
          </w:tcPr>
          <w:p w14:paraId="0741F253" w14:textId="77777777" w:rsidR="003D0FA4" w:rsidRPr="008D56A3" w:rsidRDefault="003D0FA4"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B</w:t>
            </w:r>
          </w:p>
        </w:tc>
        <w:tc>
          <w:tcPr>
            <w:tcW w:w="1391" w:type="dxa"/>
            <w:tcBorders>
              <w:top w:val="single" w:sz="4" w:space="0" w:color="auto"/>
              <w:bottom w:val="single" w:sz="4" w:space="0" w:color="auto"/>
            </w:tcBorders>
            <w:shd w:val="clear" w:color="auto" w:fill="FFFFFF"/>
            <w:vAlign w:val="bottom"/>
          </w:tcPr>
          <w:p w14:paraId="07F9FD86" w14:textId="77777777" w:rsidR="003D0FA4" w:rsidRPr="008D56A3" w:rsidRDefault="003D0FA4"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Std. Error</w:t>
            </w:r>
          </w:p>
        </w:tc>
        <w:tc>
          <w:tcPr>
            <w:tcW w:w="2597" w:type="dxa"/>
            <w:tcBorders>
              <w:top w:val="single" w:sz="4" w:space="0" w:color="auto"/>
              <w:bottom w:val="single" w:sz="4" w:space="0" w:color="auto"/>
            </w:tcBorders>
            <w:shd w:val="clear" w:color="auto" w:fill="FFFFFF"/>
            <w:vAlign w:val="bottom"/>
          </w:tcPr>
          <w:p w14:paraId="1C7FA6F8" w14:textId="77777777" w:rsidR="003D0FA4" w:rsidRPr="008D56A3" w:rsidRDefault="003D0FA4" w:rsidP="00007B60">
            <w:pPr>
              <w:autoSpaceDE w:val="0"/>
              <w:autoSpaceDN w:val="0"/>
              <w:adjustRightInd w:val="0"/>
              <w:spacing w:after="0" w:line="360" w:lineRule="auto"/>
              <w:ind w:right="60"/>
              <w:jc w:val="center"/>
              <w:rPr>
                <w:rFonts w:ascii="Arial" w:eastAsia="Calibri" w:hAnsi="Arial" w:cs="Arial"/>
                <w:b/>
                <w:color w:val="000000"/>
                <w:sz w:val="20"/>
                <w:szCs w:val="20"/>
              </w:rPr>
            </w:pPr>
            <w:r w:rsidRPr="008D56A3">
              <w:rPr>
                <w:rFonts w:ascii="Arial" w:eastAsia="Calibri" w:hAnsi="Arial" w:cs="Arial"/>
                <w:b/>
                <w:color w:val="000000"/>
                <w:sz w:val="20"/>
                <w:szCs w:val="20"/>
              </w:rPr>
              <w:t>Beta</w:t>
            </w:r>
          </w:p>
        </w:tc>
        <w:tc>
          <w:tcPr>
            <w:tcW w:w="736" w:type="dxa"/>
            <w:vMerge/>
            <w:tcBorders>
              <w:bottom w:val="single" w:sz="4" w:space="0" w:color="auto"/>
            </w:tcBorders>
            <w:shd w:val="clear" w:color="auto" w:fill="FFFFFF"/>
            <w:vAlign w:val="bottom"/>
          </w:tcPr>
          <w:p w14:paraId="68352ECA" w14:textId="77777777" w:rsidR="003D0FA4" w:rsidRPr="00007B60" w:rsidRDefault="003D0FA4" w:rsidP="00007B60">
            <w:pPr>
              <w:autoSpaceDE w:val="0"/>
              <w:autoSpaceDN w:val="0"/>
              <w:adjustRightInd w:val="0"/>
              <w:spacing w:after="0" w:line="360" w:lineRule="auto"/>
              <w:rPr>
                <w:rFonts w:ascii="Arial" w:eastAsia="Calibri" w:hAnsi="Arial" w:cs="Arial"/>
                <w:color w:val="000000"/>
                <w:sz w:val="20"/>
                <w:szCs w:val="20"/>
              </w:rPr>
            </w:pPr>
          </w:p>
        </w:tc>
        <w:tc>
          <w:tcPr>
            <w:tcW w:w="884" w:type="dxa"/>
            <w:vMerge/>
            <w:tcBorders>
              <w:bottom w:val="single" w:sz="4" w:space="0" w:color="auto"/>
            </w:tcBorders>
            <w:shd w:val="clear" w:color="auto" w:fill="FFFFFF"/>
            <w:vAlign w:val="bottom"/>
          </w:tcPr>
          <w:p w14:paraId="5B50EC26" w14:textId="77777777" w:rsidR="003D0FA4" w:rsidRPr="00007B60" w:rsidRDefault="003D0FA4" w:rsidP="00007B60">
            <w:pPr>
              <w:autoSpaceDE w:val="0"/>
              <w:autoSpaceDN w:val="0"/>
              <w:adjustRightInd w:val="0"/>
              <w:spacing w:after="0" w:line="360" w:lineRule="auto"/>
              <w:rPr>
                <w:rFonts w:ascii="Arial" w:eastAsia="Calibri" w:hAnsi="Arial" w:cs="Arial"/>
                <w:color w:val="000000"/>
                <w:sz w:val="20"/>
                <w:szCs w:val="20"/>
              </w:rPr>
            </w:pPr>
          </w:p>
        </w:tc>
      </w:tr>
      <w:tr w:rsidR="003D0FA4" w:rsidRPr="00007B60" w14:paraId="651DB2FB" w14:textId="77777777" w:rsidTr="002C5A32">
        <w:trPr>
          <w:cantSplit/>
          <w:trHeight w:val="462"/>
        </w:trPr>
        <w:tc>
          <w:tcPr>
            <w:tcW w:w="765" w:type="dxa"/>
            <w:vMerge w:val="restart"/>
            <w:tcBorders>
              <w:top w:val="single" w:sz="4" w:space="0" w:color="auto"/>
            </w:tcBorders>
          </w:tcPr>
          <w:p w14:paraId="38689E2C" w14:textId="77777777" w:rsidR="003D0FA4" w:rsidRPr="00007B60" w:rsidRDefault="003D0FA4"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Calibri" w:hAnsi="Arial" w:cs="Arial"/>
                <w:color w:val="000000"/>
                <w:sz w:val="20"/>
                <w:szCs w:val="20"/>
              </w:rPr>
              <w:t>1</w:t>
            </w:r>
          </w:p>
        </w:tc>
        <w:tc>
          <w:tcPr>
            <w:tcW w:w="1965" w:type="dxa"/>
            <w:tcBorders>
              <w:top w:val="single" w:sz="4" w:space="0" w:color="auto"/>
            </w:tcBorders>
          </w:tcPr>
          <w:p w14:paraId="2088CBC3" w14:textId="77777777" w:rsidR="003D0FA4" w:rsidRPr="00007B60" w:rsidRDefault="003D0FA4"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Calibri" w:hAnsi="Arial" w:cs="Arial"/>
                <w:color w:val="000000"/>
                <w:sz w:val="20"/>
                <w:szCs w:val="20"/>
              </w:rPr>
              <w:t>(Constant)</w:t>
            </w:r>
          </w:p>
        </w:tc>
        <w:tc>
          <w:tcPr>
            <w:tcW w:w="1391" w:type="dxa"/>
            <w:tcBorders>
              <w:top w:val="single" w:sz="4" w:space="0" w:color="auto"/>
            </w:tcBorders>
          </w:tcPr>
          <w:p w14:paraId="3AFDC025"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2.109</w:t>
            </w:r>
          </w:p>
        </w:tc>
        <w:tc>
          <w:tcPr>
            <w:tcW w:w="1391" w:type="dxa"/>
            <w:tcBorders>
              <w:top w:val="single" w:sz="4" w:space="0" w:color="auto"/>
            </w:tcBorders>
          </w:tcPr>
          <w:p w14:paraId="33C13025"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0271</w:t>
            </w:r>
          </w:p>
        </w:tc>
        <w:tc>
          <w:tcPr>
            <w:tcW w:w="2597" w:type="dxa"/>
            <w:tcBorders>
              <w:top w:val="single" w:sz="4" w:space="0" w:color="auto"/>
            </w:tcBorders>
            <w:vAlign w:val="center"/>
          </w:tcPr>
          <w:p w14:paraId="1560DA14" w14:textId="77777777" w:rsidR="003D0FA4" w:rsidRPr="00007B60" w:rsidRDefault="003D0FA4" w:rsidP="00007B60">
            <w:pPr>
              <w:autoSpaceDE w:val="0"/>
              <w:autoSpaceDN w:val="0"/>
              <w:adjustRightInd w:val="0"/>
              <w:spacing w:after="0" w:line="360" w:lineRule="auto"/>
              <w:jc w:val="center"/>
              <w:rPr>
                <w:rFonts w:ascii="Arial" w:eastAsia="Calibri" w:hAnsi="Arial" w:cs="Arial"/>
                <w:color w:val="000000"/>
                <w:sz w:val="20"/>
                <w:szCs w:val="20"/>
              </w:rPr>
            </w:pPr>
          </w:p>
        </w:tc>
        <w:tc>
          <w:tcPr>
            <w:tcW w:w="736" w:type="dxa"/>
            <w:tcBorders>
              <w:top w:val="single" w:sz="4" w:space="0" w:color="auto"/>
            </w:tcBorders>
          </w:tcPr>
          <w:p w14:paraId="3F9AF48D"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7.774</w:t>
            </w:r>
          </w:p>
        </w:tc>
        <w:tc>
          <w:tcPr>
            <w:tcW w:w="884" w:type="dxa"/>
            <w:tcBorders>
              <w:top w:val="single" w:sz="4" w:space="0" w:color="auto"/>
            </w:tcBorders>
          </w:tcPr>
          <w:p w14:paraId="36A4A369"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0.05</w:t>
            </w:r>
          </w:p>
        </w:tc>
      </w:tr>
      <w:tr w:rsidR="003D0FA4" w:rsidRPr="00007B60" w14:paraId="4F933308" w14:textId="77777777" w:rsidTr="002C5A32">
        <w:trPr>
          <w:cantSplit/>
          <w:trHeight w:val="217"/>
        </w:trPr>
        <w:tc>
          <w:tcPr>
            <w:tcW w:w="765" w:type="dxa"/>
            <w:vMerge/>
            <w:tcBorders>
              <w:top w:val="nil"/>
            </w:tcBorders>
          </w:tcPr>
          <w:p w14:paraId="3F683E18" w14:textId="77777777" w:rsidR="003D0FA4" w:rsidRPr="00007B60" w:rsidRDefault="003D0FA4" w:rsidP="00007B60">
            <w:pPr>
              <w:autoSpaceDE w:val="0"/>
              <w:autoSpaceDN w:val="0"/>
              <w:adjustRightInd w:val="0"/>
              <w:spacing w:after="0" w:line="360" w:lineRule="auto"/>
              <w:rPr>
                <w:rFonts w:ascii="Arial" w:eastAsia="Calibri" w:hAnsi="Arial" w:cs="Arial"/>
                <w:color w:val="000000"/>
                <w:sz w:val="20"/>
                <w:szCs w:val="20"/>
              </w:rPr>
            </w:pPr>
          </w:p>
        </w:tc>
        <w:tc>
          <w:tcPr>
            <w:tcW w:w="1965" w:type="dxa"/>
            <w:tcBorders>
              <w:top w:val="nil"/>
            </w:tcBorders>
          </w:tcPr>
          <w:p w14:paraId="1D2302AD" w14:textId="77777777" w:rsidR="003D0FA4" w:rsidRPr="00007B60" w:rsidRDefault="003D0FA4" w:rsidP="00007B60">
            <w:pPr>
              <w:autoSpaceDE w:val="0"/>
              <w:autoSpaceDN w:val="0"/>
              <w:adjustRightInd w:val="0"/>
              <w:spacing w:after="0" w:line="360" w:lineRule="auto"/>
              <w:ind w:right="60"/>
              <w:rPr>
                <w:rFonts w:ascii="Arial" w:eastAsia="Times New Roman" w:hAnsi="Arial" w:cs="Arial"/>
                <w:color w:val="000000"/>
                <w:sz w:val="20"/>
                <w:szCs w:val="20"/>
              </w:rPr>
            </w:pPr>
            <w:r w:rsidRPr="00007B60">
              <w:rPr>
                <w:rFonts w:ascii="Arial" w:eastAsia="Times New Roman" w:hAnsi="Arial" w:cs="Arial"/>
                <w:color w:val="000000"/>
                <w:sz w:val="20"/>
                <w:szCs w:val="20"/>
              </w:rPr>
              <w:t>Control environment</w:t>
            </w:r>
          </w:p>
          <w:p w14:paraId="632A6629" w14:textId="77777777" w:rsidR="003D0FA4" w:rsidRPr="00007B60" w:rsidRDefault="003D0FA4" w:rsidP="00007B60">
            <w:pPr>
              <w:autoSpaceDE w:val="0"/>
              <w:autoSpaceDN w:val="0"/>
              <w:adjustRightInd w:val="0"/>
              <w:spacing w:after="0" w:line="360" w:lineRule="auto"/>
              <w:ind w:right="60"/>
              <w:rPr>
                <w:rFonts w:ascii="Arial" w:eastAsia="Calibri" w:hAnsi="Arial" w:cs="Arial"/>
                <w:color w:val="000000"/>
                <w:sz w:val="20"/>
                <w:szCs w:val="20"/>
              </w:rPr>
            </w:pPr>
          </w:p>
        </w:tc>
        <w:tc>
          <w:tcPr>
            <w:tcW w:w="1391" w:type="dxa"/>
            <w:tcBorders>
              <w:top w:val="nil"/>
            </w:tcBorders>
          </w:tcPr>
          <w:p w14:paraId="6C9E1F63"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0.183</w:t>
            </w:r>
          </w:p>
        </w:tc>
        <w:tc>
          <w:tcPr>
            <w:tcW w:w="1391" w:type="dxa"/>
            <w:tcBorders>
              <w:top w:val="nil"/>
            </w:tcBorders>
          </w:tcPr>
          <w:p w14:paraId="092719C5"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0.047</w:t>
            </w:r>
          </w:p>
        </w:tc>
        <w:tc>
          <w:tcPr>
            <w:tcW w:w="2597" w:type="dxa"/>
            <w:tcBorders>
              <w:top w:val="nil"/>
            </w:tcBorders>
          </w:tcPr>
          <w:p w14:paraId="3C145755"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0.216</w:t>
            </w:r>
          </w:p>
        </w:tc>
        <w:tc>
          <w:tcPr>
            <w:tcW w:w="736" w:type="dxa"/>
            <w:tcBorders>
              <w:top w:val="nil"/>
            </w:tcBorders>
          </w:tcPr>
          <w:p w14:paraId="73673DA1"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4.219</w:t>
            </w:r>
          </w:p>
        </w:tc>
        <w:tc>
          <w:tcPr>
            <w:tcW w:w="884" w:type="dxa"/>
            <w:tcBorders>
              <w:top w:val="nil"/>
            </w:tcBorders>
          </w:tcPr>
          <w:p w14:paraId="5AB43CF4"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0.000</w:t>
            </w:r>
          </w:p>
        </w:tc>
      </w:tr>
      <w:tr w:rsidR="003D0FA4" w:rsidRPr="00007B60" w14:paraId="1D04103D" w14:textId="77777777" w:rsidTr="002C5A32">
        <w:trPr>
          <w:cantSplit/>
          <w:trHeight w:val="217"/>
        </w:trPr>
        <w:tc>
          <w:tcPr>
            <w:tcW w:w="765" w:type="dxa"/>
            <w:vMerge/>
            <w:tcBorders>
              <w:top w:val="nil"/>
            </w:tcBorders>
          </w:tcPr>
          <w:p w14:paraId="5D19A44E" w14:textId="77777777" w:rsidR="003D0FA4" w:rsidRPr="00007B60" w:rsidRDefault="003D0FA4" w:rsidP="00007B60">
            <w:pPr>
              <w:autoSpaceDE w:val="0"/>
              <w:autoSpaceDN w:val="0"/>
              <w:adjustRightInd w:val="0"/>
              <w:spacing w:after="0" w:line="360" w:lineRule="auto"/>
              <w:rPr>
                <w:rFonts w:ascii="Arial" w:eastAsia="Calibri" w:hAnsi="Arial" w:cs="Arial"/>
                <w:color w:val="000000"/>
                <w:sz w:val="20"/>
                <w:szCs w:val="20"/>
              </w:rPr>
            </w:pPr>
          </w:p>
        </w:tc>
        <w:tc>
          <w:tcPr>
            <w:tcW w:w="1965" w:type="dxa"/>
            <w:tcBorders>
              <w:top w:val="nil"/>
            </w:tcBorders>
          </w:tcPr>
          <w:p w14:paraId="3BC11B7A" w14:textId="77777777" w:rsidR="003D0FA4" w:rsidRPr="00007B60" w:rsidRDefault="003D0FA4"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Calibri" w:hAnsi="Arial" w:cs="Arial"/>
                <w:color w:val="000000"/>
                <w:sz w:val="20"/>
                <w:szCs w:val="20"/>
              </w:rPr>
              <w:t>Risk Assessment</w:t>
            </w:r>
          </w:p>
        </w:tc>
        <w:tc>
          <w:tcPr>
            <w:tcW w:w="1391" w:type="dxa"/>
            <w:tcBorders>
              <w:top w:val="nil"/>
            </w:tcBorders>
          </w:tcPr>
          <w:p w14:paraId="7A47FAAC"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0.083</w:t>
            </w:r>
          </w:p>
        </w:tc>
        <w:tc>
          <w:tcPr>
            <w:tcW w:w="1391" w:type="dxa"/>
            <w:tcBorders>
              <w:top w:val="nil"/>
            </w:tcBorders>
          </w:tcPr>
          <w:p w14:paraId="36689325"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0.040</w:t>
            </w:r>
          </w:p>
        </w:tc>
        <w:tc>
          <w:tcPr>
            <w:tcW w:w="2597" w:type="dxa"/>
            <w:tcBorders>
              <w:top w:val="nil"/>
            </w:tcBorders>
          </w:tcPr>
          <w:p w14:paraId="64E1B341"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0.107</w:t>
            </w:r>
          </w:p>
        </w:tc>
        <w:tc>
          <w:tcPr>
            <w:tcW w:w="736" w:type="dxa"/>
            <w:tcBorders>
              <w:top w:val="nil"/>
            </w:tcBorders>
          </w:tcPr>
          <w:p w14:paraId="41A6A306"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2.091</w:t>
            </w:r>
          </w:p>
        </w:tc>
        <w:tc>
          <w:tcPr>
            <w:tcW w:w="884" w:type="dxa"/>
            <w:tcBorders>
              <w:top w:val="nil"/>
            </w:tcBorders>
          </w:tcPr>
          <w:p w14:paraId="30C8F1ED"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0.063</w:t>
            </w:r>
          </w:p>
          <w:p w14:paraId="27F5D549"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p>
        </w:tc>
      </w:tr>
      <w:tr w:rsidR="003D0FA4" w:rsidRPr="00007B60" w14:paraId="75DEB677" w14:textId="77777777" w:rsidTr="002C5A32">
        <w:trPr>
          <w:cantSplit/>
          <w:trHeight w:val="217"/>
        </w:trPr>
        <w:tc>
          <w:tcPr>
            <w:tcW w:w="765" w:type="dxa"/>
            <w:vMerge/>
            <w:tcBorders>
              <w:bottom w:val="single" w:sz="4" w:space="0" w:color="auto"/>
            </w:tcBorders>
          </w:tcPr>
          <w:p w14:paraId="3FEFA8E9" w14:textId="77777777" w:rsidR="003D0FA4" w:rsidRPr="00007B60" w:rsidRDefault="003D0FA4" w:rsidP="00007B60">
            <w:pPr>
              <w:autoSpaceDE w:val="0"/>
              <w:autoSpaceDN w:val="0"/>
              <w:adjustRightInd w:val="0"/>
              <w:spacing w:after="0" w:line="360" w:lineRule="auto"/>
              <w:rPr>
                <w:rFonts w:ascii="Arial" w:eastAsia="Calibri" w:hAnsi="Arial" w:cs="Arial"/>
                <w:color w:val="000000"/>
                <w:sz w:val="20"/>
                <w:szCs w:val="20"/>
              </w:rPr>
            </w:pPr>
          </w:p>
        </w:tc>
        <w:tc>
          <w:tcPr>
            <w:tcW w:w="1965" w:type="dxa"/>
            <w:tcBorders>
              <w:bottom w:val="single" w:sz="4" w:space="0" w:color="auto"/>
            </w:tcBorders>
          </w:tcPr>
          <w:p w14:paraId="682FC7B0" w14:textId="77777777" w:rsidR="003D0FA4" w:rsidRPr="00007B60" w:rsidRDefault="003D0FA4"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Times New Roman" w:hAnsi="Arial" w:cs="Arial"/>
                <w:color w:val="000000"/>
                <w:kern w:val="2"/>
                <w:sz w:val="20"/>
                <w:szCs w:val="20"/>
                <w14:ligatures w14:val="standardContextual"/>
              </w:rPr>
              <w:t>control activities</w:t>
            </w:r>
          </w:p>
        </w:tc>
        <w:tc>
          <w:tcPr>
            <w:tcW w:w="1391" w:type="dxa"/>
            <w:tcBorders>
              <w:bottom w:val="single" w:sz="4" w:space="0" w:color="auto"/>
            </w:tcBorders>
          </w:tcPr>
          <w:p w14:paraId="0C0C8B00"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0.237</w:t>
            </w:r>
          </w:p>
        </w:tc>
        <w:tc>
          <w:tcPr>
            <w:tcW w:w="1391" w:type="dxa"/>
            <w:tcBorders>
              <w:bottom w:val="single" w:sz="4" w:space="0" w:color="auto"/>
            </w:tcBorders>
          </w:tcPr>
          <w:p w14:paraId="583D2D3B"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0.045</w:t>
            </w:r>
          </w:p>
        </w:tc>
        <w:tc>
          <w:tcPr>
            <w:tcW w:w="2597" w:type="dxa"/>
            <w:tcBorders>
              <w:bottom w:val="single" w:sz="4" w:space="0" w:color="auto"/>
            </w:tcBorders>
          </w:tcPr>
          <w:p w14:paraId="3DFD0D0C"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0.266</w:t>
            </w:r>
          </w:p>
        </w:tc>
        <w:tc>
          <w:tcPr>
            <w:tcW w:w="736" w:type="dxa"/>
            <w:tcBorders>
              <w:bottom w:val="single" w:sz="4" w:space="0" w:color="auto"/>
            </w:tcBorders>
          </w:tcPr>
          <w:p w14:paraId="2FEA4C51"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5.246</w:t>
            </w:r>
          </w:p>
        </w:tc>
        <w:tc>
          <w:tcPr>
            <w:tcW w:w="884" w:type="dxa"/>
            <w:tcBorders>
              <w:bottom w:val="single" w:sz="4" w:space="0" w:color="auto"/>
            </w:tcBorders>
          </w:tcPr>
          <w:p w14:paraId="4A7E99CA" w14:textId="77777777" w:rsidR="003D0FA4" w:rsidRPr="00007B60" w:rsidRDefault="003D0FA4" w:rsidP="00007B60">
            <w:pPr>
              <w:autoSpaceDE w:val="0"/>
              <w:autoSpaceDN w:val="0"/>
              <w:adjustRightInd w:val="0"/>
              <w:spacing w:after="0" w:line="360" w:lineRule="auto"/>
              <w:ind w:right="60"/>
              <w:jc w:val="center"/>
              <w:rPr>
                <w:rFonts w:ascii="Arial" w:eastAsia="Calibri" w:hAnsi="Arial" w:cs="Arial"/>
                <w:color w:val="000000"/>
                <w:sz w:val="20"/>
                <w:szCs w:val="20"/>
              </w:rPr>
            </w:pPr>
            <w:r w:rsidRPr="00007B60">
              <w:rPr>
                <w:rFonts w:ascii="Arial" w:eastAsia="Calibri" w:hAnsi="Arial" w:cs="Arial"/>
                <w:color w:val="000000"/>
                <w:sz w:val="20"/>
                <w:szCs w:val="20"/>
              </w:rPr>
              <w:t>0.000</w:t>
            </w:r>
          </w:p>
        </w:tc>
      </w:tr>
      <w:tr w:rsidR="003D0FA4" w:rsidRPr="00007B60" w14:paraId="4C858B59" w14:textId="77777777" w:rsidTr="002C5A32">
        <w:trPr>
          <w:cantSplit/>
          <w:trHeight w:val="462"/>
        </w:trPr>
        <w:tc>
          <w:tcPr>
            <w:tcW w:w="9729" w:type="dxa"/>
            <w:gridSpan w:val="7"/>
            <w:tcBorders>
              <w:top w:val="single" w:sz="4" w:space="0" w:color="auto"/>
              <w:bottom w:val="nil"/>
            </w:tcBorders>
            <w:shd w:val="clear" w:color="auto" w:fill="FFFFFF"/>
          </w:tcPr>
          <w:p w14:paraId="7C0AFC7F" w14:textId="44F6EF4E" w:rsidR="003D0FA4" w:rsidRPr="00007B60" w:rsidRDefault="003D0FA4" w:rsidP="00007B60">
            <w:pPr>
              <w:autoSpaceDE w:val="0"/>
              <w:autoSpaceDN w:val="0"/>
              <w:adjustRightInd w:val="0"/>
              <w:spacing w:after="0" w:line="360" w:lineRule="auto"/>
              <w:ind w:right="60"/>
              <w:rPr>
                <w:rFonts w:ascii="Arial" w:eastAsia="Calibri" w:hAnsi="Arial" w:cs="Arial"/>
                <w:color w:val="000000"/>
                <w:sz w:val="20"/>
                <w:szCs w:val="20"/>
              </w:rPr>
            </w:pPr>
            <w:r w:rsidRPr="00007B60">
              <w:rPr>
                <w:rFonts w:ascii="Arial" w:eastAsia="Calibri" w:hAnsi="Arial" w:cs="Arial"/>
                <w:b/>
                <w:color w:val="000000"/>
                <w:sz w:val="20"/>
                <w:szCs w:val="20"/>
              </w:rPr>
              <w:t>Source:</w:t>
            </w:r>
            <w:r w:rsidR="008D56A3">
              <w:rPr>
                <w:rFonts w:ascii="Arial" w:eastAsia="Calibri" w:hAnsi="Arial" w:cs="Arial"/>
                <w:color w:val="000000"/>
                <w:sz w:val="20"/>
                <w:szCs w:val="20"/>
              </w:rPr>
              <w:t xml:space="preserve"> Field Data (2025</w:t>
            </w:r>
            <w:r w:rsidRPr="00007B60">
              <w:rPr>
                <w:rFonts w:ascii="Arial" w:eastAsia="Calibri" w:hAnsi="Arial" w:cs="Arial"/>
                <w:color w:val="000000"/>
                <w:sz w:val="20"/>
                <w:szCs w:val="20"/>
              </w:rPr>
              <w:t xml:space="preserve">); </w:t>
            </w:r>
            <w:r w:rsidRPr="00007B60">
              <w:rPr>
                <w:rFonts w:ascii="Arial" w:eastAsia="Calibri" w:hAnsi="Arial" w:cs="Arial"/>
                <w:i/>
                <w:color w:val="000000"/>
                <w:sz w:val="20"/>
                <w:szCs w:val="20"/>
              </w:rPr>
              <w:t>a. Dependent Variable: Financial Accountability</w:t>
            </w:r>
          </w:p>
        </w:tc>
      </w:tr>
    </w:tbl>
    <w:p w14:paraId="76C40C71" w14:textId="77777777" w:rsidR="0092164A" w:rsidRPr="00007B60" w:rsidRDefault="0092164A" w:rsidP="00007B60">
      <w:pPr>
        <w:spacing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The results show that risk assessment has a weak positive effect on financial accountability (β = 0.107, t = 2.091, p=0.063), but the relationship is not statistically significant at the 5% level since the p-value (0.063&gt;0.05). This implies that although improvements in risk assessment may slightly enhance financial accountability, the evidence is insufficient to confirm a reliable effect within this study.</w:t>
      </w:r>
    </w:p>
    <w:p w14:paraId="5A1E3D17" w14:textId="77777777" w:rsidR="0092164A" w:rsidRPr="00007B60" w:rsidRDefault="0092164A" w:rsidP="00007B60">
      <w:pPr>
        <w:spacing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 results show that the control environment has a </w:t>
      </w:r>
      <w:r w:rsidRPr="00007B60">
        <w:rPr>
          <w:rFonts w:ascii="Arial" w:eastAsia="Calibri" w:hAnsi="Arial" w:cs="Arial"/>
          <w:bCs/>
          <w:color w:val="000000"/>
          <w:sz w:val="20"/>
          <w:szCs w:val="20"/>
        </w:rPr>
        <w:t>strong positive and statistically significant effect</w:t>
      </w:r>
      <w:r w:rsidRPr="00007B60">
        <w:rPr>
          <w:rFonts w:ascii="Arial" w:eastAsia="Calibri" w:hAnsi="Arial" w:cs="Arial"/>
          <w:color w:val="000000"/>
          <w:sz w:val="20"/>
          <w:szCs w:val="20"/>
        </w:rPr>
        <w:t xml:space="preserve"> on financial accountability (β = 0.266, t = 5.46, p = 0.00 &lt;0.05) this means that a one-unit improvement in the control environment leads to a 0.266 increase in financial accountability, holding other factors constant. The high t-value confirms the robustness of this effect, while the p-value below 0.05 indicates that the relationship is highly significant, suggesting that strengthening the control environment reliably enhances accountability.</w:t>
      </w:r>
    </w:p>
    <w:p w14:paraId="7F0C9D69" w14:textId="77777777" w:rsidR="0057457A" w:rsidRPr="00007B60" w:rsidRDefault="0057457A" w:rsidP="00007B60">
      <w:pPr>
        <w:spacing w:line="360" w:lineRule="auto"/>
        <w:jc w:val="both"/>
        <w:rPr>
          <w:rFonts w:ascii="Arial" w:hAnsi="Arial" w:cs="Arial"/>
          <w:b/>
          <w:color w:val="000000" w:themeColor="text1"/>
          <w:sz w:val="20"/>
          <w:szCs w:val="20"/>
        </w:rPr>
      </w:pPr>
      <w:r w:rsidRPr="00007B60">
        <w:rPr>
          <w:rFonts w:ascii="Arial" w:hAnsi="Arial" w:cs="Arial"/>
          <w:b/>
          <w:color w:val="000000" w:themeColor="text1"/>
          <w:sz w:val="20"/>
          <w:szCs w:val="20"/>
        </w:rPr>
        <w:t>General equation of the model</w:t>
      </w:r>
    </w:p>
    <w:p w14:paraId="40516569" w14:textId="519C9065" w:rsidR="0057457A" w:rsidRPr="00007B60" w:rsidRDefault="0057457A" w:rsidP="00007B60">
      <w:pPr>
        <w:autoSpaceDE w:val="0"/>
        <w:autoSpaceDN w:val="0"/>
        <w:adjustRightInd w:val="0"/>
        <w:spacing w:after="0" w:line="360" w:lineRule="auto"/>
        <w:jc w:val="both"/>
        <w:rPr>
          <w:rFonts w:ascii="Arial" w:eastAsia="Calibri" w:hAnsi="Arial" w:cs="Arial"/>
          <w:color w:val="000000"/>
          <w:sz w:val="20"/>
          <w:szCs w:val="20"/>
        </w:rPr>
      </w:pPr>
      <m:oMath>
        <m:r>
          <m:rPr>
            <m:sty m:val="b"/>
          </m:rPr>
          <w:rPr>
            <w:rFonts w:ascii="Cambria Math" w:eastAsia="Calibri" w:hAnsi="Cambria Math" w:cs="Arial"/>
            <w:color w:val="000000"/>
            <w:sz w:val="20"/>
            <w:szCs w:val="20"/>
          </w:rPr>
          <m:t>Y</m:t>
        </m:r>
        <m:r>
          <m:rPr>
            <m:sty m:val="p"/>
          </m:rPr>
          <w:rPr>
            <w:rFonts w:ascii="Cambria Math" w:eastAsia="Calibri" w:hAnsi="Cambria Math" w:cs="Arial"/>
            <w:color w:val="000000"/>
            <w:sz w:val="20"/>
            <w:szCs w:val="20"/>
          </w:rPr>
          <m:t xml:space="preserve"> = 2.109 - </m:t>
        </m:r>
        <m:sSub>
          <m:sSubPr>
            <m:ctrlPr>
              <w:rPr>
                <w:rFonts w:ascii="Cambria Math" w:eastAsia="Calibri" w:hAnsi="Cambria Math" w:cs="Arial"/>
                <w:color w:val="000000"/>
                <w:sz w:val="20"/>
                <w:szCs w:val="20"/>
              </w:rPr>
            </m:ctrlPr>
          </m:sSubPr>
          <m:e>
            <m:r>
              <m:rPr>
                <m:sty m:val="p"/>
              </m:rPr>
              <w:rPr>
                <w:rFonts w:ascii="Cambria Math" w:eastAsia="Calibri" w:hAnsi="Cambria Math" w:cs="Arial"/>
                <w:color w:val="000000"/>
                <w:sz w:val="20"/>
                <w:szCs w:val="20"/>
              </w:rPr>
              <m:t>0.183X</m:t>
            </m:r>
          </m:e>
          <m:sub>
            <m:r>
              <w:rPr>
                <w:rFonts w:ascii="Cambria Math" w:eastAsia="Calibri" w:hAnsi="Cambria Math" w:cs="Arial"/>
                <w:color w:val="000000"/>
                <w:sz w:val="20"/>
                <w:szCs w:val="20"/>
              </w:rPr>
              <m:t>1</m:t>
            </m:r>
          </m:sub>
        </m:sSub>
        <m:r>
          <m:rPr>
            <m:sty m:val="p"/>
          </m:rPr>
          <w:rPr>
            <w:rFonts w:ascii="Cambria Math" w:eastAsia="Calibri" w:hAnsi="Cambria Math" w:cs="Arial"/>
            <w:color w:val="000000"/>
            <w:sz w:val="20"/>
            <w:szCs w:val="20"/>
          </w:rPr>
          <m:t xml:space="preserve"> + 0.083X₂ + 0.237X₃</m:t>
        </m:r>
      </m:oMath>
      <w:r w:rsidR="005E5DA4">
        <w:rPr>
          <w:rFonts w:ascii="Arial" w:eastAsia="Calibri" w:hAnsi="Arial" w:cs="Arial"/>
          <w:color w:val="000000"/>
          <w:sz w:val="20"/>
          <w:szCs w:val="20"/>
        </w:rPr>
        <w:t>………………………………….1</w:t>
      </w:r>
    </w:p>
    <w:p w14:paraId="39F30C8D" w14:textId="467905B9" w:rsidR="007F147D" w:rsidRPr="00EB6CE1" w:rsidRDefault="007F147D" w:rsidP="00EB6CE1">
      <w:pPr>
        <w:pStyle w:val="Heading2"/>
        <w:spacing w:line="360" w:lineRule="auto"/>
        <w:rPr>
          <w:rFonts w:ascii="Arial" w:hAnsi="Arial" w:cs="Arial"/>
          <w:b/>
          <w:color w:val="000000" w:themeColor="text1"/>
          <w:sz w:val="22"/>
          <w:szCs w:val="22"/>
        </w:rPr>
      </w:pPr>
      <w:r w:rsidRPr="00EB6CE1">
        <w:rPr>
          <w:rFonts w:ascii="Arial" w:hAnsi="Arial" w:cs="Arial"/>
          <w:b/>
          <w:color w:val="000000" w:themeColor="text1"/>
          <w:sz w:val="22"/>
          <w:szCs w:val="22"/>
        </w:rPr>
        <w:t>4.</w:t>
      </w:r>
      <w:r w:rsidR="00EB6CE1" w:rsidRPr="00EB6CE1">
        <w:rPr>
          <w:rFonts w:ascii="Arial" w:hAnsi="Arial" w:cs="Arial"/>
          <w:b/>
          <w:color w:val="000000" w:themeColor="text1"/>
          <w:sz w:val="22"/>
          <w:szCs w:val="22"/>
        </w:rPr>
        <w:t>3</w:t>
      </w:r>
      <w:r w:rsidRPr="00EB6CE1">
        <w:rPr>
          <w:rFonts w:ascii="Arial" w:hAnsi="Arial" w:cs="Arial"/>
          <w:b/>
          <w:color w:val="000000" w:themeColor="text1"/>
          <w:sz w:val="22"/>
          <w:szCs w:val="22"/>
        </w:rPr>
        <w:t xml:space="preserve"> Results of Hypothesis Test</w:t>
      </w:r>
    </w:p>
    <w:p w14:paraId="234507DB" w14:textId="2F0C6B7D" w:rsidR="002C54E3" w:rsidRPr="004A52A1" w:rsidRDefault="002C54E3" w:rsidP="00007B60">
      <w:pPr>
        <w:spacing w:after="200" w:line="360" w:lineRule="auto"/>
        <w:jc w:val="both"/>
        <w:rPr>
          <w:rFonts w:ascii="Arial" w:eastAsia="Calibri" w:hAnsi="Arial" w:cs="Arial"/>
          <w:b/>
          <w:color w:val="000000"/>
        </w:rPr>
      </w:pPr>
      <w:bookmarkStart w:id="63" w:name="_Hlk149110583"/>
      <w:bookmarkStart w:id="64" w:name="_Toc161137170"/>
      <w:bookmarkStart w:id="65" w:name="_Toc190160403"/>
      <w:bookmarkStart w:id="66" w:name="_Toc192755115"/>
      <w:bookmarkEnd w:id="59"/>
      <w:bookmarkEnd w:id="60"/>
      <w:bookmarkEnd w:id="61"/>
      <w:bookmarkEnd w:id="62"/>
      <w:r w:rsidRPr="004A52A1">
        <w:rPr>
          <w:rFonts w:ascii="Arial" w:eastAsia="Calibri" w:hAnsi="Arial" w:cs="Arial"/>
          <w:b/>
          <w:color w:val="000000"/>
        </w:rPr>
        <w:t>Ho</w:t>
      </w:r>
      <w:r w:rsidRPr="004A52A1">
        <w:rPr>
          <w:rFonts w:ascii="Arial" w:eastAsia="Calibri" w:hAnsi="Arial" w:cs="Arial"/>
          <w:b/>
          <w:color w:val="000000"/>
          <w:vertAlign w:val="subscript"/>
        </w:rPr>
        <w:t>1</w:t>
      </w:r>
      <w:r w:rsidRPr="004A52A1">
        <w:rPr>
          <w:rFonts w:ascii="Arial" w:eastAsia="Calibri" w:hAnsi="Arial" w:cs="Arial"/>
          <w:b/>
          <w:color w:val="000000"/>
        </w:rPr>
        <w:t xml:space="preserve">: There is no significant relationship between control environment and financial    accountability in National water and sewerage </w:t>
      </w:r>
      <w:r w:rsidR="00A53429">
        <w:rPr>
          <w:rFonts w:ascii="Arial" w:eastAsia="Calibri" w:hAnsi="Arial" w:cs="Arial"/>
          <w:b/>
          <w:color w:val="000000"/>
        </w:rPr>
        <w:t xml:space="preserve">cooperation in </w:t>
      </w:r>
      <w:proofErr w:type="spellStart"/>
      <w:r w:rsidR="00A53429">
        <w:rPr>
          <w:rFonts w:ascii="Arial" w:eastAsia="Calibri" w:hAnsi="Arial" w:cs="Arial"/>
          <w:b/>
          <w:color w:val="000000"/>
        </w:rPr>
        <w:t>Bushenyi</w:t>
      </w:r>
      <w:proofErr w:type="spellEnd"/>
      <w:r w:rsidRPr="004A52A1">
        <w:rPr>
          <w:rFonts w:ascii="Arial" w:eastAsia="Calibri" w:hAnsi="Arial" w:cs="Arial"/>
          <w:b/>
          <w:color w:val="000000"/>
        </w:rPr>
        <w:t xml:space="preserve"> area, Uganda.</w:t>
      </w:r>
    </w:p>
    <w:p w14:paraId="2A4B33B4" w14:textId="7C1B57AB" w:rsidR="002C54E3" w:rsidRPr="00007B60" w:rsidRDefault="007A6943"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The result from table 6</w:t>
      </w:r>
      <w:r w:rsidR="002C54E3" w:rsidRPr="00007B60">
        <w:rPr>
          <w:rFonts w:ascii="Arial" w:eastAsia="Calibri" w:hAnsi="Arial" w:cs="Arial"/>
          <w:color w:val="000000"/>
          <w:sz w:val="20"/>
          <w:szCs w:val="20"/>
        </w:rPr>
        <w:t xml:space="preserve"> showed that statistically significant (β = 0.216, t = 4.219, p = 0.000 &lt; 0.05), hence the null hypothesis was rejected.</w:t>
      </w:r>
    </w:p>
    <w:p w14:paraId="243EACE6" w14:textId="34FE9F0F" w:rsidR="002C54E3" w:rsidRPr="004A52A1" w:rsidRDefault="002C54E3" w:rsidP="00007B60">
      <w:pPr>
        <w:spacing w:after="200" w:line="360" w:lineRule="auto"/>
        <w:jc w:val="both"/>
        <w:rPr>
          <w:rFonts w:ascii="Arial" w:eastAsia="Calibri" w:hAnsi="Arial" w:cs="Arial"/>
          <w:b/>
          <w:color w:val="000000"/>
        </w:rPr>
      </w:pPr>
      <w:r w:rsidRPr="004A52A1">
        <w:rPr>
          <w:rFonts w:ascii="Arial" w:eastAsia="Calibri" w:hAnsi="Arial" w:cs="Arial"/>
          <w:b/>
          <w:color w:val="000000"/>
        </w:rPr>
        <w:t>Ho</w:t>
      </w:r>
      <w:r w:rsidRPr="004A52A1">
        <w:rPr>
          <w:rFonts w:ascii="Arial" w:eastAsia="Calibri" w:hAnsi="Arial" w:cs="Arial"/>
          <w:b/>
          <w:color w:val="000000"/>
          <w:vertAlign w:val="subscript"/>
        </w:rPr>
        <w:t>2</w:t>
      </w:r>
      <w:r w:rsidRPr="004A52A1">
        <w:rPr>
          <w:rFonts w:ascii="Arial" w:eastAsia="Calibri" w:hAnsi="Arial" w:cs="Arial"/>
          <w:b/>
          <w:color w:val="000000"/>
        </w:rPr>
        <w:t>: There is no significant relationship between Risk Assessment and financial accountability in National water and sewerage cooperati</w:t>
      </w:r>
      <w:r w:rsidR="00A53429">
        <w:rPr>
          <w:rFonts w:ascii="Arial" w:eastAsia="Calibri" w:hAnsi="Arial" w:cs="Arial"/>
          <w:b/>
          <w:color w:val="000000"/>
        </w:rPr>
        <w:t xml:space="preserve">on </w:t>
      </w:r>
      <w:proofErr w:type="spellStart"/>
      <w:r w:rsidR="00A53429">
        <w:rPr>
          <w:rFonts w:ascii="Arial" w:eastAsia="Calibri" w:hAnsi="Arial" w:cs="Arial"/>
          <w:b/>
          <w:color w:val="000000"/>
        </w:rPr>
        <w:t>Bushenyi</w:t>
      </w:r>
      <w:proofErr w:type="spellEnd"/>
      <w:r w:rsidR="00A53429">
        <w:rPr>
          <w:rFonts w:ascii="Arial" w:eastAsia="Calibri" w:hAnsi="Arial" w:cs="Arial"/>
          <w:b/>
          <w:color w:val="000000"/>
        </w:rPr>
        <w:t xml:space="preserve"> A</w:t>
      </w:r>
      <w:r w:rsidRPr="004A52A1">
        <w:rPr>
          <w:rFonts w:ascii="Arial" w:eastAsia="Calibri" w:hAnsi="Arial" w:cs="Arial"/>
          <w:b/>
          <w:color w:val="000000"/>
        </w:rPr>
        <w:t>rea, Uganda.</w:t>
      </w:r>
    </w:p>
    <w:p w14:paraId="137BB44C" w14:textId="70DF00D1" w:rsidR="002C54E3" w:rsidRPr="00007B60" w:rsidRDefault="002C54E3"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The</w:t>
      </w:r>
      <w:r w:rsidR="007A6943" w:rsidRPr="00007B60">
        <w:rPr>
          <w:rFonts w:ascii="Arial" w:eastAsia="Calibri" w:hAnsi="Arial" w:cs="Arial"/>
          <w:color w:val="000000"/>
          <w:sz w:val="20"/>
          <w:szCs w:val="20"/>
        </w:rPr>
        <w:t xml:space="preserve"> result from table 6</w:t>
      </w:r>
      <w:r w:rsidRPr="00007B60">
        <w:rPr>
          <w:rFonts w:ascii="Arial" w:eastAsia="Calibri" w:hAnsi="Arial" w:cs="Arial"/>
          <w:color w:val="000000"/>
          <w:sz w:val="20"/>
          <w:szCs w:val="20"/>
        </w:rPr>
        <w:t xml:space="preserve"> showed that statistically insignificant (β = 0.107, t = 2.091, p = 0.063 &gt; 0.05) hence the null hypothesis was accepted.</w:t>
      </w:r>
    </w:p>
    <w:p w14:paraId="0BC078B1" w14:textId="1A2082CD" w:rsidR="002C54E3" w:rsidRPr="004A52A1" w:rsidRDefault="002C54E3" w:rsidP="00007B60">
      <w:pPr>
        <w:spacing w:after="200" w:line="360" w:lineRule="auto"/>
        <w:jc w:val="both"/>
        <w:rPr>
          <w:rFonts w:ascii="Arial" w:eastAsia="Calibri" w:hAnsi="Arial" w:cs="Arial"/>
          <w:b/>
          <w:color w:val="000000"/>
        </w:rPr>
      </w:pPr>
      <w:r w:rsidRPr="004A52A1">
        <w:rPr>
          <w:rFonts w:ascii="Arial" w:eastAsia="Calibri" w:hAnsi="Arial" w:cs="Arial"/>
          <w:b/>
          <w:color w:val="000000"/>
        </w:rPr>
        <w:t>Ho</w:t>
      </w:r>
      <w:r w:rsidRPr="004A52A1">
        <w:rPr>
          <w:rFonts w:ascii="Arial" w:eastAsia="Calibri" w:hAnsi="Arial" w:cs="Arial"/>
          <w:b/>
          <w:color w:val="000000"/>
          <w:vertAlign w:val="subscript"/>
        </w:rPr>
        <w:t>3</w:t>
      </w:r>
      <w:r w:rsidRPr="004A52A1">
        <w:rPr>
          <w:rFonts w:ascii="Arial" w:eastAsia="Calibri" w:hAnsi="Arial" w:cs="Arial"/>
          <w:b/>
          <w:color w:val="000000"/>
        </w:rPr>
        <w:t>: There is no significant relationship between control activities and financial accountability in National water and sewage</w:t>
      </w:r>
      <w:r w:rsidR="00A53429">
        <w:rPr>
          <w:rFonts w:ascii="Arial" w:eastAsia="Calibri" w:hAnsi="Arial" w:cs="Arial"/>
          <w:b/>
          <w:color w:val="000000"/>
        </w:rPr>
        <w:t xml:space="preserve"> cooperation </w:t>
      </w:r>
      <w:proofErr w:type="spellStart"/>
      <w:r w:rsidR="00A53429">
        <w:rPr>
          <w:rFonts w:ascii="Arial" w:eastAsia="Calibri" w:hAnsi="Arial" w:cs="Arial"/>
          <w:b/>
          <w:color w:val="000000"/>
        </w:rPr>
        <w:t>Bushenyi</w:t>
      </w:r>
      <w:proofErr w:type="spellEnd"/>
      <w:r w:rsidR="00A53429">
        <w:rPr>
          <w:rFonts w:ascii="Arial" w:eastAsia="Calibri" w:hAnsi="Arial" w:cs="Arial"/>
          <w:b/>
          <w:color w:val="000000"/>
        </w:rPr>
        <w:t xml:space="preserve"> A</w:t>
      </w:r>
      <w:r w:rsidRPr="004A52A1">
        <w:rPr>
          <w:rFonts w:ascii="Arial" w:eastAsia="Calibri" w:hAnsi="Arial" w:cs="Arial"/>
          <w:b/>
          <w:color w:val="000000"/>
        </w:rPr>
        <w:t>rea, Uganda.</w:t>
      </w:r>
    </w:p>
    <w:p w14:paraId="71E2D0CD" w14:textId="06F30F04" w:rsidR="002C54E3" w:rsidRPr="00007B60" w:rsidRDefault="007A6943"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The result from table 6</w:t>
      </w:r>
      <w:r w:rsidR="002C54E3" w:rsidRPr="00007B60">
        <w:rPr>
          <w:rFonts w:ascii="Arial" w:eastAsia="Calibri" w:hAnsi="Arial" w:cs="Arial"/>
          <w:color w:val="000000"/>
          <w:sz w:val="20"/>
          <w:szCs w:val="20"/>
        </w:rPr>
        <w:t xml:space="preserve"> showed that statistically significant (β = 0.266, t = 5.46, p = 0.000 &lt; 0.05) hence the null hypothesis was rejected.</w:t>
      </w:r>
    </w:p>
    <w:bookmarkEnd w:id="63"/>
    <w:p w14:paraId="4EEC76DC" w14:textId="45255D7C" w:rsidR="001528F0" w:rsidRPr="00300AFE" w:rsidRDefault="001528F0" w:rsidP="00300AFE">
      <w:pPr>
        <w:pStyle w:val="Heading2"/>
        <w:spacing w:line="360" w:lineRule="auto"/>
        <w:rPr>
          <w:rFonts w:ascii="Arial" w:eastAsia="Times New Roman" w:hAnsi="Arial" w:cs="Arial"/>
          <w:b/>
          <w:color w:val="000000" w:themeColor="text1"/>
          <w:sz w:val="24"/>
          <w:szCs w:val="24"/>
          <w:lang w:val="en-GB"/>
        </w:rPr>
      </w:pPr>
      <w:r w:rsidRPr="00300AFE">
        <w:rPr>
          <w:rFonts w:ascii="Arial" w:eastAsia="Times New Roman" w:hAnsi="Arial" w:cs="Arial"/>
          <w:b/>
          <w:color w:val="000000" w:themeColor="text1"/>
          <w:sz w:val="24"/>
          <w:szCs w:val="24"/>
          <w:lang w:val="en-GB"/>
        </w:rPr>
        <w:lastRenderedPageBreak/>
        <w:t xml:space="preserve">Discussion </w:t>
      </w:r>
      <w:bookmarkEnd w:id="64"/>
      <w:bookmarkEnd w:id="65"/>
      <w:bookmarkEnd w:id="66"/>
    </w:p>
    <w:p w14:paraId="3DE4FA29" w14:textId="52503278" w:rsidR="00F25C84" w:rsidRPr="002C5609" w:rsidRDefault="002C5609" w:rsidP="002C5609">
      <w:pPr>
        <w:pStyle w:val="Heading3"/>
        <w:spacing w:line="360" w:lineRule="auto"/>
        <w:rPr>
          <w:rFonts w:ascii="Arial" w:eastAsia="Calibri" w:hAnsi="Arial" w:cs="Arial"/>
          <w:color w:val="000000" w:themeColor="text1"/>
          <w:sz w:val="22"/>
        </w:rPr>
      </w:pPr>
      <w:bookmarkStart w:id="67" w:name="_Toc188033267"/>
      <w:bookmarkStart w:id="68" w:name="_Toc188425250"/>
      <w:r w:rsidRPr="002C5609">
        <w:rPr>
          <w:rFonts w:ascii="Arial" w:eastAsia="Calibri" w:hAnsi="Arial" w:cs="Arial"/>
          <w:color w:val="000000" w:themeColor="text1"/>
          <w:sz w:val="22"/>
        </w:rPr>
        <w:t xml:space="preserve">4.4.1 </w:t>
      </w:r>
      <w:r w:rsidR="00F25C84" w:rsidRPr="002C5609">
        <w:rPr>
          <w:rFonts w:ascii="Arial" w:eastAsia="Calibri" w:hAnsi="Arial" w:cs="Arial"/>
          <w:color w:val="000000" w:themeColor="text1"/>
          <w:sz w:val="22"/>
        </w:rPr>
        <w:t xml:space="preserve">Effects of control environment </w:t>
      </w:r>
      <w:r w:rsidR="00FB3CA1" w:rsidRPr="002C5609">
        <w:rPr>
          <w:rFonts w:ascii="Arial" w:eastAsia="Calibri" w:hAnsi="Arial" w:cs="Arial"/>
          <w:color w:val="000000" w:themeColor="text1"/>
          <w:sz w:val="22"/>
        </w:rPr>
        <w:t xml:space="preserve">system </w:t>
      </w:r>
      <w:r w:rsidR="00F25C84" w:rsidRPr="002C5609">
        <w:rPr>
          <w:rFonts w:ascii="Arial" w:eastAsia="Calibri" w:hAnsi="Arial" w:cs="Arial"/>
          <w:color w:val="000000" w:themeColor="text1"/>
          <w:sz w:val="22"/>
        </w:rPr>
        <w:t>on financial accountability in State-owned corporations.</w:t>
      </w:r>
    </w:p>
    <w:p w14:paraId="41F197EC" w14:textId="1F03DC4E" w:rsidR="007245EB" w:rsidRPr="00007B60" w:rsidRDefault="003E0A07" w:rsidP="00007B60">
      <w:pPr>
        <w:spacing w:line="360" w:lineRule="auto"/>
        <w:jc w:val="both"/>
        <w:rPr>
          <w:rFonts w:ascii="Arial" w:eastAsia="Calibri" w:hAnsi="Arial" w:cs="Arial"/>
          <w:b/>
          <w:color w:val="000000"/>
          <w:sz w:val="20"/>
          <w:szCs w:val="20"/>
        </w:rPr>
      </w:pPr>
      <w:r w:rsidRPr="00007B60">
        <w:rPr>
          <w:rStyle w:val="Strong"/>
          <w:rFonts w:ascii="Arial" w:hAnsi="Arial" w:cs="Arial"/>
          <w:b w:val="0"/>
          <w:sz w:val="20"/>
          <w:szCs w:val="20"/>
        </w:rPr>
        <w:t xml:space="preserve">Control environment </w:t>
      </w:r>
      <w:proofErr w:type="gramStart"/>
      <w:r w:rsidRPr="00007B60">
        <w:rPr>
          <w:rStyle w:val="Strong"/>
          <w:rFonts w:ascii="Arial" w:hAnsi="Arial" w:cs="Arial"/>
          <w:b w:val="0"/>
          <w:sz w:val="20"/>
          <w:szCs w:val="20"/>
        </w:rPr>
        <w:t>reveled</w:t>
      </w:r>
      <w:r w:rsidRPr="00007B60">
        <w:rPr>
          <w:rStyle w:val="Strong"/>
          <w:rFonts w:ascii="Arial" w:hAnsi="Arial" w:cs="Arial"/>
          <w:sz w:val="20"/>
          <w:szCs w:val="20"/>
        </w:rPr>
        <w:t xml:space="preserve"> </w:t>
      </w:r>
      <w:r w:rsidRPr="00007B60">
        <w:rPr>
          <w:rFonts w:ascii="Arial" w:hAnsi="Arial" w:cs="Arial"/>
          <w:sz w:val="20"/>
          <w:szCs w:val="20"/>
        </w:rPr>
        <w:t xml:space="preserve"> a</w:t>
      </w:r>
      <w:proofErr w:type="gramEnd"/>
      <w:r w:rsidRPr="00007B60">
        <w:rPr>
          <w:rFonts w:ascii="Arial" w:hAnsi="Arial" w:cs="Arial"/>
          <w:sz w:val="20"/>
          <w:szCs w:val="20"/>
        </w:rPr>
        <w:t xml:space="preserve"> positive and statistically significant effect of the control environment on financial accountability (β = 0.216, t = 4.219, p = 0.000). This aligns with </w:t>
      </w:r>
      <w:r w:rsidR="00EC71A4" w:rsidRPr="00007B60">
        <w:rPr>
          <w:rFonts w:ascii="Arial" w:hAnsi="Arial" w:cs="Arial"/>
          <w:color w:val="222222"/>
          <w:sz w:val="20"/>
          <w:szCs w:val="20"/>
          <w:shd w:val="clear" w:color="auto" w:fill="FFFFFF"/>
        </w:rPr>
        <w:t>Omondi, 2021. </w:t>
      </w:r>
      <w:proofErr w:type="spellStart"/>
      <w:r w:rsidRPr="00007B60">
        <w:rPr>
          <w:rFonts w:ascii="Arial" w:hAnsi="Arial" w:cs="Arial"/>
          <w:sz w:val="20"/>
          <w:szCs w:val="20"/>
        </w:rPr>
        <w:t>Katusiime</w:t>
      </w:r>
      <w:proofErr w:type="spellEnd"/>
      <w:r w:rsidRPr="00007B60">
        <w:rPr>
          <w:rFonts w:ascii="Arial" w:hAnsi="Arial" w:cs="Arial"/>
          <w:sz w:val="20"/>
          <w:szCs w:val="20"/>
        </w:rPr>
        <w:t xml:space="preserve"> et al. (2020), and </w:t>
      </w:r>
      <w:proofErr w:type="spellStart"/>
      <w:r w:rsidRPr="00007B60">
        <w:rPr>
          <w:rFonts w:ascii="Arial" w:hAnsi="Arial" w:cs="Arial"/>
          <w:sz w:val="20"/>
          <w:szCs w:val="20"/>
        </w:rPr>
        <w:t>Mwaanga</w:t>
      </w:r>
      <w:proofErr w:type="spellEnd"/>
      <w:r w:rsidRPr="00007B60">
        <w:rPr>
          <w:rFonts w:ascii="Arial" w:hAnsi="Arial" w:cs="Arial"/>
          <w:sz w:val="20"/>
          <w:szCs w:val="20"/>
        </w:rPr>
        <w:t xml:space="preserve"> et al. (2025), who found that strong internal controls enhance accountability across diverse contexts. However, </w:t>
      </w:r>
      <w:proofErr w:type="spellStart"/>
      <w:r w:rsidRPr="00007B60">
        <w:rPr>
          <w:rFonts w:ascii="Arial" w:hAnsi="Arial" w:cs="Arial"/>
          <w:sz w:val="20"/>
          <w:szCs w:val="20"/>
        </w:rPr>
        <w:t>Ariyo</w:t>
      </w:r>
      <w:proofErr w:type="spellEnd"/>
      <w:r w:rsidRPr="00007B60">
        <w:rPr>
          <w:rFonts w:ascii="Arial" w:hAnsi="Arial" w:cs="Arial"/>
          <w:sz w:val="20"/>
          <w:szCs w:val="20"/>
        </w:rPr>
        <w:t>-Edu (2022) and Jamil et al. (2023) caution that weak enforcement, limited leadership commitment, inadequate training, and insufficient resources can diminish these benefits.</w:t>
      </w:r>
    </w:p>
    <w:p w14:paraId="07DFB539" w14:textId="71E04D57" w:rsidR="007245EB" w:rsidRPr="00234D1C" w:rsidRDefault="00234D1C" w:rsidP="00234D1C">
      <w:pPr>
        <w:keepNext/>
        <w:keepLines/>
        <w:spacing w:before="200" w:after="0" w:line="360" w:lineRule="auto"/>
        <w:outlineLvl w:val="2"/>
        <w:rPr>
          <w:rFonts w:ascii="Arial" w:eastAsia="Times New Roman" w:hAnsi="Arial" w:cs="Arial"/>
          <w:b/>
          <w:bCs/>
          <w:color w:val="000000"/>
        </w:rPr>
      </w:pPr>
      <w:r w:rsidRPr="00234D1C">
        <w:rPr>
          <w:rFonts w:ascii="Arial" w:eastAsia="Times New Roman" w:hAnsi="Arial" w:cs="Arial"/>
          <w:b/>
          <w:bCs/>
          <w:color w:val="000000"/>
        </w:rPr>
        <w:t xml:space="preserve">4.4.2 </w:t>
      </w:r>
      <w:r w:rsidR="007245EB" w:rsidRPr="00234D1C">
        <w:rPr>
          <w:rFonts w:ascii="Arial" w:eastAsia="Times New Roman" w:hAnsi="Arial" w:cs="Arial"/>
          <w:b/>
          <w:bCs/>
          <w:color w:val="000000"/>
        </w:rPr>
        <w:t xml:space="preserve">Effects of Risk Assessment </w:t>
      </w:r>
      <w:r w:rsidR="00FB3CA1" w:rsidRPr="00234D1C">
        <w:rPr>
          <w:rFonts w:ascii="Arial" w:eastAsia="Times New Roman" w:hAnsi="Arial" w:cs="Arial"/>
          <w:b/>
          <w:bCs/>
          <w:color w:val="000000"/>
        </w:rPr>
        <w:t xml:space="preserve">system </w:t>
      </w:r>
      <w:r w:rsidR="007245EB" w:rsidRPr="00234D1C">
        <w:rPr>
          <w:rFonts w:ascii="Arial" w:eastAsia="Times New Roman" w:hAnsi="Arial" w:cs="Arial"/>
          <w:b/>
          <w:bCs/>
          <w:color w:val="000000"/>
        </w:rPr>
        <w:t>on financial accountability in State-owned corporations.</w:t>
      </w:r>
    </w:p>
    <w:p w14:paraId="6C5E16EB" w14:textId="5241231D" w:rsidR="007245EB" w:rsidRPr="00007B60" w:rsidRDefault="00C1123B" w:rsidP="00007B60">
      <w:pPr>
        <w:spacing w:line="360" w:lineRule="auto"/>
        <w:jc w:val="both"/>
        <w:rPr>
          <w:rFonts w:ascii="Arial" w:eastAsia="Calibri" w:hAnsi="Arial" w:cs="Arial"/>
          <w:b/>
          <w:color w:val="000000"/>
          <w:sz w:val="20"/>
          <w:szCs w:val="20"/>
        </w:rPr>
      </w:pPr>
      <w:r w:rsidRPr="00007B60">
        <w:rPr>
          <w:rStyle w:val="Strong"/>
          <w:rFonts w:ascii="Arial" w:hAnsi="Arial" w:cs="Arial"/>
          <w:b w:val="0"/>
          <w:sz w:val="20"/>
          <w:szCs w:val="20"/>
        </w:rPr>
        <w:t>The study</w:t>
      </w:r>
      <w:r w:rsidRPr="00007B60">
        <w:rPr>
          <w:rFonts w:ascii="Arial" w:hAnsi="Arial" w:cs="Arial"/>
          <w:sz w:val="20"/>
          <w:szCs w:val="20"/>
        </w:rPr>
        <w:t xml:space="preserve"> indicate that risk assessment has statistically insignificant relationship with financial accountability (β = 0.107, t = 2.091, p = 0.063), suggesting only a marginal influence despite respondents’ moderately positive perceptions (mean = 3.97; SD = 0.88). In contrast, </w:t>
      </w:r>
      <w:proofErr w:type="spellStart"/>
      <w:r w:rsidRPr="00007B60">
        <w:rPr>
          <w:rFonts w:ascii="Arial" w:hAnsi="Arial" w:cs="Arial"/>
          <w:sz w:val="20"/>
          <w:szCs w:val="20"/>
        </w:rPr>
        <w:t>Bokello</w:t>
      </w:r>
      <w:proofErr w:type="spellEnd"/>
      <w:r w:rsidRPr="00007B60">
        <w:rPr>
          <w:rFonts w:ascii="Arial" w:hAnsi="Arial" w:cs="Arial"/>
          <w:sz w:val="20"/>
          <w:szCs w:val="20"/>
        </w:rPr>
        <w:t xml:space="preserve">, </w:t>
      </w:r>
      <w:proofErr w:type="spellStart"/>
      <w:r w:rsidRPr="00007B60">
        <w:rPr>
          <w:rFonts w:ascii="Arial" w:hAnsi="Arial" w:cs="Arial"/>
          <w:sz w:val="20"/>
          <w:szCs w:val="20"/>
        </w:rPr>
        <w:t>Kibuuka</w:t>
      </w:r>
      <w:proofErr w:type="spellEnd"/>
      <w:r w:rsidRPr="00007B60">
        <w:rPr>
          <w:rFonts w:ascii="Arial" w:hAnsi="Arial" w:cs="Arial"/>
          <w:sz w:val="20"/>
          <w:szCs w:val="20"/>
        </w:rPr>
        <w:t xml:space="preserve">, and </w:t>
      </w:r>
      <w:proofErr w:type="spellStart"/>
      <w:r w:rsidRPr="00007B60">
        <w:rPr>
          <w:rFonts w:ascii="Arial" w:hAnsi="Arial" w:cs="Arial"/>
          <w:sz w:val="20"/>
          <w:szCs w:val="20"/>
        </w:rPr>
        <w:t>Maina</w:t>
      </w:r>
      <w:proofErr w:type="spellEnd"/>
      <w:r w:rsidRPr="00007B60">
        <w:rPr>
          <w:rFonts w:ascii="Arial" w:hAnsi="Arial" w:cs="Arial"/>
          <w:sz w:val="20"/>
          <w:szCs w:val="20"/>
        </w:rPr>
        <w:t xml:space="preserve"> (2024) found that effective risk assessment significantly improved public financial management in Ugandan local governments, while </w:t>
      </w:r>
      <w:proofErr w:type="spellStart"/>
      <w:r w:rsidRPr="00007B60">
        <w:rPr>
          <w:rFonts w:ascii="Arial" w:hAnsi="Arial" w:cs="Arial"/>
          <w:sz w:val="20"/>
          <w:szCs w:val="20"/>
        </w:rPr>
        <w:t>Kabweine</w:t>
      </w:r>
      <w:proofErr w:type="spellEnd"/>
      <w:r w:rsidRPr="00007B60">
        <w:rPr>
          <w:rFonts w:ascii="Arial" w:hAnsi="Arial" w:cs="Arial"/>
          <w:sz w:val="20"/>
          <w:szCs w:val="20"/>
        </w:rPr>
        <w:t xml:space="preserve"> (2023) reported a strong positive relationship between risk management and financial performance in </w:t>
      </w:r>
      <w:proofErr w:type="spellStart"/>
      <w:r w:rsidRPr="00007B60">
        <w:rPr>
          <w:rFonts w:ascii="Arial" w:hAnsi="Arial" w:cs="Arial"/>
          <w:sz w:val="20"/>
          <w:szCs w:val="20"/>
        </w:rPr>
        <w:t>Kabale</w:t>
      </w:r>
      <w:proofErr w:type="spellEnd"/>
      <w:r w:rsidRPr="00007B60">
        <w:rPr>
          <w:rFonts w:ascii="Arial" w:hAnsi="Arial" w:cs="Arial"/>
          <w:sz w:val="20"/>
          <w:szCs w:val="20"/>
        </w:rPr>
        <w:t xml:space="preserve"> Municipality (r = 0.627, p &lt; 0.05). These variations may reflect differences in institutional capacity, governance structures, and maturity of risk management frameworks, highlighting the context-dependent nature of risk assessment effectiveness.</w:t>
      </w:r>
    </w:p>
    <w:p w14:paraId="6AEA5087" w14:textId="3891702D" w:rsidR="007245EB" w:rsidRPr="00007B60" w:rsidRDefault="00B763BF" w:rsidP="00B763BF">
      <w:pPr>
        <w:keepNext/>
        <w:keepLines/>
        <w:spacing w:before="200" w:after="0" w:line="360" w:lineRule="auto"/>
        <w:outlineLvl w:val="2"/>
        <w:rPr>
          <w:rFonts w:ascii="Arial" w:eastAsia="Times New Roman" w:hAnsi="Arial" w:cs="Arial"/>
          <w:b/>
          <w:bCs/>
          <w:color w:val="000000"/>
          <w:sz w:val="20"/>
          <w:szCs w:val="20"/>
        </w:rPr>
      </w:pPr>
      <w:r w:rsidRPr="00B763BF">
        <w:rPr>
          <w:rFonts w:ascii="Arial" w:eastAsia="Times New Roman" w:hAnsi="Arial" w:cs="Arial"/>
          <w:b/>
          <w:bCs/>
          <w:color w:val="000000"/>
        </w:rPr>
        <w:t xml:space="preserve">4.4.3 </w:t>
      </w:r>
      <w:r w:rsidR="007245EB" w:rsidRPr="00B763BF">
        <w:rPr>
          <w:rFonts w:ascii="Arial" w:eastAsia="Times New Roman" w:hAnsi="Arial" w:cs="Arial"/>
          <w:b/>
          <w:bCs/>
          <w:color w:val="000000"/>
        </w:rPr>
        <w:t xml:space="preserve">Effects of control activities </w:t>
      </w:r>
      <w:r w:rsidR="00FB3CA1" w:rsidRPr="00B763BF">
        <w:rPr>
          <w:rFonts w:ascii="Arial" w:eastAsia="Times New Roman" w:hAnsi="Arial" w:cs="Arial"/>
          <w:b/>
          <w:bCs/>
          <w:color w:val="000000"/>
        </w:rPr>
        <w:t xml:space="preserve">system </w:t>
      </w:r>
      <w:r w:rsidR="007245EB" w:rsidRPr="00B763BF">
        <w:rPr>
          <w:rFonts w:ascii="Arial" w:eastAsia="Times New Roman" w:hAnsi="Arial" w:cs="Arial"/>
          <w:b/>
          <w:bCs/>
          <w:color w:val="000000"/>
        </w:rPr>
        <w:t>on financial accountability in State-owned corporations</w:t>
      </w:r>
      <w:r w:rsidR="007245EB" w:rsidRPr="00007B60">
        <w:rPr>
          <w:rFonts w:ascii="Arial" w:eastAsia="Times New Roman" w:hAnsi="Arial" w:cs="Arial"/>
          <w:b/>
          <w:bCs/>
          <w:color w:val="000000"/>
          <w:sz w:val="20"/>
          <w:szCs w:val="20"/>
        </w:rPr>
        <w:t>.</w:t>
      </w:r>
    </w:p>
    <w:p w14:paraId="79DE2FE9" w14:textId="3C2C8D81" w:rsidR="007245EB" w:rsidRPr="00007B60" w:rsidRDefault="004C60BB" w:rsidP="00007B60">
      <w:pPr>
        <w:spacing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F</w:t>
      </w:r>
      <w:r w:rsidR="008351A3" w:rsidRPr="00007B60">
        <w:rPr>
          <w:rFonts w:ascii="Arial" w:eastAsia="Calibri" w:hAnsi="Arial" w:cs="Arial"/>
          <w:color w:val="000000"/>
          <w:sz w:val="20"/>
          <w:szCs w:val="20"/>
        </w:rPr>
        <w:t xml:space="preserve">indings show that the control environment has a strong positive and statistically significant effect on financial accountability (β = 0.266, t = 5.46, p = 0.00), with respondents reporting moderately high perceptions (mean = 3.91; SD = 0.76). This aligns with </w:t>
      </w:r>
      <w:r w:rsidR="00EC71A4" w:rsidRPr="00007B60">
        <w:rPr>
          <w:rFonts w:ascii="Arial" w:hAnsi="Arial" w:cs="Arial"/>
          <w:color w:val="222222"/>
          <w:sz w:val="20"/>
          <w:szCs w:val="20"/>
          <w:shd w:val="clear" w:color="auto" w:fill="FFFFFF"/>
        </w:rPr>
        <w:t>Omondi, 2021</w:t>
      </w:r>
      <w:r w:rsidR="008351A3" w:rsidRPr="00007B60">
        <w:rPr>
          <w:rFonts w:ascii="Arial" w:eastAsia="Calibri" w:hAnsi="Arial" w:cs="Arial"/>
          <w:color w:val="000000"/>
          <w:sz w:val="20"/>
          <w:szCs w:val="20"/>
        </w:rPr>
        <w:t xml:space="preserve">, </w:t>
      </w:r>
      <w:proofErr w:type="spellStart"/>
      <w:r w:rsidR="00EC078C" w:rsidRPr="00007B60">
        <w:rPr>
          <w:rFonts w:ascii="Arial" w:hAnsi="Arial" w:cs="Arial"/>
          <w:color w:val="222222"/>
          <w:sz w:val="20"/>
          <w:szCs w:val="20"/>
          <w:shd w:val="clear" w:color="auto" w:fill="FFFFFF"/>
        </w:rPr>
        <w:t>Nnah</w:t>
      </w:r>
      <w:proofErr w:type="spellEnd"/>
      <w:r w:rsidR="00EC078C" w:rsidRPr="00007B60">
        <w:rPr>
          <w:rFonts w:ascii="Arial" w:hAnsi="Arial" w:cs="Arial"/>
          <w:color w:val="222222"/>
          <w:sz w:val="20"/>
          <w:szCs w:val="20"/>
          <w:shd w:val="clear" w:color="auto" w:fill="FFFFFF"/>
        </w:rPr>
        <w:t>, 2024</w:t>
      </w:r>
      <w:r w:rsidR="008351A3" w:rsidRPr="00007B60">
        <w:rPr>
          <w:rFonts w:ascii="Arial" w:eastAsia="Calibri" w:hAnsi="Arial" w:cs="Arial"/>
          <w:color w:val="000000"/>
          <w:sz w:val="20"/>
          <w:szCs w:val="20"/>
        </w:rPr>
        <w:t xml:space="preserve">, and Lee (2019), who found that robust control environments, qualified personnel, and ethical standards enhance financial accountability across Kenyan schools, Nigerian public organizations, and Korean listed companies. However, </w:t>
      </w:r>
      <w:proofErr w:type="spellStart"/>
      <w:r w:rsidR="008351A3" w:rsidRPr="00007B60">
        <w:rPr>
          <w:rFonts w:ascii="Arial" w:eastAsia="Calibri" w:hAnsi="Arial" w:cs="Arial"/>
          <w:color w:val="000000"/>
          <w:sz w:val="20"/>
          <w:szCs w:val="20"/>
        </w:rPr>
        <w:t>Bokello</w:t>
      </w:r>
      <w:proofErr w:type="spellEnd"/>
      <w:r w:rsidR="008351A3" w:rsidRPr="00007B60">
        <w:rPr>
          <w:rFonts w:ascii="Arial" w:eastAsia="Calibri" w:hAnsi="Arial" w:cs="Arial"/>
          <w:color w:val="000000"/>
          <w:sz w:val="20"/>
          <w:szCs w:val="20"/>
        </w:rPr>
        <w:t xml:space="preserve">, </w:t>
      </w:r>
      <w:proofErr w:type="spellStart"/>
      <w:r w:rsidR="008351A3" w:rsidRPr="00007B60">
        <w:rPr>
          <w:rFonts w:ascii="Arial" w:eastAsia="Calibri" w:hAnsi="Arial" w:cs="Arial"/>
          <w:color w:val="000000"/>
          <w:sz w:val="20"/>
          <w:szCs w:val="20"/>
        </w:rPr>
        <w:t>Kibuuka</w:t>
      </w:r>
      <w:proofErr w:type="spellEnd"/>
      <w:r w:rsidR="008351A3" w:rsidRPr="00007B60">
        <w:rPr>
          <w:rFonts w:ascii="Arial" w:eastAsia="Calibri" w:hAnsi="Arial" w:cs="Arial"/>
          <w:color w:val="000000"/>
          <w:sz w:val="20"/>
          <w:szCs w:val="20"/>
        </w:rPr>
        <w:t xml:space="preserve">, and </w:t>
      </w:r>
      <w:proofErr w:type="spellStart"/>
      <w:r w:rsidR="008351A3" w:rsidRPr="00007B60">
        <w:rPr>
          <w:rFonts w:ascii="Arial" w:eastAsia="Calibri" w:hAnsi="Arial" w:cs="Arial"/>
          <w:color w:val="000000"/>
          <w:sz w:val="20"/>
          <w:szCs w:val="20"/>
        </w:rPr>
        <w:t>Maina</w:t>
      </w:r>
      <w:proofErr w:type="spellEnd"/>
      <w:r w:rsidR="008351A3" w:rsidRPr="00007B60">
        <w:rPr>
          <w:rFonts w:ascii="Arial" w:eastAsia="Calibri" w:hAnsi="Arial" w:cs="Arial"/>
          <w:color w:val="000000"/>
          <w:sz w:val="20"/>
          <w:szCs w:val="20"/>
        </w:rPr>
        <w:t xml:space="preserve"> (2024) and </w:t>
      </w:r>
      <w:proofErr w:type="spellStart"/>
      <w:r w:rsidR="008351A3" w:rsidRPr="00007B60">
        <w:rPr>
          <w:rFonts w:ascii="Arial" w:eastAsia="Calibri" w:hAnsi="Arial" w:cs="Arial"/>
          <w:color w:val="000000"/>
          <w:sz w:val="20"/>
          <w:szCs w:val="20"/>
        </w:rPr>
        <w:t>Kongola</w:t>
      </w:r>
      <w:proofErr w:type="spellEnd"/>
      <w:r w:rsidR="008351A3" w:rsidRPr="00007B60">
        <w:rPr>
          <w:rFonts w:ascii="Arial" w:eastAsia="Calibri" w:hAnsi="Arial" w:cs="Arial"/>
          <w:color w:val="000000"/>
          <w:sz w:val="20"/>
          <w:szCs w:val="20"/>
        </w:rPr>
        <w:t xml:space="preserve"> and </w:t>
      </w:r>
      <w:proofErr w:type="spellStart"/>
      <w:r w:rsidR="008351A3" w:rsidRPr="00007B60">
        <w:rPr>
          <w:rFonts w:ascii="Arial" w:eastAsia="Calibri" w:hAnsi="Arial" w:cs="Arial"/>
          <w:color w:val="000000"/>
          <w:sz w:val="20"/>
          <w:szCs w:val="20"/>
        </w:rPr>
        <w:t>Bakashaba</w:t>
      </w:r>
      <w:proofErr w:type="spellEnd"/>
      <w:r w:rsidR="008351A3" w:rsidRPr="00007B60">
        <w:rPr>
          <w:rFonts w:ascii="Arial" w:eastAsia="Calibri" w:hAnsi="Arial" w:cs="Arial"/>
          <w:color w:val="000000"/>
          <w:sz w:val="20"/>
          <w:szCs w:val="20"/>
        </w:rPr>
        <w:t xml:space="preserve"> (2022) note that resource constraints, staff competence, leadership commitment, and enforcement challenges can moderate this effect, highlighting the context-dependent nature of control environment effectiveness.</w:t>
      </w:r>
    </w:p>
    <w:p w14:paraId="737337F5" w14:textId="462ED61B" w:rsidR="00926A04" w:rsidRPr="00A72799" w:rsidRDefault="00983EAE" w:rsidP="00A72799">
      <w:pPr>
        <w:pStyle w:val="Heading2"/>
        <w:spacing w:line="360" w:lineRule="auto"/>
        <w:rPr>
          <w:rFonts w:ascii="Arial" w:eastAsia="Times New Roman" w:hAnsi="Arial" w:cs="Arial"/>
          <w:b/>
          <w:color w:val="000000" w:themeColor="text1"/>
          <w:sz w:val="22"/>
          <w:szCs w:val="22"/>
        </w:rPr>
      </w:pPr>
      <w:bookmarkStart w:id="69" w:name="_Toc188851745"/>
      <w:r w:rsidRPr="00A72799">
        <w:rPr>
          <w:rFonts w:ascii="Arial" w:eastAsia="Times New Roman" w:hAnsi="Arial" w:cs="Arial"/>
          <w:b/>
          <w:color w:val="000000" w:themeColor="text1"/>
          <w:sz w:val="22"/>
          <w:szCs w:val="22"/>
        </w:rPr>
        <w:t>5</w:t>
      </w:r>
      <w:r w:rsidR="00926A04" w:rsidRPr="00A72799">
        <w:rPr>
          <w:rFonts w:ascii="Arial" w:eastAsia="Times New Roman" w:hAnsi="Arial" w:cs="Arial"/>
          <w:b/>
          <w:color w:val="000000" w:themeColor="text1"/>
          <w:sz w:val="22"/>
          <w:szCs w:val="22"/>
        </w:rPr>
        <w:t>.0 CONCLUSION</w:t>
      </w:r>
      <w:r w:rsidR="00151889" w:rsidRPr="00A72799">
        <w:rPr>
          <w:rFonts w:ascii="Arial" w:eastAsia="Times New Roman" w:hAnsi="Arial" w:cs="Arial"/>
          <w:b/>
          <w:color w:val="000000" w:themeColor="text1"/>
          <w:sz w:val="22"/>
          <w:szCs w:val="22"/>
        </w:rPr>
        <w:t>S</w:t>
      </w:r>
      <w:r w:rsidR="00926A04" w:rsidRPr="00A72799">
        <w:rPr>
          <w:rFonts w:ascii="Arial" w:eastAsia="Times New Roman" w:hAnsi="Arial" w:cs="Arial"/>
          <w:b/>
          <w:color w:val="000000" w:themeColor="text1"/>
          <w:sz w:val="22"/>
          <w:szCs w:val="22"/>
        </w:rPr>
        <w:t xml:space="preserve"> AND RECOMMENDATIONS</w:t>
      </w:r>
      <w:bookmarkEnd w:id="69"/>
    </w:p>
    <w:p w14:paraId="467E7132" w14:textId="5A4A844E" w:rsidR="009C4D9B" w:rsidRPr="00274C9B" w:rsidRDefault="005C6729" w:rsidP="00274C9B">
      <w:pPr>
        <w:pStyle w:val="Heading2"/>
        <w:spacing w:line="360" w:lineRule="auto"/>
        <w:rPr>
          <w:rFonts w:ascii="Arial" w:eastAsia="Times New Roman" w:hAnsi="Arial" w:cs="Arial"/>
          <w:b/>
          <w:color w:val="000000" w:themeColor="text1"/>
          <w:sz w:val="22"/>
          <w:szCs w:val="22"/>
          <w:lang w:val="en-GB"/>
        </w:rPr>
      </w:pPr>
      <w:bookmarkStart w:id="70" w:name="_Toc188033274"/>
      <w:bookmarkStart w:id="71" w:name="_Toc188425257"/>
      <w:bookmarkStart w:id="72" w:name="_Toc192755126"/>
      <w:bookmarkEnd w:id="67"/>
      <w:bookmarkEnd w:id="68"/>
      <w:r w:rsidRPr="00274C9B">
        <w:rPr>
          <w:rFonts w:ascii="Arial" w:eastAsia="Times New Roman" w:hAnsi="Arial" w:cs="Arial"/>
          <w:b/>
          <w:color w:val="000000" w:themeColor="text1"/>
          <w:sz w:val="22"/>
          <w:szCs w:val="22"/>
          <w:lang w:val="en-GB"/>
        </w:rPr>
        <w:t>5.1</w:t>
      </w:r>
      <w:r w:rsidR="009C4D9B" w:rsidRPr="00274C9B">
        <w:rPr>
          <w:rFonts w:ascii="Arial" w:eastAsia="Times New Roman" w:hAnsi="Arial" w:cs="Arial"/>
          <w:b/>
          <w:color w:val="000000" w:themeColor="text1"/>
          <w:sz w:val="22"/>
          <w:szCs w:val="22"/>
          <w:lang w:val="en-GB"/>
        </w:rPr>
        <w:t xml:space="preserve"> Conclusion</w:t>
      </w:r>
      <w:bookmarkEnd w:id="70"/>
      <w:bookmarkEnd w:id="71"/>
      <w:r w:rsidR="00026788" w:rsidRPr="00274C9B">
        <w:rPr>
          <w:rFonts w:ascii="Arial" w:eastAsia="Times New Roman" w:hAnsi="Arial" w:cs="Arial"/>
          <w:b/>
          <w:color w:val="000000" w:themeColor="text1"/>
          <w:sz w:val="22"/>
          <w:szCs w:val="22"/>
          <w:lang w:val="en-GB"/>
        </w:rPr>
        <w:t>s</w:t>
      </w:r>
      <w:bookmarkEnd w:id="72"/>
    </w:p>
    <w:p w14:paraId="22E11FF0" w14:textId="488B44F6" w:rsidR="00815C66" w:rsidRPr="00007B60" w:rsidRDefault="00815C66"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 findings indicate that the control environment positively influences financial </w:t>
      </w:r>
      <w:r w:rsidR="00A53429">
        <w:rPr>
          <w:rFonts w:ascii="Arial" w:eastAsia="Calibri" w:hAnsi="Arial" w:cs="Arial"/>
          <w:color w:val="000000"/>
          <w:sz w:val="20"/>
          <w:szCs w:val="20"/>
        </w:rPr>
        <w:t xml:space="preserve">accountability at NWSC </w:t>
      </w:r>
      <w:proofErr w:type="spellStart"/>
      <w:r w:rsidR="00A53429">
        <w:rPr>
          <w:rFonts w:ascii="Arial" w:eastAsia="Calibri" w:hAnsi="Arial" w:cs="Arial"/>
          <w:color w:val="000000"/>
          <w:sz w:val="20"/>
          <w:szCs w:val="20"/>
        </w:rPr>
        <w:t>Bushenyi</w:t>
      </w:r>
      <w:proofErr w:type="spellEnd"/>
      <w:r w:rsidR="00A53429">
        <w:rPr>
          <w:rFonts w:ascii="Arial" w:eastAsia="Calibri" w:hAnsi="Arial" w:cs="Arial"/>
          <w:color w:val="000000"/>
          <w:sz w:val="20"/>
          <w:szCs w:val="20"/>
        </w:rPr>
        <w:t xml:space="preserve"> Area,</w:t>
      </w:r>
      <w:r w:rsidRPr="00007B60">
        <w:rPr>
          <w:rFonts w:ascii="Arial" w:eastAsia="Calibri" w:hAnsi="Arial" w:cs="Arial"/>
          <w:color w:val="000000"/>
          <w:sz w:val="20"/>
          <w:szCs w:val="20"/>
        </w:rPr>
        <w:t xml:space="preserve"> </w:t>
      </w:r>
      <w:proofErr w:type="gramStart"/>
      <w:r w:rsidRPr="00007B60">
        <w:rPr>
          <w:rFonts w:ascii="Arial" w:eastAsia="Calibri" w:hAnsi="Arial" w:cs="Arial"/>
          <w:color w:val="000000"/>
          <w:sz w:val="20"/>
          <w:szCs w:val="20"/>
        </w:rPr>
        <w:t>The</w:t>
      </w:r>
      <w:proofErr w:type="gramEnd"/>
      <w:r w:rsidRPr="00007B60">
        <w:rPr>
          <w:rFonts w:ascii="Arial" w:eastAsia="Calibri" w:hAnsi="Arial" w:cs="Arial"/>
          <w:color w:val="000000"/>
          <w:sz w:val="20"/>
          <w:szCs w:val="20"/>
        </w:rPr>
        <w:t xml:space="preserve"> regression analysis shows a significant positive effect on financial accountability, demonstrating that improvements in leadership practices, ethical tone, and organizational culture are </w:t>
      </w:r>
      <w:r w:rsidRPr="00007B60">
        <w:rPr>
          <w:rFonts w:ascii="Arial" w:eastAsia="Calibri" w:hAnsi="Arial" w:cs="Arial"/>
          <w:color w:val="000000"/>
          <w:sz w:val="20"/>
          <w:szCs w:val="20"/>
        </w:rPr>
        <w:lastRenderedPageBreak/>
        <w:t>associated with higher levels of financial accountability. This suggests a meaningful association and a robust connection between the control environment and accountability outcomes, highlighting that these practices act as a genuine partner in promoting financial performance. Therefore, the null hypothesis of no effect is rejected, and the alternative hypothesis of a positive effect is accepted. In summary, while the control environment is well recognized, continuous strengthening and integration with other internal control mechanisms can further enhance its contribution to financial accountability.</w:t>
      </w:r>
    </w:p>
    <w:p w14:paraId="097BDB3C" w14:textId="77777777" w:rsidR="00815C66" w:rsidRPr="00007B60" w:rsidRDefault="00815C66" w:rsidP="00007B60">
      <w:pPr>
        <w:spacing w:after="200" w:line="360" w:lineRule="auto"/>
        <w:jc w:val="both"/>
        <w:rPr>
          <w:rFonts w:ascii="Arial" w:eastAsia="Calibri" w:hAnsi="Arial" w:cs="Arial"/>
          <w:color w:val="000000"/>
          <w:sz w:val="20"/>
          <w:szCs w:val="20"/>
        </w:rPr>
      </w:pPr>
      <w:r w:rsidRPr="00007B60">
        <w:rPr>
          <w:rFonts w:ascii="Arial" w:eastAsia="Calibri" w:hAnsi="Arial" w:cs="Arial"/>
          <w:color w:val="000000"/>
          <w:sz w:val="20"/>
          <w:szCs w:val="20"/>
        </w:rPr>
        <w:t xml:space="preserve">The analysis indicates that risk assessment has a </w:t>
      </w:r>
      <w:r w:rsidRPr="00007B60">
        <w:rPr>
          <w:rFonts w:ascii="Arial" w:eastAsia="Calibri" w:hAnsi="Arial" w:cs="Arial"/>
          <w:bCs/>
          <w:color w:val="000000"/>
          <w:sz w:val="20"/>
          <w:szCs w:val="20"/>
        </w:rPr>
        <w:t>weak positive effect</w:t>
      </w:r>
      <w:r w:rsidRPr="00007B60">
        <w:rPr>
          <w:rFonts w:ascii="Arial" w:eastAsia="Calibri" w:hAnsi="Arial" w:cs="Arial"/>
          <w:color w:val="000000"/>
          <w:sz w:val="20"/>
          <w:szCs w:val="20"/>
        </w:rPr>
        <w:t xml:space="preserve"> on financial accountability at NWSC </w:t>
      </w:r>
      <w:proofErr w:type="spellStart"/>
      <w:r w:rsidRPr="00007B60">
        <w:rPr>
          <w:rFonts w:ascii="Arial" w:eastAsia="Calibri" w:hAnsi="Arial" w:cs="Arial"/>
          <w:color w:val="000000"/>
          <w:sz w:val="20"/>
          <w:szCs w:val="20"/>
        </w:rPr>
        <w:t>Bushenyi</w:t>
      </w:r>
      <w:proofErr w:type="spellEnd"/>
      <w:r w:rsidRPr="00007B60">
        <w:rPr>
          <w:rFonts w:ascii="Arial" w:eastAsia="Calibri" w:hAnsi="Arial" w:cs="Arial"/>
          <w:color w:val="000000"/>
          <w:sz w:val="20"/>
          <w:szCs w:val="20"/>
        </w:rPr>
        <w:t xml:space="preserve"> area. This suggests that improvements in risk assessment practices, such as identifying and analyzing potential risks, are modestly associated with enhanced financial accountability. However, the effect is </w:t>
      </w:r>
      <w:r w:rsidRPr="00007B60">
        <w:rPr>
          <w:rFonts w:ascii="Arial" w:eastAsia="Calibri" w:hAnsi="Arial" w:cs="Arial"/>
          <w:bCs/>
          <w:color w:val="000000"/>
          <w:sz w:val="20"/>
          <w:szCs w:val="20"/>
        </w:rPr>
        <w:t>not statistically significant</w:t>
      </w:r>
      <w:r w:rsidRPr="00007B60">
        <w:rPr>
          <w:rFonts w:ascii="Arial" w:eastAsia="Calibri" w:hAnsi="Arial" w:cs="Arial"/>
          <w:color w:val="000000"/>
          <w:sz w:val="20"/>
          <w:szCs w:val="20"/>
        </w:rPr>
        <w:t xml:space="preserve"> at the 5% level, and the null hypothesis is therefore not rejected. While there is a </w:t>
      </w:r>
      <w:r w:rsidRPr="00007B60">
        <w:rPr>
          <w:rFonts w:ascii="Arial" w:eastAsia="Calibri" w:hAnsi="Arial" w:cs="Arial"/>
          <w:bCs/>
          <w:color w:val="000000"/>
          <w:sz w:val="20"/>
          <w:szCs w:val="20"/>
        </w:rPr>
        <w:t>detectable connection</w:t>
      </w:r>
      <w:r w:rsidRPr="00007B60">
        <w:rPr>
          <w:rFonts w:ascii="Arial" w:eastAsia="Calibri" w:hAnsi="Arial" w:cs="Arial"/>
          <w:color w:val="000000"/>
          <w:sz w:val="20"/>
          <w:szCs w:val="20"/>
        </w:rPr>
        <w:t xml:space="preserve"> between risk assessment practices and accountability outcomes, the relationship is weak and insufficient to significantly influence financial performance on its own. This implies that risk assessment practices need to be reinforced through stronger monitoring, corrective actions, and integration with other internal control mechanisms to create a more meaningful contribution to financial accountability.</w:t>
      </w:r>
    </w:p>
    <w:p w14:paraId="74B911BE" w14:textId="77777777" w:rsidR="00815C66" w:rsidRPr="00007B60" w:rsidRDefault="00815C66" w:rsidP="00007B60">
      <w:pPr>
        <w:spacing w:after="200" w:line="360" w:lineRule="auto"/>
        <w:jc w:val="both"/>
        <w:rPr>
          <w:rFonts w:ascii="Arial" w:eastAsia="Calibri" w:hAnsi="Arial" w:cs="Arial"/>
          <w:b/>
          <w:color w:val="000000"/>
          <w:sz w:val="20"/>
          <w:szCs w:val="20"/>
        </w:rPr>
      </w:pPr>
      <w:r w:rsidRPr="00007B60">
        <w:rPr>
          <w:rFonts w:ascii="Arial" w:eastAsia="Calibri" w:hAnsi="Arial" w:cs="Arial"/>
          <w:color w:val="000000"/>
          <w:sz w:val="20"/>
          <w:szCs w:val="20"/>
        </w:rPr>
        <w:t xml:space="preserve">The analysis indicates that internal control activities have a strong positive and statistically significant effect on financial accountability at NWSC </w:t>
      </w:r>
      <w:proofErr w:type="spellStart"/>
      <w:r w:rsidRPr="00007B60">
        <w:rPr>
          <w:rFonts w:ascii="Arial" w:eastAsia="Calibri" w:hAnsi="Arial" w:cs="Arial"/>
          <w:color w:val="000000"/>
          <w:sz w:val="20"/>
          <w:szCs w:val="20"/>
        </w:rPr>
        <w:t>Bushenyi</w:t>
      </w:r>
      <w:proofErr w:type="spellEnd"/>
      <w:r w:rsidRPr="00007B60">
        <w:rPr>
          <w:rFonts w:ascii="Arial" w:eastAsia="Calibri" w:hAnsi="Arial" w:cs="Arial"/>
          <w:color w:val="000000"/>
          <w:sz w:val="20"/>
          <w:szCs w:val="20"/>
        </w:rPr>
        <w:t xml:space="preserve"> area. This demonstrates a robust connection between well-implemented control activities such as proper authorization procedures, segregation of duties, and regular reconciliations and higher levels of financial accountability. The findings suggest that enhancements in these operational controls are meaningfully associated with improvements in accountability outcomes, highlighting their critical role in promoting transparency and responsible financial management. The high level of statistical significance indicates that this relationship reflects a genuine and reliable pattern, confirming that internal control activities are a key determinant of financial accountability in the organization.</w:t>
      </w:r>
    </w:p>
    <w:p w14:paraId="274F9079" w14:textId="53DE794D" w:rsidR="009C4D9B" w:rsidRPr="00F1658B" w:rsidRDefault="005C6729" w:rsidP="00F1658B">
      <w:pPr>
        <w:pStyle w:val="Heading2"/>
        <w:spacing w:line="360" w:lineRule="auto"/>
        <w:rPr>
          <w:rFonts w:ascii="Arial" w:eastAsia="Times New Roman" w:hAnsi="Arial" w:cs="Arial"/>
          <w:b/>
          <w:color w:val="000000" w:themeColor="text1"/>
          <w:sz w:val="22"/>
          <w:szCs w:val="22"/>
          <w:lang w:val="en-GB"/>
        </w:rPr>
      </w:pPr>
      <w:bookmarkStart w:id="73" w:name="_Toc188033275"/>
      <w:bookmarkStart w:id="74" w:name="_Toc188033278"/>
      <w:bookmarkStart w:id="75" w:name="_Toc188425261"/>
      <w:bookmarkStart w:id="76" w:name="_Toc192755130"/>
      <w:bookmarkEnd w:id="73"/>
      <w:r w:rsidRPr="00F1658B">
        <w:rPr>
          <w:rFonts w:ascii="Arial" w:eastAsia="Times New Roman" w:hAnsi="Arial" w:cs="Arial"/>
          <w:b/>
          <w:color w:val="000000" w:themeColor="text1"/>
          <w:sz w:val="22"/>
          <w:szCs w:val="22"/>
          <w:lang w:val="en-GB"/>
        </w:rPr>
        <w:t>5.2</w:t>
      </w:r>
      <w:r w:rsidR="009C4D9B" w:rsidRPr="00F1658B">
        <w:rPr>
          <w:rFonts w:ascii="Arial" w:eastAsia="Times New Roman" w:hAnsi="Arial" w:cs="Arial"/>
          <w:b/>
          <w:color w:val="000000" w:themeColor="text1"/>
          <w:sz w:val="22"/>
          <w:szCs w:val="22"/>
          <w:lang w:val="en-GB"/>
        </w:rPr>
        <w:t xml:space="preserve"> Recommendations</w:t>
      </w:r>
      <w:bookmarkEnd w:id="74"/>
      <w:bookmarkEnd w:id="75"/>
      <w:bookmarkEnd w:id="76"/>
    </w:p>
    <w:p w14:paraId="4CF041B3" w14:textId="6B6F4A23" w:rsidR="001F3CA0" w:rsidRPr="00007B60" w:rsidRDefault="001F3CA0" w:rsidP="00007B60">
      <w:pPr>
        <w:spacing w:line="360" w:lineRule="auto"/>
        <w:jc w:val="both"/>
        <w:rPr>
          <w:rFonts w:ascii="Arial" w:hAnsi="Arial" w:cs="Arial"/>
          <w:sz w:val="20"/>
          <w:szCs w:val="20"/>
        </w:rPr>
      </w:pPr>
      <w:r w:rsidRPr="00007B60">
        <w:rPr>
          <w:rFonts w:ascii="Arial" w:hAnsi="Arial" w:cs="Arial"/>
          <w:sz w:val="20"/>
          <w:szCs w:val="20"/>
        </w:rPr>
        <w:t xml:space="preserve">The study found that the control environment significantly and positively influences financial </w:t>
      </w:r>
      <w:r w:rsidR="00E21215">
        <w:rPr>
          <w:rFonts w:ascii="Arial" w:hAnsi="Arial" w:cs="Arial"/>
          <w:sz w:val="20"/>
          <w:szCs w:val="20"/>
        </w:rPr>
        <w:t xml:space="preserve">accountability at NWSC </w:t>
      </w:r>
      <w:proofErr w:type="spellStart"/>
      <w:r w:rsidR="00E21215">
        <w:rPr>
          <w:rFonts w:ascii="Arial" w:hAnsi="Arial" w:cs="Arial"/>
          <w:sz w:val="20"/>
          <w:szCs w:val="20"/>
        </w:rPr>
        <w:t>Bushenyi</w:t>
      </w:r>
      <w:proofErr w:type="spellEnd"/>
      <w:r w:rsidR="00E21215">
        <w:rPr>
          <w:rFonts w:ascii="Arial" w:hAnsi="Arial" w:cs="Arial"/>
          <w:sz w:val="20"/>
          <w:szCs w:val="20"/>
        </w:rPr>
        <w:t xml:space="preserve"> Area,</w:t>
      </w:r>
      <w:r w:rsidRPr="00007B60">
        <w:rPr>
          <w:rFonts w:ascii="Arial" w:hAnsi="Arial" w:cs="Arial"/>
          <w:sz w:val="20"/>
          <w:szCs w:val="20"/>
        </w:rPr>
        <w:t xml:space="preserve"> with ethical values, leadership integrity, and organizational discipline enhancing transparency, responsible financial behavior, and efficient resource utilization. To strengthen this, NWSC should institutionalize ethics, provide capacity-building programs, integrate accountability into appraisals, reinforce reporting structures, segregation of duties, and internal audits, and introduce whistleblower mechanisms. Policy-wise, the Government of Uganda should enforce compliance audits, ethical certifications, and performance monitoring while providing technical support and training. External auditors, community representatives, and development partners should also actively support governance, transparency, and stakeholder confidence.</w:t>
      </w:r>
    </w:p>
    <w:p w14:paraId="6AFEDB29" w14:textId="586C79A3" w:rsidR="005C2E7A" w:rsidRPr="00007B60" w:rsidRDefault="005C2E7A" w:rsidP="00007B60">
      <w:pPr>
        <w:spacing w:before="100" w:beforeAutospacing="1" w:after="100" w:afterAutospacing="1" w:line="360" w:lineRule="auto"/>
        <w:jc w:val="both"/>
        <w:rPr>
          <w:rFonts w:ascii="Arial" w:eastAsia="Times New Roman" w:hAnsi="Arial" w:cs="Arial"/>
          <w:sz w:val="20"/>
          <w:szCs w:val="20"/>
        </w:rPr>
      </w:pPr>
      <w:r w:rsidRPr="00007B60">
        <w:rPr>
          <w:rFonts w:ascii="Arial" w:eastAsia="Times New Roman" w:hAnsi="Arial" w:cs="Arial"/>
          <w:sz w:val="20"/>
          <w:szCs w:val="20"/>
        </w:rPr>
        <w:lastRenderedPageBreak/>
        <w:t xml:space="preserve">The study revealed that risk assessment practices at NWSC </w:t>
      </w:r>
      <w:proofErr w:type="spellStart"/>
      <w:r w:rsidRPr="00007B60">
        <w:rPr>
          <w:rFonts w:ascii="Arial" w:eastAsia="Times New Roman" w:hAnsi="Arial" w:cs="Arial"/>
          <w:sz w:val="20"/>
          <w:szCs w:val="20"/>
        </w:rPr>
        <w:t>Bushenyi</w:t>
      </w:r>
      <w:proofErr w:type="spellEnd"/>
      <w:r w:rsidRPr="00007B60">
        <w:rPr>
          <w:rFonts w:ascii="Arial" w:eastAsia="Times New Roman" w:hAnsi="Arial" w:cs="Arial"/>
          <w:sz w:val="20"/>
          <w:szCs w:val="20"/>
        </w:rPr>
        <w:t xml:space="preserve"> </w:t>
      </w:r>
      <w:r w:rsidR="00A53429">
        <w:rPr>
          <w:rFonts w:ascii="Arial" w:eastAsia="Times New Roman" w:hAnsi="Arial" w:cs="Arial"/>
          <w:sz w:val="20"/>
          <w:szCs w:val="20"/>
        </w:rPr>
        <w:t xml:space="preserve">area </w:t>
      </w:r>
      <w:r w:rsidRPr="00007B60">
        <w:rPr>
          <w:rFonts w:ascii="Arial" w:eastAsia="Times New Roman" w:hAnsi="Arial" w:cs="Arial"/>
          <w:sz w:val="20"/>
          <w:szCs w:val="20"/>
        </w:rPr>
        <w:t>have statistically insignificant effect on financial accountability, indicating that while risk identification and management contribute to transparency, their impact is limited due to inconsistent implementation and weak follow-up. To address this, NWSC should institutionalize comprehensive risk management systems, integrate risk assessment into planning, establish dedicated risk units, and provide staff training. Policy-wise, the Government of Uganda should enforce standardized risk frameworks, offer technical support, and mandate external audits. External auditors, local authorities, and development partners should also actively support risk-based accountability to enhance financial transparency and sustainable public service delivery.</w:t>
      </w:r>
    </w:p>
    <w:p w14:paraId="1AF15D15" w14:textId="652BB745" w:rsidR="008F70D6" w:rsidRDefault="008F70D6" w:rsidP="00007B60">
      <w:pPr>
        <w:spacing w:before="100" w:beforeAutospacing="1" w:after="100" w:afterAutospacing="1" w:line="360" w:lineRule="auto"/>
        <w:jc w:val="both"/>
        <w:rPr>
          <w:rFonts w:ascii="Arial" w:eastAsia="Times New Roman" w:hAnsi="Arial" w:cs="Arial"/>
          <w:sz w:val="20"/>
          <w:szCs w:val="20"/>
        </w:rPr>
      </w:pPr>
      <w:r w:rsidRPr="00007B60">
        <w:rPr>
          <w:rFonts w:ascii="Arial" w:eastAsia="Times New Roman" w:hAnsi="Arial" w:cs="Arial"/>
          <w:sz w:val="20"/>
          <w:szCs w:val="20"/>
        </w:rPr>
        <w:t xml:space="preserve">The study revealed that control activities at NWSC </w:t>
      </w:r>
      <w:proofErr w:type="spellStart"/>
      <w:r w:rsidRPr="00007B60">
        <w:rPr>
          <w:rFonts w:ascii="Arial" w:eastAsia="Times New Roman" w:hAnsi="Arial" w:cs="Arial"/>
          <w:sz w:val="20"/>
          <w:szCs w:val="20"/>
        </w:rPr>
        <w:t>Bushenyi</w:t>
      </w:r>
      <w:proofErr w:type="spellEnd"/>
      <w:r w:rsidRPr="00007B60">
        <w:rPr>
          <w:rFonts w:ascii="Arial" w:eastAsia="Times New Roman" w:hAnsi="Arial" w:cs="Arial"/>
          <w:sz w:val="20"/>
          <w:szCs w:val="20"/>
        </w:rPr>
        <w:t xml:space="preserve"> </w:t>
      </w:r>
      <w:r w:rsidR="00A53429">
        <w:rPr>
          <w:rFonts w:ascii="Arial" w:eastAsia="Times New Roman" w:hAnsi="Arial" w:cs="Arial"/>
          <w:sz w:val="20"/>
          <w:szCs w:val="20"/>
        </w:rPr>
        <w:t xml:space="preserve">area </w:t>
      </w:r>
      <w:r w:rsidRPr="00007B60">
        <w:rPr>
          <w:rFonts w:ascii="Arial" w:eastAsia="Times New Roman" w:hAnsi="Arial" w:cs="Arial"/>
          <w:sz w:val="20"/>
          <w:szCs w:val="20"/>
        </w:rPr>
        <w:t>have a strong and positive effect on financial accountability, indicating that effective operational procedures, internal checks, and proper authorizations significantly enhance transparency and responsible financial management. To strengthen this, NWSC should develop comprehensive internal control frameworks, standardize procedures, implement automated monitoring systems, and foster a culture of compliance among staff. Policy-wise, the Government of Uganda should provide clear national guidelines, enforce regular compliance reporting, and support training programs. Additionally, external auditors, local authorities, and development partners should actively monitor and reinforce control activities to sustain financial accountability and governance standards.</w:t>
      </w:r>
    </w:p>
    <w:p w14:paraId="37E60C4E" w14:textId="00343225" w:rsidR="005728C7" w:rsidRPr="005728C7" w:rsidRDefault="005728C7" w:rsidP="00007B60">
      <w:pPr>
        <w:spacing w:before="100" w:beforeAutospacing="1" w:after="100" w:afterAutospacing="1" w:line="360" w:lineRule="auto"/>
        <w:jc w:val="both"/>
        <w:rPr>
          <w:rFonts w:ascii="Arial" w:eastAsia="Times New Roman" w:hAnsi="Arial" w:cs="Arial"/>
          <w:b/>
          <w:sz w:val="20"/>
          <w:szCs w:val="20"/>
        </w:rPr>
      </w:pPr>
      <w:r w:rsidRPr="005728C7">
        <w:rPr>
          <w:rFonts w:ascii="Arial" w:eastAsia="Times New Roman" w:hAnsi="Arial" w:cs="Arial"/>
          <w:b/>
          <w:sz w:val="20"/>
          <w:szCs w:val="20"/>
        </w:rPr>
        <w:t xml:space="preserve">Ethical Approval: </w:t>
      </w:r>
      <w:bookmarkStart w:id="77" w:name="_GoBack"/>
      <w:bookmarkEnd w:id="77"/>
    </w:p>
    <w:p w14:paraId="6D746C70" w14:textId="2BAAA8A3" w:rsidR="005728C7" w:rsidRDefault="005728C7" w:rsidP="00007B60">
      <w:pPr>
        <w:spacing w:before="100" w:beforeAutospacing="1" w:after="100" w:afterAutospacing="1" w:line="360" w:lineRule="auto"/>
        <w:jc w:val="both"/>
        <w:rPr>
          <w:rFonts w:ascii="Arial" w:eastAsia="Times New Roman" w:hAnsi="Arial" w:cs="Arial"/>
          <w:sz w:val="20"/>
          <w:szCs w:val="20"/>
        </w:rPr>
      </w:pPr>
      <w:r w:rsidRPr="005728C7">
        <w:rPr>
          <w:rFonts w:ascii="Arial" w:eastAsia="Times New Roman" w:hAnsi="Arial" w:cs="Arial"/>
          <w:sz w:val="20"/>
          <w:szCs w:val="20"/>
        </w:rPr>
        <w:t xml:space="preserve">Ethical approval was obtained from Kampala International University’s Research Ethics Committee (DHDR) and NWSC </w:t>
      </w:r>
      <w:proofErr w:type="spellStart"/>
      <w:r w:rsidRPr="005728C7">
        <w:rPr>
          <w:rFonts w:ascii="Arial" w:eastAsia="Times New Roman" w:hAnsi="Arial" w:cs="Arial"/>
          <w:sz w:val="20"/>
          <w:szCs w:val="20"/>
        </w:rPr>
        <w:t>Bushenyi</w:t>
      </w:r>
      <w:proofErr w:type="spellEnd"/>
      <w:r w:rsidRPr="005728C7">
        <w:rPr>
          <w:rFonts w:ascii="Arial" w:eastAsia="Times New Roman" w:hAnsi="Arial" w:cs="Arial"/>
          <w:sz w:val="20"/>
          <w:szCs w:val="20"/>
        </w:rPr>
        <w:t xml:space="preserve"> top management.</w:t>
      </w:r>
    </w:p>
    <w:p w14:paraId="36A0BB54" w14:textId="77777777" w:rsidR="005728C7" w:rsidRPr="005728C7" w:rsidRDefault="005728C7" w:rsidP="005728C7">
      <w:pPr>
        <w:spacing w:before="100" w:beforeAutospacing="1" w:after="100" w:afterAutospacing="1" w:line="360" w:lineRule="auto"/>
        <w:jc w:val="both"/>
        <w:rPr>
          <w:rFonts w:ascii="Arial" w:eastAsia="Times New Roman" w:hAnsi="Arial" w:cs="Arial"/>
          <w:b/>
          <w:sz w:val="20"/>
          <w:szCs w:val="20"/>
        </w:rPr>
      </w:pPr>
      <w:r w:rsidRPr="005728C7">
        <w:rPr>
          <w:rFonts w:ascii="Arial" w:eastAsia="Times New Roman" w:hAnsi="Arial" w:cs="Arial"/>
          <w:b/>
          <w:sz w:val="20"/>
          <w:szCs w:val="20"/>
        </w:rPr>
        <w:t xml:space="preserve">Consent </w:t>
      </w:r>
    </w:p>
    <w:p w14:paraId="4D144CCE" w14:textId="4F3F571D" w:rsidR="005728C7" w:rsidRPr="00007B60" w:rsidRDefault="005728C7" w:rsidP="005728C7">
      <w:pPr>
        <w:spacing w:before="100" w:beforeAutospacing="1" w:after="100" w:afterAutospacing="1" w:line="360" w:lineRule="auto"/>
        <w:jc w:val="both"/>
        <w:rPr>
          <w:rFonts w:ascii="Arial" w:eastAsia="Times New Roman" w:hAnsi="Arial" w:cs="Arial"/>
          <w:sz w:val="20"/>
          <w:szCs w:val="20"/>
        </w:rPr>
      </w:pPr>
      <w:r w:rsidRPr="005728C7">
        <w:rPr>
          <w:rFonts w:ascii="Arial" w:eastAsia="Times New Roman" w:hAnsi="Arial" w:cs="Arial"/>
          <w:sz w:val="20"/>
          <w:szCs w:val="20"/>
        </w:rPr>
        <w:t>As per international standards or university standards, respondents’ written consent has been collected and preserved by the author(s).</w:t>
      </w:r>
    </w:p>
    <w:p w14:paraId="523CE068" w14:textId="77777777" w:rsidR="00E4565B" w:rsidRPr="004D10C4" w:rsidRDefault="00E4565B" w:rsidP="00007B60">
      <w:pPr>
        <w:spacing w:line="360" w:lineRule="auto"/>
        <w:jc w:val="both"/>
        <w:rPr>
          <w:rFonts w:ascii="Arial" w:eastAsia="Calibri" w:hAnsi="Arial" w:cs="Arial"/>
          <w:b/>
        </w:rPr>
      </w:pPr>
      <w:r w:rsidRPr="004D10C4">
        <w:rPr>
          <w:rFonts w:ascii="Arial" w:eastAsia="Calibri" w:hAnsi="Arial" w:cs="Arial"/>
          <w:b/>
        </w:rPr>
        <w:t>Disclaimer (Artificial intelligence)</w:t>
      </w:r>
    </w:p>
    <w:p w14:paraId="0479D8EA" w14:textId="77777777" w:rsidR="00E4565B" w:rsidRPr="00007B60" w:rsidRDefault="00E4565B" w:rsidP="00007B60">
      <w:pPr>
        <w:spacing w:line="360" w:lineRule="auto"/>
        <w:jc w:val="both"/>
        <w:rPr>
          <w:rFonts w:ascii="Arial" w:eastAsia="Calibri" w:hAnsi="Arial" w:cs="Arial"/>
          <w:sz w:val="20"/>
          <w:szCs w:val="20"/>
        </w:rPr>
      </w:pPr>
      <w:r w:rsidRPr="00007B60">
        <w:rPr>
          <w:rFonts w:ascii="Arial" w:eastAsia="Calibri" w:hAnsi="Arial" w:cs="Arial"/>
          <w:sz w:val="20"/>
          <w:szCs w:val="20"/>
        </w:rPr>
        <w:t>Author(s) hereby declare that NO generative AI technologies such as Large Language Models (</w:t>
      </w:r>
      <w:proofErr w:type="spellStart"/>
      <w:r w:rsidRPr="00007B60">
        <w:rPr>
          <w:rFonts w:ascii="Arial" w:eastAsia="Calibri" w:hAnsi="Arial" w:cs="Arial"/>
          <w:sz w:val="20"/>
          <w:szCs w:val="20"/>
        </w:rPr>
        <w:t>ChatGPT</w:t>
      </w:r>
      <w:proofErr w:type="spellEnd"/>
      <w:r w:rsidRPr="00007B60">
        <w:rPr>
          <w:rFonts w:ascii="Arial" w:eastAsia="Calibri" w:hAnsi="Arial" w:cs="Arial"/>
          <w:sz w:val="20"/>
          <w:szCs w:val="20"/>
        </w:rPr>
        <w:t xml:space="preserve">, COPILOT, etc.) and text-to-image generators have been used during the writing or editing of this manuscript. </w:t>
      </w:r>
    </w:p>
    <w:p w14:paraId="334B11E3" w14:textId="77777777" w:rsidR="003D1B6A" w:rsidRPr="00007B60" w:rsidRDefault="003D1B6A" w:rsidP="00007B60">
      <w:pPr>
        <w:spacing w:line="360" w:lineRule="auto"/>
        <w:jc w:val="center"/>
        <w:rPr>
          <w:rFonts w:ascii="Arial" w:hAnsi="Arial" w:cs="Arial"/>
          <w:b/>
          <w:color w:val="000000" w:themeColor="text1"/>
          <w:sz w:val="20"/>
          <w:szCs w:val="20"/>
        </w:rPr>
      </w:pPr>
      <w:bookmarkStart w:id="78" w:name="_Toc181376014"/>
      <w:bookmarkStart w:id="79" w:name="_Toc188425266"/>
      <w:bookmarkStart w:id="80" w:name="_Toc192755136"/>
    </w:p>
    <w:p w14:paraId="741D3396" w14:textId="77777777" w:rsidR="00233AE5" w:rsidRPr="006A4CD3" w:rsidRDefault="00233AE5" w:rsidP="006A4CD3">
      <w:pPr>
        <w:pStyle w:val="Heading1"/>
        <w:spacing w:line="360" w:lineRule="auto"/>
        <w:jc w:val="center"/>
        <w:rPr>
          <w:rFonts w:ascii="Arial" w:hAnsi="Arial" w:cs="Arial"/>
          <w:b/>
          <w:color w:val="000000" w:themeColor="text1"/>
          <w:sz w:val="22"/>
          <w:szCs w:val="22"/>
        </w:rPr>
      </w:pPr>
      <w:r w:rsidRPr="006A4CD3">
        <w:rPr>
          <w:rFonts w:ascii="Arial" w:hAnsi="Arial" w:cs="Arial"/>
          <w:b/>
          <w:color w:val="000000" w:themeColor="text1"/>
          <w:sz w:val="22"/>
          <w:szCs w:val="22"/>
        </w:rPr>
        <w:lastRenderedPageBreak/>
        <w:t>REFERENCES</w:t>
      </w:r>
    </w:p>
    <w:p w14:paraId="5A31559C" w14:textId="0FC2D4E8" w:rsidR="001943B5" w:rsidRPr="00DD49ED" w:rsidRDefault="001943B5"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t>Masoud, N. (2025). Global insights on public sector accounting reforms: a comprehensive study on the adoption, implementation, and impact of IFRS and IPSAS. </w:t>
      </w:r>
      <w:r w:rsidRPr="00DD49ED">
        <w:rPr>
          <w:rFonts w:ascii="Arial" w:hAnsi="Arial" w:cs="Arial"/>
          <w:i/>
          <w:iCs/>
          <w:color w:val="222222"/>
          <w:sz w:val="20"/>
          <w:szCs w:val="20"/>
          <w:shd w:val="clear" w:color="auto" w:fill="FFFFFF"/>
        </w:rPr>
        <w:t>Accounting Research Journal</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38</w:t>
      </w:r>
      <w:r w:rsidRPr="00DD49ED">
        <w:rPr>
          <w:rFonts w:ascii="Arial" w:hAnsi="Arial" w:cs="Arial"/>
          <w:color w:val="222222"/>
          <w:sz w:val="20"/>
          <w:szCs w:val="20"/>
          <w:shd w:val="clear" w:color="auto" w:fill="FFFFFF"/>
        </w:rPr>
        <w:t>(1), 80-105.</w:t>
      </w:r>
    </w:p>
    <w:p w14:paraId="75023A4A" w14:textId="77777777" w:rsidR="006850BC" w:rsidRPr="00DD49ED" w:rsidRDefault="006850BC"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ASEAN. (2022). </w:t>
      </w:r>
      <w:r w:rsidRPr="00DD49ED">
        <w:rPr>
          <w:rFonts w:ascii="Arial" w:eastAsia="Times New Roman" w:hAnsi="Arial" w:cs="Arial"/>
          <w:i/>
          <w:iCs/>
          <w:sz w:val="20"/>
          <w:szCs w:val="20"/>
        </w:rPr>
        <w:t>ASEAN Good Governance Framework</w:t>
      </w:r>
      <w:r w:rsidRPr="00DD49ED">
        <w:rPr>
          <w:rFonts w:ascii="Arial" w:eastAsia="Times New Roman" w:hAnsi="Arial" w:cs="Arial"/>
          <w:sz w:val="20"/>
          <w:szCs w:val="20"/>
        </w:rPr>
        <w:t xml:space="preserve">. Association of Southeast Asian Nations. </w:t>
      </w:r>
      <w:hyperlink r:id="rId8" w:tgtFrame="_new" w:history="1">
        <w:r w:rsidRPr="00DD49ED">
          <w:rPr>
            <w:rFonts w:ascii="Arial" w:eastAsia="Times New Roman" w:hAnsi="Arial" w:cs="Arial"/>
            <w:color w:val="0000FF"/>
            <w:sz w:val="20"/>
            <w:szCs w:val="20"/>
            <w:u w:val="single"/>
          </w:rPr>
          <w:t>https://asean.org</w:t>
        </w:r>
      </w:hyperlink>
    </w:p>
    <w:p w14:paraId="6B5346DB" w14:textId="4663B30B" w:rsidR="00C53E1A" w:rsidRPr="00DD49ED" w:rsidRDefault="00C53E1A" w:rsidP="00DD49ED">
      <w:pPr>
        <w:pStyle w:val="ListParagraph"/>
        <w:numPr>
          <w:ilvl w:val="0"/>
          <w:numId w:val="42"/>
        </w:numPr>
        <w:spacing w:before="100" w:beforeAutospacing="1" w:after="100" w:afterAutospacing="1" w:line="276" w:lineRule="auto"/>
        <w:rPr>
          <w:rFonts w:ascii="Arial" w:hAnsi="Arial" w:cs="Arial"/>
          <w:color w:val="222222"/>
          <w:sz w:val="20"/>
          <w:szCs w:val="20"/>
          <w:shd w:val="clear" w:color="auto" w:fill="FFFFFF"/>
        </w:rPr>
      </w:pPr>
      <w:r w:rsidRPr="00DD49ED">
        <w:rPr>
          <w:rFonts w:ascii="Arial" w:hAnsi="Arial" w:cs="Arial"/>
          <w:color w:val="222222"/>
          <w:sz w:val="20"/>
          <w:szCs w:val="20"/>
          <w:shd w:val="clear" w:color="auto" w:fill="FFFFFF"/>
        </w:rPr>
        <w:t>Park, C. A. (2021). Enhancing the transparency and accountability of state-owned enterprises. In </w:t>
      </w:r>
      <w:r w:rsidRPr="00DD49ED">
        <w:rPr>
          <w:rFonts w:ascii="Arial" w:hAnsi="Arial" w:cs="Arial"/>
          <w:i/>
          <w:iCs/>
          <w:color w:val="222222"/>
          <w:sz w:val="20"/>
          <w:szCs w:val="20"/>
          <w:shd w:val="clear" w:color="auto" w:fill="FFFFFF"/>
        </w:rPr>
        <w:t>Reforming State-Owned Enterprises in Asia: Challenges and Solutions</w:t>
      </w:r>
      <w:r w:rsidRPr="00DD49ED">
        <w:rPr>
          <w:rFonts w:ascii="Arial" w:hAnsi="Arial" w:cs="Arial"/>
          <w:color w:val="222222"/>
          <w:sz w:val="20"/>
          <w:szCs w:val="20"/>
          <w:shd w:val="clear" w:color="auto" w:fill="FFFFFF"/>
        </w:rPr>
        <w:t> (pp. 21-39). Singapore: Springer Singapore.</w:t>
      </w:r>
    </w:p>
    <w:p w14:paraId="0A451E0B" w14:textId="7B25A6D3" w:rsidR="002D2B0B" w:rsidRPr="00DD49ED" w:rsidRDefault="002D2B0B"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t>Bandy, G. (2023). </w:t>
      </w:r>
      <w:r w:rsidRPr="00DD49ED">
        <w:rPr>
          <w:rFonts w:ascii="Arial" w:hAnsi="Arial" w:cs="Arial"/>
          <w:i/>
          <w:iCs/>
          <w:color w:val="222222"/>
          <w:sz w:val="20"/>
          <w:szCs w:val="20"/>
          <w:shd w:val="clear" w:color="auto" w:fill="FFFFFF"/>
        </w:rPr>
        <w:t>Financial management and accounting in the public sector</w:t>
      </w:r>
      <w:r w:rsidRPr="00DD49ED">
        <w:rPr>
          <w:rFonts w:ascii="Arial" w:hAnsi="Arial" w:cs="Arial"/>
          <w:color w:val="222222"/>
          <w:sz w:val="20"/>
          <w:szCs w:val="20"/>
          <w:shd w:val="clear" w:color="auto" w:fill="FFFFFF"/>
        </w:rPr>
        <w:t>. Routledge.</w:t>
      </w:r>
    </w:p>
    <w:p w14:paraId="7B4C90D3" w14:textId="21B5B66F" w:rsidR="001417EB" w:rsidRPr="00DD49ED" w:rsidRDefault="001417EB"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t>Caruana, J., &amp; Kowalczyk, M. (2021). The quest for audit quality in the public sector. </w:t>
      </w:r>
      <w:r w:rsidRPr="00DD49ED">
        <w:rPr>
          <w:rFonts w:ascii="Arial" w:hAnsi="Arial" w:cs="Arial"/>
          <w:i/>
          <w:iCs/>
          <w:color w:val="222222"/>
          <w:sz w:val="20"/>
          <w:szCs w:val="20"/>
          <w:shd w:val="clear" w:color="auto" w:fill="FFFFFF"/>
        </w:rPr>
        <w:t>Accounting in Europe</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18</w:t>
      </w:r>
      <w:r w:rsidRPr="00DD49ED">
        <w:rPr>
          <w:rFonts w:ascii="Arial" w:hAnsi="Arial" w:cs="Arial"/>
          <w:color w:val="222222"/>
          <w:sz w:val="20"/>
          <w:szCs w:val="20"/>
          <w:shd w:val="clear" w:color="auto" w:fill="FFFFFF"/>
        </w:rPr>
        <w:t>(1), 1-25.</w:t>
      </w:r>
    </w:p>
    <w:p w14:paraId="0BCA3E28" w14:textId="27969DB4" w:rsidR="006C38A6" w:rsidRPr="00DD49ED" w:rsidRDefault="006C38A6" w:rsidP="00DD49ED">
      <w:pPr>
        <w:pStyle w:val="ListParagraph"/>
        <w:numPr>
          <w:ilvl w:val="0"/>
          <w:numId w:val="42"/>
        </w:numPr>
        <w:spacing w:before="100" w:beforeAutospacing="1" w:after="100" w:afterAutospacing="1" w:line="276" w:lineRule="auto"/>
        <w:rPr>
          <w:rFonts w:ascii="Arial" w:eastAsia="Times New Roman" w:hAnsi="Arial" w:cs="Arial"/>
          <w:color w:val="FF0000"/>
          <w:sz w:val="20"/>
          <w:szCs w:val="20"/>
        </w:rPr>
      </w:pPr>
      <w:proofErr w:type="spellStart"/>
      <w:r w:rsidRPr="00DD49ED">
        <w:rPr>
          <w:rFonts w:ascii="Arial" w:hAnsi="Arial" w:cs="Arial"/>
          <w:color w:val="222222"/>
          <w:sz w:val="20"/>
          <w:szCs w:val="20"/>
          <w:shd w:val="clear" w:color="auto" w:fill="FFFFFF"/>
        </w:rPr>
        <w:t>Koma</w:t>
      </w:r>
      <w:proofErr w:type="spellEnd"/>
      <w:r w:rsidRPr="00DD49ED">
        <w:rPr>
          <w:rFonts w:ascii="Arial" w:hAnsi="Arial" w:cs="Arial"/>
          <w:color w:val="222222"/>
          <w:sz w:val="20"/>
          <w:szCs w:val="20"/>
          <w:shd w:val="clear" w:color="auto" w:fill="FFFFFF"/>
        </w:rPr>
        <w:t xml:space="preserve">, S. B. (2024). </w:t>
      </w:r>
      <w:proofErr w:type="spellStart"/>
      <w:r w:rsidRPr="00DD49ED">
        <w:rPr>
          <w:rFonts w:ascii="Arial" w:hAnsi="Arial" w:cs="Arial"/>
          <w:color w:val="222222"/>
          <w:sz w:val="20"/>
          <w:szCs w:val="20"/>
          <w:shd w:val="clear" w:color="auto" w:fill="FFFFFF"/>
        </w:rPr>
        <w:t>Analysing</w:t>
      </w:r>
      <w:proofErr w:type="spellEnd"/>
      <w:r w:rsidRPr="00DD49ED">
        <w:rPr>
          <w:rFonts w:ascii="Arial" w:hAnsi="Arial" w:cs="Arial"/>
          <w:color w:val="222222"/>
          <w:sz w:val="20"/>
          <w:szCs w:val="20"/>
          <w:shd w:val="clear" w:color="auto" w:fill="FFFFFF"/>
        </w:rPr>
        <w:t xml:space="preserve"> state-owned entities' corporate governance. In </w:t>
      </w:r>
      <w:r w:rsidRPr="00DD49ED">
        <w:rPr>
          <w:rFonts w:ascii="Arial" w:hAnsi="Arial" w:cs="Arial"/>
          <w:i/>
          <w:iCs/>
          <w:color w:val="222222"/>
          <w:sz w:val="20"/>
          <w:szCs w:val="20"/>
          <w:shd w:val="clear" w:color="auto" w:fill="FFFFFF"/>
        </w:rPr>
        <w:t>Corruption, Ethics, and Governance in South Africa</w:t>
      </w:r>
      <w:r w:rsidRPr="00DD49ED">
        <w:rPr>
          <w:rFonts w:ascii="Arial" w:hAnsi="Arial" w:cs="Arial"/>
          <w:color w:val="222222"/>
          <w:sz w:val="20"/>
          <w:szCs w:val="20"/>
          <w:shd w:val="clear" w:color="auto" w:fill="FFFFFF"/>
        </w:rPr>
        <w:t> (pp. 139-151). Routledge.</w:t>
      </w:r>
    </w:p>
    <w:p w14:paraId="56FE029F" w14:textId="234D8804" w:rsidR="00663BED" w:rsidRPr="00DD49ED" w:rsidRDefault="00663BED"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t>Park, C. A. (2021). Enhancing the transparency and accountability of state-owned enterprises. In </w:t>
      </w:r>
      <w:r w:rsidRPr="00DD49ED">
        <w:rPr>
          <w:rFonts w:ascii="Arial" w:hAnsi="Arial" w:cs="Arial"/>
          <w:i/>
          <w:iCs/>
          <w:color w:val="222222"/>
          <w:sz w:val="20"/>
          <w:szCs w:val="20"/>
          <w:shd w:val="clear" w:color="auto" w:fill="FFFFFF"/>
        </w:rPr>
        <w:t>Reforming State-Owned Enterprises in Asia: Challenges and Solutions</w:t>
      </w:r>
      <w:r w:rsidRPr="00DD49ED">
        <w:rPr>
          <w:rFonts w:ascii="Arial" w:hAnsi="Arial" w:cs="Arial"/>
          <w:color w:val="222222"/>
          <w:sz w:val="20"/>
          <w:szCs w:val="20"/>
          <w:shd w:val="clear" w:color="auto" w:fill="FFFFFF"/>
        </w:rPr>
        <w:t> (pp. 21-39). Singapore: Springer Singapore.</w:t>
      </w:r>
    </w:p>
    <w:p w14:paraId="6666AEC9" w14:textId="77777777" w:rsidR="006850BC" w:rsidRPr="00DD49ED" w:rsidRDefault="006850BC"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National Water and Sewerage Corporation. (2022). </w:t>
      </w:r>
      <w:r w:rsidRPr="00DD49ED">
        <w:rPr>
          <w:rFonts w:ascii="Arial" w:eastAsia="Times New Roman" w:hAnsi="Arial" w:cs="Arial"/>
          <w:i/>
          <w:iCs/>
          <w:sz w:val="20"/>
          <w:szCs w:val="20"/>
        </w:rPr>
        <w:t>Annual report 2021/2022</w:t>
      </w:r>
      <w:r w:rsidRPr="00DD49ED">
        <w:rPr>
          <w:rFonts w:ascii="Arial" w:eastAsia="Times New Roman" w:hAnsi="Arial" w:cs="Arial"/>
          <w:sz w:val="20"/>
          <w:szCs w:val="20"/>
        </w:rPr>
        <w:t xml:space="preserve">. NWSC. </w:t>
      </w:r>
      <w:hyperlink r:id="rId9" w:tgtFrame="_new" w:history="1">
        <w:r w:rsidRPr="00DD49ED">
          <w:rPr>
            <w:rFonts w:ascii="Arial" w:eastAsia="Times New Roman" w:hAnsi="Arial" w:cs="Arial"/>
            <w:color w:val="0000FF"/>
            <w:sz w:val="20"/>
            <w:szCs w:val="20"/>
            <w:u w:val="single"/>
          </w:rPr>
          <w:t>https://www.nwsc.co.ug</w:t>
        </w:r>
      </w:hyperlink>
    </w:p>
    <w:p w14:paraId="0C4C4BEF" w14:textId="77777777" w:rsidR="006850BC" w:rsidRPr="00DD49ED" w:rsidRDefault="006850BC"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Office of the Auditor General. (2023). </w:t>
      </w:r>
      <w:r w:rsidRPr="00DD49ED">
        <w:rPr>
          <w:rFonts w:ascii="Arial" w:eastAsia="Times New Roman" w:hAnsi="Arial" w:cs="Arial"/>
          <w:i/>
          <w:iCs/>
          <w:sz w:val="20"/>
          <w:szCs w:val="20"/>
        </w:rPr>
        <w:t>Report of the Auditor General on the financial statements of National Water and Sewerage Corporation for the year ended 30 June 2022</w:t>
      </w:r>
      <w:r w:rsidRPr="00DD49ED">
        <w:rPr>
          <w:rFonts w:ascii="Arial" w:eastAsia="Times New Roman" w:hAnsi="Arial" w:cs="Arial"/>
          <w:sz w:val="20"/>
          <w:szCs w:val="20"/>
        </w:rPr>
        <w:t xml:space="preserve">. Government of Uganda. </w:t>
      </w:r>
      <w:hyperlink r:id="rId10" w:tgtFrame="_new" w:history="1">
        <w:r w:rsidRPr="00DD49ED">
          <w:rPr>
            <w:rFonts w:ascii="Arial" w:eastAsia="Times New Roman" w:hAnsi="Arial" w:cs="Arial"/>
            <w:color w:val="0000FF"/>
            <w:sz w:val="20"/>
            <w:szCs w:val="20"/>
            <w:u w:val="single"/>
          </w:rPr>
          <w:t>https://www.oag.go.ug</w:t>
        </w:r>
      </w:hyperlink>
    </w:p>
    <w:p w14:paraId="6609CD6A" w14:textId="188712A4" w:rsidR="006850BC" w:rsidRPr="00DD49ED" w:rsidRDefault="006850BC"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OECD. (2021). </w:t>
      </w:r>
      <w:r w:rsidRPr="00DD49ED">
        <w:rPr>
          <w:rFonts w:ascii="Arial" w:eastAsia="Times New Roman" w:hAnsi="Arial" w:cs="Arial"/>
          <w:i/>
          <w:iCs/>
          <w:sz w:val="20"/>
          <w:szCs w:val="20"/>
        </w:rPr>
        <w:t>Public sector governance and accountability: Guidelines and best practices</w:t>
      </w:r>
      <w:r w:rsidRPr="00DD49ED">
        <w:rPr>
          <w:rFonts w:ascii="Arial" w:eastAsia="Times New Roman" w:hAnsi="Arial" w:cs="Arial"/>
          <w:sz w:val="20"/>
          <w:szCs w:val="20"/>
        </w:rPr>
        <w:t xml:space="preserve">. OECD Publishing. </w:t>
      </w:r>
      <w:r w:rsidR="00F24FF5" w:rsidRPr="00DD49ED">
        <w:rPr>
          <w:rFonts w:ascii="Arial" w:eastAsia="Times New Roman" w:hAnsi="Arial" w:cs="Arial"/>
          <w:sz w:val="20"/>
          <w:szCs w:val="20"/>
        </w:rPr>
        <w:t>https://one.oecd.org</w:t>
      </w:r>
    </w:p>
    <w:p w14:paraId="211A4130" w14:textId="77777777" w:rsidR="006850BC" w:rsidRPr="00DD49ED" w:rsidRDefault="006850BC"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Republic of Uganda. (1993). </w:t>
      </w:r>
      <w:r w:rsidRPr="00DD49ED">
        <w:rPr>
          <w:rFonts w:ascii="Arial" w:eastAsia="Times New Roman" w:hAnsi="Arial" w:cs="Arial"/>
          <w:i/>
          <w:iCs/>
          <w:sz w:val="20"/>
          <w:szCs w:val="20"/>
        </w:rPr>
        <w:t>State Owned Enterprises and Divestiture Act, 1993</w:t>
      </w:r>
      <w:r w:rsidRPr="00DD49ED">
        <w:rPr>
          <w:rFonts w:ascii="Arial" w:eastAsia="Times New Roman" w:hAnsi="Arial" w:cs="Arial"/>
          <w:sz w:val="20"/>
          <w:szCs w:val="20"/>
        </w:rPr>
        <w:t xml:space="preserve">. Uganda Law Reform Commission. </w:t>
      </w:r>
      <w:hyperlink r:id="rId11" w:tgtFrame="_new" w:history="1">
        <w:r w:rsidRPr="00DD49ED">
          <w:rPr>
            <w:rFonts w:ascii="Arial" w:eastAsia="Times New Roman" w:hAnsi="Arial" w:cs="Arial"/>
            <w:color w:val="0000FF"/>
            <w:sz w:val="20"/>
            <w:szCs w:val="20"/>
            <w:u w:val="single"/>
          </w:rPr>
          <w:t>https://ulii.org/akn/ug/act/statute/1993/9</w:t>
        </w:r>
      </w:hyperlink>
    </w:p>
    <w:p w14:paraId="07439493" w14:textId="77777777" w:rsidR="006850BC" w:rsidRPr="00DD49ED" w:rsidRDefault="006850BC"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Republic of Uganda. (2015). </w:t>
      </w:r>
      <w:r w:rsidRPr="00DD49ED">
        <w:rPr>
          <w:rFonts w:ascii="Arial" w:eastAsia="Times New Roman" w:hAnsi="Arial" w:cs="Arial"/>
          <w:i/>
          <w:iCs/>
          <w:sz w:val="20"/>
          <w:szCs w:val="20"/>
        </w:rPr>
        <w:t>Public Finance Management Act, 2015</w:t>
      </w:r>
      <w:r w:rsidRPr="00DD49ED">
        <w:rPr>
          <w:rFonts w:ascii="Arial" w:eastAsia="Times New Roman" w:hAnsi="Arial" w:cs="Arial"/>
          <w:sz w:val="20"/>
          <w:szCs w:val="20"/>
        </w:rPr>
        <w:t xml:space="preserve">. Government of Uganda. </w:t>
      </w:r>
      <w:hyperlink r:id="rId12" w:tgtFrame="_new" w:history="1">
        <w:r w:rsidRPr="00DD49ED">
          <w:rPr>
            <w:rFonts w:ascii="Arial" w:eastAsia="Times New Roman" w:hAnsi="Arial" w:cs="Arial"/>
            <w:color w:val="0000FF"/>
            <w:sz w:val="20"/>
            <w:szCs w:val="20"/>
            <w:u w:val="single"/>
          </w:rPr>
          <w:t>https://www.ugandainvest.go.ug</w:t>
        </w:r>
      </w:hyperlink>
    </w:p>
    <w:p w14:paraId="14327728" w14:textId="53199325" w:rsidR="002A3F30" w:rsidRPr="00DD49ED" w:rsidRDefault="002A3F3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t>Ackers, B., &amp; Adebayo, A. (2022). Governance of African state-owned enterprises (SOEs)–towards agenda 2063. </w:t>
      </w:r>
      <w:r w:rsidRPr="00DD49ED">
        <w:rPr>
          <w:rFonts w:ascii="Arial" w:hAnsi="Arial" w:cs="Arial"/>
          <w:i/>
          <w:iCs/>
          <w:color w:val="222222"/>
          <w:sz w:val="20"/>
          <w:szCs w:val="20"/>
          <w:shd w:val="clear" w:color="auto" w:fill="FFFFFF"/>
        </w:rPr>
        <w:t>Accounting Profession Journal (APAJI)</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4</w:t>
      </w:r>
      <w:r w:rsidRPr="00DD49ED">
        <w:rPr>
          <w:rFonts w:ascii="Arial" w:hAnsi="Arial" w:cs="Arial"/>
          <w:color w:val="222222"/>
          <w:sz w:val="20"/>
          <w:szCs w:val="20"/>
          <w:shd w:val="clear" w:color="auto" w:fill="FFFFFF"/>
        </w:rPr>
        <w:t>(2), 125-145.</w:t>
      </w:r>
    </w:p>
    <w:p w14:paraId="60023C72" w14:textId="3AB254C9" w:rsidR="008269E4" w:rsidRPr="00DD49ED" w:rsidRDefault="008269E4"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hAnsi="Arial" w:cs="Arial"/>
          <w:color w:val="222222"/>
          <w:sz w:val="20"/>
          <w:szCs w:val="20"/>
          <w:shd w:val="clear" w:color="auto" w:fill="FFFFFF"/>
        </w:rPr>
        <w:t>Babeiya</w:t>
      </w:r>
      <w:proofErr w:type="spellEnd"/>
      <w:r w:rsidRPr="00DD49ED">
        <w:rPr>
          <w:rFonts w:ascii="Arial" w:hAnsi="Arial" w:cs="Arial"/>
          <w:color w:val="222222"/>
          <w:sz w:val="20"/>
          <w:szCs w:val="20"/>
          <w:shd w:val="clear" w:color="auto" w:fill="FFFFFF"/>
        </w:rPr>
        <w:t>, E. (2023). Facing Financial Governance Challenges in Africa: A Reflection on Political Parties' Financial Accountability in Tanzania. </w:t>
      </w:r>
      <w:r w:rsidRPr="00DD49ED">
        <w:rPr>
          <w:rFonts w:ascii="Arial" w:hAnsi="Arial" w:cs="Arial"/>
          <w:i/>
          <w:iCs/>
          <w:color w:val="222222"/>
          <w:sz w:val="20"/>
          <w:szCs w:val="20"/>
          <w:shd w:val="clear" w:color="auto" w:fill="FFFFFF"/>
        </w:rPr>
        <w:t>Asian Journal of African Studies</w:t>
      </w:r>
      <w:r w:rsidRPr="00DD49ED">
        <w:rPr>
          <w:rFonts w:ascii="Arial" w:hAnsi="Arial" w:cs="Arial"/>
          <w:color w:val="222222"/>
          <w:sz w:val="20"/>
          <w:szCs w:val="20"/>
          <w:shd w:val="clear" w:color="auto" w:fill="FFFFFF"/>
        </w:rPr>
        <w:t>, (54), 119-161.</w:t>
      </w:r>
    </w:p>
    <w:p w14:paraId="791597A8" w14:textId="77777777" w:rsidR="006850BC" w:rsidRPr="00DD49ED" w:rsidRDefault="006850BC"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World Bank. (2015). </w:t>
      </w:r>
      <w:r w:rsidRPr="00DD49ED">
        <w:rPr>
          <w:rFonts w:ascii="Arial" w:eastAsia="Times New Roman" w:hAnsi="Arial" w:cs="Arial"/>
          <w:i/>
          <w:iCs/>
          <w:sz w:val="20"/>
          <w:szCs w:val="20"/>
        </w:rPr>
        <w:t>Public sector accountability: A framework for improving government performance</w:t>
      </w:r>
      <w:r w:rsidRPr="00DD49ED">
        <w:rPr>
          <w:rFonts w:ascii="Arial" w:eastAsia="Times New Roman" w:hAnsi="Arial" w:cs="Arial"/>
          <w:sz w:val="20"/>
          <w:szCs w:val="20"/>
        </w:rPr>
        <w:t xml:space="preserve">. World Bank Publications. </w:t>
      </w:r>
      <w:hyperlink r:id="rId13" w:tgtFrame="_new" w:history="1">
        <w:r w:rsidRPr="00DD49ED">
          <w:rPr>
            <w:rFonts w:ascii="Arial" w:eastAsia="Times New Roman" w:hAnsi="Arial" w:cs="Arial"/>
            <w:color w:val="0000FF"/>
            <w:sz w:val="20"/>
            <w:szCs w:val="20"/>
            <w:u w:val="single"/>
          </w:rPr>
          <w:t>https://www.worldbank.org</w:t>
        </w:r>
      </w:hyperlink>
    </w:p>
    <w:p w14:paraId="4A7E6B3E" w14:textId="0A8E8890" w:rsidR="001619A0" w:rsidRPr="00DD49ED" w:rsidRDefault="001619A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hAnsi="Arial" w:cs="Arial"/>
          <w:color w:val="222222"/>
          <w:sz w:val="20"/>
          <w:szCs w:val="20"/>
          <w:shd w:val="clear" w:color="auto" w:fill="FFFFFF"/>
        </w:rPr>
        <w:t>Martinus</w:t>
      </w:r>
      <w:proofErr w:type="spellEnd"/>
      <w:r w:rsidRPr="00DD49ED">
        <w:rPr>
          <w:rFonts w:ascii="Arial" w:hAnsi="Arial" w:cs="Arial"/>
          <w:color w:val="222222"/>
          <w:sz w:val="20"/>
          <w:szCs w:val="20"/>
          <w:shd w:val="clear" w:color="auto" w:fill="FFFFFF"/>
        </w:rPr>
        <w:t>, M. S. (2022). The paradigm shift from traditional public Administration to sustainable public Administration. </w:t>
      </w:r>
      <w:r w:rsidRPr="00DD49ED">
        <w:rPr>
          <w:rFonts w:ascii="Arial" w:hAnsi="Arial" w:cs="Arial"/>
          <w:i/>
          <w:iCs/>
          <w:color w:val="222222"/>
          <w:sz w:val="20"/>
          <w:szCs w:val="20"/>
          <w:shd w:val="clear" w:color="auto" w:fill="FFFFFF"/>
        </w:rPr>
        <w:t>African Journal of Development Studies (formerly AFFRIKA Journal of Politics, Economics and Society)</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12</w:t>
      </w:r>
      <w:r w:rsidRPr="00DD49ED">
        <w:rPr>
          <w:rFonts w:ascii="Arial" w:hAnsi="Arial" w:cs="Arial"/>
          <w:color w:val="222222"/>
          <w:sz w:val="20"/>
          <w:szCs w:val="20"/>
          <w:shd w:val="clear" w:color="auto" w:fill="FFFFFF"/>
        </w:rPr>
        <w:t>(2), 99-129.</w:t>
      </w:r>
    </w:p>
    <w:p w14:paraId="44BBCC43" w14:textId="599E217C" w:rsidR="00F15317" w:rsidRPr="00DD49ED" w:rsidRDefault="00F15317"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hAnsi="Arial" w:cs="Arial"/>
          <w:color w:val="222222"/>
          <w:sz w:val="20"/>
          <w:szCs w:val="20"/>
          <w:shd w:val="clear" w:color="auto" w:fill="FFFFFF"/>
        </w:rPr>
        <w:t>Kgobe</w:t>
      </w:r>
      <w:proofErr w:type="spellEnd"/>
      <w:r w:rsidRPr="00DD49ED">
        <w:rPr>
          <w:rFonts w:ascii="Arial" w:hAnsi="Arial" w:cs="Arial"/>
          <w:color w:val="222222"/>
          <w:sz w:val="20"/>
          <w:szCs w:val="20"/>
          <w:shd w:val="clear" w:color="auto" w:fill="FFFFFF"/>
        </w:rPr>
        <w:t xml:space="preserve">, F. K. L., &amp; </w:t>
      </w:r>
      <w:proofErr w:type="spellStart"/>
      <w:r w:rsidRPr="00DD49ED">
        <w:rPr>
          <w:rFonts w:ascii="Arial" w:hAnsi="Arial" w:cs="Arial"/>
          <w:color w:val="222222"/>
          <w:sz w:val="20"/>
          <w:szCs w:val="20"/>
          <w:shd w:val="clear" w:color="auto" w:fill="FFFFFF"/>
        </w:rPr>
        <w:t>Chauke</w:t>
      </w:r>
      <w:proofErr w:type="spellEnd"/>
      <w:r w:rsidRPr="00DD49ED">
        <w:rPr>
          <w:rFonts w:ascii="Arial" w:hAnsi="Arial" w:cs="Arial"/>
          <w:color w:val="222222"/>
          <w:sz w:val="20"/>
          <w:szCs w:val="20"/>
          <w:shd w:val="clear" w:color="auto" w:fill="FFFFFF"/>
        </w:rPr>
        <w:t xml:space="preserve">, K. R. (2021). Ethical leadership and public accountability: </w:t>
      </w:r>
      <w:proofErr w:type="spellStart"/>
      <w:r w:rsidRPr="00DD49ED">
        <w:rPr>
          <w:rFonts w:ascii="Arial" w:hAnsi="Arial" w:cs="Arial"/>
          <w:color w:val="222222"/>
          <w:sz w:val="20"/>
          <w:szCs w:val="20"/>
          <w:shd w:val="clear" w:color="auto" w:fill="FFFFFF"/>
        </w:rPr>
        <w:t>Problematiques</w:t>
      </w:r>
      <w:proofErr w:type="spellEnd"/>
      <w:r w:rsidRPr="00DD49ED">
        <w:rPr>
          <w:rFonts w:ascii="Arial" w:hAnsi="Arial" w:cs="Arial"/>
          <w:color w:val="222222"/>
          <w:sz w:val="20"/>
          <w:szCs w:val="20"/>
          <w:shd w:val="clear" w:color="auto" w:fill="FFFFFF"/>
        </w:rPr>
        <w:t xml:space="preserve"> of South Africa's State-Owned Enterprises. </w:t>
      </w:r>
      <w:proofErr w:type="spellStart"/>
      <w:r w:rsidRPr="00DD49ED">
        <w:rPr>
          <w:rFonts w:ascii="Arial" w:hAnsi="Arial" w:cs="Arial"/>
          <w:i/>
          <w:iCs/>
          <w:color w:val="222222"/>
          <w:sz w:val="20"/>
          <w:szCs w:val="20"/>
          <w:shd w:val="clear" w:color="auto" w:fill="FFFFFF"/>
        </w:rPr>
        <w:t>Technium</w:t>
      </w:r>
      <w:proofErr w:type="spellEnd"/>
      <w:r w:rsidRPr="00DD49ED">
        <w:rPr>
          <w:rFonts w:ascii="Arial" w:hAnsi="Arial" w:cs="Arial"/>
          <w:i/>
          <w:iCs/>
          <w:color w:val="222222"/>
          <w:sz w:val="20"/>
          <w:szCs w:val="20"/>
          <w:shd w:val="clear" w:color="auto" w:fill="FFFFFF"/>
        </w:rPr>
        <w:t xml:space="preserve"> Soc. Sci. J.</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26</w:t>
      </w:r>
      <w:r w:rsidRPr="00DD49ED">
        <w:rPr>
          <w:rFonts w:ascii="Arial" w:hAnsi="Arial" w:cs="Arial"/>
          <w:color w:val="222222"/>
          <w:sz w:val="20"/>
          <w:szCs w:val="20"/>
          <w:shd w:val="clear" w:color="auto" w:fill="FFFFFF"/>
        </w:rPr>
        <w:t>, 45.</w:t>
      </w:r>
    </w:p>
    <w:p w14:paraId="5C77BF31" w14:textId="229A2FE6" w:rsidR="00BF5C32" w:rsidRPr="00DD49ED" w:rsidRDefault="00BF5C32"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t>Al-</w:t>
      </w:r>
      <w:proofErr w:type="spellStart"/>
      <w:r w:rsidRPr="00DD49ED">
        <w:rPr>
          <w:rFonts w:ascii="Arial" w:hAnsi="Arial" w:cs="Arial"/>
          <w:color w:val="222222"/>
          <w:sz w:val="20"/>
          <w:szCs w:val="20"/>
          <w:shd w:val="clear" w:color="auto" w:fill="FFFFFF"/>
        </w:rPr>
        <w:t>Ghamdi</w:t>
      </w:r>
      <w:proofErr w:type="spellEnd"/>
      <w:r w:rsidRPr="00DD49ED">
        <w:rPr>
          <w:rFonts w:ascii="Arial" w:hAnsi="Arial" w:cs="Arial"/>
          <w:color w:val="222222"/>
          <w:sz w:val="20"/>
          <w:szCs w:val="20"/>
          <w:shd w:val="clear" w:color="auto" w:fill="FFFFFF"/>
        </w:rPr>
        <w:t>, M. M. M. (2024). The Role of Financial Oversight in Enhancing the Efficiency of Public Spending in the Kingdom of Saudi Arabia. </w:t>
      </w:r>
      <w:r w:rsidRPr="00DD49ED">
        <w:rPr>
          <w:rFonts w:ascii="Arial" w:hAnsi="Arial" w:cs="Arial"/>
          <w:i/>
          <w:iCs/>
          <w:color w:val="222222"/>
          <w:sz w:val="20"/>
          <w:szCs w:val="20"/>
          <w:shd w:val="clear" w:color="auto" w:fill="FFFFFF"/>
        </w:rPr>
        <w:t>International Journal of Religion</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5</w:t>
      </w:r>
      <w:r w:rsidRPr="00DD49ED">
        <w:rPr>
          <w:rFonts w:ascii="Arial" w:hAnsi="Arial" w:cs="Arial"/>
          <w:color w:val="222222"/>
          <w:sz w:val="20"/>
          <w:szCs w:val="20"/>
          <w:shd w:val="clear" w:color="auto" w:fill="FFFFFF"/>
        </w:rPr>
        <w:t>(11), 8187-8211.</w:t>
      </w:r>
    </w:p>
    <w:p w14:paraId="2C6A854A" w14:textId="69A97B78" w:rsidR="00BF5C32" w:rsidRPr="00DD49ED" w:rsidRDefault="00BF5C32"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hAnsi="Arial" w:cs="Arial"/>
          <w:color w:val="222222"/>
          <w:sz w:val="20"/>
          <w:szCs w:val="20"/>
          <w:shd w:val="clear" w:color="auto" w:fill="FFFFFF"/>
        </w:rPr>
        <w:t>Kamaruddin</w:t>
      </w:r>
      <w:proofErr w:type="spellEnd"/>
      <w:r w:rsidRPr="00DD49ED">
        <w:rPr>
          <w:rFonts w:ascii="Arial" w:hAnsi="Arial" w:cs="Arial"/>
          <w:color w:val="222222"/>
          <w:sz w:val="20"/>
          <w:szCs w:val="20"/>
          <w:shd w:val="clear" w:color="auto" w:fill="FFFFFF"/>
        </w:rPr>
        <w:t xml:space="preserve">, M. I. H., &amp; </w:t>
      </w:r>
      <w:proofErr w:type="spellStart"/>
      <w:r w:rsidRPr="00DD49ED">
        <w:rPr>
          <w:rFonts w:ascii="Arial" w:hAnsi="Arial" w:cs="Arial"/>
          <w:color w:val="222222"/>
          <w:sz w:val="20"/>
          <w:szCs w:val="20"/>
          <w:shd w:val="clear" w:color="auto" w:fill="FFFFFF"/>
        </w:rPr>
        <w:t>Auzair</w:t>
      </w:r>
      <w:proofErr w:type="spellEnd"/>
      <w:r w:rsidRPr="00DD49ED">
        <w:rPr>
          <w:rFonts w:ascii="Arial" w:hAnsi="Arial" w:cs="Arial"/>
          <w:color w:val="222222"/>
          <w:sz w:val="20"/>
          <w:szCs w:val="20"/>
          <w:shd w:val="clear" w:color="auto" w:fill="FFFFFF"/>
        </w:rPr>
        <w:t>, S. M. (2023). The impact of financial management practices on accountability of Islamic social enterprise (ISE). </w:t>
      </w:r>
      <w:r w:rsidRPr="00DD49ED">
        <w:rPr>
          <w:rFonts w:ascii="Arial" w:hAnsi="Arial" w:cs="Arial"/>
          <w:i/>
          <w:iCs/>
          <w:color w:val="222222"/>
          <w:sz w:val="20"/>
          <w:szCs w:val="20"/>
          <w:shd w:val="clear" w:color="auto" w:fill="FFFFFF"/>
        </w:rPr>
        <w:t>International Journal of Islamic and Middle Eastern Finance and Management</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16</w:t>
      </w:r>
      <w:r w:rsidRPr="00DD49ED">
        <w:rPr>
          <w:rFonts w:ascii="Arial" w:hAnsi="Arial" w:cs="Arial"/>
          <w:color w:val="222222"/>
          <w:sz w:val="20"/>
          <w:szCs w:val="20"/>
          <w:shd w:val="clear" w:color="auto" w:fill="FFFFFF"/>
        </w:rPr>
        <w:t>(4), 669-686.</w:t>
      </w:r>
    </w:p>
    <w:p w14:paraId="5EF1FFEF" w14:textId="2DE32990" w:rsidR="00010362" w:rsidRPr="00DD49ED" w:rsidRDefault="00010362"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hAnsi="Arial" w:cs="Arial"/>
          <w:color w:val="222222"/>
          <w:sz w:val="20"/>
          <w:szCs w:val="20"/>
          <w:shd w:val="clear" w:color="auto" w:fill="FFFFFF"/>
        </w:rPr>
        <w:t>Ghanad</w:t>
      </w:r>
      <w:proofErr w:type="spellEnd"/>
      <w:r w:rsidRPr="00DD49ED">
        <w:rPr>
          <w:rFonts w:ascii="Arial" w:hAnsi="Arial" w:cs="Arial"/>
          <w:color w:val="222222"/>
          <w:sz w:val="20"/>
          <w:szCs w:val="20"/>
          <w:shd w:val="clear" w:color="auto" w:fill="FFFFFF"/>
        </w:rPr>
        <w:t>, A. (2023). An overview of quantitative research methods. </w:t>
      </w:r>
      <w:r w:rsidRPr="00DD49ED">
        <w:rPr>
          <w:rFonts w:ascii="Arial" w:hAnsi="Arial" w:cs="Arial"/>
          <w:i/>
          <w:iCs/>
          <w:color w:val="222222"/>
          <w:sz w:val="20"/>
          <w:szCs w:val="20"/>
          <w:shd w:val="clear" w:color="auto" w:fill="FFFFFF"/>
        </w:rPr>
        <w:t>International journal of multidisciplinary research and analysis</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6</w:t>
      </w:r>
      <w:r w:rsidRPr="00DD49ED">
        <w:rPr>
          <w:rFonts w:ascii="Arial" w:hAnsi="Arial" w:cs="Arial"/>
          <w:color w:val="222222"/>
          <w:sz w:val="20"/>
          <w:szCs w:val="20"/>
          <w:shd w:val="clear" w:color="auto" w:fill="FFFFFF"/>
        </w:rPr>
        <w:t>(08), 3794-3803.</w:t>
      </w:r>
    </w:p>
    <w:p w14:paraId="3BE7748D" w14:textId="61703A4E" w:rsidR="00DA6ED5" w:rsidRPr="00DD49ED" w:rsidRDefault="00DA6ED5"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lastRenderedPageBreak/>
        <w:t>Adebayo, A., &amp; Ackers, B. (2022). Insights on corporate governance practices of state-owned enterprises (SOEs). </w:t>
      </w:r>
      <w:r w:rsidRPr="00DD49ED">
        <w:rPr>
          <w:rFonts w:ascii="Arial" w:hAnsi="Arial" w:cs="Arial"/>
          <w:i/>
          <w:iCs/>
          <w:color w:val="222222"/>
          <w:sz w:val="20"/>
          <w:szCs w:val="20"/>
          <w:shd w:val="clear" w:color="auto" w:fill="FFFFFF"/>
        </w:rPr>
        <w:t>Journal of Accounting and Investment</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23</w:t>
      </w:r>
      <w:r w:rsidRPr="00DD49ED">
        <w:rPr>
          <w:rFonts w:ascii="Arial" w:hAnsi="Arial" w:cs="Arial"/>
          <w:color w:val="222222"/>
          <w:sz w:val="20"/>
          <w:szCs w:val="20"/>
          <w:shd w:val="clear" w:color="auto" w:fill="FFFFFF"/>
        </w:rPr>
        <w:t>(1), 170-195.</w:t>
      </w:r>
    </w:p>
    <w:p w14:paraId="7ADE1378" w14:textId="698A69C5" w:rsidR="00AA4E72" w:rsidRPr="00DD49ED" w:rsidRDefault="00AA4E72"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hAnsi="Arial" w:cs="Arial"/>
          <w:color w:val="222222"/>
          <w:sz w:val="20"/>
          <w:szCs w:val="20"/>
          <w:shd w:val="clear" w:color="auto" w:fill="FFFFFF"/>
        </w:rPr>
        <w:t>Ongonge</w:t>
      </w:r>
      <w:proofErr w:type="spellEnd"/>
      <w:r w:rsidRPr="00DD49ED">
        <w:rPr>
          <w:rFonts w:ascii="Arial" w:hAnsi="Arial" w:cs="Arial"/>
          <w:color w:val="222222"/>
          <w:sz w:val="20"/>
          <w:szCs w:val="20"/>
          <w:shd w:val="clear" w:color="auto" w:fill="FFFFFF"/>
        </w:rPr>
        <w:t xml:space="preserve">, M., &amp; </w:t>
      </w:r>
      <w:proofErr w:type="spellStart"/>
      <w:r w:rsidRPr="00DD49ED">
        <w:rPr>
          <w:rFonts w:ascii="Arial" w:hAnsi="Arial" w:cs="Arial"/>
          <w:color w:val="222222"/>
          <w:sz w:val="20"/>
          <w:szCs w:val="20"/>
          <w:shd w:val="clear" w:color="auto" w:fill="FFFFFF"/>
        </w:rPr>
        <w:t>Okiro</w:t>
      </w:r>
      <w:proofErr w:type="spellEnd"/>
      <w:r w:rsidRPr="00DD49ED">
        <w:rPr>
          <w:rFonts w:ascii="Arial" w:hAnsi="Arial" w:cs="Arial"/>
          <w:color w:val="222222"/>
          <w:sz w:val="20"/>
          <w:szCs w:val="20"/>
          <w:shd w:val="clear" w:color="auto" w:fill="FFFFFF"/>
        </w:rPr>
        <w:t xml:space="preserve">, K. (2024). The effect of internal controls on financial performance of state enterprises in </w:t>
      </w:r>
      <w:proofErr w:type="spellStart"/>
      <w:r w:rsidRPr="00DD49ED">
        <w:rPr>
          <w:rFonts w:ascii="Arial" w:hAnsi="Arial" w:cs="Arial"/>
          <w:color w:val="222222"/>
          <w:sz w:val="20"/>
          <w:szCs w:val="20"/>
          <w:shd w:val="clear" w:color="auto" w:fill="FFFFFF"/>
        </w:rPr>
        <w:t>kenya</w:t>
      </w:r>
      <w:proofErr w:type="spellEnd"/>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International Journal of Professional Business Review: Int. J. Prof. Bus. Rev.</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9</w:t>
      </w:r>
      <w:r w:rsidRPr="00DD49ED">
        <w:rPr>
          <w:rFonts w:ascii="Arial" w:hAnsi="Arial" w:cs="Arial"/>
          <w:color w:val="222222"/>
          <w:sz w:val="20"/>
          <w:szCs w:val="20"/>
          <w:shd w:val="clear" w:color="auto" w:fill="FFFFFF"/>
        </w:rPr>
        <w:t>(12), 10.</w:t>
      </w:r>
    </w:p>
    <w:p w14:paraId="423364EB" w14:textId="3CB075BE" w:rsidR="00E36444" w:rsidRPr="00DD49ED" w:rsidRDefault="00E36444"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hAnsi="Arial" w:cs="Arial"/>
          <w:color w:val="222222"/>
          <w:sz w:val="20"/>
          <w:szCs w:val="20"/>
          <w:shd w:val="clear" w:color="auto" w:fill="FFFFFF"/>
        </w:rPr>
        <w:t>Maalim</w:t>
      </w:r>
      <w:proofErr w:type="spellEnd"/>
      <w:r w:rsidRPr="00DD49ED">
        <w:rPr>
          <w:rFonts w:ascii="Arial" w:hAnsi="Arial" w:cs="Arial"/>
          <w:color w:val="222222"/>
          <w:sz w:val="20"/>
          <w:szCs w:val="20"/>
          <w:shd w:val="clear" w:color="auto" w:fill="FFFFFF"/>
        </w:rPr>
        <w:t xml:space="preserve">, F. A., </w:t>
      </w:r>
      <w:proofErr w:type="spellStart"/>
      <w:r w:rsidRPr="00DD49ED">
        <w:rPr>
          <w:rFonts w:ascii="Arial" w:hAnsi="Arial" w:cs="Arial"/>
          <w:color w:val="222222"/>
          <w:sz w:val="20"/>
          <w:szCs w:val="20"/>
          <w:shd w:val="clear" w:color="auto" w:fill="FFFFFF"/>
        </w:rPr>
        <w:t>Ooko</w:t>
      </w:r>
      <w:proofErr w:type="spellEnd"/>
      <w:r w:rsidRPr="00DD49ED">
        <w:rPr>
          <w:rFonts w:ascii="Arial" w:hAnsi="Arial" w:cs="Arial"/>
          <w:color w:val="222222"/>
          <w:sz w:val="20"/>
          <w:szCs w:val="20"/>
          <w:shd w:val="clear" w:color="auto" w:fill="FFFFFF"/>
        </w:rPr>
        <w:t xml:space="preserve">, G., &amp; </w:t>
      </w:r>
      <w:proofErr w:type="spellStart"/>
      <w:r w:rsidRPr="00DD49ED">
        <w:rPr>
          <w:rFonts w:ascii="Arial" w:hAnsi="Arial" w:cs="Arial"/>
          <w:color w:val="222222"/>
          <w:sz w:val="20"/>
          <w:szCs w:val="20"/>
          <w:shd w:val="clear" w:color="auto" w:fill="FFFFFF"/>
        </w:rPr>
        <w:t>Katiti</w:t>
      </w:r>
      <w:proofErr w:type="spellEnd"/>
      <w:r w:rsidRPr="00DD49ED">
        <w:rPr>
          <w:rFonts w:ascii="Arial" w:hAnsi="Arial" w:cs="Arial"/>
          <w:color w:val="222222"/>
          <w:sz w:val="20"/>
          <w:szCs w:val="20"/>
          <w:shd w:val="clear" w:color="auto" w:fill="FFFFFF"/>
        </w:rPr>
        <w:t xml:space="preserve">, J. (2025). Effect </w:t>
      </w:r>
      <w:proofErr w:type="gramStart"/>
      <w:r w:rsidRPr="00DD49ED">
        <w:rPr>
          <w:rFonts w:ascii="Arial" w:hAnsi="Arial" w:cs="Arial"/>
          <w:color w:val="222222"/>
          <w:sz w:val="20"/>
          <w:szCs w:val="20"/>
          <w:shd w:val="clear" w:color="auto" w:fill="FFFFFF"/>
        </w:rPr>
        <w:t>Of</w:t>
      </w:r>
      <w:proofErr w:type="gramEnd"/>
      <w:r w:rsidRPr="00DD49ED">
        <w:rPr>
          <w:rFonts w:ascii="Arial" w:hAnsi="Arial" w:cs="Arial"/>
          <w:color w:val="222222"/>
          <w:sz w:val="20"/>
          <w:szCs w:val="20"/>
          <w:shd w:val="clear" w:color="auto" w:fill="FFFFFF"/>
        </w:rPr>
        <w:t xml:space="preserve"> Internal Control and Financial Accountability On Financial Performance Of Devolved Governments In Kenya: A Case Of Mandera County. </w:t>
      </w:r>
      <w:r w:rsidRPr="00DD49ED">
        <w:rPr>
          <w:rFonts w:ascii="Arial" w:hAnsi="Arial" w:cs="Arial"/>
          <w:i/>
          <w:iCs/>
          <w:color w:val="222222"/>
          <w:sz w:val="20"/>
          <w:szCs w:val="20"/>
          <w:shd w:val="clear" w:color="auto" w:fill="FFFFFF"/>
        </w:rPr>
        <w:t>Journal of African Interdisciplinary Studies</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9</w:t>
      </w:r>
      <w:r w:rsidRPr="00DD49ED">
        <w:rPr>
          <w:rFonts w:ascii="Arial" w:hAnsi="Arial" w:cs="Arial"/>
          <w:color w:val="222222"/>
          <w:sz w:val="20"/>
          <w:szCs w:val="20"/>
          <w:shd w:val="clear" w:color="auto" w:fill="FFFFFF"/>
        </w:rPr>
        <w:t>(10), 206-215.</w:t>
      </w:r>
    </w:p>
    <w:p w14:paraId="130E5AA5" w14:textId="1E3C3682" w:rsidR="008A0F01" w:rsidRPr="00DD49ED" w:rsidRDefault="008A0F01"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hAnsi="Arial" w:cs="Arial"/>
          <w:color w:val="222222"/>
          <w:sz w:val="20"/>
          <w:szCs w:val="20"/>
          <w:shd w:val="clear" w:color="auto" w:fill="FFFFFF"/>
        </w:rPr>
        <w:t>Kimathi, S. K. (2025). Internal Accounting controls and financial statements accuracy of Public Sector firms in Kenya. </w:t>
      </w:r>
      <w:r w:rsidRPr="00DD49ED">
        <w:rPr>
          <w:rFonts w:ascii="Arial" w:hAnsi="Arial" w:cs="Arial"/>
          <w:i/>
          <w:iCs/>
          <w:color w:val="222222"/>
          <w:sz w:val="20"/>
          <w:szCs w:val="20"/>
          <w:shd w:val="clear" w:color="auto" w:fill="FFFFFF"/>
        </w:rPr>
        <w:t>East African Finance Journal</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4</w:t>
      </w:r>
      <w:r w:rsidRPr="00DD49ED">
        <w:rPr>
          <w:rFonts w:ascii="Arial" w:hAnsi="Arial" w:cs="Arial"/>
          <w:color w:val="222222"/>
          <w:sz w:val="20"/>
          <w:szCs w:val="20"/>
          <w:shd w:val="clear" w:color="auto" w:fill="FFFFFF"/>
        </w:rPr>
        <w:t>(2), 18-33.</w:t>
      </w:r>
    </w:p>
    <w:p w14:paraId="7E01EF7C" w14:textId="36A77245" w:rsidR="00775661" w:rsidRPr="00DD49ED" w:rsidRDefault="00775661" w:rsidP="00DD49ED">
      <w:pPr>
        <w:pStyle w:val="ListParagraph"/>
        <w:numPr>
          <w:ilvl w:val="0"/>
          <w:numId w:val="42"/>
        </w:numPr>
        <w:spacing w:before="100" w:beforeAutospacing="1" w:after="100" w:afterAutospacing="1" w:line="276" w:lineRule="auto"/>
        <w:rPr>
          <w:rFonts w:ascii="Arial" w:eastAsia="Times New Roman" w:hAnsi="Arial" w:cs="Arial"/>
          <w:color w:val="FF0000"/>
          <w:sz w:val="20"/>
          <w:szCs w:val="20"/>
        </w:rPr>
      </w:pPr>
      <w:proofErr w:type="spellStart"/>
      <w:r w:rsidRPr="00DD49ED">
        <w:rPr>
          <w:rFonts w:ascii="Arial" w:hAnsi="Arial" w:cs="Arial"/>
          <w:sz w:val="20"/>
          <w:szCs w:val="20"/>
        </w:rPr>
        <w:t>Jermias</w:t>
      </w:r>
      <w:proofErr w:type="spellEnd"/>
      <w:r w:rsidRPr="00DD49ED">
        <w:rPr>
          <w:rFonts w:ascii="Arial" w:hAnsi="Arial" w:cs="Arial"/>
          <w:sz w:val="20"/>
          <w:szCs w:val="20"/>
        </w:rPr>
        <w:t>, J., Fu, Y., Fu, C., &amp; Chen, Y. (2023). Budgetary control and risk management institutionalization: a field study of three state-owned enterprises in China. Journal of Accounting &amp; Organizational Change, 19(1), 63-88.</w:t>
      </w:r>
    </w:p>
    <w:p w14:paraId="270EB9B6" w14:textId="2B01B21F" w:rsidR="00FD77FE" w:rsidRPr="00DD49ED" w:rsidRDefault="00FD77FE" w:rsidP="00DD49ED">
      <w:pPr>
        <w:pStyle w:val="ListParagraph"/>
        <w:numPr>
          <w:ilvl w:val="0"/>
          <w:numId w:val="42"/>
        </w:numPr>
        <w:spacing w:before="100" w:beforeAutospacing="1" w:after="100" w:afterAutospacing="1" w:line="276" w:lineRule="auto"/>
        <w:rPr>
          <w:rFonts w:ascii="Arial" w:eastAsia="Times New Roman" w:hAnsi="Arial" w:cs="Arial"/>
          <w:color w:val="FF0000"/>
          <w:sz w:val="20"/>
          <w:szCs w:val="20"/>
        </w:rPr>
      </w:pPr>
      <w:proofErr w:type="spellStart"/>
      <w:r w:rsidRPr="00DD49ED">
        <w:rPr>
          <w:rFonts w:ascii="Arial" w:hAnsi="Arial" w:cs="Arial"/>
          <w:color w:val="222222"/>
          <w:sz w:val="20"/>
          <w:szCs w:val="20"/>
          <w:shd w:val="clear" w:color="auto" w:fill="FFFFFF"/>
        </w:rPr>
        <w:t>Izedonmi</w:t>
      </w:r>
      <w:proofErr w:type="spellEnd"/>
      <w:r w:rsidRPr="00DD49ED">
        <w:rPr>
          <w:rFonts w:ascii="Arial" w:hAnsi="Arial" w:cs="Arial"/>
          <w:color w:val="222222"/>
          <w:sz w:val="20"/>
          <w:szCs w:val="20"/>
          <w:shd w:val="clear" w:color="auto" w:fill="FFFFFF"/>
        </w:rPr>
        <w:t xml:space="preserve">, F. I. O., &amp; </w:t>
      </w:r>
      <w:proofErr w:type="spellStart"/>
      <w:r w:rsidRPr="00DD49ED">
        <w:rPr>
          <w:rFonts w:ascii="Arial" w:hAnsi="Arial" w:cs="Arial"/>
          <w:color w:val="222222"/>
          <w:sz w:val="20"/>
          <w:szCs w:val="20"/>
          <w:shd w:val="clear" w:color="auto" w:fill="FFFFFF"/>
        </w:rPr>
        <w:t>Olateru-Olagbegi</w:t>
      </w:r>
      <w:proofErr w:type="spellEnd"/>
      <w:r w:rsidRPr="00DD49ED">
        <w:rPr>
          <w:rFonts w:ascii="Arial" w:hAnsi="Arial" w:cs="Arial"/>
          <w:color w:val="222222"/>
          <w:sz w:val="20"/>
          <w:szCs w:val="20"/>
          <w:shd w:val="clear" w:color="auto" w:fill="FFFFFF"/>
        </w:rPr>
        <w:t>, A. (2021). Internal audit quality and public sector management in Nigeria. </w:t>
      </w:r>
      <w:r w:rsidRPr="00DD49ED">
        <w:rPr>
          <w:rFonts w:ascii="Arial" w:hAnsi="Arial" w:cs="Arial"/>
          <w:i/>
          <w:iCs/>
          <w:color w:val="222222"/>
          <w:sz w:val="20"/>
          <w:szCs w:val="20"/>
          <w:shd w:val="clear" w:color="auto" w:fill="FFFFFF"/>
        </w:rPr>
        <w:t>European Journal of Social Sciences Studies</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6</w:t>
      </w:r>
      <w:r w:rsidRPr="00DD49ED">
        <w:rPr>
          <w:rFonts w:ascii="Arial" w:hAnsi="Arial" w:cs="Arial"/>
          <w:color w:val="222222"/>
          <w:sz w:val="20"/>
          <w:szCs w:val="20"/>
          <w:shd w:val="clear" w:color="auto" w:fill="FFFFFF"/>
        </w:rPr>
        <w:t>(5).</w:t>
      </w:r>
    </w:p>
    <w:p w14:paraId="46D71662"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Kaunda, M., &amp; </w:t>
      </w:r>
      <w:proofErr w:type="spellStart"/>
      <w:r w:rsidRPr="00DD49ED">
        <w:rPr>
          <w:rFonts w:ascii="Arial" w:eastAsia="Times New Roman" w:hAnsi="Arial" w:cs="Arial"/>
          <w:sz w:val="20"/>
          <w:szCs w:val="20"/>
        </w:rPr>
        <w:t>Pelser</w:t>
      </w:r>
      <w:proofErr w:type="spellEnd"/>
      <w:r w:rsidRPr="00DD49ED">
        <w:rPr>
          <w:rFonts w:ascii="Arial" w:eastAsia="Times New Roman" w:hAnsi="Arial" w:cs="Arial"/>
          <w:sz w:val="20"/>
          <w:szCs w:val="20"/>
        </w:rPr>
        <w:t xml:space="preserve">, T. (2023). Corporate governance and performance of state-owned enterprises in least developed economies. </w:t>
      </w:r>
      <w:r w:rsidRPr="00DD49ED">
        <w:rPr>
          <w:rFonts w:ascii="Arial" w:eastAsia="Times New Roman" w:hAnsi="Arial" w:cs="Arial"/>
          <w:i/>
          <w:iCs/>
          <w:sz w:val="20"/>
          <w:szCs w:val="20"/>
        </w:rPr>
        <w:t>Journal of African Business, 24</w:t>
      </w:r>
      <w:r w:rsidRPr="00DD49ED">
        <w:rPr>
          <w:rFonts w:ascii="Arial" w:eastAsia="Times New Roman" w:hAnsi="Arial" w:cs="Arial"/>
          <w:sz w:val="20"/>
          <w:szCs w:val="20"/>
        </w:rPr>
        <w:t>(1), 85–104. https://doi.org/10.1080/15228916.2023.2187650</w:t>
      </w:r>
    </w:p>
    <w:p w14:paraId="71EE7ADD" w14:textId="1161BFB4" w:rsidR="00F3514B" w:rsidRPr="00DD49ED" w:rsidRDefault="00F3514B" w:rsidP="00DD49ED">
      <w:pPr>
        <w:pStyle w:val="ListParagraph"/>
        <w:numPr>
          <w:ilvl w:val="0"/>
          <w:numId w:val="42"/>
        </w:numPr>
        <w:spacing w:before="100" w:beforeAutospacing="1" w:after="100" w:afterAutospacing="1" w:line="276" w:lineRule="auto"/>
        <w:rPr>
          <w:rFonts w:ascii="Arial" w:eastAsia="Times New Roman" w:hAnsi="Arial" w:cs="Arial"/>
          <w:color w:val="C00000"/>
          <w:sz w:val="20"/>
          <w:szCs w:val="20"/>
        </w:rPr>
      </w:pPr>
      <w:r w:rsidRPr="00DD49ED">
        <w:rPr>
          <w:rFonts w:ascii="Arial" w:hAnsi="Arial" w:cs="Arial"/>
          <w:color w:val="222222"/>
          <w:sz w:val="20"/>
          <w:szCs w:val="20"/>
          <w:shd w:val="clear" w:color="auto" w:fill="FFFFFF"/>
        </w:rPr>
        <w:t>Yi, G., &amp; Mikhailovich, P. V. (2024). Operational Risk and Employee Accountability: Evaluating the Effectiveness of China’s Financial Regulations. </w:t>
      </w:r>
      <w:r w:rsidRPr="00DD49ED">
        <w:rPr>
          <w:rFonts w:ascii="Arial" w:hAnsi="Arial" w:cs="Arial"/>
          <w:i/>
          <w:iCs/>
          <w:color w:val="222222"/>
          <w:sz w:val="20"/>
          <w:szCs w:val="20"/>
          <w:shd w:val="clear" w:color="auto" w:fill="FFFFFF"/>
        </w:rPr>
        <w:t>International Journal of Operations and Quantitative Management</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30</w:t>
      </w:r>
      <w:r w:rsidRPr="00DD49ED">
        <w:rPr>
          <w:rFonts w:ascii="Arial" w:hAnsi="Arial" w:cs="Arial"/>
          <w:color w:val="222222"/>
          <w:sz w:val="20"/>
          <w:szCs w:val="20"/>
          <w:shd w:val="clear" w:color="auto" w:fill="FFFFFF"/>
        </w:rPr>
        <w:t>(4), 120-137.</w:t>
      </w:r>
    </w:p>
    <w:p w14:paraId="60B21347"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eastAsia="Times New Roman" w:hAnsi="Arial" w:cs="Arial"/>
          <w:sz w:val="20"/>
          <w:szCs w:val="20"/>
        </w:rPr>
        <w:t>Mpanza</w:t>
      </w:r>
      <w:proofErr w:type="spellEnd"/>
      <w:r w:rsidRPr="00DD49ED">
        <w:rPr>
          <w:rFonts w:ascii="Arial" w:eastAsia="Times New Roman" w:hAnsi="Arial" w:cs="Arial"/>
          <w:sz w:val="20"/>
          <w:szCs w:val="20"/>
        </w:rPr>
        <w:t xml:space="preserve">, T., &amp; </w:t>
      </w:r>
      <w:proofErr w:type="spellStart"/>
      <w:r w:rsidRPr="00DD49ED">
        <w:rPr>
          <w:rFonts w:ascii="Arial" w:eastAsia="Times New Roman" w:hAnsi="Arial" w:cs="Arial"/>
          <w:sz w:val="20"/>
          <w:szCs w:val="20"/>
        </w:rPr>
        <w:t>Mpinganjira</w:t>
      </w:r>
      <w:proofErr w:type="spellEnd"/>
      <w:r w:rsidRPr="00DD49ED">
        <w:rPr>
          <w:rFonts w:ascii="Arial" w:eastAsia="Times New Roman" w:hAnsi="Arial" w:cs="Arial"/>
          <w:sz w:val="20"/>
          <w:szCs w:val="20"/>
        </w:rPr>
        <w:t xml:space="preserve">, M. (2020). Influence of control activities on financial accountability in South African state-owned corporations. </w:t>
      </w:r>
      <w:r w:rsidRPr="00DD49ED">
        <w:rPr>
          <w:rFonts w:ascii="Arial" w:eastAsia="Times New Roman" w:hAnsi="Arial" w:cs="Arial"/>
          <w:i/>
          <w:iCs/>
          <w:sz w:val="20"/>
          <w:szCs w:val="20"/>
        </w:rPr>
        <w:t>South African Journal of Accounting Research, 34</w:t>
      </w:r>
      <w:r w:rsidRPr="00DD49ED">
        <w:rPr>
          <w:rFonts w:ascii="Arial" w:eastAsia="Times New Roman" w:hAnsi="Arial" w:cs="Arial"/>
          <w:sz w:val="20"/>
          <w:szCs w:val="20"/>
        </w:rPr>
        <w:t>(2), 101–118.</w:t>
      </w:r>
    </w:p>
    <w:p w14:paraId="2A9A7EEF"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eastAsia="Times New Roman" w:hAnsi="Arial" w:cs="Arial"/>
          <w:sz w:val="20"/>
          <w:szCs w:val="20"/>
        </w:rPr>
        <w:t>Mukulu</w:t>
      </w:r>
      <w:proofErr w:type="spellEnd"/>
      <w:r w:rsidRPr="00DD49ED">
        <w:rPr>
          <w:rFonts w:ascii="Arial" w:eastAsia="Times New Roman" w:hAnsi="Arial" w:cs="Arial"/>
          <w:sz w:val="20"/>
          <w:szCs w:val="20"/>
        </w:rPr>
        <w:t xml:space="preserve">, J., &amp; </w:t>
      </w:r>
      <w:proofErr w:type="spellStart"/>
      <w:r w:rsidRPr="00DD49ED">
        <w:rPr>
          <w:rFonts w:ascii="Arial" w:eastAsia="Times New Roman" w:hAnsi="Arial" w:cs="Arial"/>
          <w:sz w:val="20"/>
          <w:szCs w:val="20"/>
        </w:rPr>
        <w:t>Ssekibo</w:t>
      </w:r>
      <w:proofErr w:type="spellEnd"/>
      <w:r w:rsidRPr="00DD49ED">
        <w:rPr>
          <w:rFonts w:ascii="Arial" w:eastAsia="Times New Roman" w:hAnsi="Arial" w:cs="Arial"/>
          <w:sz w:val="20"/>
          <w:szCs w:val="20"/>
        </w:rPr>
        <w:t xml:space="preserve">, S. (2022). Risk assessment and financial accountability in Uganda’s state-owned corporations. </w:t>
      </w:r>
      <w:r w:rsidRPr="00DD49ED">
        <w:rPr>
          <w:rFonts w:ascii="Arial" w:eastAsia="Times New Roman" w:hAnsi="Arial" w:cs="Arial"/>
          <w:i/>
          <w:iCs/>
          <w:sz w:val="20"/>
          <w:szCs w:val="20"/>
        </w:rPr>
        <w:t>Journal of Public Sector Accounting, 11</w:t>
      </w:r>
      <w:r w:rsidRPr="00DD49ED">
        <w:rPr>
          <w:rFonts w:ascii="Arial" w:eastAsia="Times New Roman" w:hAnsi="Arial" w:cs="Arial"/>
          <w:sz w:val="20"/>
          <w:szCs w:val="20"/>
        </w:rPr>
        <w:t>(1), 55–73.</w:t>
      </w:r>
    </w:p>
    <w:p w14:paraId="04045F22"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eastAsia="Times New Roman" w:hAnsi="Arial" w:cs="Arial"/>
          <w:sz w:val="20"/>
          <w:szCs w:val="20"/>
        </w:rPr>
        <w:t>Mutezo</w:t>
      </w:r>
      <w:proofErr w:type="spellEnd"/>
      <w:r w:rsidRPr="00DD49ED">
        <w:rPr>
          <w:rFonts w:ascii="Arial" w:eastAsia="Times New Roman" w:hAnsi="Arial" w:cs="Arial"/>
          <w:sz w:val="20"/>
          <w:szCs w:val="20"/>
        </w:rPr>
        <w:t xml:space="preserve">, F., &amp; Mamba, L. (2020). The impact of risk assessment on financial accountability in South African state-owned enterprises. </w:t>
      </w:r>
      <w:r w:rsidRPr="00DD49ED">
        <w:rPr>
          <w:rFonts w:ascii="Arial" w:eastAsia="Times New Roman" w:hAnsi="Arial" w:cs="Arial"/>
          <w:i/>
          <w:iCs/>
          <w:sz w:val="20"/>
          <w:szCs w:val="20"/>
        </w:rPr>
        <w:t>African Journal of Accounting and Finance, 8</w:t>
      </w:r>
      <w:r w:rsidRPr="00DD49ED">
        <w:rPr>
          <w:rFonts w:ascii="Arial" w:eastAsia="Times New Roman" w:hAnsi="Arial" w:cs="Arial"/>
          <w:sz w:val="20"/>
          <w:szCs w:val="20"/>
        </w:rPr>
        <w:t>(2), 33–50.</w:t>
      </w:r>
    </w:p>
    <w:p w14:paraId="36C259B1"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r w:rsidRPr="00DD49ED">
        <w:rPr>
          <w:rFonts w:ascii="Arial" w:eastAsia="Times New Roman" w:hAnsi="Arial" w:cs="Arial"/>
          <w:sz w:val="20"/>
          <w:szCs w:val="20"/>
        </w:rPr>
        <w:t xml:space="preserve">Mwanga, R. (2020). Effect of control environment on financial accountability in state-owned corporations in Kenya. </w:t>
      </w:r>
      <w:r w:rsidRPr="00DD49ED">
        <w:rPr>
          <w:rFonts w:ascii="Arial" w:eastAsia="Times New Roman" w:hAnsi="Arial" w:cs="Arial"/>
          <w:i/>
          <w:iCs/>
          <w:sz w:val="20"/>
          <w:szCs w:val="20"/>
        </w:rPr>
        <w:t>Journal of Public Administration and Finance, 12</w:t>
      </w:r>
      <w:r w:rsidRPr="00DD49ED">
        <w:rPr>
          <w:rFonts w:ascii="Arial" w:eastAsia="Times New Roman" w:hAnsi="Arial" w:cs="Arial"/>
          <w:sz w:val="20"/>
          <w:szCs w:val="20"/>
        </w:rPr>
        <w:t>(1), 67–83.</w:t>
      </w:r>
    </w:p>
    <w:p w14:paraId="58F7B9EF"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eastAsia="Times New Roman" w:hAnsi="Arial" w:cs="Arial"/>
          <w:sz w:val="20"/>
          <w:szCs w:val="20"/>
        </w:rPr>
        <w:t>Ntow-Gyamfi</w:t>
      </w:r>
      <w:proofErr w:type="spellEnd"/>
      <w:r w:rsidRPr="00DD49ED">
        <w:rPr>
          <w:rFonts w:ascii="Arial" w:eastAsia="Times New Roman" w:hAnsi="Arial" w:cs="Arial"/>
          <w:sz w:val="20"/>
          <w:szCs w:val="20"/>
        </w:rPr>
        <w:t xml:space="preserve">, K., Mensah, A., &amp; Boateng, J. (2023). Corporate governance mechanisms and financial performance of state-owned enterprises in developing economies. </w:t>
      </w:r>
      <w:r w:rsidRPr="00DD49ED">
        <w:rPr>
          <w:rFonts w:ascii="Arial" w:eastAsia="Times New Roman" w:hAnsi="Arial" w:cs="Arial"/>
          <w:i/>
          <w:iCs/>
          <w:sz w:val="20"/>
          <w:szCs w:val="20"/>
        </w:rPr>
        <w:t>Journal of Governance and Accountability, 15</w:t>
      </w:r>
      <w:r w:rsidRPr="00DD49ED">
        <w:rPr>
          <w:rFonts w:ascii="Arial" w:eastAsia="Times New Roman" w:hAnsi="Arial" w:cs="Arial"/>
          <w:sz w:val="20"/>
          <w:szCs w:val="20"/>
        </w:rPr>
        <w:t>(2), 101–119.</w:t>
      </w:r>
    </w:p>
    <w:p w14:paraId="32A4EF79"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eastAsia="Times New Roman" w:hAnsi="Arial" w:cs="Arial"/>
          <w:sz w:val="20"/>
          <w:szCs w:val="20"/>
        </w:rPr>
        <w:t>Olowookere</w:t>
      </w:r>
      <w:proofErr w:type="spellEnd"/>
      <w:r w:rsidRPr="00DD49ED">
        <w:rPr>
          <w:rFonts w:ascii="Arial" w:eastAsia="Times New Roman" w:hAnsi="Arial" w:cs="Arial"/>
          <w:sz w:val="20"/>
          <w:szCs w:val="20"/>
        </w:rPr>
        <w:t xml:space="preserve">, T., &amp; Adesina, J. (2020). Effect of risk assessment on financial accountability in Nigerian federal government parastatals. </w:t>
      </w:r>
      <w:r w:rsidRPr="00DD49ED">
        <w:rPr>
          <w:rFonts w:ascii="Arial" w:eastAsia="Times New Roman" w:hAnsi="Arial" w:cs="Arial"/>
          <w:i/>
          <w:iCs/>
          <w:sz w:val="20"/>
          <w:szCs w:val="20"/>
        </w:rPr>
        <w:t>Nigerian Journal of Public Administration and Management, 7</w:t>
      </w:r>
      <w:r w:rsidRPr="00DD49ED">
        <w:rPr>
          <w:rFonts w:ascii="Arial" w:eastAsia="Times New Roman" w:hAnsi="Arial" w:cs="Arial"/>
          <w:sz w:val="20"/>
          <w:szCs w:val="20"/>
        </w:rPr>
        <w:t>(1), 45–63.</w:t>
      </w:r>
    </w:p>
    <w:p w14:paraId="7C83D323" w14:textId="77777777"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sz w:val="20"/>
          <w:szCs w:val="20"/>
        </w:rPr>
      </w:pPr>
      <w:proofErr w:type="spellStart"/>
      <w:r w:rsidRPr="00DD49ED">
        <w:rPr>
          <w:rFonts w:ascii="Arial" w:eastAsia="Times New Roman" w:hAnsi="Arial" w:cs="Arial"/>
          <w:sz w:val="20"/>
          <w:szCs w:val="20"/>
        </w:rPr>
        <w:t>Oyedele</w:t>
      </w:r>
      <w:proofErr w:type="spellEnd"/>
      <w:r w:rsidRPr="00DD49ED">
        <w:rPr>
          <w:rFonts w:ascii="Arial" w:eastAsia="Times New Roman" w:hAnsi="Arial" w:cs="Arial"/>
          <w:sz w:val="20"/>
          <w:szCs w:val="20"/>
        </w:rPr>
        <w:t xml:space="preserve">, O., &amp; </w:t>
      </w:r>
      <w:proofErr w:type="spellStart"/>
      <w:r w:rsidRPr="00DD49ED">
        <w:rPr>
          <w:rFonts w:ascii="Arial" w:eastAsia="Times New Roman" w:hAnsi="Arial" w:cs="Arial"/>
          <w:sz w:val="20"/>
          <w:szCs w:val="20"/>
        </w:rPr>
        <w:t>Ofoegbu</w:t>
      </w:r>
      <w:proofErr w:type="spellEnd"/>
      <w:r w:rsidRPr="00DD49ED">
        <w:rPr>
          <w:rFonts w:ascii="Arial" w:eastAsia="Times New Roman" w:hAnsi="Arial" w:cs="Arial"/>
          <w:sz w:val="20"/>
          <w:szCs w:val="20"/>
        </w:rPr>
        <w:t xml:space="preserve">, I. (2022). Relationship between control environment and financial accountability in Nigerian state-owned corporations. </w:t>
      </w:r>
      <w:r w:rsidRPr="00DD49ED">
        <w:rPr>
          <w:rFonts w:ascii="Arial" w:eastAsia="Times New Roman" w:hAnsi="Arial" w:cs="Arial"/>
          <w:i/>
          <w:iCs/>
          <w:sz w:val="20"/>
          <w:szCs w:val="20"/>
        </w:rPr>
        <w:t>Journal of Accounting and Organizational Change, 18</w:t>
      </w:r>
      <w:r w:rsidRPr="00DD49ED">
        <w:rPr>
          <w:rFonts w:ascii="Arial" w:eastAsia="Times New Roman" w:hAnsi="Arial" w:cs="Arial"/>
          <w:sz w:val="20"/>
          <w:szCs w:val="20"/>
        </w:rPr>
        <w:t>(4), 501–518. https://doi.org/10.1108/JAOC-01-2022-0012</w:t>
      </w:r>
    </w:p>
    <w:p w14:paraId="6847F247" w14:textId="39CB9449" w:rsidR="00CC2560" w:rsidRPr="00DD49ED" w:rsidRDefault="00CC2560"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Taherdoost</w:t>
      </w:r>
      <w:proofErr w:type="spellEnd"/>
      <w:r w:rsidRPr="00DD49ED">
        <w:rPr>
          <w:rFonts w:ascii="Arial" w:eastAsia="Times New Roman" w:hAnsi="Arial" w:cs="Arial"/>
          <w:color w:val="000000" w:themeColor="text1"/>
          <w:sz w:val="20"/>
          <w:szCs w:val="20"/>
        </w:rPr>
        <w:t xml:space="preserve">, H. (2022). Quantitative research methods: Data analysis and application in social sciences. </w:t>
      </w:r>
      <w:r w:rsidRPr="00DD49ED">
        <w:rPr>
          <w:rFonts w:ascii="Arial" w:eastAsia="Times New Roman" w:hAnsi="Arial" w:cs="Arial"/>
          <w:i/>
          <w:iCs/>
          <w:color w:val="000000" w:themeColor="text1"/>
          <w:sz w:val="20"/>
          <w:szCs w:val="20"/>
        </w:rPr>
        <w:t>Journal of Research Methodology, 8</w:t>
      </w:r>
      <w:r w:rsidRPr="00DD49ED">
        <w:rPr>
          <w:rFonts w:ascii="Arial" w:eastAsia="Times New Roman" w:hAnsi="Arial" w:cs="Arial"/>
          <w:color w:val="000000" w:themeColor="text1"/>
          <w:sz w:val="20"/>
          <w:szCs w:val="20"/>
        </w:rPr>
        <w:t xml:space="preserve">(3), 1–22. </w:t>
      </w:r>
      <w:hyperlink r:id="rId14" w:history="1">
        <w:r w:rsidR="007B27F2" w:rsidRPr="00DD49ED">
          <w:rPr>
            <w:rStyle w:val="Hyperlink"/>
            <w:rFonts w:ascii="Arial" w:eastAsia="Times New Roman" w:hAnsi="Arial" w:cs="Arial"/>
            <w:color w:val="000000" w:themeColor="text1"/>
            <w:sz w:val="20"/>
            <w:szCs w:val="20"/>
          </w:rPr>
          <w:t>https://doi.org/10.2139/ssrn.3450182</w:t>
        </w:r>
      </w:hyperlink>
    </w:p>
    <w:p w14:paraId="68D075D4" w14:textId="77777777" w:rsidR="007B27F2" w:rsidRPr="00DD49ED" w:rsidRDefault="007B27F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t xml:space="preserve">Hosen, A., Rahman, M., &amp; Karim, S. (2024). Internal control practices and employee perceptions in service organizations. </w:t>
      </w:r>
      <w:r w:rsidRPr="00DD49ED">
        <w:rPr>
          <w:rFonts w:ascii="Arial" w:eastAsia="Times New Roman" w:hAnsi="Arial" w:cs="Arial"/>
          <w:i/>
          <w:iCs/>
          <w:color w:val="000000" w:themeColor="text1"/>
          <w:sz w:val="20"/>
          <w:szCs w:val="20"/>
        </w:rPr>
        <w:t>International Journal of Public Sector Management, 37</w:t>
      </w:r>
      <w:r w:rsidRPr="00DD49ED">
        <w:rPr>
          <w:rFonts w:ascii="Arial" w:eastAsia="Times New Roman" w:hAnsi="Arial" w:cs="Arial"/>
          <w:color w:val="000000" w:themeColor="text1"/>
          <w:sz w:val="20"/>
          <w:szCs w:val="20"/>
        </w:rPr>
        <w:t>(2), 145–162. https://doi.org/10.1108/IJPSM-10-2023-0145</w:t>
      </w:r>
    </w:p>
    <w:p w14:paraId="57D87B65" w14:textId="49AA84F6" w:rsidR="00667D73" w:rsidRPr="00DD49ED" w:rsidRDefault="00667D73" w:rsidP="00DD49ED">
      <w:pPr>
        <w:pStyle w:val="ListParagraph"/>
        <w:numPr>
          <w:ilvl w:val="0"/>
          <w:numId w:val="42"/>
        </w:numPr>
        <w:spacing w:before="100" w:beforeAutospacing="1" w:after="100" w:afterAutospacing="1" w:line="276" w:lineRule="auto"/>
        <w:rPr>
          <w:rFonts w:ascii="Arial" w:eastAsia="Times New Roman" w:hAnsi="Arial" w:cs="Arial"/>
          <w:color w:val="C00000"/>
          <w:sz w:val="20"/>
          <w:szCs w:val="20"/>
        </w:rPr>
      </w:pPr>
      <w:proofErr w:type="spellStart"/>
      <w:r w:rsidRPr="00DD49ED">
        <w:rPr>
          <w:rFonts w:ascii="Arial" w:hAnsi="Arial" w:cs="Arial"/>
          <w:color w:val="222222"/>
          <w:sz w:val="20"/>
          <w:szCs w:val="20"/>
          <w:shd w:val="clear" w:color="auto" w:fill="FFFFFF"/>
        </w:rPr>
        <w:t>Lidovolo</w:t>
      </w:r>
      <w:proofErr w:type="spellEnd"/>
      <w:r w:rsidRPr="00DD49ED">
        <w:rPr>
          <w:rFonts w:ascii="Arial" w:hAnsi="Arial" w:cs="Arial"/>
          <w:color w:val="222222"/>
          <w:sz w:val="20"/>
          <w:szCs w:val="20"/>
          <w:shd w:val="clear" w:color="auto" w:fill="FFFFFF"/>
        </w:rPr>
        <w:t>, P. M., &amp; Omondi, M. A. (2023). EFFECTS OF RISK ASSESSMENT ON FINANCIAL ACCOUNTABILITY AS EVIDENCED IN NATIONAL GOVERNMENT CONSTITUENCIES DEVELOPMENT FUND IN KENYA. </w:t>
      </w:r>
      <w:r w:rsidRPr="00DD49ED">
        <w:rPr>
          <w:rFonts w:ascii="Arial" w:hAnsi="Arial" w:cs="Arial"/>
          <w:i/>
          <w:iCs/>
          <w:color w:val="222222"/>
          <w:sz w:val="20"/>
          <w:szCs w:val="20"/>
          <w:shd w:val="clear" w:color="auto" w:fill="FFFFFF"/>
        </w:rPr>
        <w:t>European Journal of Economic and Financial Research</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7</w:t>
      </w:r>
      <w:r w:rsidRPr="00DD49ED">
        <w:rPr>
          <w:rFonts w:ascii="Arial" w:hAnsi="Arial" w:cs="Arial"/>
          <w:color w:val="222222"/>
          <w:sz w:val="20"/>
          <w:szCs w:val="20"/>
          <w:shd w:val="clear" w:color="auto" w:fill="FFFFFF"/>
        </w:rPr>
        <w:t>(3).</w:t>
      </w:r>
    </w:p>
    <w:p w14:paraId="3BB4C153" w14:textId="6E907111" w:rsidR="008E47FB" w:rsidRPr="00DD49ED" w:rsidRDefault="008E47FB" w:rsidP="00DD49ED">
      <w:pPr>
        <w:pStyle w:val="ListParagraph"/>
        <w:numPr>
          <w:ilvl w:val="0"/>
          <w:numId w:val="42"/>
        </w:numPr>
        <w:spacing w:before="100" w:beforeAutospacing="1" w:after="100" w:afterAutospacing="1" w:line="276" w:lineRule="auto"/>
        <w:rPr>
          <w:rFonts w:ascii="Arial" w:eastAsia="Times New Roman" w:hAnsi="Arial" w:cs="Arial"/>
          <w:color w:val="C00000"/>
          <w:sz w:val="20"/>
          <w:szCs w:val="20"/>
        </w:rPr>
      </w:pPr>
      <w:proofErr w:type="spellStart"/>
      <w:r w:rsidRPr="00DD49ED">
        <w:rPr>
          <w:rFonts w:ascii="Arial" w:hAnsi="Arial" w:cs="Arial"/>
          <w:color w:val="222222"/>
          <w:sz w:val="20"/>
          <w:szCs w:val="20"/>
          <w:shd w:val="clear" w:color="auto" w:fill="FFFFFF"/>
        </w:rPr>
        <w:lastRenderedPageBreak/>
        <w:t>Adom</w:t>
      </w:r>
      <w:proofErr w:type="spellEnd"/>
      <w:r w:rsidRPr="00DD49ED">
        <w:rPr>
          <w:rFonts w:ascii="Arial" w:hAnsi="Arial" w:cs="Arial"/>
          <w:color w:val="222222"/>
          <w:sz w:val="20"/>
          <w:szCs w:val="20"/>
          <w:shd w:val="clear" w:color="auto" w:fill="FFFFFF"/>
        </w:rPr>
        <w:t xml:space="preserve">, R. K., &amp; </w:t>
      </w:r>
      <w:proofErr w:type="spellStart"/>
      <w:r w:rsidRPr="00DD49ED">
        <w:rPr>
          <w:rFonts w:ascii="Arial" w:hAnsi="Arial" w:cs="Arial"/>
          <w:color w:val="222222"/>
          <w:sz w:val="20"/>
          <w:szCs w:val="20"/>
          <w:shd w:val="clear" w:color="auto" w:fill="FFFFFF"/>
        </w:rPr>
        <w:t>Simatele</w:t>
      </w:r>
      <w:proofErr w:type="spellEnd"/>
      <w:r w:rsidRPr="00DD49ED">
        <w:rPr>
          <w:rFonts w:ascii="Arial" w:hAnsi="Arial" w:cs="Arial"/>
          <w:color w:val="222222"/>
          <w:sz w:val="20"/>
          <w:szCs w:val="20"/>
          <w:shd w:val="clear" w:color="auto" w:fill="FFFFFF"/>
        </w:rPr>
        <w:t>, M. D. (2022, November). The role of stakeholder engagement in sustainable water resource management in South Africa. In </w:t>
      </w:r>
      <w:r w:rsidRPr="00DD49ED">
        <w:rPr>
          <w:rFonts w:ascii="Arial" w:hAnsi="Arial" w:cs="Arial"/>
          <w:i/>
          <w:iCs/>
          <w:color w:val="222222"/>
          <w:sz w:val="20"/>
          <w:szCs w:val="20"/>
          <w:shd w:val="clear" w:color="auto" w:fill="FFFFFF"/>
        </w:rPr>
        <w:t>Natural resources forum</w:t>
      </w:r>
      <w:r w:rsidRPr="00DD49ED">
        <w:rPr>
          <w:rFonts w:ascii="Arial" w:hAnsi="Arial" w:cs="Arial"/>
          <w:color w:val="222222"/>
          <w:sz w:val="20"/>
          <w:szCs w:val="20"/>
          <w:shd w:val="clear" w:color="auto" w:fill="FFFFFF"/>
        </w:rPr>
        <w:t> (Vol. 46, No. 4, pp. 410-427). Oxford, UK: Blackwell Publishing Ltd.</w:t>
      </w:r>
    </w:p>
    <w:p w14:paraId="0E47ED4E" w14:textId="77777777" w:rsidR="007B27F2" w:rsidRPr="00DD49ED" w:rsidRDefault="007B27F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Namujja</w:t>
      </w:r>
      <w:proofErr w:type="spellEnd"/>
      <w:r w:rsidRPr="00DD49ED">
        <w:rPr>
          <w:rFonts w:ascii="Arial" w:eastAsia="Times New Roman" w:hAnsi="Arial" w:cs="Arial"/>
          <w:color w:val="000000" w:themeColor="text1"/>
          <w:sz w:val="20"/>
          <w:szCs w:val="20"/>
        </w:rPr>
        <w:t xml:space="preserve">, M. (2020). Implementation of control-environment measures in Ugandan public institutions: Staff perceptions and variability. </w:t>
      </w:r>
      <w:r w:rsidRPr="00DD49ED">
        <w:rPr>
          <w:rFonts w:ascii="Arial" w:eastAsia="Times New Roman" w:hAnsi="Arial" w:cs="Arial"/>
          <w:i/>
          <w:iCs/>
          <w:color w:val="000000" w:themeColor="text1"/>
          <w:sz w:val="20"/>
          <w:szCs w:val="20"/>
        </w:rPr>
        <w:t>Journal of Public Sector Governance, 8</w:t>
      </w:r>
      <w:r w:rsidRPr="00DD49ED">
        <w:rPr>
          <w:rFonts w:ascii="Arial" w:eastAsia="Times New Roman" w:hAnsi="Arial" w:cs="Arial"/>
          <w:color w:val="000000" w:themeColor="text1"/>
          <w:sz w:val="20"/>
          <w:szCs w:val="20"/>
        </w:rPr>
        <w:t>(1), 55–72.</w:t>
      </w:r>
    </w:p>
    <w:p w14:paraId="386C1650" w14:textId="7DEB27BE" w:rsidR="004768E2" w:rsidRPr="00DD49ED" w:rsidRDefault="004768E2" w:rsidP="00DD49ED">
      <w:pPr>
        <w:pStyle w:val="ListParagraph"/>
        <w:numPr>
          <w:ilvl w:val="0"/>
          <w:numId w:val="42"/>
        </w:numPr>
        <w:spacing w:before="100" w:beforeAutospacing="1" w:after="100" w:afterAutospacing="1" w:line="276" w:lineRule="auto"/>
        <w:rPr>
          <w:rFonts w:ascii="Arial" w:eastAsia="Times New Roman" w:hAnsi="Arial" w:cs="Arial"/>
          <w:color w:val="C00000"/>
          <w:sz w:val="20"/>
          <w:szCs w:val="20"/>
        </w:rPr>
      </w:pPr>
      <w:proofErr w:type="spellStart"/>
      <w:r w:rsidRPr="00DD49ED">
        <w:rPr>
          <w:rFonts w:ascii="Arial" w:hAnsi="Arial" w:cs="Arial"/>
          <w:color w:val="222222"/>
          <w:sz w:val="20"/>
          <w:szCs w:val="20"/>
          <w:shd w:val="clear" w:color="auto" w:fill="FFFFFF"/>
        </w:rPr>
        <w:t>Alsharari</w:t>
      </w:r>
      <w:proofErr w:type="spellEnd"/>
      <w:r w:rsidRPr="00DD49ED">
        <w:rPr>
          <w:rFonts w:ascii="Arial" w:hAnsi="Arial" w:cs="Arial"/>
          <w:color w:val="222222"/>
          <w:sz w:val="20"/>
          <w:szCs w:val="20"/>
          <w:shd w:val="clear" w:color="auto" w:fill="FFFFFF"/>
        </w:rPr>
        <w:t>, N. M. (2022). Risk management practices and trade facilitation as influenced by public sector reforms: institutional isomorphism. </w:t>
      </w:r>
      <w:r w:rsidRPr="00DD49ED">
        <w:rPr>
          <w:rFonts w:ascii="Arial" w:hAnsi="Arial" w:cs="Arial"/>
          <w:i/>
          <w:iCs/>
          <w:color w:val="222222"/>
          <w:sz w:val="20"/>
          <w:szCs w:val="20"/>
          <w:shd w:val="clear" w:color="auto" w:fill="FFFFFF"/>
        </w:rPr>
        <w:t>Journal of Accounting &amp; Organizational Change</w:t>
      </w:r>
      <w:r w:rsidRPr="00DD49ED">
        <w:rPr>
          <w:rFonts w:ascii="Arial" w:hAnsi="Arial" w:cs="Arial"/>
          <w:color w:val="222222"/>
          <w:sz w:val="20"/>
          <w:szCs w:val="20"/>
          <w:shd w:val="clear" w:color="auto" w:fill="FFFFFF"/>
        </w:rPr>
        <w:t>, </w:t>
      </w:r>
      <w:r w:rsidRPr="00DD49ED">
        <w:rPr>
          <w:rFonts w:ascii="Arial" w:hAnsi="Arial" w:cs="Arial"/>
          <w:i/>
          <w:iCs/>
          <w:color w:val="222222"/>
          <w:sz w:val="20"/>
          <w:szCs w:val="20"/>
          <w:shd w:val="clear" w:color="auto" w:fill="FFFFFF"/>
        </w:rPr>
        <w:t>18</w:t>
      </w:r>
      <w:r w:rsidRPr="00DD49ED">
        <w:rPr>
          <w:rFonts w:ascii="Arial" w:hAnsi="Arial" w:cs="Arial"/>
          <w:color w:val="222222"/>
          <w:sz w:val="20"/>
          <w:szCs w:val="20"/>
          <w:shd w:val="clear" w:color="auto" w:fill="FFFFFF"/>
        </w:rPr>
        <w:t>(2), 192-216.</w:t>
      </w:r>
    </w:p>
    <w:p w14:paraId="3717931F" w14:textId="77777777" w:rsidR="007B27F2" w:rsidRPr="00DD49ED" w:rsidRDefault="007B27F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Tundui</w:t>
      </w:r>
      <w:proofErr w:type="spellEnd"/>
      <w:r w:rsidRPr="00DD49ED">
        <w:rPr>
          <w:rFonts w:ascii="Arial" w:eastAsia="Times New Roman" w:hAnsi="Arial" w:cs="Arial"/>
          <w:color w:val="000000" w:themeColor="text1"/>
          <w:sz w:val="20"/>
          <w:szCs w:val="20"/>
        </w:rPr>
        <w:t xml:space="preserve">, C., &amp; </w:t>
      </w:r>
      <w:proofErr w:type="spellStart"/>
      <w:r w:rsidRPr="00DD49ED">
        <w:rPr>
          <w:rFonts w:ascii="Arial" w:eastAsia="Times New Roman" w:hAnsi="Arial" w:cs="Arial"/>
          <w:color w:val="000000" w:themeColor="text1"/>
          <w:sz w:val="20"/>
          <w:szCs w:val="20"/>
        </w:rPr>
        <w:t>Tundui</w:t>
      </w:r>
      <w:proofErr w:type="spellEnd"/>
      <w:r w:rsidRPr="00DD49ED">
        <w:rPr>
          <w:rFonts w:ascii="Arial" w:eastAsia="Times New Roman" w:hAnsi="Arial" w:cs="Arial"/>
          <w:color w:val="000000" w:themeColor="text1"/>
          <w:sz w:val="20"/>
          <w:szCs w:val="20"/>
        </w:rPr>
        <w:t xml:space="preserve">, H. (2023). Stakeholder involvement and risk assessment practices in Tanzanian public institutions. </w:t>
      </w:r>
      <w:r w:rsidRPr="00DD49ED">
        <w:rPr>
          <w:rFonts w:ascii="Arial" w:eastAsia="Times New Roman" w:hAnsi="Arial" w:cs="Arial"/>
          <w:i/>
          <w:iCs/>
          <w:color w:val="000000" w:themeColor="text1"/>
          <w:sz w:val="20"/>
          <w:szCs w:val="20"/>
        </w:rPr>
        <w:t>Journal of Public Financial Management, 15</w:t>
      </w:r>
      <w:r w:rsidRPr="00DD49ED">
        <w:rPr>
          <w:rFonts w:ascii="Arial" w:eastAsia="Times New Roman" w:hAnsi="Arial" w:cs="Arial"/>
          <w:color w:val="000000" w:themeColor="text1"/>
          <w:sz w:val="20"/>
          <w:szCs w:val="20"/>
        </w:rPr>
        <w:t>(3), 101–120.</w:t>
      </w:r>
    </w:p>
    <w:p w14:paraId="22525DC1"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Ariyo</w:t>
      </w:r>
      <w:proofErr w:type="spellEnd"/>
      <w:r w:rsidRPr="00DD49ED">
        <w:rPr>
          <w:rFonts w:ascii="Arial" w:eastAsia="Times New Roman" w:hAnsi="Arial" w:cs="Arial"/>
          <w:color w:val="000000" w:themeColor="text1"/>
          <w:sz w:val="20"/>
          <w:szCs w:val="20"/>
        </w:rPr>
        <w:t xml:space="preserve">-Edu, A. (2022). Weak internal control enforcement and financial accountability in public organizations. </w:t>
      </w:r>
      <w:r w:rsidRPr="00DD49ED">
        <w:rPr>
          <w:rFonts w:ascii="Arial" w:eastAsia="Times New Roman" w:hAnsi="Arial" w:cs="Arial"/>
          <w:i/>
          <w:iCs/>
          <w:color w:val="000000" w:themeColor="text1"/>
          <w:sz w:val="20"/>
          <w:szCs w:val="20"/>
        </w:rPr>
        <w:t>Journal of Public Financial Management, 14</w:t>
      </w:r>
      <w:r w:rsidRPr="00DD49ED">
        <w:rPr>
          <w:rFonts w:ascii="Arial" w:eastAsia="Times New Roman" w:hAnsi="Arial" w:cs="Arial"/>
          <w:color w:val="000000" w:themeColor="text1"/>
          <w:sz w:val="20"/>
          <w:szCs w:val="20"/>
        </w:rPr>
        <w:t>(3), 101–118.</w:t>
      </w:r>
    </w:p>
    <w:p w14:paraId="4CE367C4"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Bokello</w:t>
      </w:r>
      <w:proofErr w:type="spellEnd"/>
      <w:r w:rsidRPr="00DD49ED">
        <w:rPr>
          <w:rFonts w:ascii="Arial" w:eastAsia="Times New Roman" w:hAnsi="Arial" w:cs="Arial"/>
          <w:color w:val="000000" w:themeColor="text1"/>
          <w:sz w:val="20"/>
          <w:szCs w:val="20"/>
        </w:rPr>
        <w:t xml:space="preserve">, F., </w:t>
      </w:r>
      <w:proofErr w:type="spellStart"/>
      <w:r w:rsidRPr="00DD49ED">
        <w:rPr>
          <w:rFonts w:ascii="Arial" w:eastAsia="Times New Roman" w:hAnsi="Arial" w:cs="Arial"/>
          <w:color w:val="000000" w:themeColor="text1"/>
          <w:sz w:val="20"/>
          <w:szCs w:val="20"/>
        </w:rPr>
        <w:t>Kibuuka</w:t>
      </w:r>
      <w:proofErr w:type="spellEnd"/>
      <w:r w:rsidRPr="00DD49ED">
        <w:rPr>
          <w:rFonts w:ascii="Arial" w:eastAsia="Times New Roman" w:hAnsi="Arial" w:cs="Arial"/>
          <w:color w:val="000000" w:themeColor="text1"/>
          <w:sz w:val="20"/>
          <w:szCs w:val="20"/>
        </w:rPr>
        <w:t xml:space="preserve">, S., &amp; </w:t>
      </w:r>
      <w:proofErr w:type="spellStart"/>
      <w:r w:rsidRPr="00DD49ED">
        <w:rPr>
          <w:rFonts w:ascii="Arial" w:eastAsia="Times New Roman" w:hAnsi="Arial" w:cs="Arial"/>
          <w:color w:val="000000" w:themeColor="text1"/>
          <w:sz w:val="20"/>
          <w:szCs w:val="20"/>
        </w:rPr>
        <w:t>Maina</w:t>
      </w:r>
      <w:proofErr w:type="spellEnd"/>
      <w:r w:rsidRPr="00DD49ED">
        <w:rPr>
          <w:rFonts w:ascii="Arial" w:eastAsia="Times New Roman" w:hAnsi="Arial" w:cs="Arial"/>
          <w:color w:val="000000" w:themeColor="text1"/>
          <w:sz w:val="20"/>
          <w:szCs w:val="20"/>
        </w:rPr>
        <w:t xml:space="preserve">, J. (2024). Risk assessment and public financial management in Ugandan local governments. </w:t>
      </w:r>
      <w:r w:rsidRPr="00DD49ED">
        <w:rPr>
          <w:rFonts w:ascii="Arial" w:eastAsia="Times New Roman" w:hAnsi="Arial" w:cs="Arial"/>
          <w:i/>
          <w:iCs/>
          <w:color w:val="000000" w:themeColor="text1"/>
          <w:sz w:val="20"/>
          <w:szCs w:val="20"/>
        </w:rPr>
        <w:t>Uganda Journal of Public Administration, 18</w:t>
      </w:r>
      <w:r w:rsidRPr="00DD49ED">
        <w:rPr>
          <w:rFonts w:ascii="Arial" w:eastAsia="Times New Roman" w:hAnsi="Arial" w:cs="Arial"/>
          <w:color w:val="000000" w:themeColor="text1"/>
          <w:sz w:val="20"/>
          <w:szCs w:val="20"/>
        </w:rPr>
        <w:t>(1), 45–62.</w:t>
      </w:r>
    </w:p>
    <w:p w14:paraId="4B109BF3"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t xml:space="preserve">Jamil, H., Suleiman, A., &amp; Ahmed, R. (2023). Leadership, resource allocation, and the effectiveness of control environments in public organizations. </w:t>
      </w:r>
      <w:r w:rsidRPr="00DD49ED">
        <w:rPr>
          <w:rFonts w:ascii="Arial" w:eastAsia="Times New Roman" w:hAnsi="Arial" w:cs="Arial"/>
          <w:i/>
          <w:iCs/>
          <w:color w:val="000000" w:themeColor="text1"/>
          <w:sz w:val="20"/>
          <w:szCs w:val="20"/>
        </w:rPr>
        <w:t>International Journal of Public Sector Accounting, 12</w:t>
      </w:r>
      <w:r w:rsidRPr="00DD49ED">
        <w:rPr>
          <w:rFonts w:ascii="Arial" w:eastAsia="Times New Roman" w:hAnsi="Arial" w:cs="Arial"/>
          <w:color w:val="000000" w:themeColor="text1"/>
          <w:sz w:val="20"/>
          <w:szCs w:val="20"/>
        </w:rPr>
        <w:t>(2), 89–105.</w:t>
      </w:r>
    </w:p>
    <w:p w14:paraId="573B99A2"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Kabweine</w:t>
      </w:r>
      <w:proofErr w:type="spellEnd"/>
      <w:r w:rsidRPr="00DD49ED">
        <w:rPr>
          <w:rFonts w:ascii="Arial" w:eastAsia="Times New Roman" w:hAnsi="Arial" w:cs="Arial"/>
          <w:color w:val="000000" w:themeColor="text1"/>
          <w:sz w:val="20"/>
          <w:szCs w:val="20"/>
        </w:rPr>
        <w:t xml:space="preserve">, P. (2023). Risk management and financial performance in </w:t>
      </w:r>
      <w:proofErr w:type="spellStart"/>
      <w:r w:rsidRPr="00DD49ED">
        <w:rPr>
          <w:rFonts w:ascii="Arial" w:eastAsia="Times New Roman" w:hAnsi="Arial" w:cs="Arial"/>
          <w:color w:val="000000" w:themeColor="text1"/>
          <w:sz w:val="20"/>
          <w:szCs w:val="20"/>
        </w:rPr>
        <w:t>Kabale</w:t>
      </w:r>
      <w:proofErr w:type="spellEnd"/>
      <w:r w:rsidRPr="00DD49ED">
        <w:rPr>
          <w:rFonts w:ascii="Arial" w:eastAsia="Times New Roman" w:hAnsi="Arial" w:cs="Arial"/>
          <w:color w:val="000000" w:themeColor="text1"/>
          <w:sz w:val="20"/>
          <w:szCs w:val="20"/>
        </w:rPr>
        <w:t xml:space="preserve"> Municipality, Uganda. </w:t>
      </w:r>
      <w:r w:rsidRPr="00DD49ED">
        <w:rPr>
          <w:rFonts w:ascii="Arial" w:eastAsia="Times New Roman" w:hAnsi="Arial" w:cs="Arial"/>
          <w:i/>
          <w:iCs/>
          <w:color w:val="000000" w:themeColor="text1"/>
          <w:sz w:val="20"/>
          <w:szCs w:val="20"/>
        </w:rPr>
        <w:t>Journal of Governance and Accountability, 16</w:t>
      </w:r>
      <w:r w:rsidRPr="00DD49ED">
        <w:rPr>
          <w:rFonts w:ascii="Arial" w:eastAsia="Times New Roman" w:hAnsi="Arial" w:cs="Arial"/>
          <w:color w:val="000000" w:themeColor="text1"/>
          <w:sz w:val="20"/>
          <w:szCs w:val="20"/>
        </w:rPr>
        <w:t>(2), 75–90.</w:t>
      </w:r>
    </w:p>
    <w:p w14:paraId="2481CC52"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Katusiime</w:t>
      </w:r>
      <w:proofErr w:type="spellEnd"/>
      <w:r w:rsidRPr="00DD49ED">
        <w:rPr>
          <w:rFonts w:ascii="Arial" w:eastAsia="Times New Roman" w:hAnsi="Arial" w:cs="Arial"/>
          <w:color w:val="000000" w:themeColor="text1"/>
          <w:sz w:val="20"/>
          <w:szCs w:val="20"/>
        </w:rPr>
        <w:t xml:space="preserve">, D., </w:t>
      </w:r>
      <w:proofErr w:type="spellStart"/>
      <w:r w:rsidRPr="00DD49ED">
        <w:rPr>
          <w:rFonts w:ascii="Arial" w:eastAsia="Times New Roman" w:hAnsi="Arial" w:cs="Arial"/>
          <w:color w:val="000000" w:themeColor="text1"/>
          <w:sz w:val="20"/>
          <w:szCs w:val="20"/>
        </w:rPr>
        <w:t>Nalukenge</w:t>
      </w:r>
      <w:proofErr w:type="spellEnd"/>
      <w:r w:rsidRPr="00DD49ED">
        <w:rPr>
          <w:rFonts w:ascii="Arial" w:eastAsia="Times New Roman" w:hAnsi="Arial" w:cs="Arial"/>
          <w:color w:val="000000" w:themeColor="text1"/>
          <w:sz w:val="20"/>
          <w:szCs w:val="20"/>
        </w:rPr>
        <w:t xml:space="preserve">, I., &amp; </w:t>
      </w:r>
      <w:proofErr w:type="spellStart"/>
      <w:r w:rsidRPr="00DD49ED">
        <w:rPr>
          <w:rFonts w:ascii="Arial" w:eastAsia="Times New Roman" w:hAnsi="Arial" w:cs="Arial"/>
          <w:color w:val="000000" w:themeColor="text1"/>
          <w:sz w:val="20"/>
          <w:szCs w:val="20"/>
        </w:rPr>
        <w:t>Byarugaba</w:t>
      </w:r>
      <w:proofErr w:type="spellEnd"/>
      <w:r w:rsidRPr="00DD49ED">
        <w:rPr>
          <w:rFonts w:ascii="Arial" w:eastAsia="Times New Roman" w:hAnsi="Arial" w:cs="Arial"/>
          <w:color w:val="000000" w:themeColor="text1"/>
          <w:sz w:val="20"/>
          <w:szCs w:val="20"/>
        </w:rPr>
        <w:t xml:space="preserve">, J. (2020). Internal controls and accountability in Ugandan state-owned enterprises. </w:t>
      </w:r>
      <w:r w:rsidRPr="00DD49ED">
        <w:rPr>
          <w:rFonts w:ascii="Arial" w:eastAsia="Times New Roman" w:hAnsi="Arial" w:cs="Arial"/>
          <w:i/>
          <w:iCs/>
          <w:color w:val="000000" w:themeColor="text1"/>
          <w:sz w:val="20"/>
          <w:szCs w:val="20"/>
        </w:rPr>
        <w:t>African Journal of Accounting and Finance, 9</w:t>
      </w:r>
      <w:r w:rsidRPr="00DD49ED">
        <w:rPr>
          <w:rFonts w:ascii="Arial" w:eastAsia="Times New Roman" w:hAnsi="Arial" w:cs="Arial"/>
          <w:color w:val="000000" w:themeColor="text1"/>
          <w:sz w:val="20"/>
          <w:szCs w:val="20"/>
        </w:rPr>
        <w:t>(2), 33–49.</w:t>
      </w:r>
    </w:p>
    <w:p w14:paraId="228831EB"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Kongola</w:t>
      </w:r>
      <w:proofErr w:type="spellEnd"/>
      <w:r w:rsidRPr="00DD49ED">
        <w:rPr>
          <w:rFonts w:ascii="Arial" w:eastAsia="Times New Roman" w:hAnsi="Arial" w:cs="Arial"/>
          <w:color w:val="000000" w:themeColor="text1"/>
          <w:sz w:val="20"/>
          <w:szCs w:val="20"/>
        </w:rPr>
        <w:t xml:space="preserve">, R., &amp; </w:t>
      </w:r>
      <w:proofErr w:type="spellStart"/>
      <w:r w:rsidRPr="00DD49ED">
        <w:rPr>
          <w:rFonts w:ascii="Arial" w:eastAsia="Times New Roman" w:hAnsi="Arial" w:cs="Arial"/>
          <w:color w:val="000000" w:themeColor="text1"/>
          <w:sz w:val="20"/>
          <w:szCs w:val="20"/>
        </w:rPr>
        <w:t>Bakashaba</w:t>
      </w:r>
      <w:proofErr w:type="spellEnd"/>
      <w:r w:rsidRPr="00DD49ED">
        <w:rPr>
          <w:rFonts w:ascii="Arial" w:eastAsia="Times New Roman" w:hAnsi="Arial" w:cs="Arial"/>
          <w:color w:val="000000" w:themeColor="text1"/>
          <w:sz w:val="20"/>
          <w:szCs w:val="20"/>
        </w:rPr>
        <w:t xml:space="preserve">, M. (2022). Challenges in implementing control activities in Ugandan public organizations. </w:t>
      </w:r>
      <w:r w:rsidRPr="00DD49ED">
        <w:rPr>
          <w:rFonts w:ascii="Arial" w:eastAsia="Times New Roman" w:hAnsi="Arial" w:cs="Arial"/>
          <w:i/>
          <w:iCs/>
          <w:color w:val="000000" w:themeColor="text1"/>
          <w:sz w:val="20"/>
          <w:szCs w:val="20"/>
        </w:rPr>
        <w:t>Journal of Public Sector Governance, 10</w:t>
      </w:r>
      <w:r w:rsidRPr="00DD49ED">
        <w:rPr>
          <w:rFonts w:ascii="Arial" w:eastAsia="Times New Roman" w:hAnsi="Arial" w:cs="Arial"/>
          <w:color w:val="000000" w:themeColor="text1"/>
          <w:sz w:val="20"/>
          <w:szCs w:val="20"/>
        </w:rPr>
        <w:t>(3), 55–72.</w:t>
      </w:r>
    </w:p>
    <w:p w14:paraId="5DEFCCD3"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t xml:space="preserve">Lee, S. (2019). Control activities, ethical standards, and accountability in Korean listed companies. </w:t>
      </w:r>
      <w:r w:rsidRPr="00DD49ED">
        <w:rPr>
          <w:rFonts w:ascii="Arial" w:eastAsia="Times New Roman" w:hAnsi="Arial" w:cs="Arial"/>
          <w:i/>
          <w:iCs/>
          <w:color w:val="000000" w:themeColor="text1"/>
          <w:sz w:val="20"/>
          <w:szCs w:val="20"/>
        </w:rPr>
        <w:t>Asian Journal of Accounting Research, 4</w:t>
      </w:r>
      <w:r w:rsidRPr="00DD49ED">
        <w:rPr>
          <w:rFonts w:ascii="Arial" w:eastAsia="Times New Roman" w:hAnsi="Arial" w:cs="Arial"/>
          <w:color w:val="000000" w:themeColor="text1"/>
          <w:sz w:val="20"/>
          <w:szCs w:val="20"/>
        </w:rPr>
        <w:t>(1), 21–39.</w:t>
      </w:r>
    </w:p>
    <w:p w14:paraId="5391AD4B" w14:textId="77777777" w:rsidR="000C798E" w:rsidRPr="00DD49ED" w:rsidRDefault="000C798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eastAsia="Times New Roman" w:hAnsi="Arial" w:cs="Arial"/>
          <w:color w:val="000000" w:themeColor="text1"/>
          <w:sz w:val="20"/>
          <w:szCs w:val="20"/>
        </w:rPr>
        <w:t>Mwaanga</w:t>
      </w:r>
      <w:proofErr w:type="spellEnd"/>
      <w:r w:rsidRPr="00DD49ED">
        <w:rPr>
          <w:rFonts w:ascii="Arial" w:eastAsia="Times New Roman" w:hAnsi="Arial" w:cs="Arial"/>
          <w:color w:val="000000" w:themeColor="text1"/>
          <w:sz w:val="20"/>
          <w:szCs w:val="20"/>
        </w:rPr>
        <w:t xml:space="preserve">, R., Phiri, T., &amp; </w:t>
      </w:r>
      <w:proofErr w:type="spellStart"/>
      <w:r w:rsidRPr="00DD49ED">
        <w:rPr>
          <w:rFonts w:ascii="Arial" w:eastAsia="Times New Roman" w:hAnsi="Arial" w:cs="Arial"/>
          <w:color w:val="000000" w:themeColor="text1"/>
          <w:sz w:val="20"/>
          <w:szCs w:val="20"/>
        </w:rPr>
        <w:t>Chileshe</w:t>
      </w:r>
      <w:proofErr w:type="spellEnd"/>
      <w:r w:rsidRPr="00DD49ED">
        <w:rPr>
          <w:rFonts w:ascii="Arial" w:eastAsia="Times New Roman" w:hAnsi="Arial" w:cs="Arial"/>
          <w:color w:val="000000" w:themeColor="text1"/>
          <w:sz w:val="20"/>
          <w:szCs w:val="20"/>
        </w:rPr>
        <w:t xml:space="preserve">, P. (2025). Effect of internal control systems on financial accountability in Zambian state-owned enterprises. </w:t>
      </w:r>
      <w:r w:rsidRPr="00DD49ED">
        <w:rPr>
          <w:rFonts w:ascii="Arial" w:eastAsia="Times New Roman" w:hAnsi="Arial" w:cs="Arial"/>
          <w:i/>
          <w:iCs/>
          <w:color w:val="000000" w:themeColor="text1"/>
          <w:sz w:val="20"/>
          <w:szCs w:val="20"/>
        </w:rPr>
        <w:t>Journal of African Public Sector Management, 7</w:t>
      </w:r>
      <w:r w:rsidRPr="00DD49ED">
        <w:rPr>
          <w:rFonts w:ascii="Arial" w:eastAsia="Times New Roman" w:hAnsi="Arial" w:cs="Arial"/>
          <w:color w:val="000000" w:themeColor="text1"/>
          <w:sz w:val="20"/>
          <w:szCs w:val="20"/>
        </w:rPr>
        <w:t>(1), 67–84.</w:t>
      </w:r>
    </w:p>
    <w:p w14:paraId="38335466" w14:textId="4F919D50" w:rsidR="00EC71A4" w:rsidRPr="00DD49ED" w:rsidRDefault="00EC71A4"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hAnsi="Arial" w:cs="Arial"/>
          <w:color w:val="222222"/>
          <w:sz w:val="20"/>
          <w:szCs w:val="20"/>
          <w:shd w:val="clear" w:color="auto" w:fill="FFFFFF"/>
        </w:rPr>
        <w:t>Omondi, M. A. (2021). </w:t>
      </w:r>
      <w:r w:rsidRPr="00DD49ED">
        <w:rPr>
          <w:rFonts w:ascii="Arial" w:hAnsi="Arial" w:cs="Arial"/>
          <w:i/>
          <w:iCs/>
          <w:color w:val="222222"/>
          <w:sz w:val="20"/>
          <w:szCs w:val="20"/>
          <w:shd w:val="clear" w:color="auto" w:fill="FFFFFF"/>
        </w:rPr>
        <w:t>Internal control systems on financial accountability in national public secondary schools in Kenya</w:t>
      </w:r>
      <w:r w:rsidRPr="00DD49ED">
        <w:rPr>
          <w:rFonts w:ascii="Arial" w:hAnsi="Arial" w:cs="Arial"/>
          <w:color w:val="222222"/>
          <w:sz w:val="20"/>
          <w:szCs w:val="20"/>
          <w:shd w:val="clear" w:color="auto" w:fill="FFFFFF"/>
        </w:rPr>
        <w:t> (Doctoral dissertation, JKUAT-COHRED).</w:t>
      </w:r>
    </w:p>
    <w:p w14:paraId="5F81626C" w14:textId="4FE738DC" w:rsidR="00EC078C" w:rsidRPr="00DD49ED" w:rsidRDefault="00EC078C" w:rsidP="00DD49ED">
      <w:pPr>
        <w:pStyle w:val="ListParagraph"/>
        <w:numPr>
          <w:ilvl w:val="0"/>
          <w:numId w:val="42"/>
        </w:numPr>
        <w:spacing w:before="100" w:beforeAutospacing="1" w:after="100" w:afterAutospacing="1" w:line="276" w:lineRule="auto"/>
        <w:rPr>
          <w:rFonts w:ascii="Arial" w:eastAsia="Times New Roman" w:hAnsi="Arial" w:cs="Arial"/>
          <w:color w:val="C00000"/>
          <w:sz w:val="20"/>
          <w:szCs w:val="20"/>
        </w:rPr>
      </w:pPr>
      <w:proofErr w:type="spellStart"/>
      <w:r w:rsidRPr="00DD49ED">
        <w:rPr>
          <w:rFonts w:ascii="Arial" w:hAnsi="Arial" w:cs="Arial"/>
          <w:color w:val="222222"/>
          <w:sz w:val="20"/>
          <w:szCs w:val="20"/>
          <w:shd w:val="clear" w:color="auto" w:fill="FFFFFF"/>
        </w:rPr>
        <w:t>Nnah</w:t>
      </w:r>
      <w:proofErr w:type="spellEnd"/>
      <w:r w:rsidRPr="00DD49ED">
        <w:rPr>
          <w:rFonts w:ascii="Arial" w:hAnsi="Arial" w:cs="Arial"/>
          <w:color w:val="222222"/>
          <w:sz w:val="20"/>
          <w:szCs w:val="20"/>
          <w:shd w:val="clear" w:color="auto" w:fill="FFFFFF"/>
        </w:rPr>
        <w:t>, L. (2024). FINANCIAL CONTROL AND ACCOUNTABILITY OF PUBLIC SECTOR IN NIGERIA. </w:t>
      </w:r>
      <w:r w:rsidRPr="00DD49ED">
        <w:rPr>
          <w:rFonts w:ascii="Arial" w:hAnsi="Arial" w:cs="Arial"/>
          <w:i/>
          <w:iCs/>
          <w:color w:val="222222"/>
          <w:sz w:val="20"/>
          <w:szCs w:val="20"/>
          <w:shd w:val="clear" w:color="auto" w:fill="FFFFFF"/>
        </w:rPr>
        <w:t>BW Academic Journal</w:t>
      </w:r>
      <w:r w:rsidRPr="00DD49ED">
        <w:rPr>
          <w:rFonts w:ascii="Arial" w:hAnsi="Arial" w:cs="Arial"/>
          <w:color w:val="222222"/>
          <w:sz w:val="20"/>
          <w:szCs w:val="20"/>
          <w:shd w:val="clear" w:color="auto" w:fill="FFFFFF"/>
        </w:rPr>
        <w:t>, 13-13.</w:t>
      </w:r>
    </w:p>
    <w:p w14:paraId="128CE2FD" w14:textId="77777777" w:rsidR="006461A2" w:rsidRPr="00DD49ED" w:rsidRDefault="006461A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t xml:space="preserve">Barlow, R. E., &amp; </w:t>
      </w:r>
      <w:proofErr w:type="spellStart"/>
      <w:r w:rsidRPr="00DD49ED">
        <w:rPr>
          <w:rFonts w:ascii="Arial" w:eastAsia="Times New Roman" w:hAnsi="Arial" w:cs="Arial"/>
          <w:color w:val="000000" w:themeColor="text1"/>
          <w:sz w:val="20"/>
          <w:szCs w:val="20"/>
        </w:rPr>
        <w:t>Proschan</w:t>
      </w:r>
      <w:proofErr w:type="spellEnd"/>
      <w:r w:rsidRPr="00DD49ED">
        <w:rPr>
          <w:rFonts w:ascii="Arial" w:eastAsia="Times New Roman" w:hAnsi="Arial" w:cs="Arial"/>
          <w:color w:val="000000" w:themeColor="text1"/>
          <w:sz w:val="20"/>
          <w:szCs w:val="20"/>
        </w:rPr>
        <w:t xml:space="preserve">, F. (1965). </w:t>
      </w:r>
      <w:r w:rsidRPr="00DD49ED">
        <w:rPr>
          <w:rFonts w:ascii="Arial" w:eastAsia="Times New Roman" w:hAnsi="Arial" w:cs="Arial"/>
          <w:i/>
          <w:iCs/>
          <w:color w:val="000000" w:themeColor="text1"/>
          <w:sz w:val="20"/>
          <w:szCs w:val="20"/>
        </w:rPr>
        <w:t>Mathematical theory of reliability</w:t>
      </w:r>
      <w:r w:rsidRPr="00DD49ED">
        <w:rPr>
          <w:rFonts w:ascii="Arial" w:eastAsia="Times New Roman" w:hAnsi="Arial" w:cs="Arial"/>
          <w:color w:val="000000" w:themeColor="text1"/>
          <w:sz w:val="20"/>
          <w:szCs w:val="20"/>
        </w:rPr>
        <w:t>. John Wiley &amp; Sons.</w:t>
      </w:r>
    </w:p>
    <w:p w14:paraId="1F71F417" w14:textId="065E4C5D" w:rsidR="00330494" w:rsidRPr="00DD49ED" w:rsidRDefault="00330494"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hAnsi="Arial" w:cs="Arial"/>
          <w:color w:val="000000" w:themeColor="text1"/>
          <w:sz w:val="20"/>
          <w:szCs w:val="20"/>
          <w:shd w:val="clear" w:color="auto" w:fill="FFFFFF"/>
        </w:rPr>
        <w:t>Thompson, F. (2023). Agency theory in organizations. In </w:t>
      </w:r>
      <w:r w:rsidRPr="00DD49ED">
        <w:rPr>
          <w:rFonts w:ascii="Arial" w:hAnsi="Arial" w:cs="Arial"/>
          <w:i/>
          <w:iCs/>
          <w:color w:val="000000" w:themeColor="text1"/>
          <w:sz w:val="20"/>
          <w:szCs w:val="20"/>
          <w:shd w:val="clear" w:color="auto" w:fill="FFFFFF"/>
        </w:rPr>
        <w:t>Global encyclopedia of public administration, public policy, and governance</w:t>
      </w:r>
      <w:r w:rsidRPr="00DD49ED">
        <w:rPr>
          <w:rFonts w:ascii="Arial" w:hAnsi="Arial" w:cs="Arial"/>
          <w:color w:val="000000" w:themeColor="text1"/>
          <w:sz w:val="20"/>
          <w:szCs w:val="20"/>
          <w:shd w:val="clear" w:color="auto" w:fill="FFFFFF"/>
        </w:rPr>
        <w:t> (pp. 469-473). Cham: Springer International Publishing.</w:t>
      </w:r>
    </w:p>
    <w:p w14:paraId="66DEABB0" w14:textId="2F2CEAD5" w:rsidR="00281137" w:rsidRPr="00DD49ED" w:rsidRDefault="00281137"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hAnsi="Arial" w:cs="Arial"/>
          <w:color w:val="000000" w:themeColor="text1"/>
          <w:sz w:val="20"/>
          <w:szCs w:val="20"/>
          <w:shd w:val="clear" w:color="auto" w:fill="FFFFFF"/>
        </w:rPr>
        <w:t>Pokhodun</w:t>
      </w:r>
      <w:proofErr w:type="spellEnd"/>
      <w:r w:rsidRPr="00DD49ED">
        <w:rPr>
          <w:rFonts w:ascii="Arial" w:hAnsi="Arial" w:cs="Arial"/>
          <w:color w:val="000000" w:themeColor="text1"/>
          <w:sz w:val="20"/>
          <w:szCs w:val="20"/>
          <w:shd w:val="clear" w:color="auto" w:fill="FFFFFF"/>
        </w:rPr>
        <w:t>, Y. (2021). Minimizing the agency problem and aligning the interests in international commercial agency. </w:t>
      </w:r>
      <w:r w:rsidRPr="00DD49ED">
        <w:rPr>
          <w:rFonts w:ascii="Arial" w:hAnsi="Arial" w:cs="Arial"/>
          <w:i/>
          <w:iCs/>
          <w:color w:val="000000" w:themeColor="text1"/>
          <w:sz w:val="20"/>
          <w:szCs w:val="20"/>
          <w:shd w:val="clear" w:color="auto" w:fill="FFFFFF"/>
        </w:rPr>
        <w:t xml:space="preserve">Contemporary research on organization management and administration (CROMA Journal). Vilnius: </w:t>
      </w:r>
      <w:proofErr w:type="spellStart"/>
      <w:r w:rsidRPr="00DD49ED">
        <w:rPr>
          <w:rFonts w:ascii="Arial" w:hAnsi="Arial" w:cs="Arial"/>
          <w:i/>
          <w:iCs/>
          <w:color w:val="000000" w:themeColor="text1"/>
          <w:sz w:val="20"/>
          <w:szCs w:val="20"/>
          <w:shd w:val="clear" w:color="auto" w:fill="FFFFFF"/>
        </w:rPr>
        <w:t>Akademinė</w:t>
      </w:r>
      <w:proofErr w:type="spellEnd"/>
      <w:r w:rsidRPr="00DD49ED">
        <w:rPr>
          <w:rFonts w:ascii="Arial" w:hAnsi="Arial" w:cs="Arial"/>
          <w:i/>
          <w:iCs/>
          <w:color w:val="000000" w:themeColor="text1"/>
          <w:sz w:val="20"/>
          <w:szCs w:val="20"/>
          <w:shd w:val="clear" w:color="auto" w:fill="FFFFFF"/>
        </w:rPr>
        <w:t xml:space="preserve"> </w:t>
      </w:r>
      <w:proofErr w:type="spellStart"/>
      <w:r w:rsidRPr="00DD49ED">
        <w:rPr>
          <w:rFonts w:ascii="Arial" w:hAnsi="Arial" w:cs="Arial"/>
          <w:i/>
          <w:iCs/>
          <w:color w:val="000000" w:themeColor="text1"/>
          <w:sz w:val="20"/>
          <w:szCs w:val="20"/>
          <w:shd w:val="clear" w:color="auto" w:fill="FFFFFF"/>
        </w:rPr>
        <w:t>vadybos</w:t>
      </w:r>
      <w:proofErr w:type="spellEnd"/>
      <w:r w:rsidRPr="00DD49ED">
        <w:rPr>
          <w:rFonts w:ascii="Arial" w:hAnsi="Arial" w:cs="Arial"/>
          <w:i/>
          <w:iCs/>
          <w:color w:val="000000" w:themeColor="text1"/>
          <w:sz w:val="20"/>
          <w:szCs w:val="20"/>
          <w:shd w:val="clear" w:color="auto" w:fill="FFFFFF"/>
        </w:rPr>
        <w:t xml:space="preserve"> </w:t>
      </w:r>
      <w:proofErr w:type="spellStart"/>
      <w:r w:rsidRPr="00DD49ED">
        <w:rPr>
          <w:rFonts w:ascii="Arial" w:hAnsi="Arial" w:cs="Arial"/>
          <w:i/>
          <w:iCs/>
          <w:color w:val="000000" w:themeColor="text1"/>
          <w:sz w:val="20"/>
          <w:szCs w:val="20"/>
          <w:shd w:val="clear" w:color="auto" w:fill="FFFFFF"/>
        </w:rPr>
        <w:t>ir</w:t>
      </w:r>
      <w:proofErr w:type="spellEnd"/>
      <w:r w:rsidRPr="00DD49ED">
        <w:rPr>
          <w:rFonts w:ascii="Arial" w:hAnsi="Arial" w:cs="Arial"/>
          <w:i/>
          <w:iCs/>
          <w:color w:val="000000" w:themeColor="text1"/>
          <w:sz w:val="20"/>
          <w:szCs w:val="20"/>
          <w:shd w:val="clear" w:color="auto" w:fill="FFFFFF"/>
        </w:rPr>
        <w:t xml:space="preserve"> </w:t>
      </w:r>
      <w:proofErr w:type="spellStart"/>
      <w:r w:rsidRPr="00DD49ED">
        <w:rPr>
          <w:rFonts w:ascii="Arial" w:hAnsi="Arial" w:cs="Arial"/>
          <w:i/>
          <w:iCs/>
          <w:color w:val="000000" w:themeColor="text1"/>
          <w:sz w:val="20"/>
          <w:szCs w:val="20"/>
          <w:shd w:val="clear" w:color="auto" w:fill="FFFFFF"/>
        </w:rPr>
        <w:t>administravimo</w:t>
      </w:r>
      <w:proofErr w:type="spellEnd"/>
      <w:r w:rsidRPr="00DD49ED">
        <w:rPr>
          <w:rFonts w:ascii="Arial" w:hAnsi="Arial" w:cs="Arial"/>
          <w:i/>
          <w:iCs/>
          <w:color w:val="000000" w:themeColor="text1"/>
          <w:sz w:val="20"/>
          <w:szCs w:val="20"/>
          <w:shd w:val="clear" w:color="auto" w:fill="FFFFFF"/>
        </w:rPr>
        <w:t xml:space="preserve"> </w:t>
      </w:r>
      <w:proofErr w:type="spellStart"/>
      <w:r w:rsidRPr="00DD49ED">
        <w:rPr>
          <w:rFonts w:ascii="Arial" w:hAnsi="Arial" w:cs="Arial"/>
          <w:i/>
          <w:iCs/>
          <w:color w:val="000000" w:themeColor="text1"/>
          <w:sz w:val="20"/>
          <w:szCs w:val="20"/>
          <w:shd w:val="clear" w:color="auto" w:fill="FFFFFF"/>
        </w:rPr>
        <w:t>asociacija</w:t>
      </w:r>
      <w:proofErr w:type="spellEnd"/>
      <w:r w:rsidRPr="00DD49ED">
        <w:rPr>
          <w:rFonts w:ascii="Arial" w:hAnsi="Arial" w:cs="Arial"/>
          <w:i/>
          <w:iCs/>
          <w:color w:val="000000" w:themeColor="text1"/>
          <w:sz w:val="20"/>
          <w:szCs w:val="20"/>
          <w:shd w:val="clear" w:color="auto" w:fill="FFFFFF"/>
        </w:rPr>
        <w:t xml:space="preserve"> (AVADA), 2021, vol. 9, </w:t>
      </w:r>
      <w:proofErr w:type="spellStart"/>
      <w:r w:rsidRPr="00DD49ED">
        <w:rPr>
          <w:rFonts w:ascii="Arial" w:hAnsi="Arial" w:cs="Arial"/>
          <w:i/>
          <w:iCs/>
          <w:color w:val="000000" w:themeColor="text1"/>
          <w:sz w:val="20"/>
          <w:szCs w:val="20"/>
          <w:shd w:val="clear" w:color="auto" w:fill="FFFFFF"/>
        </w:rPr>
        <w:t>iss</w:t>
      </w:r>
      <w:proofErr w:type="spellEnd"/>
      <w:r w:rsidRPr="00DD49ED">
        <w:rPr>
          <w:rFonts w:ascii="Arial" w:hAnsi="Arial" w:cs="Arial"/>
          <w:i/>
          <w:iCs/>
          <w:color w:val="000000" w:themeColor="text1"/>
          <w:sz w:val="20"/>
          <w:szCs w:val="20"/>
          <w:shd w:val="clear" w:color="auto" w:fill="FFFFFF"/>
        </w:rPr>
        <w:t>. 2.</w:t>
      </w:r>
    </w:p>
    <w:p w14:paraId="0579EF22" w14:textId="343E17AC" w:rsidR="0004083A" w:rsidRPr="00DD49ED" w:rsidRDefault="0004083A"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hAnsi="Arial" w:cs="Arial"/>
          <w:color w:val="000000" w:themeColor="text1"/>
          <w:sz w:val="20"/>
          <w:szCs w:val="20"/>
          <w:shd w:val="clear" w:color="auto" w:fill="FFFFFF"/>
        </w:rPr>
        <w:t>Berthod</w:t>
      </w:r>
      <w:proofErr w:type="spellEnd"/>
      <w:r w:rsidRPr="00DD49ED">
        <w:rPr>
          <w:rFonts w:ascii="Arial" w:hAnsi="Arial" w:cs="Arial"/>
          <w:color w:val="000000" w:themeColor="text1"/>
          <w:sz w:val="20"/>
          <w:szCs w:val="20"/>
          <w:shd w:val="clear" w:color="auto" w:fill="FFFFFF"/>
        </w:rPr>
        <w:t>, O. (2023). Institutional theory of organizations. In </w:t>
      </w:r>
      <w:r w:rsidRPr="00DD49ED">
        <w:rPr>
          <w:rFonts w:ascii="Arial" w:hAnsi="Arial" w:cs="Arial"/>
          <w:i/>
          <w:iCs/>
          <w:color w:val="000000" w:themeColor="text1"/>
          <w:sz w:val="20"/>
          <w:szCs w:val="20"/>
          <w:shd w:val="clear" w:color="auto" w:fill="FFFFFF"/>
        </w:rPr>
        <w:t>Global encyclopedia of public administration, public policy, and governance</w:t>
      </w:r>
      <w:r w:rsidRPr="00DD49ED">
        <w:rPr>
          <w:rFonts w:ascii="Arial" w:hAnsi="Arial" w:cs="Arial"/>
          <w:color w:val="000000" w:themeColor="text1"/>
          <w:sz w:val="20"/>
          <w:szCs w:val="20"/>
          <w:shd w:val="clear" w:color="auto" w:fill="FFFFFF"/>
        </w:rPr>
        <w:t> (pp. 6789-6793). Cham: Springer International Publishing.</w:t>
      </w:r>
    </w:p>
    <w:p w14:paraId="7FA809D2" w14:textId="77777777" w:rsidR="006461A2" w:rsidRPr="00DD49ED" w:rsidRDefault="006461A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t xml:space="preserve">DiMaggio, P., &amp; Powell, W. W. (1983). The iron cage revisited: Institutional isomorphism and collective rationality in organizational fields. </w:t>
      </w:r>
      <w:r w:rsidRPr="00DD49ED">
        <w:rPr>
          <w:rFonts w:ascii="Arial" w:eastAsia="Times New Roman" w:hAnsi="Arial" w:cs="Arial"/>
          <w:i/>
          <w:iCs/>
          <w:color w:val="000000" w:themeColor="text1"/>
          <w:sz w:val="20"/>
          <w:szCs w:val="20"/>
        </w:rPr>
        <w:t>American Sociological Review</w:t>
      </w:r>
      <w:r w:rsidRPr="00DD49ED">
        <w:rPr>
          <w:rFonts w:ascii="Arial" w:eastAsia="Times New Roman" w:hAnsi="Arial" w:cs="Arial"/>
          <w:color w:val="000000" w:themeColor="text1"/>
          <w:sz w:val="20"/>
          <w:szCs w:val="20"/>
        </w:rPr>
        <w:t>, 48(2), 147–160.</w:t>
      </w:r>
    </w:p>
    <w:p w14:paraId="6A09E5DD" w14:textId="57EC7B25" w:rsidR="00B967A1" w:rsidRPr="00DD49ED" w:rsidRDefault="00B967A1"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hAnsi="Arial" w:cs="Arial"/>
          <w:color w:val="000000" w:themeColor="text1"/>
          <w:sz w:val="20"/>
          <w:szCs w:val="20"/>
          <w:shd w:val="clear" w:color="auto" w:fill="FFFFFF"/>
        </w:rPr>
        <w:t>Kang, R. (2021). </w:t>
      </w:r>
      <w:r w:rsidRPr="00DD49ED">
        <w:rPr>
          <w:rFonts w:ascii="Arial" w:hAnsi="Arial" w:cs="Arial"/>
          <w:i/>
          <w:iCs/>
          <w:color w:val="000000" w:themeColor="text1"/>
          <w:sz w:val="20"/>
          <w:szCs w:val="20"/>
          <w:shd w:val="clear" w:color="auto" w:fill="FFFFFF"/>
        </w:rPr>
        <w:t>Belief reliability theory and methodology</w:t>
      </w:r>
      <w:r w:rsidRPr="00DD49ED">
        <w:rPr>
          <w:rFonts w:ascii="Arial" w:hAnsi="Arial" w:cs="Arial"/>
          <w:color w:val="000000" w:themeColor="text1"/>
          <w:sz w:val="20"/>
          <w:szCs w:val="20"/>
          <w:shd w:val="clear" w:color="auto" w:fill="FFFFFF"/>
        </w:rPr>
        <w:t> (pp. 71-88). Singapore: Springer.</w:t>
      </w:r>
    </w:p>
    <w:p w14:paraId="6710564D" w14:textId="11CA0B42" w:rsidR="00993E01" w:rsidRPr="00DD49ED" w:rsidRDefault="00993E01"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hAnsi="Arial" w:cs="Arial"/>
          <w:color w:val="000000" w:themeColor="text1"/>
          <w:sz w:val="20"/>
          <w:szCs w:val="20"/>
          <w:shd w:val="clear" w:color="auto" w:fill="FFFFFF"/>
        </w:rPr>
        <w:t>Kauppi, K. (2022). Institutional theory. In </w:t>
      </w:r>
      <w:r w:rsidRPr="00DD49ED">
        <w:rPr>
          <w:rFonts w:ascii="Arial" w:hAnsi="Arial" w:cs="Arial"/>
          <w:i/>
          <w:iCs/>
          <w:color w:val="000000" w:themeColor="text1"/>
          <w:sz w:val="20"/>
          <w:szCs w:val="20"/>
          <w:shd w:val="clear" w:color="auto" w:fill="FFFFFF"/>
        </w:rPr>
        <w:t>Handbook of theories for purchasing, supply chain and management research</w:t>
      </w:r>
      <w:r w:rsidRPr="00DD49ED">
        <w:rPr>
          <w:rFonts w:ascii="Arial" w:hAnsi="Arial" w:cs="Arial"/>
          <w:color w:val="000000" w:themeColor="text1"/>
          <w:sz w:val="20"/>
          <w:szCs w:val="20"/>
          <w:shd w:val="clear" w:color="auto" w:fill="FFFFFF"/>
        </w:rPr>
        <w:t> (pp. 320-334). Edward Elgar Publishing.</w:t>
      </w:r>
    </w:p>
    <w:p w14:paraId="6B7CF298" w14:textId="77777777" w:rsidR="006461A2" w:rsidRPr="00DD49ED" w:rsidRDefault="006461A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lastRenderedPageBreak/>
        <w:t xml:space="preserve">Jensen, M. C., &amp; </w:t>
      </w:r>
      <w:proofErr w:type="spellStart"/>
      <w:r w:rsidRPr="00DD49ED">
        <w:rPr>
          <w:rFonts w:ascii="Arial" w:eastAsia="Times New Roman" w:hAnsi="Arial" w:cs="Arial"/>
          <w:color w:val="000000" w:themeColor="text1"/>
          <w:sz w:val="20"/>
          <w:szCs w:val="20"/>
        </w:rPr>
        <w:t>Meckling</w:t>
      </w:r>
      <w:proofErr w:type="spellEnd"/>
      <w:r w:rsidRPr="00DD49ED">
        <w:rPr>
          <w:rFonts w:ascii="Arial" w:eastAsia="Times New Roman" w:hAnsi="Arial" w:cs="Arial"/>
          <w:color w:val="000000" w:themeColor="text1"/>
          <w:sz w:val="20"/>
          <w:szCs w:val="20"/>
        </w:rPr>
        <w:t xml:space="preserve">, W. H. (1976). Theory of the firm: Managerial behavior, agency costs and ownership structure. </w:t>
      </w:r>
      <w:r w:rsidRPr="00DD49ED">
        <w:rPr>
          <w:rFonts w:ascii="Arial" w:eastAsia="Times New Roman" w:hAnsi="Arial" w:cs="Arial"/>
          <w:i/>
          <w:iCs/>
          <w:color w:val="000000" w:themeColor="text1"/>
          <w:sz w:val="20"/>
          <w:szCs w:val="20"/>
        </w:rPr>
        <w:t>Journal of Financial Economics</w:t>
      </w:r>
      <w:r w:rsidRPr="00DD49ED">
        <w:rPr>
          <w:rFonts w:ascii="Arial" w:eastAsia="Times New Roman" w:hAnsi="Arial" w:cs="Arial"/>
          <w:color w:val="000000" w:themeColor="text1"/>
          <w:sz w:val="20"/>
          <w:szCs w:val="20"/>
        </w:rPr>
        <w:t>, 3(4), 305–360.</w:t>
      </w:r>
    </w:p>
    <w:p w14:paraId="1CCFF530" w14:textId="5F0FA79B" w:rsidR="00896E82" w:rsidRPr="00DD49ED" w:rsidRDefault="00896E8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hAnsi="Arial" w:cs="Arial"/>
          <w:color w:val="000000" w:themeColor="text1"/>
          <w:sz w:val="20"/>
          <w:szCs w:val="20"/>
          <w:shd w:val="clear" w:color="auto" w:fill="FFFFFF"/>
        </w:rPr>
        <w:t>Miryala</w:t>
      </w:r>
      <w:proofErr w:type="spellEnd"/>
      <w:r w:rsidRPr="00DD49ED">
        <w:rPr>
          <w:rFonts w:ascii="Arial" w:hAnsi="Arial" w:cs="Arial"/>
          <w:color w:val="000000" w:themeColor="text1"/>
          <w:sz w:val="20"/>
          <w:szCs w:val="20"/>
          <w:shd w:val="clear" w:color="auto" w:fill="FFFFFF"/>
        </w:rPr>
        <w:t xml:space="preserve">, R. K., </w:t>
      </w:r>
      <w:proofErr w:type="spellStart"/>
      <w:r w:rsidRPr="00DD49ED">
        <w:rPr>
          <w:rFonts w:ascii="Arial" w:hAnsi="Arial" w:cs="Arial"/>
          <w:color w:val="000000" w:themeColor="text1"/>
          <w:sz w:val="20"/>
          <w:szCs w:val="20"/>
          <w:shd w:val="clear" w:color="auto" w:fill="FFFFFF"/>
        </w:rPr>
        <w:t>Alamuri</w:t>
      </w:r>
      <w:proofErr w:type="spellEnd"/>
      <w:r w:rsidRPr="00DD49ED">
        <w:rPr>
          <w:rFonts w:ascii="Arial" w:hAnsi="Arial" w:cs="Arial"/>
          <w:color w:val="000000" w:themeColor="text1"/>
          <w:sz w:val="20"/>
          <w:szCs w:val="20"/>
          <w:shd w:val="clear" w:color="auto" w:fill="FFFFFF"/>
        </w:rPr>
        <w:t xml:space="preserve">, S., &amp; </w:t>
      </w:r>
      <w:proofErr w:type="spellStart"/>
      <w:r w:rsidRPr="00DD49ED">
        <w:rPr>
          <w:rFonts w:ascii="Arial" w:hAnsi="Arial" w:cs="Arial"/>
          <w:color w:val="000000" w:themeColor="text1"/>
          <w:sz w:val="20"/>
          <w:szCs w:val="20"/>
          <w:shd w:val="clear" w:color="auto" w:fill="FFFFFF"/>
        </w:rPr>
        <w:t>Aluvala</w:t>
      </w:r>
      <w:proofErr w:type="spellEnd"/>
      <w:r w:rsidRPr="00DD49ED">
        <w:rPr>
          <w:rFonts w:ascii="Arial" w:hAnsi="Arial" w:cs="Arial"/>
          <w:color w:val="000000" w:themeColor="text1"/>
          <w:sz w:val="20"/>
          <w:szCs w:val="20"/>
          <w:shd w:val="clear" w:color="auto" w:fill="FFFFFF"/>
        </w:rPr>
        <w:t>, R. (2026). The rationale behind reliability analysis in complex systems: Issues, challenges, and the imperative of addressing human factors. In </w:t>
      </w:r>
      <w:r w:rsidRPr="00DD49ED">
        <w:rPr>
          <w:rFonts w:ascii="Arial" w:hAnsi="Arial" w:cs="Arial"/>
          <w:i/>
          <w:iCs/>
          <w:color w:val="000000" w:themeColor="text1"/>
          <w:sz w:val="20"/>
          <w:szCs w:val="20"/>
          <w:shd w:val="clear" w:color="auto" w:fill="FFFFFF"/>
        </w:rPr>
        <w:t>Reliability Analysis and Modeling for Complex Systems</w:t>
      </w:r>
      <w:r w:rsidRPr="00DD49ED">
        <w:rPr>
          <w:rFonts w:ascii="Arial" w:hAnsi="Arial" w:cs="Arial"/>
          <w:color w:val="000000" w:themeColor="text1"/>
          <w:sz w:val="20"/>
          <w:szCs w:val="20"/>
          <w:shd w:val="clear" w:color="auto" w:fill="FFFFFF"/>
        </w:rPr>
        <w:t> (pp. 1-34). Elsevier.</w:t>
      </w:r>
    </w:p>
    <w:p w14:paraId="448E7096" w14:textId="41ECF55E" w:rsidR="00913154" w:rsidRPr="00DD49ED" w:rsidRDefault="00913154" w:rsidP="00DD49ED">
      <w:pPr>
        <w:pStyle w:val="ListParagraph"/>
        <w:numPr>
          <w:ilvl w:val="0"/>
          <w:numId w:val="42"/>
        </w:numPr>
        <w:spacing w:before="100" w:beforeAutospacing="1" w:after="100" w:afterAutospacing="1" w:line="276" w:lineRule="auto"/>
        <w:rPr>
          <w:rFonts w:ascii="Arial" w:hAnsi="Arial" w:cs="Arial"/>
          <w:color w:val="000000" w:themeColor="text1"/>
          <w:sz w:val="20"/>
          <w:szCs w:val="20"/>
          <w:shd w:val="clear" w:color="auto" w:fill="FFFFFF"/>
        </w:rPr>
      </w:pPr>
      <w:r w:rsidRPr="00DD49ED">
        <w:rPr>
          <w:rFonts w:ascii="Arial" w:hAnsi="Arial" w:cs="Arial"/>
          <w:color w:val="000000" w:themeColor="text1"/>
          <w:sz w:val="20"/>
          <w:szCs w:val="20"/>
        </w:rPr>
        <w:t>Meyer et al., 2026</w:t>
      </w:r>
    </w:p>
    <w:p w14:paraId="1772B779" w14:textId="042B2030" w:rsidR="00913154" w:rsidRPr="00DD49ED" w:rsidRDefault="00913154"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hAnsi="Arial" w:cs="Arial"/>
          <w:color w:val="000000" w:themeColor="text1"/>
          <w:sz w:val="20"/>
          <w:szCs w:val="20"/>
          <w:shd w:val="clear" w:color="auto" w:fill="FFFFFF"/>
        </w:rPr>
        <w:t xml:space="preserve">Meyer, K. Z., Luiz, J. M., &amp; </w:t>
      </w:r>
      <w:proofErr w:type="spellStart"/>
      <w:r w:rsidRPr="00DD49ED">
        <w:rPr>
          <w:rFonts w:ascii="Arial" w:hAnsi="Arial" w:cs="Arial"/>
          <w:color w:val="000000" w:themeColor="text1"/>
          <w:sz w:val="20"/>
          <w:szCs w:val="20"/>
          <w:shd w:val="clear" w:color="auto" w:fill="FFFFFF"/>
        </w:rPr>
        <w:t>Fedderke</w:t>
      </w:r>
      <w:proofErr w:type="spellEnd"/>
      <w:r w:rsidRPr="00DD49ED">
        <w:rPr>
          <w:rFonts w:ascii="Arial" w:hAnsi="Arial" w:cs="Arial"/>
          <w:color w:val="000000" w:themeColor="text1"/>
          <w:sz w:val="20"/>
          <w:szCs w:val="20"/>
          <w:shd w:val="clear" w:color="auto" w:fill="FFFFFF"/>
        </w:rPr>
        <w:t>, J. W. (2026). Corruption dynamics: Integrating structure, agency and institutional logics across contexts. </w:t>
      </w:r>
      <w:r w:rsidRPr="00DD49ED">
        <w:rPr>
          <w:rFonts w:ascii="Arial" w:hAnsi="Arial" w:cs="Arial"/>
          <w:i/>
          <w:iCs/>
          <w:color w:val="000000" w:themeColor="text1"/>
          <w:sz w:val="20"/>
          <w:szCs w:val="20"/>
          <w:shd w:val="clear" w:color="auto" w:fill="FFFFFF"/>
        </w:rPr>
        <w:t>International Journal of Management Reviews</w:t>
      </w:r>
      <w:r w:rsidRPr="00DD49ED">
        <w:rPr>
          <w:rFonts w:ascii="Arial" w:hAnsi="Arial" w:cs="Arial"/>
          <w:color w:val="000000" w:themeColor="text1"/>
          <w:sz w:val="20"/>
          <w:szCs w:val="20"/>
          <w:shd w:val="clear" w:color="auto" w:fill="FFFFFF"/>
        </w:rPr>
        <w:t>, </w:t>
      </w:r>
      <w:r w:rsidRPr="00DD49ED">
        <w:rPr>
          <w:rFonts w:ascii="Arial" w:hAnsi="Arial" w:cs="Arial"/>
          <w:i/>
          <w:iCs/>
          <w:color w:val="000000" w:themeColor="text1"/>
          <w:sz w:val="20"/>
          <w:szCs w:val="20"/>
          <w:shd w:val="clear" w:color="auto" w:fill="FFFFFF"/>
        </w:rPr>
        <w:t>28</w:t>
      </w:r>
      <w:r w:rsidRPr="00DD49ED">
        <w:rPr>
          <w:rFonts w:ascii="Arial" w:hAnsi="Arial" w:cs="Arial"/>
          <w:color w:val="000000" w:themeColor="text1"/>
          <w:sz w:val="20"/>
          <w:szCs w:val="20"/>
          <w:shd w:val="clear" w:color="auto" w:fill="FFFFFF"/>
        </w:rPr>
        <w:t>(1), e12403.</w:t>
      </w:r>
    </w:p>
    <w:p w14:paraId="41CEC3EE" w14:textId="3F2B1176" w:rsidR="00C863AE" w:rsidRPr="00DD49ED" w:rsidRDefault="00C863A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hAnsi="Arial" w:cs="Arial"/>
          <w:color w:val="000000" w:themeColor="text1"/>
          <w:sz w:val="20"/>
          <w:szCs w:val="20"/>
          <w:shd w:val="clear" w:color="auto" w:fill="FFFFFF"/>
        </w:rPr>
        <w:t>Berthod</w:t>
      </w:r>
      <w:proofErr w:type="spellEnd"/>
      <w:r w:rsidRPr="00DD49ED">
        <w:rPr>
          <w:rFonts w:ascii="Arial" w:hAnsi="Arial" w:cs="Arial"/>
          <w:color w:val="000000" w:themeColor="text1"/>
          <w:sz w:val="20"/>
          <w:szCs w:val="20"/>
          <w:shd w:val="clear" w:color="auto" w:fill="FFFFFF"/>
        </w:rPr>
        <w:t>, O. (2023). Institutional theory of organizations. In </w:t>
      </w:r>
      <w:r w:rsidRPr="00DD49ED">
        <w:rPr>
          <w:rFonts w:ascii="Arial" w:hAnsi="Arial" w:cs="Arial"/>
          <w:i/>
          <w:iCs/>
          <w:color w:val="000000" w:themeColor="text1"/>
          <w:sz w:val="20"/>
          <w:szCs w:val="20"/>
          <w:shd w:val="clear" w:color="auto" w:fill="FFFFFF"/>
        </w:rPr>
        <w:t>Global encyclopedia of public administration, public policy, and governance</w:t>
      </w:r>
      <w:r w:rsidRPr="00DD49ED">
        <w:rPr>
          <w:rFonts w:ascii="Arial" w:hAnsi="Arial" w:cs="Arial"/>
          <w:color w:val="000000" w:themeColor="text1"/>
          <w:sz w:val="20"/>
          <w:szCs w:val="20"/>
          <w:shd w:val="clear" w:color="auto" w:fill="FFFFFF"/>
        </w:rPr>
        <w:t> (pp. 6789-6793). Cham: Springer International Publishing.</w:t>
      </w:r>
    </w:p>
    <w:p w14:paraId="119314D9" w14:textId="05FAEB87" w:rsidR="00F5531F" w:rsidRPr="00DD49ED" w:rsidRDefault="00F5531F" w:rsidP="00DD49ED">
      <w:pPr>
        <w:pStyle w:val="ListParagraph"/>
        <w:numPr>
          <w:ilvl w:val="0"/>
          <w:numId w:val="42"/>
        </w:numPr>
        <w:spacing w:before="100" w:beforeAutospacing="1" w:after="100" w:afterAutospacing="1" w:line="276" w:lineRule="auto"/>
        <w:rPr>
          <w:rFonts w:ascii="Arial" w:hAnsi="Arial" w:cs="Arial"/>
          <w:color w:val="000000" w:themeColor="text1"/>
          <w:sz w:val="20"/>
          <w:szCs w:val="20"/>
          <w:shd w:val="clear" w:color="auto" w:fill="FFFFFF"/>
        </w:rPr>
      </w:pPr>
      <w:r w:rsidRPr="00DD49ED">
        <w:rPr>
          <w:rFonts w:ascii="Arial" w:hAnsi="Arial" w:cs="Arial"/>
          <w:color w:val="000000" w:themeColor="text1"/>
          <w:sz w:val="20"/>
          <w:szCs w:val="20"/>
          <w:shd w:val="clear" w:color="auto" w:fill="FFFFFF"/>
        </w:rPr>
        <w:t>Song, J., Kang, W. H., Lee, Y. J., &amp; Chun, J. (2021). Structural system reliability: Overview of theories and applications to optimization. </w:t>
      </w:r>
      <w:r w:rsidRPr="00DD49ED">
        <w:rPr>
          <w:rFonts w:ascii="Arial" w:hAnsi="Arial" w:cs="Arial"/>
          <w:i/>
          <w:iCs/>
          <w:color w:val="000000" w:themeColor="text1"/>
          <w:sz w:val="20"/>
          <w:szCs w:val="20"/>
          <w:shd w:val="clear" w:color="auto" w:fill="FFFFFF"/>
        </w:rPr>
        <w:t>ASCE-ASME Journal of Risk and Uncertainty in Engineering Systems, Part A: Civil Engineering</w:t>
      </w:r>
      <w:r w:rsidRPr="00DD49ED">
        <w:rPr>
          <w:rFonts w:ascii="Arial" w:hAnsi="Arial" w:cs="Arial"/>
          <w:color w:val="000000" w:themeColor="text1"/>
          <w:sz w:val="20"/>
          <w:szCs w:val="20"/>
          <w:shd w:val="clear" w:color="auto" w:fill="FFFFFF"/>
        </w:rPr>
        <w:t>, </w:t>
      </w:r>
      <w:r w:rsidRPr="00DD49ED">
        <w:rPr>
          <w:rFonts w:ascii="Arial" w:hAnsi="Arial" w:cs="Arial"/>
          <w:i/>
          <w:iCs/>
          <w:color w:val="000000" w:themeColor="text1"/>
          <w:sz w:val="20"/>
          <w:szCs w:val="20"/>
          <w:shd w:val="clear" w:color="auto" w:fill="FFFFFF"/>
        </w:rPr>
        <w:t>7</w:t>
      </w:r>
      <w:r w:rsidRPr="00DD49ED">
        <w:rPr>
          <w:rFonts w:ascii="Arial" w:hAnsi="Arial" w:cs="Arial"/>
          <w:color w:val="000000" w:themeColor="text1"/>
          <w:sz w:val="20"/>
          <w:szCs w:val="20"/>
          <w:shd w:val="clear" w:color="auto" w:fill="FFFFFF"/>
        </w:rPr>
        <w:t>(2), 03121001.</w:t>
      </w:r>
    </w:p>
    <w:p w14:paraId="11BC2394" w14:textId="20C30E94" w:rsidR="0028029C" w:rsidRPr="00DD49ED" w:rsidRDefault="0028029C"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hAnsi="Arial" w:cs="Arial"/>
          <w:color w:val="000000" w:themeColor="text1"/>
          <w:sz w:val="20"/>
          <w:szCs w:val="20"/>
          <w:shd w:val="clear" w:color="auto" w:fill="FFFFFF"/>
        </w:rPr>
        <w:t>Ajaegbu</w:t>
      </w:r>
      <w:proofErr w:type="spellEnd"/>
      <w:r w:rsidRPr="00DD49ED">
        <w:rPr>
          <w:rFonts w:ascii="Arial" w:hAnsi="Arial" w:cs="Arial"/>
          <w:color w:val="000000" w:themeColor="text1"/>
          <w:sz w:val="20"/>
          <w:szCs w:val="20"/>
          <w:shd w:val="clear" w:color="auto" w:fill="FFFFFF"/>
        </w:rPr>
        <w:t xml:space="preserve">, E. E., &amp; </w:t>
      </w:r>
      <w:proofErr w:type="spellStart"/>
      <w:r w:rsidRPr="00DD49ED">
        <w:rPr>
          <w:rFonts w:ascii="Arial" w:hAnsi="Arial" w:cs="Arial"/>
          <w:color w:val="000000" w:themeColor="text1"/>
          <w:sz w:val="20"/>
          <w:szCs w:val="20"/>
          <w:shd w:val="clear" w:color="auto" w:fill="FFFFFF"/>
        </w:rPr>
        <w:t>Mmayie</w:t>
      </w:r>
      <w:proofErr w:type="spellEnd"/>
      <w:r w:rsidRPr="00DD49ED">
        <w:rPr>
          <w:rFonts w:ascii="Arial" w:hAnsi="Arial" w:cs="Arial"/>
          <w:color w:val="000000" w:themeColor="text1"/>
          <w:sz w:val="20"/>
          <w:szCs w:val="20"/>
          <w:shd w:val="clear" w:color="auto" w:fill="FFFFFF"/>
        </w:rPr>
        <w:t>, S. (2025). Resolving Principal Agent Conflicts: Revisiting Agency Theory Through the Lens of Internal Audit. </w:t>
      </w:r>
      <w:r w:rsidRPr="00DD49ED">
        <w:rPr>
          <w:rFonts w:ascii="Arial" w:hAnsi="Arial" w:cs="Arial"/>
          <w:i/>
          <w:iCs/>
          <w:color w:val="000000" w:themeColor="text1"/>
          <w:sz w:val="20"/>
          <w:szCs w:val="20"/>
          <w:shd w:val="clear" w:color="auto" w:fill="FFFFFF"/>
        </w:rPr>
        <w:t>International Journal of Innovative Science and Research Technology</w:t>
      </w:r>
      <w:r w:rsidRPr="00DD49ED">
        <w:rPr>
          <w:rFonts w:ascii="Arial" w:hAnsi="Arial" w:cs="Arial"/>
          <w:color w:val="000000" w:themeColor="text1"/>
          <w:sz w:val="20"/>
          <w:szCs w:val="20"/>
          <w:shd w:val="clear" w:color="auto" w:fill="FFFFFF"/>
        </w:rPr>
        <w:t>, </w:t>
      </w:r>
      <w:r w:rsidRPr="00DD49ED">
        <w:rPr>
          <w:rFonts w:ascii="Arial" w:hAnsi="Arial" w:cs="Arial"/>
          <w:i/>
          <w:iCs/>
          <w:color w:val="000000" w:themeColor="text1"/>
          <w:sz w:val="20"/>
          <w:szCs w:val="20"/>
          <w:shd w:val="clear" w:color="auto" w:fill="FFFFFF"/>
        </w:rPr>
        <w:t>10</w:t>
      </w:r>
      <w:r w:rsidRPr="00DD49ED">
        <w:rPr>
          <w:rFonts w:ascii="Arial" w:hAnsi="Arial" w:cs="Arial"/>
          <w:color w:val="000000" w:themeColor="text1"/>
          <w:sz w:val="20"/>
          <w:szCs w:val="20"/>
          <w:shd w:val="clear" w:color="auto" w:fill="FFFFFF"/>
        </w:rPr>
        <w:t>, 1050-1059.</w:t>
      </w:r>
    </w:p>
    <w:p w14:paraId="59394860" w14:textId="6DA3C3FE" w:rsidR="00793A0E" w:rsidRPr="00DD49ED" w:rsidRDefault="00793A0E"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proofErr w:type="spellStart"/>
      <w:r w:rsidRPr="00DD49ED">
        <w:rPr>
          <w:rFonts w:ascii="Arial" w:hAnsi="Arial" w:cs="Arial"/>
          <w:color w:val="000000" w:themeColor="text1"/>
          <w:sz w:val="20"/>
          <w:szCs w:val="20"/>
          <w:shd w:val="clear" w:color="auto" w:fill="FFFFFF"/>
        </w:rPr>
        <w:t>O'connor</w:t>
      </w:r>
      <w:proofErr w:type="spellEnd"/>
      <w:r w:rsidRPr="00DD49ED">
        <w:rPr>
          <w:rFonts w:ascii="Arial" w:hAnsi="Arial" w:cs="Arial"/>
          <w:color w:val="000000" w:themeColor="text1"/>
          <w:sz w:val="20"/>
          <w:szCs w:val="20"/>
          <w:shd w:val="clear" w:color="auto" w:fill="FFFFFF"/>
        </w:rPr>
        <w:t xml:space="preserve">, P. D., &amp; </w:t>
      </w:r>
      <w:proofErr w:type="spellStart"/>
      <w:r w:rsidRPr="00DD49ED">
        <w:rPr>
          <w:rFonts w:ascii="Arial" w:hAnsi="Arial" w:cs="Arial"/>
          <w:color w:val="000000" w:themeColor="text1"/>
          <w:sz w:val="20"/>
          <w:szCs w:val="20"/>
          <w:shd w:val="clear" w:color="auto" w:fill="FFFFFF"/>
        </w:rPr>
        <w:t>Kleyner</w:t>
      </w:r>
      <w:proofErr w:type="spellEnd"/>
      <w:r w:rsidRPr="00DD49ED">
        <w:rPr>
          <w:rFonts w:ascii="Arial" w:hAnsi="Arial" w:cs="Arial"/>
          <w:color w:val="000000" w:themeColor="text1"/>
          <w:sz w:val="20"/>
          <w:szCs w:val="20"/>
          <w:shd w:val="clear" w:color="auto" w:fill="FFFFFF"/>
        </w:rPr>
        <w:t>, A. V. (2025). </w:t>
      </w:r>
      <w:r w:rsidRPr="00DD49ED">
        <w:rPr>
          <w:rFonts w:ascii="Arial" w:hAnsi="Arial" w:cs="Arial"/>
          <w:i/>
          <w:iCs/>
          <w:color w:val="000000" w:themeColor="text1"/>
          <w:sz w:val="20"/>
          <w:szCs w:val="20"/>
          <w:shd w:val="clear" w:color="auto" w:fill="FFFFFF"/>
        </w:rPr>
        <w:t>Practical reliability engineering</w:t>
      </w:r>
      <w:r w:rsidRPr="00DD49ED">
        <w:rPr>
          <w:rFonts w:ascii="Arial" w:hAnsi="Arial" w:cs="Arial"/>
          <w:color w:val="000000" w:themeColor="text1"/>
          <w:sz w:val="20"/>
          <w:szCs w:val="20"/>
          <w:shd w:val="clear" w:color="auto" w:fill="FFFFFF"/>
        </w:rPr>
        <w:t xml:space="preserve">. john </w:t>
      </w:r>
      <w:proofErr w:type="spellStart"/>
      <w:r w:rsidRPr="00DD49ED">
        <w:rPr>
          <w:rFonts w:ascii="Arial" w:hAnsi="Arial" w:cs="Arial"/>
          <w:color w:val="000000" w:themeColor="text1"/>
          <w:sz w:val="20"/>
          <w:szCs w:val="20"/>
          <w:shd w:val="clear" w:color="auto" w:fill="FFFFFF"/>
        </w:rPr>
        <w:t>wiley</w:t>
      </w:r>
      <w:proofErr w:type="spellEnd"/>
      <w:r w:rsidRPr="00DD49ED">
        <w:rPr>
          <w:rFonts w:ascii="Arial" w:hAnsi="Arial" w:cs="Arial"/>
          <w:color w:val="000000" w:themeColor="text1"/>
          <w:sz w:val="20"/>
          <w:szCs w:val="20"/>
          <w:shd w:val="clear" w:color="auto" w:fill="FFFFFF"/>
        </w:rPr>
        <w:t xml:space="preserve"> &amp; sons.</w:t>
      </w:r>
    </w:p>
    <w:p w14:paraId="630CF8B0" w14:textId="77777777" w:rsidR="007B7705" w:rsidRPr="00007B60" w:rsidRDefault="007B7705" w:rsidP="004D10C4">
      <w:pPr>
        <w:spacing w:before="100" w:beforeAutospacing="1" w:after="100" w:afterAutospacing="1" w:line="276" w:lineRule="auto"/>
        <w:rPr>
          <w:rFonts w:ascii="Arial" w:eastAsia="Times New Roman" w:hAnsi="Arial" w:cs="Arial"/>
          <w:color w:val="000000" w:themeColor="text1"/>
          <w:sz w:val="20"/>
          <w:szCs w:val="20"/>
        </w:rPr>
      </w:pPr>
    </w:p>
    <w:p w14:paraId="65663864" w14:textId="77777777" w:rsidR="006461A2" w:rsidRPr="00DD49ED" w:rsidRDefault="006461A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t xml:space="preserve">Ross, S. A. (1973). The economic theory of agency: The principal’s problem. </w:t>
      </w:r>
      <w:r w:rsidRPr="00DD49ED">
        <w:rPr>
          <w:rFonts w:ascii="Arial" w:eastAsia="Times New Roman" w:hAnsi="Arial" w:cs="Arial"/>
          <w:i/>
          <w:iCs/>
          <w:color w:val="000000" w:themeColor="text1"/>
          <w:sz w:val="20"/>
          <w:szCs w:val="20"/>
        </w:rPr>
        <w:t>The American Economic Review</w:t>
      </w:r>
      <w:r w:rsidRPr="00DD49ED">
        <w:rPr>
          <w:rFonts w:ascii="Arial" w:eastAsia="Times New Roman" w:hAnsi="Arial" w:cs="Arial"/>
          <w:color w:val="000000" w:themeColor="text1"/>
          <w:sz w:val="20"/>
          <w:szCs w:val="20"/>
        </w:rPr>
        <w:t>, 63(2), 134–139.</w:t>
      </w:r>
    </w:p>
    <w:p w14:paraId="1D8E34C3" w14:textId="77777777" w:rsidR="006461A2" w:rsidRPr="00DD49ED" w:rsidRDefault="006461A2" w:rsidP="00DD49ED">
      <w:pPr>
        <w:pStyle w:val="ListParagraph"/>
        <w:numPr>
          <w:ilvl w:val="0"/>
          <w:numId w:val="42"/>
        </w:numPr>
        <w:spacing w:before="100" w:beforeAutospacing="1" w:after="100" w:afterAutospacing="1" w:line="276" w:lineRule="auto"/>
        <w:rPr>
          <w:rFonts w:ascii="Arial" w:eastAsia="Times New Roman" w:hAnsi="Arial" w:cs="Arial"/>
          <w:color w:val="000000" w:themeColor="text1"/>
          <w:sz w:val="20"/>
          <w:szCs w:val="20"/>
        </w:rPr>
      </w:pPr>
      <w:r w:rsidRPr="00DD49ED">
        <w:rPr>
          <w:rFonts w:ascii="Arial" w:eastAsia="Times New Roman" w:hAnsi="Arial" w:cs="Arial"/>
          <w:color w:val="000000" w:themeColor="text1"/>
          <w:sz w:val="20"/>
          <w:szCs w:val="20"/>
        </w:rPr>
        <w:t xml:space="preserve">Scott, W. R. (1995). </w:t>
      </w:r>
      <w:r w:rsidRPr="00DD49ED">
        <w:rPr>
          <w:rFonts w:ascii="Arial" w:eastAsia="Times New Roman" w:hAnsi="Arial" w:cs="Arial"/>
          <w:i/>
          <w:iCs/>
          <w:color w:val="000000" w:themeColor="text1"/>
          <w:sz w:val="20"/>
          <w:szCs w:val="20"/>
        </w:rPr>
        <w:t>Institutions and organizations</w:t>
      </w:r>
      <w:r w:rsidRPr="00DD49ED">
        <w:rPr>
          <w:rFonts w:ascii="Arial" w:eastAsia="Times New Roman" w:hAnsi="Arial" w:cs="Arial"/>
          <w:color w:val="000000" w:themeColor="text1"/>
          <w:sz w:val="20"/>
          <w:szCs w:val="20"/>
        </w:rPr>
        <w:t>. Sage.</w:t>
      </w:r>
    </w:p>
    <w:p w14:paraId="03AD6E2E" w14:textId="178EAF80" w:rsidR="007B7705" w:rsidRPr="00DD49ED" w:rsidRDefault="007B7705" w:rsidP="00DD49ED">
      <w:pPr>
        <w:pStyle w:val="ListParagraph"/>
        <w:numPr>
          <w:ilvl w:val="0"/>
          <w:numId w:val="42"/>
        </w:numPr>
        <w:spacing w:before="100" w:beforeAutospacing="1" w:after="100" w:afterAutospacing="1" w:line="276" w:lineRule="auto"/>
        <w:rPr>
          <w:rFonts w:ascii="Arial" w:eastAsia="Times New Roman" w:hAnsi="Arial" w:cs="Arial"/>
          <w:color w:val="FF0000"/>
          <w:sz w:val="20"/>
          <w:szCs w:val="20"/>
        </w:rPr>
      </w:pPr>
      <w:r w:rsidRPr="00DD49ED">
        <w:rPr>
          <w:rFonts w:ascii="Arial" w:hAnsi="Arial" w:cs="Arial"/>
          <w:color w:val="222222"/>
          <w:sz w:val="20"/>
          <w:szCs w:val="20"/>
          <w:shd w:val="clear" w:color="auto" w:fill="FFFFFF"/>
        </w:rPr>
        <w:t>Kumar, A., Sangeeta, P., &amp; Ram, M. (2022). Complex system reliability analysis and optimization. In </w:t>
      </w:r>
      <w:r w:rsidRPr="00DD49ED">
        <w:rPr>
          <w:rFonts w:ascii="Arial" w:hAnsi="Arial" w:cs="Arial"/>
          <w:i/>
          <w:iCs/>
          <w:color w:val="222222"/>
          <w:sz w:val="20"/>
          <w:szCs w:val="20"/>
          <w:shd w:val="clear" w:color="auto" w:fill="FFFFFF"/>
        </w:rPr>
        <w:t>Advanced Mathematical Techniques in Science and Engineering</w:t>
      </w:r>
      <w:r w:rsidRPr="00DD49ED">
        <w:rPr>
          <w:rFonts w:ascii="Arial" w:hAnsi="Arial" w:cs="Arial"/>
          <w:color w:val="222222"/>
          <w:sz w:val="20"/>
          <w:szCs w:val="20"/>
          <w:shd w:val="clear" w:color="auto" w:fill="FFFFFF"/>
        </w:rPr>
        <w:t> (pp. 185-199). River Publishers.</w:t>
      </w:r>
    </w:p>
    <w:p w14:paraId="738AEDE9" w14:textId="2D207CC5" w:rsidR="006461A2" w:rsidRPr="006461A2" w:rsidRDefault="006461A2" w:rsidP="00007B60">
      <w:pPr>
        <w:spacing w:before="100" w:beforeAutospacing="1" w:after="100" w:afterAutospacing="1" w:line="360" w:lineRule="auto"/>
        <w:rPr>
          <w:rFonts w:ascii="Arial" w:eastAsia="Times New Roman" w:hAnsi="Arial" w:cs="Arial"/>
          <w:color w:val="FF0000"/>
          <w:sz w:val="20"/>
          <w:szCs w:val="20"/>
        </w:rPr>
      </w:pPr>
      <w:r w:rsidRPr="006461A2">
        <w:rPr>
          <w:rFonts w:ascii="Arial" w:eastAsia="Times New Roman" w:hAnsi="Arial" w:cs="Arial"/>
          <w:color w:val="FF0000"/>
          <w:sz w:val="20"/>
          <w:szCs w:val="20"/>
        </w:rPr>
        <w:t>.</w:t>
      </w:r>
    </w:p>
    <w:bookmarkEnd w:id="78"/>
    <w:bookmarkEnd w:id="79"/>
    <w:bookmarkEnd w:id="80"/>
    <w:p w14:paraId="23E80DF6" w14:textId="77777777" w:rsidR="006850BC" w:rsidRPr="00007B60" w:rsidRDefault="006850BC" w:rsidP="00007B60">
      <w:pPr>
        <w:spacing w:line="360" w:lineRule="auto"/>
        <w:rPr>
          <w:rFonts w:ascii="Arial" w:hAnsi="Arial" w:cs="Arial"/>
          <w:sz w:val="20"/>
          <w:szCs w:val="20"/>
        </w:rPr>
      </w:pPr>
    </w:p>
    <w:sectPr w:rsidR="006850BC" w:rsidRPr="00007B60" w:rsidSect="00AB22D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04AE2" w14:textId="77777777" w:rsidR="00290BD4" w:rsidRDefault="00290BD4" w:rsidP="00A60362">
      <w:pPr>
        <w:spacing w:after="0" w:line="240" w:lineRule="auto"/>
      </w:pPr>
      <w:r>
        <w:separator/>
      </w:r>
    </w:p>
  </w:endnote>
  <w:endnote w:type="continuationSeparator" w:id="0">
    <w:p w14:paraId="4B7A8313" w14:textId="77777777" w:rsidR="00290BD4" w:rsidRDefault="00290BD4" w:rsidP="00A6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58C7" w14:textId="77777777" w:rsidR="00A27AB7" w:rsidRDefault="00A2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5532"/>
      <w:docPartObj>
        <w:docPartGallery w:val="Page Numbers (Bottom of Page)"/>
        <w:docPartUnique/>
      </w:docPartObj>
    </w:sdtPr>
    <w:sdtEndPr>
      <w:rPr>
        <w:noProof/>
      </w:rPr>
    </w:sdtEndPr>
    <w:sdtContent>
      <w:p w14:paraId="78376ACD" w14:textId="5B7B80D1" w:rsidR="00233AE5" w:rsidRDefault="00233AE5">
        <w:pPr>
          <w:pStyle w:val="Footer"/>
          <w:jc w:val="center"/>
        </w:pPr>
        <w:r>
          <w:fldChar w:fldCharType="begin"/>
        </w:r>
        <w:r>
          <w:instrText xml:space="preserve"> PAGE   \* MERGEFORMAT </w:instrText>
        </w:r>
        <w:r>
          <w:fldChar w:fldCharType="separate"/>
        </w:r>
        <w:r w:rsidR="00E072B9">
          <w:rPr>
            <w:noProof/>
          </w:rPr>
          <w:t>4</w:t>
        </w:r>
        <w:r>
          <w:rPr>
            <w:noProof/>
          </w:rPr>
          <w:fldChar w:fldCharType="end"/>
        </w:r>
      </w:p>
    </w:sdtContent>
  </w:sdt>
  <w:p w14:paraId="1E36E2A1" w14:textId="77777777" w:rsidR="00233AE5" w:rsidRDefault="0023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270C" w14:textId="77777777" w:rsidR="00A27AB7" w:rsidRDefault="00A2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09817" w14:textId="77777777" w:rsidR="00290BD4" w:rsidRDefault="00290BD4" w:rsidP="00A60362">
      <w:pPr>
        <w:spacing w:after="0" w:line="240" w:lineRule="auto"/>
      </w:pPr>
      <w:r>
        <w:separator/>
      </w:r>
    </w:p>
  </w:footnote>
  <w:footnote w:type="continuationSeparator" w:id="0">
    <w:p w14:paraId="2112BF12" w14:textId="77777777" w:rsidR="00290BD4" w:rsidRDefault="00290BD4" w:rsidP="00A6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E1AE5" w14:textId="67EB30D1" w:rsidR="00A27AB7" w:rsidRDefault="00290BD4">
    <w:pPr>
      <w:pStyle w:val="Header"/>
    </w:pPr>
    <w:r>
      <w:rPr>
        <w:noProof/>
      </w:rPr>
      <w:pict w14:anchorId="7D134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D78D" w14:textId="595B7B91" w:rsidR="00A27AB7" w:rsidRDefault="00290BD4">
    <w:pPr>
      <w:pStyle w:val="Header"/>
    </w:pPr>
    <w:r>
      <w:rPr>
        <w:noProof/>
      </w:rPr>
      <w:pict w14:anchorId="035B1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B6ED" w14:textId="44DE988F" w:rsidR="00A27AB7" w:rsidRDefault="00290BD4">
    <w:pPr>
      <w:pStyle w:val="Header"/>
    </w:pPr>
    <w:r>
      <w:rPr>
        <w:noProof/>
      </w:rPr>
      <w:pict w14:anchorId="6797C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A0A"/>
    <w:multiLevelType w:val="multilevel"/>
    <w:tmpl w:val="0516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91224"/>
    <w:multiLevelType w:val="multilevel"/>
    <w:tmpl w:val="42F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F54A7"/>
    <w:multiLevelType w:val="hybridMultilevel"/>
    <w:tmpl w:val="1BA0368C"/>
    <w:lvl w:ilvl="0" w:tplc="BB54086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91314C"/>
    <w:multiLevelType w:val="multilevel"/>
    <w:tmpl w:val="B91A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A24B3"/>
    <w:multiLevelType w:val="multilevel"/>
    <w:tmpl w:val="2AF2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1CBC"/>
    <w:multiLevelType w:val="hybridMultilevel"/>
    <w:tmpl w:val="3F8AE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56324"/>
    <w:multiLevelType w:val="hybridMultilevel"/>
    <w:tmpl w:val="651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E77D0"/>
    <w:multiLevelType w:val="multilevel"/>
    <w:tmpl w:val="50AA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35DC6"/>
    <w:multiLevelType w:val="multilevel"/>
    <w:tmpl w:val="73C85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67990"/>
    <w:multiLevelType w:val="multilevel"/>
    <w:tmpl w:val="DD9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52C79"/>
    <w:multiLevelType w:val="hybridMultilevel"/>
    <w:tmpl w:val="228EE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D5047"/>
    <w:multiLevelType w:val="hybridMultilevel"/>
    <w:tmpl w:val="B17EC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A575A8"/>
    <w:multiLevelType w:val="multilevel"/>
    <w:tmpl w:val="EA5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8644E"/>
    <w:multiLevelType w:val="hybridMultilevel"/>
    <w:tmpl w:val="A98832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C0C7F"/>
    <w:multiLevelType w:val="hybridMultilevel"/>
    <w:tmpl w:val="3A9CFE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C3915F7"/>
    <w:multiLevelType w:val="multilevel"/>
    <w:tmpl w:val="938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80291"/>
    <w:multiLevelType w:val="hybridMultilevel"/>
    <w:tmpl w:val="532E61FA"/>
    <w:lvl w:ilvl="0" w:tplc="BFC689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63D9"/>
    <w:multiLevelType w:val="multilevel"/>
    <w:tmpl w:val="782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00528"/>
    <w:multiLevelType w:val="multilevel"/>
    <w:tmpl w:val="F75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F05F2"/>
    <w:multiLevelType w:val="hybridMultilevel"/>
    <w:tmpl w:val="A7C01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21864"/>
    <w:multiLevelType w:val="multilevel"/>
    <w:tmpl w:val="DA7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5710A"/>
    <w:multiLevelType w:val="hybridMultilevel"/>
    <w:tmpl w:val="6A14EDBA"/>
    <w:lvl w:ilvl="0" w:tplc="3C168A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ACC1B37"/>
    <w:multiLevelType w:val="multilevel"/>
    <w:tmpl w:val="6C88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C32AA"/>
    <w:multiLevelType w:val="hybridMultilevel"/>
    <w:tmpl w:val="BEAEB97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64729"/>
    <w:multiLevelType w:val="multilevel"/>
    <w:tmpl w:val="786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069C1"/>
    <w:multiLevelType w:val="multilevel"/>
    <w:tmpl w:val="C5E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E3DAC"/>
    <w:multiLevelType w:val="multilevel"/>
    <w:tmpl w:val="67FA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30137D"/>
    <w:multiLevelType w:val="multilevel"/>
    <w:tmpl w:val="B7B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04105"/>
    <w:multiLevelType w:val="hybridMultilevel"/>
    <w:tmpl w:val="57D64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275935"/>
    <w:multiLevelType w:val="multilevel"/>
    <w:tmpl w:val="419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3"/>
  </w:num>
  <w:num w:numId="4">
    <w:abstractNumId w:val="14"/>
  </w:num>
  <w:num w:numId="5">
    <w:abstractNumId w:val="23"/>
  </w:num>
  <w:num w:numId="6">
    <w:abstractNumId w:val="16"/>
  </w:num>
  <w:num w:numId="7">
    <w:abstractNumId w:val="24"/>
  </w:num>
  <w:num w:numId="8">
    <w:abstractNumId w:val="1"/>
  </w:num>
  <w:num w:numId="9">
    <w:abstractNumId w:val="15"/>
  </w:num>
  <w:num w:numId="10">
    <w:abstractNumId w:val="17"/>
  </w:num>
  <w:num w:numId="11">
    <w:abstractNumId w:val="4"/>
  </w:num>
  <w:num w:numId="12">
    <w:abstractNumId w:val="20"/>
  </w:num>
  <w:num w:numId="13">
    <w:abstractNumId w:val="9"/>
  </w:num>
  <w:num w:numId="14">
    <w:abstractNumId w:val="0"/>
  </w:num>
  <w:num w:numId="15">
    <w:abstractNumId w:val="25"/>
  </w:num>
  <w:num w:numId="16">
    <w:abstractNumId w:val="3"/>
  </w:num>
  <w:num w:numId="17">
    <w:abstractNumId w:val="22"/>
  </w:num>
  <w:num w:numId="18">
    <w:abstractNumId w:val="29"/>
  </w:num>
  <w:num w:numId="19">
    <w:abstractNumId w:val="12"/>
  </w:num>
  <w:num w:numId="20">
    <w:abstractNumId w:val="18"/>
  </w:num>
  <w:num w:numId="21">
    <w:abstractNumId w:val="27"/>
  </w:num>
  <w:num w:numId="22">
    <w:abstractNumId w:val="7"/>
  </w:num>
  <w:num w:numId="23">
    <w:abstractNumId w:val="7"/>
    <w:lvlOverride w:ilvl="0">
      <w:startOverride w:val="2"/>
    </w:lvlOverride>
  </w:num>
  <w:num w:numId="24">
    <w:abstractNumId w:val="7"/>
    <w:lvlOverride w:ilvl="0">
      <w:startOverride w:val="3"/>
    </w:lvlOverride>
  </w:num>
  <w:num w:numId="25">
    <w:abstractNumId w:val="7"/>
    <w:lvlOverride w:ilvl="0">
      <w:startOverride w:val="4"/>
    </w:lvlOverride>
  </w:num>
  <w:num w:numId="26">
    <w:abstractNumId w:val="7"/>
    <w:lvlOverride w:ilvl="0">
      <w:startOverride w:val="5"/>
    </w:lvlOverride>
  </w:num>
  <w:num w:numId="27">
    <w:abstractNumId w:val="8"/>
  </w:num>
  <w:num w:numId="28">
    <w:abstractNumId w:val="8"/>
    <w:lvlOverride w:ilvl="0">
      <w:startOverride w:val="2"/>
    </w:lvlOverride>
  </w:num>
  <w:num w:numId="29">
    <w:abstractNumId w:val="8"/>
    <w:lvlOverride w:ilvl="0">
      <w:startOverride w:val="3"/>
    </w:lvlOverride>
  </w:num>
  <w:num w:numId="30">
    <w:abstractNumId w:val="8"/>
    <w:lvlOverride w:ilvl="0">
      <w:startOverride w:val="4"/>
    </w:lvlOverride>
  </w:num>
  <w:num w:numId="31">
    <w:abstractNumId w:val="8"/>
    <w:lvlOverride w:ilvl="0">
      <w:startOverride w:val="5"/>
    </w:lvlOverride>
  </w:num>
  <w:num w:numId="32">
    <w:abstractNumId w:val="26"/>
  </w:num>
  <w:num w:numId="33">
    <w:abstractNumId w:val="26"/>
    <w:lvlOverride w:ilvl="0">
      <w:startOverride w:val="2"/>
    </w:lvlOverride>
  </w:num>
  <w:num w:numId="34">
    <w:abstractNumId w:val="26"/>
    <w:lvlOverride w:ilvl="0">
      <w:startOverride w:val="3"/>
    </w:lvlOverride>
  </w:num>
  <w:num w:numId="35">
    <w:abstractNumId w:val="26"/>
    <w:lvlOverride w:ilvl="0">
      <w:startOverride w:val="4"/>
    </w:lvlOverride>
  </w:num>
  <w:num w:numId="36">
    <w:abstractNumId w:val="26"/>
    <w:lvlOverride w:ilvl="0">
      <w:startOverride w:val="5"/>
    </w:lvlOverride>
  </w:num>
  <w:num w:numId="37">
    <w:abstractNumId w:val="10"/>
  </w:num>
  <w:num w:numId="38">
    <w:abstractNumId w:val="21"/>
  </w:num>
  <w:num w:numId="39">
    <w:abstractNumId w:val="28"/>
  </w:num>
  <w:num w:numId="40">
    <w:abstractNumId w:val="5"/>
  </w:num>
  <w:num w:numId="41">
    <w:abstractNumId w:val="6"/>
  </w:num>
  <w:num w:numId="4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9FA"/>
    <w:rsid w:val="000003B8"/>
    <w:rsid w:val="00001028"/>
    <w:rsid w:val="00002EA5"/>
    <w:rsid w:val="000037D2"/>
    <w:rsid w:val="000040B2"/>
    <w:rsid w:val="00004291"/>
    <w:rsid w:val="00004409"/>
    <w:rsid w:val="00005B4F"/>
    <w:rsid w:val="00005D91"/>
    <w:rsid w:val="00006FE0"/>
    <w:rsid w:val="00007B60"/>
    <w:rsid w:val="00007DFB"/>
    <w:rsid w:val="00010362"/>
    <w:rsid w:val="00010667"/>
    <w:rsid w:val="0001088C"/>
    <w:rsid w:val="00010AD7"/>
    <w:rsid w:val="000111CE"/>
    <w:rsid w:val="000111E9"/>
    <w:rsid w:val="000114A6"/>
    <w:rsid w:val="000115BC"/>
    <w:rsid w:val="00011F48"/>
    <w:rsid w:val="00012B2A"/>
    <w:rsid w:val="0001342C"/>
    <w:rsid w:val="000138CB"/>
    <w:rsid w:val="00013C06"/>
    <w:rsid w:val="000140B0"/>
    <w:rsid w:val="00014B02"/>
    <w:rsid w:val="00015C5E"/>
    <w:rsid w:val="00016023"/>
    <w:rsid w:val="00016406"/>
    <w:rsid w:val="00016A98"/>
    <w:rsid w:val="00016BDC"/>
    <w:rsid w:val="00016C51"/>
    <w:rsid w:val="00016DD3"/>
    <w:rsid w:val="00016F5B"/>
    <w:rsid w:val="00017702"/>
    <w:rsid w:val="0001789C"/>
    <w:rsid w:val="00020C53"/>
    <w:rsid w:val="00022F3D"/>
    <w:rsid w:val="00022FC5"/>
    <w:rsid w:val="00023A80"/>
    <w:rsid w:val="00023C95"/>
    <w:rsid w:val="000240E5"/>
    <w:rsid w:val="0002421B"/>
    <w:rsid w:val="00024460"/>
    <w:rsid w:val="000246CF"/>
    <w:rsid w:val="00024B63"/>
    <w:rsid w:val="000257E7"/>
    <w:rsid w:val="00025A30"/>
    <w:rsid w:val="00025E24"/>
    <w:rsid w:val="00026788"/>
    <w:rsid w:val="00027308"/>
    <w:rsid w:val="0002778C"/>
    <w:rsid w:val="000279CD"/>
    <w:rsid w:val="00030909"/>
    <w:rsid w:val="0003112F"/>
    <w:rsid w:val="00031E76"/>
    <w:rsid w:val="00031E99"/>
    <w:rsid w:val="000332BD"/>
    <w:rsid w:val="0003386F"/>
    <w:rsid w:val="00034489"/>
    <w:rsid w:val="000349C8"/>
    <w:rsid w:val="00034DA6"/>
    <w:rsid w:val="000350EF"/>
    <w:rsid w:val="000351B1"/>
    <w:rsid w:val="00036B0B"/>
    <w:rsid w:val="00037C01"/>
    <w:rsid w:val="0004083A"/>
    <w:rsid w:val="0004127F"/>
    <w:rsid w:val="0004129E"/>
    <w:rsid w:val="00041CB4"/>
    <w:rsid w:val="0004221C"/>
    <w:rsid w:val="00042D7C"/>
    <w:rsid w:val="00042FA7"/>
    <w:rsid w:val="0004329A"/>
    <w:rsid w:val="0004340B"/>
    <w:rsid w:val="00043A9B"/>
    <w:rsid w:val="00044BA4"/>
    <w:rsid w:val="00044DC9"/>
    <w:rsid w:val="000461E6"/>
    <w:rsid w:val="000464C1"/>
    <w:rsid w:val="000466F1"/>
    <w:rsid w:val="000469B6"/>
    <w:rsid w:val="0004770F"/>
    <w:rsid w:val="000477E2"/>
    <w:rsid w:val="00047FD9"/>
    <w:rsid w:val="00050066"/>
    <w:rsid w:val="00051D06"/>
    <w:rsid w:val="00052292"/>
    <w:rsid w:val="000522FC"/>
    <w:rsid w:val="000526EF"/>
    <w:rsid w:val="0005349D"/>
    <w:rsid w:val="000534EF"/>
    <w:rsid w:val="00054252"/>
    <w:rsid w:val="000544BC"/>
    <w:rsid w:val="00056307"/>
    <w:rsid w:val="000563BA"/>
    <w:rsid w:val="000568E6"/>
    <w:rsid w:val="0005757E"/>
    <w:rsid w:val="00057889"/>
    <w:rsid w:val="000578BA"/>
    <w:rsid w:val="000605B2"/>
    <w:rsid w:val="000609F6"/>
    <w:rsid w:val="00060DCB"/>
    <w:rsid w:val="00063A91"/>
    <w:rsid w:val="000661A7"/>
    <w:rsid w:val="0006641A"/>
    <w:rsid w:val="00066A13"/>
    <w:rsid w:val="00067126"/>
    <w:rsid w:val="000676BD"/>
    <w:rsid w:val="000677F3"/>
    <w:rsid w:val="0006789A"/>
    <w:rsid w:val="000679FA"/>
    <w:rsid w:val="00067BDB"/>
    <w:rsid w:val="00070770"/>
    <w:rsid w:val="00071AFB"/>
    <w:rsid w:val="00072DC1"/>
    <w:rsid w:val="0007313F"/>
    <w:rsid w:val="000732B8"/>
    <w:rsid w:val="00073439"/>
    <w:rsid w:val="0007405A"/>
    <w:rsid w:val="000740F9"/>
    <w:rsid w:val="0007421E"/>
    <w:rsid w:val="00074D8C"/>
    <w:rsid w:val="00075FC9"/>
    <w:rsid w:val="0007662F"/>
    <w:rsid w:val="00076682"/>
    <w:rsid w:val="00077EFA"/>
    <w:rsid w:val="00077F49"/>
    <w:rsid w:val="0008094D"/>
    <w:rsid w:val="00082A80"/>
    <w:rsid w:val="00082F33"/>
    <w:rsid w:val="000834E8"/>
    <w:rsid w:val="00083703"/>
    <w:rsid w:val="00083F9F"/>
    <w:rsid w:val="00084266"/>
    <w:rsid w:val="00085244"/>
    <w:rsid w:val="00086802"/>
    <w:rsid w:val="00087B41"/>
    <w:rsid w:val="0009151E"/>
    <w:rsid w:val="000915B0"/>
    <w:rsid w:val="00091C3E"/>
    <w:rsid w:val="00092270"/>
    <w:rsid w:val="00092714"/>
    <w:rsid w:val="00092B36"/>
    <w:rsid w:val="000934B3"/>
    <w:rsid w:val="0009438D"/>
    <w:rsid w:val="000963EE"/>
    <w:rsid w:val="00097B05"/>
    <w:rsid w:val="00097CE2"/>
    <w:rsid w:val="00097FF9"/>
    <w:rsid w:val="000A0646"/>
    <w:rsid w:val="000A24E1"/>
    <w:rsid w:val="000A2E3F"/>
    <w:rsid w:val="000A3334"/>
    <w:rsid w:val="000A42D4"/>
    <w:rsid w:val="000A4792"/>
    <w:rsid w:val="000A4830"/>
    <w:rsid w:val="000A4912"/>
    <w:rsid w:val="000A51DB"/>
    <w:rsid w:val="000A5720"/>
    <w:rsid w:val="000A5BBA"/>
    <w:rsid w:val="000A5FA0"/>
    <w:rsid w:val="000A7EC2"/>
    <w:rsid w:val="000B037D"/>
    <w:rsid w:val="000B0F31"/>
    <w:rsid w:val="000B10C8"/>
    <w:rsid w:val="000B303E"/>
    <w:rsid w:val="000B38E4"/>
    <w:rsid w:val="000B47A4"/>
    <w:rsid w:val="000B4FD0"/>
    <w:rsid w:val="000B566D"/>
    <w:rsid w:val="000B57BA"/>
    <w:rsid w:val="000B5C2E"/>
    <w:rsid w:val="000B633D"/>
    <w:rsid w:val="000B6B1C"/>
    <w:rsid w:val="000B6D9A"/>
    <w:rsid w:val="000B7322"/>
    <w:rsid w:val="000B741D"/>
    <w:rsid w:val="000B751E"/>
    <w:rsid w:val="000B7913"/>
    <w:rsid w:val="000C0109"/>
    <w:rsid w:val="000C0F73"/>
    <w:rsid w:val="000C15B3"/>
    <w:rsid w:val="000C25ED"/>
    <w:rsid w:val="000C30DC"/>
    <w:rsid w:val="000C375D"/>
    <w:rsid w:val="000C3F01"/>
    <w:rsid w:val="000C56F2"/>
    <w:rsid w:val="000C5F5E"/>
    <w:rsid w:val="000C6759"/>
    <w:rsid w:val="000C6B3A"/>
    <w:rsid w:val="000C6C1F"/>
    <w:rsid w:val="000C7635"/>
    <w:rsid w:val="000C798E"/>
    <w:rsid w:val="000D1A36"/>
    <w:rsid w:val="000D2A1C"/>
    <w:rsid w:val="000D3CBD"/>
    <w:rsid w:val="000D3EEB"/>
    <w:rsid w:val="000D3F30"/>
    <w:rsid w:val="000D4379"/>
    <w:rsid w:val="000D45D5"/>
    <w:rsid w:val="000D5696"/>
    <w:rsid w:val="000D627F"/>
    <w:rsid w:val="000D6672"/>
    <w:rsid w:val="000D67F0"/>
    <w:rsid w:val="000D76A6"/>
    <w:rsid w:val="000D7CD0"/>
    <w:rsid w:val="000D7D3B"/>
    <w:rsid w:val="000E0761"/>
    <w:rsid w:val="000E0810"/>
    <w:rsid w:val="000E139D"/>
    <w:rsid w:val="000E1A96"/>
    <w:rsid w:val="000E26C3"/>
    <w:rsid w:val="000E2BD4"/>
    <w:rsid w:val="000E3294"/>
    <w:rsid w:val="000E4230"/>
    <w:rsid w:val="000E4646"/>
    <w:rsid w:val="000E517B"/>
    <w:rsid w:val="000E54C2"/>
    <w:rsid w:val="000E5726"/>
    <w:rsid w:val="000E6939"/>
    <w:rsid w:val="000E70C1"/>
    <w:rsid w:val="000E7638"/>
    <w:rsid w:val="000E7A6E"/>
    <w:rsid w:val="000E7DC2"/>
    <w:rsid w:val="000F012B"/>
    <w:rsid w:val="000F0905"/>
    <w:rsid w:val="000F13FE"/>
    <w:rsid w:val="000F1B29"/>
    <w:rsid w:val="000F2152"/>
    <w:rsid w:val="000F2E15"/>
    <w:rsid w:val="000F3B67"/>
    <w:rsid w:val="000F3B8E"/>
    <w:rsid w:val="000F400C"/>
    <w:rsid w:val="000F4BF6"/>
    <w:rsid w:val="000F5777"/>
    <w:rsid w:val="000F58C0"/>
    <w:rsid w:val="000F5D67"/>
    <w:rsid w:val="000F6243"/>
    <w:rsid w:val="000F68C5"/>
    <w:rsid w:val="001002B3"/>
    <w:rsid w:val="001007A4"/>
    <w:rsid w:val="00101995"/>
    <w:rsid w:val="0010287C"/>
    <w:rsid w:val="0010313B"/>
    <w:rsid w:val="0010329A"/>
    <w:rsid w:val="00104280"/>
    <w:rsid w:val="00104613"/>
    <w:rsid w:val="001046A8"/>
    <w:rsid w:val="0010498A"/>
    <w:rsid w:val="00104E60"/>
    <w:rsid w:val="00105118"/>
    <w:rsid w:val="00105359"/>
    <w:rsid w:val="001053FB"/>
    <w:rsid w:val="001055D2"/>
    <w:rsid w:val="00105A50"/>
    <w:rsid w:val="00107212"/>
    <w:rsid w:val="00107CA8"/>
    <w:rsid w:val="0011035F"/>
    <w:rsid w:val="0011078F"/>
    <w:rsid w:val="001109B9"/>
    <w:rsid w:val="00110A14"/>
    <w:rsid w:val="00110FFF"/>
    <w:rsid w:val="0011121A"/>
    <w:rsid w:val="001114EE"/>
    <w:rsid w:val="00112630"/>
    <w:rsid w:val="00112AD9"/>
    <w:rsid w:val="00112CD6"/>
    <w:rsid w:val="00112F9D"/>
    <w:rsid w:val="00112FF6"/>
    <w:rsid w:val="001139E8"/>
    <w:rsid w:val="00113B22"/>
    <w:rsid w:val="0011426E"/>
    <w:rsid w:val="00114310"/>
    <w:rsid w:val="00114311"/>
    <w:rsid w:val="0011470F"/>
    <w:rsid w:val="00115C9E"/>
    <w:rsid w:val="00115E54"/>
    <w:rsid w:val="00117161"/>
    <w:rsid w:val="0012067E"/>
    <w:rsid w:val="00121284"/>
    <w:rsid w:val="00121338"/>
    <w:rsid w:val="0012151A"/>
    <w:rsid w:val="00122A9B"/>
    <w:rsid w:val="00122AC3"/>
    <w:rsid w:val="00123250"/>
    <w:rsid w:val="001236F7"/>
    <w:rsid w:val="0012387D"/>
    <w:rsid w:val="00124CA5"/>
    <w:rsid w:val="00124FE5"/>
    <w:rsid w:val="00125022"/>
    <w:rsid w:val="00125620"/>
    <w:rsid w:val="00126360"/>
    <w:rsid w:val="001263F4"/>
    <w:rsid w:val="00126E92"/>
    <w:rsid w:val="00126FF2"/>
    <w:rsid w:val="0012781B"/>
    <w:rsid w:val="00127FAC"/>
    <w:rsid w:val="001312E7"/>
    <w:rsid w:val="001313CE"/>
    <w:rsid w:val="00131CF1"/>
    <w:rsid w:val="00132374"/>
    <w:rsid w:val="0013265C"/>
    <w:rsid w:val="00133019"/>
    <w:rsid w:val="0013375E"/>
    <w:rsid w:val="001338B9"/>
    <w:rsid w:val="00133B79"/>
    <w:rsid w:val="00133CFC"/>
    <w:rsid w:val="00135828"/>
    <w:rsid w:val="00135B33"/>
    <w:rsid w:val="00135BBB"/>
    <w:rsid w:val="00137232"/>
    <w:rsid w:val="001378C4"/>
    <w:rsid w:val="00137D6D"/>
    <w:rsid w:val="001401AA"/>
    <w:rsid w:val="0014028C"/>
    <w:rsid w:val="00140AAD"/>
    <w:rsid w:val="00140E0B"/>
    <w:rsid w:val="001417EB"/>
    <w:rsid w:val="00141A4A"/>
    <w:rsid w:val="00142171"/>
    <w:rsid w:val="00142460"/>
    <w:rsid w:val="00142BE1"/>
    <w:rsid w:val="00142CCE"/>
    <w:rsid w:val="00143268"/>
    <w:rsid w:val="001433FC"/>
    <w:rsid w:val="00143426"/>
    <w:rsid w:val="00143456"/>
    <w:rsid w:val="00143C44"/>
    <w:rsid w:val="00144003"/>
    <w:rsid w:val="00144890"/>
    <w:rsid w:val="001454BB"/>
    <w:rsid w:val="00146D80"/>
    <w:rsid w:val="001505D1"/>
    <w:rsid w:val="00151889"/>
    <w:rsid w:val="00151AE2"/>
    <w:rsid w:val="00151E13"/>
    <w:rsid w:val="00152024"/>
    <w:rsid w:val="00152785"/>
    <w:rsid w:val="001528F0"/>
    <w:rsid w:val="001532BE"/>
    <w:rsid w:val="0015351C"/>
    <w:rsid w:val="001539C8"/>
    <w:rsid w:val="00154936"/>
    <w:rsid w:val="00154D55"/>
    <w:rsid w:val="001554A2"/>
    <w:rsid w:val="00155702"/>
    <w:rsid w:val="00155B9C"/>
    <w:rsid w:val="001564F7"/>
    <w:rsid w:val="001571FA"/>
    <w:rsid w:val="001578AA"/>
    <w:rsid w:val="00157F2B"/>
    <w:rsid w:val="00160F2F"/>
    <w:rsid w:val="00160F58"/>
    <w:rsid w:val="00161116"/>
    <w:rsid w:val="001619A0"/>
    <w:rsid w:val="001619C6"/>
    <w:rsid w:val="0016221E"/>
    <w:rsid w:val="00162B11"/>
    <w:rsid w:val="00162B5E"/>
    <w:rsid w:val="00162D32"/>
    <w:rsid w:val="00163AC9"/>
    <w:rsid w:val="00163C1D"/>
    <w:rsid w:val="00164518"/>
    <w:rsid w:val="001646D7"/>
    <w:rsid w:val="00164CD2"/>
    <w:rsid w:val="0016525C"/>
    <w:rsid w:val="001652D5"/>
    <w:rsid w:val="001657FA"/>
    <w:rsid w:val="001661AD"/>
    <w:rsid w:val="001662FD"/>
    <w:rsid w:val="00166807"/>
    <w:rsid w:val="00166E8E"/>
    <w:rsid w:val="00167081"/>
    <w:rsid w:val="0016792D"/>
    <w:rsid w:val="00167B0B"/>
    <w:rsid w:val="00167BE0"/>
    <w:rsid w:val="00167EE5"/>
    <w:rsid w:val="00170104"/>
    <w:rsid w:val="001702AE"/>
    <w:rsid w:val="001704FD"/>
    <w:rsid w:val="00170F69"/>
    <w:rsid w:val="00173F51"/>
    <w:rsid w:val="00174A65"/>
    <w:rsid w:val="00175660"/>
    <w:rsid w:val="001765BE"/>
    <w:rsid w:val="001766C1"/>
    <w:rsid w:val="0017745C"/>
    <w:rsid w:val="00180021"/>
    <w:rsid w:val="001800B1"/>
    <w:rsid w:val="00180386"/>
    <w:rsid w:val="001804BD"/>
    <w:rsid w:val="001808AE"/>
    <w:rsid w:val="00180BD4"/>
    <w:rsid w:val="00180D50"/>
    <w:rsid w:val="00181668"/>
    <w:rsid w:val="00181B01"/>
    <w:rsid w:val="00182245"/>
    <w:rsid w:val="0018298D"/>
    <w:rsid w:val="001834CF"/>
    <w:rsid w:val="00183FB8"/>
    <w:rsid w:val="0018493D"/>
    <w:rsid w:val="00184EC7"/>
    <w:rsid w:val="00185262"/>
    <w:rsid w:val="00185814"/>
    <w:rsid w:val="00185A50"/>
    <w:rsid w:val="001862D4"/>
    <w:rsid w:val="00186A9F"/>
    <w:rsid w:val="001870D0"/>
    <w:rsid w:val="0019018B"/>
    <w:rsid w:val="001913A9"/>
    <w:rsid w:val="00191F7F"/>
    <w:rsid w:val="0019225C"/>
    <w:rsid w:val="001922A9"/>
    <w:rsid w:val="0019262C"/>
    <w:rsid w:val="001932BC"/>
    <w:rsid w:val="001933E5"/>
    <w:rsid w:val="00193439"/>
    <w:rsid w:val="0019388E"/>
    <w:rsid w:val="00193A7D"/>
    <w:rsid w:val="00193D9D"/>
    <w:rsid w:val="001943B5"/>
    <w:rsid w:val="001946A1"/>
    <w:rsid w:val="00194B23"/>
    <w:rsid w:val="00195C09"/>
    <w:rsid w:val="00197370"/>
    <w:rsid w:val="00197693"/>
    <w:rsid w:val="00197ABE"/>
    <w:rsid w:val="00197DAE"/>
    <w:rsid w:val="001A0F26"/>
    <w:rsid w:val="001A225A"/>
    <w:rsid w:val="001A2850"/>
    <w:rsid w:val="001A3012"/>
    <w:rsid w:val="001A3C66"/>
    <w:rsid w:val="001A4B52"/>
    <w:rsid w:val="001A5C91"/>
    <w:rsid w:val="001A6279"/>
    <w:rsid w:val="001A6397"/>
    <w:rsid w:val="001A66F3"/>
    <w:rsid w:val="001A6C3E"/>
    <w:rsid w:val="001A7640"/>
    <w:rsid w:val="001A7701"/>
    <w:rsid w:val="001B0038"/>
    <w:rsid w:val="001B0667"/>
    <w:rsid w:val="001B06D8"/>
    <w:rsid w:val="001B0B0C"/>
    <w:rsid w:val="001B2024"/>
    <w:rsid w:val="001B2509"/>
    <w:rsid w:val="001B29C7"/>
    <w:rsid w:val="001B2A24"/>
    <w:rsid w:val="001B2E64"/>
    <w:rsid w:val="001B3250"/>
    <w:rsid w:val="001B3ABC"/>
    <w:rsid w:val="001B4334"/>
    <w:rsid w:val="001B4E73"/>
    <w:rsid w:val="001B523F"/>
    <w:rsid w:val="001B62C9"/>
    <w:rsid w:val="001B62EB"/>
    <w:rsid w:val="001B6723"/>
    <w:rsid w:val="001B70C8"/>
    <w:rsid w:val="001C0069"/>
    <w:rsid w:val="001C1298"/>
    <w:rsid w:val="001C190F"/>
    <w:rsid w:val="001C21AD"/>
    <w:rsid w:val="001C25DF"/>
    <w:rsid w:val="001C27D7"/>
    <w:rsid w:val="001C29CB"/>
    <w:rsid w:val="001C2B76"/>
    <w:rsid w:val="001C2E51"/>
    <w:rsid w:val="001C342A"/>
    <w:rsid w:val="001C38AE"/>
    <w:rsid w:val="001C412F"/>
    <w:rsid w:val="001C58F3"/>
    <w:rsid w:val="001C5CB8"/>
    <w:rsid w:val="001C78EE"/>
    <w:rsid w:val="001C7C87"/>
    <w:rsid w:val="001D05A7"/>
    <w:rsid w:val="001D0B84"/>
    <w:rsid w:val="001D1073"/>
    <w:rsid w:val="001D11C1"/>
    <w:rsid w:val="001D1F01"/>
    <w:rsid w:val="001D2546"/>
    <w:rsid w:val="001D302A"/>
    <w:rsid w:val="001D3D7A"/>
    <w:rsid w:val="001D3E5E"/>
    <w:rsid w:val="001D4047"/>
    <w:rsid w:val="001D4250"/>
    <w:rsid w:val="001D4A49"/>
    <w:rsid w:val="001D4BEC"/>
    <w:rsid w:val="001D5640"/>
    <w:rsid w:val="001D5A89"/>
    <w:rsid w:val="001D652B"/>
    <w:rsid w:val="001D673C"/>
    <w:rsid w:val="001D744B"/>
    <w:rsid w:val="001E0182"/>
    <w:rsid w:val="001E0D89"/>
    <w:rsid w:val="001E15DD"/>
    <w:rsid w:val="001E1F56"/>
    <w:rsid w:val="001E201E"/>
    <w:rsid w:val="001E4B15"/>
    <w:rsid w:val="001E4CFC"/>
    <w:rsid w:val="001E5A62"/>
    <w:rsid w:val="001E5A97"/>
    <w:rsid w:val="001E6528"/>
    <w:rsid w:val="001E79F1"/>
    <w:rsid w:val="001F0EFD"/>
    <w:rsid w:val="001F134A"/>
    <w:rsid w:val="001F193B"/>
    <w:rsid w:val="001F25CE"/>
    <w:rsid w:val="001F289E"/>
    <w:rsid w:val="001F2AC3"/>
    <w:rsid w:val="001F3B44"/>
    <w:rsid w:val="001F3CA0"/>
    <w:rsid w:val="001F4091"/>
    <w:rsid w:val="001F451A"/>
    <w:rsid w:val="001F4888"/>
    <w:rsid w:val="001F4A80"/>
    <w:rsid w:val="001F4FA7"/>
    <w:rsid w:val="001F5BA3"/>
    <w:rsid w:val="001F62B4"/>
    <w:rsid w:val="001F67B6"/>
    <w:rsid w:val="001F69A3"/>
    <w:rsid w:val="001F79FD"/>
    <w:rsid w:val="00200858"/>
    <w:rsid w:val="00200907"/>
    <w:rsid w:val="00201500"/>
    <w:rsid w:val="00201914"/>
    <w:rsid w:val="00202493"/>
    <w:rsid w:val="0020252B"/>
    <w:rsid w:val="00202A12"/>
    <w:rsid w:val="00202D12"/>
    <w:rsid w:val="00203641"/>
    <w:rsid w:val="002037D8"/>
    <w:rsid w:val="002039DE"/>
    <w:rsid w:val="00203B3D"/>
    <w:rsid w:val="00203C97"/>
    <w:rsid w:val="00203CB2"/>
    <w:rsid w:val="00204EC9"/>
    <w:rsid w:val="00204EF8"/>
    <w:rsid w:val="00205460"/>
    <w:rsid w:val="0020547B"/>
    <w:rsid w:val="00205AB5"/>
    <w:rsid w:val="0020677D"/>
    <w:rsid w:val="00206DB0"/>
    <w:rsid w:val="00206EBF"/>
    <w:rsid w:val="002075E6"/>
    <w:rsid w:val="002078DE"/>
    <w:rsid w:val="00210D2C"/>
    <w:rsid w:val="002117DD"/>
    <w:rsid w:val="00211D6A"/>
    <w:rsid w:val="002120B8"/>
    <w:rsid w:val="002121A7"/>
    <w:rsid w:val="00212B02"/>
    <w:rsid w:val="002133CE"/>
    <w:rsid w:val="002133E7"/>
    <w:rsid w:val="002136F5"/>
    <w:rsid w:val="0021379C"/>
    <w:rsid w:val="00214103"/>
    <w:rsid w:val="00214F07"/>
    <w:rsid w:val="00215241"/>
    <w:rsid w:val="00215489"/>
    <w:rsid w:val="00215879"/>
    <w:rsid w:val="002158C8"/>
    <w:rsid w:val="00215BB9"/>
    <w:rsid w:val="00215D5C"/>
    <w:rsid w:val="0021609D"/>
    <w:rsid w:val="002161FE"/>
    <w:rsid w:val="00217092"/>
    <w:rsid w:val="00217156"/>
    <w:rsid w:val="00217780"/>
    <w:rsid w:val="00220D13"/>
    <w:rsid w:val="00223AF1"/>
    <w:rsid w:val="0022424A"/>
    <w:rsid w:val="00224809"/>
    <w:rsid w:val="00224C0B"/>
    <w:rsid w:val="00224D25"/>
    <w:rsid w:val="00225374"/>
    <w:rsid w:val="002258E8"/>
    <w:rsid w:val="002260A6"/>
    <w:rsid w:val="0022626C"/>
    <w:rsid w:val="0022657A"/>
    <w:rsid w:val="00226777"/>
    <w:rsid w:val="0023059C"/>
    <w:rsid w:val="00230A0D"/>
    <w:rsid w:val="00230A94"/>
    <w:rsid w:val="00232064"/>
    <w:rsid w:val="00232137"/>
    <w:rsid w:val="0023262F"/>
    <w:rsid w:val="0023270A"/>
    <w:rsid w:val="00232E46"/>
    <w:rsid w:val="002339BF"/>
    <w:rsid w:val="00233AE5"/>
    <w:rsid w:val="00233B2E"/>
    <w:rsid w:val="00234228"/>
    <w:rsid w:val="002348A5"/>
    <w:rsid w:val="00234D1C"/>
    <w:rsid w:val="00235135"/>
    <w:rsid w:val="0023598D"/>
    <w:rsid w:val="00235BB5"/>
    <w:rsid w:val="0023660E"/>
    <w:rsid w:val="00236C8F"/>
    <w:rsid w:val="00236FDE"/>
    <w:rsid w:val="0023771D"/>
    <w:rsid w:val="00241698"/>
    <w:rsid w:val="0024173A"/>
    <w:rsid w:val="00242608"/>
    <w:rsid w:val="0024356E"/>
    <w:rsid w:val="002436B2"/>
    <w:rsid w:val="00243C6A"/>
    <w:rsid w:val="00244267"/>
    <w:rsid w:val="00244F72"/>
    <w:rsid w:val="00245996"/>
    <w:rsid w:val="00246319"/>
    <w:rsid w:val="0024689B"/>
    <w:rsid w:val="00247131"/>
    <w:rsid w:val="002472DA"/>
    <w:rsid w:val="0024765D"/>
    <w:rsid w:val="00247F9B"/>
    <w:rsid w:val="00250603"/>
    <w:rsid w:val="0025081A"/>
    <w:rsid w:val="002508A1"/>
    <w:rsid w:val="00250A1E"/>
    <w:rsid w:val="00250D98"/>
    <w:rsid w:val="00251AE8"/>
    <w:rsid w:val="00251E1F"/>
    <w:rsid w:val="00251FD7"/>
    <w:rsid w:val="00252C64"/>
    <w:rsid w:val="0025300D"/>
    <w:rsid w:val="00253172"/>
    <w:rsid w:val="002537FA"/>
    <w:rsid w:val="00253B4B"/>
    <w:rsid w:val="00253E96"/>
    <w:rsid w:val="0025443A"/>
    <w:rsid w:val="002558E9"/>
    <w:rsid w:val="00255AA5"/>
    <w:rsid w:val="00256BCA"/>
    <w:rsid w:val="00256ED8"/>
    <w:rsid w:val="00257037"/>
    <w:rsid w:val="002573B3"/>
    <w:rsid w:val="00257C57"/>
    <w:rsid w:val="00257E9E"/>
    <w:rsid w:val="00257FFB"/>
    <w:rsid w:val="002605B8"/>
    <w:rsid w:val="00261020"/>
    <w:rsid w:val="00261C98"/>
    <w:rsid w:val="00261D7B"/>
    <w:rsid w:val="00261E04"/>
    <w:rsid w:val="0026232E"/>
    <w:rsid w:val="00262851"/>
    <w:rsid w:val="00263345"/>
    <w:rsid w:val="002642C2"/>
    <w:rsid w:val="0026449A"/>
    <w:rsid w:val="00264875"/>
    <w:rsid w:val="002649EE"/>
    <w:rsid w:val="0026529C"/>
    <w:rsid w:val="0026552E"/>
    <w:rsid w:val="0026567E"/>
    <w:rsid w:val="00266A8E"/>
    <w:rsid w:val="00266CED"/>
    <w:rsid w:val="00267483"/>
    <w:rsid w:val="002704E6"/>
    <w:rsid w:val="002705FC"/>
    <w:rsid w:val="00270E50"/>
    <w:rsid w:val="0027141E"/>
    <w:rsid w:val="00272089"/>
    <w:rsid w:val="00272DFD"/>
    <w:rsid w:val="002733F7"/>
    <w:rsid w:val="002742C7"/>
    <w:rsid w:val="0027493B"/>
    <w:rsid w:val="00274C9B"/>
    <w:rsid w:val="0028012D"/>
    <w:rsid w:val="0028029C"/>
    <w:rsid w:val="00281137"/>
    <w:rsid w:val="00281215"/>
    <w:rsid w:val="002813C2"/>
    <w:rsid w:val="002827D2"/>
    <w:rsid w:val="00283072"/>
    <w:rsid w:val="002832EB"/>
    <w:rsid w:val="00283510"/>
    <w:rsid w:val="002840D4"/>
    <w:rsid w:val="002851A1"/>
    <w:rsid w:val="002854CB"/>
    <w:rsid w:val="002858AA"/>
    <w:rsid w:val="0028736B"/>
    <w:rsid w:val="002874A5"/>
    <w:rsid w:val="00290108"/>
    <w:rsid w:val="00290387"/>
    <w:rsid w:val="002908E3"/>
    <w:rsid w:val="00290BD4"/>
    <w:rsid w:val="00291030"/>
    <w:rsid w:val="002923C4"/>
    <w:rsid w:val="00292AD3"/>
    <w:rsid w:val="00294053"/>
    <w:rsid w:val="00294087"/>
    <w:rsid w:val="00294838"/>
    <w:rsid w:val="002955D5"/>
    <w:rsid w:val="00296495"/>
    <w:rsid w:val="00296B90"/>
    <w:rsid w:val="00296DDC"/>
    <w:rsid w:val="00296EEA"/>
    <w:rsid w:val="00297586"/>
    <w:rsid w:val="00297A32"/>
    <w:rsid w:val="00297BAD"/>
    <w:rsid w:val="002A0652"/>
    <w:rsid w:val="002A07AA"/>
    <w:rsid w:val="002A1159"/>
    <w:rsid w:val="002A1DBA"/>
    <w:rsid w:val="002A203D"/>
    <w:rsid w:val="002A2054"/>
    <w:rsid w:val="002A25ED"/>
    <w:rsid w:val="002A260F"/>
    <w:rsid w:val="002A3F30"/>
    <w:rsid w:val="002A3F57"/>
    <w:rsid w:val="002A432A"/>
    <w:rsid w:val="002A45D1"/>
    <w:rsid w:val="002A5A33"/>
    <w:rsid w:val="002A785C"/>
    <w:rsid w:val="002B2ADC"/>
    <w:rsid w:val="002B30B6"/>
    <w:rsid w:val="002B33BC"/>
    <w:rsid w:val="002B43BA"/>
    <w:rsid w:val="002B4B3A"/>
    <w:rsid w:val="002B5698"/>
    <w:rsid w:val="002B5DAE"/>
    <w:rsid w:val="002B5FFA"/>
    <w:rsid w:val="002B71CD"/>
    <w:rsid w:val="002B7721"/>
    <w:rsid w:val="002B7777"/>
    <w:rsid w:val="002B77DF"/>
    <w:rsid w:val="002B7856"/>
    <w:rsid w:val="002B789D"/>
    <w:rsid w:val="002C03CD"/>
    <w:rsid w:val="002C09D1"/>
    <w:rsid w:val="002C24D4"/>
    <w:rsid w:val="002C2B28"/>
    <w:rsid w:val="002C32EB"/>
    <w:rsid w:val="002C3C97"/>
    <w:rsid w:val="002C4248"/>
    <w:rsid w:val="002C48BB"/>
    <w:rsid w:val="002C4EE3"/>
    <w:rsid w:val="002C54B0"/>
    <w:rsid w:val="002C54E3"/>
    <w:rsid w:val="002C5609"/>
    <w:rsid w:val="002C5F5D"/>
    <w:rsid w:val="002C647B"/>
    <w:rsid w:val="002C67EE"/>
    <w:rsid w:val="002C6D8E"/>
    <w:rsid w:val="002C6F48"/>
    <w:rsid w:val="002C7457"/>
    <w:rsid w:val="002C7A5C"/>
    <w:rsid w:val="002C7C3C"/>
    <w:rsid w:val="002D01E3"/>
    <w:rsid w:val="002D077B"/>
    <w:rsid w:val="002D0CF8"/>
    <w:rsid w:val="002D148C"/>
    <w:rsid w:val="002D183C"/>
    <w:rsid w:val="002D1B02"/>
    <w:rsid w:val="002D1CC3"/>
    <w:rsid w:val="002D1FA6"/>
    <w:rsid w:val="002D230C"/>
    <w:rsid w:val="002D2B0B"/>
    <w:rsid w:val="002D3AB3"/>
    <w:rsid w:val="002D3B67"/>
    <w:rsid w:val="002D3D7C"/>
    <w:rsid w:val="002D4436"/>
    <w:rsid w:val="002D5DB0"/>
    <w:rsid w:val="002D60B6"/>
    <w:rsid w:val="002D6970"/>
    <w:rsid w:val="002E062A"/>
    <w:rsid w:val="002E091D"/>
    <w:rsid w:val="002E1A62"/>
    <w:rsid w:val="002E20EF"/>
    <w:rsid w:val="002E27BD"/>
    <w:rsid w:val="002E2AD9"/>
    <w:rsid w:val="002E3443"/>
    <w:rsid w:val="002E3A6D"/>
    <w:rsid w:val="002E3AC3"/>
    <w:rsid w:val="002E46C9"/>
    <w:rsid w:val="002E4D1D"/>
    <w:rsid w:val="002E51AB"/>
    <w:rsid w:val="002E6017"/>
    <w:rsid w:val="002E65D1"/>
    <w:rsid w:val="002E7C8A"/>
    <w:rsid w:val="002F06D8"/>
    <w:rsid w:val="002F0D5D"/>
    <w:rsid w:val="002F1135"/>
    <w:rsid w:val="002F1564"/>
    <w:rsid w:val="002F30E7"/>
    <w:rsid w:val="002F33FC"/>
    <w:rsid w:val="002F3CDE"/>
    <w:rsid w:val="002F3DED"/>
    <w:rsid w:val="002F4314"/>
    <w:rsid w:val="002F44C5"/>
    <w:rsid w:val="002F563A"/>
    <w:rsid w:val="002F58D7"/>
    <w:rsid w:val="002F5B48"/>
    <w:rsid w:val="002F5DD9"/>
    <w:rsid w:val="002F65B5"/>
    <w:rsid w:val="002F6FF0"/>
    <w:rsid w:val="00300312"/>
    <w:rsid w:val="00300495"/>
    <w:rsid w:val="0030064A"/>
    <w:rsid w:val="0030092D"/>
    <w:rsid w:val="00300AFE"/>
    <w:rsid w:val="00301AD9"/>
    <w:rsid w:val="00302B12"/>
    <w:rsid w:val="00302CFF"/>
    <w:rsid w:val="00302FEE"/>
    <w:rsid w:val="003031F2"/>
    <w:rsid w:val="0030333E"/>
    <w:rsid w:val="00303889"/>
    <w:rsid w:val="00303E3A"/>
    <w:rsid w:val="00304E76"/>
    <w:rsid w:val="0030599A"/>
    <w:rsid w:val="00305C5F"/>
    <w:rsid w:val="00306186"/>
    <w:rsid w:val="0030667D"/>
    <w:rsid w:val="0030692D"/>
    <w:rsid w:val="003069D3"/>
    <w:rsid w:val="00306A63"/>
    <w:rsid w:val="003075BA"/>
    <w:rsid w:val="00307F13"/>
    <w:rsid w:val="00307FB5"/>
    <w:rsid w:val="003105BA"/>
    <w:rsid w:val="00311182"/>
    <w:rsid w:val="00311971"/>
    <w:rsid w:val="00311D65"/>
    <w:rsid w:val="003122E7"/>
    <w:rsid w:val="00312F2F"/>
    <w:rsid w:val="003131D0"/>
    <w:rsid w:val="00314519"/>
    <w:rsid w:val="003145C2"/>
    <w:rsid w:val="00314719"/>
    <w:rsid w:val="0031594B"/>
    <w:rsid w:val="00316D49"/>
    <w:rsid w:val="00317AED"/>
    <w:rsid w:val="0032064D"/>
    <w:rsid w:val="00321834"/>
    <w:rsid w:val="00321DD6"/>
    <w:rsid w:val="00321F5A"/>
    <w:rsid w:val="00322844"/>
    <w:rsid w:val="0032334E"/>
    <w:rsid w:val="00323759"/>
    <w:rsid w:val="00323A1D"/>
    <w:rsid w:val="0032694C"/>
    <w:rsid w:val="00326958"/>
    <w:rsid w:val="00330426"/>
    <w:rsid w:val="00330494"/>
    <w:rsid w:val="00331118"/>
    <w:rsid w:val="00331E7C"/>
    <w:rsid w:val="003320D6"/>
    <w:rsid w:val="00332D0F"/>
    <w:rsid w:val="0033326D"/>
    <w:rsid w:val="00333627"/>
    <w:rsid w:val="003338FA"/>
    <w:rsid w:val="00333B2A"/>
    <w:rsid w:val="00333F7A"/>
    <w:rsid w:val="003341DA"/>
    <w:rsid w:val="00334CD8"/>
    <w:rsid w:val="00335178"/>
    <w:rsid w:val="00335602"/>
    <w:rsid w:val="00335911"/>
    <w:rsid w:val="00337347"/>
    <w:rsid w:val="0033734F"/>
    <w:rsid w:val="00337967"/>
    <w:rsid w:val="003403DA"/>
    <w:rsid w:val="003407F8"/>
    <w:rsid w:val="003435D5"/>
    <w:rsid w:val="00343A59"/>
    <w:rsid w:val="00343AB9"/>
    <w:rsid w:val="00343D0B"/>
    <w:rsid w:val="00344508"/>
    <w:rsid w:val="00344980"/>
    <w:rsid w:val="00344A12"/>
    <w:rsid w:val="00344D3B"/>
    <w:rsid w:val="00344E26"/>
    <w:rsid w:val="00345047"/>
    <w:rsid w:val="003453DD"/>
    <w:rsid w:val="003455FC"/>
    <w:rsid w:val="00345E10"/>
    <w:rsid w:val="00345EC8"/>
    <w:rsid w:val="00345EDE"/>
    <w:rsid w:val="0034633C"/>
    <w:rsid w:val="0034693C"/>
    <w:rsid w:val="00347566"/>
    <w:rsid w:val="0034763B"/>
    <w:rsid w:val="00347E3F"/>
    <w:rsid w:val="00350FB1"/>
    <w:rsid w:val="003516BF"/>
    <w:rsid w:val="00351951"/>
    <w:rsid w:val="00351D30"/>
    <w:rsid w:val="0035260F"/>
    <w:rsid w:val="00352C13"/>
    <w:rsid w:val="00352EE9"/>
    <w:rsid w:val="00354DD5"/>
    <w:rsid w:val="00354FA4"/>
    <w:rsid w:val="0035533D"/>
    <w:rsid w:val="003558A7"/>
    <w:rsid w:val="003562FB"/>
    <w:rsid w:val="00357C9E"/>
    <w:rsid w:val="00357DB3"/>
    <w:rsid w:val="00360195"/>
    <w:rsid w:val="00361327"/>
    <w:rsid w:val="00361A39"/>
    <w:rsid w:val="00361CAC"/>
    <w:rsid w:val="003624CB"/>
    <w:rsid w:val="003637D0"/>
    <w:rsid w:val="00363F05"/>
    <w:rsid w:val="00364098"/>
    <w:rsid w:val="003644A1"/>
    <w:rsid w:val="003644BE"/>
    <w:rsid w:val="00364AE8"/>
    <w:rsid w:val="0036572B"/>
    <w:rsid w:val="00365CE9"/>
    <w:rsid w:val="00365DA7"/>
    <w:rsid w:val="003661B2"/>
    <w:rsid w:val="0036678F"/>
    <w:rsid w:val="003669F1"/>
    <w:rsid w:val="00367178"/>
    <w:rsid w:val="0036782C"/>
    <w:rsid w:val="00367AA1"/>
    <w:rsid w:val="0037091B"/>
    <w:rsid w:val="00370ED7"/>
    <w:rsid w:val="003723DD"/>
    <w:rsid w:val="003727DF"/>
    <w:rsid w:val="00372D72"/>
    <w:rsid w:val="003742AC"/>
    <w:rsid w:val="003757D6"/>
    <w:rsid w:val="00376F21"/>
    <w:rsid w:val="0037781D"/>
    <w:rsid w:val="00380832"/>
    <w:rsid w:val="00380BD0"/>
    <w:rsid w:val="00380FDA"/>
    <w:rsid w:val="003811CD"/>
    <w:rsid w:val="00381706"/>
    <w:rsid w:val="00381C2E"/>
    <w:rsid w:val="00381C68"/>
    <w:rsid w:val="003820CB"/>
    <w:rsid w:val="003821AE"/>
    <w:rsid w:val="003821F1"/>
    <w:rsid w:val="00382DC6"/>
    <w:rsid w:val="00383D67"/>
    <w:rsid w:val="0038468E"/>
    <w:rsid w:val="00385774"/>
    <w:rsid w:val="0038656E"/>
    <w:rsid w:val="0038697B"/>
    <w:rsid w:val="003874D1"/>
    <w:rsid w:val="003904A6"/>
    <w:rsid w:val="00390E10"/>
    <w:rsid w:val="003914D1"/>
    <w:rsid w:val="00391EE4"/>
    <w:rsid w:val="00391F53"/>
    <w:rsid w:val="0039226B"/>
    <w:rsid w:val="003923FE"/>
    <w:rsid w:val="00392409"/>
    <w:rsid w:val="003926F6"/>
    <w:rsid w:val="00393213"/>
    <w:rsid w:val="00393686"/>
    <w:rsid w:val="00393D5A"/>
    <w:rsid w:val="0039412C"/>
    <w:rsid w:val="003943DB"/>
    <w:rsid w:val="00394F6D"/>
    <w:rsid w:val="003958D8"/>
    <w:rsid w:val="00395B38"/>
    <w:rsid w:val="00396EE7"/>
    <w:rsid w:val="0039717F"/>
    <w:rsid w:val="00397A0E"/>
    <w:rsid w:val="003A01F5"/>
    <w:rsid w:val="003A063B"/>
    <w:rsid w:val="003A0B25"/>
    <w:rsid w:val="003A0CB4"/>
    <w:rsid w:val="003A12D9"/>
    <w:rsid w:val="003A1F57"/>
    <w:rsid w:val="003A2A9D"/>
    <w:rsid w:val="003A3B6E"/>
    <w:rsid w:val="003A4C72"/>
    <w:rsid w:val="003A5186"/>
    <w:rsid w:val="003A52CE"/>
    <w:rsid w:val="003A546F"/>
    <w:rsid w:val="003A5EF1"/>
    <w:rsid w:val="003A6452"/>
    <w:rsid w:val="003A65F5"/>
    <w:rsid w:val="003A676E"/>
    <w:rsid w:val="003A705B"/>
    <w:rsid w:val="003B0176"/>
    <w:rsid w:val="003B05A8"/>
    <w:rsid w:val="003B0EE6"/>
    <w:rsid w:val="003B0FAC"/>
    <w:rsid w:val="003B1D2F"/>
    <w:rsid w:val="003B2D18"/>
    <w:rsid w:val="003B378F"/>
    <w:rsid w:val="003B3ACF"/>
    <w:rsid w:val="003B3E1B"/>
    <w:rsid w:val="003B4573"/>
    <w:rsid w:val="003B4BCC"/>
    <w:rsid w:val="003B51F1"/>
    <w:rsid w:val="003B6808"/>
    <w:rsid w:val="003B69CC"/>
    <w:rsid w:val="003B6A4A"/>
    <w:rsid w:val="003B6C9B"/>
    <w:rsid w:val="003B6D56"/>
    <w:rsid w:val="003B6DB2"/>
    <w:rsid w:val="003B6E8D"/>
    <w:rsid w:val="003C0477"/>
    <w:rsid w:val="003C0561"/>
    <w:rsid w:val="003C0655"/>
    <w:rsid w:val="003C07D0"/>
    <w:rsid w:val="003C0FE0"/>
    <w:rsid w:val="003C297A"/>
    <w:rsid w:val="003C2AAB"/>
    <w:rsid w:val="003C2DB6"/>
    <w:rsid w:val="003C452B"/>
    <w:rsid w:val="003C50C6"/>
    <w:rsid w:val="003C573C"/>
    <w:rsid w:val="003C5AB4"/>
    <w:rsid w:val="003C5BF8"/>
    <w:rsid w:val="003C5C18"/>
    <w:rsid w:val="003C7352"/>
    <w:rsid w:val="003C7DA5"/>
    <w:rsid w:val="003D02F4"/>
    <w:rsid w:val="003D0763"/>
    <w:rsid w:val="003D0FA4"/>
    <w:rsid w:val="003D10F7"/>
    <w:rsid w:val="003D18BF"/>
    <w:rsid w:val="003D1B6A"/>
    <w:rsid w:val="003D1F21"/>
    <w:rsid w:val="003D21F6"/>
    <w:rsid w:val="003D224D"/>
    <w:rsid w:val="003D237B"/>
    <w:rsid w:val="003D38C0"/>
    <w:rsid w:val="003D3AC1"/>
    <w:rsid w:val="003D44C1"/>
    <w:rsid w:val="003D44D4"/>
    <w:rsid w:val="003D51BB"/>
    <w:rsid w:val="003D5271"/>
    <w:rsid w:val="003D54DF"/>
    <w:rsid w:val="003D5CDB"/>
    <w:rsid w:val="003D6515"/>
    <w:rsid w:val="003D684B"/>
    <w:rsid w:val="003D6AA3"/>
    <w:rsid w:val="003D6F9D"/>
    <w:rsid w:val="003E0A07"/>
    <w:rsid w:val="003E0DF8"/>
    <w:rsid w:val="003E173D"/>
    <w:rsid w:val="003E26A9"/>
    <w:rsid w:val="003E31DC"/>
    <w:rsid w:val="003E3408"/>
    <w:rsid w:val="003E3BC0"/>
    <w:rsid w:val="003E3FB2"/>
    <w:rsid w:val="003E4FA2"/>
    <w:rsid w:val="003E6253"/>
    <w:rsid w:val="003E7945"/>
    <w:rsid w:val="003E7E67"/>
    <w:rsid w:val="003F0061"/>
    <w:rsid w:val="003F02A3"/>
    <w:rsid w:val="003F0366"/>
    <w:rsid w:val="003F09F1"/>
    <w:rsid w:val="003F0F7C"/>
    <w:rsid w:val="003F129B"/>
    <w:rsid w:val="003F1404"/>
    <w:rsid w:val="003F210C"/>
    <w:rsid w:val="003F240B"/>
    <w:rsid w:val="003F2914"/>
    <w:rsid w:val="003F2C2E"/>
    <w:rsid w:val="003F3473"/>
    <w:rsid w:val="003F3B4E"/>
    <w:rsid w:val="003F3EFC"/>
    <w:rsid w:val="003F4608"/>
    <w:rsid w:val="003F4CF2"/>
    <w:rsid w:val="003F652E"/>
    <w:rsid w:val="003F6FFB"/>
    <w:rsid w:val="003F787B"/>
    <w:rsid w:val="0040040B"/>
    <w:rsid w:val="00400C8E"/>
    <w:rsid w:val="00401442"/>
    <w:rsid w:val="00402319"/>
    <w:rsid w:val="00403039"/>
    <w:rsid w:val="00403566"/>
    <w:rsid w:val="0040363B"/>
    <w:rsid w:val="00404061"/>
    <w:rsid w:val="0040429A"/>
    <w:rsid w:val="00404AE1"/>
    <w:rsid w:val="00404C74"/>
    <w:rsid w:val="00405954"/>
    <w:rsid w:val="00405D57"/>
    <w:rsid w:val="00405E7F"/>
    <w:rsid w:val="00406057"/>
    <w:rsid w:val="00406741"/>
    <w:rsid w:val="00407063"/>
    <w:rsid w:val="00407577"/>
    <w:rsid w:val="0041083D"/>
    <w:rsid w:val="00411AF6"/>
    <w:rsid w:val="00412212"/>
    <w:rsid w:val="004128E4"/>
    <w:rsid w:val="00412DD0"/>
    <w:rsid w:val="004138AA"/>
    <w:rsid w:val="00413C6C"/>
    <w:rsid w:val="00414129"/>
    <w:rsid w:val="004145B1"/>
    <w:rsid w:val="00414976"/>
    <w:rsid w:val="00414D37"/>
    <w:rsid w:val="00416378"/>
    <w:rsid w:val="00420381"/>
    <w:rsid w:val="00420E42"/>
    <w:rsid w:val="004211E8"/>
    <w:rsid w:val="004218BA"/>
    <w:rsid w:val="00421F03"/>
    <w:rsid w:val="0042272E"/>
    <w:rsid w:val="00423735"/>
    <w:rsid w:val="0042387D"/>
    <w:rsid w:val="00423C8E"/>
    <w:rsid w:val="0042423A"/>
    <w:rsid w:val="0042502A"/>
    <w:rsid w:val="00425F66"/>
    <w:rsid w:val="00425FBB"/>
    <w:rsid w:val="00425FBE"/>
    <w:rsid w:val="00425FFC"/>
    <w:rsid w:val="004268EF"/>
    <w:rsid w:val="00427ABA"/>
    <w:rsid w:val="00427F3B"/>
    <w:rsid w:val="00430538"/>
    <w:rsid w:val="00430804"/>
    <w:rsid w:val="00431661"/>
    <w:rsid w:val="0043171D"/>
    <w:rsid w:val="00432768"/>
    <w:rsid w:val="00432F5E"/>
    <w:rsid w:val="00432FDE"/>
    <w:rsid w:val="004334B2"/>
    <w:rsid w:val="00433553"/>
    <w:rsid w:val="00433EE9"/>
    <w:rsid w:val="00433F04"/>
    <w:rsid w:val="00434175"/>
    <w:rsid w:val="00434EF8"/>
    <w:rsid w:val="004362ED"/>
    <w:rsid w:val="004366AD"/>
    <w:rsid w:val="00436ED4"/>
    <w:rsid w:val="00437455"/>
    <w:rsid w:val="00437559"/>
    <w:rsid w:val="00440FB0"/>
    <w:rsid w:val="00441286"/>
    <w:rsid w:val="004415A5"/>
    <w:rsid w:val="00441857"/>
    <w:rsid w:val="00441D0F"/>
    <w:rsid w:val="00441E98"/>
    <w:rsid w:val="00442CB3"/>
    <w:rsid w:val="00443B08"/>
    <w:rsid w:val="00443E12"/>
    <w:rsid w:val="004443DF"/>
    <w:rsid w:val="00444690"/>
    <w:rsid w:val="004449C6"/>
    <w:rsid w:val="00444E32"/>
    <w:rsid w:val="004450B3"/>
    <w:rsid w:val="00445631"/>
    <w:rsid w:val="0044564F"/>
    <w:rsid w:val="004458B7"/>
    <w:rsid w:val="00445966"/>
    <w:rsid w:val="00445B81"/>
    <w:rsid w:val="00445C02"/>
    <w:rsid w:val="00445C25"/>
    <w:rsid w:val="00446260"/>
    <w:rsid w:val="00446BA9"/>
    <w:rsid w:val="00446D61"/>
    <w:rsid w:val="0044717C"/>
    <w:rsid w:val="00447797"/>
    <w:rsid w:val="00450233"/>
    <w:rsid w:val="00451629"/>
    <w:rsid w:val="00451BFE"/>
    <w:rsid w:val="0045219A"/>
    <w:rsid w:val="0045260A"/>
    <w:rsid w:val="00452E9B"/>
    <w:rsid w:val="0045320A"/>
    <w:rsid w:val="00453A07"/>
    <w:rsid w:val="00453B9D"/>
    <w:rsid w:val="00453C76"/>
    <w:rsid w:val="004556A6"/>
    <w:rsid w:val="00455D47"/>
    <w:rsid w:val="004566AF"/>
    <w:rsid w:val="00456C09"/>
    <w:rsid w:val="00456E81"/>
    <w:rsid w:val="00457105"/>
    <w:rsid w:val="004576AA"/>
    <w:rsid w:val="0046057B"/>
    <w:rsid w:val="00460FA9"/>
    <w:rsid w:val="004621AA"/>
    <w:rsid w:val="00462A82"/>
    <w:rsid w:val="004635F3"/>
    <w:rsid w:val="00464D85"/>
    <w:rsid w:val="0046585A"/>
    <w:rsid w:val="0046613D"/>
    <w:rsid w:val="00467E37"/>
    <w:rsid w:val="00470255"/>
    <w:rsid w:val="00472584"/>
    <w:rsid w:val="00472BC2"/>
    <w:rsid w:val="00473214"/>
    <w:rsid w:val="00474C31"/>
    <w:rsid w:val="00475172"/>
    <w:rsid w:val="00476172"/>
    <w:rsid w:val="004768E2"/>
    <w:rsid w:val="00476C29"/>
    <w:rsid w:val="00476CE4"/>
    <w:rsid w:val="00476D84"/>
    <w:rsid w:val="00480829"/>
    <w:rsid w:val="00480F25"/>
    <w:rsid w:val="0048110D"/>
    <w:rsid w:val="004815D1"/>
    <w:rsid w:val="00481B04"/>
    <w:rsid w:val="00482181"/>
    <w:rsid w:val="004824DE"/>
    <w:rsid w:val="00482596"/>
    <w:rsid w:val="004831BC"/>
    <w:rsid w:val="004832C5"/>
    <w:rsid w:val="004833BF"/>
    <w:rsid w:val="0048368B"/>
    <w:rsid w:val="00485788"/>
    <w:rsid w:val="004858A5"/>
    <w:rsid w:val="00486035"/>
    <w:rsid w:val="00490243"/>
    <w:rsid w:val="00490B61"/>
    <w:rsid w:val="0049139B"/>
    <w:rsid w:val="00491B85"/>
    <w:rsid w:val="00491DCC"/>
    <w:rsid w:val="0049249B"/>
    <w:rsid w:val="004927E6"/>
    <w:rsid w:val="00494152"/>
    <w:rsid w:val="00494246"/>
    <w:rsid w:val="004945BA"/>
    <w:rsid w:val="00494B83"/>
    <w:rsid w:val="004960EF"/>
    <w:rsid w:val="004962A0"/>
    <w:rsid w:val="004974EF"/>
    <w:rsid w:val="004A0468"/>
    <w:rsid w:val="004A05F4"/>
    <w:rsid w:val="004A0BE6"/>
    <w:rsid w:val="004A2135"/>
    <w:rsid w:val="004A33F6"/>
    <w:rsid w:val="004A3B1B"/>
    <w:rsid w:val="004A3CEF"/>
    <w:rsid w:val="004A3DDC"/>
    <w:rsid w:val="004A40A0"/>
    <w:rsid w:val="004A416F"/>
    <w:rsid w:val="004A48DD"/>
    <w:rsid w:val="004A4A8C"/>
    <w:rsid w:val="004A4CD5"/>
    <w:rsid w:val="004A52A1"/>
    <w:rsid w:val="004A52D5"/>
    <w:rsid w:val="004A5DAB"/>
    <w:rsid w:val="004A5EE5"/>
    <w:rsid w:val="004A6501"/>
    <w:rsid w:val="004A7DBB"/>
    <w:rsid w:val="004B0149"/>
    <w:rsid w:val="004B0163"/>
    <w:rsid w:val="004B0876"/>
    <w:rsid w:val="004B11B5"/>
    <w:rsid w:val="004B1F58"/>
    <w:rsid w:val="004B211B"/>
    <w:rsid w:val="004B2471"/>
    <w:rsid w:val="004B2CB8"/>
    <w:rsid w:val="004B3302"/>
    <w:rsid w:val="004B382E"/>
    <w:rsid w:val="004B6358"/>
    <w:rsid w:val="004B6B95"/>
    <w:rsid w:val="004B7398"/>
    <w:rsid w:val="004C1DAC"/>
    <w:rsid w:val="004C273F"/>
    <w:rsid w:val="004C2A5D"/>
    <w:rsid w:val="004C2A6D"/>
    <w:rsid w:val="004C3D1E"/>
    <w:rsid w:val="004C3E60"/>
    <w:rsid w:val="004C449F"/>
    <w:rsid w:val="004C4538"/>
    <w:rsid w:val="004C4F27"/>
    <w:rsid w:val="004C525E"/>
    <w:rsid w:val="004C57D0"/>
    <w:rsid w:val="004C59BE"/>
    <w:rsid w:val="004C60BB"/>
    <w:rsid w:val="004C6497"/>
    <w:rsid w:val="004C6B1F"/>
    <w:rsid w:val="004C7768"/>
    <w:rsid w:val="004D0082"/>
    <w:rsid w:val="004D10C4"/>
    <w:rsid w:val="004D1B99"/>
    <w:rsid w:val="004D22C6"/>
    <w:rsid w:val="004D258C"/>
    <w:rsid w:val="004D3A91"/>
    <w:rsid w:val="004D3B80"/>
    <w:rsid w:val="004D3D08"/>
    <w:rsid w:val="004D3E5D"/>
    <w:rsid w:val="004D4282"/>
    <w:rsid w:val="004D4318"/>
    <w:rsid w:val="004D4A12"/>
    <w:rsid w:val="004D5A7C"/>
    <w:rsid w:val="004D5DFC"/>
    <w:rsid w:val="004D65D4"/>
    <w:rsid w:val="004D6B57"/>
    <w:rsid w:val="004D74F2"/>
    <w:rsid w:val="004D767C"/>
    <w:rsid w:val="004D7948"/>
    <w:rsid w:val="004D7C74"/>
    <w:rsid w:val="004E10F4"/>
    <w:rsid w:val="004E1697"/>
    <w:rsid w:val="004E1A57"/>
    <w:rsid w:val="004E1F15"/>
    <w:rsid w:val="004E20C7"/>
    <w:rsid w:val="004E2F0C"/>
    <w:rsid w:val="004E349F"/>
    <w:rsid w:val="004E382B"/>
    <w:rsid w:val="004E38F8"/>
    <w:rsid w:val="004E3DA0"/>
    <w:rsid w:val="004E3FB9"/>
    <w:rsid w:val="004E407C"/>
    <w:rsid w:val="004E45A9"/>
    <w:rsid w:val="004E505F"/>
    <w:rsid w:val="004E5AE1"/>
    <w:rsid w:val="004E5FF2"/>
    <w:rsid w:val="004E64EE"/>
    <w:rsid w:val="004E7CF7"/>
    <w:rsid w:val="004E7EDB"/>
    <w:rsid w:val="004E7FDC"/>
    <w:rsid w:val="004F07EF"/>
    <w:rsid w:val="004F0DB8"/>
    <w:rsid w:val="004F368E"/>
    <w:rsid w:val="004F3B25"/>
    <w:rsid w:val="004F42FA"/>
    <w:rsid w:val="004F463A"/>
    <w:rsid w:val="004F4B29"/>
    <w:rsid w:val="004F4E6B"/>
    <w:rsid w:val="004F51EB"/>
    <w:rsid w:val="004F55E2"/>
    <w:rsid w:val="004F69A3"/>
    <w:rsid w:val="004F6E49"/>
    <w:rsid w:val="004F72F9"/>
    <w:rsid w:val="004F739F"/>
    <w:rsid w:val="005003D6"/>
    <w:rsid w:val="005024D9"/>
    <w:rsid w:val="00505C45"/>
    <w:rsid w:val="0050631D"/>
    <w:rsid w:val="00506537"/>
    <w:rsid w:val="00506B6C"/>
    <w:rsid w:val="00506F44"/>
    <w:rsid w:val="00507930"/>
    <w:rsid w:val="00507DC8"/>
    <w:rsid w:val="005108AB"/>
    <w:rsid w:val="00510FCB"/>
    <w:rsid w:val="00510FED"/>
    <w:rsid w:val="00511755"/>
    <w:rsid w:val="00511EF3"/>
    <w:rsid w:val="005133FA"/>
    <w:rsid w:val="00513615"/>
    <w:rsid w:val="0051361E"/>
    <w:rsid w:val="005138B4"/>
    <w:rsid w:val="00513EA1"/>
    <w:rsid w:val="00514E62"/>
    <w:rsid w:val="00515278"/>
    <w:rsid w:val="00515D35"/>
    <w:rsid w:val="00515E55"/>
    <w:rsid w:val="00516955"/>
    <w:rsid w:val="00517837"/>
    <w:rsid w:val="00517A94"/>
    <w:rsid w:val="00517EFF"/>
    <w:rsid w:val="005208A1"/>
    <w:rsid w:val="0052092E"/>
    <w:rsid w:val="00520ACB"/>
    <w:rsid w:val="00522618"/>
    <w:rsid w:val="00522966"/>
    <w:rsid w:val="0052321C"/>
    <w:rsid w:val="00524053"/>
    <w:rsid w:val="00525169"/>
    <w:rsid w:val="00525810"/>
    <w:rsid w:val="00525870"/>
    <w:rsid w:val="00525ABE"/>
    <w:rsid w:val="0052607C"/>
    <w:rsid w:val="005260AA"/>
    <w:rsid w:val="00526409"/>
    <w:rsid w:val="00526A27"/>
    <w:rsid w:val="00526F2A"/>
    <w:rsid w:val="005270ED"/>
    <w:rsid w:val="005275F8"/>
    <w:rsid w:val="00527A1A"/>
    <w:rsid w:val="00527E44"/>
    <w:rsid w:val="00527F76"/>
    <w:rsid w:val="00527FA0"/>
    <w:rsid w:val="0053094A"/>
    <w:rsid w:val="00530B78"/>
    <w:rsid w:val="005311AB"/>
    <w:rsid w:val="00532039"/>
    <w:rsid w:val="00532C29"/>
    <w:rsid w:val="0053371B"/>
    <w:rsid w:val="00533956"/>
    <w:rsid w:val="005339EF"/>
    <w:rsid w:val="00533B26"/>
    <w:rsid w:val="00533E4B"/>
    <w:rsid w:val="0053429D"/>
    <w:rsid w:val="0053494D"/>
    <w:rsid w:val="005353BF"/>
    <w:rsid w:val="0053550D"/>
    <w:rsid w:val="005364D1"/>
    <w:rsid w:val="005378E9"/>
    <w:rsid w:val="00537D26"/>
    <w:rsid w:val="00540482"/>
    <w:rsid w:val="00540758"/>
    <w:rsid w:val="005408DE"/>
    <w:rsid w:val="00540BD4"/>
    <w:rsid w:val="00540F9C"/>
    <w:rsid w:val="00541949"/>
    <w:rsid w:val="00541E3E"/>
    <w:rsid w:val="00541E5A"/>
    <w:rsid w:val="00542253"/>
    <w:rsid w:val="00542DF3"/>
    <w:rsid w:val="005431C0"/>
    <w:rsid w:val="00543DB3"/>
    <w:rsid w:val="00544C53"/>
    <w:rsid w:val="00546679"/>
    <w:rsid w:val="00546775"/>
    <w:rsid w:val="00546BB4"/>
    <w:rsid w:val="00547DE1"/>
    <w:rsid w:val="00550931"/>
    <w:rsid w:val="005514C4"/>
    <w:rsid w:val="00551C31"/>
    <w:rsid w:val="0055297F"/>
    <w:rsid w:val="00552FC6"/>
    <w:rsid w:val="005532F8"/>
    <w:rsid w:val="005534C0"/>
    <w:rsid w:val="00553D3A"/>
    <w:rsid w:val="00554D62"/>
    <w:rsid w:val="005553B1"/>
    <w:rsid w:val="005553F9"/>
    <w:rsid w:val="00555D74"/>
    <w:rsid w:val="00556734"/>
    <w:rsid w:val="00556FB8"/>
    <w:rsid w:val="0055737C"/>
    <w:rsid w:val="0055780F"/>
    <w:rsid w:val="00561192"/>
    <w:rsid w:val="00561403"/>
    <w:rsid w:val="00561DC9"/>
    <w:rsid w:val="00561E4F"/>
    <w:rsid w:val="005623BA"/>
    <w:rsid w:val="00562535"/>
    <w:rsid w:val="0056329B"/>
    <w:rsid w:val="00563956"/>
    <w:rsid w:val="005647B2"/>
    <w:rsid w:val="00564B03"/>
    <w:rsid w:val="00564DB8"/>
    <w:rsid w:val="00564E78"/>
    <w:rsid w:val="00564EEE"/>
    <w:rsid w:val="00565791"/>
    <w:rsid w:val="00565C6E"/>
    <w:rsid w:val="005663D0"/>
    <w:rsid w:val="00566534"/>
    <w:rsid w:val="005704C0"/>
    <w:rsid w:val="00570971"/>
    <w:rsid w:val="00570FFC"/>
    <w:rsid w:val="005710F0"/>
    <w:rsid w:val="0057157F"/>
    <w:rsid w:val="00571974"/>
    <w:rsid w:val="0057210C"/>
    <w:rsid w:val="005728C7"/>
    <w:rsid w:val="00572BEE"/>
    <w:rsid w:val="0057331E"/>
    <w:rsid w:val="00573AE8"/>
    <w:rsid w:val="00573F87"/>
    <w:rsid w:val="0057457A"/>
    <w:rsid w:val="0057479C"/>
    <w:rsid w:val="00574EC6"/>
    <w:rsid w:val="00575E6F"/>
    <w:rsid w:val="0057619F"/>
    <w:rsid w:val="005769A1"/>
    <w:rsid w:val="00576B65"/>
    <w:rsid w:val="00577116"/>
    <w:rsid w:val="0057798C"/>
    <w:rsid w:val="005779B6"/>
    <w:rsid w:val="00577F3E"/>
    <w:rsid w:val="005802C5"/>
    <w:rsid w:val="00580881"/>
    <w:rsid w:val="00580941"/>
    <w:rsid w:val="00580F74"/>
    <w:rsid w:val="005825CD"/>
    <w:rsid w:val="00583158"/>
    <w:rsid w:val="00584013"/>
    <w:rsid w:val="005841DF"/>
    <w:rsid w:val="00584B8B"/>
    <w:rsid w:val="005857EF"/>
    <w:rsid w:val="00585C6D"/>
    <w:rsid w:val="00585F32"/>
    <w:rsid w:val="00590615"/>
    <w:rsid w:val="00592D79"/>
    <w:rsid w:val="0059310D"/>
    <w:rsid w:val="005938DA"/>
    <w:rsid w:val="0059475D"/>
    <w:rsid w:val="00594FE3"/>
    <w:rsid w:val="005951C3"/>
    <w:rsid w:val="005951F6"/>
    <w:rsid w:val="0059576E"/>
    <w:rsid w:val="0059578E"/>
    <w:rsid w:val="00595831"/>
    <w:rsid w:val="00595DBF"/>
    <w:rsid w:val="00595ED7"/>
    <w:rsid w:val="00596158"/>
    <w:rsid w:val="005965BF"/>
    <w:rsid w:val="00597DBB"/>
    <w:rsid w:val="005A0154"/>
    <w:rsid w:val="005A02DC"/>
    <w:rsid w:val="005A0320"/>
    <w:rsid w:val="005A03C4"/>
    <w:rsid w:val="005A06A6"/>
    <w:rsid w:val="005A1643"/>
    <w:rsid w:val="005A1FE2"/>
    <w:rsid w:val="005A2593"/>
    <w:rsid w:val="005A3EEB"/>
    <w:rsid w:val="005A4295"/>
    <w:rsid w:val="005A4992"/>
    <w:rsid w:val="005A58C6"/>
    <w:rsid w:val="005A64D2"/>
    <w:rsid w:val="005A73CE"/>
    <w:rsid w:val="005A740C"/>
    <w:rsid w:val="005A7863"/>
    <w:rsid w:val="005B0F14"/>
    <w:rsid w:val="005B1123"/>
    <w:rsid w:val="005B2AD3"/>
    <w:rsid w:val="005B2F4F"/>
    <w:rsid w:val="005B3987"/>
    <w:rsid w:val="005B3D77"/>
    <w:rsid w:val="005B4538"/>
    <w:rsid w:val="005B6707"/>
    <w:rsid w:val="005B6CA9"/>
    <w:rsid w:val="005B7172"/>
    <w:rsid w:val="005C0B57"/>
    <w:rsid w:val="005C0FDA"/>
    <w:rsid w:val="005C15A1"/>
    <w:rsid w:val="005C1987"/>
    <w:rsid w:val="005C2E7A"/>
    <w:rsid w:val="005C3300"/>
    <w:rsid w:val="005C3D06"/>
    <w:rsid w:val="005C3DE6"/>
    <w:rsid w:val="005C5B7E"/>
    <w:rsid w:val="005C6729"/>
    <w:rsid w:val="005C6B32"/>
    <w:rsid w:val="005C6DA9"/>
    <w:rsid w:val="005C7016"/>
    <w:rsid w:val="005D056D"/>
    <w:rsid w:val="005D0900"/>
    <w:rsid w:val="005D12B1"/>
    <w:rsid w:val="005D138A"/>
    <w:rsid w:val="005D1DA4"/>
    <w:rsid w:val="005D2324"/>
    <w:rsid w:val="005D2467"/>
    <w:rsid w:val="005D312B"/>
    <w:rsid w:val="005D333F"/>
    <w:rsid w:val="005D493D"/>
    <w:rsid w:val="005D4EF1"/>
    <w:rsid w:val="005D4F1A"/>
    <w:rsid w:val="005D59CC"/>
    <w:rsid w:val="005D749B"/>
    <w:rsid w:val="005D7CEE"/>
    <w:rsid w:val="005E0059"/>
    <w:rsid w:val="005E0AD7"/>
    <w:rsid w:val="005E17BE"/>
    <w:rsid w:val="005E1BFC"/>
    <w:rsid w:val="005E2303"/>
    <w:rsid w:val="005E23E3"/>
    <w:rsid w:val="005E2CF3"/>
    <w:rsid w:val="005E2E28"/>
    <w:rsid w:val="005E337E"/>
    <w:rsid w:val="005E37E9"/>
    <w:rsid w:val="005E45CA"/>
    <w:rsid w:val="005E596F"/>
    <w:rsid w:val="005E5DA4"/>
    <w:rsid w:val="005E5DC9"/>
    <w:rsid w:val="005E60FA"/>
    <w:rsid w:val="005E6374"/>
    <w:rsid w:val="005E7A45"/>
    <w:rsid w:val="005F0002"/>
    <w:rsid w:val="005F04FC"/>
    <w:rsid w:val="005F0C53"/>
    <w:rsid w:val="005F0EE4"/>
    <w:rsid w:val="005F1DFD"/>
    <w:rsid w:val="005F261A"/>
    <w:rsid w:val="005F294D"/>
    <w:rsid w:val="005F2D36"/>
    <w:rsid w:val="005F3602"/>
    <w:rsid w:val="005F36B9"/>
    <w:rsid w:val="005F38DA"/>
    <w:rsid w:val="005F3A6C"/>
    <w:rsid w:val="005F3F4D"/>
    <w:rsid w:val="005F45AB"/>
    <w:rsid w:val="005F4C24"/>
    <w:rsid w:val="005F5125"/>
    <w:rsid w:val="005F5BF0"/>
    <w:rsid w:val="005F602E"/>
    <w:rsid w:val="005F6289"/>
    <w:rsid w:val="005F74F4"/>
    <w:rsid w:val="005F7766"/>
    <w:rsid w:val="005F7BCA"/>
    <w:rsid w:val="005F7E10"/>
    <w:rsid w:val="005F7EC2"/>
    <w:rsid w:val="00600565"/>
    <w:rsid w:val="006007CB"/>
    <w:rsid w:val="006008DB"/>
    <w:rsid w:val="00600A20"/>
    <w:rsid w:val="00600D8F"/>
    <w:rsid w:val="0060105D"/>
    <w:rsid w:val="0060120E"/>
    <w:rsid w:val="00601DD3"/>
    <w:rsid w:val="0060254B"/>
    <w:rsid w:val="006029AA"/>
    <w:rsid w:val="00603A7E"/>
    <w:rsid w:val="0060474F"/>
    <w:rsid w:val="00604ADC"/>
    <w:rsid w:val="006050DF"/>
    <w:rsid w:val="006053CD"/>
    <w:rsid w:val="00605F03"/>
    <w:rsid w:val="00606283"/>
    <w:rsid w:val="00606939"/>
    <w:rsid w:val="0060746B"/>
    <w:rsid w:val="00607557"/>
    <w:rsid w:val="0060760B"/>
    <w:rsid w:val="00610283"/>
    <w:rsid w:val="00610A58"/>
    <w:rsid w:val="00610F65"/>
    <w:rsid w:val="00611DB2"/>
    <w:rsid w:val="00611F56"/>
    <w:rsid w:val="0061222E"/>
    <w:rsid w:val="00612A5E"/>
    <w:rsid w:val="00613147"/>
    <w:rsid w:val="006134DD"/>
    <w:rsid w:val="00613536"/>
    <w:rsid w:val="00613637"/>
    <w:rsid w:val="0061424C"/>
    <w:rsid w:val="0061459C"/>
    <w:rsid w:val="00614910"/>
    <w:rsid w:val="00614987"/>
    <w:rsid w:val="00614ECF"/>
    <w:rsid w:val="006150E7"/>
    <w:rsid w:val="006152EB"/>
    <w:rsid w:val="00615695"/>
    <w:rsid w:val="00615E1E"/>
    <w:rsid w:val="006168B4"/>
    <w:rsid w:val="00616E12"/>
    <w:rsid w:val="006171CE"/>
    <w:rsid w:val="00620342"/>
    <w:rsid w:val="006206E6"/>
    <w:rsid w:val="00620C1F"/>
    <w:rsid w:val="0062136A"/>
    <w:rsid w:val="00621386"/>
    <w:rsid w:val="00622BFB"/>
    <w:rsid w:val="00622D4A"/>
    <w:rsid w:val="00622ED5"/>
    <w:rsid w:val="00623226"/>
    <w:rsid w:val="00623A07"/>
    <w:rsid w:val="00625A4C"/>
    <w:rsid w:val="00625A68"/>
    <w:rsid w:val="00626203"/>
    <w:rsid w:val="0062716B"/>
    <w:rsid w:val="006308E6"/>
    <w:rsid w:val="006309CF"/>
    <w:rsid w:val="00630B1C"/>
    <w:rsid w:val="00630D60"/>
    <w:rsid w:val="00630D6D"/>
    <w:rsid w:val="006313F1"/>
    <w:rsid w:val="006316A8"/>
    <w:rsid w:val="00631A99"/>
    <w:rsid w:val="00631FBA"/>
    <w:rsid w:val="006332E5"/>
    <w:rsid w:val="0063370D"/>
    <w:rsid w:val="0063399B"/>
    <w:rsid w:val="006343FC"/>
    <w:rsid w:val="006346AA"/>
    <w:rsid w:val="00634E62"/>
    <w:rsid w:val="0063562B"/>
    <w:rsid w:val="00635913"/>
    <w:rsid w:val="00635982"/>
    <w:rsid w:val="00635B27"/>
    <w:rsid w:val="00636100"/>
    <w:rsid w:val="006365A3"/>
    <w:rsid w:val="00636C5F"/>
    <w:rsid w:val="00637008"/>
    <w:rsid w:val="00637E81"/>
    <w:rsid w:val="00640247"/>
    <w:rsid w:val="00640EDC"/>
    <w:rsid w:val="00641700"/>
    <w:rsid w:val="00641C65"/>
    <w:rsid w:val="00641E4D"/>
    <w:rsid w:val="00641E94"/>
    <w:rsid w:val="006429CB"/>
    <w:rsid w:val="00642B9E"/>
    <w:rsid w:val="00642FBD"/>
    <w:rsid w:val="006434CD"/>
    <w:rsid w:val="006434F7"/>
    <w:rsid w:val="00643DD2"/>
    <w:rsid w:val="006447A5"/>
    <w:rsid w:val="00644A42"/>
    <w:rsid w:val="00644E73"/>
    <w:rsid w:val="006456FC"/>
    <w:rsid w:val="006461A2"/>
    <w:rsid w:val="006469ED"/>
    <w:rsid w:val="006475B5"/>
    <w:rsid w:val="006475E4"/>
    <w:rsid w:val="00647C9D"/>
    <w:rsid w:val="00650B2D"/>
    <w:rsid w:val="00650C2D"/>
    <w:rsid w:val="00651127"/>
    <w:rsid w:val="00652405"/>
    <w:rsid w:val="00652955"/>
    <w:rsid w:val="00652C69"/>
    <w:rsid w:val="00652CAD"/>
    <w:rsid w:val="00652D86"/>
    <w:rsid w:val="00654004"/>
    <w:rsid w:val="00654452"/>
    <w:rsid w:val="0065446B"/>
    <w:rsid w:val="00654886"/>
    <w:rsid w:val="00654F1E"/>
    <w:rsid w:val="00654FE4"/>
    <w:rsid w:val="0065554C"/>
    <w:rsid w:val="00656A30"/>
    <w:rsid w:val="00657CDD"/>
    <w:rsid w:val="00660093"/>
    <w:rsid w:val="0066051B"/>
    <w:rsid w:val="00660EFB"/>
    <w:rsid w:val="0066103B"/>
    <w:rsid w:val="00661560"/>
    <w:rsid w:val="00661C18"/>
    <w:rsid w:val="006620AB"/>
    <w:rsid w:val="0066281F"/>
    <w:rsid w:val="006639CE"/>
    <w:rsid w:val="00663B94"/>
    <w:rsid w:val="00663BED"/>
    <w:rsid w:val="00663EF1"/>
    <w:rsid w:val="006647AF"/>
    <w:rsid w:val="006650AE"/>
    <w:rsid w:val="006656AB"/>
    <w:rsid w:val="006659C6"/>
    <w:rsid w:val="00666E6B"/>
    <w:rsid w:val="00667484"/>
    <w:rsid w:val="006676EE"/>
    <w:rsid w:val="00667B42"/>
    <w:rsid w:val="00667D73"/>
    <w:rsid w:val="006712EC"/>
    <w:rsid w:val="0067184F"/>
    <w:rsid w:val="006721F0"/>
    <w:rsid w:val="00672FED"/>
    <w:rsid w:val="0067381C"/>
    <w:rsid w:val="00674345"/>
    <w:rsid w:val="006750E3"/>
    <w:rsid w:val="006754C1"/>
    <w:rsid w:val="00675DBF"/>
    <w:rsid w:val="00675F24"/>
    <w:rsid w:val="00676192"/>
    <w:rsid w:val="0067724F"/>
    <w:rsid w:val="00677CDF"/>
    <w:rsid w:val="00680449"/>
    <w:rsid w:val="00680536"/>
    <w:rsid w:val="00680A55"/>
    <w:rsid w:val="00681349"/>
    <w:rsid w:val="0068150E"/>
    <w:rsid w:val="0068162D"/>
    <w:rsid w:val="00681915"/>
    <w:rsid w:val="00681E30"/>
    <w:rsid w:val="00681F69"/>
    <w:rsid w:val="0068212E"/>
    <w:rsid w:val="00682703"/>
    <w:rsid w:val="00682D3C"/>
    <w:rsid w:val="00683135"/>
    <w:rsid w:val="0068358D"/>
    <w:rsid w:val="006837D1"/>
    <w:rsid w:val="00683D4E"/>
    <w:rsid w:val="00684C9C"/>
    <w:rsid w:val="00684CC9"/>
    <w:rsid w:val="006850BC"/>
    <w:rsid w:val="00686C00"/>
    <w:rsid w:val="00686CC5"/>
    <w:rsid w:val="00687144"/>
    <w:rsid w:val="006904B3"/>
    <w:rsid w:val="00690650"/>
    <w:rsid w:val="006910F5"/>
    <w:rsid w:val="00692294"/>
    <w:rsid w:val="0069281F"/>
    <w:rsid w:val="00693189"/>
    <w:rsid w:val="00693391"/>
    <w:rsid w:val="0069393E"/>
    <w:rsid w:val="006940C2"/>
    <w:rsid w:val="00694EED"/>
    <w:rsid w:val="006956B1"/>
    <w:rsid w:val="0069579B"/>
    <w:rsid w:val="0069595A"/>
    <w:rsid w:val="00695C51"/>
    <w:rsid w:val="00696752"/>
    <w:rsid w:val="00697653"/>
    <w:rsid w:val="006A0327"/>
    <w:rsid w:val="006A0B3A"/>
    <w:rsid w:val="006A0EF8"/>
    <w:rsid w:val="006A2644"/>
    <w:rsid w:val="006A334E"/>
    <w:rsid w:val="006A3BB1"/>
    <w:rsid w:val="006A3F68"/>
    <w:rsid w:val="006A4CD3"/>
    <w:rsid w:val="006A581C"/>
    <w:rsid w:val="006A5A82"/>
    <w:rsid w:val="006A62DC"/>
    <w:rsid w:val="006A67BE"/>
    <w:rsid w:val="006A6BBD"/>
    <w:rsid w:val="006A6E5C"/>
    <w:rsid w:val="006A7527"/>
    <w:rsid w:val="006A7795"/>
    <w:rsid w:val="006A7AC6"/>
    <w:rsid w:val="006A7E12"/>
    <w:rsid w:val="006B01A7"/>
    <w:rsid w:val="006B0867"/>
    <w:rsid w:val="006B0E9E"/>
    <w:rsid w:val="006B1404"/>
    <w:rsid w:val="006B1EE5"/>
    <w:rsid w:val="006B218E"/>
    <w:rsid w:val="006B2EA4"/>
    <w:rsid w:val="006B3C0C"/>
    <w:rsid w:val="006B482C"/>
    <w:rsid w:val="006B49AD"/>
    <w:rsid w:val="006B4DA5"/>
    <w:rsid w:val="006B59EC"/>
    <w:rsid w:val="006B7B61"/>
    <w:rsid w:val="006B7E97"/>
    <w:rsid w:val="006C0E55"/>
    <w:rsid w:val="006C162E"/>
    <w:rsid w:val="006C166C"/>
    <w:rsid w:val="006C2190"/>
    <w:rsid w:val="006C28E4"/>
    <w:rsid w:val="006C38A6"/>
    <w:rsid w:val="006C441B"/>
    <w:rsid w:val="006C47D2"/>
    <w:rsid w:val="006C4B27"/>
    <w:rsid w:val="006C5C96"/>
    <w:rsid w:val="006C6234"/>
    <w:rsid w:val="006C62A5"/>
    <w:rsid w:val="006C63F3"/>
    <w:rsid w:val="006C644F"/>
    <w:rsid w:val="006C69F9"/>
    <w:rsid w:val="006C7A08"/>
    <w:rsid w:val="006D0916"/>
    <w:rsid w:val="006D0B66"/>
    <w:rsid w:val="006D12A6"/>
    <w:rsid w:val="006D1F34"/>
    <w:rsid w:val="006D229F"/>
    <w:rsid w:val="006D249A"/>
    <w:rsid w:val="006D288A"/>
    <w:rsid w:val="006D2CD7"/>
    <w:rsid w:val="006D3684"/>
    <w:rsid w:val="006D3AA0"/>
    <w:rsid w:val="006D4246"/>
    <w:rsid w:val="006D4B56"/>
    <w:rsid w:val="006D4E01"/>
    <w:rsid w:val="006D4FFD"/>
    <w:rsid w:val="006D6A04"/>
    <w:rsid w:val="006D6EDC"/>
    <w:rsid w:val="006D6FD7"/>
    <w:rsid w:val="006D70F0"/>
    <w:rsid w:val="006D74B0"/>
    <w:rsid w:val="006D74FE"/>
    <w:rsid w:val="006D79BE"/>
    <w:rsid w:val="006D7FE9"/>
    <w:rsid w:val="006E0ED5"/>
    <w:rsid w:val="006E194A"/>
    <w:rsid w:val="006E25EB"/>
    <w:rsid w:val="006E261A"/>
    <w:rsid w:val="006E2B8A"/>
    <w:rsid w:val="006E31CC"/>
    <w:rsid w:val="006E49DB"/>
    <w:rsid w:val="006E505F"/>
    <w:rsid w:val="006E5436"/>
    <w:rsid w:val="006E60F6"/>
    <w:rsid w:val="006E61A9"/>
    <w:rsid w:val="006E6BFB"/>
    <w:rsid w:val="006E6C59"/>
    <w:rsid w:val="006E6CD9"/>
    <w:rsid w:val="006E7A9E"/>
    <w:rsid w:val="006F0502"/>
    <w:rsid w:val="006F0AB4"/>
    <w:rsid w:val="006F1747"/>
    <w:rsid w:val="006F1812"/>
    <w:rsid w:val="006F1EC3"/>
    <w:rsid w:val="006F2F9B"/>
    <w:rsid w:val="006F59FE"/>
    <w:rsid w:val="006F6210"/>
    <w:rsid w:val="006F6817"/>
    <w:rsid w:val="00700EFB"/>
    <w:rsid w:val="0070154D"/>
    <w:rsid w:val="00701C27"/>
    <w:rsid w:val="0070422C"/>
    <w:rsid w:val="00704273"/>
    <w:rsid w:val="007042F5"/>
    <w:rsid w:val="00704325"/>
    <w:rsid w:val="00704415"/>
    <w:rsid w:val="00704C03"/>
    <w:rsid w:val="00704FC3"/>
    <w:rsid w:val="00705647"/>
    <w:rsid w:val="00705781"/>
    <w:rsid w:val="007062A0"/>
    <w:rsid w:val="00706B65"/>
    <w:rsid w:val="00707844"/>
    <w:rsid w:val="00707B72"/>
    <w:rsid w:val="00710098"/>
    <w:rsid w:val="00710142"/>
    <w:rsid w:val="00710F00"/>
    <w:rsid w:val="0071120F"/>
    <w:rsid w:val="0071134B"/>
    <w:rsid w:val="00711B16"/>
    <w:rsid w:val="00711FF3"/>
    <w:rsid w:val="007120F1"/>
    <w:rsid w:val="00712AAD"/>
    <w:rsid w:val="00712D59"/>
    <w:rsid w:val="007132DF"/>
    <w:rsid w:val="00713A24"/>
    <w:rsid w:val="00715E71"/>
    <w:rsid w:val="00716067"/>
    <w:rsid w:val="00716736"/>
    <w:rsid w:val="0071696C"/>
    <w:rsid w:val="0071711D"/>
    <w:rsid w:val="00717220"/>
    <w:rsid w:val="00717E43"/>
    <w:rsid w:val="0072037C"/>
    <w:rsid w:val="007206D7"/>
    <w:rsid w:val="00721253"/>
    <w:rsid w:val="0072165C"/>
    <w:rsid w:val="0072304D"/>
    <w:rsid w:val="00723985"/>
    <w:rsid w:val="00723E38"/>
    <w:rsid w:val="007245EB"/>
    <w:rsid w:val="00724A75"/>
    <w:rsid w:val="00724E33"/>
    <w:rsid w:val="007255EF"/>
    <w:rsid w:val="0072649F"/>
    <w:rsid w:val="00726B97"/>
    <w:rsid w:val="00727AFB"/>
    <w:rsid w:val="00727B2B"/>
    <w:rsid w:val="00727DC6"/>
    <w:rsid w:val="007317F9"/>
    <w:rsid w:val="00732116"/>
    <w:rsid w:val="007322F1"/>
    <w:rsid w:val="00733356"/>
    <w:rsid w:val="0073341F"/>
    <w:rsid w:val="00733904"/>
    <w:rsid w:val="00733AFC"/>
    <w:rsid w:val="00734C2F"/>
    <w:rsid w:val="00736310"/>
    <w:rsid w:val="00736925"/>
    <w:rsid w:val="00736CFF"/>
    <w:rsid w:val="00736F52"/>
    <w:rsid w:val="0073753A"/>
    <w:rsid w:val="007401EA"/>
    <w:rsid w:val="007414F0"/>
    <w:rsid w:val="00741607"/>
    <w:rsid w:val="0074192F"/>
    <w:rsid w:val="00741F70"/>
    <w:rsid w:val="00742000"/>
    <w:rsid w:val="00742EB2"/>
    <w:rsid w:val="0074342B"/>
    <w:rsid w:val="00743F68"/>
    <w:rsid w:val="007444C8"/>
    <w:rsid w:val="0074549D"/>
    <w:rsid w:val="00745935"/>
    <w:rsid w:val="00745F54"/>
    <w:rsid w:val="007466E5"/>
    <w:rsid w:val="00746E12"/>
    <w:rsid w:val="00746F04"/>
    <w:rsid w:val="00747102"/>
    <w:rsid w:val="00747D3B"/>
    <w:rsid w:val="00747E3A"/>
    <w:rsid w:val="00750B43"/>
    <w:rsid w:val="00751D95"/>
    <w:rsid w:val="00751E9B"/>
    <w:rsid w:val="007521E9"/>
    <w:rsid w:val="007525C9"/>
    <w:rsid w:val="00752D1A"/>
    <w:rsid w:val="00752E5A"/>
    <w:rsid w:val="007536F3"/>
    <w:rsid w:val="00753E40"/>
    <w:rsid w:val="0075445E"/>
    <w:rsid w:val="00754726"/>
    <w:rsid w:val="0075581E"/>
    <w:rsid w:val="007560F4"/>
    <w:rsid w:val="007571BD"/>
    <w:rsid w:val="00760302"/>
    <w:rsid w:val="00760B89"/>
    <w:rsid w:val="00760BA2"/>
    <w:rsid w:val="00761381"/>
    <w:rsid w:val="00761395"/>
    <w:rsid w:val="007621AC"/>
    <w:rsid w:val="007622E0"/>
    <w:rsid w:val="007626AF"/>
    <w:rsid w:val="00762D7A"/>
    <w:rsid w:val="007638A6"/>
    <w:rsid w:val="00764854"/>
    <w:rsid w:val="00765B9E"/>
    <w:rsid w:val="007661CD"/>
    <w:rsid w:val="00766B53"/>
    <w:rsid w:val="00766D13"/>
    <w:rsid w:val="00767081"/>
    <w:rsid w:val="0076719F"/>
    <w:rsid w:val="0076749C"/>
    <w:rsid w:val="00767AE9"/>
    <w:rsid w:val="00770C46"/>
    <w:rsid w:val="00771276"/>
    <w:rsid w:val="007726CA"/>
    <w:rsid w:val="00772CBE"/>
    <w:rsid w:val="00772F91"/>
    <w:rsid w:val="00773C19"/>
    <w:rsid w:val="00775661"/>
    <w:rsid w:val="0077688D"/>
    <w:rsid w:val="0077740A"/>
    <w:rsid w:val="00777BD4"/>
    <w:rsid w:val="00780306"/>
    <w:rsid w:val="007805F9"/>
    <w:rsid w:val="007809EA"/>
    <w:rsid w:val="00780A35"/>
    <w:rsid w:val="00780B51"/>
    <w:rsid w:val="00780F11"/>
    <w:rsid w:val="007812C4"/>
    <w:rsid w:val="0078175D"/>
    <w:rsid w:val="00781ABC"/>
    <w:rsid w:val="00782452"/>
    <w:rsid w:val="0078335A"/>
    <w:rsid w:val="00783707"/>
    <w:rsid w:val="00784014"/>
    <w:rsid w:val="00784224"/>
    <w:rsid w:val="00784779"/>
    <w:rsid w:val="007849AC"/>
    <w:rsid w:val="00785394"/>
    <w:rsid w:val="00785BAE"/>
    <w:rsid w:val="00785FCE"/>
    <w:rsid w:val="007860B3"/>
    <w:rsid w:val="007863F4"/>
    <w:rsid w:val="00786632"/>
    <w:rsid w:val="00786913"/>
    <w:rsid w:val="00786D2E"/>
    <w:rsid w:val="00786E32"/>
    <w:rsid w:val="00786FA0"/>
    <w:rsid w:val="00787687"/>
    <w:rsid w:val="00787BFD"/>
    <w:rsid w:val="007902CD"/>
    <w:rsid w:val="00790655"/>
    <w:rsid w:val="00790929"/>
    <w:rsid w:val="00790D3E"/>
    <w:rsid w:val="00791F33"/>
    <w:rsid w:val="00793A0E"/>
    <w:rsid w:val="00793C40"/>
    <w:rsid w:val="00794FE2"/>
    <w:rsid w:val="007953F8"/>
    <w:rsid w:val="007957E8"/>
    <w:rsid w:val="00796584"/>
    <w:rsid w:val="00796D6F"/>
    <w:rsid w:val="00797F99"/>
    <w:rsid w:val="007A00F1"/>
    <w:rsid w:val="007A07C4"/>
    <w:rsid w:val="007A0820"/>
    <w:rsid w:val="007A1389"/>
    <w:rsid w:val="007A1CBB"/>
    <w:rsid w:val="007A1E0E"/>
    <w:rsid w:val="007A2962"/>
    <w:rsid w:val="007A3FDA"/>
    <w:rsid w:val="007A44D0"/>
    <w:rsid w:val="007A498F"/>
    <w:rsid w:val="007A49AF"/>
    <w:rsid w:val="007A513B"/>
    <w:rsid w:val="007A61B0"/>
    <w:rsid w:val="007A6840"/>
    <w:rsid w:val="007A6943"/>
    <w:rsid w:val="007A6C48"/>
    <w:rsid w:val="007A6F78"/>
    <w:rsid w:val="007A7894"/>
    <w:rsid w:val="007A7D3B"/>
    <w:rsid w:val="007B086D"/>
    <w:rsid w:val="007B1111"/>
    <w:rsid w:val="007B27F2"/>
    <w:rsid w:val="007B2C03"/>
    <w:rsid w:val="007B44EA"/>
    <w:rsid w:val="007B49B6"/>
    <w:rsid w:val="007B4EF1"/>
    <w:rsid w:val="007B56E0"/>
    <w:rsid w:val="007B5819"/>
    <w:rsid w:val="007B61C1"/>
    <w:rsid w:val="007B7494"/>
    <w:rsid w:val="007B75EC"/>
    <w:rsid w:val="007B7705"/>
    <w:rsid w:val="007B7838"/>
    <w:rsid w:val="007B7BC4"/>
    <w:rsid w:val="007B7FE0"/>
    <w:rsid w:val="007C0A44"/>
    <w:rsid w:val="007C0B7B"/>
    <w:rsid w:val="007C0E10"/>
    <w:rsid w:val="007C2D63"/>
    <w:rsid w:val="007C2E66"/>
    <w:rsid w:val="007C40B9"/>
    <w:rsid w:val="007C416C"/>
    <w:rsid w:val="007C4DC9"/>
    <w:rsid w:val="007C5A19"/>
    <w:rsid w:val="007C5B6F"/>
    <w:rsid w:val="007C5CF8"/>
    <w:rsid w:val="007C6F4B"/>
    <w:rsid w:val="007D00E4"/>
    <w:rsid w:val="007D012D"/>
    <w:rsid w:val="007D0537"/>
    <w:rsid w:val="007D0A08"/>
    <w:rsid w:val="007D18D7"/>
    <w:rsid w:val="007D2601"/>
    <w:rsid w:val="007D3D90"/>
    <w:rsid w:val="007D3E16"/>
    <w:rsid w:val="007D45DB"/>
    <w:rsid w:val="007D492A"/>
    <w:rsid w:val="007D4AEA"/>
    <w:rsid w:val="007D4B61"/>
    <w:rsid w:val="007D5E07"/>
    <w:rsid w:val="007D60BE"/>
    <w:rsid w:val="007D74A2"/>
    <w:rsid w:val="007D772D"/>
    <w:rsid w:val="007E0005"/>
    <w:rsid w:val="007E02E1"/>
    <w:rsid w:val="007E1106"/>
    <w:rsid w:val="007E1ACC"/>
    <w:rsid w:val="007E25C8"/>
    <w:rsid w:val="007E2D85"/>
    <w:rsid w:val="007E33C9"/>
    <w:rsid w:val="007E3550"/>
    <w:rsid w:val="007E36DD"/>
    <w:rsid w:val="007E4820"/>
    <w:rsid w:val="007E4FA1"/>
    <w:rsid w:val="007E525C"/>
    <w:rsid w:val="007E65D4"/>
    <w:rsid w:val="007E66A4"/>
    <w:rsid w:val="007E6F72"/>
    <w:rsid w:val="007E7314"/>
    <w:rsid w:val="007E7CC8"/>
    <w:rsid w:val="007F0153"/>
    <w:rsid w:val="007F0E2D"/>
    <w:rsid w:val="007F10F1"/>
    <w:rsid w:val="007F1206"/>
    <w:rsid w:val="007F147D"/>
    <w:rsid w:val="007F1786"/>
    <w:rsid w:val="007F1EFD"/>
    <w:rsid w:val="007F218C"/>
    <w:rsid w:val="007F2BFD"/>
    <w:rsid w:val="007F4AD6"/>
    <w:rsid w:val="007F5BCC"/>
    <w:rsid w:val="007F5FA7"/>
    <w:rsid w:val="007F6F5A"/>
    <w:rsid w:val="007F78EB"/>
    <w:rsid w:val="008003B1"/>
    <w:rsid w:val="0080106D"/>
    <w:rsid w:val="00801490"/>
    <w:rsid w:val="00801550"/>
    <w:rsid w:val="00801A9A"/>
    <w:rsid w:val="008021DB"/>
    <w:rsid w:val="0080258D"/>
    <w:rsid w:val="00802A4A"/>
    <w:rsid w:val="00802F46"/>
    <w:rsid w:val="008033AA"/>
    <w:rsid w:val="0080449D"/>
    <w:rsid w:val="00804E7A"/>
    <w:rsid w:val="00804FF0"/>
    <w:rsid w:val="008059F9"/>
    <w:rsid w:val="00805C54"/>
    <w:rsid w:val="00807712"/>
    <w:rsid w:val="00807B4D"/>
    <w:rsid w:val="00807CFA"/>
    <w:rsid w:val="00811395"/>
    <w:rsid w:val="008114D7"/>
    <w:rsid w:val="0081204F"/>
    <w:rsid w:val="008122D2"/>
    <w:rsid w:val="0081254E"/>
    <w:rsid w:val="008126E6"/>
    <w:rsid w:val="0081273C"/>
    <w:rsid w:val="00812C85"/>
    <w:rsid w:val="00812DFF"/>
    <w:rsid w:val="008136A8"/>
    <w:rsid w:val="00813C57"/>
    <w:rsid w:val="00813DD3"/>
    <w:rsid w:val="008147A2"/>
    <w:rsid w:val="008147A9"/>
    <w:rsid w:val="00814964"/>
    <w:rsid w:val="00815334"/>
    <w:rsid w:val="00815B2A"/>
    <w:rsid w:val="00815B4A"/>
    <w:rsid w:val="00815C66"/>
    <w:rsid w:val="00815E63"/>
    <w:rsid w:val="00816100"/>
    <w:rsid w:val="008163EE"/>
    <w:rsid w:val="00816958"/>
    <w:rsid w:val="008169D1"/>
    <w:rsid w:val="00817975"/>
    <w:rsid w:val="00817DD3"/>
    <w:rsid w:val="00817E03"/>
    <w:rsid w:val="00820150"/>
    <w:rsid w:val="00820CD9"/>
    <w:rsid w:val="00822C5F"/>
    <w:rsid w:val="00823263"/>
    <w:rsid w:val="00823880"/>
    <w:rsid w:val="00823C11"/>
    <w:rsid w:val="00823C89"/>
    <w:rsid w:val="00823CAE"/>
    <w:rsid w:val="008240E6"/>
    <w:rsid w:val="00824121"/>
    <w:rsid w:val="00825000"/>
    <w:rsid w:val="00825D8E"/>
    <w:rsid w:val="00826287"/>
    <w:rsid w:val="0082685B"/>
    <w:rsid w:val="008269E4"/>
    <w:rsid w:val="0082761D"/>
    <w:rsid w:val="00827A29"/>
    <w:rsid w:val="00827C63"/>
    <w:rsid w:val="00830C7F"/>
    <w:rsid w:val="00830EB6"/>
    <w:rsid w:val="00831472"/>
    <w:rsid w:val="00831D58"/>
    <w:rsid w:val="00831DA0"/>
    <w:rsid w:val="00831F11"/>
    <w:rsid w:val="008320D4"/>
    <w:rsid w:val="00832403"/>
    <w:rsid w:val="00832CB3"/>
    <w:rsid w:val="00832D93"/>
    <w:rsid w:val="0083382E"/>
    <w:rsid w:val="008344D9"/>
    <w:rsid w:val="008351A3"/>
    <w:rsid w:val="008367DE"/>
    <w:rsid w:val="0083688A"/>
    <w:rsid w:val="00836938"/>
    <w:rsid w:val="00837005"/>
    <w:rsid w:val="00837181"/>
    <w:rsid w:val="008405B9"/>
    <w:rsid w:val="00841451"/>
    <w:rsid w:val="00841BA9"/>
    <w:rsid w:val="00841BF6"/>
    <w:rsid w:val="00841F7E"/>
    <w:rsid w:val="008422D7"/>
    <w:rsid w:val="00842FF2"/>
    <w:rsid w:val="00843C9A"/>
    <w:rsid w:val="0084429F"/>
    <w:rsid w:val="00844A22"/>
    <w:rsid w:val="008452A3"/>
    <w:rsid w:val="008465C0"/>
    <w:rsid w:val="00846B15"/>
    <w:rsid w:val="00847466"/>
    <w:rsid w:val="00847980"/>
    <w:rsid w:val="00847A34"/>
    <w:rsid w:val="00847B30"/>
    <w:rsid w:val="008504C6"/>
    <w:rsid w:val="00850B27"/>
    <w:rsid w:val="00853314"/>
    <w:rsid w:val="008535DB"/>
    <w:rsid w:val="00854B21"/>
    <w:rsid w:val="0085541F"/>
    <w:rsid w:val="00855421"/>
    <w:rsid w:val="00855CFC"/>
    <w:rsid w:val="0085616F"/>
    <w:rsid w:val="00856489"/>
    <w:rsid w:val="00857220"/>
    <w:rsid w:val="00857844"/>
    <w:rsid w:val="00857A15"/>
    <w:rsid w:val="0086057E"/>
    <w:rsid w:val="00860A8C"/>
    <w:rsid w:val="00861585"/>
    <w:rsid w:val="00861622"/>
    <w:rsid w:val="00861893"/>
    <w:rsid w:val="00861991"/>
    <w:rsid w:val="00862421"/>
    <w:rsid w:val="00862DCB"/>
    <w:rsid w:val="00862DED"/>
    <w:rsid w:val="00863190"/>
    <w:rsid w:val="008639A0"/>
    <w:rsid w:val="00863A45"/>
    <w:rsid w:val="00864215"/>
    <w:rsid w:val="008655FD"/>
    <w:rsid w:val="0086578E"/>
    <w:rsid w:val="00866DA9"/>
    <w:rsid w:val="0086743C"/>
    <w:rsid w:val="0087008E"/>
    <w:rsid w:val="00870129"/>
    <w:rsid w:val="008710FD"/>
    <w:rsid w:val="00871AAF"/>
    <w:rsid w:val="00871EA2"/>
    <w:rsid w:val="0087288F"/>
    <w:rsid w:val="00873285"/>
    <w:rsid w:val="00873309"/>
    <w:rsid w:val="008734BA"/>
    <w:rsid w:val="00873B1F"/>
    <w:rsid w:val="00873B3B"/>
    <w:rsid w:val="0087448A"/>
    <w:rsid w:val="0087539C"/>
    <w:rsid w:val="00876659"/>
    <w:rsid w:val="0087730E"/>
    <w:rsid w:val="00877D27"/>
    <w:rsid w:val="008811B2"/>
    <w:rsid w:val="008811C0"/>
    <w:rsid w:val="008817CC"/>
    <w:rsid w:val="00881A29"/>
    <w:rsid w:val="00881AB6"/>
    <w:rsid w:val="00881B2E"/>
    <w:rsid w:val="008828CB"/>
    <w:rsid w:val="00882C74"/>
    <w:rsid w:val="00882EE9"/>
    <w:rsid w:val="00883766"/>
    <w:rsid w:val="00885064"/>
    <w:rsid w:val="00885698"/>
    <w:rsid w:val="0088589D"/>
    <w:rsid w:val="0088611F"/>
    <w:rsid w:val="0088671D"/>
    <w:rsid w:val="00886AC6"/>
    <w:rsid w:val="00887535"/>
    <w:rsid w:val="00890310"/>
    <w:rsid w:val="00890A1F"/>
    <w:rsid w:val="00890CE3"/>
    <w:rsid w:val="00890FDA"/>
    <w:rsid w:val="00891652"/>
    <w:rsid w:val="00891CBD"/>
    <w:rsid w:val="008926E2"/>
    <w:rsid w:val="00893001"/>
    <w:rsid w:val="008936B4"/>
    <w:rsid w:val="0089587F"/>
    <w:rsid w:val="0089693B"/>
    <w:rsid w:val="00896E82"/>
    <w:rsid w:val="0089704C"/>
    <w:rsid w:val="008971E3"/>
    <w:rsid w:val="008973F5"/>
    <w:rsid w:val="0089746A"/>
    <w:rsid w:val="008A0396"/>
    <w:rsid w:val="008A09D1"/>
    <w:rsid w:val="008A0F01"/>
    <w:rsid w:val="008A170F"/>
    <w:rsid w:val="008A203F"/>
    <w:rsid w:val="008A207C"/>
    <w:rsid w:val="008A275A"/>
    <w:rsid w:val="008A2F5A"/>
    <w:rsid w:val="008A3248"/>
    <w:rsid w:val="008A33AD"/>
    <w:rsid w:val="008A3476"/>
    <w:rsid w:val="008A360B"/>
    <w:rsid w:val="008A4A1B"/>
    <w:rsid w:val="008A4ABB"/>
    <w:rsid w:val="008A4B69"/>
    <w:rsid w:val="008A4DEC"/>
    <w:rsid w:val="008A528C"/>
    <w:rsid w:val="008A5832"/>
    <w:rsid w:val="008A618D"/>
    <w:rsid w:val="008A6DFE"/>
    <w:rsid w:val="008A769E"/>
    <w:rsid w:val="008A7A04"/>
    <w:rsid w:val="008B1289"/>
    <w:rsid w:val="008B1F12"/>
    <w:rsid w:val="008B316E"/>
    <w:rsid w:val="008B381F"/>
    <w:rsid w:val="008B53D8"/>
    <w:rsid w:val="008B5816"/>
    <w:rsid w:val="008B6504"/>
    <w:rsid w:val="008B72AB"/>
    <w:rsid w:val="008B7BAC"/>
    <w:rsid w:val="008C22DF"/>
    <w:rsid w:val="008C2777"/>
    <w:rsid w:val="008C2A61"/>
    <w:rsid w:val="008C2D00"/>
    <w:rsid w:val="008C2E1F"/>
    <w:rsid w:val="008C2E69"/>
    <w:rsid w:val="008C3AAD"/>
    <w:rsid w:val="008C3FEF"/>
    <w:rsid w:val="008C492F"/>
    <w:rsid w:val="008C4EF7"/>
    <w:rsid w:val="008C5D90"/>
    <w:rsid w:val="008C6A71"/>
    <w:rsid w:val="008C6B1F"/>
    <w:rsid w:val="008C6CF7"/>
    <w:rsid w:val="008C74FA"/>
    <w:rsid w:val="008D0691"/>
    <w:rsid w:val="008D0695"/>
    <w:rsid w:val="008D0EC0"/>
    <w:rsid w:val="008D268A"/>
    <w:rsid w:val="008D2850"/>
    <w:rsid w:val="008D2F12"/>
    <w:rsid w:val="008D2F87"/>
    <w:rsid w:val="008D38B1"/>
    <w:rsid w:val="008D453B"/>
    <w:rsid w:val="008D56A3"/>
    <w:rsid w:val="008D5CBC"/>
    <w:rsid w:val="008D6467"/>
    <w:rsid w:val="008D6625"/>
    <w:rsid w:val="008D6B4C"/>
    <w:rsid w:val="008D73AB"/>
    <w:rsid w:val="008D7F4C"/>
    <w:rsid w:val="008E008B"/>
    <w:rsid w:val="008E00D6"/>
    <w:rsid w:val="008E0426"/>
    <w:rsid w:val="008E13BB"/>
    <w:rsid w:val="008E1B5D"/>
    <w:rsid w:val="008E1D81"/>
    <w:rsid w:val="008E2566"/>
    <w:rsid w:val="008E2720"/>
    <w:rsid w:val="008E2A4D"/>
    <w:rsid w:val="008E47FB"/>
    <w:rsid w:val="008E56B6"/>
    <w:rsid w:val="008E5755"/>
    <w:rsid w:val="008E7820"/>
    <w:rsid w:val="008F01B5"/>
    <w:rsid w:val="008F112B"/>
    <w:rsid w:val="008F20F3"/>
    <w:rsid w:val="008F24D7"/>
    <w:rsid w:val="008F2862"/>
    <w:rsid w:val="008F3090"/>
    <w:rsid w:val="008F311F"/>
    <w:rsid w:val="008F4845"/>
    <w:rsid w:val="008F49F6"/>
    <w:rsid w:val="008F4F2B"/>
    <w:rsid w:val="008F4F96"/>
    <w:rsid w:val="008F5626"/>
    <w:rsid w:val="008F56F5"/>
    <w:rsid w:val="008F6CEB"/>
    <w:rsid w:val="008F70D6"/>
    <w:rsid w:val="009000D5"/>
    <w:rsid w:val="0090165C"/>
    <w:rsid w:val="00901EBD"/>
    <w:rsid w:val="009022B2"/>
    <w:rsid w:val="0090239D"/>
    <w:rsid w:val="009023B2"/>
    <w:rsid w:val="009027B8"/>
    <w:rsid w:val="00903154"/>
    <w:rsid w:val="00903503"/>
    <w:rsid w:val="00903FC2"/>
    <w:rsid w:val="0090456D"/>
    <w:rsid w:val="00905157"/>
    <w:rsid w:val="0090515A"/>
    <w:rsid w:val="00906224"/>
    <w:rsid w:val="009062DF"/>
    <w:rsid w:val="0090658D"/>
    <w:rsid w:val="009065E5"/>
    <w:rsid w:val="00906832"/>
    <w:rsid w:val="00906963"/>
    <w:rsid w:val="00906EF0"/>
    <w:rsid w:val="00907600"/>
    <w:rsid w:val="00911140"/>
    <w:rsid w:val="00912719"/>
    <w:rsid w:val="00912912"/>
    <w:rsid w:val="00913154"/>
    <w:rsid w:val="0091374B"/>
    <w:rsid w:val="00913C2C"/>
    <w:rsid w:val="00913E26"/>
    <w:rsid w:val="00913E37"/>
    <w:rsid w:val="00913FE2"/>
    <w:rsid w:val="00914457"/>
    <w:rsid w:val="00914AE9"/>
    <w:rsid w:val="00915B92"/>
    <w:rsid w:val="009169CC"/>
    <w:rsid w:val="0091747B"/>
    <w:rsid w:val="00917D8B"/>
    <w:rsid w:val="009201DB"/>
    <w:rsid w:val="00920919"/>
    <w:rsid w:val="0092154F"/>
    <w:rsid w:val="0092164A"/>
    <w:rsid w:val="0092190A"/>
    <w:rsid w:val="009223CA"/>
    <w:rsid w:val="00922FE0"/>
    <w:rsid w:val="009240DE"/>
    <w:rsid w:val="00924B33"/>
    <w:rsid w:val="00925251"/>
    <w:rsid w:val="0092580D"/>
    <w:rsid w:val="00925ED1"/>
    <w:rsid w:val="00926A04"/>
    <w:rsid w:val="00926B0D"/>
    <w:rsid w:val="00926B68"/>
    <w:rsid w:val="00926D03"/>
    <w:rsid w:val="00927195"/>
    <w:rsid w:val="009276CA"/>
    <w:rsid w:val="0092799C"/>
    <w:rsid w:val="00930041"/>
    <w:rsid w:val="009307DE"/>
    <w:rsid w:val="00932DB4"/>
    <w:rsid w:val="00933949"/>
    <w:rsid w:val="00933E53"/>
    <w:rsid w:val="009349C4"/>
    <w:rsid w:val="00934ADA"/>
    <w:rsid w:val="009352B5"/>
    <w:rsid w:val="009353CA"/>
    <w:rsid w:val="009356DC"/>
    <w:rsid w:val="00935A40"/>
    <w:rsid w:val="00936CBF"/>
    <w:rsid w:val="00936D56"/>
    <w:rsid w:val="009371B4"/>
    <w:rsid w:val="009375E8"/>
    <w:rsid w:val="00937846"/>
    <w:rsid w:val="00937CE0"/>
    <w:rsid w:val="009418BD"/>
    <w:rsid w:val="009422F8"/>
    <w:rsid w:val="00942560"/>
    <w:rsid w:val="00942609"/>
    <w:rsid w:val="00942A8C"/>
    <w:rsid w:val="00943235"/>
    <w:rsid w:val="00943708"/>
    <w:rsid w:val="009452F1"/>
    <w:rsid w:val="00945C8A"/>
    <w:rsid w:val="009469F6"/>
    <w:rsid w:val="00946B64"/>
    <w:rsid w:val="00946C46"/>
    <w:rsid w:val="00946C86"/>
    <w:rsid w:val="009473E6"/>
    <w:rsid w:val="0094749B"/>
    <w:rsid w:val="0094796F"/>
    <w:rsid w:val="00947A67"/>
    <w:rsid w:val="00947B85"/>
    <w:rsid w:val="00947BDF"/>
    <w:rsid w:val="00950415"/>
    <w:rsid w:val="00950530"/>
    <w:rsid w:val="0095065C"/>
    <w:rsid w:val="00950720"/>
    <w:rsid w:val="009523E0"/>
    <w:rsid w:val="0095240D"/>
    <w:rsid w:val="0095293D"/>
    <w:rsid w:val="00953D5F"/>
    <w:rsid w:val="00954824"/>
    <w:rsid w:val="009551F6"/>
    <w:rsid w:val="00955D42"/>
    <w:rsid w:val="00957347"/>
    <w:rsid w:val="009576CC"/>
    <w:rsid w:val="00957EE8"/>
    <w:rsid w:val="00957FC2"/>
    <w:rsid w:val="00960BDD"/>
    <w:rsid w:val="0096108E"/>
    <w:rsid w:val="0096131A"/>
    <w:rsid w:val="00961E3E"/>
    <w:rsid w:val="009624A9"/>
    <w:rsid w:val="00962DD0"/>
    <w:rsid w:val="0096477F"/>
    <w:rsid w:val="00964C2F"/>
    <w:rsid w:val="00965443"/>
    <w:rsid w:val="00965619"/>
    <w:rsid w:val="00965759"/>
    <w:rsid w:val="0096620D"/>
    <w:rsid w:val="0096625A"/>
    <w:rsid w:val="00966E82"/>
    <w:rsid w:val="00966F95"/>
    <w:rsid w:val="0096772A"/>
    <w:rsid w:val="009679CB"/>
    <w:rsid w:val="00970285"/>
    <w:rsid w:val="00970359"/>
    <w:rsid w:val="0097073C"/>
    <w:rsid w:val="009714EC"/>
    <w:rsid w:val="00973197"/>
    <w:rsid w:val="009732FC"/>
    <w:rsid w:val="0097393F"/>
    <w:rsid w:val="00973DCB"/>
    <w:rsid w:val="009750E6"/>
    <w:rsid w:val="00975C46"/>
    <w:rsid w:val="009760C4"/>
    <w:rsid w:val="00976490"/>
    <w:rsid w:val="0097790E"/>
    <w:rsid w:val="0097794F"/>
    <w:rsid w:val="00980594"/>
    <w:rsid w:val="00980C57"/>
    <w:rsid w:val="00980C63"/>
    <w:rsid w:val="0098169F"/>
    <w:rsid w:val="00981732"/>
    <w:rsid w:val="00983EAE"/>
    <w:rsid w:val="00984207"/>
    <w:rsid w:val="00987DD6"/>
    <w:rsid w:val="00987EFD"/>
    <w:rsid w:val="00991662"/>
    <w:rsid w:val="00991773"/>
    <w:rsid w:val="00991E2B"/>
    <w:rsid w:val="00991FCB"/>
    <w:rsid w:val="0099212B"/>
    <w:rsid w:val="009925C0"/>
    <w:rsid w:val="00992A61"/>
    <w:rsid w:val="009936FF"/>
    <w:rsid w:val="00993E01"/>
    <w:rsid w:val="00994B8B"/>
    <w:rsid w:val="00995D5D"/>
    <w:rsid w:val="00996176"/>
    <w:rsid w:val="0099655B"/>
    <w:rsid w:val="00996D25"/>
    <w:rsid w:val="00997142"/>
    <w:rsid w:val="00997387"/>
    <w:rsid w:val="00997E02"/>
    <w:rsid w:val="009A08F9"/>
    <w:rsid w:val="009A1791"/>
    <w:rsid w:val="009A21FC"/>
    <w:rsid w:val="009A2A37"/>
    <w:rsid w:val="009A2D04"/>
    <w:rsid w:val="009A3173"/>
    <w:rsid w:val="009A334F"/>
    <w:rsid w:val="009A340E"/>
    <w:rsid w:val="009A362B"/>
    <w:rsid w:val="009A37B7"/>
    <w:rsid w:val="009A3B52"/>
    <w:rsid w:val="009A439F"/>
    <w:rsid w:val="009A4633"/>
    <w:rsid w:val="009A6824"/>
    <w:rsid w:val="009A6A8F"/>
    <w:rsid w:val="009A721A"/>
    <w:rsid w:val="009B0A14"/>
    <w:rsid w:val="009B0A27"/>
    <w:rsid w:val="009B1698"/>
    <w:rsid w:val="009B1BD2"/>
    <w:rsid w:val="009B2262"/>
    <w:rsid w:val="009B2B76"/>
    <w:rsid w:val="009B2E42"/>
    <w:rsid w:val="009B40E8"/>
    <w:rsid w:val="009B4388"/>
    <w:rsid w:val="009B4C00"/>
    <w:rsid w:val="009B58E2"/>
    <w:rsid w:val="009B6543"/>
    <w:rsid w:val="009B6A2A"/>
    <w:rsid w:val="009B6DDE"/>
    <w:rsid w:val="009B791B"/>
    <w:rsid w:val="009B792E"/>
    <w:rsid w:val="009C0D64"/>
    <w:rsid w:val="009C112F"/>
    <w:rsid w:val="009C150C"/>
    <w:rsid w:val="009C1FF4"/>
    <w:rsid w:val="009C21D6"/>
    <w:rsid w:val="009C3245"/>
    <w:rsid w:val="009C3275"/>
    <w:rsid w:val="009C34C8"/>
    <w:rsid w:val="009C3C39"/>
    <w:rsid w:val="009C4473"/>
    <w:rsid w:val="009C4D9B"/>
    <w:rsid w:val="009C5F5E"/>
    <w:rsid w:val="009C61FC"/>
    <w:rsid w:val="009C689A"/>
    <w:rsid w:val="009C7D8B"/>
    <w:rsid w:val="009D01EB"/>
    <w:rsid w:val="009D0B9F"/>
    <w:rsid w:val="009D0CE4"/>
    <w:rsid w:val="009D1A05"/>
    <w:rsid w:val="009D20C6"/>
    <w:rsid w:val="009D21FD"/>
    <w:rsid w:val="009D2995"/>
    <w:rsid w:val="009D319E"/>
    <w:rsid w:val="009D34AD"/>
    <w:rsid w:val="009D4B04"/>
    <w:rsid w:val="009D4E46"/>
    <w:rsid w:val="009D5BE3"/>
    <w:rsid w:val="009D5DEB"/>
    <w:rsid w:val="009D732D"/>
    <w:rsid w:val="009D7410"/>
    <w:rsid w:val="009D7575"/>
    <w:rsid w:val="009D7710"/>
    <w:rsid w:val="009D7F26"/>
    <w:rsid w:val="009E0515"/>
    <w:rsid w:val="009E0605"/>
    <w:rsid w:val="009E0BDE"/>
    <w:rsid w:val="009E0FEA"/>
    <w:rsid w:val="009E2396"/>
    <w:rsid w:val="009E2619"/>
    <w:rsid w:val="009E2BCD"/>
    <w:rsid w:val="009E32D9"/>
    <w:rsid w:val="009E3AE5"/>
    <w:rsid w:val="009E4260"/>
    <w:rsid w:val="009E42E4"/>
    <w:rsid w:val="009E44D8"/>
    <w:rsid w:val="009E4BCE"/>
    <w:rsid w:val="009E4E83"/>
    <w:rsid w:val="009E570E"/>
    <w:rsid w:val="009E6D6D"/>
    <w:rsid w:val="009E6DC9"/>
    <w:rsid w:val="009E7514"/>
    <w:rsid w:val="009E7F63"/>
    <w:rsid w:val="009F00E3"/>
    <w:rsid w:val="009F03D7"/>
    <w:rsid w:val="009F07C6"/>
    <w:rsid w:val="009F1661"/>
    <w:rsid w:val="009F21F2"/>
    <w:rsid w:val="009F36CC"/>
    <w:rsid w:val="009F3A82"/>
    <w:rsid w:val="009F49AE"/>
    <w:rsid w:val="009F4ADE"/>
    <w:rsid w:val="009F5287"/>
    <w:rsid w:val="009F5A01"/>
    <w:rsid w:val="009F5CB6"/>
    <w:rsid w:val="009F622A"/>
    <w:rsid w:val="009F63BA"/>
    <w:rsid w:val="009F668C"/>
    <w:rsid w:val="00A00069"/>
    <w:rsid w:val="00A004AC"/>
    <w:rsid w:val="00A00CD1"/>
    <w:rsid w:val="00A00EE7"/>
    <w:rsid w:val="00A02BF5"/>
    <w:rsid w:val="00A03D42"/>
    <w:rsid w:val="00A0451E"/>
    <w:rsid w:val="00A0457C"/>
    <w:rsid w:val="00A04921"/>
    <w:rsid w:val="00A04F1F"/>
    <w:rsid w:val="00A05971"/>
    <w:rsid w:val="00A059B3"/>
    <w:rsid w:val="00A05A41"/>
    <w:rsid w:val="00A0631A"/>
    <w:rsid w:val="00A0655C"/>
    <w:rsid w:val="00A06677"/>
    <w:rsid w:val="00A079EE"/>
    <w:rsid w:val="00A10365"/>
    <w:rsid w:val="00A11128"/>
    <w:rsid w:val="00A11D6E"/>
    <w:rsid w:val="00A1300A"/>
    <w:rsid w:val="00A13943"/>
    <w:rsid w:val="00A13DC5"/>
    <w:rsid w:val="00A13E95"/>
    <w:rsid w:val="00A13FC1"/>
    <w:rsid w:val="00A13FF2"/>
    <w:rsid w:val="00A14761"/>
    <w:rsid w:val="00A1512D"/>
    <w:rsid w:val="00A15FA8"/>
    <w:rsid w:val="00A16561"/>
    <w:rsid w:val="00A16AF4"/>
    <w:rsid w:val="00A174F6"/>
    <w:rsid w:val="00A175BB"/>
    <w:rsid w:val="00A17A34"/>
    <w:rsid w:val="00A201C1"/>
    <w:rsid w:val="00A2028F"/>
    <w:rsid w:val="00A20CFA"/>
    <w:rsid w:val="00A20F28"/>
    <w:rsid w:val="00A210BE"/>
    <w:rsid w:val="00A2129E"/>
    <w:rsid w:val="00A21FB6"/>
    <w:rsid w:val="00A225FB"/>
    <w:rsid w:val="00A229E1"/>
    <w:rsid w:val="00A23172"/>
    <w:rsid w:val="00A2365C"/>
    <w:rsid w:val="00A24674"/>
    <w:rsid w:val="00A2489A"/>
    <w:rsid w:val="00A24F43"/>
    <w:rsid w:val="00A259AF"/>
    <w:rsid w:val="00A26340"/>
    <w:rsid w:val="00A270CF"/>
    <w:rsid w:val="00A27342"/>
    <w:rsid w:val="00A273B5"/>
    <w:rsid w:val="00A27AB7"/>
    <w:rsid w:val="00A27E8E"/>
    <w:rsid w:val="00A30778"/>
    <w:rsid w:val="00A307DB"/>
    <w:rsid w:val="00A30F34"/>
    <w:rsid w:val="00A31026"/>
    <w:rsid w:val="00A31467"/>
    <w:rsid w:val="00A31EFD"/>
    <w:rsid w:val="00A32332"/>
    <w:rsid w:val="00A327ED"/>
    <w:rsid w:val="00A329A9"/>
    <w:rsid w:val="00A33CF0"/>
    <w:rsid w:val="00A343EF"/>
    <w:rsid w:val="00A35285"/>
    <w:rsid w:val="00A35B6F"/>
    <w:rsid w:val="00A368DC"/>
    <w:rsid w:val="00A36F97"/>
    <w:rsid w:val="00A372D2"/>
    <w:rsid w:val="00A4030F"/>
    <w:rsid w:val="00A4099B"/>
    <w:rsid w:val="00A4295E"/>
    <w:rsid w:val="00A42ADA"/>
    <w:rsid w:val="00A42E3F"/>
    <w:rsid w:val="00A43FE6"/>
    <w:rsid w:val="00A4475F"/>
    <w:rsid w:val="00A448E7"/>
    <w:rsid w:val="00A44B44"/>
    <w:rsid w:val="00A45AFC"/>
    <w:rsid w:val="00A45C3A"/>
    <w:rsid w:val="00A45F0C"/>
    <w:rsid w:val="00A46171"/>
    <w:rsid w:val="00A464CD"/>
    <w:rsid w:val="00A46682"/>
    <w:rsid w:val="00A46B50"/>
    <w:rsid w:val="00A46CCC"/>
    <w:rsid w:val="00A46F3B"/>
    <w:rsid w:val="00A47412"/>
    <w:rsid w:val="00A50677"/>
    <w:rsid w:val="00A50B3B"/>
    <w:rsid w:val="00A50E16"/>
    <w:rsid w:val="00A5125C"/>
    <w:rsid w:val="00A5166A"/>
    <w:rsid w:val="00A517A8"/>
    <w:rsid w:val="00A51E69"/>
    <w:rsid w:val="00A52276"/>
    <w:rsid w:val="00A52DF1"/>
    <w:rsid w:val="00A53175"/>
    <w:rsid w:val="00A53429"/>
    <w:rsid w:val="00A539D6"/>
    <w:rsid w:val="00A53DF1"/>
    <w:rsid w:val="00A54B7E"/>
    <w:rsid w:val="00A5505A"/>
    <w:rsid w:val="00A55901"/>
    <w:rsid w:val="00A56C26"/>
    <w:rsid w:val="00A56CBE"/>
    <w:rsid w:val="00A57883"/>
    <w:rsid w:val="00A60362"/>
    <w:rsid w:val="00A61587"/>
    <w:rsid w:val="00A61ABB"/>
    <w:rsid w:val="00A62247"/>
    <w:rsid w:val="00A63E5D"/>
    <w:rsid w:val="00A648B7"/>
    <w:rsid w:val="00A6523A"/>
    <w:rsid w:val="00A65AE8"/>
    <w:rsid w:val="00A6630E"/>
    <w:rsid w:val="00A66490"/>
    <w:rsid w:val="00A66ACE"/>
    <w:rsid w:val="00A66D84"/>
    <w:rsid w:val="00A66DC9"/>
    <w:rsid w:val="00A67317"/>
    <w:rsid w:val="00A67713"/>
    <w:rsid w:val="00A67918"/>
    <w:rsid w:val="00A7053D"/>
    <w:rsid w:val="00A72799"/>
    <w:rsid w:val="00A7403C"/>
    <w:rsid w:val="00A742FD"/>
    <w:rsid w:val="00A745C5"/>
    <w:rsid w:val="00A746F5"/>
    <w:rsid w:val="00A747F0"/>
    <w:rsid w:val="00A75498"/>
    <w:rsid w:val="00A7579F"/>
    <w:rsid w:val="00A76B9A"/>
    <w:rsid w:val="00A776FB"/>
    <w:rsid w:val="00A80608"/>
    <w:rsid w:val="00A80688"/>
    <w:rsid w:val="00A80DC6"/>
    <w:rsid w:val="00A81648"/>
    <w:rsid w:val="00A81E57"/>
    <w:rsid w:val="00A8226A"/>
    <w:rsid w:val="00A8293E"/>
    <w:rsid w:val="00A82E3F"/>
    <w:rsid w:val="00A83FC4"/>
    <w:rsid w:val="00A840D5"/>
    <w:rsid w:val="00A841E7"/>
    <w:rsid w:val="00A854BC"/>
    <w:rsid w:val="00A85802"/>
    <w:rsid w:val="00A85E3E"/>
    <w:rsid w:val="00A86531"/>
    <w:rsid w:val="00A872A3"/>
    <w:rsid w:val="00A872D6"/>
    <w:rsid w:val="00A877D4"/>
    <w:rsid w:val="00A879F3"/>
    <w:rsid w:val="00A87B39"/>
    <w:rsid w:val="00A904FF"/>
    <w:rsid w:val="00A90606"/>
    <w:rsid w:val="00A9075F"/>
    <w:rsid w:val="00A913E4"/>
    <w:rsid w:val="00A91697"/>
    <w:rsid w:val="00A918B9"/>
    <w:rsid w:val="00A918BB"/>
    <w:rsid w:val="00A91EE8"/>
    <w:rsid w:val="00A9268C"/>
    <w:rsid w:val="00A92A17"/>
    <w:rsid w:val="00A9302A"/>
    <w:rsid w:val="00A942DB"/>
    <w:rsid w:val="00A9446E"/>
    <w:rsid w:val="00A9488F"/>
    <w:rsid w:val="00A95EF0"/>
    <w:rsid w:val="00A9657B"/>
    <w:rsid w:val="00A96996"/>
    <w:rsid w:val="00A97FDD"/>
    <w:rsid w:val="00AA02E0"/>
    <w:rsid w:val="00AA0705"/>
    <w:rsid w:val="00AA0B2B"/>
    <w:rsid w:val="00AA0DEC"/>
    <w:rsid w:val="00AA2030"/>
    <w:rsid w:val="00AA2498"/>
    <w:rsid w:val="00AA3119"/>
    <w:rsid w:val="00AA35AA"/>
    <w:rsid w:val="00AA3A15"/>
    <w:rsid w:val="00AA3AFE"/>
    <w:rsid w:val="00AA3C37"/>
    <w:rsid w:val="00AA4E72"/>
    <w:rsid w:val="00AA5B61"/>
    <w:rsid w:val="00AA6E8D"/>
    <w:rsid w:val="00AA7354"/>
    <w:rsid w:val="00AA7416"/>
    <w:rsid w:val="00AA7E1A"/>
    <w:rsid w:val="00AB0699"/>
    <w:rsid w:val="00AB0EF5"/>
    <w:rsid w:val="00AB22D9"/>
    <w:rsid w:val="00AB26AD"/>
    <w:rsid w:val="00AB3AFC"/>
    <w:rsid w:val="00AB4026"/>
    <w:rsid w:val="00AB4B72"/>
    <w:rsid w:val="00AB4D4C"/>
    <w:rsid w:val="00AB5818"/>
    <w:rsid w:val="00AB5897"/>
    <w:rsid w:val="00AB599F"/>
    <w:rsid w:val="00AB6057"/>
    <w:rsid w:val="00AB7026"/>
    <w:rsid w:val="00AB7F17"/>
    <w:rsid w:val="00AC040C"/>
    <w:rsid w:val="00AC1622"/>
    <w:rsid w:val="00AC1EB5"/>
    <w:rsid w:val="00AC1F20"/>
    <w:rsid w:val="00AC1F80"/>
    <w:rsid w:val="00AC270C"/>
    <w:rsid w:val="00AC2930"/>
    <w:rsid w:val="00AC2FC9"/>
    <w:rsid w:val="00AC3DBC"/>
    <w:rsid w:val="00AC3DDB"/>
    <w:rsid w:val="00AC3E55"/>
    <w:rsid w:val="00AC4643"/>
    <w:rsid w:val="00AC46F4"/>
    <w:rsid w:val="00AC51F3"/>
    <w:rsid w:val="00AC527E"/>
    <w:rsid w:val="00AC5679"/>
    <w:rsid w:val="00AC6928"/>
    <w:rsid w:val="00AC6D53"/>
    <w:rsid w:val="00AC7536"/>
    <w:rsid w:val="00AC7879"/>
    <w:rsid w:val="00AD06A9"/>
    <w:rsid w:val="00AD0D13"/>
    <w:rsid w:val="00AD1099"/>
    <w:rsid w:val="00AD15E0"/>
    <w:rsid w:val="00AD1914"/>
    <w:rsid w:val="00AD1C4F"/>
    <w:rsid w:val="00AD2C5F"/>
    <w:rsid w:val="00AD3717"/>
    <w:rsid w:val="00AD3737"/>
    <w:rsid w:val="00AD3955"/>
    <w:rsid w:val="00AD434C"/>
    <w:rsid w:val="00AD4CE6"/>
    <w:rsid w:val="00AD50F4"/>
    <w:rsid w:val="00AD55B3"/>
    <w:rsid w:val="00AD7773"/>
    <w:rsid w:val="00AD7EED"/>
    <w:rsid w:val="00AE0041"/>
    <w:rsid w:val="00AE00BE"/>
    <w:rsid w:val="00AE0B33"/>
    <w:rsid w:val="00AE0E89"/>
    <w:rsid w:val="00AE1034"/>
    <w:rsid w:val="00AE1438"/>
    <w:rsid w:val="00AE1659"/>
    <w:rsid w:val="00AE3109"/>
    <w:rsid w:val="00AE38B9"/>
    <w:rsid w:val="00AE3C0E"/>
    <w:rsid w:val="00AE624E"/>
    <w:rsid w:val="00AE6A78"/>
    <w:rsid w:val="00AE749A"/>
    <w:rsid w:val="00AE770F"/>
    <w:rsid w:val="00AE7BF8"/>
    <w:rsid w:val="00AF0D0A"/>
    <w:rsid w:val="00AF1F60"/>
    <w:rsid w:val="00AF268F"/>
    <w:rsid w:val="00AF2A66"/>
    <w:rsid w:val="00AF2E52"/>
    <w:rsid w:val="00AF3EE2"/>
    <w:rsid w:val="00AF6268"/>
    <w:rsid w:val="00AF6352"/>
    <w:rsid w:val="00AF65A9"/>
    <w:rsid w:val="00AF78CB"/>
    <w:rsid w:val="00B01126"/>
    <w:rsid w:val="00B04235"/>
    <w:rsid w:val="00B047C6"/>
    <w:rsid w:val="00B0487F"/>
    <w:rsid w:val="00B04F93"/>
    <w:rsid w:val="00B06326"/>
    <w:rsid w:val="00B06AF8"/>
    <w:rsid w:val="00B07150"/>
    <w:rsid w:val="00B12118"/>
    <w:rsid w:val="00B125E3"/>
    <w:rsid w:val="00B13B48"/>
    <w:rsid w:val="00B155D7"/>
    <w:rsid w:val="00B1647C"/>
    <w:rsid w:val="00B179DA"/>
    <w:rsid w:val="00B2025E"/>
    <w:rsid w:val="00B215E9"/>
    <w:rsid w:val="00B2189C"/>
    <w:rsid w:val="00B22F69"/>
    <w:rsid w:val="00B2304B"/>
    <w:rsid w:val="00B2335F"/>
    <w:rsid w:val="00B245AE"/>
    <w:rsid w:val="00B253D2"/>
    <w:rsid w:val="00B2548C"/>
    <w:rsid w:val="00B26347"/>
    <w:rsid w:val="00B266CC"/>
    <w:rsid w:val="00B30491"/>
    <w:rsid w:val="00B30FE2"/>
    <w:rsid w:val="00B318ED"/>
    <w:rsid w:val="00B322F5"/>
    <w:rsid w:val="00B333F5"/>
    <w:rsid w:val="00B33672"/>
    <w:rsid w:val="00B33955"/>
    <w:rsid w:val="00B33B95"/>
    <w:rsid w:val="00B34402"/>
    <w:rsid w:val="00B3491E"/>
    <w:rsid w:val="00B34C72"/>
    <w:rsid w:val="00B35AC5"/>
    <w:rsid w:val="00B3643B"/>
    <w:rsid w:val="00B3683B"/>
    <w:rsid w:val="00B375B2"/>
    <w:rsid w:val="00B37B48"/>
    <w:rsid w:val="00B41127"/>
    <w:rsid w:val="00B41246"/>
    <w:rsid w:val="00B418A0"/>
    <w:rsid w:val="00B41A2F"/>
    <w:rsid w:val="00B42233"/>
    <w:rsid w:val="00B422D9"/>
    <w:rsid w:val="00B424D6"/>
    <w:rsid w:val="00B424E8"/>
    <w:rsid w:val="00B424EB"/>
    <w:rsid w:val="00B42E37"/>
    <w:rsid w:val="00B42FCB"/>
    <w:rsid w:val="00B43235"/>
    <w:rsid w:val="00B436EF"/>
    <w:rsid w:val="00B45166"/>
    <w:rsid w:val="00B45189"/>
    <w:rsid w:val="00B453B5"/>
    <w:rsid w:val="00B45847"/>
    <w:rsid w:val="00B46C61"/>
    <w:rsid w:val="00B46CF3"/>
    <w:rsid w:val="00B46DA5"/>
    <w:rsid w:val="00B47B79"/>
    <w:rsid w:val="00B47C22"/>
    <w:rsid w:val="00B47E38"/>
    <w:rsid w:val="00B5012A"/>
    <w:rsid w:val="00B502AB"/>
    <w:rsid w:val="00B50F55"/>
    <w:rsid w:val="00B51282"/>
    <w:rsid w:val="00B51652"/>
    <w:rsid w:val="00B51A26"/>
    <w:rsid w:val="00B52337"/>
    <w:rsid w:val="00B523BB"/>
    <w:rsid w:val="00B52429"/>
    <w:rsid w:val="00B531D0"/>
    <w:rsid w:val="00B53AE4"/>
    <w:rsid w:val="00B53C2E"/>
    <w:rsid w:val="00B54BF8"/>
    <w:rsid w:val="00B5511F"/>
    <w:rsid w:val="00B55978"/>
    <w:rsid w:val="00B57249"/>
    <w:rsid w:val="00B576DA"/>
    <w:rsid w:val="00B57B7F"/>
    <w:rsid w:val="00B57D8C"/>
    <w:rsid w:val="00B60BDB"/>
    <w:rsid w:val="00B60FE3"/>
    <w:rsid w:val="00B61A0E"/>
    <w:rsid w:val="00B61BD1"/>
    <w:rsid w:val="00B62E58"/>
    <w:rsid w:val="00B63560"/>
    <w:rsid w:val="00B63717"/>
    <w:rsid w:val="00B63F7A"/>
    <w:rsid w:val="00B642E7"/>
    <w:rsid w:val="00B64322"/>
    <w:rsid w:val="00B64A22"/>
    <w:rsid w:val="00B64CEA"/>
    <w:rsid w:val="00B64E93"/>
    <w:rsid w:val="00B66265"/>
    <w:rsid w:val="00B664F3"/>
    <w:rsid w:val="00B66664"/>
    <w:rsid w:val="00B66ED2"/>
    <w:rsid w:val="00B675EE"/>
    <w:rsid w:val="00B67823"/>
    <w:rsid w:val="00B67A60"/>
    <w:rsid w:val="00B72081"/>
    <w:rsid w:val="00B72820"/>
    <w:rsid w:val="00B72A92"/>
    <w:rsid w:val="00B737DB"/>
    <w:rsid w:val="00B74D94"/>
    <w:rsid w:val="00B7580B"/>
    <w:rsid w:val="00B75A19"/>
    <w:rsid w:val="00B75A99"/>
    <w:rsid w:val="00B75B10"/>
    <w:rsid w:val="00B75D01"/>
    <w:rsid w:val="00B761AD"/>
    <w:rsid w:val="00B763BF"/>
    <w:rsid w:val="00B76DBE"/>
    <w:rsid w:val="00B80029"/>
    <w:rsid w:val="00B8078B"/>
    <w:rsid w:val="00B80AE4"/>
    <w:rsid w:val="00B820AB"/>
    <w:rsid w:val="00B823B5"/>
    <w:rsid w:val="00B825EF"/>
    <w:rsid w:val="00B82AA9"/>
    <w:rsid w:val="00B82FD0"/>
    <w:rsid w:val="00B84740"/>
    <w:rsid w:val="00B84BDD"/>
    <w:rsid w:val="00B85F22"/>
    <w:rsid w:val="00B86045"/>
    <w:rsid w:val="00B86723"/>
    <w:rsid w:val="00B87F9B"/>
    <w:rsid w:val="00B90D8E"/>
    <w:rsid w:val="00B9146B"/>
    <w:rsid w:val="00B92167"/>
    <w:rsid w:val="00B93061"/>
    <w:rsid w:val="00B9491C"/>
    <w:rsid w:val="00B94A97"/>
    <w:rsid w:val="00B951B0"/>
    <w:rsid w:val="00B952E3"/>
    <w:rsid w:val="00B953A3"/>
    <w:rsid w:val="00B95DC2"/>
    <w:rsid w:val="00B967A1"/>
    <w:rsid w:val="00B97114"/>
    <w:rsid w:val="00B97834"/>
    <w:rsid w:val="00BA0CA7"/>
    <w:rsid w:val="00BA0DC9"/>
    <w:rsid w:val="00BA1376"/>
    <w:rsid w:val="00BA1A72"/>
    <w:rsid w:val="00BA1CA9"/>
    <w:rsid w:val="00BA1F29"/>
    <w:rsid w:val="00BA2BED"/>
    <w:rsid w:val="00BA2D37"/>
    <w:rsid w:val="00BA320E"/>
    <w:rsid w:val="00BA415C"/>
    <w:rsid w:val="00BA4790"/>
    <w:rsid w:val="00BA5865"/>
    <w:rsid w:val="00BA5C7C"/>
    <w:rsid w:val="00BA5DC3"/>
    <w:rsid w:val="00BA6210"/>
    <w:rsid w:val="00BB10B0"/>
    <w:rsid w:val="00BB21F6"/>
    <w:rsid w:val="00BB2725"/>
    <w:rsid w:val="00BB33C0"/>
    <w:rsid w:val="00BB3DD6"/>
    <w:rsid w:val="00BB45C3"/>
    <w:rsid w:val="00BB4669"/>
    <w:rsid w:val="00BB6A44"/>
    <w:rsid w:val="00BB6BE7"/>
    <w:rsid w:val="00BB745B"/>
    <w:rsid w:val="00BB7F7A"/>
    <w:rsid w:val="00BC0832"/>
    <w:rsid w:val="00BC0AE5"/>
    <w:rsid w:val="00BC0D70"/>
    <w:rsid w:val="00BC1375"/>
    <w:rsid w:val="00BC168F"/>
    <w:rsid w:val="00BC1DB7"/>
    <w:rsid w:val="00BC210C"/>
    <w:rsid w:val="00BC2848"/>
    <w:rsid w:val="00BC3417"/>
    <w:rsid w:val="00BC42F3"/>
    <w:rsid w:val="00BC47D0"/>
    <w:rsid w:val="00BC4934"/>
    <w:rsid w:val="00BC4DC6"/>
    <w:rsid w:val="00BC566B"/>
    <w:rsid w:val="00BC5E1F"/>
    <w:rsid w:val="00BC6D2F"/>
    <w:rsid w:val="00BC6F10"/>
    <w:rsid w:val="00BC7BF0"/>
    <w:rsid w:val="00BC7DBD"/>
    <w:rsid w:val="00BD016C"/>
    <w:rsid w:val="00BD0F67"/>
    <w:rsid w:val="00BD134F"/>
    <w:rsid w:val="00BD144C"/>
    <w:rsid w:val="00BD1646"/>
    <w:rsid w:val="00BD243C"/>
    <w:rsid w:val="00BD2B48"/>
    <w:rsid w:val="00BD3499"/>
    <w:rsid w:val="00BD5425"/>
    <w:rsid w:val="00BD5A24"/>
    <w:rsid w:val="00BD6D72"/>
    <w:rsid w:val="00BD7224"/>
    <w:rsid w:val="00BD7809"/>
    <w:rsid w:val="00BD7A34"/>
    <w:rsid w:val="00BD7DAF"/>
    <w:rsid w:val="00BD7E76"/>
    <w:rsid w:val="00BE01CB"/>
    <w:rsid w:val="00BE01E7"/>
    <w:rsid w:val="00BE04EB"/>
    <w:rsid w:val="00BE0C51"/>
    <w:rsid w:val="00BE18C9"/>
    <w:rsid w:val="00BE19F2"/>
    <w:rsid w:val="00BE1EAD"/>
    <w:rsid w:val="00BE230E"/>
    <w:rsid w:val="00BE2989"/>
    <w:rsid w:val="00BE3A48"/>
    <w:rsid w:val="00BE3DC0"/>
    <w:rsid w:val="00BE4848"/>
    <w:rsid w:val="00BE5D00"/>
    <w:rsid w:val="00BE6301"/>
    <w:rsid w:val="00BE66B5"/>
    <w:rsid w:val="00BF0038"/>
    <w:rsid w:val="00BF0BCA"/>
    <w:rsid w:val="00BF0EB3"/>
    <w:rsid w:val="00BF0EDC"/>
    <w:rsid w:val="00BF1158"/>
    <w:rsid w:val="00BF126A"/>
    <w:rsid w:val="00BF1832"/>
    <w:rsid w:val="00BF25A3"/>
    <w:rsid w:val="00BF2FDC"/>
    <w:rsid w:val="00BF42B7"/>
    <w:rsid w:val="00BF44A2"/>
    <w:rsid w:val="00BF454B"/>
    <w:rsid w:val="00BF467C"/>
    <w:rsid w:val="00BF4AEF"/>
    <w:rsid w:val="00BF5218"/>
    <w:rsid w:val="00BF5C32"/>
    <w:rsid w:val="00BF625B"/>
    <w:rsid w:val="00BF6780"/>
    <w:rsid w:val="00BF6B8E"/>
    <w:rsid w:val="00BF74BD"/>
    <w:rsid w:val="00BF759A"/>
    <w:rsid w:val="00BF7EFC"/>
    <w:rsid w:val="00C005FB"/>
    <w:rsid w:val="00C01426"/>
    <w:rsid w:val="00C01DC9"/>
    <w:rsid w:val="00C020DE"/>
    <w:rsid w:val="00C03EB5"/>
    <w:rsid w:val="00C03F7C"/>
    <w:rsid w:val="00C04541"/>
    <w:rsid w:val="00C047E3"/>
    <w:rsid w:val="00C05060"/>
    <w:rsid w:val="00C05361"/>
    <w:rsid w:val="00C05426"/>
    <w:rsid w:val="00C05A42"/>
    <w:rsid w:val="00C06B3A"/>
    <w:rsid w:val="00C077F1"/>
    <w:rsid w:val="00C10599"/>
    <w:rsid w:val="00C1123B"/>
    <w:rsid w:val="00C11A2F"/>
    <w:rsid w:val="00C11D9E"/>
    <w:rsid w:val="00C11EE0"/>
    <w:rsid w:val="00C121EB"/>
    <w:rsid w:val="00C124FD"/>
    <w:rsid w:val="00C127F2"/>
    <w:rsid w:val="00C13428"/>
    <w:rsid w:val="00C13DDF"/>
    <w:rsid w:val="00C14651"/>
    <w:rsid w:val="00C151FC"/>
    <w:rsid w:val="00C1693B"/>
    <w:rsid w:val="00C16AFC"/>
    <w:rsid w:val="00C16B55"/>
    <w:rsid w:val="00C200B8"/>
    <w:rsid w:val="00C20265"/>
    <w:rsid w:val="00C21F7F"/>
    <w:rsid w:val="00C220A7"/>
    <w:rsid w:val="00C22233"/>
    <w:rsid w:val="00C223F6"/>
    <w:rsid w:val="00C22402"/>
    <w:rsid w:val="00C2364B"/>
    <w:rsid w:val="00C24113"/>
    <w:rsid w:val="00C24E5D"/>
    <w:rsid w:val="00C25043"/>
    <w:rsid w:val="00C254AE"/>
    <w:rsid w:val="00C262B3"/>
    <w:rsid w:val="00C266E9"/>
    <w:rsid w:val="00C30299"/>
    <w:rsid w:val="00C3161D"/>
    <w:rsid w:val="00C31699"/>
    <w:rsid w:val="00C316C9"/>
    <w:rsid w:val="00C31CF0"/>
    <w:rsid w:val="00C31E7F"/>
    <w:rsid w:val="00C32575"/>
    <w:rsid w:val="00C32679"/>
    <w:rsid w:val="00C32EE4"/>
    <w:rsid w:val="00C33055"/>
    <w:rsid w:val="00C33332"/>
    <w:rsid w:val="00C33977"/>
    <w:rsid w:val="00C33E1D"/>
    <w:rsid w:val="00C343CF"/>
    <w:rsid w:val="00C348D3"/>
    <w:rsid w:val="00C3538D"/>
    <w:rsid w:val="00C35635"/>
    <w:rsid w:val="00C3575A"/>
    <w:rsid w:val="00C367EA"/>
    <w:rsid w:val="00C37206"/>
    <w:rsid w:val="00C37D06"/>
    <w:rsid w:val="00C403AC"/>
    <w:rsid w:val="00C40821"/>
    <w:rsid w:val="00C40C13"/>
    <w:rsid w:val="00C41B74"/>
    <w:rsid w:val="00C41CD9"/>
    <w:rsid w:val="00C42099"/>
    <w:rsid w:val="00C43190"/>
    <w:rsid w:val="00C43C62"/>
    <w:rsid w:val="00C4462D"/>
    <w:rsid w:val="00C45625"/>
    <w:rsid w:val="00C45E87"/>
    <w:rsid w:val="00C4665A"/>
    <w:rsid w:val="00C474EC"/>
    <w:rsid w:val="00C47B37"/>
    <w:rsid w:val="00C50564"/>
    <w:rsid w:val="00C50886"/>
    <w:rsid w:val="00C51116"/>
    <w:rsid w:val="00C5178E"/>
    <w:rsid w:val="00C52082"/>
    <w:rsid w:val="00C52689"/>
    <w:rsid w:val="00C52747"/>
    <w:rsid w:val="00C528FF"/>
    <w:rsid w:val="00C52EF4"/>
    <w:rsid w:val="00C5316A"/>
    <w:rsid w:val="00C53E1A"/>
    <w:rsid w:val="00C540AE"/>
    <w:rsid w:val="00C54704"/>
    <w:rsid w:val="00C5471D"/>
    <w:rsid w:val="00C54E45"/>
    <w:rsid w:val="00C55160"/>
    <w:rsid w:val="00C55BF0"/>
    <w:rsid w:val="00C561D7"/>
    <w:rsid w:val="00C56467"/>
    <w:rsid w:val="00C56B75"/>
    <w:rsid w:val="00C56D57"/>
    <w:rsid w:val="00C56E5A"/>
    <w:rsid w:val="00C5765A"/>
    <w:rsid w:val="00C57CB6"/>
    <w:rsid w:val="00C6211A"/>
    <w:rsid w:val="00C62314"/>
    <w:rsid w:val="00C62F3D"/>
    <w:rsid w:val="00C63396"/>
    <w:rsid w:val="00C635F9"/>
    <w:rsid w:val="00C63C16"/>
    <w:rsid w:val="00C64B41"/>
    <w:rsid w:val="00C64DAC"/>
    <w:rsid w:val="00C65380"/>
    <w:rsid w:val="00C65797"/>
    <w:rsid w:val="00C657B0"/>
    <w:rsid w:val="00C657EA"/>
    <w:rsid w:val="00C7007B"/>
    <w:rsid w:val="00C705AE"/>
    <w:rsid w:val="00C7121C"/>
    <w:rsid w:val="00C71984"/>
    <w:rsid w:val="00C71E19"/>
    <w:rsid w:val="00C71FAB"/>
    <w:rsid w:val="00C722EF"/>
    <w:rsid w:val="00C728B0"/>
    <w:rsid w:val="00C73146"/>
    <w:rsid w:val="00C73DF9"/>
    <w:rsid w:val="00C74B21"/>
    <w:rsid w:val="00C74D5B"/>
    <w:rsid w:val="00C75729"/>
    <w:rsid w:val="00C7581D"/>
    <w:rsid w:val="00C75BD4"/>
    <w:rsid w:val="00C76596"/>
    <w:rsid w:val="00C77499"/>
    <w:rsid w:val="00C776AC"/>
    <w:rsid w:val="00C77B23"/>
    <w:rsid w:val="00C801EE"/>
    <w:rsid w:val="00C80636"/>
    <w:rsid w:val="00C81438"/>
    <w:rsid w:val="00C814AB"/>
    <w:rsid w:val="00C815E5"/>
    <w:rsid w:val="00C81ED0"/>
    <w:rsid w:val="00C82288"/>
    <w:rsid w:val="00C83475"/>
    <w:rsid w:val="00C83F81"/>
    <w:rsid w:val="00C84282"/>
    <w:rsid w:val="00C847B8"/>
    <w:rsid w:val="00C84A5E"/>
    <w:rsid w:val="00C84B2C"/>
    <w:rsid w:val="00C85265"/>
    <w:rsid w:val="00C863AE"/>
    <w:rsid w:val="00C868B6"/>
    <w:rsid w:val="00C87708"/>
    <w:rsid w:val="00C87E6D"/>
    <w:rsid w:val="00C90692"/>
    <w:rsid w:val="00C90D22"/>
    <w:rsid w:val="00C910DF"/>
    <w:rsid w:val="00C917E7"/>
    <w:rsid w:val="00C91DF4"/>
    <w:rsid w:val="00C928C0"/>
    <w:rsid w:val="00C92D9B"/>
    <w:rsid w:val="00C92FE9"/>
    <w:rsid w:val="00C93186"/>
    <w:rsid w:val="00C931F3"/>
    <w:rsid w:val="00C93782"/>
    <w:rsid w:val="00C940F3"/>
    <w:rsid w:val="00C95215"/>
    <w:rsid w:val="00C95AF4"/>
    <w:rsid w:val="00C95DB5"/>
    <w:rsid w:val="00C97B57"/>
    <w:rsid w:val="00CA0209"/>
    <w:rsid w:val="00CA100A"/>
    <w:rsid w:val="00CA1883"/>
    <w:rsid w:val="00CA19CF"/>
    <w:rsid w:val="00CA1AC2"/>
    <w:rsid w:val="00CA1C8F"/>
    <w:rsid w:val="00CA1E1B"/>
    <w:rsid w:val="00CA3177"/>
    <w:rsid w:val="00CA3A38"/>
    <w:rsid w:val="00CA5843"/>
    <w:rsid w:val="00CA5B01"/>
    <w:rsid w:val="00CA5DBF"/>
    <w:rsid w:val="00CA6154"/>
    <w:rsid w:val="00CA67DA"/>
    <w:rsid w:val="00CA7089"/>
    <w:rsid w:val="00CB0213"/>
    <w:rsid w:val="00CB05EE"/>
    <w:rsid w:val="00CB0CB4"/>
    <w:rsid w:val="00CB0E90"/>
    <w:rsid w:val="00CB0F05"/>
    <w:rsid w:val="00CB1E9E"/>
    <w:rsid w:val="00CB34E7"/>
    <w:rsid w:val="00CB3B40"/>
    <w:rsid w:val="00CB3B72"/>
    <w:rsid w:val="00CB4069"/>
    <w:rsid w:val="00CB570E"/>
    <w:rsid w:val="00CB63B4"/>
    <w:rsid w:val="00CB7338"/>
    <w:rsid w:val="00CC09F0"/>
    <w:rsid w:val="00CC1AEF"/>
    <w:rsid w:val="00CC1B27"/>
    <w:rsid w:val="00CC212D"/>
    <w:rsid w:val="00CC2560"/>
    <w:rsid w:val="00CC2B37"/>
    <w:rsid w:val="00CC2ED1"/>
    <w:rsid w:val="00CC3932"/>
    <w:rsid w:val="00CC39DC"/>
    <w:rsid w:val="00CC4B11"/>
    <w:rsid w:val="00CC4D0C"/>
    <w:rsid w:val="00CC5211"/>
    <w:rsid w:val="00CC5B87"/>
    <w:rsid w:val="00CC75FB"/>
    <w:rsid w:val="00CC7D64"/>
    <w:rsid w:val="00CD021C"/>
    <w:rsid w:val="00CD1829"/>
    <w:rsid w:val="00CD1FEA"/>
    <w:rsid w:val="00CD21AD"/>
    <w:rsid w:val="00CD2E2A"/>
    <w:rsid w:val="00CD2E8B"/>
    <w:rsid w:val="00CD373C"/>
    <w:rsid w:val="00CD4051"/>
    <w:rsid w:val="00CD40A9"/>
    <w:rsid w:val="00CD42E4"/>
    <w:rsid w:val="00CD4FEC"/>
    <w:rsid w:val="00CD5039"/>
    <w:rsid w:val="00CD50A2"/>
    <w:rsid w:val="00CD55B7"/>
    <w:rsid w:val="00CD59C4"/>
    <w:rsid w:val="00CD65FF"/>
    <w:rsid w:val="00CD73E8"/>
    <w:rsid w:val="00CD7427"/>
    <w:rsid w:val="00CE06A7"/>
    <w:rsid w:val="00CE0871"/>
    <w:rsid w:val="00CE0FAF"/>
    <w:rsid w:val="00CE2B3B"/>
    <w:rsid w:val="00CE3429"/>
    <w:rsid w:val="00CE3E8E"/>
    <w:rsid w:val="00CE3F6B"/>
    <w:rsid w:val="00CE46A8"/>
    <w:rsid w:val="00CE5399"/>
    <w:rsid w:val="00CE5A4F"/>
    <w:rsid w:val="00CE60F6"/>
    <w:rsid w:val="00CE6B15"/>
    <w:rsid w:val="00CE78B7"/>
    <w:rsid w:val="00CF021D"/>
    <w:rsid w:val="00CF0E84"/>
    <w:rsid w:val="00CF0F01"/>
    <w:rsid w:val="00CF18E4"/>
    <w:rsid w:val="00CF28F1"/>
    <w:rsid w:val="00CF30E5"/>
    <w:rsid w:val="00CF36C1"/>
    <w:rsid w:val="00CF3851"/>
    <w:rsid w:val="00CF5396"/>
    <w:rsid w:val="00CF53CB"/>
    <w:rsid w:val="00CF5F62"/>
    <w:rsid w:val="00CF6127"/>
    <w:rsid w:val="00CF6B77"/>
    <w:rsid w:val="00CF6E5F"/>
    <w:rsid w:val="00CF7BCB"/>
    <w:rsid w:val="00CF7DF8"/>
    <w:rsid w:val="00D0011B"/>
    <w:rsid w:val="00D0026D"/>
    <w:rsid w:val="00D00354"/>
    <w:rsid w:val="00D00724"/>
    <w:rsid w:val="00D00CBB"/>
    <w:rsid w:val="00D012C6"/>
    <w:rsid w:val="00D0185B"/>
    <w:rsid w:val="00D0276E"/>
    <w:rsid w:val="00D02CBD"/>
    <w:rsid w:val="00D03043"/>
    <w:rsid w:val="00D034BD"/>
    <w:rsid w:val="00D037E0"/>
    <w:rsid w:val="00D03A02"/>
    <w:rsid w:val="00D03D34"/>
    <w:rsid w:val="00D03D9C"/>
    <w:rsid w:val="00D04000"/>
    <w:rsid w:val="00D044D6"/>
    <w:rsid w:val="00D05664"/>
    <w:rsid w:val="00D056C1"/>
    <w:rsid w:val="00D05A7C"/>
    <w:rsid w:val="00D061BC"/>
    <w:rsid w:val="00D06A70"/>
    <w:rsid w:val="00D070DD"/>
    <w:rsid w:val="00D07344"/>
    <w:rsid w:val="00D1093B"/>
    <w:rsid w:val="00D11F07"/>
    <w:rsid w:val="00D1237C"/>
    <w:rsid w:val="00D1238C"/>
    <w:rsid w:val="00D13223"/>
    <w:rsid w:val="00D13681"/>
    <w:rsid w:val="00D13A10"/>
    <w:rsid w:val="00D147BA"/>
    <w:rsid w:val="00D14855"/>
    <w:rsid w:val="00D1508D"/>
    <w:rsid w:val="00D15875"/>
    <w:rsid w:val="00D164E4"/>
    <w:rsid w:val="00D16AAF"/>
    <w:rsid w:val="00D1749E"/>
    <w:rsid w:val="00D177B7"/>
    <w:rsid w:val="00D1783D"/>
    <w:rsid w:val="00D17EB7"/>
    <w:rsid w:val="00D2085F"/>
    <w:rsid w:val="00D2252D"/>
    <w:rsid w:val="00D2263B"/>
    <w:rsid w:val="00D2315C"/>
    <w:rsid w:val="00D253C1"/>
    <w:rsid w:val="00D254A4"/>
    <w:rsid w:val="00D256D0"/>
    <w:rsid w:val="00D25C4F"/>
    <w:rsid w:val="00D27030"/>
    <w:rsid w:val="00D27FAE"/>
    <w:rsid w:val="00D30543"/>
    <w:rsid w:val="00D30F31"/>
    <w:rsid w:val="00D31750"/>
    <w:rsid w:val="00D31BF4"/>
    <w:rsid w:val="00D3277F"/>
    <w:rsid w:val="00D33686"/>
    <w:rsid w:val="00D33B62"/>
    <w:rsid w:val="00D33B9C"/>
    <w:rsid w:val="00D34104"/>
    <w:rsid w:val="00D349AE"/>
    <w:rsid w:val="00D358D9"/>
    <w:rsid w:val="00D35E3E"/>
    <w:rsid w:val="00D360A9"/>
    <w:rsid w:val="00D3694D"/>
    <w:rsid w:val="00D37181"/>
    <w:rsid w:val="00D377A3"/>
    <w:rsid w:val="00D37D90"/>
    <w:rsid w:val="00D40220"/>
    <w:rsid w:val="00D40B60"/>
    <w:rsid w:val="00D4138C"/>
    <w:rsid w:val="00D417CE"/>
    <w:rsid w:val="00D4248F"/>
    <w:rsid w:val="00D42501"/>
    <w:rsid w:val="00D43172"/>
    <w:rsid w:val="00D4395E"/>
    <w:rsid w:val="00D43A1B"/>
    <w:rsid w:val="00D43D63"/>
    <w:rsid w:val="00D44B5A"/>
    <w:rsid w:val="00D458DE"/>
    <w:rsid w:val="00D46315"/>
    <w:rsid w:val="00D50005"/>
    <w:rsid w:val="00D50815"/>
    <w:rsid w:val="00D50DDD"/>
    <w:rsid w:val="00D51094"/>
    <w:rsid w:val="00D51198"/>
    <w:rsid w:val="00D51D5C"/>
    <w:rsid w:val="00D520B0"/>
    <w:rsid w:val="00D523BF"/>
    <w:rsid w:val="00D536F6"/>
    <w:rsid w:val="00D53844"/>
    <w:rsid w:val="00D54B5B"/>
    <w:rsid w:val="00D54BDA"/>
    <w:rsid w:val="00D54DC3"/>
    <w:rsid w:val="00D54E2F"/>
    <w:rsid w:val="00D56905"/>
    <w:rsid w:val="00D569DA"/>
    <w:rsid w:val="00D56D55"/>
    <w:rsid w:val="00D57E6C"/>
    <w:rsid w:val="00D60008"/>
    <w:rsid w:val="00D60075"/>
    <w:rsid w:val="00D6045B"/>
    <w:rsid w:val="00D60945"/>
    <w:rsid w:val="00D61DC2"/>
    <w:rsid w:val="00D61F31"/>
    <w:rsid w:val="00D625C1"/>
    <w:rsid w:val="00D632AD"/>
    <w:rsid w:val="00D6486D"/>
    <w:rsid w:val="00D651E1"/>
    <w:rsid w:val="00D6547A"/>
    <w:rsid w:val="00D65594"/>
    <w:rsid w:val="00D65A0A"/>
    <w:rsid w:val="00D66880"/>
    <w:rsid w:val="00D66E23"/>
    <w:rsid w:val="00D67317"/>
    <w:rsid w:val="00D6734C"/>
    <w:rsid w:val="00D67577"/>
    <w:rsid w:val="00D67F3F"/>
    <w:rsid w:val="00D70F3C"/>
    <w:rsid w:val="00D70F9B"/>
    <w:rsid w:val="00D71BD2"/>
    <w:rsid w:val="00D71F2D"/>
    <w:rsid w:val="00D7310C"/>
    <w:rsid w:val="00D74B04"/>
    <w:rsid w:val="00D74B7B"/>
    <w:rsid w:val="00D74DA5"/>
    <w:rsid w:val="00D7586C"/>
    <w:rsid w:val="00D75EFF"/>
    <w:rsid w:val="00D75F70"/>
    <w:rsid w:val="00D762FE"/>
    <w:rsid w:val="00D77673"/>
    <w:rsid w:val="00D77EAB"/>
    <w:rsid w:val="00D80CB5"/>
    <w:rsid w:val="00D8138A"/>
    <w:rsid w:val="00D81D84"/>
    <w:rsid w:val="00D821EE"/>
    <w:rsid w:val="00D82512"/>
    <w:rsid w:val="00D83149"/>
    <w:rsid w:val="00D83FC8"/>
    <w:rsid w:val="00D84EBF"/>
    <w:rsid w:val="00D85785"/>
    <w:rsid w:val="00D85B99"/>
    <w:rsid w:val="00D8606D"/>
    <w:rsid w:val="00D86575"/>
    <w:rsid w:val="00D90312"/>
    <w:rsid w:val="00D906A9"/>
    <w:rsid w:val="00D9117C"/>
    <w:rsid w:val="00D942A0"/>
    <w:rsid w:val="00D94D50"/>
    <w:rsid w:val="00D965E7"/>
    <w:rsid w:val="00D96C01"/>
    <w:rsid w:val="00D97299"/>
    <w:rsid w:val="00D974C0"/>
    <w:rsid w:val="00D97FCB"/>
    <w:rsid w:val="00D97FFA"/>
    <w:rsid w:val="00DA1558"/>
    <w:rsid w:val="00DA1842"/>
    <w:rsid w:val="00DA2ABC"/>
    <w:rsid w:val="00DA2E6B"/>
    <w:rsid w:val="00DA2F8E"/>
    <w:rsid w:val="00DA3008"/>
    <w:rsid w:val="00DA4522"/>
    <w:rsid w:val="00DA4989"/>
    <w:rsid w:val="00DA4B81"/>
    <w:rsid w:val="00DA4C91"/>
    <w:rsid w:val="00DA5066"/>
    <w:rsid w:val="00DA5A7E"/>
    <w:rsid w:val="00DA5B7B"/>
    <w:rsid w:val="00DA5DB6"/>
    <w:rsid w:val="00DA5EE5"/>
    <w:rsid w:val="00DA6519"/>
    <w:rsid w:val="00DA6ED5"/>
    <w:rsid w:val="00DA7088"/>
    <w:rsid w:val="00DA7626"/>
    <w:rsid w:val="00DA76E4"/>
    <w:rsid w:val="00DB032B"/>
    <w:rsid w:val="00DB03BC"/>
    <w:rsid w:val="00DB0837"/>
    <w:rsid w:val="00DB0B31"/>
    <w:rsid w:val="00DB1102"/>
    <w:rsid w:val="00DB260A"/>
    <w:rsid w:val="00DB2768"/>
    <w:rsid w:val="00DB3E9E"/>
    <w:rsid w:val="00DB48F0"/>
    <w:rsid w:val="00DB53A3"/>
    <w:rsid w:val="00DB557D"/>
    <w:rsid w:val="00DB5E76"/>
    <w:rsid w:val="00DB6060"/>
    <w:rsid w:val="00DB6C37"/>
    <w:rsid w:val="00DB6D94"/>
    <w:rsid w:val="00DB77AF"/>
    <w:rsid w:val="00DB7915"/>
    <w:rsid w:val="00DB7FD0"/>
    <w:rsid w:val="00DC073D"/>
    <w:rsid w:val="00DC0909"/>
    <w:rsid w:val="00DC0D5F"/>
    <w:rsid w:val="00DC1091"/>
    <w:rsid w:val="00DC10BE"/>
    <w:rsid w:val="00DC1ABA"/>
    <w:rsid w:val="00DC1EDF"/>
    <w:rsid w:val="00DC23C7"/>
    <w:rsid w:val="00DC2584"/>
    <w:rsid w:val="00DC2741"/>
    <w:rsid w:val="00DC3858"/>
    <w:rsid w:val="00DC3DB5"/>
    <w:rsid w:val="00DC3FCD"/>
    <w:rsid w:val="00DC43A8"/>
    <w:rsid w:val="00DC46BB"/>
    <w:rsid w:val="00DC4AFC"/>
    <w:rsid w:val="00DC710E"/>
    <w:rsid w:val="00DC789E"/>
    <w:rsid w:val="00DC7D00"/>
    <w:rsid w:val="00DD00AA"/>
    <w:rsid w:val="00DD0CA4"/>
    <w:rsid w:val="00DD1231"/>
    <w:rsid w:val="00DD12E5"/>
    <w:rsid w:val="00DD1C86"/>
    <w:rsid w:val="00DD2A2C"/>
    <w:rsid w:val="00DD2E3B"/>
    <w:rsid w:val="00DD35F7"/>
    <w:rsid w:val="00DD38CA"/>
    <w:rsid w:val="00DD3FA5"/>
    <w:rsid w:val="00DD4694"/>
    <w:rsid w:val="00DD49ED"/>
    <w:rsid w:val="00DD5009"/>
    <w:rsid w:val="00DD5632"/>
    <w:rsid w:val="00DD5BC4"/>
    <w:rsid w:val="00DD5C84"/>
    <w:rsid w:val="00DD6DB7"/>
    <w:rsid w:val="00DD74C5"/>
    <w:rsid w:val="00DD750A"/>
    <w:rsid w:val="00DD7659"/>
    <w:rsid w:val="00DD7A90"/>
    <w:rsid w:val="00DE06C1"/>
    <w:rsid w:val="00DE08C8"/>
    <w:rsid w:val="00DE149E"/>
    <w:rsid w:val="00DE1DB6"/>
    <w:rsid w:val="00DE21A0"/>
    <w:rsid w:val="00DE2E4A"/>
    <w:rsid w:val="00DE338F"/>
    <w:rsid w:val="00DE35B5"/>
    <w:rsid w:val="00DE3875"/>
    <w:rsid w:val="00DE4673"/>
    <w:rsid w:val="00DE4D93"/>
    <w:rsid w:val="00DE4F83"/>
    <w:rsid w:val="00DE4F9C"/>
    <w:rsid w:val="00DE5AA5"/>
    <w:rsid w:val="00DE5ACE"/>
    <w:rsid w:val="00DE6B16"/>
    <w:rsid w:val="00DE7918"/>
    <w:rsid w:val="00DE7DC8"/>
    <w:rsid w:val="00DF010D"/>
    <w:rsid w:val="00DF02B9"/>
    <w:rsid w:val="00DF2901"/>
    <w:rsid w:val="00DF2D3F"/>
    <w:rsid w:val="00DF3072"/>
    <w:rsid w:val="00DF30A7"/>
    <w:rsid w:val="00DF3C61"/>
    <w:rsid w:val="00DF3F69"/>
    <w:rsid w:val="00DF4085"/>
    <w:rsid w:val="00DF4350"/>
    <w:rsid w:val="00DF43EF"/>
    <w:rsid w:val="00DF464F"/>
    <w:rsid w:val="00DF46CE"/>
    <w:rsid w:val="00DF4A40"/>
    <w:rsid w:val="00DF50C8"/>
    <w:rsid w:val="00DF5E89"/>
    <w:rsid w:val="00DF61D2"/>
    <w:rsid w:val="00DF63EC"/>
    <w:rsid w:val="00DF6474"/>
    <w:rsid w:val="00DF6F74"/>
    <w:rsid w:val="00DF6FBE"/>
    <w:rsid w:val="00DF7569"/>
    <w:rsid w:val="00DF7B1E"/>
    <w:rsid w:val="00DF7CDE"/>
    <w:rsid w:val="00E00240"/>
    <w:rsid w:val="00E009AE"/>
    <w:rsid w:val="00E00AEE"/>
    <w:rsid w:val="00E02A2C"/>
    <w:rsid w:val="00E02A57"/>
    <w:rsid w:val="00E0389B"/>
    <w:rsid w:val="00E03E18"/>
    <w:rsid w:val="00E049DB"/>
    <w:rsid w:val="00E04FA3"/>
    <w:rsid w:val="00E05106"/>
    <w:rsid w:val="00E05243"/>
    <w:rsid w:val="00E05E20"/>
    <w:rsid w:val="00E05EB4"/>
    <w:rsid w:val="00E06A69"/>
    <w:rsid w:val="00E072B9"/>
    <w:rsid w:val="00E07CEE"/>
    <w:rsid w:val="00E07F6A"/>
    <w:rsid w:val="00E1077E"/>
    <w:rsid w:val="00E11400"/>
    <w:rsid w:val="00E11BC2"/>
    <w:rsid w:val="00E1204B"/>
    <w:rsid w:val="00E12990"/>
    <w:rsid w:val="00E12D92"/>
    <w:rsid w:val="00E13780"/>
    <w:rsid w:val="00E13794"/>
    <w:rsid w:val="00E1389E"/>
    <w:rsid w:val="00E14A8C"/>
    <w:rsid w:val="00E153F4"/>
    <w:rsid w:val="00E15C63"/>
    <w:rsid w:val="00E1602D"/>
    <w:rsid w:val="00E16C58"/>
    <w:rsid w:val="00E16EED"/>
    <w:rsid w:val="00E17B62"/>
    <w:rsid w:val="00E2084E"/>
    <w:rsid w:val="00E21215"/>
    <w:rsid w:val="00E217D4"/>
    <w:rsid w:val="00E21910"/>
    <w:rsid w:val="00E22CCC"/>
    <w:rsid w:val="00E2303B"/>
    <w:rsid w:val="00E23626"/>
    <w:rsid w:val="00E23A3C"/>
    <w:rsid w:val="00E24B64"/>
    <w:rsid w:val="00E25BAB"/>
    <w:rsid w:val="00E26232"/>
    <w:rsid w:val="00E26C38"/>
    <w:rsid w:val="00E27AF5"/>
    <w:rsid w:val="00E30150"/>
    <w:rsid w:val="00E30AD2"/>
    <w:rsid w:val="00E31C59"/>
    <w:rsid w:val="00E31E7A"/>
    <w:rsid w:val="00E32708"/>
    <w:rsid w:val="00E32E67"/>
    <w:rsid w:val="00E338CD"/>
    <w:rsid w:val="00E33A65"/>
    <w:rsid w:val="00E33B24"/>
    <w:rsid w:val="00E34C45"/>
    <w:rsid w:val="00E3508C"/>
    <w:rsid w:val="00E35457"/>
    <w:rsid w:val="00E35F80"/>
    <w:rsid w:val="00E362FA"/>
    <w:rsid w:val="00E36444"/>
    <w:rsid w:val="00E3669F"/>
    <w:rsid w:val="00E403EC"/>
    <w:rsid w:val="00E40DB4"/>
    <w:rsid w:val="00E41D8C"/>
    <w:rsid w:val="00E427FF"/>
    <w:rsid w:val="00E42F95"/>
    <w:rsid w:val="00E43524"/>
    <w:rsid w:val="00E435B4"/>
    <w:rsid w:val="00E43CF1"/>
    <w:rsid w:val="00E44577"/>
    <w:rsid w:val="00E4487E"/>
    <w:rsid w:val="00E44BA7"/>
    <w:rsid w:val="00E4565B"/>
    <w:rsid w:val="00E4591C"/>
    <w:rsid w:val="00E4660A"/>
    <w:rsid w:val="00E46E34"/>
    <w:rsid w:val="00E46E88"/>
    <w:rsid w:val="00E47F5F"/>
    <w:rsid w:val="00E50D0E"/>
    <w:rsid w:val="00E50F21"/>
    <w:rsid w:val="00E51788"/>
    <w:rsid w:val="00E51913"/>
    <w:rsid w:val="00E527AA"/>
    <w:rsid w:val="00E53BF5"/>
    <w:rsid w:val="00E54665"/>
    <w:rsid w:val="00E54D1B"/>
    <w:rsid w:val="00E55414"/>
    <w:rsid w:val="00E556CF"/>
    <w:rsid w:val="00E55880"/>
    <w:rsid w:val="00E55D05"/>
    <w:rsid w:val="00E564FE"/>
    <w:rsid w:val="00E56BEF"/>
    <w:rsid w:val="00E577B0"/>
    <w:rsid w:val="00E617BB"/>
    <w:rsid w:val="00E61EEA"/>
    <w:rsid w:val="00E6224C"/>
    <w:rsid w:val="00E63289"/>
    <w:rsid w:val="00E6621F"/>
    <w:rsid w:val="00E667BB"/>
    <w:rsid w:val="00E668CC"/>
    <w:rsid w:val="00E675A9"/>
    <w:rsid w:val="00E675B0"/>
    <w:rsid w:val="00E675F8"/>
    <w:rsid w:val="00E67B9F"/>
    <w:rsid w:val="00E67FA1"/>
    <w:rsid w:val="00E70874"/>
    <w:rsid w:val="00E70D04"/>
    <w:rsid w:val="00E71CA9"/>
    <w:rsid w:val="00E730DC"/>
    <w:rsid w:val="00E73113"/>
    <w:rsid w:val="00E7338E"/>
    <w:rsid w:val="00E73543"/>
    <w:rsid w:val="00E7431D"/>
    <w:rsid w:val="00E75DF9"/>
    <w:rsid w:val="00E7641A"/>
    <w:rsid w:val="00E769A0"/>
    <w:rsid w:val="00E76D69"/>
    <w:rsid w:val="00E7701E"/>
    <w:rsid w:val="00E773FC"/>
    <w:rsid w:val="00E775D8"/>
    <w:rsid w:val="00E777E5"/>
    <w:rsid w:val="00E77814"/>
    <w:rsid w:val="00E77B09"/>
    <w:rsid w:val="00E803DA"/>
    <w:rsid w:val="00E805BB"/>
    <w:rsid w:val="00E80B9F"/>
    <w:rsid w:val="00E81FE8"/>
    <w:rsid w:val="00E82263"/>
    <w:rsid w:val="00E82405"/>
    <w:rsid w:val="00E824F2"/>
    <w:rsid w:val="00E8281A"/>
    <w:rsid w:val="00E82D76"/>
    <w:rsid w:val="00E83036"/>
    <w:rsid w:val="00E83179"/>
    <w:rsid w:val="00E83597"/>
    <w:rsid w:val="00E8361C"/>
    <w:rsid w:val="00E83938"/>
    <w:rsid w:val="00E84CEE"/>
    <w:rsid w:val="00E851D4"/>
    <w:rsid w:val="00E858C2"/>
    <w:rsid w:val="00E85B68"/>
    <w:rsid w:val="00E861B7"/>
    <w:rsid w:val="00E906B9"/>
    <w:rsid w:val="00E907A4"/>
    <w:rsid w:val="00E90A3C"/>
    <w:rsid w:val="00E90E6D"/>
    <w:rsid w:val="00E916A1"/>
    <w:rsid w:val="00E91925"/>
    <w:rsid w:val="00E91FCC"/>
    <w:rsid w:val="00E9232E"/>
    <w:rsid w:val="00E925F6"/>
    <w:rsid w:val="00E928DA"/>
    <w:rsid w:val="00E92D97"/>
    <w:rsid w:val="00E93815"/>
    <w:rsid w:val="00E93A5D"/>
    <w:rsid w:val="00E949A6"/>
    <w:rsid w:val="00E9570E"/>
    <w:rsid w:val="00E95FFF"/>
    <w:rsid w:val="00E96210"/>
    <w:rsid w:val="00E96E9C"/>
    <w:rsid w:val="00E97009"/>
    <w:rsid w:val="00E97108"/>
    <w:rsid w:val="00E9737C"/>
    <w:rsid w:val="00E9749F"/>
    <w:rsid w:val="00EA0029"/>
    <w:rsid w:val="00EA05AA"/>
    <w:rsid w:val="00EA11A5"/>
    <w:rsid w:val="00EA131A"/>
    <w:rsid w:val="00EA1D55"/>
    <w:rsid w:val="00EA29BC"/>
    <w:rsid w:val="00EA2B18"/>
    <w:rsid w:val="00EA309F"/>
    <w:rsid w:val="00EA31E1"/>
    <w:rsid w:val="00EA3E8C"/>
    <w:rsid w:val="00EA41C8"/>
    <w:rsid w:val="00EA4751"/>
    <w:rsid w:val="00EA4870"/>
    <w:rsid w:val="00EA4CBE"/>
    <w:rsid w:val="00EA62BB"/>
    <w:rsid w:val="00EA661C"/>
    <w:rsid w:val="00EA731D"/>
    <w:rsid w:val="00EA75E3"/>
    <w:rsid w:val="00EA760D"/>
    <w:rsid w:val="00EA7E8D"/>
    <w:rsid w:val="00EB0B97"/>
    <w:rsid w:val="00EB1B14"/>
    <w:rsid w:val="00EB1D77"/>
    <w:rsid w:val="00EB212B"/>
    <w:rsid w:val="00EB2C3B"/>
    <w:rsid w:val="00EB38B7"/>
    <w:rsid w:val="00EB3C1F"/>
    <w:rsid w:val="00EB4F42"/>
    <w:rsid w:val="00EB5734"/>
    <w:rsid w:val="00EB61C9"/>
    <w:rsid w:val="00EB67B2"/>
    <w:rsid w:val="00EB68FA"/>
    <w:rsid w:val="00EB6A45"/>
    <w:rsid w:val="00EB6BEF"/>
    <w:rsid w:val="00EB6CE1"/>
    <w:rsid w:val="00EB6EB4"/>
    <w:rsid w:val="00EB70F2"/>
    <w:rsid w:val="00EB792B"/>
    <w:rsid w:val="00EC060F"/>
    <w:rsid w:val="00EC078C"/>
    <w:rsid w:val="00EC130A"/>
    <w:rsid w:val="00EC1CD4"/>
    <w:rsid w:val="00EC24F6"/>
    <w:rsid w:val="00EC2517"/>
    <w:rsid w:val="00EC45B2"/>
    <w:rsid w:val="00EC46A9"/>
    <w:rsid w:val="00EC472B"/>
    <w:rsid w:val="00EC5A24"/>
    <w:rsid w:val="00EC5B84"/>
    <w:rsid w:val="00EC67BC"/>
    <w:rsid w:val="00EC69EE"/>
    <w:rsid w:val="00EC71A4"/>
    <w:rsid w:val="00EC74CE"/>
    <w:rsid w:val="00EC76CE"/>
    <w:rsid w:val="00EC77E2"/>
    <w:rsid w:val="00ED1639"/>
    <w:rsid w:val="00ED1D1D"/>
    <w:rsid w:val="00ED1E40"/>
    <w:rsid w:val="00ED229E"/>
    <w:rsid w:val="00ED275F"/>
    <w:rsid w:val="00ED2859"/>
    <w:rsid w:val="00ED299E"/>
    <w:rsid w:val="00ED2A71"/>
    <w:rsid w:val="00ED2E81"/>
    <w:rsid w:val="00ED3333"/>
    <w:rsid w:val="00ED42C5"/>
    <w:rsid w:val="00ED4422"/>
    <w:rsid w:val="00ED6D94"/>
    <w:rsid w:val="00ED759A"/>
    <w:rsid w:val="00ED7904"/>
    <w:rsid w:val="00EE0357"/>
    <w:rsid w:val="00EE0A2F"/>
    <w:rsid w:val="00EE17C1"/>
    <w:rsid w:val="00EE1E6A"/>
    <w:rsid w:val="00EE29CC"/>
    <w:rsid w:val="00EE3643"/>
    <w:rsid w:val="00EE3F97"/>
    <w:rsid w:val="00EE40C2"/>
    <w:rsid w:val="00EE4169"/>
    <w:rsid w:val="00EE4638"/>
    <w:rsid w:val="00EE4BE3"/>
    <w:rsid w:val="00EE5059"/>
    <w:rsid w:val="00EE53BC"/>
    <w:rsid w:val="00EE5DE2"/>
    <w:rsid w:val="00EE5DF2"/>
    <w:rsid w:val="00EE6296"/>
    <w:rsid w:val="00EE62D2"/>
    <w:rsid w:val="00EE6999"/>
    <w:rsid w:val="00EE6EE0"/>
    <w:rsid w:val="00EE7269"/>
    <w:rsid w:val="00EE7A0A"/>
    <w:rsid w:val="00EE7EC6"/>
    <w:rsid w:val="00EF0466"/>
    <w:rsid w:val="00EF058B"/>
    <w:rsid w:val="00EF06D2"/>
    <w:rsid w:val="00EF06EF"/>
    <w:rsid w:val="00EF1111"/>
    <w:rsid w:val="00EF2011"/>
    <w:rsid w:val="00EF2286"/>
    <w:rsid w:val="00EF2B70"/>
    <w:rsid w:val="00EF306A"/>
    <w:rsid w:val="00EF3D3E"/>
    <w:rsid w:val="00EF3EBE"/>
    <w:rsid w:val="00EF4CC0"/>
    <w:rsid w:val="00EF4D1F"/>
    <w:rsid w:val="00EF63FE"/>
    <w:rsid w:val="00EF7D37"/>
    <w:rsid w:val="00F002A9"/>
    <w:rsid w:val="00F011E1"/>
    <w:rsid w:val="00F01700"/>
    <w:rsid w:val="00F01E68"/>
    <w:rsid w:val="00F0205D"/>
    <w:rsid w:val="00F03728"/>
    <w:rsid w:val="00F04823"/>
    <w:rsid w:val="00F04E0A"/>
    <w:rsid w:val="00F04F1B"/>
    <w:rsid w:val="00F052DD"/>
    <w:rsid w:val="00F05D84"/>
    <w:rsid w:val="00F064DC"/>
    <w:rsid w:val="00F06AD7"/>
    <w:rsid w:val="00F06E9D"/>
    <w:rsid w:val="00F07178"/>
    <w:rsid w:val="00F072FF"/>
    <w:rsid w:val="00F07A72"/>
    <w:rsid w:val="00F07FF8"/>
    <w:rsid w:val="00F10750"/>
    <w:rsid w:val="00F10C65"/>
    <w:rsid w:val="00F11346"/>
    <w:rsid w:val="00F11BC8"/>
    <w:rsid w:val="00F12D1C"/>
    <w:rsid w:val="00F12E2B"/>
    <w:rsid w:val="00F131CC"/>
    <w:rsid w:val="00F13ADE"/>
    <w:rsid w:val="00F13BC3"/>
    <w:rsid w:val="00F145FE"/>
    <w:rsid w:val="00F14A71"/>
    <w:rsid w:val="00F14F84"/>
    <w:rsid w:val="00F15317"/>
    <w:rsid w:val="00F15347"/>
    <w:rsid w:val="00F158DC"/>
    <w:rsid w:val="00F16414"/>
    <w:rsid w:val="00F1658B"/>
    <w:rsid w:val="00F169E5"/>
    <w:rsid w:val="00F17490"/>
    <w:rsid w:val="00F205B3"/>
    <w:rsid w:val="00F20AFC"/>
    <w:rsid w:val="00F20B65"/>
    <w:rsid w:val="00F21FAA"/>
    <w:rsid w:val="00F22072"/>
    <w:rsid w:val="00F225E0"/>
    <w:rsid w:val="00F232EC"/>
    <w:rsid w:val="00F236E8"/>
    <w:rsid w:val="00F23D35"/>
    <w:rsid w:val="00F240A0"/>
    <w:rsid w:val="00F240F6"/>
    <w:rsid w:val="00F24FF5"/>
    <w:rsid w:val="00F25C84"/>
    <w:rsid w:val="00F27B4B"/>
    <w:rsid w:val="00F27DF2"/>
    <w:rsid w:val="00F27E1B"/>
    <w:rsid w:val="00F33036"/>
    <w:rsid w:val="00F336E8"/>
    <w:rsid w:val="00F33A0C"/>
    <w:rsid w:val="00F34CD7"/>
    <w:rsid w:val="00F3514B"/>
    <w:rsid w:val="00F35549"/>
    <w:rsid w:val="00F35A3E"/>
    <w:rsid w:val="00F35DD0"/>
    <w:rsid w:val="00F368AF"/>
    <w:rsid w:val="00F36B6D"/>
    <w:rsid w:val="00F37802"/>
    <w:rsid w:val="00F37FDF"/>
    <w:rsid w:val="00F406F3"/>
    <w:rsid w:val="00F407DE"/>
    <w:rsid w:val="00F40AA5"/>
    <w:rsid w:val="00F40E47"/>
    <w:rsid w:val="00F40F40"/>
    <w:rsid w:val="00F41326"/>
    <w:rsid w:val="00F41DAF"/>
    <w:rsid w:val="00F432CB"/>
    <w:rsid w:val="00F43535"/>
    <w:rsid w:val="00F44C23"/>
    <w:rsid w:val="00F45DDB"/>
    <w:rsid w:val="00F46875"/>
    <w:rsid w:val="00F469D0"/>
    <w:rsid w:val="00F46C4E"/>
    <w:rsid w:val="00F46E11"/>
    <w:rsid w:val="00F4724C"/>
    <w:rsid w:val="00F47A3E"/>
    <w:rsid w:val="00F50723"/>
    <w:rsid w:val="00F51508"/>
    <w:rsid w:val="00F51939"/>
    <w:rsid w:val="00F52067"/>
    <w:rsid w:val="00F53A42"/>
    <w:rsid w:val="00F54195"/>
    <w:rsid w:val="00F5531F"/>
    <w:rsid w:val="00F56236"/>
    <w:rsid w:val="00F56270"/>
    <w:rsid w:val="00F56AEB"/>
    <w:rsid w:val="00F56BB5"/>
    <w:rsid w:val="00F57316"/>
    <w:rsid w:val="00F577F6"/>
    <w:rsid w:val="00F57BA2"/>
    <w:rsid w:val="00F601E2"/>
    <w:rsid w:val="00F60214"/>
    <w:rsid w:val="00F6083B"/>
    <w:rsid w:val="00F61E03"/>
    <w:rsid w:val="00F6209C"/>
    <w:rsid w:val="00F634E4"/>
    <w:rsid w:val="00F63556"/>
    <w:rsid w:val="00F638A9"/>
    <w:rsid w:val="00F63AAF"/>
    <w:rsid w:val="00F64762"/>
    <w:rsid w:val="00F64A71"/>
    <w:rsid w:val="00F64F32"/>
    <w:rsid w:val="00F65A79"/>
    <w:rsid w:val="00F664FD"/>
    <w:rsid w:val="00F6754E"/>
    <w:rsid w:val="00F6791F"/>
    <w:rsid w:val="00F71243"/>
    <w:rsid w:val="00F71824"/>
    <w:rsid w:val="00F72331"/>
    <w:rsid w:val="00F7278E"/>
    <w:rsid w:val="00F728B2"/>
    <w:rsid w:val="00F728D5"/>
    <w:rsid w:val="00F72BDB"/>
    <w:rsid w:val="00F73096"/>
    <w:rsid w:val="00F73374"/>
    <w:rsid w:val="00F7395D"/>
    <w:rsid w:val="00F73D8C"/>
    <w:rsid w:val="00F74185"/>
    <w:rsid w:val="00F74197"/>
    <w:rsid w:val="00F741D7"/>
    <w:rsid w:val="00F746D5"/>
    <w:rsid w:val="00F75A09"/>
    <w:rsid w:val="00F75F84"/>
    <w:rsid w:val="00F77FC8"/>
    <w:rsid w:val="00F80409"/>
    <w:rsid w:val="00F81B72"/>
    <w:rsid w:val="00F81EA1"/>
    <w:rsid w:val="00F8225F"/>
    <w:rsid w:val="00F823C3"/>
    <w:rsid w:val="00F826CC"/>
    <w:rsid w:val="00F82938"/>
    <w:rsid w:val="00F82EAA"/>
    <w:rsid w:val="00F833F5"/>
    <w:rsid w:val="00F834F6"/>
    <w:rsid w:val="00F8356F"/>
    <w:rsid w:val="00F83837"/>
    <w:rsid w:val="00F84640"/>
    <w:rsid w:val="00F85019"/>
    <w:rsid w:val="00F856A4"/>
    <w:rsid w:val="00F85C2A"/>
    <w:rsid w:val="00F8604F"/>
    <w:rsid w:val="00F8648C"/>
    <w:rsid w:val="00F868CD"/>
    <w:rsid w:val="00F87487"/>
    <w:rsid w:val="00F90362"/>
    <w:rsid w:val="00F9094E"/>
    <w:rsid w:val="00F91188"/>
    <w:rsid w:val="00F916FA"/>
    <w:rsid w:val="00F91765"/>
    <w:rsid w:val="00F9184C"/>
    <w:rsid w:val="00F9320F"/>
    <w:rsid w:val="00F932F3"/>
    <w:rsid w:val="00F9361F"/>
    <w:rsid w:val="00F93928"/>
    <w:rsid w:val="00F940FF"/>
    <w:rsid w:val="00F9565D"/>
    <w:rsid w:val="00F96499"/>
    <w:rsid w:val="00F96E11"/>
    <w:rsid w:val="00F971F6"/>
    <w:rsid w:val="00F971FE"/>
    <w:rsid w:val="00F97489"/>
    <w:rsid w:val="00F97757"/>
    <w:rsid w:val="00F97A00"/>
    <w:rsid w:val="00FA0769"/>
    <w:rsid w:val="00FA0AE6"/>
    <w:rsid w:val="00FA0B5D"/>
    <w:rsid w:val="00FA0BC0"/>
    <w:rsid w:val="00FA1CEA"/>
    <w:rsid w:val="00FA21FB"/>
    <w:rsid w:val="00FA29E5"/>
    <w:rsid w:val="00FA2A8F"/>
    <w:rsid w:val="00FA320C"/>
    <w:rsid w:val="00FA32CA"/>
    <w:rsid w:val="00FA45FF"/>
    <w:rsid w:val="00FA54A9"/>
    <w:rsid w:val="00FA561A"/>
    <w:rsid w:val="00FA5BEE"/>
    <w:rsid w:val="00FA5BF3"/>
    <w:rsid w:val="00FA5FA2"/>
    <w:rsid w:val="00FA6E7A"/>
    <w:rsid w:val="00FA76FF"/>
    <w:rsid w:val="00FA79C9"/>
    <w:rsid w:val="00FB04FE"/>
    <w:rsid w:val="00FB0FFA"/>
    <w:rsid w:val="00FB1116"/>
    <w:rsid w:val="00FB13C8"/>
    <w:rsid w:val="00FB14CD"/>
    <w:rsid w:val="00FB2D90"/>
    <w:rsid w:val="00FB3018"/>
    <w:rsid w:val="00FB3354"/>
    <w:rsid w:val="00FB3CA1"/>
    <w:rsid w:val="00FB4632"/>
    <w:rsid w:val="00FB48E0"/>
    <w:rsid w:val="00FB54F4"/>
    <w:rsid w:val="00FB5665"/>
    <w:rsid w:val="00FB7A87"/>
    <w:rsid w:val="00FC185C"/>
    <w:rsid w:val="00FC2FC2"/>
    <w:rsid w:val="00FC3741"/>
    <w:rsid w:val="00FC3AE1"/>
    <w:rsid w:val="00FC3ED0"/>
    <w:rsid w:val="00FC4633"/>
    <w:rsid w:val="00FC4DD8"/>
    <w:rsid w:val="00FC5B74"/>
    <w:rsid w:val="00FC6773"/>
    <w:rsid w:val="00FC6F03"/>
    <w:rsid w:val="00FC7355"/>
    <w:rsid w:val="00FC7E68"/>
    <w:rsid w:val="00FC7EA8"/>
    <w:rsid w:val="00FD0BA0"/>
    <w:rsid w:val="00FD0F68"/>
    <w:rsid w:val="00FD24AD"/>
    <w:rsid w:val="00FD2940"/>
    <w:rsid w:val="00FD2C12"/>
    <w:rsid w:val="00FD3117"/>
    <w:rsid w:val="00FD4455"/>
    <w:rsid w:val="00FD4A25"/>
    <w:rsid w:val="00FD527B"/>
    <w:rsid w:val="00FD5432"/>
    <w:rsid w:val="00FD6681"/>
    <w:rsid w:val="00FD77FE"/>
    <w:rsid w:val="00FD7A9E"/>
    <w:rsid w:val="00FD7B8E"/>
    <w:rsid w:val="00FE1C5C"/>
    <w:rsid w:val="00FE1D33"/>
    <w:rsid w:val="00FE2EF3"/>
    <w:rsid w:val="00FE3810"/>
    <w:rsid w:val="00FE3CA9"/>
    <w:rsid w:val="00FE40C2"/>
    <w:rsid w:val="00FE4FB2"/>
    <w:rsid w:val="00FE5260"/>
    <w:rsid w:val="00FE5BE1"/>
    <w:rsid w:val="00FE6510"/>
    <w:rsid w:val="00FE67F6"/>
    <w:rsid w:val="00FE6D12"/>
    <w:rsid w:val="00FE712E"/>
    <w:rsid w:val="00FE7586"/>
    <w:rsid w:val="00FF00FC"/>
    <w:rsid w:val="00FF08B8"/>
    <w:rsid w:val="00FF1476"/>
    <w:rsid w:val="00FF16EC"/>
    <w:rsid w:val="00FF283B"/>
    <w:rsid w:val="00FF2B13"/>
    <w:rsid w:val="00FF3226"/>
    <w:rsid w:val="00FF37CF"/>
    <w:rsid w:val="00FF39CA"/>
    <w:rsid w:val="00FF4110"/>
    <w:rsid w:val="00FF42F3"/>
    <w:rsid w:val="00FF45A9"/>
    <w:rsid w:val="00FF4E25"/>
    <w:rsid w:val="00FF6ACC"/>
    <w:rsid w:val="00FF7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2B8A0"/>
  <w15:docId w15:val="{04134655-5197-42F9-8629-481CFC7B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708"/>
  </w:style>
  <w:style w:type="paragraph" w:styleId="Heading1">
    <w:name w:val="heading 1"/>
    <w:basedOn w:val="Normal"/>
    <w:next w:val="Normal"/>
    <w:link w:val="Heading1Char"/>
    <w:uiPriority w:val="9"/>
    <w:qFormat/>
    <w:rsid w:val="007847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09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5C63"/>
    <w:pPr>
      <w:keepNext/>
      <w:keepLines/>
      <w:spacing w:before="200" w:after="0" w:line="276" w:lineRule="auto"/>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unhideWhenUsed/>
    <w:qFormat/>
    <w:rsid w:val="00E81F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4D9B"/>
    <w:pPr>
      <w:keepNext/>
      <w:keepLines/>
      <w:spacing w:before="40" w:after="0"/>
      <w:outlineLvl w:val="4"/>
    </w:pPr>
    <w:rPr>
      <w:rFonts w:ascii="Calibri Light" w:eastAsia="Times New Roman" w:hAnsi="Calibri Light" w:cs="Times New Roman"/>
      <w:color w:val="1F3763"/>
    </w:rPr>
  </w:style>
  <w:style w:type="paragraph" w:styleId="Heading6">
    <w:name w:val="heading 6"/>
    <w:basedOn w:val="Normal"/>
    <w:next w:val="Normal"/>
    <w:link w:val="Heading6Char"/>
    <w:uiPriority w:val="9"/>
    <w:semiHidden/>
    <w:unhideWhenUsed/>
    <w:qFormat/>
    <w:rsid w:val="009C4D9B"/>
    <w:pPr>
      <w:keepNext/>
      <w:keepLines/>
      <w:spacing w:before="40" w:after="0"/>
      <w:outlineLvl w:val="5"/>
    </w:pPr>
    <w:rPr>
      <w:rFonts w:ascii="Calibri Light" w:eastAsia="Times New Roman" w:hAnsi="Calibri Light" w:cs="Times New Roman"/>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Mary,List Paragraph (numbered (a)),Bullets,heading 6,List Paragraph1"/>
    <w:basedOn w:val="Normal"/>
    <w:link w:val="ListParagraphChar"/>
    <w:uiPriority w:val="34"/>
    <w:qFormat/>
    <w:rsid w:val="00C87708"/>
    <w:pPr>
      <w:ind w:left="720"/>
      <w:contextualSpacing/>
    </w:pPr>
  </w:style>
  <w:style w:type="paragraph" w:customStyle="1" w:styleId="Default">
    <w:name w:val="Default"/>
    <w:rsid w:val="00C877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6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362"/>
  </w:style>
  <w:style w:type="paragraph" w:styleId="Footer">
    <w:name w:val="footer"/>
    <w:basedOn w:val="Normal"/>
    <w:link w:val="FooterChar"/>
    <w:uiPriority w:val="99"/>
    <w:unhideWhenUsed/>
    <w:rsid w:val="00A6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362"/>
  </w:style>
  <w:style w:type="table" w:styleId="TableGrid">
    <w:name w:val="Table Grid"/>
    <w:basedOn w:val="TableNormal"/>
    <w:uiPriority w:val="59"/>
    <w:rsid w:val="00B82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42B"/>
    <w:rPr>
      <w:color w:val="808080"/>
    </w:rPr>
  </w:style>
  <w:style w:type="character" w:styleId="Hyperlink">
    <w:name w:val="Hyperlink"/>
    <w:basedOn w:val="DefaultParagraphFont"/>
    <w:uiPriority w:val="99"/>
    <w:unhideWhenUsed/>
    <w:rsid w:val="00C22402"/>
    <w:rPr>
      <w:color w:val="0563C1" w:themeColor="hyperlink"/>
      <w:u w:val="single"/>
    </w:rPr>
  </w:style>
  <w:style w:type="character" w:customStyle="1" w:styleId="Heading1Char">
    <w:name w:val="Heading 1 Char"/>
    <w:basedOn w:val="DefaultParagraphFont"/>
    <w:link w:val="Heading1"/>
    <w:uiPriority w:val="9"/>
    <w:rsid w:val="007847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67B0B"/>
    <w:pPr>
      <w:outlineLvl w:val="9"/>
    </w:pPr>
  </w:style>
  <w:style w:type="paragraph" w:styleId="TOC1">
    <w:name w:val="toc 1"/>
    <w:basedOn w:val="Normal"/>
    <w:next w:val="Normal"/>
    <w:autoRedefine/>
    <w:uiPriority w:val="39"/>
    <w:unhideWhenUsed/>
    <w:qFormat/>
    <w:rsid w:val="00205460"/>
    <w:pPr>
      <w:tabs>
        <w:tab w:val="right" w:leader="dot" w:pos="9350"/>
      </w:tabs>
      <w:spacing w:after="100" w:line="360" w:lineRule="auto"/>
      <w:jc w:val="center"/>
    </w:pPr>
    <w:rPr>
      <w:rFonts w:ascii="Times New Roman" w:hAnsi="Times New Roman" w:cs="Times New Roman"/>
      <w:b/>
      <w:bCs/>
      <w:sz w:val="24"/>
      <w:szCs w:val="24"/>
    </w:rPr>
  </w:style>
  <w:style w:type="paragraph" w:styleId="Caption">
    <w:name w:val="caption"/>
    <w:basedOn w:val="Normal"/>
    <w:next w:val="Normal"/>
    <w:uiPriority w:val="35"/>
    <w:unhideWhenUsed/>
    <w:qFormat/>
    <w:rsid w:val="00CC212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21FB6"/>
    <w:pPr>
      <w:spacing w:after="0"/>
    </w:pPr>
  </w:style>
  <w:style w:type="paragraph" w:styleId="TOC2">
    <w:name w:val="toc 2"/>
    <w:basedOn w:val="Normal"/>
    <w:next w:val="Normal"/>
    <w:autoRedefine/>
    <w:uiPriority w:val="39"/>
    <w:unhideWhenUsed/>
    <w:qFormat/>
    <w:rsid w:val="000D7CD0"/>
    <w:pPr>
      <w:tabs>
        <w:tab w:val="right" w:leader="dot" w:pos="9350"/>
      </w:tabs>
      <w:spacing w:after="100"/>
    </w:pPr>
    <w:rPr>
      <w:rFonts w:ascii="Times New Roman" w:eastAsia="Times New Roman" w:hAnsi="Times New Roman" w:cs="Times New Roman"/>
      <w:b/>
      <w:bCs/>
      <w:noProof/>
      <w:lang w:val="en-GB"/>
    </w:rPr>
  </w:style>
  <w:style w:type="character" w:customStyle="1" w:styleId="Heading2Char">
    <w:name w:val="Heading 2 Char"/>
    <w:basedOn w:val="DefaultParagraphFont"/>
    <w:link w:val="Heading2"/>
    <w:uiPriority w:val="9"/>
    <w:rsid w:val="00550931"/>
    <w:rPr>
      <w:rFonts w:asciiTheme="majorHAnsi" w:eastAsiaTheme="majorEastAsia" w:hAnsiTheme="majorHAnsi" w:cstheme="majorBidi"/>
      <w:color w:val="2E74B5" w:themeColor="accent1" w:themeShade="BF"/>
      <w:sz w:val="26"/>
      <w:szCs w:val="26"/>
    </w:rPr>
  </w:style>
  <w:style w:type="paragraph" w:customStyle="1" w:styleId="NoSpacing1">
    <w:name w:val="No Spacing1"/>
    <w:link w:val="NoSpacingChar"/>
    <w:uiPriority w:val="1"/>
    <w:qFormat/>
    <w:rsid w:val="00550931"/>
    <w:pPr>
      <w:spacing w:after="0" w:line="240" w:lineRule="auto"/>
    </w:pPr>
    <w:rPr>
      <w:rFonts w:ascii="Calibri" w:eastAsia="Calibri" w:hAnsi="Calibri" w:cs="Times New Roman"/>
    </w:rPr>
  </w:style>
  <w:style w:type="character" w:customStyle="1" w:styleId="NoSpacingChar">
    <w:name w:val="No Spacing Char"/>
    <w:basedOn w:val="DefaultParagraphFont"/>
    <w:link w:val="NoSpacing1"/>
    <w:uiPriority w:val="1"/>
    <w:qFormat/>
    <w:rsid w:val="00550931"/>
    <w:rPr>
      <w:rFonts w:ascii="Calibri" w:eastAsia="Calibri" w:hAnsi="Calibri" w:cs="Times New Roman"/>
    </w:rPr>
  </w:style>
  <w:style w:type="paragraph" w:styleId="NoSpacing">
    <w:name w:val="No Spacing"/>
    <w:uiPriority w:val="1"/>
    <w:qFormat/>
    <w:rsid w:val="00550931"/>
    <w:pPr>
      <w:spacing w:after="0" w:line="240" w:lineRule="auto"/>
    </w:pPr>
    <w:rPr>
      <w:rFonts w:ascii="Calibri" w:eastAsia="Calibri" w:hAnsi="Calibri" w:cs="SimSun"/>
    </w:rPr>
  </w:style>
  <w:style w:type="paragraph" w:styleId="BalloonText">
    <w:name w:val="Balloon Text"/>
    <w:basedOn w:val="Normal"/>
    <w:link w:val="BalloonTextChar"/>
    <w:uiPriority w:val="99"/>
    <w:semiHidden/>
    <w:unhideWhenUsed/>
    <w:rsid w:val="00DF0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2B9"/>
    <w:rPr>
      <w:rFonts w:ascii="Tahoma" w:hAnsi="Tahoma" w:cs="Tahoma"/>
      <w:sz w:val="16"/>
      <w:szCs w:val="16"/>
    </w:rPr>
  </w:style>
  <w:style w:type="paragraph" w:styleId="NormalWeb">
    <w:name w:val="Normal (Web)"/>
    <w:basedOn w:val="Normal"/>
    <w:uiPriority w:val="99"/>
    <w:unhideWhenUsed/>
    <w:rsid w:val="009B0A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D06"/>
    <w:rPr>
      <w:b/>
      <w:bCs/>
    </w:rPr>
  </w:style>
  <w:style w:type="paragraph" w:styleId="z-TopofForm">
    <w:name w:val="HTML Top of Form"/>
    <w:basedOn w:val="Normal"/>
    <w:next w:val="Normal"/>
    <w:link w:val="z-TopofFormChar"/>
    <w:hidden/>
    <w:uiPriority w:val="99"/>
    <w:semiHidden/>
    <w:unhideWhenUsed/>
    <w:rsid w:val="00971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714EC"/>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E15C63"/>
    <w:rPr>
      <w:rFonts w:asciiTheme="majorHAnsi" w:eastAsiaTheme="majorEastAsia" w:hAnsiTheme="majorHAnsi" w:cstheme="majorBidi"/>
      <w:b/>
      <w:bCs/>
      <w:color w:val="5B9BD5" w:themeColor="accent1"/>
      <w:sz w:val="24"/>
    </w:rPr>
  </w:style>
  <w:style w:type="paragraph" w:customStyle="1" w:styleId="Mytables">
    <w:name w:val="My tables"/>
    <w:basedOn w:val="Caption"/>
    <w:next w:val="Caption"/>
    <w:qFormat/>
    <w:rsid w:val="00E15C63"/>
    <w:pPr>
      <w:spacing w:after="0"/>
    </w:pPr>
    <w:rPr>
      <w:rFonts w:ascii="Times New Roman" w:eastAsia="Calibri" w:hAnsi="Times New Roman" w:cs="Times New Roman"/>
      <w:b/>
      <w:i w:val="0"/>
      <w:color w:val="000000" w:themeColor="text1"/>
      <w:sz w:val="24"/>
      <w:szCs w:val="20"/>
    </w:rPr>
  </w:style>
  <w:style w:type="paragraph" w:customStyle="1" w:styleId="whitespace-pre-wrap">
    <w:name w:val="whitespace-pre-wrap"/>
    <w:basedOn w:val="Normal"/>
    <w:rsid w:val="00E15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rsid w:val="00E15C63"/>
  </w:style>
  <w:style w:type="paragraph" w:styleId="BodyText">
    <w:name w:val="Body Text"/>
    <w:basedOn w:val="Normal"/>
    <w:link w:val="BodyTextChar"/>
    <w:uiPriority w:val="99"/>
    <w:semiHidden/>
    <w:unhideWhenUsed/>
    <w:rsid w:val="00C64DAC"/>
    <w:pPr>
      <w:spacing w:after="120"/>
    </w:pPr>
  </w:style>
  <w:style w:type="character" w:customStyle="1" w:styleId="BodyTextChar">
    <w:name w:val="Body Text Char"/>
    <w:basedOn w:val="DefaultParagraphFont"/>
    <w:link w:val="BodyText"/>
    <w:uiPriority w:val="99"/>
    <w:semiHidden/>
    <w:rsid w:val="00C64DAC"/>
  </w:style>
  <w:style w:type="paragraph" w:styleId="TOC3">
    <w:name w:val="toc 3"/>
    <w:basedOn w:val="Normal"/>
    <w:next w:val="Normal"/>
    <w:autoRedefine/>
    <w:uiPriority w:val="39"/>
    <w:unhideWhenUsed/>
    <w:qFormat/>
    <w:rsid w:val="0032694C"/>
    <w:pPr>
      <w:spacing w:after="100"/>
      <w:ind w:left="440"/>
    </w:pPr>
  </w:style>
  <w:style w:type="paragraph" w:styleId="TOC4">
    <w:name w:val="toc 4"/>
    <w:basedOn w:val="Normal"/>
    <w:next w:val="Normal"/>
    <w:autoRedefine/>
    <w:uiPriority w:val="39"/>
    <w:unhideWhenUsed/>
    <w:rsid w:val="00AD0D13"/>
    <w:pPr>
      <w:spacing w:after="100"/>
      <w:ind w:left="660"/>
    </w:pPr>
    <w:rPr>
      <w:rFonts w:eastAsiaTheme="minorEastAsia"/>
    </w:rPr>
  </w:style>
  <w:style w:type="paragraph" w:styleId="TOC5">
    <w:name w:val="toc 5"/>
    <w:basedOn w:val="Normal"/>
    <w:next w:val="Normal"/>
    <w:autoRedefine/>
    <w:uiPriority w:val="39"/>
    <w:unhideWhenUsed/>
    <w:rsid w:val="00AD0D13"/>
    <w:pPr>
      <w:spacing w:after="100"/>
      <w:ind w:left="880"/>
    </w:pPr>
    <w:rPr>
      <w:rFonts w:eastAsiaTheme="minorEastAsia"/>
    </w:rPr>
  </w:style>
  <w:style w:type="paragraph" w:styleId="TOC6">
    <w:name w:val="toc 6"/>
    <w:basedOn w:val="Normal"/>
    <w:next w:val="Normal"/>
    <w:autoRedefine/>
    <w:uiPriority w:val="39"/>
    <w:unhideWhenUsed/>
    <w:rsid w:val="00AD0D13"/>
    <w:pPr>
      <w:spacing w:after="100"/>
      <w:ind w:left="1100"/>
    </w:pPr>
    <w:rPr>
      <w:rFonts w:eastAsiaTheme="minorEastAsia"/>
    </w:rPr>
  </w:style>
  <w:style w:type="paragraph" w:styleId="TOC7">
    <w:name w:val="toc 7"/>
    <w:basedOn w:val="Normal"/>
    <w:next w:val="Normal"/>
    <w:autoRedefine/>
    <w:uiPriority w:val="39"/>
    <w:unhideWhenUsed/>
    <w:rsid w:val="00AD0D13"/>
    <w:pPr>
      <w:spacing w:after="100"/>
      <w:ind w:left="1320"/>
    </w:pPr>
    <w:rPr>
      <w:rFonts w:eastAsiaTheme="minorEastAsia"/>
    </w:rPr>
  </w:style>
  <w:style w:type="paragraph" w:styleId="TOC8">
    <w:name w:val="toc 8"/>
    <w:basedOn w:val="Normal"/>
    <w:next w:val="Normal"/>
    <w:autoRedefine/>
    <w:uiPriority w:val="39"/>
    <w:unhideWhenUsed/>
    <w:rsid w:val="00AD0D13"/>
    <w:pPr>
      <w:spacing w:after="100"/>
      <w:ind w:left="1540"/>
    </w:pPr>
    <w:rPr>
      <w:rFonts w:eastAsiaTheme="minorEastAsia"/>
    </w:rPr>
  </w:style>
  <w:style w:type="paragraph" w:styleId="TOC9">
    <w:name w:val="toc 9"/>
    <w:basedOn w:val="Normal"/>
    <w:next w:val="Normal"/>
    <w:autoRedefine/>
    <w:uiPriority w:val="39"/>
    <w:unhideWhenUsed/>
    <w:rsid w:val="00AD0D13"/>
    <w:pPr>
      <w:spacing w:after="100"/>
      <w:ind w:left="1760"/>
    </w:pPr>
    <w:rPr>
      <w:rFonts w:eastAsiaTheme="minorEastAsia"/>
    </w:rPr>
  </w:style>
  <w:style w:type="character" w:customStyle="1" w:styleId="overflow-hidden">
    <w:name w:val="overflow-hidden"/>
    <w:basedOn w:val="DefaultParagraphFont"/>
    <w:rsid w:val="00F932F3"/>
  </w:style>
  <w:style w:type="character" w:styleId="Emphasis">
    <w:name w:val="Emphasis"/>
    <w:basedOn w:val="DefaultParagraphFont"/>
    <w:uiPriority w:val="20"/>
    <w:qFormat/>
    <w:rsid w:val="00D569DA"/>
    <w:rPr>
      <w:i/>
      <w:iCs/>
    </w:rPr>
  </w:style>
  <w:style w:type="character" w:customStyle="1" w:styleId="UnresolvedMention1">
    <w:name w:val="Unresolved Mention1"/>
    <w:basedOn w:val="DefaultParagraphFont"/>
    <w:uiPriority w:val="99"/>
    <w:semiHidden/>
    <w:unhideWhenUsed/>
    <w:rsid w:val="003558A7"/>
    <w:rPr>
      <w:color w:val="605E5C"/>
      <w:shd w:val="clear" w:color="auto" w:fill="E1DFDD"/>
    </w:rPr>
  </w:style>
  <w:style w:type="character" w:customStyle="1" w:styleId="Heading4Char">
    <w:name w:val="Heading 4 Char"/>
    <w:basedOn w:val="DefaultParagraphFont"/>
    <w:link w:val="Heading4"/>
    <w:uiPriority w:val="9"/>
    <w:rsid w:val="00E81FE8"/>
    <w:rPr>
      <w:rFonts w:asciiTheme="majorHAnsi" w:eastAsiaTheme="majorEastAsia" w:hAnsiTheme="majorHAnsi" w:cstheme="majorBidi"/>
      <w:i/>
      <w:iCs/>
      <w:color w:val="2E74B5" w:themeColor="accent1" w:themeShade="BF"/>
    </w:rPr>
  </w:style>
  <w:style w:type="table" w:customStyle="1" w:styleId="TableGrid1">
    <w:name w:val="Table Grid1"/>
    <w:basedOn w:val="TableNormal"/>
    <w:next w:val="TableGrid"/>
    <w:uiPriority w:val="59"/>
    <w:rsid w:val="009371B4"/>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71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7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semiHidden/>
    <w:unhideWhenUsed/>
    <w:qFormat/>
    <w:rsid w:val="009C4D9B"/>
    <w:pPr>
      <w:keepNext/>
      <w:keepLines/>
      <w:spacing w:before="200" w:after="0"/>
      <w:outlineLvl w:val="4"/>
    </w:pPr>
    <w:rPr>
      <w:rFonts w:ascii="Calibri Light" w:eastAsia="Times New Roman" w:hAnsi="Calibri Light" w:cs="Times New Roman"/>
      <w:color w:val="1F3763"/>
      <w:kern w:val="2"/>
    </w:rPr>
  </w:style>
  <w:style w:type="paragraph" w:customStyle="1" w:styleId="Heading61">
    <w:name w:val="Heading 61"/>
    <w:basedOn w:val="Normal"/>
    <w:next w:val="Normal"/>
    <w:uiPriority w:val="9"/>
    <w:semiHidden/>
    <w:unhideWhenUsed/>
    <w:qFormat/>
    <w:rsid w:val="009C4D9B"/>
    <w:pPr>
      <w:keepNext/>
      <w:keepLines/>
      <w:spacing w:before="200" w:after="0"/>
      <w:outlineLvl w:val="5"/>
    </w:pPr>
    <w:rPr>
      <w:rFonts w:ascii="Calibri Light" w:eastAsia="Times New Roman" w:hAnsi="Calibri Light" w:cs="Times New Roman"/>
      <w:i/>
      <w:iCs/>
      <w:color w:val="1F3763"/>
      <w:kern w:val="2"/>
    </w:rPr>
  </w:style>
  <w:style w:type="numbering" w:customStyle="1" w:styleId="NoList1">
    <w:name w:val="No List1"/>
    <w:next w:val="NoList"/>
    <w:uiPriority w:val="99"/>
    <w:semiHidden/>
    <w:unhideWhenUsed/>
    <w:rsid w:val="009C4D9B"/>
  </w:style>
  <w:style w:type="character" w:customStyle="1" w:styleId="ListParagraphChar">
    <w:name w:val="List Paragraph Char"/>
    <w:aliases w:val="List Bullet Mary Char,List Paragraph (numbered (a)) Char,Bullets Char,heading 6 Char,List Paragraph1 Char"/>
    <w:basedOn w:val="DefaultParagraphFont"/>
    <w:link w:val="ListParagraph"/>
    <w:uiPriority w:val="34"/>
    <w:qFormat/>
    <w:rsid w:val="009C4D9B"/>
  </w:style>
  <w:style w:type="table" w:customStyle="1" w:styleId="TableGrid2">
    <w:name w:val="Table Grid2"/>
    <w:basedOn w:val="TableNormal"/>
    <w:next w:val="TableGrid"/>
    <w:uiPriority w:val="59"/>
    <w:rsid w:val="009C4D9B"/>
    <w:pPr>
      <w:spacing w:after="0" w:line="240" w:lineRule="auto"/>
      <w:ind w:firstLine="720"/>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C4D9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9C4D9B"/>
    <w:rPr>
      <w:color w:val="605E5C"/>
      <w:shd w:val="clear" w:color="auto" w:fill="E1DFDD"/>
    </w:rPr>
  </w:style>
  <w:style w:type="character" w:customStyle="1" w:styleId="x1lliihq">
    <w:name w:val="x1lliihq"/>
    <w:basedOn w:val="DefaultParagraphFont"/>
    <w:rsid w:val="009C4D9B"/>
  </w:style>
  <w:style w:type="character" w:customStyle="1" w:styleId="x4k7w5x">
    <w:name w:val="x4k7w5x"/>
    <w:basedOn w:val="DefaultParagraphFont"/>
    <w:rsid w:val="009C4D9B"/>
  </w:style>
  <w:style w:type="character" w:customStyle="1" w:styleId="xs4xyr0">
    <w:name w:val="xs4xyr0"/>
    <w:basedOn w:val="DefaultParagraphFont"/>
    <w:rsid w:val="009C4D9B"/>
  </w:style>
  <w:style w:type="character" w:customStyle="1" w:styleId="x193iq5w">
    <w:name w:val="x193iq5w"/>
    <w:basedOn w:val="DefaultParagraphFont"/>
    <w:rsid w:val="009C4D9B"/>
  </w:style>
  <w:style w:type="table" w:customStyle="1" w:styleId="TableGrid4">
    <w:name w:val="Table Grid4"/>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4D9B"/>
  </w:style>
  <w:style w:type="paragraph" w:customStyle="1" w:styleId="Title1">
    <w:name w:val="Title1"/>
    <w:basedOn w:val="Normal"/>
    <w:next w:val="Normal"/>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9C4D9B"/>
    <w:rPr>
      <w:rFonts w:ascii="Calibri Light" w:eastAsia="Times New Roman" w:hAnsi="Calibri Light" w:cs="Times New Roman"/>
      <w:spacing w:val="-10"/>
      <w:kern w:val="28"/>
      <w:sz w:val="56"/>
      <w:szCs w:val="56"/>
    </w:rPr>
  </w:style>
  <w:style w:type="paragraph" w:customStyle="1" w:styleId="css-cyvn9x">
    <w:name w:val="css-cyvn9x"/>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g8fzsc">
    <w:name w:val="css-g8fzsc"/>
    <w:basedOn w:val="DefaultParagraphFont"/>
    <w:rsid w:val="009C4D9B"/>
  </w:style>
  <w:style w:type="table" w:customStyle="1" w:styleId="TableGridLight1">
    <w:name w:val="Table Grid Light1"/>
    <w:basedOn w:val="TableNormal"/>
    <w:uiPriority w:val="40"/>
    <w:rsid w:val="009C4D9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w-post-body-paragraph">
    <w:name w:val="pw-post-body-paragraph"/>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
    <w:name w:val="mi"/>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31">
    <w:name w:val="Plain Table 31"/>
    <w:basedOn w:val="TableNormal"/>
    <w:uiPriority w:val="43"/>
    <w:rsid w:val="009C4D9B"/>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C4D9B"/>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1">
    <w:name w:val="List Table 6 Colorful1"/>
    <w:basedOn w:val="TableNormal"/>
    <w:uiPriority w:val="51"/>
    <w:rsid w:val="009C4D9B"/>
    <w:pPr>
      <w:spacing w:after="0" w:line="240" w:lineRule="auto"/>
    </w:pPr>
    <w:rPr>
      <w:rFonts w:ascii="Times New Roman" w:hAnsi="Times New Roma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9C4D9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jpfdse">
    <w:name w:val="jpfdse"/>
    <w:basedOn w:val="DefaultParagraphFont"/>
    <w:rsid w:val="009C4D9B"/>
  </w:style>
  <w:style w:type="character" w:styleId="CommentReference">
    <w:name w:val="annotation reference"/>
    <w:basedOn w:val="DefaultParagraphFont"/>
    <w:uiPriority w:val="99"/>
    <w:semiHidden/>
    <w:unhideWhenUsed/>
    <w:rsid w:val="009C4D9B"/>
    <w:rPr>
      <w:sz w:val="16"/>
      <w:szCs w:val="16"/>
    </w:rPr>
  </w:style>
  <w:style w:type="paragraph" w:styleId="CommentText">
    <w:name w:val="annotation text"/>
    <w:basedOn w:val="Normal"/>
    <w:link w:val="CommentTextChar"/>
    <w:uiPriority w:val="99"/>
    <w:semiHidden/>
    <w:unhideWhenUsed/>
    <w:rsid w:val="009C4D9B"/>
    <w:pPr>
      <w:spacing w:line="240" w:lineRule="auto"/>
    </w:pPr>
    <w:rPr>
      <w:sz w:val="20"/>
      <w:szCs w:val="20"/>
    </w:rPr>
  </w:style>
  <w:style w:type="character" w:customStyle="1" w:styleId="CommentTextChar">
    <w:name w:val="Comment Text Char"/>
    <w:basedOn w:val="DefaultParagraphFont"/>
    <w:link w:val="CommentText"/>
    <w:uiPriority w:val="99"/>
    <w:semiHidden/>
    <w:rsid w:val="009C4D9B"/>
    <w:rPr>
      <w:sz w:val="20"/>
      <w:szCs w:val="20"/>
    </w:rPr>
  </w:style>
  <w:style w:type="paragraph" w:styleId="CommentSubject">
    <w:name w:val="annotation subject"/>
    <w:basedOn w:val="CommentText"/>
    <w:next w:val="CommentText"/>
    <w:link w:val="CommentSubjectChar"/>
    <w:uiPriority w:val="99"/>
    <w:semiHidden/>
    <w:unhideWhenUsed/>
    <w:rsid w:val="009C4D9B"/>
    <w:rPr>
      <w:b/>
      <w:bCs/>
    </w:rPr>
  </w:style>
  <w:style w:type="character" w:customStyle="1" w:styleId="CommentSubjectChar">
    <w:name w:val="Comment Subject Char"/>
    <w:basedOn w:val="CommentTextChar"/>
    <w:link w:val="CommentSubject"/>
    <w:uiPriority w:val="99"/>
    <w:semiHidden/>
    <w:rsid w:val="009C4D9B"/>
    <w:rPr>
      <w:b/>
      <w:bCs/>
      <w:sz w:val="20"/>
      <w:szCs w:val="20"/>
    </w:rPr>
  </w:style>
  <w:style w:type="table" w:customStyle="1" w:styleId="TableGrid111">
    <w:name w:val="Table Grid111"/>
    <w:basedOn w:val="TableNormal"/>
    <w:next w:val="TableGrid"/>
    <w:uiPriority w:val="39"/>
    <w:rsid w:val="009C4D9B"/>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9C4D9B"/>
  </w:style>
  <w:style w:type="paragraph" w:customStyle="1" w:styleId="Caption1">
    <w:name w:val="Caption1"/>
    <w:basedOn w:val="Normal"/>
    <w:next w:val="Normal"/>
    <w:uiPriority w:val="35"/>
    <w:unhideWhenUsed/>
    <w:qFormat/>
    <w:rsid w:val="009C4D9B"/>
    <w:pPr>
      <w:spacing w:after="200" w:line="240" w:lineRule="auto"/>
    </w:pPr>
    <w:rPr>
      <w:b/>
      <w:bCs/>
      <w:color w:val="4F81BD"/>
      <w:sz w:val="18"/>
      <w:szCs w:val="18"/>
    </w:rPr>
  </w:style>
  <w:style w:type="character" w:styleId="BookTitle">
    <w:name w:val="Book Title"/>
    <w:basedOn w:val="DefaultParagraphFont"/>
    <w:uiPriority w:val="33"/>
    <w:qFormat/>
    <w:rsid w:val="009C4D9B"/>
    <w:rPr>
      <w:b/>
      <w:bCs/>
      <w:smallCaps/>
      <w:spacing w:val="5"/>
    </w:rPr>
  </w:style>
  <w:style w:type="table" w:customStyle="1" w:styleId="TableGrid1111">
    <w:name w:val="Table Grid11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C4D9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4D9B"/>
    <w:rPr>
      <w:color w:val="605E5C"/>
      <w:shd w:val="clear" w:color="auto" w:fill="E1DFDD"/>
    </w:rPr>
  </w:style>
  <w:style w:type="numbering" w:customStyle="1" w:styleId="NoList2">
    <w:name w:val="No List2"/>
    <w:next w:val="NoList"/>
    <w:uiPriority w:val="99"/>
    <w:semiHidden/>
    <w:unhideWhenUsed/>
    <w:rsid w:val="009C4D9B"/>
  </w:style>
  <w:style w:type="table" w:customStyle="1" w:styleId="TableGrid7">
    <w:name w:val="Table Grid7"/>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C4D9B"/>
  </w:style>
  <w:style w:type="table" w:customStyle="1" w:styleId="TableGrid8">
    <w:name w:val="Table Grid8"/>
    <w:basedOn w:val="TableNormal"/>
    <w:next w:val="TableGrid"/>
    <w:uiPriority w:val="59"/>
    <w:rsid w:val="009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C4D9B"/>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semiHidden/>
    <w:rsid w:val="009C4D9B"/>
    <w:rPr>
      <w:rFonts w:ascii="Calibri Light" w:eastAsia="Times New Roman" w:hAnsi="Calibri Light" w:cs="Times New Roman"/>
      <w:i/>
      <w:iCs/>
      <w:color w:val="1F3763"/>
    </w:rPr>
  </w:style>
  <w:style w:type="paragraph" w:customStyle="1" w:styleId="placeholder">
    <w:name w:val="placeholder"/>
    <w:basedOn w:val="Normal"/>
    <w:rsid w:val="009C4D9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C4D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D9B"/>
    <w:rPr>
      <w:rFonts w:ascii="Arial" w:eastAsia="Times New Roman" w:hAnsi="Arial" w:cs="Arial"/>
      <w:vanish/>
      <w:sz w:val="16"/>
      <w:szCs w:val="16"/>
    </w:rPr>
  </w:style>
  <w:style w:type="paragraph" w:styleId="Title">
    <w:name w:val="Title"/>
    <w:basedOn w:val="Normal"/>
    <w:next w:val="Normal"/>
    <w:link w:val="TitleChar"/>
    <w:uiPriority w:val="10"/>
    <w:qFormat/>
    <w:rsid w:val="009C4D9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9C4D9B"/>
    <w:rPr>
      <w:rFonts w:asciiTheme="majorHAnsi" w:eastAsiaTheme="majorEastAsia" w:hAnsiTheme="majorHAnsi" w:cstheme="majorBidi"/>
      <w:spacing w:val="-10"/>
      <w:kern w:val="28"/>
      <w:sz w:val="56"/>
      <w:szCs w:val="56"/>
    </w:rPr>
  </w:style>
  <w:style w:type="character" w:customStyle="1" w:styleId="Heading5Char1">
    <w:name w:val="Heading 5 Char1"/>
    <w:basedOn w:val="DefaultParagraphFont"/>
    <w:uiPriority w:val="9"/>
    <w:semiHidden/>
    <w:rsid w:val="009C4D9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C4D9B"/>
    <w:rPr>
      <w:rFonts w:asciiTheme="majorHAnsi" w:eastAsiaTheme="majorEastAsia" w:hAnsiTheme="majorHAnsi" w:cstheme="majorBidi"/>
      <w:color w:val="1F4D78" w:themeColor="accent1" w:themeShade="7F"/>
    </w:rPr>
  </w:style>
  <w:style w:type="table" w:customStyle="1" w:styleId="TableGrid13">
    <w:name w:val="Table Grid13"/>
    <w:basedOn w:val="TableNormal"/>
    <w:next w:val="TableGrid"/>
    <w:uiPriority w:val="39"/>
    <w:rsid w:val="00EA11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21">
    <w:name w:val="Grid Table 3 - Accent 21"/>
    <w:basedOn w:val="TableNormal"/>
    <w:uiPriority w:val="48"/>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51">
    <w:name w:val="Grid Table 2 - Accent 51"/>
    <w:basedOn w:val="TableNormal"/>
    <w:uiPriority w:val="47"/>
    <w:rsid w:val="00EF3D3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1">
    <w:name w:val="List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1">
    <w:name w:val="List Table 3 - Accent 51"/>
    <w:basedOn w:val="TableNormal"/>
    <w:uiPriority w:val="48"/>
    <w:rsid w:val="00EF3D3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7Colorful-Accent51">
    <w:name w:val="List Table 7 Colorful - Accent 51"/>
    <w:basedOn w:val="TableNormal"/>
    <w:uiPriority w:val="52"/>
    <w:rsid w:val="00EF3D3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EF3D3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6Colorful-Accent11">
    <w:name w:val="List Table 6 Colorful - Accent 11"/>
    <w:basedOn w:val="TableNormal"/>
    <w:uiPriority w:val="51"/>
    <w:rsid w:val="00EF3D3E"/>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61">
    <w:name w:val="List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51">
    <w:name w:val="Grid Table 5 Dark - Accent 51"/>
    <w:basedOn w:val="TableNormal"/>
    <w:uiPriority w:val="50"/>
    <w:rsid w:val="00EF3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61">
    <w:name w:val="Grid Table 4 - Accent 61"/>
    <w:basedOn w:val="TableNormal"/>
    <w:uiPriority w:val="49"/>
    <w:rsid w:val="00EF3D3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EF3D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EF3D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EF3D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runcate">
    <w:name w:val="truncate"/>
    <w:basedOn w:val="DefaultParagraphFont"/>
    <w:rsid w:val="00D40B60"/>
  </w:style>
  <w:style w:type="character" w:customStyle="1" w:styleId="UnresolvedMention3">
    <w:name w:val="Unresolved Mention3"/>
    <w:basedOn w:val="DefaultParagraphFont"/>
    <w:uiPriority w:val="99"/>
    <w:semiHidden/>
    <w:unhideWhenUsed/>
    <w:rsid w:val="004A52D5"/>
    <w:rPr>
      <w:color w:val="605E5C"/>
      <w:shd w:val="clear" w:color="auto" w:fill="E1DFDD"/>
    </w:rPr>
  </w:style>
  <w:style w:type="character" w:customStyle="1" w:styleId="UnresolvedMention4">
    <w:name w:val="Unresolved Mention4"/>
    <w:basedOn w:val="DefaultParagraphFont"/>
    <w:uiPriority w:val="99"/>
    <w:semiHidden/>
    <w:unhideWhenUsed/>
    <w:rsid w:val="00031E76"/>
    <w:rPr>
      <w:color w:val="605E5C"/>
      <w:shd w:val="clear" w:color="auto" w:fill="E1DFDD"/>
    </w:rPr>
  </w:style>
  <w:style w:type="character" w:customStyle="1" w:styleId="UnresolvedMention5">
    <w:name w:val="Unresolved Mention5"/>
    <w:basedOn w:val="DefaultParagraphFont"/>
    <w:uiPriority w:val="99"/>
    <w:semiHidden/>
    <w:unhideWhenUsed/>
    <w:rsid w:val="00C047E3"/>
    <w:rPr>
      <w:color w:val="605E5C"/>
      <w:shd w:val="clear" w:color="auto" w:fill="E1DFDD"/>
    </w:rPr>
  </w:style>
  <w:style w:type="character" w:customStyle="1" w:styleId="UnresolvedMention6">
    <w:name w:val="Unresolved Mention6"/>
    <w:basedOn w:val="DefaultParagraphFont"/>
    <w:uiPriority w:val="99"/>
    <w:semiHidden/>
    <w:unhideWhenUsed/>
    <w:rsid w:val="00D56D55"/>
    <w:rPr>
      <w:color w:val="605E5C"/>
      <w:shd w:val="clear" w:color="auto" w:fill="E1DFDD"/>
    </w:rPr>
  </w:style>
  <w:style w:type="character" w:customStyle="1" w:styleId="whitespace-normal">
    <w:name w:val="whitespace-normal"/>
    <w:basedOn w:val="DefaultParagraphFont"/>
    <w:rsid w:val="00B3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628">
      <w:bodyDiv w:val="1"/>
      <w:marLeft w:val="0"/>
      <w:marRight w:val="0"/>
      <w:marTop w:val="0"/>
      <w:marBottom w:val="0"/>
      <w:divBdr>
        <w:top w:val="none" w:sz="0" w:space="0" w:color="auto"/>
        <w:left w:val="none" w:sz="0" w:space="0" w:color="auto"/>
        <w:bottom w:val="none" w:sz="0" w:space="0" w:color="auto"/>
        <w:right w:val="none" w:sz="0" w:space="0" w:color="auto"/>
      </w:divBdr>
      <w:divsChild>
        <w:div w:id="1001079085">
          <w:marLeft w:val="0"/>
          <w:marRight w:val="0"/>
          <w:marTop w:val="0"/>
          <w:marBottom w:val="0"/>
          <w:divBdr>
            <w:top w:val="none" w:sz="0" w:space="0" w:color="auto"/>
            <w:left w:val="none" w:sz="0" w:space="0" w:color="auto"/>
            <w:bottom w:val="none" w:sz="0" w:space="0" w:color="auto"/>
            <w:right w:val="none" w:sz="0" w:space="0" w:color="auto"/>
          </w:divBdr>
          <w:divsChild>
            <w:div w:id="2074810912">
              <w:marLeft w:val="0"/>
              <w:marRight w:val="0"/>
              <w:marTop w:val="0"/>
              <w:marBottom w:val="0"/>
              <w:divBdr>
                <w:top w:val="none" w:sz="0" w:space="0" w:color="auto"/>
                <w:left w:val="none" w:sz="0" w:space="0" w:color="auto"/>
                <w:bottom w:val="none" w:sz="0" w:space="0" w:color="auto"/>
                <w:right w:val="none" w:sz="0" w:space="0" w:color="auto"/>
              </w:divBdr>
              <w:divsChild>
                <w:div w:id="519664111">
                  <w:marLeft w:val="0"/>
                  <w:marRight w:val="0"/>
                  <w:marTop w:val="0"/>
                  <w:marBottom w:val="0"/>
                  <w:divBdr>
                    <w:top w:val="none" w:sz="0" w:space="0" w:color="auto"/>
                    <w:left w:val="none" w:sz="0" w:space="0" w:color="auto"/>
                    <w:bottom w:val="none" w:sz="0" w:space="0" w:color="auto"/>
                    <w:right w:val="none" w:sz="0" w:space="0" w:color="auto"/>
                  </w:divBdr>
                  <w:divsChild>
                    <w:div w:id="8028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00954">
          <w:marLeft w:val="0"/>
          <w:marRight w:val="0"/>
          <w:marTop w:val="0"/>
          <w:marBottom w:val="0"/>
          <w:divBdr>
            <w:top w:val="none" w:sz="0" w:space="0" w:color="auto"/>
            <w:left w:val="none" w:sz="0" w:space="0" w:color="auto"/>
            <w:bottom w:val="none" w:sz="0" w:space="0" w:color="auto"/>
            <w:right w:val="none" w:sz="0" w:space="0" w:color="auto"/>
          </w:divBdr>
          <w:divsChild>
            <w:div w:id="2075078845">
              <w:marLeft w:val="0"/>
              <w:marRight w:val="0"/>
              <w:marTop w:val="0"/>
              <w:marBottom w:val="0"/>
              <w:divBdr>
                <w:top w:val="none" w:sz="0" w:space="0" w:color="auto"/>
                <w:left w:val="none" w:sz="0" w:space="0" w:color="auto"/>
                <w:bottom w:val="none" w:sz="0" w:space="0" w:color="auto"/>
                <w:right w:val="none" w:sz="0" w:space="0" w:color="auto"/>
              </w:divBdr>
              <w:divsChild>
                <w:div w:id="600407342">
                  <w:marLeft w:val="0"/>
                  <w:marRight w:val="0"/>
                  <w:marTop w:val="0"/>
                  <w:marBottom w:val="0"/>
                  <w:divBdr>
                    <w:top w:val="none" w:sz="0" w:space="0" w:color="auto"/>
                    <w:left w:val="none" w:sz="0" w:space="0" w:color="auto"/>
                    <w:bottom w:val="none" w:sz="0" w:space="0" w:color="auto"/>
                    <w:right w:val="none" w:sz="0" w:space="0" w:color="auto"/>
                  </w:divBdr>
                  <w:divsChild>
                    <w:div w:id="4092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909">
      <w:bodyDiv w:val="1"/>
      <w:marLeft w:val="0"/>
      <w:marRight w:val="0"/>
      <w:marTop w:val="0"/>
      <w:marBottom w:val="0"/>
      <w:divBdr>
        <w:top w:val="none" w:sz="0" w:space="0" w:color="auto"/>
        <w:left w:val="none" w:sz="0" w:space="0" w:color="auto"/>
        <w:bottom w:val="none" w:sz="0" w:space="0" w:color="auto"/>
        <w:right w:val="none" w:sz="0" w:space="0" w:color="auto"/>
      </w:divBdr>
      <w:divsChild>
        <w:div w:id="2071348115">
          <w:marLeft w:val="0"/>
          <w:marRight w:val="0"/>
          <w:marTop w:val="0"/>
          <w:marBottom w:val="0"/>
          <w:divBdr>
            <w:top w:val="none" w:sz="0" w:space="0" w:color="auto"/>
            <w:left w:val="none" w:sz="0" w:space="0" w:color="auto"/>
            <w:bottom w:val="none" w:sz="0" w:space="0" w:color="auto"/>
            <w:right w:val="none" w:sz="0" w:space="0" w:color="auto"/>
          </w:divBdr>
          <w:divsChild>
            <w:div w:id="1222518052">
              <w:marLeft w:val="0"/>
              <w:marRight w:val="0"/>
              <w:marTop w:val="0"/>
              <w:marBottom w:val="240"/>
              <w:divBdr>
                <w:top w:val="none" w:sz="0" w:space="0" w:color="auto"/>
                <w:left w:val="none" w:sz="0" w:space="0" w:color="auto"/>
                <w:bottom w:val="none" w:sz="0" w:space="0" w:color="auto"/>
                <w:right w:val="none" w:sz="0" w:space="0" w:color="auto"/>
              </w:divBdr>
            </w:div>
          </w:divsChild>
        </w:div>
        <w:div w:id="615065636">
          <w:marLeft w:val="0"/>
          <w:marRight w:val="0"/>
          <w:marTop w:val="0"/>
          <w:marBottom w:val="0"/>
          <w:divBdr>
            <w:top w:val="none" w:sz="0" w:space="0" w:color="auto"/>
            <w:left w:val="none" w:sz="0" w:space="0" w:color="auto"/>
            <w:bottom w:val="none" w:sz="0" w:space="0" w:color="auto"/>
            <w:right w:val="none" w:sz="0" w:space="0" w:color="auto"/>
          </w:divBdr>
          <w:divsChild>
            <w:div w:id="1874417000">
              <w:marLeft w:val="0"/>
              <w:marRight w:val="0"/>
              <w:marTop w:val="0"/>
              <w:marBottom w:val="240"/>
              <w:divBdr>
                <w:top w:val="none" w:sz="0" w:space="0" w:color="auto"/>
                <w:left w:val="none" w:sz="0" w:space="0" w:color="auto"/>
                <w:bottom w:val="none" w:sz="0" w:space="0" w:color="auto"/>
                <w:right w:val="none" w:sz="0" w:space="0" w:color="auto"/>
              </w:divBdr>
            </w:div>
          </w:divsChild>
        </w:div>
        <w:div w:id="1361710474">
          <w:marLeft w:val="0"/>
          <w:marRight w:val="0"/>
          <w:marTop w:val="0"/>
          <w:marBottom w:val="0"/>
          <w:divBdr>
            <w:top w:val="none" w:sz="0" w:space="0" w:color="auto"/>
            <w:left w:val="none" w:sz="0" w:space="0" w:color="auto"/>
            <w:bottom w:val="none" w:sz="0" w:space="0" w:color="auto"/>
            <w:right w:val="none" w:sz="0" w:space="0" w:color="auto"/>
          </w:divBdr>
          <w:divsChild>
            <w:div w:id="2038962520">
              <w:marLeft w:val="0"/>
              <w:marRight w:val="0"/>
              <w:marTop w:val="0"/>
              <w:marBottom w:val="240"/>
              <w:divBdr>
                <w:top w:val="none" w:sz="0" w:space="0" w:color="auto"/>
                <w:left w:val="none" w:sz="0" w:space="0" w:color="auto"/>
                <w:bottom w:val="none" w:sz="0" w:space="0" w:color="auto"/>
                <w:right w:val="none" w:sz="0" w:space="0" w:color="auto"/>
              </w:divBdr>
            </w:div>
          </w:divsChild>
        </w:div>
        <w:div w:id="1022239876">
          <w:marLeft w:val="0"/>
          <w:marRight w:val="0"/>
          <w:marTop w:val="0"/>
          <w:marBottom w:val="0"/>
          <w:divBdr>
            <w:top w:val="none" w:sz="0" w:space="0" w:color="auto"/>
            <w:left w:val="none" w:sz="0" w:space="0" w:color="auto"/>
            <w:bottom w:val="none" w:sz="0" w:space="0" w:color="auto"/>
            <w:right w:val="none" w:sz="0" w:space="0" w:color="auto"/>
          </w:divBdr>
          <w:divsChild>
            <w:div w:id="1832211967">
              <w:marLeft w:val="0"/>
              <w:marRight w:val="0"/>
              <w:marTop w:val="0"/>
              <w:marBottom w:val="240"/>
              <w:divBdr>
                <w:top w:val="none" w:sz="0" w:space="0" w:color="auto"/>
                <w:left w:val="none" w:sz="0" w:space="0" w:color="auto"/>
                <w:bottom w:val="none" w:sz="0" w:space="0" w:color="auto"/>
                <w:right w:val="none" w:sz="0" w:space="0" w:color="auto"/>
              </w:divBdr>
            </w:div>
          </w:divsChild>
        </w:div>
        <w:div w:id="1101099916">
          <w:marLeft w:val="0"/>
          <w:marRight w:val="0"/>
          <w:marTop w:val="0"/>
          <w:marBottom w:val="0"/>
          <w:divBdr>
            <w:top w:val="none" w:sz="0" w:space="0" w:color="auto"/>
            <w:left w:val="none" w:sz="0" w:space="0" w:color="auto"/>
            <w:bottom w:val="none" w:sz="0" w:space="0" w:color="auto"/>
            <w:right w:val="none" w:sz="0" w:space="0" w:color="auto"/>
          </w:divBdr>
          <w:divsChild>
            <w:div w:id="2123962528">
              <w:marLeft w:val="0"/>
              <w:marRight w:val="0"/>
              <w:marTop w:val="0"/>
              <w:marBottom w:val="240"/>
              <w:divBdr>
                <w:top w:val="none" w:sz="0" w:space="0" w:color="auto"/>
                <w:left w:val="none" w:sz="0" w:space="0" w:color="auto"/>
                <w:bottom w:val="none" w:sz="0" w:space="0" w:color="auto"/>
                <w:right w:val="none" w:sz="0" w:space="0" w:color="auto"/>
              </w:divBdr>
            </w:div>
          </w:divsChild>
        </w:div>
        <w:div w:id="209154827">
          <w:marLeft w:val="0"/>
          <w:marRight w:val="0"/>
          <w:marTop w:val="0"/>
          <w:marBottom w:val="0"/>
          <w:divBdr>
            <w:top w:val="none" w:sz="0" w:space="0" w:color="auto"/>
            <w:left w:val="none" w:sz="0" w:space="0" w:color="auto"/>
            <w:bottom w:val="none" w:sz="0" w:space="0" w:color="auto"/>
            <w:right w:val="none" w:sz="0" w:space="0" w:color="auto"/>
          </w:divBdr>
          <w:divsChild>
            <w:div w:id="1520046912">
              <w:marLeft w:val="0"/>
              <w:marRight w:val="0"/>
              <w:marTop w:val="0"/>
              <w:marBottom w:val="240"/>
              <w:divBdr>
                <w:top w:val="none" w:sz="0" w:space="0" w:color="auto"/>
                <w:left w:val="none" w:sz="0" w:space="0" w:color="auto"/>
                <w:bottom w:val="none" w:sz="0" w:space="0" w:color="auto"/>
                <w:right w:val="none" w:sz="0" w:space="0" w:color="auto"/>
              </w:divBdr>
            </w:div>
          </w:divsChild>
        </w:div>
        <w:div w:id="1333295259">
          <w:marLeft w:val="0"/>
          <w:marRight w:val="0"/>
          <w:marTop w:val="0"/>
          <w:marBottom w:val="0"/>
          <w:divBdr>
            <w:top w:val="none" w:sz="0" w:space="0" w:color="auto"/>
            <w:left w:val="none" w:sz="0" w:space="0" w:color="auto"/>
            <w:bottom w:val="none" w:sz="0" w:space="0" w:color="auto"/>
            <w:right w:val="none" w:sz="0" w:space="0" w:color="auto"/>
          </w:divBdr>
          <w:divsChild>
            <w:div w:id="691341094">
              <w:marLeft w:val="0"/>
              <w:marRight w:val="0"/>
              <w:marTop w:val="0"/>
              <w:marBottom w:val="240"/>
              <w:divBdr>
                <w:top w:val="none" w:sz="0" w:space="0" w:color="auto"/>
                <w:left w:val="none" w:sz="0" w:space="0" w:color="auto"/>
                <w:bottom w:val="none" w:sz="0" w:space="0" w:color="auto"/>
                <w:right w:val="none" w:sz="0" w:space="0" w:color="auto"/>
              </w:divBdr>
            </w:div>
          </w:divsChild>
        </w:div>
        <w:div w:id="1460805818">
          <w:marLeft w:val="0"/>
          <w:marRight w:val="0"/>
          <w:marTop w:val="0"/>
          <w:marBottom w:val="0"/>
          <w:divBdr>
            <w:top w:val="none" w:sz="0" w:space="0" w:color="auto"/>
            <w:left w:val="none" w:sz="0" w:space="0" w:color="auto"/>
            <w:bottom w:val="none" w:sz="0" w:space="0" w:color="auto"/>
            <w:right w:val="none" w:sz="0" w:space="0" w:color="auto"/>
          </w:divBdr>
          <w:divsChild>
            <w:div w:id="225847651">
              <w:marLeft w:val="0"/>
              <w:marRight w:val="0"/>
              <w:marTop w:val="0"/>
              <w:marBottom w:val="240"/>
              <w:divBdr>
                <w:top w:val="none" w:sz="0" w:space="0" w:color="auto"/>
                <w:left w:val="none" w:sz="0" w:space="0" w:color="auto"/>
                <w:bottom w:val="none" w:sz="0" w:space="0" w:color="auto"/>
                <w:right w:val="none" w:sz="0" w:space="0" w:color="auto"/>
              </w:divBdr>
            </w:div>
          </w:divsChild>
        </w:div>
        <w:div w:id="41908184">
          <w:marLeft w:val="0"/>
          <w:marRight w:val="0"/>
          <w:marTop w:val="0"/>
          <w:marBottom w:val="0"/>
          <w:divBdr>
            <w:top w:val="none" w:sz="0" w:space="0" w:color="auto"/>
            <w:left w:val="none" w:sz="0" w:space="0" w:color="auto"/>
            <w:bottom w:val="none" w:sz="0" w:space="0" w:color="auto"/>
            <w:right w:val="none" w:sz="0" w:space="0" w:color="auto"/>
          </w:divBdr>
          <w:divsChild>
            <w:div w:id="571090086">
              <w:marLeft w:val="0"/>
              <w:marRight w:val="0"/>
              <w:marTop w:val="0"/>
              <w:marBottom w:val="240"/>
              <w:divBdr>
                <w:top w:val="none" w:sz="0" w:space="0" w:color="auto"/>
                <w:left w:val="none" w:sz="0" w:space="0" w:color="auto"/>
                <w:bottom w:val="none" w:sz="0" w:space="0" w:color="auto"/>
                <w:right w:val="none" w:sz="0" w:space="0" w:color="auto"/>
              </w:divBdr>
            </w:div>
          </w:divsChild>
        </w:div>
        <w:div w:id="623730745">
          <w:marLeft w:val="0"/>
          <w:marRight w:val="0"/>
          <w:marTop w:val="0"/>
          <w:marBottom w:val="0"/>
          <w:divBdr>
            <w:top w:val="none" w:sz="0" w:space="0" w:color="auto"/>
            <w:left w:val="none" w:sz="0" w:space="0" w:color="auto"/>
            <w:bottom w:val="none" w:sz="0" w:space="0" w:color="auto"/>
            <w:right w:val="none" w:sz="0" w:space="0" w:color="auto"/>
          </w:divBdr>
          <w:divsChild>
            <w:div w:id="890849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971700">
      <w:bodyDiv w:val="1"/>
      <w:marLeft w:val="0"/>
      <w:marRight w:val="0"/>
      <w:marTop w:val="0"/>
      <w:marBottom w:val="0"/>
      <w:divBdr>
        <w:top w:val="none" w:sz="0" w:space="0" w:color="auto"/>
        <w:left w:val="none" w:sz="0" w:space="0" w:color="auto"/>
        <w:bottom w:val="none" w:sz="0" w:space="0" w:color="auto"/>
        <w:right w:val="none" w:sz="0" w:space="0" w:color="auto"/>
      </w:divBdr>
    </w:div>
    <w:div w:id="78910128">
      <w:bodyDiv w:val="1"/>
      <w:marLeft w:val="0"/>
      <w:marRight w:val="0"/>
      <w:marTop w:val="0"/>
      <w:marBottom w:val="0"/>
      <w:divBdr>
        <w:top w:val="none" w:sz="0" w:space="0" w:color="auto"/>
        <w:left w:val="none" w:sz="0" w:space="0" w:color="auto"/>
        <w:bottom w:val="none" w:sz="0" w:space="0" w:color="auto"/>
        <w:right w:val="none" w:sz="0" w:space="0" w:color="auto"/>
      </w:divBdr>
    </w:div>
    <w:div w:id="85344485">
      <w:bodyDiv w:val="1"/>
      <w:marLeft w:val="0"/>
      <w:marRight w:val="0"/>
      <w:marTop w:val="0"/>
      <w:marBottom w:val="0"/>
      <w:divBdr>
        <w:top w:val="none" w:sz="0" w:space="0" w:color="auto"/>
        <w:left w:val="none" w:sz="0" w:space="0" w:color="auto"/>
        <w:bottom w:val="none" w:sz="0" w:space="0" w:color="auto"/>
        <w:right w:val="none" w:sz="0" w:space="0" w:color="auto"/>
      </w:divBdr>
      <w:divsChild>
        <w:div w:id="1934315722">
          <w:marLeft w:val="0"/>
          <w:marRight w:val="0"/>
          <w:marTop w:val="0"/>
          <w:marBottom w:val="0"/>
          <w:divBdr>
            <w:top w:val="none" w:sz="0" w:space="0" w:color="auto"/>
            <w:left w:val="none" w:sz="0" w:space="0" w:color="auto"/>
            <w:bottom w:val="none" w:sz="0" w:space="0" w:color="auto"/>
            <w:right w:val="none" w:sz="0" w:space="0" w:color="auto"/>
          </w:divBdr>
          <w:divsChild>
            <w:div w:id="1916014963">
              <w:marLeft w:val="0"/>
              <w:marRight w:val="0"/>
              <w:marTop w:val="0"/>
              <w:marBottom w:val="240"/>
              <w:divBdr>
                <w:top w:val="none" w:sz="0" w:space="0" w:color="auto"/>
                <w:left w:val="none" w:sz="0" w:space="0" w:color="auto"/>
                <w:bottom w:val="none" w:sz="0" w:space="0" w:color="auto"/>
                <w:right w:val="none" w:sz="0" w:space="0" w:color="auto"/>
              </w:divBdr>
            </w:div>
          </w:divsChild>
        </w:div>
        <w:div w:id="1852724080">
          <w:marLeft w:val="0"/>
          <w:marRight w:val="0"/>
          <w:marTop w:val="0"/>
          <w:marBottom w:val="0"/>
          <w:divBdr>
            <w:top w:val="none" w:sz="0" w:space="0" w:color="auto"/>
            <w:left w:val="none" w:sz="0" w:space="0" w:color="auto"/>
            <w:bottom w:val="none" w:sz="0" w:space="0" w:color="auto"/>
            <w:right w:val="none" w:sz="0" w:space="0" w:color="auto"/>
          </w:divBdr>
          <w:divsChild>
            <w:div w:id="76220639">
              <w:marLeft w:val="0"/>
              <w:marRight w:val="0"/>
              <w:marTop w:val="0"/>
              <w:marBottom w:val="240"/>
              <w:divBdr>
                <w:top w:val="none" w:sz="0" w:space="0" w:color="auto"/>
                <w:left w:val="none" w:sz="0" w:space="0" w:color="auto"/>
                <w:bottom w:val="none" w:sz="0" w:space="0" w:color="auto"/>
                <w:right w:val="none" w:sz="0" w:space="0" w:color="auto"/>
              </w:divBdr>
            </w:div>
          </w:divsChild>
        </w:div>
        <w:div w:id="666858581">
          <w:marLeft w:val="0"/>
          <w:marRight w:val="0"/>
          <w:marTop w:val="0"/>
          <w:marBottom w:val="0"/>
          <w:divBdr>
            <w:top w:val="none" w:sz="0" w:space="0" w:color="auto"/>
            <w:left w:val="none" w:sz="0" w:space="0" w:color="auto"/>
            <w:bottom w:val="none" w:sz="0" w:space="0" w:color="auto"/>
            <w:right w:val="none" w:sz="0" w:space="0" w:color="auto"/>
          </w:divBdr>
          <w:divsChild>
            <w:div w:id="470249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497654">
      <w:bodyDiv w:val="1"/>
      <w:marLeft w:val="0"/>
      <w:marRight w:val="0"/>
      <w:marTop w:val="0"/>
      <w:marBottom w:val="0"/>
      <w:divBdr>
        <w:top w:val="none" w:sz="0" w:space="0" w:color="auto"/>
        <w:left w:val="none" w:sz="0" w:space="0" w:color="auto"/>
        <w:bottom w:val="none" w:sz="0" w:space="0" w:color="auto"/>
        <w:right w:val="none" w:sz="0" w:space="0" w:color="auto"/>
      </w:divBdr>
      <w:divsChild>
        <w:div w:id="97412880">
          <w:marLeft w:val="0"/>
          <w:marRight w:val="0"/>
          <w:marTop w:val="0"/>
          <w:marBottom w:val="0"/>
          <w:divBdr>
            <w:top w:val="none" w:sz="0" w:space="0" w:color="auto"/>
            <w:left w:val="none" w:sz="0" w:space="0" w:color="auto"/>
            <w:bottom w:val="none" w:sz="0" w:space="0" w:color="auto"/>
            <w:right w:val="none" w:sz="0" w:space="0" w:color="auto"/>
          </w:divBdr>
          <w:divsChild>
            <w:div w:id="1548566189">
              <w:marLeft w:val="0"/>
              <w:marRight w:val="0"/>
              <w:marTop w:val="0"/>
              <w:marBottom w:val="0"/>
              <w:divBdr>
                <w:top w:val="none" w:sz="0" w:space="0" w:color="auto"/>
                <w:left w:val="none" w:sz="0" w:space="0" w:color="auto"/>
                <w:bottom w:val="none" w:sz="0" w:space="0" w:color="auto"/>
                <w:right w:val="none" w:sz="0" w:space="0" w:color="auto"/>
              </w:divBdr>
              <w:divsChild>
                <w:div w:id="1206714897">
                  <w:marLeft w:val="0"/>
                  <w:marRight w:val="0"/>
                  <w:marTop w:val="0"/>
                  <w:marBottom w:val="0"/>
                  <w:divBdr>
                    <w:top w:val="none" w:sz="0" w:space="0" w:color="auto"/>
                    <w:left w:val="none" w:sz="0" w:space="0" w:color="auto"/>
                    <w:bottom w:val="none" w:sz="0" w:space="0" w:color="auto"/>
                    <w:right w:val="none" w:sz="0" w:space="0" w:color="auto"/>
                  </w:divBdr>
                  <w:divsChild>
                    <w:div w:id="4310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36296">
          <w:marLeft w:val="0"/>
          <w:marRight w:val="0"/>
          <w:marTop w:val="0"/>
          <w:marBottom w:val="0"/>
          <w:divBdr>
            <w:top w:val="none" w:sz="0" w:space="0" w:color="auto"/>
            <w:left w:val="none" w:sz="0" w:space="0" w:color="auto"/>
            <w:bottom w:val="none" w:sz="0" w:space="0" w:color="auto"/>
            <w:right w:val="none" w:sz="0" w:space="0" w:color="auto"/>
          </w:divBdr>
          <w:divsChild>
            <w:div w:id="2067365678">
              <w:marLeft w:val="0"/>
              <w:marRight w:val="0"/>
              <w:marTop w:val="0"/>
              <w:marBottom w:val="0"/>
              <w:divBdr>
                <w:top w:val="none" w:sz="0" w:space="0" w:color="auto"/>
                <w:left w:val="none" w:sz="0" w:space="0" w:color="auto"/>
                <w:bottom w:val="none" w:sz="0" w:space="0" w:color="auto"/>
                <w:right w:val="none" w:sz="0" w:space="0" w:color="auto"/>
              </w:divBdr>
              <w:divsChild>
                <w:div w:id="1991133359">
                  <w:marLeft w:val="0"/>
                  <w:marRight w:val="0"/>
                  <w:marTop w:val="0"/>
                  <w:marBottom w:val="0"/>
                  <w:divBdr>
                    <w:top w:val="none" w:sz="0" w:space="0" w:color="auto"/>
                    <w:left w:val="none" w:sz="0" w:space="0" w:color="auto"/>
                    <w:bottom w:val="none" w:sz="0" w:space="0" w:color="auto"/>
                    <w:right w:val="none" w:sz="0" w:space="0" w:color="auto"/>
                  </w:divBdr>
                  <w:divsChild>
                    <w:div w:id="16254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9204">
      <w:bodyDiv w:val="1"/>
      <w:marLeft w:val="0"/>
      <w:marRight w:val="0"/>
      <w:marTop w:val="0"/>
      <w:marBottom w:val="0"/>
      <w:divBdr>
        <w:top w:val="none" w:sz="0" w:space="0" w:color="auto"/>
        <w:left w:val="none" w:sz="0" w:space="0" w:color="auto"/>
        <w:bottom w:val="none" w:sz="0" w:space="0" w:color="auto"/>
        <w:right w:val="none" w:sz="0" w:space="0" w:color="auto"/>
      </w:divBdr>
    </w:div>
    <w:div w:id="161893764">
      <w:bodyDiv w:val="1"/>
      <w:marLeft w:val="0"/>
      <w:marRight w:val="0"/>
      <w:marTop w:val="0"/>
      <w:marBottom w:val="0"/>
      <w:divBdr>
        <w:top w:val="none" w:sz="0" w:space="0" w:color="auto"/>
        <w:left w:val="none" w:sz="0" w:space="0" w:color="auto"/>
        <w:bottom w:val="none" w:sz="0" w:space="0" w:color="auto"/>
        <w:right w:val="none" w:sz="0" w:space="0" w:color="auto"/>
      </w:divBdr>
      <w:divsChild>
        <w:div w:id="761872066">
          <w:marLeft w:val="0"/>
          <w:marRight w:val="0"/>
          <w:marTop w:val="0"/>
          <w:marBottom w:val="0"/>
          <w:divBdr>
            <w:top w:val="none" w:sz="0" w:space="0" w:color="auto"/>
            <w:left w:val="none" w:sz="0" w:space="0" w:color="auto"/>
            <w:bottom w:val="none" w:sz="0" w:space="0" w:color="auto"/>
            <w:right w:val="none" w:sz="0" w:space="0" w:color="auto"/>
          </w:divBdr>
          <w:divsChild>
            <w:div w:id="1679388561">
              <w:marLeft w:val="0"/>
              <w:marRight w:val="0"/>
              <w:marTop w:val="0"/>
              <w:marBottom w:val="240"/>
              <w:divBdr>
                <w:top w:val="none" w:sz="0" w:space="0" w:color="auto"/>
                <w:left w:val="none" w:sz="0" w:space="0" w:color="auto"/>
                <w:bottom w:val="none" w:sz="0" w:space="0" w:color="auto"/>
                <w:right w:val="none" w:sz="0" w:space="0" w:color="auto"/>
              </w:divBdr>
            </w:div>
          </w:divsChild>
        </w:div>
        <w:div w:id="1548180366">
          <w:marLeft w:val="0"/>
          <w:marRight w:val="0"/>
          <w:marTop w:val="0"/>
          <w:marBottom w:val="0"/>
          <w:divBdr>
            <w:top w:val="none" w:sz="0" w:space="0" w:color="auto"/>
            <w:left w:val="none" w:sz="0" w:space="0" w:color="auto"/>
            <w:bottom w:val="none" w:sz="0" w:space="0" w:color="auto"/>
            <w:right w:val="none" w:sz="0" w:space="0" w:color="auto"/>
          </w:divBdr>
          <w:divsChild>
            <w:div w:id="696859074">
              <w:marLeft w:val="0"/>
              <w:marRight w:val="0"/>
              <w:marTop w:val="0"/>
              <w:marBottom w:val="240"/>
              <w:divBdr>
                <w:top w:val="none" w:sz="0" w:space="0" w:color="auto"/>
                <w:left w:val="none" w:sz="0" w:space="0" w:color="auto"/>
                <w:bottom w:val="none" w:sz="0" w:space="0" w:color="auto"/>
                <w:right w:val="none" w:sz="0" w:space="0" w:color="auto"/>
              </w:divBdr>
            </w:div>
          </w:divsChild>
        </w:div>
        <w:div w:id="1529224224">
          <w:marLeft w:val="0"/>
          <w:marRight w:val="0"/>
          <w:marTop w:val="0"/>
          <w:marBottom w:val="0"/>
          <w:divBdr>
            <w:top w:val="none" w:sz="0" w:space="0" w:color="auto"/>
            <w:left w:val="none" w:sz="0" w:space="0" w:color="auto"/>
            <w:bottom w:val="none" w:sz="0" w:space="0" w:color="auto"/>
            <w:right w:val="none" w:sz="0" w:space="0" w:color="auto"/>
          </w:divBdr>
          <w:divsChild>
            <w:div w:id="19957944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27421">
      <w:bodyDiv w:val="1"/>
      <w:marLeft w:val="0"/>
      <w:marRight w:val="0"/>
      <w:marTop w:val="0"/>
      <w:marBottom w:val="0"/>
      <w:divBdr>
        <w:top w:val="none" w:sz="0" w:space="0" w:color="auto"/>
        <w:left w:val="none" w:sz="0" w:space="0" w:color="auto"/>
        <w:bottom w:val="none" w:sz="0" w:space="0" w:color="auto"/>
        <w:right w:val="none" w:sz="0" w:space="0" w:color="auto"/>
      </w:divBdr>
    </w:div>
    <w:div w:id="176041520">
      <w:bodyDiv w:val="1"/>
      <w:marLeft w:val="0"/>
      <w:marRight w:val="0"/>
      <w:marTop w:val="0"/>
      <w:marBottom w:val="0"/>
      <w:divBdr>
        <w:top w:val="none" w:sz="0" w:space="0" w:color="auto"/>
        <w:left w:val="none" w:sz="0" w:space="0" w:color="auto"/>
        <w:bottom w:val="none" w:sz="0" w:space="0" w:color="auto"/>
        <w:right w:val="none" w:sz="0" w:space="0" w:color="auto"/>
      </w:divBdr>
      <w:divsChild>
        <w:div w:id="677734858">
          <w:marLeft w:val="0"/>
          <w:marRight w:val="0"/>
          <w:marTop w:val="0"/>
          <w:marBottom w:val="0"/>
          <w:divBdr>
            <w:top w:val="none" w:sz="0" w:space="0" w:color="auto"/>
            <w:left w:val="none" w:sz="0" w:space="0" w:color="auto"/>
            <w:bottom w:val="none" w:sz="0" w:space="0" w:color="auto"/>
            <w:right w:val="none" w:sz="0" w:space="0" w:color="auto"/>
          </w:divBdr>
          <w:divsChild>
            <w:div w:id="81294388">
              <w:marLeft w:val="0"/>
              <w:marRight w:val="0"/>
              <w:marTop w:val="0"/>
              <w:marBottom w:val="0"/>
              <w:divBdr>
                <w:top w:val="none" w:sz="0" w:space="0" w:color="auto"/>
                <w:left w:val="none" w:sz="0" w:space="0" w:color="auto"/>
                <w:bottom w:val="none" w:sz="0" w:space="0" w:color="auto"/>
                <w:right w:val="none" w:sz="0" w:space="0" w:color="auto"/>
              </w:divBdr>
              <w:divsChild>
                <w:div w:id="1296106816">
                  <w:marLeft w:val="0"/>
                  <w:marRight w:val="0"/>
                  <w:marTop w:val="0"/>
                  <w:marBottom w:val="0"/>
                  <w:divBdr>
                    <w:top w:val="none" w:sz="0" w:space="0" w:color="auto"/>
                    <w:left w:val="none" w:sz="0" w:space="0" w:color="auto"/>
                    <w:bottom w:val="none" w:sz="0" w:space="0" w:color="auto"/>
                    <w:right w:val="none" w:sz="0" w:space="0" w:color="auto"/>
                  </w:divBdr>
                  <w:divsChild>
                    <w:div w:id="8467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3981">
          <w:marLeft w:val="0"/>
          <w:marRight w:val="0"/>
          <w:marTop w:val="0"/>
          <w:marBottom w:val="0"/>
          <w:divBdr>
            <w:top w:val="none" w:sz="0" w:space="0" w:color="auto"/>
            <w:left w:val="none" w:sz="0" w:space="0" w:color="auto"/>
            <w:bottom w:val="none" w:sz="0" w:space="0" w:color="auto"/>
            <w:right w:val="none" w:sz="0" w:space="0" w:color="auto"/>
          </w:divBdr>
          <w:divsChild>
            <w:div w:id="839005066">
              <w:marLeft w:val="0"/>
              <w:marRight w:val="0"/>
              <w:marTop w:val="0"/>
              <w:marBottom w:val="0"/>
              <w:divBdr>
                <w:top w:val="none" w:sz="0" w:space="0" w:color="auto"/>
                <w:left w:val="none" w:sz="0" w:space="0" w:color="auto"/>
                <w:bottom w:val="none" w:sz="0" w:space="0" w:color="auto"/>
                <w:right w:val="none" w:sz="0" w:space="0" w:color="auto"/>
              </w:divBdr>
              <w:divsChild>
                <w:div w:id="1420714252">
                  <w:marLeft w:val="0"/>
                  <w:marRight w:val="0"/>
                  <w:marTop w:val="0"/>
                  <w:marBottom w:val="0"/>
                  <w:divBdr>
                    <w:top w:val="none" w:sz="0" w:space="0" w:color="auto"/>
                    <w:left w:val="none" w:sz="0" w:space="0" w:color="auto"/>
                    <w:bottom w:val="none" w:sz="0" w:space="0" w:color="auto"/>
                    <w:right w:val="none" w:sz="0" w:space="0" w:color="auto"/>
                  </w:divBdr>
                  <w:divsChild>
                    <w:div w:id="3044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1363">
      <w:bodyDiv w:val="1"/>
      <w:marLeft w:val="0"/>
      <w:marRight w:val="0"/>
      <w:marTop w:val="0"/>
      <w:marBottom w:val="0"/>
      <w:divBdr>
        <w:top w:val="none" w:sz="0" w:space="0" w:color="auto"/>
        <w:left w:val="none" w:sz="0" w:space="0" w:color="auto"/>
        <w:bottom w:val="none" w:sz="0" w:space="0" w:color="auto"/>
        <w:right w:val="none" w:sz="0" w:space="0" w:color="auto"/>
      </w:divBdr>
      <w:divsChild>
        <w:div w:id="1023240409">
          <w:marLeft w:val="0"/>
          <w:marRight w:val="0"/>
          <w:marTop w:val="0"/>
          <w:marBottom w:val="0"/>
          <w:divBdr>
            <w:top w:val="none" w:sz="0" w:space="0" w:color="auto"/>
            <w:left w:val="none" w:sz="0" w:space="0" w:color="auto"/>
            <w:bottom w:val="none" w:sz="0" w:space="0" w:color="auto"/>
            <w:right w:val="none" w:sz="0" w:space="0" w:color="auto"/>
          </w:divBdr>
          <w:divsChild>
            <w:div w:id="537207859">
              <w:marLeft w:val="0"/>
              <w:marRight w:val="0"/>
              <w:marTop w:val="0"/>
              <w:marBottom w:val="0"/>
              <w:divBdr>
                <w:top w:val="none" w:sz="0" w:space="0" w:color="auto"/>
                <w:left w:val="none" w:sz="0" w:space="0" w:color="auto"/>
                <w:bottom w:val="none" w:sz="0" w:space="0" w:color="auto"/>
                <w:right w:val="none" w:sz="0" w:space="0" w:color="auto"/>
              </w:divBdr>
              <w:divsChild>
                <w:div w:id="166408336">
                  <w:marLeft w:val="0"/>
                  <w:marRight w:val="0"/>
                  <w:marTop w:val="0"/>
                  <w:marBottom w:val="0"/>
                  <w:divBdr>
                    <w:top w:val="none" w:sz="0" w:space="0" w:color="auto"/>
                    <w:left w:val="none" w:sz="0" w:space="0" w:color="auto"/>
                    <w:bottom w:val="none" w:sz="0" w:space="0" w:color="auto"/>
                    <w:right w:val="none" w:sz="0" w:space="0" w:color="auto"/>
                  </w:divBdr>
                  <w:divsChild>
                    <w:div w:id="918516677">
                      <w:marLeft w:val="0"/>
                      <w:marRight w:val="0"/>
                      <w:marTop w:val="0"/>
                      <w:marBottom w:val="0"/>
                      <w:divBdr>
                        <w:top w:val="none" w:sz="0" w:space="0" w:color="auto"/>
                        <w:left w:val="none" w:sz="0" w:space="0" w:color="auto"/>
                        <w:bottom w:val="none" w:sz="0" w:space="0" w:color="auto"/>
                        <w:right w:val="none" w:sz="0" w:space="0" w:color="auto"/>
                      </w:divBdr>
                      <w:divsChild>
                        <w:div w:id="524634048">
                          <w:marLeft w:val="0"/>
                          <w:marRight w:val="0"/>
                          <w:marTop w:val="0"/>
                          <w:marBottom w:val="0"/>
                          <w:divBdr>
                            <w:top w:val="none" w:sz="0" w:space="0" w:color="auto"/>
                            <w:left w:val="none" w:sz="0" w:space="0" w:color="auto"/>
                            <w:bottom w:val="none" w:sz="0" w:space="0" w:color="auto"/>
                            <w:right w:val="none" w:sz="0" w:space="0" w:color="auto"/>
                          </w:divBdr>
                          <w:divsChild>
                            <w:div w:id="1536623050">
                              <w:marLeft w:val="0"/>
                              <w:marRight w:val="0"/>
                              <w:marTop w:val="0"/>
                              <w:marBottom w:val="0"/>
                              <w:divBdr>
                                <w:top w:val="none" w:sz="0" w:space="0" w:color="auto"/>
                                <w:left w:val="none" w:sz="0" w:space="0" w:color="auto"/>
                                <w:bottom w:val="none" w:sz="0" w:space="0" w:color="auto"/>
                                <w:right w:val="none" w:sz="0" w:space="0" w:color="auto"/>
                              </w:divBdr>
                              <w:divsChild>
                                <w:div w:id="432096603">
                                  <w:marLeft w:val="0"/>
                                  <w:marRight w:val="0"/>
                                  <w:marTop w:val="0"/>
                                  <w:marBottom w:val="0"/>
                                  <w:divBdr>
                                    <w:top w:val="none" w:sz="0" w:space="0" w:color="auto"/>
                                    <w:left w:val="none" w:sz="0" w:space="0" w:color="auto"/>
                                    <w:bottom w:val="none" w:sz="0" w:space="0" w:color="auto"/>
                                    <w:right w:val="none" w:sz="0" w:space="0" w:color="auto"/>
                                  </w:divBdr>
                                  <w:divsChild>
                                    <w:div w:id="1790540259">
                                      <w:marLeft w:val="0"/>
                                      <w:marRight w:val="0"/>
                                      <w:marTop w:val="0"/>
                                      <w:marBottom w:val="0"/>
                                      <w:divBdr>
                                        <w:top w:val="none" w:sz="0" w:space="0" w:color="auto"/>
                                        <w:left w:val="none" w:sz="0" w:space="0" w:color="auto"/>
                                        <w:bottom w:val="none" w:sz="0" w:space="0" w:color="auto"/>
                                        <w:right w:val="none" w:sz="0" w:space="0" w:color="auto"/>
                                      </w:divBdr>
                                      <w:divsChild>
                                        <w:div w:id="1492335389">
                                          <w:marLeft w:val="0"/>
                                          <w:marRight w:val="0"/>
                                          <w:marTop w:val="0"/>
                                          <w:marBottom w:val="0"/>
                                          <w:divBdr>
                                            <w:top w:val="none" w:sz="0" w:space="0" w:color="auto"/>
                                            <w:left w:val="none" w:sz="0" w:space="0" w:color="auto"/>
                                            <w:bottom w:val="none" w:sz="0" w:space="0" w:color="auto"/>
                                            <w:right w:val="none" w:sz="0" w:space="0" w:color="auto"/>
                                          </w:divBdr>
                                          <w:divsChild>
                                            <w:div w:id="278532213">
                                              <w:marLeft w:val="0"/>
                                              <w:marRight w:val="0"/>
                                              <w:marTop w:val="0"/>
                                              <w:marBottom w:val="0"/>
                                              <w:divBdr>
                                                <w:top w:val="none" w:sz="0" w:space="0" w:color="auto"/>
                                                <w:left w:val="none" w:sz="0" w:space="0" w:color="auto"/>
                                                <w:bottom w:val="none" w:sz="0" w:space="0" w:color="auto"/>
                                                <w:right w:val="none" w:sz="0" w:space="0" w:color="auto"/>
                                              </w:divBdr>
                                              <w:divsChild>
                                                <w:div w:id="1424692259">
                                                  <w:marLeft w:val="0"/>
                                                  <w:marRight w:val="0"/>
                                                  <w:marTop w:val="0"/>
                                                  <w:marBottom w:val="0"/>
                                                  <w:divBdr>
                                                    <w:top w:val="none" w:sz="0" w:space="0" w:color="auto"/>
                                                    <w:left w:val="none" w:sz="0" w:space="0" w:color="auto"/>
                                                    <w:bottom w:val="none" w:sz="0" w:space="0" w:color="auto"/>
                                                    <w:right w:val="none" w:sz="0" w:space="0" w:color="auto"/>
                                                  </w:divBdr>
                                                  <w:divsChild>
                                                    <w:div w:id="462311031">
                                                      <w:marLeft w:val="0"/>
                                                      <w:marRight w:val="0"/>
                                                      <w:marTop w:val="0"/>
                                                      <w:marBottom w:val="0"/>
                                                      <w:divBdr>
                                                        <w:top w:val="none" w:sz="0" w:space="0" w:color="auto"/>
                                                        <w:left w:val="none" w:sz="0" w:space="0" w:color="auto"/>
                                                        <w:bottom w:val="none" w:sz="0" w:space="0" w:color="auto"/>
                                                        <w:right w:val="none" w:sz="0" w:space="0" w:color="auto"/>
                                                      </w:divBdr>
                                                      <w:divsChild>
                                                        <w:div w:id="1336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7690">
                                              <w:marLeft w:val="0"/>
                                              <w:marRight w:val="0"/>
                                              <w:marTop w:val="0"/>
                                              <w:marBottom w:val="0"/>
                                              <w:divBdr>
                                                <w:top w:val="none" w:sz="0" w:space="0" w:color="auto"/>
                                                <w:left w:val="none" w:sz="0" w:space="0" w:color="auto"/>
                                                <w:bottom w:val="none" w:sz="0" w:space="0" w:color="auto"/>
                                                <w:right w:val="none" w:sz="0" w:space="0" w:color="auto"/>
                                              </w:divBdr>
                                              <w:divsChild>
                                                <w:div w:id="625429191">
                                                  <w:marLeft w:val="0"/>
                                                  <w:marRight w:val="0"/>
                                                  <w:marTop w:val="0"/>
                                                  <w:marBottom w:val="0"/>
                                                  <w:divBdr>
                                                    <w:top w:val="none" w:sz="0" w:space="0" w:color="auto"/>
                                                    <w:left w:val="none" w:sz="0" w:space="0" w:color="auto"/>
                                                    <w:bottom w:val="none" w:sz="0" w:space="0" w:color="auto"/>
                                                    <w:right w:val="none" w:sz="0" w:space="0" w:color="auto"/>
                                                  </w:divBdr>
                                                  <w:divsChild>
                                                    <w:div w:id="1393964957">
                                                      <w:marLeft w:val="0"/>
                                                      <w:marRight w:val="0"/>
                                                      <w:marTop w:val="0"/>
                                                      <w:marBottom w:val="0"/>
                                                      <w:divBdr>
                                                        <w:top w:val="none" w:sz="0" w:space="0" w:color="auto"/>
                                                        <w:left w:val="none" w:sz="0" w:space="0" w:color="auto"/>
                                                        <w:bottom w:val="none" w:sz="0" w:space="0" w:color="auto"/>
                                                        <w:right w:val="none" w:sz="0" w:space="0" w:color="auto"/>
                                                      </w:divBdr>
                                                      <w:divsChild>
                                                        <w:div w:id="17989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992450">
          <w:marLeft w:val="0"/>
          <w:marRight w:val="0"/>
          <w:marTop w:val="0"/>
          <w:marBottom w:val="0"/>
          <w:divBdr>
            <w:top w:val="none" w:sz="0" w:space="0" w:color="auto"/>
            <w:left w:val="none" w:sz="0" w:space="0" w:color="auto"/>
            <w:bottom w:val="none" w:sz="0" w:space="0" w:color="auto"/>
            <w:right w:val="none" w:sz="0" w:space="0" w:color="auto"/>
          </w:divBdr>
          <w:divsChild>
            <w:div w:id="942110404">
              <w:marLeft w:val="0"/>
              <w:marRight w:val="0"/>
              <w:marTop w:val="0"/>
              <w:marBottom w:val="0"/>
              <w:divBdr>
                <w:top w:val="none" w:sz="0" w:space="0" w:color="auto"/>
                <w:left w:val="none" w:sz="0" w:space="0" w:color="auto"/>
                <w:bottom w:val="none" w:sz="0" w:space="0" w:color="auto"/>
                <w:right w:val="none" w:sz="0" w:space="0" w:color="auto"/>
              </w:divBdr>
              <w:divsChild>
                <w:div w:id="595212363">
                  <w:marLeft w:val="0"/>
                  <w:marRight w:val="0"/>
                  <w:marTop w:val="0"/>
                  <w:marBottom w:val="0"/>
                  <w:divBdr>
                    <w:top w:val="none" w:sz="0" w:space="0" w:color="auto"/>
                    <w:left w:val="none" w:sz="0" w:space="0" w:color="auto"/>
                    <w:bottom w:val="none" w:sz="0" w:space="0" w:color="auto"/>
                    <w:right w:val="none" w:sz="0" w:space="0" w:color="auto"/>
                  </w:divBdr>
                  <w:divsChild>
                    <w:div w:id="10453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0763">
      <w:bodyDiv w:val="1"/>
      <w:marLeft w:val="0"/>
      <w:marRight w:val="0"/>
      <w:marTop w:val="0"/>
      <w:marBottom w:val="0"/>
      <w:divBdr>
        <w:top w:val="none" w:sz="0" w:space="0" w:color="auto"/>
        <w:left w:val="none" w:sz="0" w:space="0" w:color="auto"/>
        <w:bottom w:val="none" w:sz="0" w:space="0" w:color="auto"/>
        <w:right w:val="none" w:sz="0" w:space="0" w:color="auto"/>
      </w:divBdr>
      <w:divsChild>
        <w:div w:id="11226437">
          <w:marLeft w:val="0"/>
          <w:marRight w:val="0"/>
          <w:marTop w:val="0"/>
          <w:marBottom w:val="0"/>
          <w:divBdr>
            <w:top w:val="none" w:sz="0" w:space="0" w:color="auto"/>
            <w:left w:val="none" w:sz="0" w:space="0" w:color="auto"/>
            <w:bottom w:val="none" w:sz="0" w:space="0" w:color="auto"/>
            <w:right w:val="none" w:sz="0" w:space="0" w:color="auto"/>
          </w:divBdr>
          <w:divsChild>
            <w:div w:id="96172030">
              <w:marLeft w:val="0"/>
              <w:marRight w:val="0"/>
              <w:marTop w:val="0"/>
              <w:marBottom w:val="240"/>
              <w:divBdr>
                <w:top w:val="none" w:sz="0" w:space="0" w:color="auto"/>
                <w:left w:val="none" w:sz="0" w:space="0" w:color="auto"/>
                <w:bottom w:val="none" w:sz="0" w:space="0" w:color="auto"/>
                <w:right w:val="none" w:sz="0" w:space="0" w:color="auto"/>
              </w:divBdr>
            </w:div>
          </w:divsChild>
        </w:div>
        <w:div w:id="87042955">
          <w:marLeft w:val="0"/>
          <w:marRight w:val="0"/>
          <w:marTop w:val="0"/>
          <w:marBottom w:val="0"/>
          <w:divBdr>
            <w:top w:val="none" w:sz="0" w:space="0" w:color="auto"/>
            <w:left w:val="none" w:sz="0" w:space="0" w:color="auto"/>
            <w:bottom w:val="none" w:sz="0" w:space="0" w:color="auto"/>
            <w:right w:val="none" w:sz="0" w:space="0" w:color="auto"/>
          </w:divBdr>
          <w:divsChild>
            <w:div w:id="128208158">
              <w:marLeft w:val="0"/>
              <w:marRight w:val="0"/>
              <w:marTop w:val="0"/>
              <w:marBottom w:val="120"/>
              <w:divBdr>
                <w:top w:val="none" w:sz="0" w:space="0" w:color="auto"/>
                <w:left w:val="none" w:sz="0" w:space="0" w:color="auto"/>
                <w:bottom w:val="none" w:sz="0" w:space="0" w:color="auto"/>
                <w:right w:val="none" w:sz="0" w:space="0" w:color="auto"/>
              </w:divBdr>
            </w:div>
          </w:divsChild>
        </w:div>
        <w:div w:id="922571593">
          <w:marLeft w:val="0"/>
          <w:marRight w:val="0"/>
          <w:marTop w:val="0"/>
          <w:marBottom w:val="0"/>
          <w:divBdr>
            <w:top w:val="none" w:sz="0" w:space="0" w:color="auto"/>
            <w:left w:val="none" w:sz="0" w:space="0" w:color="auto"/>
            <w:bottom w:val="none" w:sz="0" w:space="0" w:color="auto"/>
            <w:right w:val="none" w:sz="0" w:space="0" w:color="auto"/>
          </w:divBdr>
          <w:divsChild>
            <w:div w:id="2077972471">
              <w:marLeft w:val="0"/>
              <w:marRight w:val="0"/>
              <w:marTop w:val="0"/>
              <w:marBottom w:val="240"/>
              <w:divBdr>
                <w:top w:val="none" w:sz="0" w:space="0" w:color="auto"/>
                <w:left w:val="none" w:sz="0" w:space="0" w:color="auto"/>
                <w:bottom w:val="none" w:sz="0" w:space="0" w:color="auto"/>
                <w:right w:val="none" w:sz="0" w:space="0" w:color="auto"/>
              </w:divBdr>
            </w:div>
          </w:divsChild>
        </w:div>
        <w:div w:id="1351569807">
          <w:marLeft w:val="0"/>
          <w:marRight w:val="0"/>
          <w:marTop w:val="0"/>
          <w:marBottom w:val="0"/>
          <w:divBdr>
            <w:top w:val="none" w:sz="0" w:space="0" w:color="auto"/>
            <w:left w:val="none" w:sz="0" w:space="0" w:color="auto"/>
            <w:bottom w:val="none" w:sz="0" w:space="0" w:color="auto"/>
            <w:right w:val="none" w:sz="0" w:space="0" w:color="auto"/>
          </w:divBdr>
          <w:divsChild>
            <w:div w:id="74137136">
              <w:marLeft w:val="0"/>
              <w:marRight w:val="0"/>
              <w:marTop w:val="0"/>
              <w:marBottom w:val="240"/>
              <w:divBdr>
                <w:top w:val="none" w:sz="0" w:space="0" w:color="auto"/>
                <w:left w:val="none" w:sz="0" w:space="0" w:color="auto"/>
                <w:bottom w:val="none" w:sz="0" w:space="0" w:color="auto"/>
                <w:right w:val="none" w:sz="0" w:space="0" w:color="auto"/>
              </w:divBdr>
            </w:div>
          </w:divsChild>
        </w:div>
        <w:div w:id="2120562819">
          <w:marLeft w:val="0"/>
          <w:marRight w:val="0"/>
          <w:marTop w:val="0"/>
          <w:marBottom w:val="0"/>
          <w:divBdr>
            <w:top w:val="none" w:sz="0" w:space="0" w:color="auto"/>
            <w:left w:val="none" w:sz="0" w:space="0" w:color="auto"/>
            <w:bottom w:val="none" w:sz="0" w:space="0" w:color="auto"/>
            <w:right w:val="none" w:sz="0" w:space="0" w:color="auto"/>
          </w:divBdr>
          <w:divsChild>
            <w:div w:id="1186481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5288">
      <w:bodyDiv w:val="1"/>
      <w:marLeft w:val="0"/>
      <w:marRight w:val="0"/>
      <w:marTop w:val="0"/>
      <w:marBottom w:val="0"/>
      <w:divBdr>
        <w:top w:val="none" w:sz="0" w:space="0" w:color="auto"/>
        <w:left w:val="none" w:sz="0" w:space="0" w:color="auto"/>
        <w:bottom w:val="none" w:sz="0" w:space="0" w:color="auto"/>
        <w:right w:val="none" w:sz="0" w:space="0" w:color="auto"/>
      </w:divBdr>
      <w:divsChild>
        <w:div w:id="985280812">
          <w:marLeft w:val="0"/>
          <w:marRight w:val="0"/>
          <w:marTop w:val="0"/>
          <w:marBottom w:val="0"/>
          <w:divBdr>
            <w:top w:val="none" w:sz="0" w:space="0" w:color="auto"/>
            <w:left w:val="none" w:sz="0" w:space="0" w:color="auto"/>
            <w:bottom w:val="none" w:sz="0" w:space="0" w:color="auto"/>
            <w:right w:val="none" w:sz="0" w:space="0" w:color="auto"/>
          </w:divBdr>
          <w:divsChild>
            <w:div w:id="1426608369">
              <w:marLeft w:val="0"/>
              <w:marRight w:val="0"/>
              <w:marTop w:val="0"/>
              <w:marBottom w:val="240"/>
              <w:divBdr>
                <w:top w:val="none" w:sz="0" w:space="0" w:color="auto"/>
                <w:left w:val="none" w:sz="0" w:space="0" w:color="auto"/>
                <w:bottom w:val="none" w:sz="0" w:space="0" w:color="auto"/>
                <w:right w:val="none" w:sz="0" w:space="0" w:color="auto"/>
              </w:divBdr>
            </w:div>
          </w:divsChild>
        </w:div>
        <w:div w:id="1369185501">
          <w:marLeft w:val="0"/>
          <w:marRight w:val="0"/>
          <w:marTop w:val="0"/>
          <w:marBottom w:val="0"/>
          <w:divBdr>
            <w:top w:val="none" w:sz="0" w:space="0" w:color="auto"/>
            <w:left w:val="none" w:sz="0" w:space="0" w:color="auto"/>
            <w:bottom w:val="none" w:sz="0" w:space="0" w:color="auto"/>
            <w:right w:val="none" w:sz="0" w:space="0" w:color="auto"/>
          </w:divBdr>
          <w:divsChild>
            <w:div w:id="1875188099">
              <w:marLeft w:val="0"/>
              <w:marRight w:val="0"/>
              <w:marTop w:val="0"/>
              <w:marBottom w:val="240"/>
              <w:divBdr>
                <w:top w:val="none" w:sz="0" w:space="0" w:color="auto"/>
                <w:left w:val="none" w:sz="0" w:space="0" w:color="auto"/>
                <w:bottom w:val="none" w:sz="0" w:space="0" w:color="auto"/>
                <w:right w:val="none" w:sz="0" w:space="0" w:color="auto"/>
              </w:divBdr>
            </w:div>
          </w:divsChild>
        </w:div>
        <w:div w:id="1868325641">
          <w:marLeft w:val="0"/>
          <w:marRight w:val="0"/>
          <w:marTop w:val="0"/>
          <w:marBottom w:val="0"/>
          <w:divBdr>
            <w:top w:val="none" w:sz="0" w:space="0" w:color="auto"/>
            <w:left w:val="none" w:sz="0" w:space="0" w:color="auto"/>
            <w:bottom w:val="none" w:sz="0" w:space="0" w:color="auto"/>
            <w:right w:val="none" w:sz="0" w:space="0" w:color="auto"/>
          </w:divBdr>
          <w:divsChild>
            <w:div w:id="184367851">
              <w:marLeft w:val="0"/>
              <w:marRight w:val="0"/>
              <w:marTop w:val="0"/>
              <w:marBottom w:val="240"/>
              <w:divBdr>
                <w:top w:val="none" w:sz="0" w:space="0" w:color="auto"/>
                <w:left w:val="none" w:sz="0" w:space="0" w:color="auto"/>
                <w:bottom w:val="none" w:sz="0" w:space="0" w:color="auto"/>
                <w:right w:val="none" w:sz="0" w:space="0" w:color="auto"/>
              </w:divBdr>
            </w:div>
          </w:divsChild>
        </w:div>
        <w:div w:id="2045518197">
          <w:marLeft w:val="0"/>
          <w:marRight w:val="0"/>
          <w:marTop w:val="0"/>
          <w:marBottom w:val="0"/>
          <w:divBdr>
            <w:top w:val="none" w:sz="0" w:space="0" w:color="auto"/>
            <w:left w:val="none" w:sz="0" w:space="0" w:color="auto"/>
            <w:bottom w:val="none" w:sz="0" w:space="0" w:color="auto"/>
            <w:right w:val="none" w:sz="0" w:space="0" w:color="auto"/>
          </w:divBdr>
          <w:divsChild>
            <w:div w:id="1957371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697162">
      <w:bodyDiv w:val="1"/>
      <w:marLeft w:val="0"/>
      <w:marRight w:val="0"/>
      <w:marTop w:val="0"/>
      <w:marBottom w:val="0"/>
      <w:divBdr>
        <w:top w:val="none" w:sz="0" w:space="0" w:color="auto"/>
        <w:left w:val="none" w:sz="0" w:space="0" w:color="auto"/>
        <w:bottom w:val="none" w:sz="0" w:space="0" w:color="auto"/>
        <w:right w:val="none" w:sz="0" w:space="0" w:color="auto"/>
      </w:divBdr>
      <w:divsChild>
        <w:div w:id="77749204">
          <w:marLeft w:val="0"/>
          <w:marRight w:val="0"/>
          <w:marTop w:val="0"/>
          <w:marBottom w:val="0"/>
          <w:divBdr>
            <w:top w:val="none" w:sz="0" w:space="0" w:color="auto"/>
            <w:left w:val="none" w:sz="0" w:space="0" w:color="auto"/>
            <w:bottom w:val="none" w:sz="0" w:space="0" w:color="auto"/>
            <w:right w:val="none" w:sz="0" w:space="0" w:color="auto"/>
          </w:divBdr>
          <w:divsChild>
            <w:div w:id="1784762370">
              <w:marLeft w:val="0"/>
              <w:marRight w:val="0"/>
              <w:marTop w:val="0"/>
              <w:marBottom w:val="240"/>
              <w:divBdr>
                <w:top w:val="none" w:sz="0" w:space="0" w:color="auto"/>
                <w:left w:val="none" w:sz="0" w:space="0" w:color="auto"/>
                <w:bottom w:val="none" w:sz="0" w:space="0" w:color="auto"/>
                <w:right w:val="none" w:sz="0" w:space="0" w:color="auto"/>
              </w:divBdr>
            </w:div>
          </w:divsChild>
        </w:div>
        <w:div w:id="707148021">
          <w:marLeft w:val="0"/>
          <w:marRight w:val="0"/>
          <w:marTop w:val="0"/>
          <w:marBottom w:val="0"/>
          <w:divBdr>
            <w:top w:val="none" w:sz="0" w:space="0" w:color="auto"/>
            <w:left w:val="none" w:sz="0" w:space="0" w:color="auto"/>
            <w:bottom w:val="none" w:sz="0" w:space="0" w:color="auto"/>
            <w:right w:val="none" w:sz="0" w:space="0" w:color="auto"/>
          </w:divBdr>
          <w:divsChild>
            <w:div w:id="18750464">
              <w:marLeft w:val="0"/>
              <w:marRight w:val="0"/>
              <w:marTop w:val="0"/>
              <w:marBottom w:val="240"/>
              <w:divBdr>
                <w:top w:val="none" w:sz="0" w:space="0" w:color="auto"/>
                <w:left w:val="none" w:sz="0" w:space="0" w:color="auto"/>
                <w:bottom w:val="none" w:sz="0" w:space="0" w:color="auto"/>
                <w:right w:val="none" w:sz="0" w:space="0" w:color="auto"/>
              </w:divBdr>
            </w:div>
          </w:divsChild>
        </w:div>
        <w:div w:id="867257245">
          <w:marLeft w:val="0"/>
          <w:marRight w:val="0"/>
          <w:marTop w:val="0"/>
          <w:marBottom w:val="0"/>
          <w:divBdr>
            <w:top w:val="none" w:sz="0" w:space="0" w:color="auto"/>
            <w:left w:val="none" w:sz="0" w:space="0" w:color="auto"/>
            <w:bottom w:val="none" w:sz="0" w:space="0" w:color="auto"/>
            <w:right w:val="none" w:sz="0" w:space="0" w:color="auto"/>
          </w:divBdr>
          <w:divsChild>
            <w:div w:id="884409642">
              <w:marLeft w:val="0"/>
              <w:marRight w:val="0"/>
              <w:marTop w:val="0"/>
              <w:marBottom w:val="240"/>
              <w:divBdr>
                <w:top w:val="none" w:sz="0" w:space="0" w:color="auto"/>
                <w:left w:val="none" w:sz="0" w:space="0" w:color="auto"/>
                <w:bottom w:val="none" w:sz="0" w:space="0" w:color="auto"/>
                <w:right w:val="none" w:sz="0" w:space="0" w:color="auto"/>
              </w:divBdr>
            </w:div>
          </w:divsChild>
        </w:div>
        <w:div w:id="1047875373">
          <w:marLeft w:val="0"/>
          <w:marRight w:val="0"/>
          <w:marTop w:val="0"/>
          <w:marBottom w:val="0"/>
          <w:divBdr>
            <w:top w:val="none" w:sz="0" w:space="0" w:color="auto"/>
            <w:left w:val="none" w:sz="0" w:space="0" w:color="auto"/>
            <w:bottom w:val="none" w:sz="0" w:space="0" w:color="auto"/>
            <w:right w:val="none" w:sz="0" w:space="0" w:color="auto"/>
          </w:divBdr>
          <w:divsChild>
            <w:div w:id="19814918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3270959">
      <w:bodyDiv w:val="1"/>
      <w:marLeft w:val="0"/>
      <w:marRight w:val="0"/>
      <w:marTop w:val="0"/>
      <w:marBottom w:val="0"/>
      <w:divBdr>
        <w:top w:val="none" w:sz="0" w:space="0" w:color="auto"/>
        <w:left w:val="none" w:sz="0" w:space="0" w:color="auto"/>
        <w:bottom w:val="none" w:sz="0" w:space="0" w:color="auto"/>
        <w:right w:val="none" w:sz="0" w:space="0" w:color="auto"/>
      </w:divBdr>
      <w:divsChild>
        <w:div w:id="1961574234">
          <w:marLeft w:val="0"/>
          <w:marRight w:val="0"/>
          <w:marTop w:val="0"/>
          <w:marBottom w:val="0"/>
          <w:divBdr>
            <w:top w:val="none" w:sz="0" w:space="0" w:color="auto"/>
            <w:left w:val="none" w:sz="0" w:space="0" w:color="auto"/>
            <w:bottom w:val="none" w:sz="0" w:space="0" w:color="auto"/>
            <w:right w:val="none" w:sz="0" w:space="0" w:color="auto"/>
          </w:divBdr>
          <w:divsChild>
            <w:div w:id="377897081">
              <w:marLeft w:val="0"/>
              <w:marRight w:val="0"/>
              <w:marTop w:val="0"/>
              <w:marBottom w:val="120"/>
              <w:divBdr>
                <w:top w:val="none" w:sz="0" w:space="0" w:color="auto"/>
                <w:left w:val="none" w:sz="0" w:space="0" w:color="auto"/>
                <w:bottom w:val="none" w:sz="0" w:space="0" w:color="auto"/>
                <w:right w:val="none" w:sz="0" w:space="0" w:color="auto"/>
              </w:divBdr>
            </w:div>
          </w:divsChild>
        </w:div>
        <w:div w:id="703752673">
          <w:marLeft w:val="0"/>
          <w:marRight w:val="0"/>
          <w:marTop w:val="0"/>
          <w:marBottom w:val="0"/>
          <w:divBdr>
            <w:top w:val="none" w:sz="0" w:space="0" w:color="auto"/>
            <w:left w:val="none" w:sz="0" w:space="0" w:color="auto"/>
            <w:bottom w:val="none" w:sz="0" w:space="0" w:color="auto"/>
            <w:right w:val="none" w:sz="0" w:space="0" w:color="auto"/>
          </w:divBdr>
          <w:divsChild>
            <w:div w:id="1026099282">
              <w:marLeft w:val="0"/>
              <w:marRight w:val="0"/>
              <w:marTop w:val="0"/>
              <w:marBottom w:val="120"/>
              <w:divBdr>
                <w:top w:val="none" w:sz="0" w:space="0" w:color="auto"/>
                <w:left w:val="none" w:sz="0" w:space="0" w:color="auto"/>
                <w:bottom w:val="none" w:sz="0" w:space="0" w:color="auto"/>
                <w:right w:val="none" w:sz="0" w:space="0" w:color="auto"/>
              </w:divBdr>
            </w:div>
          </w:divsChild>
        </w:div>
        <w:div w:id="1636057010">
          <w:marLeft w:val="0"/>
          <w:marRight w:val="0"/>
          <w:marTop w:val="0"/>
          <w:marBottom w:val="0"/>
          <w:divBdr>
            <w:top w:val="none" w:sz="0" w:space="0" w:color="auto"/>
            <w:left w:val="none" w:sz="0" w:space="0" w:color="auto"/>
            <w:bottom w:val="none" w:sz="0" w:space="0" w:color="auto"/>
            <w:right w:val="none" w:sz="0" w:space="0" w:color="auto"/>
          </w:divBdr>
          <w:divsChild>
            <w:div w:id="710037892">
              <w:marLeft w:val="0"/>
              <w:marRight w:val="0"/>
              <w:marTop w:val="0"/>
              <w:marBottom w:val="120"/>
              <w:divBdr>
                <w:top w:val="none" w:sz="0" w:space="0" w:color="auto"/>
                <w:left w:val="none" w:sz="0" w:space="0" w:color="auto"/>
                <w:bottom w:val="none" w:sz="0" w:space="0" w:color="auto"/>
                <w:right w:val="none" w:sz="0" w:space="0" w:color="auto"/>
              </w:divBdr>
            </w:div>
          </w:divsChild>
        </w:div>
        <w:div w:id="156507144">
          <w:marLeft w:val="0"/>
          <w:marRight w:val="0"/>
          <w:marTop w:val="0"/>
          <w:marBottom w:val="0"/>
          <w:divBdr>
            <w:top w:val="none" w:sz="0" w:space="0" w:color="auto"/>
            <w:left w:val="none" w:sz="0" w:space="0" w:color="auto"/>
            <w:bottom w:val="none" w:sz="0" w:space="0" w:color="auto"/>
            <w:right w:val="none" w:sz="0" w:space="0" w:color="auto"/>
          </w:divBdr>
          <w:divsChild>
            <w:div w:id="1089694634">
              <w:marLeft w:val="0"/>
              <w:marRight w:val="0"/>
              <w:marTop w:val="0"/>
              <w:marBottom w:val="120"/>
              <w:divBdr>
                <w:top w:val="none" w:sz="0" w:space="0" w:color="auto"/>
                <w:left w:val="none" w:sz="0" w:space="0" w:color="auto"/>
                <w:bottom w:val="none" w:sz="0" w:space="0" w:color="auto"/>
                <w:right w:val="none" w:sz="0" w:space="0" w:color="auto"/>
              </w:divBdr>
            </w:div>
          </w:divsChild>
        </w:div>
        <w:div w:id="724064483">
          <w:marLeft w:val="0"/>
          <w:marRight w:val="0"/>
          <w:marTop w:val="0"/>
          <w:marBottom w:val="0"/>
          <w:divBdr>
            <w:top w:val="none" w:sz="0" w:space="0" w:color="auto"/>
            <w:left w:val="none" w:sz="0" w:space="0" w:color="auto"/>
            <w:bottom w:val="none" w:sz="0" w:space="0" w:color="auto"/>
            <w:right w:val="none" w:sz="0" w:space="0" w:color="auto"/>
          </w:divBdr>
          <w:divsChild>
            <w:div w:id="645938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5342331">
      <w:bodyDiv w:val="1"/>
      <w:marLeft w:val="0"/>
      <w:marRight w:val="0"/>
      <w:marTop w:val="0"/>
      <w:marBottom w:val="0"/>
      <w:divBdr>
        <w:top w:val="none" w:sz="0" w:space="0" w:color="auto"/>
        <w:left w:val="none" w:sz="0" w:space="0" w:color="auto"/>
        <w:bottom w:val="none" w:sz="0" w:space="0" w:color="auto"/>
        <w:right w:val="none" w:sz="0" w:space="0" w:color="auto"/>
      </w:divBdr>
    </w:div>
    <w:div w:id="243027367">
      <w:bodyDiv w:val="1"/>
      <w:marLeft w:val="0"/>
      <w:marRight w:val="0"/>
      <w:marTop w:val="0"/>
      <w:marBottom w:val="0"/>
      <w:divBdr>
        <w:top w:val="none" w:sz="0" w:space="0" w:color="auto"/>
        <w:left w:val="none" w:sz="0" w:space="0" w:color="auto"/>
        <w:bottom w:val="none" w:sz="0" w:space="0" w:color="auto"/>
        <w:right w:val="none" w:sz="0" w:space="0" w:color="auto"/>
      </w:divBdr>
      <w:divsChild>
        <w:div w:id="341787124">
          <w:marLeft w:val="0"/>
          <w:marRight w:val="0"/>
          <w:marTop w:val="0"/>
          <w:marBottom w:val="0"/>
          <w:divBdr>
            <w:top w:val="none" w:sz="0" w:space="0" w:color="auto"/>
            <w:left w:val="none" w:sz="0" w:space="0" w:color="auto"/>
            <w:bottom w:val="none" w:sz="0" w:space="0" w:color="auto"/>
            <w:right w:val="none" w:sz="0" w:space="0" w:color="auto"/>
          </w:divBdr>
          <w:divsChild>
            <w:div w:id="1321543440">
              <w:marLeft w:val="0"/>
              <w:marRight w:val="0"/>
              <w:marTop w:val="0"/>
              <w:marBottom w:val="240"/>
              <w:divBdr>
                <w:top w:val="none" w:sz="0" w:space="0" w:color="auto"/>
                <w:left w:val="none" w:sz="0" w:space="0" w:color="auto"/>
                <w:bottom w:val="none" w:sz="0" w:space="0" w:color="auto"/>
                <w:right w:val="none" w:sz="0" w:space="0" w:color="auto"/>
              </w:divBdr>
            </w:div>
          </w:divsChild>
        </w:div>
        <w:div w:id="707025283">
          <w:marLeft w:val="0"/>
          <w:marRight w:val="0"/>
          <w:marTop w:val="0"/>
          <w:marBottom w:val="0"/>
          <w:divBdr>
            <w:top w:val="none" w:sz="0" w:space="0" w:color="auto"/>
            <w:left w:val="none" w:sz="0" w:space="0" w:color="auto"/>
            <w:bottom w:val="none" w:sz="0" w:space="0" w:color="auto"/>
            <w:right w:val="none" w:sz="0" w:space="0" w:color="auto"/>
          </w:divBdr>
          <w:divsChild>
            <w:div w:id="1655833875">
              <w:marLeft w:val="0"/>
              <w:marRight w:val="0"/>
              <w:marTop w:val="0"/>
              <w:marBottom w:val="240"/>
              <w:divBdr>
                <w:top w:val="none" w:sz="0" w:space="0" w:color="auto"/>
                <w:left w:val="none" w:sz="0" w:space="0" w:color="auto"/>
                <w:bottom w:val="none" w:sz="0" w:space="0" w:color="auto"/>
                <w:right w:val="none" w:sz="0" w:space="0" w:color="auto"/>
              </w:divBdr>
            </w:div>
          </w:divsChild>
        </w:div>
        <w:div w:id="1736783605">
          <w:marLeft w:val="0"/>
          <w:marRight w:val="0"/>
          <w:marTop w:val="0"/>
          <w:marBottom w:val="0"/>
          <w:divBdr>
            <w:top w:val="none" w:sz="0" w:space="0" w:color="auto"/>
            <w:left w:val="none" w:sz="0" w:space="0" w:color="auto"/>
            <w:bottom w:val="none" w:sz="0" w:space="0" w:color="auto"/>
            <w:right w:val="none" w:sz="0" w:space="0" w:color="auto"/>
          </w:divBdr>
          <w:divsChild>
            <w:div w:id="339044272">
              <w:marLeft w:val="0"/>
              <w:marRight w:val="0"/>
              <w:marTop w:val="0"/>
              <w:marBottom w:val="240"/>
              <w:divBdr>
                <w:top w:val="none" w:sz="0" w:space="0" w:color="auto"/>
                <w:left w:val="none" w:sz="0" w:space="0" w:color="auto"/>
                <w:bottom w:val="none" w:sz="0" w:space="0" w:color="auto"/>
                <w:right w:val="none" w:sz="0" w:space="0" w:color="auto"/>
              </w:divBdr>
            </w:div>
          </w:divsChild>
        </w:div>
        <w:div w:id="1793358760">
          <w:marLeft w:val="0"/>
          <w:marRight w:val="0"/>
          <w:marTop w:val="0"/>
          <w:marBottom w:val="0"/>
          <w:divBdr>
            <w:top w:val="none" w:sz="0" w:space="0" w:color="auto"/>
            <w:left w:val="none" w:sz="0" w:space="0" w:color="auto"/>
            <w:bottom w:val="none" w:sz="0" w:space="0" w:color="auto"/>
            <w:right w:val="none" w:sz="0" w:space="0" w:color="auto"/>
          </w:divBdr>
          <w:divsChild>
            <w:div w:id="1394232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76378290">
      <w:bodyDiv w:val="1"/>
      <w:marLeft w:val="0"/>
      <w:marRight w:val="0"/>
      <w:marTop w:val="0"/>
      <w:marBottom w:val="0"/>
      <w:divBdr>
        <w:top w:val="none" w:sz="0" w:space="0" w:color="auto"/>
        <w:left w:val="none" w:sz="0" w:space="0" w:color="auto"/>
        <w:bottom w:val="none" w:sz="0" w:space="0" w:color="auto"/>
        <w:right w:val="none" w:sz="0" w:space="0" w:color="auto"/>
      </w:divBdr>
      <w:divsChild>
        <w:div w:id="66073687">
          <w:marLeft w:val="0"/>
          <w:marRight w:val="0"/>
          <w:marTop w:val="0"/>
          <w:marBottom w:val="0"/>
          <w:divBdr>
            <w:top w:val="none" w:sz="0" w:space="0" w:color="auto"/>
            <w:left w:val="none" w:sz="0" w:space="0" w:color="auto"/>
            <w:bottom w:val="none" w:sz="0" w:space="0" w:color="auto"/>
            <w:right w:val="none" w:sz="0" w:space="0" w:color="auto"/>
          </w:divBdr>
          <w:divsChild>
            <w:div w:id="2113238174">
              <w:marLeft w:val="0"/>
              <w:marRight w:val="0"/>
              <w:marTop w:val="0"/>
              <w:marBottom w:val="120"/>
              <w:divBdr>
                <w:top w:val="none" w:sz="0" w:space="0" w:color="auto"/>
                <w:left w:val="none" w:sz="0" w:space="0" w:color="auto"/>
                <w:bottom w:val="none" w:sz="0" w:space="0" w:color="auto"/>
                <w:right w:val="none" w:sz="0" w:space="0" w:color="auto"/>
              </w:divBdr>
            </w:div>
          </w:divsChild>
        </w:div>
        <w:div w:id="222642914">
          <w:marLeft w:val="0"/>
          <w:marRight w:val="0"/>
          <w:marTop w:val="0"/>
          <w:marBottom w:val="0"/>
          <w:divBdr>
            <w:top w:val="none" w:sz="0" w:space="0" w:color="auto"/>
            <w:left w:val="none" w:sz="0" w:space="0" w:color="auto"/>
            <w:bottom w:val="none" w:sz="0" w:space="0" w:color="auto"/>
            <w:right w:val="none" w:sz="0" w:space="0" w:color="auto"/>
          </w:divBdr>
        </w:div>
        <w:div w:id="673797376">
          <w:marLeft w:val="0"/>
          <w:marRight w:val="0"/>
          <w:marTop w:val="0"/>
          <w:marBottom w:val="0"/>
          <w:divBdr>
            <w:top w:val="none" w:sz="0" w:space="0" w:color="auto"/>
            <w:left w:val="none" w:sz="0" w:space="0" w:color="auto"/>
            <w:bottom w:val="none" w:sz="0" w:space="0" w:color="auto"/>
            <w:right w:val="none" w:sz="0" w:space="0" w:color="auto"/>
          </w:divBdr>
        </w:div>
        <w:div w:id="823273860">
          <w:marLeft w:val="0"/>
          <w:marRight w:val="0"/>
          <w:marTop w:val="0"/>
          <w:marBottom w:val="0"/>
          <w:divBdr>
            <w:top w:val="none" w:sz="0" w:space="0" w:color="auto"/>
            <w:left w:val="none" w:sz="0" w:space="0" w:color="auto"/>
            <w:bottom w:val="none" w:sz="0" w:space="0" w:color="auto"/>
            <w:right w:val="none" w:sz="0" w:space="0" w:color="auto"/>
          </w:divBdr>
          <w:divsChild>
            <w:div w:id="508836596">
              <w:marLeft w:val="0"/>
              <w:marRight w:val="0"/>
              <w:marTop w:val="0"/>
              <w:marBottom w:val="240"/>
              <w:divBdr>
                <w:top w:val="none" w:sz="0" w:space="0" w:color="auto"/>
                <w:left w:val="none" w:sz="0" w:space="0" w:color="auto"/>
                <w:bottom w:val="none" w:sz="0" w:space="0" w:color="auto"/>
                <w:right w:val="none" w:sz="0" w:space="0" w:color="auto"/>
              </w:divBdr>
            </w:div>
          </w:divsChild>
        </w:div>
        <w:div w:id="998339551">
          <w:marLeft w:val="0"/>
          <w:marRight w:val="0"/>
          <w:marTop w:val="0"/>
          <w:marBottom w:val="0"/>
          <w:divBdr>
            <w:top w:val="none" w:sz="0" w:space="0" w:color="auto"/>
            <w:left w:val="none" w:sz="0" w:space="0" w:color="auto"/>
            <w:bottom w:val="none" w:sz="0" w:space="0" w:color="auto"/>
            <w:right w:val="none" w:sz="0" w:space="0" w:color="auto"/>
          </w:divBdr>
        </w:div>
        <w:div w:id="1373531872">
          <w:marLeft w:val="0"/>
          <w:marRight w:val="0"/>
          <w:marTop w:val="0"/>
          <w:marBottom w:val="0"/>
          <w:divBdr>
            <w:top w:val="none" w:sz="0" w:space="0" w:color="auto"/>
            <w:left w:val="none" w:sz="0" w:space="0" w:color="auto"/>
            <w:bottom w:val="none" w:sz="0" w:space="0" w:color="auto"/>
            <w:right w:val="none" w:sz="0" w:space="0" w:color="auto"/>
          </w:divBdr>
        </w:div>
        <w:div w:id="1610232415">
          <w:marLeft w:val="0"/>
          <w:marRight w:val="0"/>
          <w:marTop w:val="0"/>
          <w:marBottom w:val="0"/>
          <w:divBdr>
            <w:top w:val="none" w:sz="0" w:space="0" w:color="auto"/>
            <w:left w:val="none" w:sz="0" w:space="0" w:color="auto"/>
            <w:bottom w:val="none" w:sz="0" w:space="0" w:color="auto"/>
            <w:right w:val="none" w:sz="0" w:space="0" w:color="auto"/>
          </w:divBdr>
          <w:divsChild>
            <w:div w:id="1731343129">
              <w:marLeft w:val="0"/>
              <w:marRight w:val="0"/>
              <w:marTop w:val="0"/>
              <w:marBottom w:val="240"/>
              <w:divBdr>
                <w:top w:val="none" w:sz="0" w:space="0" w:color="auto"/>
                <w:left w:val="none" w:sz="0" w:space="0" w:color="auto"/>
                <w:bottom w:val="none" w:sz="0" w:space="0" w:color="auto"/>
                <w:right w:val="none" w:sz="0" w:space="0" w:color="auto"/>
              </w:divBdr>
            </w:div>
          </w:divsChild>
        </w:div>
        <w:div w:id="1727602277">
          <w:marLeft w:val="0"/>
          <w:marRight w:val="0"/>
          <w:marTop w:val="0"/>
          <w:marBottom w:val="0"/>
          <w:divBdr>
            <w:top w:val="none" w:sz="0" w:space="0" w:color="auto"/>
            <w:left w:val="none" w:sz="0" w:space="0" w:color="auto"/>
            <w:bottom w:val="none" w:sz="0" w:space="0" w:color="auto"/>
            <w:right w:val="none" w:sz="0" w:space="0" w:color="auto"/>
          </w:divBdr>
          <w:divsChild>
            <w:div w:id="1681350662">
              <w:marLeft w:val="0"/>
              <w:marRight w:val="0"/>
              <w:marTop w:val="0"/>
              <w:marBottom w:val="240"/>
              <w:divBdr>
                <w:top w:val="none" w:sz="0" w:space="0" w:color="auto"/>
                <w:left w:val="none" w:sz="0" w:space="0" w:color="auto"/>
                <w:bottom w:val="none" w:sz="0" w:space="0" w:color="auto"/>
                <w:right w:val="none" w:sz="0" w:space="0" w:color="auto"/>
              </w:divBdr>
            </w:div>
          </w:divsChild>
        </w:div>
        <w:div w:id="1916627773">
          <w:marLeft w:val="0"/>
          <w:marRight w:val="0"/>
          <w:marTop w:val="0"/>
          <w:marBottom w:val="0"/>
          <w:divBdr>
            <w:top w:val="none" w:sz="0" w:space="0" w:color="auto"/>
            <w:left w:val="none" w:sz="0" w:space="0" w:color="auto"/>
            <w:bottom w:val="none" w:sz="0" w:space="0" w:color="auto"/>
            <w:right w:val="none" w:sz="0" w:space="0" w:color="auto"/>
          </w:divBdr>
          <w:divsChild>
            <w:div w:id="778376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2005074">
      <w:bodyDiv w:val="1"/>
      <w:marLeft w:val="0"/>
      <w:marRight w:val="0"/>
      <w:marTop w:val="0"/>
      <w:marBottom w:val="0"/>
      <w:divBdr>
        <w:top w:val="none" w:sz="0" w:space="0" w:color="auto"/>
        <w:left w:val="none" w:sz="0" w:space="0" w:color="auto"/>
        <w:bottom w:val="none" w:sz="0" w:space="0" w:color="auto"/>
        <w:right w:val="none" w:sz="0" w:space="0" w:color="auto"/>
      </w:divBdr>
    </w:div>
    <w:div w:id="307714404">
      <w:bodyDiv w:val="1"/>
      <w:marLeft w:val="0"/>
      <w:marRight w:val="0"/>
      <w:marTop w:val="0"/>
      <w:marBottom w:val="0"/>
      <w:divBdr>
        <w:top w:val="none" w:sz="0" w:space="0" w:color="auto"/>
        <w:left w:val="none" w:sz="0" w:space="0" w:color="auto"/>
        <w:bottom w:val="none" w:sz="0" w:space="0" w:color="auto"/>
        <w:right w:val="none" w:sz="0" w:space="0" w:color="auto"/>
      </w:divBdr>
      <w:divsChild>
        <w:div w:id="1764766100">
          <w:marLeft w:val="0"/>
          <w:marRight w:val="0"/>
          <w:marTop w:val="0"/>
          <w:marBottom w:val="0"/>
          <w:divBdr>
            <w:top w:val="none" w:sz="0" w:space="0" w:color="auto"/>
            <w:left w:val="none" w:sz="0" w:space="0" w:color="auto"/>
            <w:bottom w:val="none" w:sz="0" w:space="0" w:color="auto"/>
            <w:right w:val="none" w:sz="0" w:space="0" w:color="auto"/>
          </w:divBdr>
          <w:divsChild>
            <w:div w:id="661814283">
              <w:marLeft w:val="0"/>
              <w:marRight w:val="0"/>
              <w:marTop w:val="0"/>
              <w:marBottom w:val="0"/>
              <w:divBdr>
                <w:top w:val="none" w:sz="0" w:space="0" w:color="auto"/>
                <w:left w:val="none" w:sz="0" w:space="0" w:color="auto"/>
                <w:bottom w:val="none" w:sz="0" w:space="0" w:color="auto"/>
                <w:right w:val="none" w:sz="0" w:space="0" w:color="auto"/>
              </w:divBdr>
              <w:divsChild>
                <w:div w:id="1462308659">
                  <w:marLeft w:val="0"/>
                  <w:marRight w:val="0"/>
                  <w:marTop w:val="0"/>
                  <w:marBottom w:val="0"/>
                  <w:divBdr>
                    <w:top w:val="none" w:sz="0" w:space="0" w:color="auto"/>
                    <w:left w:val="none" w:sz="0" w:space="0" w:color="auto"/>
                    <w:bottom w:val="none" w:sz="0" w:space="0" w:color="auto"/>
                    <w:right w:val="none" w:sz="0" w:space="0" w:color="auto"/>
                  </w:divBdr>
                  <w:divsChild>
                    <w:div w:id="3920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264">
          <w:marLeft w:val="0"/>
          <w:marRight w:val="0"/>
          <w:marTop w:val="0"/>
          <w:marBottom w:val="0"/>
          <w:divBdr>
            <w:top w:val="none" w:sz="0" w:space="0" w:color="auto"/>
            <w:left w:val="none" w:sz="0" w:space="0" w:color="auto"/>
            <w:bottom w:val="none" w:sz="0" w:space="0" w:color="auto"/>
            <w:right w:val="none" w:sz="0" w:space="0" w:color="auto"/>
          </w:divBdr>
          <w:divsChild>
            <w:div w:id="105471636">
              <w:marLeft w:val="0"/>
              <w:marRight w:val="0"/>
              <w:marTop w:val="0"/>
              <w:marBottom w:val="0"/>
              <w:divBdr>
                <w:top w:val="none" w:sz="0" w:space="0" w:color="auto"/>
                <w:left w:val="none" w:sz="0" w:space="0" w:color="auto"/>
                <w:bottom w:val="none" w:sz="0" w:space="0" w:color="auto"/>
                <w:right w:val="none" w:sz="0" w:space="0" w:color="auto"/>
              </w:divBdr>
              <w:divsChild>
                <w:div w:id="1281179305">
                  <w:marLeft w:val="0"/>
                  <w:marRight w:val="0"/>
                  <w:marTop w:val="0"/>
                  <w:marBottom w:val="0"/>
                  <w:divBdr>
                    <w:top w:val="none" w:sz="0" w:space="0" w:color="auto"/>
                    <w:left w:val="none" w:sz="0" w:space="0" w:color="auto"/>
                    <w:bottom w:val="none" w:sz="0" w:space="0" w:color="auto"/>
                    <w:right w:val="none" w:sz="0" w:space="0" w:color="auto"/>
                  </w:divBdr>
                  <w:divsChild>
                    <w:div w:id="545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3966">
      <w:bodyDiv w:val="1"/>
      <w:marLeft w:val="0"/>
      <w:marRight w:val="0"/>
      <w:marTop w:val="0"/>
      <w:marBottom w:val="0"/>
      <w:divBdr>
        <w:top w:val="none" w:sz="0" w:space="0" w:color="auto"/>
        <w:left w:val="none" w:sz="0" w:space="0" w:color="auto"/>
        <w:bottom w:val="none" w:sz="0" w:space="0" w:color="auto"/>
        <w:right w:val="none" w:sz="0" w:space="0" w:color="auto"/>
      </w:divBdr>
    </w:div>
    <w:div w:id="340160671">
      <w:bodyDiv w:val="1"/>
      <w:marLeft w:val="0"/>
      <w:marRight w:val="0"/>
      <w:marTop w:val="0"/>
      <w:marBottom w:val="0"/>
      <w:divBdr>
        <w:top w:val="none" w:sz="0" w:space="0" w:color="auto"/>
        <w:left w:val="none" w:sz="0" w:space="0" w:color="auto"/>
        <w:bottom w:val="none" w:sz="0" w:space="0" w:color="auto"/>
        <w:right w:val="none" w:sz="0" w:space="0" w:color="auto"/>
      </w:divBdr>
      <w:divsChild>
        <w:div w:id="998969679">
          <w:marLeft w:val="0"/>
          <w:marRight w:val="0"/>
          <w:marTop w:val="0"/>
          <w:marBottom w:val="0"/>
          <w:divBdr>
            <w:top w:val="none" w:sz="0" w:space="0" w:color="auto"/>
            <w:left w:val="none" w:sz="0" w:space="0" w:color="auto"/>
            <w:bottom w:val="none" w:sz="0" w:space="0" w:color="auto"/>
            <w:right w:val="none" w:sz="0" w:space="0" w:color="auto"/>
          </w:divBdr>
          <w:divsChild>
            <w:div w:id="1552694354">
              <w:marLeft w:val="0"/>
              <w:marRight w:val="0"/>
              <w:marTop w:val="0"/>
              <w:marBottom w:val="120"/>
              <w:divBdr>
                <w:top w:val="none" w:sz="0" w:space="0" w:color="auto"/>
                <w:left w:val="none" w:sz="0" w:space="0" w:color="auto"/>
                <w:bottom w:val="none" w:sz="0" w:space="0" w:color="auto"/>
                <w:right w:val="none" w:sz="0" w:space="0" w:color="auto"/>
              </w:divBdr>
            </w:div>
          </w:divsChild>
        </w:div>
        <w:div w:id="1173448125">
          <w:marLeft w:val="0"/>
          <w:marRight w:val="0"/>
          <w:marTop w:val="0"/>
          <w:marBottom w:val="0"/>
          <w:divBdr>
            <w:top w:val="none" w:sz="0" w:space="0" w:color="auto"/>
            <w:left w:val="none" w:sz="0" w:space="0" w:color="auto"/>
            <w:bottom w:val="none" w:sz="0" w:space="0" w:color="auto"/>
            <w:right w:val="none" w:sz="0" w:space="0" w:color="auto"/>
          </w:divBdr>
          <w:divsChild>
            <w:div w:id="467742555">
              <w:marLeft w:val="0"/>
              <w:marRight w:val="0"/>
              <w:marTop w:val="0"/>
              <w:marBottom w:val="240"/>
              <w:divBdr>
                <w:top w:val="none" w:sz="0" w:space="0" w:color="auto"/>
                <w:left w:val="none" w:sz="0" w:space="0" w:color="auto"/>
                <w:bottom w:val="none" w:sz="0" w:space="0" w:color="auto"/>
                <w:right w:val="none" w:sz="0" w:space="0" w:color="auto"/>
              </w:divBdr>
            </w:div>
          </w:divsChild>
        </w:div>
        <w:div w:id="1202127873">
          <w:marLeft w:val="0"/>
          <w:marRight w:val="0"/>
          <w:marTop w:val="0"/>
          <w:marBottom w:val="0"/>
          <w:divBdr>
            <w:top w:val="none" w:sz="0" w:space="0" w:color="auto"/>
            <w:left w:val="none" w:sz="0" w:space="0" w:color="auto"/>
            <w:bottom w:val="none" w:sz="0" w:space="0" w:color="auto"/>
            <w:right w:val="none" w:sz="0" w:space="0" w:color="auto"/>
          </w:divBdr>
          <w:divsChild>
            <w:div w:id="1386224170">
              <w:marLeft w:val="0"/>
              <w:marRight w:val="0"/>
              <w:marTop w:val="0"/>
              <w:marBottom w:val="240"/>
              <w:divBdr>
                <w:top w:val="none" w:sz="0" w:space="0" w:color="auto"/>
                <w:left w:val="none" w:sz="0" w:space="0" w:color="auto"/>
                <w:bottom w:val="none" w:sz="0" w:space="0" w:color="auto"/>
                <w:right w:val="none" w:sz="0" w:space="0" w:color="auto"/>
              </w:divBdr>
            </w:div>
          </w:divsChild>
        </w:div>
        <w:div w:id="1365405156">
          <w:marLeft w:val="0"/>
          <w:marRight w:val="0"/>
          <w:marTop w:val="0"/>
          <w:marBottom w:val="0"/>
          <w:divBdr>
            <w:top w:val="none" w:sz="0" w:space="0" w:color="auto"/>
            <w:left w:val="none" w:sz="0" w:space="0" w:color="auto"/>
            <w:bottom w:val="none" w:sz="0" w:space="0" w:color="auto"/>
            <w:right w:val="none" w:sz="0" w:space="0" w:color="auto"/>
          </w:divBdr>
          <w:divsChild>
            <w:div w:id="8965516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4600">
      <w:bodyDiv w:val="1"/>
      <w:marLeft w:val="0"/>
      <w:marRight w:val="0"/>
      <w:marTop w:val="0"/>
      <w:marBottom w:val="0"/>
      <w:divBdr>
        <w:top w:val="none" w:sz="0" w:space="0" w:color="auto"/>
        <w:left w:val="none" w:sz="0" w:space="0" w:color="auto"/>
        <w:bottom w:val="none" w:sz="0" w:space="0" w:color="auto"/>
        <w:right w:val="none" w:sz="0" w:space="0" w:color="auto"/>
      </w:divBdr>
      <w:divsChild>
        <w:div w:id="18824577">
          <w:marLeft w:val="0"/>
          <w:marRight w:val="0"/>
          <w:marTop w:val="0"/>
          <w:marBottom w:val="0"/>
          <w:divBdr>
            <w:top w:val="none" w:sz="0" w:space="0" w:color="auto"/>
            <w:left w:val="none" w:sz="0" w:space="0" w:color="auto"/>
            <w:bottom w:val="none" w:sz="0" w:space="0" w:color="auto"/>
            <w:right w:val="none" w:sz="0" w:space="0" w:color="auto"/>
          </w:divBdr>
          <w:divsChild>
            <w:div w:id="1056047794">
              <w:marLeft w:val="0"/>
              <w:marRight w:val="0"/>
              <w:marTop w:val="0"/>
              <w:marBottom w:val="0"/>
              <w:divBdr>
                <w:top w:val="none" w:sz="0" w:space="0" w:color="auto"/>
                <w:left w:val="none" w:sz="0" w:space="0" w:color="auto"/>
                <w:bottom w:val="none" w:sz="0" w:space="0" w:color="auto"/>
                <w:right w:val="none" w:sz="0" w:space="0" w:color="auto"/>
              </w:divBdr>
              <w:divsChild>
                <w:div w:id="1444374593">
                  <w:marLeft w:val="0"/>
                  <w:marRight w:val="0"/>
                  <w:marTop w:val="0"/>
                  <w:marBottom w:val="0"/>
                  <w:divBdr>
                    <w:top w:val="none" w:sz="0" w:space="0" w:color="auto"/>
                    <w:left w:val="none" w:sz="0" w:space="0" w:color="auto"/>
                    <w:bottom w:val="none" w:sz="0" w:space="0" w:color="auto"/>
                    <w:right w:val="none" w:sz="0" w:space="0" w:color="auto"/>
                  </w:divBdr>
                  <w:divsChild>
                    <w:div w:id="798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5789">
          <w:marLeft w:val="0"/>
          <w:marRight w:val="0"/>
          <w:marTop w:val="0"/>
          <w:marBottom w:val="0"/>
          <w:divBdr>
            <w:top w:val="none" w:sz="0" w:space="0" w:color="auto"/>
            <w:left w:val="none" w:sz="0" w:space="0" w:color="auto"/>
            <w:bottom w:val="none" w:sz="0" w:space="0" w:color="auto"/>
            <w:right w:val="none" w:sz="0" w:space="0" w:color="auto"/>
          </w:divBdr>
          <w:divsChild>
            <w:div w:id="1070036147">
              <w:marLeft w:val="0"/>
              <w:marRight w:val="0"/>
              <w:marTop w:val="0"/>
              <w:marBottom w:val="0"/>
              <w:divBdr>
                <w:top w:val="none" w:sz="0" w:space="0" w:color="auto"/>
                <w:left w:val="none" w:sz="0" w:space="0" w:color="auto"/>
                <w:bottom w:val="none" w:sz="0" w:space="0" w:color="auto"/>
                <w:right w:val="none" w:sz="0" w:space="0" w:color="auto"/>
              </w:divBdr>
              <w:divsChild>
                <w:div w:id="1708604265">
                  <w:marLeft w:val="0"/>
                  <w:marRight w:val="0"/>
                  <w:marTop w:val="0"/>
                  <w:marBottom w:val="0"/>
                  <w:divBdr>
                    <w:top w:val="none" w:sz="0" w:space="0" w:color="auto"/>
                    <w:left w:val="none" w:sz="0" w:space="0" w:color="auto"/>
                    <w:bottom w:val="none" w:sz="0" w:space="0" w:color="auto"/>
                    <w:right w:val="none" w:sz="0" w:space="0" w:color="auto"/>
                  </w:divBdr>
                  <w:divsChild>
                    <w:div w:id="26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6075">
      <w:bodyDiv w:val="1"/>
      <w:marLeft w:val="0"/>
      <w:marRight w:val="0"/>
      <w:marTop w:val="0"/>
      <w:marBottom w:val="0"/>
      <w:divBdr>
        <w:top w:val="none" w:sz="0" w:space="0" w:color="auto"/>
        <w:left w:val="none" w:sz="0" w:space="0" w:color="auto"/>
        <w:bottom w:val="none" w:sz="0" w:space="0" w:color="auto"/>
        <w:right w:val="none" w:sz="0" w:space="0" w:color="auto"/>
      </w:divBdr>
      <w:divsChild>
        <w:div w:id="926839696">
          <w:marLeft w:val="0"/>
          <w:marRight w:val="0"/>
          <w:marTop w:val="0"/>
          <w:marBottom w:val="0"/>
          <w:divBdr>
            <w:top w:val="none" w:sz="0" w:space="0" w:color="auto"/>
            <w:left w:val="none" w:sz="0" w:space="0" w:color="auto"/>
            <w:bottom w:val="none" w:sz="0" w:space="0" w:color="auto"/>
            <w:right w:val="none" w:sz="0" w:space="0" w:color="auto"/>
          </w:divBdr>
          <w:divsChild>
            <w:div w:id="1473406331">
              <w:marLeft w:val="0"/>
              <w:marRight w:val="0"/>
              <w:marTop w:val="0"/>
              <w:marBottom w:val="0"/>
              <w:divBdr>
                <w:top w:val="none" w:sz="0" w:space="0" w:color="auto"/>
                <w:left w:val="none" w:sz="0" w:space="0" w:color="auto"/>
                <w:bottom w:val="none" w:sz="0" w:space="0" w:color="auto"/>
                <w:right w:val="none" w:sz="0" w:space="0" w:color="auto"/>
              </w:divBdr>
              <w:divsChild>
                <w:div w:id="1132407429">
                  <w:marLeft w:val="0"/>
                  <w:marRight w:val="0"/>
                  <w:marTop w:val="0"/>
                  <w:marBottom w:val="0"/>
                  <w:divBdr>
                    <w:top w:val="none" w:sz="0" w:space="0" w:color="auto"/>
                    <w:left w:val="none" w:sz="0" w:space="0" w:color="auto"/>
                    <w:bottom w:val="none" w:sz="0" w:space="0" w:color="auto"/>
                    <w:right w:val="none" w:sz="0" w:space="0" w:color="auto"/>
                  </w:divBdr>
                  <w:divsChild>
                    <w:div w:id="19481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470">
          <w:marLeft w:val="0"/>
          <w:marRight w:val="0"/>
          <w:marTop w:val="0"/>
          <w:marBottom w:val="0"/>
          <w:divBdr>
            <w:top w:val="none" w:sz="0" w:space="0" w:color="auto"/>
            <w:left w:val="none" w:sz="0" w:space="0" w:color="auto"/>
            <w:bottom w:val="none" w:sz="0" w:space="0" w:color="auto"/>
            <w:right w:val="none" w:sz="0" w:space="0" w:color="auto"/>
          </w:divBdr>
          <w:divsChild>
            <w:div w:id="1345479913">
              <w:marLeft w:val="0"/>
              <w:marRight w:val="0"/>
              <w:marTop w:val="0"/>
              <w:marBottom w:val="0"/>
              <w:divBdr>
                <w:top w:val="none" w:sz="0" w:space="0" w:color="auto"/>
                <w:left w:val="none" w:sz="0" w:space="0" w:color="auto"/>
                <w:bottom w:val="none" w:sz="0" w:space="0" w:color="auto"/>
                <w:right w:val="none" w:sz="0" w:space="0" w:color="auto"/>
              </w:divBdr>
              <w:divsChild>
                <w:div w:id="1498492780">
                  <w:marLeft w:val="0"/>
                  <w:marRight w:val="0"/>
                  <w:marTop w:val="0"/>
                  <w:marBottom w:val="0"/>
                  <w:divBdr>
                    <w:top w:val="none" w:sz="0" w:space="0" w:color="auto"/>
                    <w:left w:val="none" w:sz="0" w:space="0" w:color="auto"/>
                    <w:bottom w:val="none" w:sz="0" w:space="0" w:color="auto"/>
                    <w:right w:val="none" w:sz="0" w:space="0" w:color="auto"/>
                  </w:divBdr>
                  <w:divsChild>
                    <w:div w:id="188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2882">
      <w:bodyDiv w:val="1"/>
      <w:marLeft w:val="0"/>
      <w:marRight w:val="0"/>
      <w:marTop w:val="0"/>
      <w:marBottom w:val="0"/>
      <w:divBdr>
        <w:top w:val="none" w:sz="0" w:space="0" w:color="auto"/>
        <w:left w:val="none" w:sz="0" w:space="0" w:color="auto"/>
        <w:bottom w:val="none" w:sz="0" w:space="0" w:color="auto"/>
        <w:right w:val="none" w:sz="0" w:space="0" w:color="auto"/>
      </w:divBdr>
      <w:divsChild>
        <w:div w:id="1422943871">
          <w:marLeft w:val="0"/>
          <w:marRight w:val="0"/>
          <w:marTop w:val="0"/>
          <w:marBottom w:val="0"/>
          <w:divBdr>
            <w:top w:val="none" w:sz="0" w:space="0" w:color="auto"/>
            <w:left w:val="none" w:sz="0" w:space="0" w:color="auto"/>
            <w:bottom w:val="none" w:sz="0" w:space="0" w:color="auto"/>
            <w:right w:val="none" w:sz="0" w:space="0" w:color="auto"/>
          </w:divBdr>
          <w:divsChild>
            <w:div w:id="1127773785">
              <w:marLeft w:val="0"/>
              <w:marRight w:val="0"/>
              <w:marTop w:val="0"/>
              <w:marBottom w:val="240"/>
              <w:divBdr>
                <w:top w:val="none" w:sz="0" w:space="0" w:color="auto"/>
                <w:left w:val="none" w:sz="0" w:space="0" w:color="auto"/>
                <w:bottom w:val="none" w:sz="0" w:space="0" w:color="auto"/>
                <w:right w:val="none" w:sz="0" w:space="0" w:color="auto"/>
              </w:divBdr>
            </w:div>
          </w:divsChild>
        </w:div>
        <w:div w:id="1866944626">
          <w:marLeft w:val="0"/>
          <w:marRight w:val="0"/>
          <w:marTop w:val="0"/>
          <w:marBottom w:val="0"/>
          <w:divBdr>
            <w:top w:val="none" w:sz="0" w:space="0" w:color="auto"/>
            <w:left w:val="none" w:sz="0" w:space="0" w:color="auto"/>
            <w:bottom w:val="none" w:sz="0" w:space="0" w:color="auto"/>
            <w:right w:val="none" w:sz="0" w:space="0" w:color="auto"/>
          </w:divBdr>
          <w:divsChild>
            <w:div w:id="728966269">
              <w:marLeft w:val="0"/>
              <w:marRight w:val="0"/>
              <w:marTop w:val="0"/>
              <w:marBottom w:val="240"/>
              <w:divBdr>
                <w:top w:val="none" w:sz="0" w:space="0" w:color="auto"/>
                <w:left w:val="none" w:sz="0" w:space="0" w:color="auto"/>
                <w:bottom w:val="none" w:sz="0" w:space="0" w:color="auto"/>
                <w:right w:val="none" w:sz="0" w:space="0" w:color="auto"/>
              </w:divBdr>
            </w:div>
          </w:divsChild>
        </w:div>
        <w:div w:id="275598142">
          <w:marLeft w:val="0"/>
          <w:marRight w:val="0"/>
          <w:marTop w:val="0"/>
          <w:marBottom w:val="0"/>
          <w:divBdr>
            <w:top w:val="none" w:sz="0" w:space="0" w:color="auto"/>
            <w:left w:val="none" w:sz="0" w:space="0" w:color="auto"/>
            <w:bottom w:val="none" w:sz="0" w:space="0" w:color="auto"/>
            <w:right w:val="none" w:sz="0" w:space="0" w:color="auto"/>
          </w:divBdr>
          <w:divsChild>
            <w:div w:id="1415587092">
              <w:marLeft w:val="0"/>
              <w:marRight w:val="0"/>
              <w:marTop w:val="0"/>
              <w:marBottom w:val="240"/>
              <w:divBdr>
                <w:top w:val="none" w:sz="0" w:space="0" w:color="auto"/>
                <w:left w:val="none" w:sz="0" w:space="0" w:color="auto"/>
                <w:bottom w:val="none" w:sz="0" w:space="0" w:color="auto"/>
                <w:right w:val="none" w:sz="0" w:space="0" w:color="auto"/>
              </w:divBdr>
            </w:div>
          </w:divsChild>
        </w:div>
        <w:div w:id="1156533150">
          <w:marLeft w:val="0"/>
          <w:marRight w:val="0"/>
          <w:marTop w:val="0"/>
          <w:marBottom w:val="0"/>
          <w:divBdr>
            <w:top w:val="none" w:sz="0" w:space="0" w:color="auto"/>
            <w:left w:val="none" w:sz="0" w:space="0" w:color="auto"/>
            <w:bottom w:val="none" w:sz="0" w:space="0" w:color="auto"/>
            <w:right w:val="none" w:sz="0" w:space="0" w:color="auto"/>
          </w:divBdr>
          <w:divsChild>
            <w:div w:id="4748384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82562393">
      <w:bodyDiv w:val="1"/>
      <w:marLeft w:val="0"/>
      <w:marRight w:val="0"/>
      <w:marTop w:val="0"/>
      <w:marBottom w:val="0"/>
      <w:divBdr>
        <w:top w:val="none" w:sz="0" w:space="0" w:color="auto"/>
        <w:left w:val="none" w:sz="0" w:space="0" w:color="auto"/>
        <w:bottom w:val="none" w:sz="0" w:space="0" w:color="auto"/>
        <w:right w:val="none" w:sz="0" w:space="0" w:color="auto"/>
      </w:divBdr>
      <w:divsChild>
        <w:div w:id="624043381">
          <w:marLeft w:val="0"/>
          <w:marRight w:val="0"/>
          <w:marTop w:val="0"/>
          <w:marBottom w:val="0"/>
          <w:divBdr>
            <w:top w:val="none" w:sz="0" w:space="0" w:color="auto"/>
            <w:left w:val="none" w:sz="0" w:space="0" w:color="auto"/>
            <w:bottom w:val="none" w:sz="0" w:space="0" w:color="auto"/>
            <w:right w:val="none" w:sz="0" w:space="0" w:color="auto"/>
          </w:divBdr>
          <w:divsChild>
            <w:div w:id="938290353">
              <w:marLeft w:val="0"/>
              <w:marRight w:val="0"/>
              <w:marTop w:val="0"/>
              <w:marBottom w:val="240"/>
              <w:divBdr>
                <w:top w:val="none" w:sz="0" w:space="0" w:color="auto"/>
                <w:left w:val="none" w:sz="0" w:space="0" w:color="auto"/>
                <w:bottom w:val="none" w:sz="0" w:space="0" w:color="auto"/>
                <w:right w:val="none" w:sz="0" w:space="0" w:color="auto"/>
              </w:divBdr>
            </w:div>
          </w:divsChild>
        </w:div>
        <w:div w:id="686443790">
          <w:marLeft w:val="0"/>
          <w:marRight w:val="0"/>
          <w:marTop w:val="0"/>
          <w:marBottom w:val="0"/>
          <w:divBdr>
            <w:top w:val="none" w:sz="0" w:space="0" w:color="auto"/>
            <w:left w:val="none" w:sz="0" w:space="0" w:color="auto"/>
            <w:bottom w:val="none" w:sz="0" w:space="0" w:color="auto"/>
            <w:right w:val="none" w:sz="0" w:space="0" w:color="auto"/>
          </w:divBdr>
          <w:divsChild>
            <w:div w:id="551893254">
              <w:marLeft w:val="0"/>
              <w:marRight w:val="0"/>
              <w:marTop w:val="0"/>
              <w:marBottom w:val="240"/>
              <w:divBdr>
                <w:top w:val="none" w:sz="0" w:space="0" w:color="auto"/>
                <w:left w:val="none" w:sz="0" w:space="0" w:color="auto"/>
                <w:bottom w:val="none" w:sz="0" w:space="0" w:color="auto"/>
                <w:right w:val="none" w:sz="0" w:space="0" w:color="auto"/>
              </w:divBdr>
            </w:div>
          </w:divsChild>
        </w:div>
        <w:div w:id="956988178">
          <w:marLeft w:val="0"/>
          <w:marRight w:val="0"/>
          <w:marTop w:val="0"/>
          <w:marBottom w:val="0"/>
          <w:divBdr>
            <w:top w:val="none" w:sz="0" w:space="0" w:color="auto"/>
            <w:left w:val="none" w:sz="0" w:space="0" w:color="auto"/>
            <w:bottom w:val="none" w:sz="0" w:space="0" w:color="auto"/>
            <w:right w:val="none" w:sz="0" w:space="0" w:color="auto"/>
          </w:divBdr>
          <w:divsChild>
            <w:div w:id="321399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2989300">
      <w:bodyDiv w:val="1"/>
      <w:marLeft w:val="0"/>
      <w:marRight w:val="0"/>
      <w:marTop w:val="0"/>
      <w:marBottom w:val="0"/>
      <w:divBdr>
        <w:top w:val="none" w:sz="0" w:space="0" w:color="auto"/>
        <w:left w:val="none" w:sz="0" w:space="0" w:color="auto"/>
        <w:bottom w:val="none" w:sz="0" w:space="0" w:color="auto"/>
        <w:right w:val="none" w:sz="0" w:space="0" w:color="auto"/>
      </w:divBdr>
      <w:divsChild>
        <w:div w:id="2075807805">
          <w:marLeft w:val="0"/>
          <w:marRight w:val="0"/>
          <w:marTop w:val="0"/>
          <w:marBottom w:val="0"/>
          <w:divBdr>
            <w:top w:val="none" w:sz="0" w:space="0" w:color="auto"/>
            <w:left w:val="none" w:sz="0" w:space="0" w:color="auto"/>
            <w:bottom w:val="none" w:sz="0" w:space="0" w:color="auto"/>
            <w:right w:val="none" w:sz="0" w:space="0" w:color="auto"/>
          </w:divBdr>
          <w:divsChild>
            <w:div w:id="1542984221">
              <w:marLeft w:val="0"/>
              <w:marRight w:val="0"/>
              <w:marTop w:val="0"/>
              <w:marBottom w:val="240"/>
              <w:divBdr>
                <w:top w:val="none" w:sz="0" w:space="0" w:color="auto"/>
                <w:left w:val="none" w:sz="0" w:space="0" w:color="auto"/>
                <w:bottom w:val="none" w:sz="0" w:space="0" w:color="auto"/>
                <w:right w:val="none" w:sz="0" w:space="0" w:color="auto"/>
              </w:divBdr>
            </w:div>
          </w:divsChild>
        </w:div>
        <w:div w:id="584650994">
          <w:marLeft w:val="0"/>
          <w:marRight w:val="0"/>
          <w:marTop w:val="0"/>
          <w:marBottom w:val="0"/>
          <w:divBdr>
            <w:top w:val="none" w:sz="0" w:space="0" w:color="auto"/>
            <w:left w:val="none" w:sz="0" w:space="0" w:color="auto"/>
            <w:bottom w:val="none" w:sz="0" w:space="0" w:color="auto"/>
            <w:right w:val="none" w:sz="0" w:space="0" w:color="auto"/>
          </w:divBdr>
          <w:divsChild>
            <w:div w:id="1698391048">
              <w:marLeft w:val="0"/>
              <w:marRight w:val="0"/>
              <w:marTop w:val="0"/>
              <w:marBottom w:val="240"/>
              <w:divBdr>
                <w:top w:val="none" w:sz="0" w:space="0" w:color="auto"/>
                <w:left w:val="none" w:sz="0" w:space="0" w:color="auto"/>
                <w:bottom w:val="none" w:sz="0" w:space="0" w:color="auto"/>
                <w:right w:val="none" w:sz="0" w:space="0" w:color="auto"/>
              </w:divBdr>
            </w:div>
          </w:divsChild>
        </w:div>
        <w:div w:id="1327441938">
          <w:marLeft w:val="0"/>
          <w:marRight w:val="0"/>
          <w:marTop w:val="0"/>
          <w:marBottom w:val="0"/>
          <w:divBdr>
            <w:top w:val="none" w:sz="0" w:space="0" w:color="auto"/>
            <w:left w:val="none" w:sz="0" w:space="0" w:color="auto"/>
            <w:bottom w:val="none" w:sz="0" w:space="0" w:color="auto"/>
            <w:right w:val="none" w:sz="0" w:space="0" w:color="auto"/>
          </w:divBdr>
          <w:divsChild>
            <w:div w:id="497303775">
              <w:marLeft w:val="0"/>
              <w:marRight w:val="0"/>
              <w:marTop w:val="0"/>
              <w:marBottom w:val="240"/>
              <w:divBdr>
                <w:top w:val="none" w:sz="0" w:space="0" w:color="auto"/>
                <w:left w:val="none" w:sz="0" w:space="0" w:color="auto"/>
                <w:bottom w:val="none" w:sz="0" w:space="0" w:color="auto"/>
                <w:right w:val="none" w:sz="0" w:space="0" w:color="auto"/>
              </w:divBdr>
            </w:div>
          </w:divsChild>
        </w:div>
        <w:div w:id="517355741">
          <w:marLeft w:val="0"/>
          <w:marRight w:val="0"/>
          <w:marTop w:val="0"/>
          <w:marBottom w:val="0"/>
          <w:divBdr>
            <w:top w:val="none" w:sz="0" w:space="0" w:color="auto"/>
            <w:left w:val="none" w:sz="0" w:space="0" w:color="auto"/>
            <w:bottom w:val="none" w:sz="0" w:space="0" w:color="auto"/>
            <w:right w:val="none" w:sz="0" w:space="0" w:color="auto"/>
          </w:divBdr>
          <w:divsChild>
            <w:div w:id="1214587076">
              <w:marLeft w:val="0"/>
              <w:marRight w:val="0"/>
              <w:marTop w:val="0"/>
              <w:marBottom w:val="240"/>
              <w:divBdr>
                <w:top w:val="none" w:sz="0" w:space="0" w:color="auto"/>
                <w:left w:val="none" w:sz="0" w:space="0" w:color="auto"/>
                <w:bottom w:val="none" w:sz="0" w:space="0" w:color="auto"/>
                <w:right w:val="none" w:sz="0" w:space="0" w:color="auto"/>
              </w:divBdr>
            </w:div>
          </w:divsChild>
        </w:div>
        <w:div w:id="216476335">
          <w:marLeft w:val="0"/>
          <w:marRight w:val="0"/>
          <w:marTop w:val="0"/>
          <w:marBottom w:val="0"/>
          <w:divBdr>
            <w:top w:val="none" w:sz="0" w:space="0" w:color="auto"/>
            <w:left w:val="none" w:sz="0" w:space="0" w:color="auto"/>
            <w:bottom w:val="none" w:sz="0" w:space="0" w:color="auto"/>
            <w:right w:val="none" w:sz="0" w:space="0" w:color="auto"/>
          </w:divBdr>
          <w:divsChild>
            <w:div w:id="166986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03262433">
      <w:bodyDiv w:val="1"/>
      <w:marLeft w:val="0"/>
      <w:marRight w:val="0"/>
      <w:marTop w:val="0"/>
      <w:marBottom w:val="0"/>
      <w:divBdr>
        <w:top w:val="none" w:sz="0" w:space="0" w:color="auto"/>
        <w:left w:val="none" w:sz="0" w:space="0" w:color="auto"/>
        <w:bottom w:val="none" w:sz="0" w:space="0" w:color="auto"/>
        <w:right w:val="none" w:sz="0" w:space="0" w:color="auto"/>
      </w:divBdr>
    </w:div>
    <w:div w:id="418910318">
      <w:bodyDiv w:val="1"/>
      <w:marLeft w:val="0"/>
      <w:marRight w:val="0"/>
      <w:marTop w:val="0"/>
      <w:marBottom w:val="0"/>
      <w:divBdr>
        <w:top w:val="none" w:sz="0" w:space="0" w:color="auto"/>
        <w:left w:val="none" w:sz="0" w:space="0" w:color="auto"/>
        <w:bottom w:val="none" w:sz="0" w:space="0" w:color="auto"/>
        <w:right w:val="none" w:sz="0" w:space="0" w:color="auto"/>
      </w:divBdr>
    </w:div>
    <w:div w:id="429009773">
      <w:bodyDiv w:val="1"/>
      <w:marLeft w:val="0"/>
      <w:marRight w:val="0"/>
      <w:marTop w:val="0"/>
      <w:marBottom w:val="0"/>
      <w:divBdr>
        <w:top w:val="none" w:sz="0" w:space="0" w:color="auto"/>
        <w:left w:val="none" w:sz="0" w:space="0" w:color="auto"/>
        <w:bottom w:val="none" w:sz="0" w:space="0" w:color="auto"/>
        <w:right w:val="none" w:sz="0" w:space="0" w:color="auto"/>
      </w:divBdr>
    </w:div>
    <w:div w:id="461847176">
      <w:bodyDiv w:val="1"/>
      <w:marLeft w:val="0"/>
      <w:marRight w:val="0"/>
      <w:marTop w:val="0"/>
      <w:marBottom w:val="0"/>
      <w:divBdr>
        <w:top w:val="none" w:sz="0" w:space="0" w:color="auto"/>
        <w:left w:val="none" w:sz="0" w:space="0" w:color="auto"/>
        <w:bottom w:val="none" w:sz="0" w:space="0" w:color="auto"/>
        <w:right w:val="none" w:sz="0" w:space="0" w:color="auto"/>
      </w:divBdr>
      <w:divsChild>
        <w:div w:id="42602948">
          <w:marLeft w:val="0"/>
          <w:marRight w:val="0"/>
          <w:marTop w:val="0"/>
          <w:marBottom w:val="0"/>
          <w:divBdr>
            <w:top w:val="none" w:sz="0" w:space="0" w:color="auto"/>
            <w:left w:val="none" w:sz="0" w:space="0" w:color="auto"/>
            <w:bottom w:val="none" w:sz="0" w:space="0" w:color="auto"/>
            <w:right w:val="none" w:sz="0" w:space="0" w:color="auto"/>
          </w:divBdr>
          <w:divsChild>
            <w:div w:id="1947811264">
              <w:marLeft w:val="0"/>
              <w:marRight w:val="0"/>
              <w:marTop w:val="0"/>
              <w:marBottom w:val="0"/>
              <w:divBdr>
                <w:top w:val="none" w:sz="0" w:space="0" w:color="auto"/>
                <w:left w:val="none" w:sz="0" w:space="0" w:color="auto"/>
                <w:bottom w:val="none" w:sz="0" w:space="0" w:color="auto"/>
                <w:right w:val="none" w:sz="0" w:space="0" w:color="auto"/>
              </w:divBdr>
              <w:divsChild>
                <w:div w:id="59446813">
                  <w:marLeft w:val="0"/>
                  <w:marRight w:val="0"/>
                  <w:marTop w:val="0"/>
                  <w:marBottom w:val="0"/>
                  <w:divBdr>
                    <w:top w:val="none" w:sz="0" w:space="0" w:color="auto"/>
                    <w:left w:val="none" w:sz="0" w:space="0" w:color="auto"/>
                    <w:bottom w:val="none" w:sz="0" w:space="0" w:color="auto"/>
                    <w:right w:val="none" w:sz="0" w:space="0" w:color="auto"/>
                  </w:divBdr>
                  <w:divsChild>
                    <w:div w:id="8001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4137">
          <w:marLeft w:val="0"/>
          <w:marRight w:val="0"/>
          <w:marTop w:val="0"/>
          <w:marBottom w:val="0"/>
          <w:divBdr>
            <w:top w:val="none" w:sz="0" w:space="0" w:color="auto"/>
            <w:left w:val="none" w:sz="0" w:space="0" w:color="auto"/>
            <w:bottom w:val="none" w:sz="0" w:space="0" w:color="auto"/>
            <w:right w:val="none" w:sz="0" w:space="0" w:color="auto"/>
          </w:divBdr>
          <w:divsChild>
            <w:div w:id="788745281">
              <w:marLeft w:val="0"/>
              <w:marRight w:val="0"/>
              <w:marTop w:val="0"/>
              <w:marBottom w:val="0"/>
              <w:divBdr>
                <w:top w:val="none" w:sz="0" w:space="0" w:color="auto"/>
                <w:left w:val="none" w:sz="0" w:space="0" w:color="auto"/>
                <w:bottom w:val="none" w:sz="0" w:space="0" w:color="auto"/>
                <w:right w:val="none" w:sz="0" w:space="0" w:color="auto"/>
              </w:divBdr>
              <w:divsChild>
                <w:div w:id="1323122600">
                  <w:marLeft w:val="0"/>
                  <w:marRight w:val="0"/>
                  <w:marTop w:val="0"/>
                  <w:marBottom w:val="0"/>
                  <w:divBdr>
                    <w:top w:val="none" w:sz="0" w:space="0" w:color="auto"/>
                    <w:left w:val="none" w:sz="0" w:space="0" w:color="auto"/>
                    <w:bottom w:val="none" w:sz="0" w:space="0" w:color="auto"/>
                    <w:right w:val="none" w:sz="0" w:space="0" w:color="auto"/>
                  </w:divBdr>
                  <w:divsChild>
                    <w:div w:id="7114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1270">
      <w:bodyDiv w:val="1"/>
      <w:marLeft w:val="0"/>
      <w:marRight w:val="0"/>
      <w:marTop w:val="0"/>
      <w:marBottom w:val="0"/>
      <w:divBdr>
        <w:top w:val="none" w:sz="0" w:space="0" w:color="auto"/>
        <w:left w:val="none" w:sz="0" w:space="0" w:color="auto"/>
        <w:bottom w:val="none" w:sz="0" w:space="0" w:color="auto"/>
        <w:right w:val="none" w:sz="0" w:space="0" w:color="auto"/>
      </w:divBdr>
      <w:divsChild>
        <w:div w:id="991180070">
          <w:marLeft w:val="0"/>
          <w:marRight w:val="0"/>
          <w:marTop w:val="0"/>
          <w:marBottom w:val="0"/>
          <w:divBdr>
            <w:top w:val="none" w:sz="0" w:space="0" w:color="auto"/>
            <w:left w:val="none" w:sz="0" w:space="0" w:color="auto"/>
            <w:bottom w:val="none" w:sz="0" w:space="0" w:color="auto"/>
            <w:right w:val="none" w:sz="0" w:space="0" w:color="auto"/>
          </w:divBdr>
          <w:divsChild>
            <w:div w:id="2029796281">
              <w:marLeft w:val="0"/>
              <w:marRight w:val="0"/>
              <w:marTop w:val="0"/>
              <w:marBottom w:val="0"/>
              <w:divBdr>
                <w:top w:val="none" w:sz="0" w:space="0" w:color="auto"/>
                <w:left w:val="none" w:sz="0" w:space="0" w:color="auto"/>
                <w:bottom w:val="none" w:sz="0" w:space="0" w:color="auto"/>
                <w:right w:val="none" w:sz="0" w:space="0" w:color="auto"/>
              </w:divBdr>
              <w:divsChild>
                <w:div w:id="320623682">
                  <w:marLeft w:val="0"/>
                  <w:marRight w:val="0"/>
                  <w:marTop w:val="0"/>
                  <w:marBottom w:val="0"/>
                  <w:divBdr>
                    <w:top w:val="none" w:sz="0" w:space="0" w:color="auto"/>
                    <w:left w:val="none" w:sz="0" w:space="0" w:color="auto"/>
                    <w:bottom w:val="none" w:sz="0" w:space="0" w:color="auto"/>
                    <w:right w:val="none" w:sz="0" w:space="0" w:color="auto"/>
                  </w:divBdr>
                  <w:divsChild>
                    <w:div w:id="21373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934999">
          <w:marLeft w:val="0"/>
          <w:marRight w:val="0"/>
          <w:marTop w:val="0"/>
          <w:marBottom w:val="0"/>
          <w:divBdr>
            <w:top w:val="none" w:sz="0" w:space="0" w:color="auto"/>
            <w:left w:val="none" w:sz="0" w:space="0" w:color="auto"/>
            <w:bottom w:val="none" w:sz="0" w:space="0" w:color="auto"/>
            <w:right w:val="none" w:sz="0" w:space="0" w:color="auto"/>
          </w:divBdr>
          <w:divsChild>
            <w:div w:id="1004942232">
              <w:marLeft w:val="0"/>
              <w:marRight w:val="0"/>
              <w:marTop w:val="0"/>
              <w:marBottom w:val="0"/>
              <w:divBdr>
                <w:top w:val="none" w:sz="0" w:space="0" w:color="auto"/>
                <w:left w:val="none" w:sz="0" w:space="0" w:color="auto"/>
                <w:bottom w:val="none" w:sz="0" w:space="0" w:color="auto"/>
                <w:right w:val="none" w:sz="0" w:space="0" w:color="auto"/>
              </w:divBdr>
              <w:divsChild>
                <w:div w:id="1761758201">
                  <w:marLeft w:val="0"/>
                  <w:marRight w:val="0"/>
                  <w:marTop w:val="0"/>
                  <w:marBottom w:val="0"/>
                  <w:divBdr>
                    <w:top w:val="none" w:sz="0" w:space="0" w:color="auto"/>
                    <w:left w:val="none" w:sz="0" w:space="0" w:color="auto"/>
                    <w:bottom w:val="none" w:sz="0" w:space="0" w:color="auto"/>
                    <w:right w:val="none" w:sz="0" w:space="0" w:color="auto"/>
                  </w:divBdr>
                  <w:divsChild>
                    <w:div w:id="715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3697">
      <w:bodyDiv w:val="1"/>
      <w:marLeft w:val="0"/>
      <w:marRight w:val="0"/>
      <w:marTop w:val="0"/>
      <w:marBottom w:val="0"/>
      <w:divBdr>
        <w:top w:val="none" w:sz="0" w:space="0" w:color="auto"/>
        <w:left w:val="none" w:sz="0" w:space="0" w:color="auto"/>
        <w:bottom w:val="none" w:sz="0" w:space="0" w:color="auto"/>
        <w:right w:val="none" w:sz="0" w:space="0" w:color="auto"/>
      </w:divBdr>
      <w:divsChild>
        <w:div w:id="176310414">
          <w:marLeft w:val="0"/>
          <w:marRight w:val="0"/>
          <w:marTop w:val="0"/>
          <w:marBottom w:val="0"/>
          <w:divBdr>
            <w:top w:val="none" w:sz="0" w:space="0" w:color="auto"/>
            <w:left w:val="none" w:sz="0" w:space="0" w:color="auto"/>
            <w:bottom w:val="none" w:sz="0" w:space="0" w:color="auto"/>
            <w:right w:val="none" w:sz="0" w:space="0" w:color="auto"/>
          </w:divBdr>
        </w:div>
      </w:divsChild>
    </w:div>
    <w:div w:id="494759863">
      <w:bodyDiv w:val="1"/>
      <w:marLeft w:val="0"/>
      <w:marRight w:val="0"/>
      <w:marTop w:val="0"/>
      <w:marBottom w:val="0"/>
      <w:divBdr>
        <w:top w:val="none" w:sz="0" w:space="0" w:color="auto"/>
        <w:left w:val="none" w:sz="0" w:space="0" w:color="auto"/>
        <w:bottom w:val="none" w:sz="0" w:space="0" w:color="auto"/>
        <w:right w:val="none" w:sz="0" w:space="0" w:color="auto"/>
      </w:divBdr>
    </w:div>
    <w:div w:id="498692546">
      <w:bodyDiv w:val="1"/>
      <w:marLeft w:val="0"/>
      <w:marRight w:val="0"/>
      <w:marTop w:val="0"/>
      <w:marBottom w:val="0"/>
      <w:divBdr>
        <w:top w:val="none" w:sz="0" w:space="0" w:color="auto"/>
        <w:left w:val="none" w:sz="0" w:space="0" w:color="auto"/>
        <w:bottom w:val="none" w:sz="0" w:space="0" w:color="auto"/>
        <w:right w:val="none" w:sz="0" w:space="0" w:color="auto"/>
      </w:divBdr>
    </w:div>
    <w:div w:id="516507610">
      <w:bodyDiv w:val="1"/>
      <w:marLeft w:val="0"/>
      <w:marRight w:val="0"/>
      <w:marTop w:val="0"/>
      <w:marBottom w:val="0"/>
      <w:divBdr>
        <w:top w:val="none" w:sz="0" w:space="0" w:color="auto"/>
        <w:left w:val="none" w:sz="0" w:space="0" w:color="auto"/>
        <w:bottom w:val="none" w:sz="0" w:space="0" w:color="auto"/>
        <w:right w:val="none" w:sz="0" w:space="0" w:color="auto"/>
      </w:divBdr>
      <w:divsChild>
        <w:div w:id="528564362">
          <w:marLeft w:val="0"/>
          <w:marRight w:val="0"/>
          <w:marTop w:val="0"/>
          <w:marBottom w:val="0"/>
          <w:divBdr>
            <w:top w:val="none" w:sz="0" w:space="0" w:color="auto"/>
            <w:left w:val="none" w:sz="0" w:space="0" w:color="auto"/>
            <w:bottom w:val="none" w:sz="0" w:space="0" w:color="auto"/>
            <w:right w:val="none" w:sz="0" w:space="0" w:color="auto"/>
          </w:divBdr>
          <w:divsChild>
            <w:div w:id="907574408">
              <w:marLeft w:val="0"/>
              <w:marRight w:val="0"/>
              <w:marTop w:val="0"/>
              <w:marBottom w:val="240"/>
              <w:divBdr>
                <w:top w:val="none" w:sz="0" w:space="0" w:color="auto"/>
                <w:left w:val="none" w:sz="0" w:space="0" w:color="auto"/>
                <w:bottom w:val="none" w:sz="0" w:space="0" w:color="auto"/>
                <w:right w:val="none" w:sz="0" w:space="0" w:color="auto"/>
              </w:divBdr>
            </w:div>
          </w:divsChild>
        </w:div>
        <w:div w:id="947471462">
          <w:marLeft w:val="0"/>
          <w:marRight w:val="0"/>
          <w:marTop w:val="0"/>
          <w:marBottom w:val="0"/>
          <w:divBdr>
            <w:top w:val="none" w:sz="0" w:space="0" w:color="auto"/>
            <w:left w:val="none" w:sz="0" w:space="0" w:color="auto"/>
            <w:bottom w:val="none" w:sz="0" w:space="0" w:color="auto"/>
            <w:right w:val="none" w:sz="0" w:space="0" w:color="auto"/>
          </w:divBdr>
          <w:divsChild>
            <w:div w:id="477454781">
              <w:marLeft w:val="0"/>
              <w:marRight w:val="0"/>
              <w:marTop w:val="0"/>
              <w:marBottom w:val="120"/>
              <w:divBdr>
                <w:top w:val="none" w:sz="0" w:space="0" w:color="auto"/>
                <w:left w:val="none" w:sz="0" w:space="0" w:color="auto"/>
                <w:bottom w:val="none" w:sz="0" w:space="0" w:color="auto"/>
                <w:right w:val="none" w:sz="0" w:space="0" w:color="auto"/>
              </w:divBdr>
            </w:div>
          </w:divsChild>
        </w:div>
        <w:div w:id="1392654925">
          <w:marLeft w:val="0"/>
          <w:marRight w:val="0"/>
          <w:marTop w:val="0"/>
          <w:marBottom w:val="0"/>
          <w:divBdr>
            <w:top w:val="none" w:sz="0" w:space="0" w:color="auto"/>
            <w:left w:val="none" w:sz="0" w:space="0" w:color="auto"/>
            <w:bottom w:val="none" w:sz="0" w:space="0" w:color="auto"/>
            <w:right w:val="none" w:sz="0" w:space="0" w:color="auto"/>
          </w:divBdr>
          <w:divsChild>
            <w:div w:id="332143567">
              <w:marLeft w:val="0"/>
              <w:marRight w:val="0"/>
              <w:marTop w:val="0"/>
              <w:marBottom w:val="240"/>
              <w:divBdr>
                <w:top w:val="none" w:sz="0" w:space="0" w:color="auto"/>
                <w:left w:val="none" w:sz="0" w:space="0" w:color="auto"/>
                <w:bottom w:val="none" w:sz="0" w:space="0" w:color="auto"/>
                <w:right w:val="none" w:sz="0" w:space="0" w:color="auto"/>
              </w:divBdr>
            </w:div>
          </w:divsChild>
        </w:div>
        <w:div w:id="1668744640">
          <w:marLeft w:val="0"/>
          <w:marRight w:val="0"/>
          <w:marTop w:val="0"/>
          <w:marBottom w:val="0"/>
          <w:divBdr>
            <w:top w:val="none" w:sz="0" w:space="0" w:color="auto"/>
            <w:left w:val="none" w:sz="0" w:space="0" w:color="auto"/>
            <w:bottom w:val="none" w:sz="0" w:space="0" w:color="auto"/>
            <w:right w:val="none" w:sz="0" w:space="0" w:color="auto"/>
          </w:divBdr>
          <w:divsChild>
            <w:div w:id="1201867325">
              <w:marLeft w:val="0"/>
              <w:marRight w:val="0"/>
              <w:marTop w:val="0"/>
              <w:marBottom w:val="240"/>
              <w:divBdr>
                <w:top w:val="none" w:sz="0" w:space="0" w:color="auto"/>
                <w:left w:val="none" w:sz="0" w:space="0" w:color="auto"/>
                <w:bottom w:val="none" w:sz="0" w:space="0" w:color="auto"/>
                <w:right w:val="none" w:sz="0" w:space="0" w:color="auto"/>
              </w:divBdr>
            </w:div>
          </w:divsChild>
        </w:div>
        <w:div w:id="1854538527">
          <w:marLeft w:val="0"/>
          <w:marRight w:val="0"/>
          <w:marTop w:val="0"/>
          <w:marBottom w:val="0"/>
          <w:divBdr>
            <w:top w:val="none" w:sz="0" w:space="0" w:color="auto"/>
            <w:left w:val="none" w:sz="0" w:space="0" w:color="auto"/>
            <w:bottom w:val="none" w:sz="0" w:space="0" w:color="auto"/>
            <w:right w:val="none" w:sz="0" w:space="0" w:color="auto"/>
          </w:divBdr>
          <w:divsChild>
            <w:div w:id="1920209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3129671">
      <w:bodyDiv w:val="1"/>
      <w:marLeft w:val="0"/>
      <w:marRight w:val="0"/>
      <w:marTop w:val="0"/>
      <w:marBottom w:val="0"/>
      <w:divBdr>
        <w:top w:val="none" w:sz="0" w:space="0" w:color="auto"/>
        <w:left w:val="none" w:sz="0" w:space="0" w:color="auto"/>
        <w:bottom w:val="none" w:sz="0" w:space="0" w:color="auto"/>
        <w:right w:val="none" w:sz="0" w:space="0" w:color="auto"/>
      </w:divBdr>
      <w:divsChild>
        <w:div w:id="1858078396">
          <w:marLeft w:val="0"/>
          <w:marRight w:val="0"/>
          <w:marTop w:val="0"/>
          <w:marBottom w:val="0"/>
          <w:divBdr>
            <w:top w:val="none" w:sz="0" w:space="0" w:color="auto"/>
            <w:left w:val="none" w:sz="0" w:space="0" w:color="auto"/>
            <w:bottom w:val="none" w:sz="0" w:space="0" w:color="auto"/>
            <w:right w:val="none" w:sz="0" w:space="0" w:color="auto"/>
          </w:divBdr>
          <w:divsChild>
            <w:div w:id="1142111406">
              <w:marLeft w:val="0"/>
              <w:marRight w:val="0"/>
              <w:marTop w:val="0"/>
              <w:marBottom w:val="0"/>
              <w:divBdr>
                <w:top w:val="none" w:sz="0" w:space="0" w:color="auto"/>
                <w:left w:val="none" w:sz="0" w:space="0" w:color="auto"/>
                <w:bottom w:val="none" w:sz="0" w:space="0" w:color="auto"/>
                <w:right w:val="none" w:sz="0" w:space="0" w:color="auto"/>
              </w:divBdr>
              <w:divsChild>
                <w:div w:id="218396268">
                  <w:marLeft w:val="0"/>
                  <w:marRight w:val="0"/>
                  <w:marTop w:val="0"/>
                  <w:marBottom w:val="0"/>
                  <w:divBdr>
                    <w:top w:val="none" w:sz="0" w:space="0" w:color="auto"/>
                    <w:left w:val="none" w:sz="0" w:space="0" w:color="auto"/>
                    <w:bottom w:val="none" w:sz="0" w:space="0" w:color="auto"/>
                    <w:right w:val="none" w:sz="0" w:space="0" w:color="auto"/>
                  </w:divBdr>
                  <w:divsChild>
                    <w:div w:id="20606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9679">
          <w:marLeft w:val="0"/>
          <w:marRight w:val="0"/>
          <w:marTop w:val="0"/>
          <w:marBottom w:val="0"/>
          <w:divBdr>
            <w:top w:val="none" w:sz="0" w:space="0" w:color="auto"/>
            <w:left w:val="none" w:sz="0" w:space="0" w:color="auto"/>
            <w:bottom w:val="none" w:sz="0" w:space="0" w:color="auto"/>
            <w:right w:val="none" w:sz="0" w:space="0" w:color="auto"/>
          </w:divBdr>
          <w:divsChild>
            <w:div w:id="530460656">
              <w:marLeft w:val="0"/>
              <w:marRight w:val="0"/>
              <w:marTop w:val="0"/>
              <w:marBottom w:val="0"/>
              <w:divBdr>
                <w:top w:val="none" w:sz="0" w:space="0" w:color="auto"/>
                <w:left w:val="none" w:sz="0" w:space="0" w:color="auto"/>
                <w:bottom w:val="none" w:sz="0" w:space="0" w:color="auto"/>
                <w:right w:val="none" w:sz="0" w:space="0" w:color="auto"/>
              </w:divBdr>
              <w:divsChild>
                <w:div w:id="1311910322">
                  <w:marLeft w:val="0"/>
                  <w:marRight w:val="0"/>
                  <w:marTop w:val="0"/>
                  <w:marBottom w:val="0"/>
                  <w:divBdr>
                    <w:top w:val="none" w:sz="0" w:space="0" w:color="auto"/>
                    <w:left w:val="none" w:sz="0" w:space="0" w:color="auto"/>
                    <w:bottom w:val="none" w:sz="0" w:space="0" w:color="auto"/>
                    <w:right w:val="none" w:sz="0" w:space="0" w:color="auto"/>
                  </w:divBdr>
                  <w:divsChild>
                    <w:div w:id="201210105">
                      <w:marLeft w:val="0"/>
                      <w:marRight w:val="0"/>
                      <w:marTop w:val="0"/>
                      <w:marBottom w:val="0"/>
                      <w:divBdr>
                        <w:top w:val="none" w:sz="0" w:space="0" w:color="auto"/>
                        <w:left w:val="none" w:sz="0" w:space="0" w:color="auto"/>
                        <w:bottom w:val="none" w:sz="0" w:space="0" w:color="auto"/>
                        <w:right w:val="none" w:sz="0" w:space="0" w:color="auto"/>
                      </w:divBdr>
                      <w:divsChild>
                        <w:div w:id="1865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2078">
      <w:bodyDiv w:val="1"/>
      <w:marLeft w:val="0"/>
      <w:marRight w:val="0"/>
      <w:marTop w:val="0"/>
      <w:marBottom w:val="0"/>
      <w:divBdr>
        <w:top w:val="none" w:sz="0" w:space="0" w:color="auto"/>
        <w:left w:val="none" w:sz="0" w:space="0" w:color="auto"/>
        <w:bottom w:val="none" w:sz="0" w:space="0" w:color="auto"/>
        <w:right w:val="none" w:sz="0" w:space="0" w:color="auto"/>
      </w:divBdr>
      <w:divsChild>
        <w:div w:id="484473070">
          <w:marLeft w:val="0"/>
          <w:marRight w:val="0"/>
          <w:marTop w:val="0"/>
          <w:marBottom w:val="0"/>
          <w:divBdr>
            <w:top w:val="none" w:sz="0" w:space="0" w:color="auto"/>
            <w:left w:val="none" w:sz="0" w:space="0" w:color="auto"/>
            <w:bottom w:val="none" w:sz="0" w:space="0" w:color="auto"/>
            <w:right w:val="none" w:sz="0" w:space="0" w:color="auto"/>
          </w:divBdr>
          <w:divsChild>
            <w:div w:id="478108065">
              <w:marLeft w:val="0"/>
              <w:marRight w:val="0"/>
              <w:marTop w:val="0"/>
              <w:marBottom w:val="240"/>
              <w:divBdr>
                <w:top w:val="none" w:sz="0" w:space="0" w:color="auto"/>
                <w:left w:val="none" w:sz="0" w:space="0" w:color="auto"/>
                <w:bottom w:val="none" w:sz="0" w:space="0" w:color="auto"/>
                <w:right w:val="none" w:sz="0" w:space="0" w:color="auto"/>
              </w:divBdr>
            </w:div>
          </w:divsChild>
        </w:div>
        <w:div w:id="566109884">
          <w:marLeft w:val="0"/>
          <w:marRight w:val="0"/>
          <w:marTop w:val="0"/>
          <w:marBottom w:val="0"/>
          <w:divBdr>
            <w:top w:val="none" w:sz="0" w:space="0" w:color="auto"/>
            <w:left w:val="none" w:sz="0" w:space="0" w:color="auto"/>
            <w:bottom w:val="none" w:sz="0" w:space="0" w:color="auto"/>
            <w:right w:val="none" w:sz="0" w:space="0" w:color="auto"/>
          </w:divBdr>
          <w:divsChild>
            <w:div w:id="1978024148">
              <w:marLeft w:val="0"/>
              <w:marRight w:val="0"/>
              <w:marTop w:val="0"/>
              <w:marBottom w:val="240"/>
              <w:divBdr>
                <w:top w:val="none" w:sz="0" w:space="0" w:color="auto"/>
                <w:left w:val="none" w:sz="0" w:space="0" w:color="auto"/>
                <w:bottom w:val="none" w:sz="0" w:space="0" w:color="auto"/>
                <w:right w:val="none" w:sz="0" w:space="0" w:color="auto"/>
              </w:divBdr>
            </w:div>
          </w:divsChild>
        </w:div>
        <w:div w:id="702558759">
          <w:marLeft w:val="0"/>
          <w:marRight w:val="0"/>
          <w:marTop w:val="0"/>
          <w:marBottom w:val="0"/>
          <w:divBdr>
            <w:top w:val="none" w:sz="0" w:space="0" w:color="auto"/>
            <w:left w:val="none" w:sz="0" w:space="0" w:color="auto"/>
            <w:bottom w:val="none" w:sz="0" w:space="0" w:color="auto"/>
            <w:right w:val="none" w:sz="0" w:space="0" w:color="auto"/>
          </w:divBdr>
          <w:divsChild>
            <w:div w:id="243421594">
              <w:marLeft w:val="0"/>
              <w:marRight w:val="0"/>
              <w:marTop w:val="0"/>
              <w:marBottom w:val="240"/>
              <w:divBdr>
                <w:top w:val="none" w:sz="0" w:space="0" w:color="auto"/>
                <w:left w:val="none" w:sz="0" w:space="0" w:color="auto"/>
                <w:bottom w:val="none" w:sz="0" w:space="0" w:color="auto"/>
                <w:right w:val="none" w:sz="0" w:space="0" w:color="auto"/>
              </w:divBdr>
            </w:div>
          </w:divsChild>
        </w:div>
        <w:div w:id="892691502">
          <w:marLeft w:val="0"/>
          <w:marRight w:val="0"/>
          <w:marTop w:val="0"/>
          <w:marBottom w:val="0"/>
          <w:divBdr>
            <w:top w:val="none" w:sz="0" w:space="0" w:color="auto"/>
            <w:left w:val="none" w:sz="0" w:space="0" w:color="auto"/>
            <w:bottom w:val="none" w:sz="0" w:space="0" w:color="auto"/>
            <w:right w:val="none" w:sz="0" w:space="0" w:color="auto"/>
          </w:divBdr>
          <w:divsChild>
            <w:div w:id="1541354477">
              <w:marLeft w:val="0"/>
              <w:marRight w:val="0"/>
              <w:marTop w:val="0"/>
              <w:marBottom w:val="240"/>
              <w:divBdr>
                <w:top w:val="none" w:sz="0" w:space="0" w:color="auto"/>
                <w:left w:val="none" w:sz="0" w:space="0" w:color="auto"/>
                <w:bottom w:val="none" w:sz="0" w:space="0" w:color="auto"/>
                <w:right w:val="none" w:sz="0" w:space="0" w:color="auto"/>
              </w:divBdr>
            </w:div>
          </w:divsChild>
        </w:div>
        <w:div w:id="1060131653">
          <w:marLeft w:val="0"/>
          <w:marRight w:val="0"/>
          <w:marTop w:val="0"/>
          <w:marBottom w:val="0"/>
          <w:divBdr>
            <w:top w:val="none" w:sz="0" w:space="0" w:color="auto"/>
            <w:left w:val="none" w:sz="0" w:space="0" w:color="auto"/>
            <w:bottom w:val="none" w:sz="0" w:space="0" w:color="auto"/>
            <w:right w:val="none" w:sz="0" w:space="0" w:color="auto"/>
          </w:divBdr>
          <w:divsChild>
            <w:div w:id="1564024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6672878">
      <w:bodyDiv w:val="1"/>
      <w:marLeft w:val="0"/>
      <w:marRight w:val="0"/>
      <w:marTop w:val="0"/>
      <w:marBottom w:val="0"/>
      <w:divBdr>
        <w:top w:val="none" w:sz="0" w:space="0" w:color="auto"/>
        <w:left w:val="none" w:sz="0" w:space="0" w:color="auto"/>
        <w:bottom w:val="none" w:sz="0" w:space="0" w:color="auto"/>
        <w:right w:val="none" w:sz="0" w:space="0" w:color="auto"/>
      </w:divBdr>
      <w:divsChild>
        <w:div w:id="237371893">
          <w:marLeft w:val="0"/>
          <w:marRight w:val="0"/>
          <w:marTop w:val="0"/>
          <w:marBottom w:val="0"/>
          <w:divBdr>
            <w:top w:val="none" w:sz="0" w:space="0" w:color="auto"/>
            <w:left w:val="none" w:sz="0" w:space="0" w:color="auto"/>
            <w:bottom w:val="none" w:sz="0" w:space="0" w:color="auto"/>
            <w:right w:val="none" w:sz="0" w:space="0" w:color="auto"/>
          </w:divBdr>
          <w:divsChild>
            <w:div w:id="969171888">
              <w:marLeft w:val="0"/>
              <w:marRight w:val="0"/>
              <w:marTop w:val="0"/>
              <w:marBottom w:val="120"/>
              <w:divBdr>
                <w:top w:val="none" w:sz="0" w:space="0" w:color="auto"/>
                <w:left w:val="none" w:sz="0" w:space="0" w:color="auto"/>
                <w:bottom w:val="none" w:sz="0" w:space="0" w:color="auto"/>
                <w:right w:val="none" w:sz="0" w:space="0" w:color="auto"/>
              </w:divBdr>
            </w:div>
          </w:divsChild>
        </w:div>
        <w:div w:id="470513287">
          <w:marLeft w:val="0"/>
          <w:marRight w:val="0"/>
          <w:marTop w:val="0"/>
          <w:marBottom w:val="0"/>
          <w:divBdr>
            <w:top w:val="none" w:sz="0" w:space="0" w:color="auto"/>
            <w:left w:val="none" w:sz="0" w:space="0" w:color="auto"/>
            <w:bottom w:val="none" w:sz="0" w:space="0" w:color="auto"/>
            <w:right w:val="none" w:sz="0" w:space="0" w:color="auto"/>
          </w:divBdr>
          <w:divsChild>
            <w:div w:id="15966742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2524338">
      <w:bodyDiv w:val="1"/>
      <w:marLeft w:val="0"/>
      <w:marRight w:val="0"/>
      <w:marTop w:val="0"/>
      <w:marBottom w:val="0"/>
      <w:divBdr>
        <w:top w:val="none" w:sz="0" w:space="0" w:color="auto"/>
        <w:left w:val="none" w:sz="0" w:space="0" w:color="auto"/>
        <w:bottom w:val="none" w:sz="0" w:space="0" w:color="auto"/>
        <w:right w:val="none" w:sz="0" w:space="0" w:color="auto"/>
      </w:divBdr>
    </w:div>
    <w:div w:id="566184328">
      <w:bodyDiv w:val="1"/>
      <w:marLeft w:val="0"/>
      <w:marRight w:val="0"/>
      <w:marTop w:val="0"/>
      <w:marBottom w:val="0"/>
      <w:divBdr>
        <w:top w:val="none" w:sz="0" w:space="0" w:color="auto"/>
        <w:left w:val="none" w:sz="0" w:space="0" w:color="auto"/>
        <w:bottom w:val="none" w:sz="0" w:space="0" w:color="auto"/>
        <w:right w:val="none" w:sz="0" w:space="0" w:color="auto"/>
      </w:divBdr>
      <w:divsChild>
        <w:div w:id="1821967991">
          <w:marLeft w:val="0"/>
          <w:marRight w:val="0"/>
          <w:marTop w:val="0"/>
          <w:marBottom w:val="0"/>
          <w:divBdr>
            <w:top w:val="none" w:sz="0" w:space="0" w:color="auto"/>
            <w:left w:val="none" w:sz="0" w:space="0" w:color="auto"/>
            <w:bottom w:val="none" w:sz="0" w:space="0" w:color="auto"/>
            <w:right w:val="none" w:sz="0" w:space="0" w:color="auto"/>
          </w:divBdr>
          <w:divsChild>
            <w:div w:id="639115479">
              <w:marLeft w:val="0"/>
              <w:marRight w:val="0"/>
              <w:marTop w:val="0"/>
              <w:marBottom w:val="0"/>
              <w:divBdr>
                <w:top w:val="none" w:sz="0" w:space="0" w:color="auto"/>
                <w:left w:val="none" w:sz="0" w:space="0" w:color="auto"/>
                <w:bottom w:val="none" w:sz="0" w:space="0" w:color="auto"/>
                <w:right w:val="none" w:sz="0" w:space="0" w:color="auto"/>
              </w:divBdr>
              <w:divsChild>
                <w:div w:id="1132747283">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78154">
          <w:marLeft w:val="0"/>
          <w:marRight w:val="0"/>
          <w:marTop w:val="0"/>
          <w:marBottom w:val="0"/>
          <w:divBdr>
            <w:top w:val="none" w:sz="0" w:space="0" w:color="auto"/>
            <w:left w:val="none" w:sz="0" w:space="0" w:color="auto"/>
            <w:bottom w:val="none" w:sz="0" w:space="0" w:color="auto"/>
            <w:right w:val="none" w:sz="0" w:space="0" w:color="auto"/>
          </w:divBdr>
          <w:divsChild>
            <w:div w:id="1765685979">
              <w:marLeft w:val="0"/>
              <w:marRight w:val="0"/>
              <w:marTop w:val="0"/>
              <w:marBottom w:val="0"/>
              <w:divBdr>
                <w:top w:val="none" w:sz="0" w:space="0" w:color="auto"/>
                <w:left w:val="none" w:sz="0" w:space="0" w:color="auto"/>
                <w:bottom w:val="none" w:sz="0" w:space="0" w:color="auto"/>
                <w:right w:val="none" w:sz="0" w:space="0" w:color="auto"/>
              </w:divBdr>
              <w:divsChild>
                <w:div w:id="273097303">
                  <w:marLeft w:val="0"/>
                  <w:marRight w:val="0"/>
                  <w:marTop w:val="0"/>
                  <w:marBottom w:val="0"/>
                  <w:divBdr>
                    <w:top w:val="none" w:sz="0" w:space="0" w:color="auto"/>
                    <w:left w:val="none" w:sz="0" w:space="0" w:color="auto"/>
                    <w:bottom w:val="none" w:sz="0" w:space="0" w:color="auto"/>
                    <w:right w:val="none" w:sz="0" w:space="0" w:color="auto"/>
                  </w:divBdr>
                  <w:divsChild>
                    <w:div w:id="20744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942">
      <w:bodyDiv w:val="1"/>
      <w:marLeft w:val="0"/>
      <w:marRight w:val="0"/>
      <w:marTop w:val="0"/>
      <w:marBottom w:val="0"/>
      <w:divBdr>
        <w:top w:val="none" w:sz="0" w:space="0" w:color="auto"/>
        <w:left w:val="none" w:sz="0" w:space="0" w:color="auto"/>
        <w:bottom w:val="none" w:sz="0" w:space="0" w:color="auto"/>
        <w:right w:val="none" w:sz="0" w:space="0" w:color="auto"/>
      </w:divBdr>
      <w:divsChild>
        <w:div w:id="462963000">
          <w:marLeft w:val="0"/>
          <w:marRight w:val="0"/>
          <w:marTop w:val="0"/>
          <w:marBottom w:val="0"/>
          <w:divBdr>
            <w:top w:val="none" w:sz="0" w:space="0" w:color="auto"/>
            <w:left w:val="none" w:sz="0" w:space="0" w:color="auto"/>
            <w:bottom w:val="none" w:sz="0" w:space="0" w:color="auto"/>
            <w:right w:val="none" w:sz="0" w:space="0" w:color="auto"/>
          </w:divBdr>
          <w:divsChild>
            <w:div w:id="1568760820">
              <w:marLeft w:val="0"/>
              <w:marRight w:val="0"/>
              <w:marTop w:val="0"/>
              <w:marBottom w:val="0"/>
              <w:divBdr>
                <w:top w:val="none" w:sz="0" w:space="0" w:color="auto"/>
                <w:left w:val="none" w:sz="0" w:space="0" w:color="auto"/>
                <w:bottom w:val="none" w:sz="0" w:space="0" w:color="auto"/>
                <w:right w:val="none" w:sz="0" w:space="0" w:color="auto"/>
              </w:divBdr>
              <w:divsChild>
                <w:div w:id="2104065045">
                  <w:marLeft w:val="0"/>
                  <w:marRight w:val="0"/>
                  <w:marTop w:val="0"/>
                  <w:marBottom w:val="0"/>
                  <w:divBdr>
                    <w:top w:val="none" w:sz="0" w:space="0" w:color="auto"/>
                    <w:left w:val="none" w:sz="0" w:space="0" w:color="auto"/>
                    <w:bottom w:val="none" w:sz="0" w:space="0" w:color="auto"/>
                    <w:right w:val="none" w:sz="0" w:space="0" w:color="auto"/>
                  </w:divBdr>
                  <w:divsChild>
                    <w:div w:id="45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018">
          <w:marLeft w:val="0"/>
          <w:marRight w:val="0"/>
          <w:marTop w:val="0"/>
          <w:marBottom w:val="0"/>
          <w:divBdr>
            <w:top w:val="none" w:sz="0" w:space="0" w:color="auto"/>
            <w:left w:val="none" w:sz="0" w:space="0" w:color="auto"/>
            <w:bottom w:val="none" w:sz="0" w:space="0" w:color="auto"/>
            <w:right w:val="none" w:sz="0" w:space="0" w:color="auto"/>
          </w:divBdr>
          <w:divsChild>
            <w:div w:id="156921269">
              <w:marLeft w:val="0"/>
              <w:marRight w:val="0"/>
              <w:marTop w:val="0"/>
              <w:marBottom w:val="0"/>
              <w:divBdr>
                <w:top w:val="none" w:sz="0" w:space="0" w:color="auto"/>
                <w:left w:val="none" w:sz="0" w:space="0" w:color="auto"/>
                <w:bottom w:val="none" w:sz="0" w:space="0" w:color="auto"/>
                <w:right w:val="none" w:sz="0" w:space="0" w:color="auto"/>
              </w:divBdr>
              <w:divsChild>
                <w:div w:id="141625848">
                  <w:marLeft w:val="0"/>
                  <w:marRight w:val="0"/>
                  <w:marTop w:val="0"/>
                  <w:marBottom w:val="0"/>
                  <w:divBdr>
                    <w:top w:val="none" w:sz="0" w:space="0" w:color="auto"/>
                    <w:left w:val="none" w:sz="0" w:space="0" w:color="auto"/>
                    <w:bottom w:val="none" w:sz="0" w:space="0" w:color="auto"/>
                    <w:right w:val="none" w:sz="0" w:space="0" w:color="auto"/>
                  </w:divBdr>
                  <w:divsChild>
                    <w:div w:id="1697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27103">
      <w:bodyDiv w:val="1"/>
      <w:marLeft w:val="0"/>
      <w:marRight w:val="0"/>
      <w:marTop w:val="0"/>
      <w:marBottom w:val="0"/>
      <w:divBdr>
        <w:top w:val="none" w:sz="0" w:space="0" w:color="auto"/>
        <w:left w:val="none" w:sz="0" w:space="0" w:color="auto"/>
        <w:bottom w:val="none" w:sz="0" w:space="0" w:color="auto"/>
        <w:right w:val="none" w:sz="0" w:space="0" w:color="auto"/>
      </w:divBdr>
      <w:divsChild>
        <w:div w:id="597636712">
          <w:marLeft w:val="0"/>
          <w:marRight w:val="0"/>
          <w:marTop w:val="0"/>
          <w:marBottom w:val="0"/>
          <w:divBdr>
            <w:top w:val="none" w:sz="0" w:space="0" w:color="auto"/>
            <w:left w:val="none" w:sz="0" w:space="0" w:color="auto"/>
            <w:bottom w:val="none" w:sz="0" w:space="0" w:color="auto"/>
            <w:right w:val="none" w:sz="0" w:space="0" w:color="auto"/>
          </w:divBdr>
          <w:divsChild>
            <w:div w:id="813908587">
              <w:marLeft w:val="0"/>
              <w:marRight w:val="0"/>
              <w:marTop w:val="0"/>
              <w:marBottom w:val="0"/>
              <w:divBdr>
                <w:top w:val="none" w:sz="0" w:space="0" w:color="auto"/>
                <w:left w:val="none" w:sz="0" w:space="0" w:color="auto"/>
                <w:bottom w:val="none" w:sz="0" w:space="0" w:color="auto"/>
                <w:right w:val="none" w:sz="0" w:space="0" w:color="auto"/>
              </w:divBdr>
              <w:divsChild>
                <w:div w:id="637418174">
                  <w:marLeft w:val="0"/>
                  <w:marRight w:val="0"/>
                  <w:marTop w:val="0"/>
                  <w:marBottom w:val="0"/>
                  <w:divBdr>
                    <w:top w:val="none" w:sz="0" w:space="0" w:color="auto"/>
                    <w:left w:val="none" w:sz="0" w:space="0" w:color="auto"/>
                    <w:bottom w:val="none" w:sz="0" w:space="0" w:color="auto"/>
                    <w:right w:val="none" w:sz="0" w:space="0" w:color="auto"/>
                  </w:divBdr>
                  <w:divsChild>
                    <w:div w:id="152836038">
                      <w:marLeft w:val="0"/>
                      <w:marRight w:val="0"/>
                      <w:marTop w:val="0"/>
                      <w:marBottom w:val="0"/>
                      <w:divBdr>
                        <w:top w:val="none" w:sz="0" w:space="0" w:color="auto"/>
                        <w:left w:val="none" w:sz="0" w:space="0" w:color="auto"/>
                        <w:bottom w:val="none" w:sz="0" w:space="0" w:color="auto"/>
                        <w:right w:val="none" w:sz="0" w:space="0" w:color="auto"/>
                      </w:divBdr>
                      <w:divsChild>
                        <w:div w:id="1015570909">
                          <w:marLeft w:val="0"/>
                          <w:marRight w:val="0"/>
                          <w:marTop w:val="0"/>
                          <w:marBottom w:val="0"/>
                          <w:divBdr>
                            <w:top w:val="none" w:sz="0" w:space="0" w:color="auto"/>
                            <w:left w:val="none" w:sz="0" w:space="0" w:color="auto"/>
                            <w:bottom w:val="none" w:sz="0" w:space="0" w:color="auto"/>
                            <w:right w:val="none" w:sz="0" w:space="0" w:color="auto"/>
                          </w:divBdr>
                          <w:divsChild>
                            <w:div w:id="1712458117">
                              <w:marLeft w:val="0"/>
                              <w:marRight w:val="0"/>
                              <w:marTop w:val="0"/>
                              <w:marBottom w:val="0"/>
                              <w:divBdr>
                                <w:top w:val="none" w:sz="0" w:space="0" w:color="auto"/>
                                <w:left w:val="none" w:sz="0" w:space="0" w:color="auto"/>
                                <w:bottom w:val="none" w:sz="0" w:space="0" w:color="auto"/>
                                <w:right w:val="none" w:sz="0" w:space="0" w:color="auto"/>
                              </w:divBdr>
                              <w:divsChild>
                                <w:div w:id="368380351">
                                  <w:marLeft w:val="0"/>
                                  <w:marRight w:val="0"/>
                                  <w:marTop w:val="0"/>
                                  <w:marBottom w:val="0"/>
                                  <w:divBdr>
                                    <w:top w:val="none" w:sz="0" w:space="0" w:color="auto"/>
                                    <w:left w:val="none" w:sz="0" w:space="0" w:color="auto"/>
                                    <w:bottom w:val="none" w:sz="0" w:space="0" w:color="auto"/>
                                    <w:right w:val="none" w:sz="0" w:space="0" w:color="auto"/>
                                  </w:divBdr>
                                  <w:divsChild>
                                    <w:div w:id="1114203450">
                                      <w:marLeft w:val="0"/>
                                      <w:marRight w:val="0"/>
                                      <w:marTop w:val="0"/>
                                      <w:marBottom w:val="0"/>
                                      <w:divBdr>
                                        <w:top w:val="none" w:sz="0" w:space="0" w:color="auto"/>
                                        <w:left w:val="none" w:sz="0" w:space="0" w:color="auto"/>
                                        <w:bottom w:val="none" w:sz="0" w:space="0" w:color="auto"/>
                                        <w:right w:val="none" w:sz="0" w:space="0" w:color="auto"/>
                                      </w:divBdr>
                                      <w:divsChild>
                                        <w:div w:id="758021274">
                                          <w:marLeft w:val="0"/>
                                          <w:marRight w:val="0"/>
                                          <w:marTop w:val="0"/>
                                          <w:marBottom w:val="0"/>
                                          <w:divBdr>
                                            <w:top w:val="none" w:sz="0" w:space="0" w:color="auto"/>
                                            <w:left w:val="none" w:sz="0" w:space="0" w:color="auto"/>
                                            <w:bottom w:val="none" w:sz="0" w:space="0" w:color="auto"/>
                                            <w:right w:val="none" w:sz="0" w:space="0" w:color="auto"/>
                                          </w:divBdr>
                                          <w:divsChild>
                                            <w:div w:id="1543446101">
                                              <w:marLeft w:val="0"/>
                                              <w:marRight w:val="0"/>
                                              <w:marTop w:val="0"/>
                                              <w:marBottom w:val="0"/>
                                              <w:divBdr>
                                                <w:top w:val="none" w:sz="0" w:space="0" w:color="auto"/>
                                                <w:left w:val="none" w:sz="0" w:space="0" w:color="auto"/>
                                                <w:bottom w:val="none" w:sz="0" w:space="0" w:color="auto"/>
                                                <w:right w:val="none" w:sz="0" w:space="0" w:color="auto"/>
                                              </w:divBdr>
                                              <w:divsChild>
                                                <w:div w:id="207887054">
                                                  <w:marLeft w:val="0"/>
                                                  <w:marRight w:val="0"/>
                                                  <w:marTop w:val="0"/>
                                                  <w:marBottom w:val="0"/>
                                                  <w:divBdr>
                                                    <w:top w:val="none" w:sz="0" w:space="0" w:color="auto"/>
                                                    <w:left w:val="none" w:sz="0" w:space="0" w:color="auto"/>
                                                    <w:bottom w:val="none" w:sz="0" w:space="0" w:color="auto"/>
                                                    <w:right w:val="none" w:sz="0" w:space="0" w:color="auto"/>
                                                  </w:divBdr>
                                                  <w:divsChild>
                                                    <w:div w:id="125703687">
                                                      <w:marLeft w:val="-120"/>
                                                      <w:marRight w:val="-120"/>
                                                      <w:marTop w:val="0"/>
                                                      <w:marBottom w:val="0"/>
                                                      <w:divBdr>
                                                        <w:top w:val="none" w:sz="0" w:space="0" w:color="auto"/>
                                                        <w:left w:val="none" w:sz="0" w:space="0" w:color="auto"/>
                                                        <w:bottom w:val="none" w:sz="0" w:space="0" w:color="auto"/>
                                                        <w:right w:val="none" w:sz="0" w:space="0" w:color="auto"/>
                                                      </w:divBdr>
                                                      <w:divsChild>
                                                        <w:div w:id="853228755">
                                                          <w:marLeft w:val="0"/>
                                                          <w:marRight w:val="0"/>
                                                          <w:marTop w:val="0"/>
                                                          <w:marBottom w:val="0"/>
                                                          <w:divBdr>
                                                            <w:top w:val="none" w:sz="0" w:space="0" w:color="auto"/>
                                                            <w:left w:val="none" w:sz="0" w:space="0" w:color="auto"/>
                                                            <w:bottom w:val="none" w:sz="0" w:space="0" w:color="auto"/>
                                                            <w:right w:val="none" w:sz="0" w:space="0" w:color="auto"/>
                                                          </w:divBdr>
                                                          <w:divsChild>
                                                            <w:div w:id="134374435">
                                                              <w:marLeft w:val="-240"/>
                                                              <w:marRight w:val="-240"/>
                                                              <w:marTop w:val="240"/>
                                                              <w:marBottom w:val="0"/>
                                                              <w:divBdr>
                                                                <w:top w:val="none" w:sz="0" w:space="0" w:color="auto"/>
                                                                <w:left w:val="none" w:sz="0" w:space="0" w:color="auto"/>
                                                                <w:bottom w:val="none" w:sz="0" w:space="0" w:color="auto"/>
                                                                <w:right w:val="none" w:sz="0" w:space="0" w:color="auto"/>
                                                              </w:divBdr>
                                                              <w:divsChild>
                                                                <w:div w:id="1212961788">
                                                                  <w:marLeft w:val="0"/>
                                                                  <w:marRight w:val="0"/>
                                                                  <w:marTop w:val="0"/>
                                                                  <w:marBottom w:val="0"/>
                                                                  <w:divBdr>
                                                                    <w:top w:val="none" w:sz="0" w:space="0" w:color="auto"/>
                                                                    <w:left w:val="none" w:sz="0" w:space="0" w:color="auto"/>
                                                                    <w:bottom w:val="none" w:sz="0" w:space="0" w:color="auto"/>
                                                                    <w:right w:val="none" w:sz="0" w:space="0" w:color="auto"/>
                                                                  </w:divBdr>
                                                                  <w:divsChild>
                                                                    <w:div w:id="1436175697">
                                                                      <w:marLeft w:val="0"/>
                                                                      <w:marRight w:val="0"/>
                                                                      <w:marTop w:val="0"/>
                                                                      <w:marBottom w:val="0"/>
                                                                      <w:divBdr>
                                                                        <w:top w:val="none" w:sz="0" w:space="0" w:color="auto"/>
                                                                        <w:left w:val="none" w:sz="0" w:space="0" w:color="auto"/>
                                                                        <w:bottom w:val="none" w:sz="0" w:space="0" w:color="auto"/>
                                                                        <w:right w:val="none" w:sz="0" w:space="0" w:color="auto"/>
                                                                      </w:divBdr>
                                                                      <w:divsChild>
                                                                        <w:div w:id="1286304388">
                                                                          <w:marLeft w:val="0"/>
                                                                          <w:marRight w:val="0"/>
                                                                          <w:marTop w:val="0"/>
                                                                          <w:marBottom w:val="0"/>
                                                                          <w:divBdr>
                                                                            <w:top w:val="none" w:sz="0" w:space="0" w:color="auto"/>
                                                                            <w:left w:val="none" w:sz="0" w:space="0" w:color="auto"/>
                                                                            <w:bottom w:val="none" w:sz="0" w:space="0" w:color="auto"/>
                                                                            <w:right w:val="none" w:sz="0" w:space="0" w:color="auto"/>
                                                                          </w:divBdr>
                                                                          <w:divsChild>
                                                                            <w:div w:id="653722082">
                                                                              <w:marLeft w:val="0"/>
                                                                              <w:marRight w:val="0"/>
                                                                              <w:marTop w:val="0"/>
                                                                              <w:marBottom w:val="0"/>
                                                                              <w:divBdr>
                                                                                <w:top w:val="none" w:sz="0" w:space="0" w:color="auto"/>
                                                                                <w:left w:val="none" w:sz="0" w:space="0" w:color="auto"/>
                                                                                <w:bottom w:val="none" w:sz="0" w:space="0" w:color="auto"/>
                                                                                <w:right w:val="none" w:sz="0" w:space="0" w:color="auto"/>
                                                                              </w:divBdr>
                                                                              <w:divsChild>
                                                                                <w:div w:id="1631395895">
                                                                                  <w:marLeft w:val="0"/>
                                                                                  <w:marRight w:val="0"/>
                                                                                  <w:marTop w:val="0"/>
                                                                                  <w:marBottom w:val="0"/>
                                                                                  <w:divBdr>
                                                                                    <w:top w:val="none" w:sz="0" w:space="0" w:color="auto"/>
                                                                                    <w:left w:val="none" w:sz="0" w:space="0" w:color="auto"/>
                                                                                    <w:bottom w:val="none" w:sz="0" w:space="0" w:color="auto"/>
                                                                                    <w:right w:val="none" w:sz="0" w:space="0" w:color="auto"/>
                                                                                  </w:divBdr>
                                                                                  <w:divsChild>
                                                                                    <w:div w:id="2058123955">
                                                                                      <w:marLeft w:val="0"/>
                                                                                      <w:marRight w:val="0"/>
                                                                                      <w:marTop w:val="0"/>
                                                                                      <w:marBottom w:val="0"/>
                                                                                      <w:divBdr>
                                                                                        <w:top w:val="none" w:sz="0" w:space="0" w:color="auto"/>
                                                                                        <w:left w:val="none" w:sz="0" w:space="0" w:color="auto"/>
                                                                                        <w:bottom w:val="none" w:sz="0" w:space="0" w:color="auto"/>
                                                                                        <w:right w:val="none" w:sz="0" w:space="0" w:color="auto"/>
                                                                                      </w:divBdr>
                                                                                      <w:divsChild>
                                                                                        <w:div w:id="1405646970">
                                                                                          <w:marLeft w:val="0"/>
                                                                                          <w:marRight w:val="0"/>
                                                                                          <w:marTop w:val="0"/>
                                                                                          <w:marBottom w:val="0"/>
                                                                                          <w:divBdr>
                                                                                            <w:top w:val="none" w:sz="0" w:space="0" w:color="auto"/>
                                                                                            <w:left w:val="none" w:sz="0" w:space="0" w:color="auto"/>
                                                                                            <w:bottom w:val="none" w:sz="0" w:space="0" w:color="auto"/>
                                                                                            <w:right w:val="none" w:sz="0" w:space="0" w:color="auto"/>
                                                                                          </w:divBdr>
                                                                                          <w:divsChild>
                                                                                            <w:div w:id="1806385262">
                                                                                              <w:marLeft w:val="0"/>
                                                                                              <w:marRight w:val="0"/>
                                                                                              <w:marTop w:val="0"/>
                                                                                              <w:marBottom w:val="0"/>
                                                                                              <w:divBdr>
                                                                                                <w:top w:val="none" w:sz="0" w:space="0" w:color="auto"/>
                                                                                                <w:left w:val="none" w:sz="0" w:space="0" w:color="auto"/>
                                                                                                <w:bottom w:val="none" w:sz="0" w:space="0" w:color="auto"/>
                                                                                                <w:right w:val="none" w:sz="0" w:space="0" w:color="auto"/>
                                                                                              </w:divBdr>
                                                                                              <w:divsChild>
                                                                                                <w:div w:id="195774281">
                                                                                                  <w:marLeft w:val="0"/>
                                                                                                  <w:marRight w:val="0"/>
                                                                                                  <w:marTop w:val="0"/>
                                                                                                  <w:marBottom w:val="0"/>
                                                                                                  <w:divBdr>
                                                                                                    <w:top w:val="single" w:sz="6" w:space="0" w:color="auto"/>
                                                                                                    <w:left w:val="single" w:sz="6" w:space="12" w:color="auto"/>
                                                                                                    <w:bottom w:val="single" w:sz="6" w:space="0" w:color="auto"/>
                                                                                                    <w:right w:val="single" w:sz="6" w:space="0" w:color="auto"/>
                                                                                                  </w:divBdr>
                                                                                                  <w:divsChild>
                                                                                                    <w:div w:id="160780814">
                                                                                                      <w:marLeft w:val="0"/>
                                                                                                      <w:marRight w:val="0"/>
                                                                                                      <w:marTop w:val="0"/>
                                                                                                      <w:marBottom w:val="0"/>
                                                                                                      <w:divBdr>
                                                                                                        <w:top w:val="none" w:sz="0" w:space="0" w:color="auto"/>
                                                                                                        <w:left w:val="none" w:sz="0" w:space="0" w:color="auto"/>
                                                                                                        <w:bottom w:val="none" w:sz="0" w:space="0" w:color="auto"/>
                                                                                                        <w:right w:val="none" w:sz="0" w:space="0" w:color="auto"/>
                                                                                                      </w:divBdr>
                                                                                                      <w:divsChild>
                                                                                                        <w:div w:id="299919895">
                                                                                                          <w:marLeft w:val="-30"/>
                                                                                                          <w:marRight w:val="-30"/>
                                                                                                          <w:marTop w:val="0"/>
                                                                                                          <w:marBottom w:val="0"/>
                                                                                                          <w:divBdr>
                                                                                                            <w:top w:val="none" w:sz="0" w:space="0" w:color="auto"/>
                                                                                                            <w:left w:val="none" w:sz="0" w:space="0" w:color="auto"/>
                                                                                                            <w:bottom w:val="none" w:sz="0" w:space="0" w:color="auto"/>
                                                                                                            <w:right w:val="none" w:sz="0" w:space="0" w:color="auto"/>
                                                                                                          </w:divBdr>
                                                                                                          <w:divsChild>
                                                                                                            <w:div w:id="1403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49287">
                                                              <w:marLeft w:val="0"/>
                                                              <w:marRight w:val="0"/>
                                                              <w:marTop w:val="100"/>
                                                              <w:marBottom w:val="0"/>
                                                              <w:divBdr>
                                                                <w:top w:val="none" w:sz="0" w:space="0" w:color="auto"/>
                                                                <w:left w:val="none" w:sz="0" w:space="0" w:color="auto"/>
                                                                <w:bottom w:val="none" w:sz="0" w:space="0" w:color="auto"/>
                                                                <w:right w:val="none" w:sz="0" w:space="0" w:color="auto"/>
                                                              </w:divBdr>
                                                              <w:divsChild>
                                                                <w:div w:id="83261244">
                                                                  <w:marLeft w:val="0"/>
                                                                  <w:marRight w:val="0"/>
                                                                  <w:marTop w:val="0"/>
                                                                  <w:marBottom w:val="0"/>
                                                                  <w:divBdr>
                                                                    <w:top w:val="none" w:sz="0" w:space="0" w:color="auto"/>
                                                                    <w:left w:val="none" w:sz="0" w:space="0" w:color="auto"/>
                                                                    <w:bottom w:val="none" w:sz="0" w:space="0" w:color="auto"/>
                                                                    <w:right w:val="none" w:sz="0" w:space="0" w:color="auto"/>
                                                                  </w:divBdr>
                                                                  <w:divsChild>
                                                                    <w:div w:id="1133523595">
                                                                      <w:marLeft w:val="0"/>
                                                                      <w:marRight w:val="0"/>
                                                                      <w:marTop w:val="0"/>
                                                                      <w:marBottom w:val="0"/>
                                                                      <w:divBdr>
                                                                        <w:top w:val="none" w:sz="0" w:space="0" w:color="auto"/>
                                                                        <w:left w:val="none" w:sz="0" w:space="0" w:color="auto"/>
                                                                        <w:bottom w:val="none" w:sz="0" w:space="0" w:color="auto"/>
                                                                        <w:right w:val="none" w:sz="0" w:space="0" w:color="auto"/>
                                                                      </w:divBdr>
                                                                      <w:divsChild>
                                                                        <w:div w:id="1095125746">
                                                                          <w:marLeft w:val="0"/>
                                                                          <w:marRight w:val="0"/>
                                                                          <w:marTop w:val="0"/>
                                                                          <w:marBottom w:val="0"/>
                                                                          <w:divBdr>
                                                                            <w:top w:val="none" w:sz="0" w:space="0" w:color="auto"/>
                                                                            <w:left w:val="none" w:sz="0" w:space="0" w:color="auto"/>
                                                                            <w:bottom w:val="none" w:sz="0" w:space="0" w:color="auto"/>
                                                                            <w:right w:val="none" w:sz="0" w:space="0" w:color="auto"/>
                                                                          </w:divBdr>
                                                                          <w:divsChild>
                                                                            <w:div w:id="1472673564">
                                                                              <w:marLeft w:val="0"/>
                                                                              <w:marRight w:val="0"/>
                                                                              <w:marTop w:val="0"/>
                                                                              <w:marBottom w:val="0"/>
                                                                              <w:divBdr>
                                                                                <w:top w:val="none" w:sz="0" w:space="0" w:color="auto"/>
                                                                                <w:left w:val="none" w:sz="0" w:space="0" w:color="auto"/>
                                                                                <w:bottom w:val="none" w:sz="0" w:space="0" w:color="auto"/>
                                                                                <w:right w:val="none" w:sz="0" w:space="0" w:color="auto"/>
                                                                              </w:divBdr>
                                                                              <w:divsChild>
                                                                                <w:div w:id="45959455">
                                                                                  <w:marLeft w:val="0"/>
                                                                                  <w:marRight w:val="0"/>
                                                                                  <w:marTop w:val="30"/>
                                                                                  <w:marBottom w:val="0"/>
                                                                                  <w:divBdr>
                                                                                    <w:top w:val="none" w:sz="0" w:space="0" w:color="auto"/>
                                                                                    <w:left w:val="none" w:sz="0" w:space="0" w:color="auto"/>
                                                                                    <w:bottom w:val="none" w:sz="0" w:space="0" w:color="auto"/>
                                                                                    <w:right w:val="none" w:sz="0" w:space="0" w:color="auto"/>
                                                                                  </w:divBdr>
                                                                                  <w:divsChild>
                                                                                    <w:div w:id="979773603">
                                                                                      <w:marLeft w:val="0"/>
                                                                                      <w:marRight w:val="0"/>
                                                                                      <w:marTop w:val="0"/>
                                                                                      <w:marBottom w:val="0"/>
                                                                                      <w:divBdr>
                                                                                        <w:top w:val="none" w:sz="0" w:space="0" w:color="auto"/>
                                                                                        <w:left w:val="none" w:sz="0" w:space="0" w:color="auto"/>
                                                                                        <w:bottom w:val="none" w:sz="0" w:space="0" w:color="auto"/>
                                                                                        <w:right w:val="none" w:sz="0" w:space="0" w:color="auto"/>
                                                                                      </w:divBdr>
                                                                                      <w:divsChild>
                                                                                        <w:div w:id="248198179">
                                                                                          <w:marLeft w:val="0"/>
                                                                                          <w:marRight w:val="0"/>
                                                                                          <w:marTop w:val="0"/>
                                                                                          <w:marBottom w:val="0"/>
                                                                                          <w:divBdr>
                                                                                            <w:top w:val="none" w:sz="0" w:space="0" w:color="auto"/>
                                                                                            <w:left w:val="none" w:sz="0" w:space="0" w:color="auto"/>
                                                                                            <w:bottom w:val="none" w:sz="0" w:space="0" w:color="auto"/>
                                                                                            <w:right w:val="none" w:sz="0" w:space="0" w:color="auto"/>
                                                                                          </w:divBdr>
                                                                                          <w:divsChild>
                                                                                            <w:div w:id="95641040">
                                                                                              <w:marLeft w:val="0"/>
                                                                                              <w:marRight w:val="0"/>
                                                                                              <w:marTop w:val="0"/>
                                                                                              <w:marBottom w:val="0"/>
                                                                                              <w:divBdr>
                                                                                                <w:top w:val="none" w:sz="0" w:space="0" w:color="auto"/>
                                                                                                <w:left w:val="none" w:sz="0" w:space="0" w:color="auto"/>
                                                                                                <w:bottom w:val="none" w:sz="0" w:space="0" w:color="auto"/>
                                                                                                <w:right w:val="none" w:sz="0" w:space="0" w:color="auto"/>
                                                                                              </w:divBdr>
                                                                                              <w:divsChild>
                                                                                                <w:div w:id="1333068423">
                                                                                                  <w:marLeft w:val="0"/>
                                                                                                  <w:marRight w:val="0"/>
                                                                                                  <w:marTop w:val="0"/>
                                                                                                  <w:marBottom w:val="0"/>
                                                                                                  <w:divBdr>
                                                                                                    <w:top w:val="none" w:sz="0" w:space="0" w:color="auto"/>
                                                                                                    <w:left w:val="none" w:sz="0" w:space="0" w:color="auto"/>
                                                                                                    <w:bottom w:val="none" w:sz="0" w:space="0" w:color="auto"/>
                                                                                                    <w:right w:val="none" w:sz="0" w:space="0" w:color="auto"/>
                                                                                                  </w:divBdr>
                                                                                                  <w:divsChild>
                                                                                                    <w:div w:id="733359119">
                                                                                                      <w:marLeft w:val="0"/>
                                                                                                      <w:marRight w:val="0"/>
                                                                                                      <w:marTop w:val="0"/>
                                                                                                      <w:marBottom w:val="0"/>
                                                                                                      <w:divBdr>
                                                                                                        <w:top w:val="none" w:sz="0" w:space="0" w:color="auto"/>
                                                                                                        <w:left w:val="none" w:sz="0" w:space="0" w:color="auto"/>
                                                                                                        <w:bottom w:val="none" w:sz="0" w:space="0" w:color="auto"/>
                                                                                                        <w:right w:val="none" w:sz="0" w:space="0" w:color="auto"/>
                                                                                                      </w:divBdr>
                                                                                                      <w:divsChild>
                                                                                                        <w:div w:id="958876525">
                                                                                                          <w:marLeft w:val="0"/>
                                                                                                          <w:marRight w:val="0"/>
                                                                                                          <w:marTop w:val="0"/>
                                                                                                          <w:marBottom w:val="0"/>
                                                                                                          <w:divBdr>
                                                                                                            <w:top w:val="none" w:sz="0" w:space="0" w:color="auto"/>
                                                                                                            <w:left w:val="none" w:sz="0" w:space="0" w:color="auto"/>
                                                                                                            <w:bottom w:val="none" w:sz="0" w:space="0" w:color="auto"/>
                                                                                                            <w:right w:val="none" w:sz="0" w:space="0" w:color="auto"/>
                                                                                                          </w:divBdr>
                                                                                                          <w:divsChild>
                                                                                                            <w:div w:id="16145529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878630">
          <w:marLeft w:val="0"/>
          <w:marRight w:val="0"/>
          <w:marTop w:val="0"/>
          <w:marBottom w:val="0"/>
          <w:divBdr>
            <w:top w:val="none" w:sz="0" w:space="0" w:color="auto"/>
            <w:left w:val="none" w:sz="0" w:space="0" w:color="auto"/>
            <w:bottom w:val="none" w:sz="0" w:space="0" w:color="auto"/>
            <w:right w:val="none" w:sz="0" w:space="0" w:color="auto"/>
          </w:divBdr>
          <w:divsChild>
            <w:div w:id="380138247">
              <w:marLeft w:val="0"/>
              <w:marRight w:val="0"/>
              <w:marTop w:val="0"/>
              <w:marBottom w:val="0"/>
              <w:divBdr>
                <w:top w:val="none" w:sz="0" w:space="0" w:color="auto"/>
                <w:left w:val="none" w:sz="0" w:space="0" w:color="auto"/>
                <w:bottom w:val="none" w:sz="0" w:space="0" w:color="auto"/>
                <w:right w:val="none" w:sz="0" w:space="0" w:color="auto"/>
              </w:divBdr>
              <w:divsChild>
                <w:div w:id="435758638">
                  <w:marLeft w:val="0"/>
                  <w:marRight w:val="0"/>
                  <w:marTop w:val="0"/>
                  <w:marBottom w:val="0"/>
                  <w:divBdr>
                    <w:top w:val="none" w:sz="0" w:space="0" w:color="auto"/>
                    <w:left w:val="none" w:sz="0" w:space="0" w:color="auto"/>
                    <w:bottom w:val="none" w:sz="0" w:space="0" w:color="auto"/>
                    <w:right w:val="none" w:sz="0" w:space="0" w:color="auto"/>
                  </w:divBdr>
                  <w:divsChild>
                    <w:div w:id="2140800444">
                      <w:marLeft w:val="0"/>
                      <w:marRight w:val="0"/>
                      <w:marTop w:val="0"/>
                      <w:marBottom w:val="0"/>
                      <w:divBdr>
                        <w:top w:val="none" w:sz="0" w:space="0" w:color="auto"/>
                        <w:left w:val="none" w:sz="0" w:space="0" w:color="auto"/>
                        <w:bottom w:val="none" w:sz="0" w:space="0" w:color="auto"/>
                        <w:right w:val="none" w:sz="0" w:space="0" w:color="auto"/>
                      </w:divBdr>
                      <w:divsChild>
                        <w:div w:id="509761512">
                          <w:marLeft w:val="0"/>
                          <w:marRight w:val="0"/>
                          <w:marTop w:val="0"/>
                          <w:marBottom w:val="0"/>
                          <w:divBdr>
                            <w:top w:val="none" w:sz="0" w:space="0" w:color="auto"/>
                            <w:left w:val="none" w:sz="0" w:space="0" w:color="auto"/>
                            <w:bottom w:val="none" w:sz="0" w:space="0" w:color="auto"/>
                            <w:right w:val="none" w:sz="0" w:space="0" w:color="auto"/>
                          </w:divBdr>
                          <w:divsChild>
                            <w:div w:id="1631861201">
                              <w:marLeft w:val="0"/>
                              <w:marRight w:val="0"/>
                              <w:marTop w:val="0"/>
                              <w:marBottom w:val="0"/>
                              <w:divBdr>
                                <w:top w:val="none" w:sz="0" w:space="0" w:color="auto"/>
                                <w:left w:val="none" w:sz="0" w:space="0" w:color="auto"/>
                                <w:bottom w:val="none" w:sz="0" w:space="0" w:color="auto"/>
                                <w:right w:val="none" w:sz="0" w:space="0" w:color="auto"/>
                              </w:divBdr>
                              <w:divsChild>
                                <w:div w:id="11707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732">
                  <w:marLeft w:val="0"/>
                  <w:marRight w:val="0"/>
                  <w:marTop w:val="0"/>
                  <w:marBottom w:val="0"/>
                  <w:divBdr>
                    <w:top w:val="none" w:sz="0" w:space="0" w:color="auto"/>
                    <w:left w:val="none" w:sz="0" w:space="0" w:color="auto"/>
                    <w:bottom w:val="none" w:sz="0" w:space="0" w:color="auto"/>
                    <w:right w:val="none" w:sz="0" w:space="0" w:color="auto"/>
                  </w:divBdr>
                  <w:divsChild>
                    <w:div w:id="608388980">
                      <w:marLeft w:val="0"/>
                      <w:marRight w:val="0"/>
                      <w:marTop w:val="0"/>
                      <w:marBottom w:val="0"/>
                      <w:divBdr>
                        <w:top w:val="none" w:sz="0" w:space="0" w:color="auto"/>
                        <w:left w:val="none" w:sz="0" w:space="0" w:color="auto"/>
                        <w:bottom w:val="none" w:sz="0" w:space="0" w:color="auto"/>
                        <w:right w:val="none" w:sz="0" w:space="0" w:color="auto"/>
                      </w:divBdr>
                      <w:divsChild>
                        <w:div w:id="832646879">
                          <w:marLeft w:val="0"/>
                          <w:marRight w:val="0"/>
                          <w:marTop w:val="0"/>
                          <w:marBottom w:val="0"/>
                          <w:divBdr>
                            <w:top w:val="none" w:sz="0" w:space="0" w:color="auto"/>
                            <w:left w:val="none" w:sz="0" w:space="0" w:color="auto"/>
                            <w:bottom w:val="none" w:sz="0" w:space="0" w:color="auto"/>
                            <w:right w:val="none" w:sz="0" w:space="0" w:color="auto"/>
                          </w:divBdr>
                          <w:divsChild>
                            <w:div w:id="10818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297298">
      <w:bodyDiv w:val="1"/>
      <w:marLeft w:val="0"/>
      <w:marRight w:val="0"/>
      <w:marTop w:val="0"/>
      <w:marBottom w:val="0"/>
      <w:divBdr>
        <w:top w:val="none" w:sz="0" w:space="0" w:color="auto"/>
        <w:left w:val="none" w:sz="0" w:space="0" w:color="auto"/>
        <w:bottom w:val="none" w:sz="0" w:space="0" w:color="auto"/>
        <w:right w:val="none" w:sz="0" w:space="0" w:color="auto"/>
      </w:divBdr>
    </w:div>
    <w:div w:id="607323053">
      <w:bodyDiv w:val="1"/>
      <w:marLeft w:val="0"/>
      <w:marRight w:val="0"/>
      <w:marTop w:val="0"/>
      <w:marBottom w:val="0"/>
      <w:divBdr>
        <w:top w:val="none" w:sz="0" w:space="0" w:color="auto"/>
        <w:left w:val="none" w:sz="0" w:space="0" w:color="auto"/>
        <w:bottom w:val="none" w:sz="0" w:space="0" w:color="auto"/>
        <w:right w:val="none" w:sz="0" w:space="0" w:color="auto"/>
      </w:divBdr>
      <w:divsChild>
        <w:div w:id="1633632476">
          <w:marLeft w:val="0"/>
          <w:marRight w:val="0"/>
          <w:marTop w:val="0"/>
          <w:marBottom w:val="0"/>
          <w:divBdr>
            <w:top w:val="none" w:sz="0" w:space="0" w:color="auto"/>
            <w:left w:val="none" w:sz="0" w:space="0" w:color="auto"/>
            <w:bottom w:val="none" w:sz="0" w:space="0" w:color="auto"/>
            <w:right w:val="none" w:sz="0" w:space="0" w:color="auto"/>
          </w:divBdr>
          <w:divsChild>
            <w:div w:id="1495296156">
              <w:marLeft w:val="0"/>
              <w:marRight w:val="0"/>
              <w:marTop w:val="0"/>
              <w:marBottom w:val="240"/>
              <w:divBdr>
                <w:top w:val="none" w:sz="0" w:space="0" w:color="auto"/>
                <w:left w:val="none" w:sz="0" w:space="0" w:color="auto"/>
                <w:bottom w:val="none" w:sz="0" w:space="0" w:color="auto"/>
                <w:right w:val="none" w:sz="0" w:space="0" w:color="auto"/>
              </w:divBdr>
            </w:div>
          </w:divsChild>
        </w:div>
        <w:div w:id="106046492">
          <w:marLeft w:val="0"/>
          <w:marRight w:val="0"/>
          <w:marTop w:val="0"/>
          <w:marBottom w:val="0"/>
          <w:divBdr>
            <w:top w:val="none" w:sz="0" w:space="0" w:color="auto"/>
            <w:left w:val="none" w:sz="0" w:space="0" w:color="auto"/>
            <w:bottom w:val="none" w:sz="0" w:space="0" w:color="auto"/>
            <w:right w:val="none" w:sz="0" w:space="0" w:color="auto"/>
          </w:divBdr>
          <w:divsChild>
            <w:div w:id="1353721095">
              <w:marLeft w:val="0"/>
              <w:marRight w:val="0"/>
              <w:marTop w:val="0"/>
              <w:marBottom w:val="240"/>
              <w:divBdr>
                <w:top w:val="none" w:sz="0" w:space="0" w:color="auto"/>
                <w:left w:val="none" w:sz="0" w:space="0" w:color="auto"/>
                <w:bottom w:val="none" w:sz="0" w:space="0" w:color="auto"/>
                <w:right w:val="none" w:sz="0" w:space="0" w:color="auto"/>
              </w:divBdr>
            </w:div>
          </w:divsChild>
        </w:div>
        <w:div w:id="443617402">
          <w:marLeft w:val="0"/>
          <w:marRight w:val="0"/>
          <w:marTop w:val="0"/>
          <w:marBottom w:val="0"/>
          <w:divBdr>
            <w:top w:val="none" w:sz="0" w:space="0" w:color="auto"/>
            <w:left w:val="none" w:sz="0" w:space="0" w:color="auto"/>
            <w:bottom w:val="none" w:sz="0" w:space="0" w:color="auto"/>
            <w:right w:val="none" w:sz="0" w:space="0" w:color="auto"/>
          </w:divBdr>
          <w:divsChild>
            <w:div w:id="1738548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0040628">
      <w:bodyDiv w:val="1"/>
      <w:marLeft w:val="0"/>
      <w:marRight w:val="0"/>
      <w:marTop w:val="0"/>
      <w:marBottom w:val="0"/>
      <w:divBdr>
        <w:top w:val="none" w:sz="0" w:space="0" w:color="auto"/>
        <w:left w:val="none" w:sz="0" w:space="0" w:color="auto"/>
        <w:bottom w:val="none" w:sz="0" w:space="0" w:color="auto"/>
        <w:right w:val="none" w:sz="0" w:space="0" w:color="auto"/>
      </w:divBdr>
    </w:div>
    <w:div w:id="622226916">
      <w:bodyDiv w:val="1"/>
      <w:marLeft w:val="0"/>
      <w:marRight w:val="0"/>
      <w:marTop w:val="0"/>
      <w:marBottom w:val="0"/>
      <w:divBdr>
        <w:top w:val="none" w:sz="0" w:space="0" w:color="auto"/>
        <w:left w:val="none" w:sz="0" w:space="0" w:color="auto"/>
        <w:bottom w:val="none" w:sz="0" w:space="0" w:color="auto"/>
        <w:right w:val="none" w:sz="0" w:space="0" w:color="auto"/>
      </w:divBdr>
      <w:divsChild>
        <w:div w:id="426779330">
          <w:marLeft w:val="0"/>
          <w:marRight w:val="0"/>
          <w:marTop w:val="0"/>
          <w:marBottom w:val="0"/>
          <w:divBdr>
            <w:top w:val="none" w:sz="0" w:space="0" w:color="auto"/>
            <w:left w:val="none" w:sz="0" w:space="0" w:color="auto"/>
            <w:bottom w:val="none" w:sz="0" w:space="0" w:color="auto"/>
            <w:right w:val="none" w:sz="0" w:space="0" w:color="auto"/>
          </w:divBdr>
          <w:divsChild>
            <w:div w:id="4597503">
              <w:marLeft w:val="0"/>
              <w:marRight w:val="0"/>
              <w:marTop w:val="0"/>
              <w:marBottom w:val="240"/>
              <w:divBdr>
                <w:top w:val="none" w:sz="0" w:space="0" w:color="auto"/>
                <w:left w:val="none" w:sz="0" w:space="0" w:color="auto"/>
                <w:bottom w:val="none" w:sz="0" w:space="0" w:color="auto"/>
                <w:right w:val="none" w:sz="0" w:space="0" w:color="auto"/>
              </w:divBdr>
            </w:div>
          </w:divsChild>
        </w:div>
        <w:div w:id="123742483">
          <w:marLeft w:val="0"/>
          <w:marRight w:val="0"/>
          <w:marTop w:val="0"/>
          <w:marBottom w:val="0"/>
          <w:divBdr>
            <w:top w:val="none" w:sz="0" w:space="0" w:color="auto"/>
            <w:left w:val="none" w:sz="0" w:space="0" w:color="auto"/>
            <w:bottom w:val="none" w:sz="0" w:space="0" w:color="auto"/>
            <w:right w:val="none" w:sz="0" w:space="0" w:color="auto"/>
          </w:divBdr>
        </w:div>
        <w:div w:id="616760487">
          <w:marLeft w:val="0"/>
          <w:marRight w:val="0"/>
          <w:marTop w:val="0"/>
          <w:marBottom w:val="0"/>
          <w:divBdr>
            <w:top w:val="none" w:sz="0" w:space="0" w:color="auto"/>
            <w:left w:val="none" w:sz="0" w:space="0" w:color="auto"/>
            <w:bottom w:val="none" w:sz="0" w:space="0" w:color="auto"/>
            <w:right w:val="none" w:sz="0" w:space="0" w:color="auto"/>
          </w:divBdr>
          <w:divsChild>
            <w:div w:id="1399210400">
              <w:marLeft w:val="0"/>
              <w:marRight w:val="0"/>
              <w:marTop w:val="0"/>
              <w:marBottom w:val="240"/>
              <w:divBdr>
                <w:top w:val="none" w:sz="0" w:space="0" w:color="auto"/>
                <w:left w:val="none" w:sz="0" w:space="0" w:color="auto"/>
                <w:bottom w:val="none" w:sz="0" w:space="0" w:color="auto"/>
                <w:right w:val="none" w:sz="0" w:space="0" w:color="auto"/>
              </w:divBdr>
            </w:div>
          </w:divsChild>
        </w:div>
        <w:div w:id="2036731437">
          <w:marLeft w:val="0"/>
          <w:marRight w:val="0"/>
          <w:marTop w:val="0"/>
          <w:marBottom w:val="0"/>
          <w:divBdr>
            <w:top w:val="none" w:sz="0" w:space="0" w:color="auto"/>
            <w:left w:val="none" w:sz="0" w:space="0" w:color="auto"/>
            <w:bottom w:val="none" w:sz="0" w:space="0" w:color="auto"/>
            <w:right w:val="none" w:sz="0" w:space="0" w:color="auto"/>
          </w:divBdr>
        </w:div>
        <w:div w:id="62678190">
          <w:marLeft w:val="0"/>
          <w:marRight w:val="0"/>
          <w:marTop w:val="0"/>
          <w:marBottom w:val="0"/>
          <w:divBdr>
            <w:top w:val="none" w:sz="0" w:space="0" w:color="auto"/>
            <w:left w:val="none" w:sz="0" w:space="0" w:color="auto"/>
            <w:bottom w:val="none" w:sz="0" w:space="0" w:color="auto"/>
            <w:right w:val="none" w:sz="0" w:space="0" w:color="auto"/>
          </w:divBdr>
          <w:divsChild>
            <w:div w:id="1428888214">
              <w:marLeft w:val="0"/>
              <w:marRight w:val="0"/>
              <w:marTop w:val="0"/>
              <w:marBottom w:val="240"/>
              <w:divBdr>
                <w:top w:val="none" w:sz="0" w:space="0" w:color="auto"/>
                <w:left w:val="none" w:sz="0" w:space="0" w:color="auto"/>
                <w:bottom w:val="none" w:sz="0" w:space="0" w:color="auto"/>
                <w:right w:val="none" w:sz="0" w:space="0" w:color="auto"/>
              </w:divBdr>
            </w:div>
          </w:divsChild>
        </w:div>
        <w:div w:id="149559271">
          <w:marLeft w:val="0"/>
          <w:marRight w:val="0"/>
          <w:marTop w:val="0"/>
          <w:marBottom w:val="0"/>
          <w:divBdr>
            <w:top w:val="none" w:sz="0" w:space="0" w:color="auto"/>
            <w:left w:val="none" w:sz="0" w:space="0" w:color="auto"/>
            <w:bottom w:val="none" w:sz="0" w:space="0" w:color="auto"/>
            <w:right w:val="none" w:sz="0" w:space="0" w:color="auto"/>
          </w:divBdr>
        </w:div>
      </w:divsChild>
    </w:div>
    <w:div w:id="639770402">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2">
          <w:marLeft w:val="0"/>
          <w:marRight w:val="0"/>
          <w:marTop w:val="0"/>
          <w:marBottom w:val="0"/>
          <w:divBdr>
            <w:top w:val="none" w:sz="0" w:space="0" w:color="auto"/>
            <w:left w:val="none" w:sz="0" w:space="0" w:color="auto"/>
            <w:bottom w:val="none" w:sz="0" w:space="0" w:color="auto"/>
            <w:right w:val="none" w:sz="0" w:space="0" w:color="auto"/>
          </w:divBdr>
          <w:divsChild>
            <w:div w:id="1341158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6710757">
      <w:bodyDiv w:val="1"/>
      <w:marLeft w:val="0"/>
      <w:marRight w:val="0"/>
      <w:marTop w:val="0"/>
      <w:marBottom w:val="0"/>
      <w:divBdr>
        <w:top w:val="none" w:sz="0" w:space="0" w:color="auto"/>
        <w:left w:val="none" w:sz="0" w:space="0" w:color="auto"/>
        <w:bottom w:val="none" w:sz="0" w:space="0" w:color="auto"/>
        <w:right w:val="none" w:sz="0" w:space="0" w:color="auto"/>
      </w:divBdr>
      <w:divsChild>
        <w:div w:id="1724058582">
          <w:marLeft w:val="0"/>
          <w:marRight w:val="0"/>
          <w:marTop w:val="0"/>
          <w:marBottom w:val="0"/>
          <w:divBdr>
            <w:top w:val="none" w:sz="0" w:space="0" w:color="auto"/>
            <w:left w:val="none" w:sz="0" w:space="0" w:color="auto"/>
            <w:bottom w:val="none" w:sz="0" w:space="0" w:color="auto"/>
            <w:right w:val="none" w:sz="0" w:space="0" w:color="auto"/>
          </w:divBdr>
          <w:divsChild>
            <w:div w:id="1339964590">
              <w:marLeft w:val="0"/>
              <w:marRight w:val="0"/>
              <w:marTop w:val="0"/>
              <w:marBottom w:val="0"/>
              <w:divBdr>
                <w:top w:val="none" w:sz="0" w:space="0" w:color="auto"/>
                <w:left w:val="none" w:sz="0" w:space="0" w:color="auto"/>
                <w:bottom w:val="none" w:sz="0" w:space="0" w:color="auto"/>
                <w:right w:val="none" w:sz="0" w:space="0" w:color="auto"/>
              </w:divBdr>
              <w:divsChild>
                <w:div w:id="1350789359">
                  <w:marLeft w:val="0"/>
                  <w:marRight w:val="0"/>
                  <w:marTop w:val="0"/>
                  <w:marBottom w:val="0"/>
                  <w:divBdr>
                    <w:top w:val="none" w:sz="0" w:space="0" w:color="auto"/>
                    <w:left w:val="none" w:sz="0" w:space="0" w:color="auto"/>
                    <w:bottom w:val="none" w:sz="0" w:space="0" w:color="auto"/>
                    <w:right w:val="none" w:sz="0" w:space="0" w:color="auto"/>
                  </w:divBdr>
                  <w:divsChild>
                    <w:div w:id="1953972464">
                      <w:marLeft w:val="0"/>
                      <w:marRight w:val="0"/>
                      <w:marTop w:val="0"/>
                      <w:marBottom w:val="0"/>
                      <w:divBdr>
                        <w:top w:val="none" w:sz="0" w:space="0" w:color="auto"/>
                        <w:left w:val="none" w:sz="0" w:space="0" w:color="auto"/>
                        <w:bottom w:val="none" w:sz="0" w:space="0" w:color="auto"/>
                        <w:right w:val="none" w:sz="0" w:space="0" w:color="auto"/>
                      </w:divBdr>
                      <w:divsChild>
                        <w:div w:id="1703629512">
                          <w:marLeft w:val="0"/>
                          <w:marRight w:val="0"/>
                          <w:marTop w:val="0"/>
                          <w:marBottom w:val="0"/>
                          <w:divBdr>
                            <w:top w:val="none" w:sz="0" w:space="0" w:color="auto"/>
                            <w:left w:val="none" w:sz="0" w:space="0" w:color="auto"/>
                            <w:bottom w:val="none" w:sz="0" w:space="0" w:color="auto"/>
                            <w:right w:val="none" w:sz="0" w:space="0" w:color="auto"/>
                          </w:divBdr>
                          <w:divsChild>
                            <w:div w:id="1882479313">
                              <w:marLeft w:val="0"/>
                              <w:marRight w:val="0"/>
                              <w:marTop w:val="0"/>
                              <w:marBottom w:val="0"/>
                              <w:divBdr>
                                <w:top w:val="none" w:sz="0" w:space="0" w:color="auto"/>
                                <w:left w:val="none" w:sz="0" w:space="0" w:color="auto"/>
                                <w:bottom w:val="none" w:sz="0" w:space="0" w:color="auto"/>
                                <w:right w:val="none" w:sz="0" w:space="0" w:color="auto"/>
                              </w:divBdr>
                              <w:divsChild>
                                <w:div w:id="1817991587">
                                  <w:marLeft w:val="0"/>
                                  <w:marRight w:val="0"/>
                                  <w:marTop w:val="0"/>
                                  <w:marBottom w:val="0"/>
                                  <w:divBdr>
                                    <w:top w:val="none" w:sz="0" w:space="0" w:color="auto"/>
                                    <w:left w:val="none" w:sz="0" w:space="0" w:color="auto"/>
                                    <w:bottom w:val="none" w:sz="0" w:space="0" w:color="auto"/>
                                    <w:right w:val="none" w:sz="0" w:space="0" w:color="auto"/>
                                  </w:divBdr>
                                  <w:divsChild>
                                    <w:div w:id="356659313">
                                      <w:marLeft w:val="0"/>
                                      <w:marRight w:val="0"/>
                                      <w:marTop w:val="0"/>
                                      <w:marBottom w:val="0"/>
                                      <w:divBdr>
                                        <w:top w:val="none" w:sz="0" w:space="0" w:color="auto"/>
                                        <w:left w:val="none" w:sz="0" w:space="0" w:color="auto"/>
                                        <w:bottom w:val="none" w:sz="0" w:space="0" w:color="auto"/>
                                        <w:right w:val="none" w:sz="0" w:space="0" w:color="auto"/>
                                      </w:divBdr>
                                      <w:divsChild>
                                        <w:div w:id="1110662314">
                                          <w:marLeft w:val="0"/>
                                          <w:marRight w:val="0"/>
                                          <w:marTop w:val="360"/>
                                          <w:marBottom w:val="120"/>
                                          <w:divBdr>
                                            <w:top w:val="none" w:sz="0" w:space="0" w:color="auto"/>
                                            <w:left w:val="none" w:sz="0" w:space="0" w:color="auto"/>
                                            <w:bottom w:val="none" w:sz="0" w:space="0" w:color="auto"/>
                                            <w:right w:val="none" w:sz="0" w:space="0" w:color="auto"/>
                                          </w:divBdr>
                                        </w:div>
                                      </w:divsChild>
                                    </w:div>
                                    <w:div w:id="249311672">
                                      <w:marLeft w:val="0"/>
                                      <w:marRight w:val="0"/>
                                      <w:marTop w:val="0"/>
                                      <w:marBottom w:val="0"/>
                                      <w:divBdr>
                                        <w:top w:val="none" w:sz="0" w:space="0" w:color="auto"/>
                                        <w:left w:val="none" w:sz="0" w:space="0" w:color="auto"/>
                                        <w:bottom w:val="none" w:sz="0" w:space="0" w:color="auto"/>
                                        <w:right w:val="none" w:sz="0" w:space="0" w:color="auto"/>
                                      </w:divBdr>
                                      <w:divsChild>
                                        <w:div w:id="2073500758">
                                          <w:marLeft w:val="0"/>
                                          <w:marRight w:val="0"/>
                                          <w:marTop w:val="120"/>
                                          <w:marBottom w:val="120"/>
                                          <w:divBdr>
                                            <w:top w:val="none" w:sz="0" w:space="0" w:color="auto"/>
                                            <w:left w:val="none" w:sz="0" w:space="0" w:color="auto"/>
                                            <w:bottom w:val="none" w:sz="0" w:space="0" w:color="auto"/>
                                            <w:right w:val="none" w:sz="0" w:space="0" w:color="auto"/>
                                          </w:divBdr>
                                        </w:div>
                                      </w:divsChild>
                                    </w:div>
                                    <w:div w:id="593055736">
                                      <w:marLeft w:val="0"/>
                                      <w:marRight w:val="0"/>
                                      <w:marTop w:val="0"/>
                                      <w:marBottom w:val="0"/>
                                      <w:divBdr>
                                        <w:top w:val="none" w:sz="0" w:space="0" w:color="auto"/>
                                        <w:left w:val="none" w:sz="0" w:space="0" w:color="auto"/>
                                        <w:bottom w:val="none" w:sz="0" w:space="0" w:color="auto"/>
                                        <w:right w:val="none" w:sz="0" w:space="0" w:color="auto"/>
                                      </w:divBdr>
                                      <w:divsChild>
                                        <w:div w:id="1987464125">
                                          <w:marLeft w:val="0"/>
                                          <w:marRight w:val="0"/>
                                          <w:marTop w:val="360"/>
                                          <w:marBottom w:val="120"/>
                                          <w:divBdr>
                                            <w:top w:val="none" w:sz="0" w:space="0" w:color="auto"/>
                                            <w:left w:val="none" w:sz="0" w:space="0" w:color="auto"/>
                                            <w:bottom w:val="none" w:sz="0" w:space="0" w:color="auto"/>
                                            <w:right w:val="none" w:sz="0" w:space="0" w:color="auto"/>
                                          </w:divBdr>
                                        </w:div>
                                      </w:divsChild>
                                    </w:div>
                                    <w:div w:id="1230845857">
                                      <w:marLeft w:val="0"/>
                                      <w:marRight w:val="0"/>
                                      <w:marTop w:val="0"/>
                                      <w:marBottom w:val="0"/>
                                      <w:divBdr>
                                        <w:top w:val="none" w:sz="0" w:space="0" w:color="auto"/>
                                        <w:left w:val="none" w:sz="0" w:space="0" w:color="auto"/>
                                        <w:bottom w:val="none" w:sz="0" w:space="0" w:color="auto"/>
                                        <w:right w:val="none" w:sz="0" w:space="0" w:color="auto"/>
                                      </w:divBdr>
                                      <w:divsChild>
                                        <w:div w:id="217400250">
                                          <w:marLeft w:val="0"/>
                                          <w:marRight w:val="0"/>
                                          <w:marTop w:val="120"/>
                                          <w:marBottom w:val="120"/>
                                          <w:divBdr>
                                            <w:top w:val="none" w:sz="0" w:space="0" w:color="auto"/>
                                            <w:left w:val="none" w:sz="0" w:space="0" w:color="auto"/>
                                            <w:bottom w:val="none" w:sz="0" w:space="0" w:color="auto"/>
                                            <w:right w:val="none" w:sz="0" w:space="0" w:color="auto"/>
                                          </w:divBdr>
                                        </w:div>
                                      </w:divsChild>
                                    </w:div>
                                    <w:div w:id="1319264784">
                                      <w:marLeft w:val="0"/>
                                      <w:marRight w:val="0"/>
                                      <w:marTop w:val="0"/>
                                      <w:marBottom w:val="0"/>
                                      <w:divBdr>
                                        <w:top w:val="none" w:sz="0" w:space="0" w:color="auto"/>
                                        <w:left w:val="none" w:sz="0" w:space="0" w:color="auto"/>
                                        <w:bottom w:val="none" w:sz="0" w:space="0" w:color="auto"/>
                                        <w:right w:val="none" w:sz="0" w:space="0" w:color="auto"/>
                                      </w:divBdr>
                                      <w:divsChild>
                                        <w:div w:id="642546885">
                                          <w:marLeft w:val="0"/>
                                          <w:marRight w:val="0"/>
                                          <w:marTop w:val="360"/>
                                          <w:marBottom w:val="120"/>
                                          <w:divBdr>
                                            <w:top w:val="none" w:sz="0" w:space="0" w:color="auto"/>
                                            <w:left w:val="none" w:sz="0" w:space="0" w:color="auto"/>
                                            <w:bottom w:val="none" w:sz="0" w:space="0" w:color="auto"/>
                                            <w:right w:val="none" w:sz="0" w:space="0" w:color="auto"/>
                                          </w:divBdr>
                                        </w:div>
                                      </w:divsChild>
                                    </w:div>
                                    <w:div w:id="475412917">
                                      <w:marLeft w:val="0"/>
                                      <w:marRight w:val="0"/>
                                      <w:marTop w:val="0"/>
                                      <w:marBottom w:val="0"/>
                                      <w:divBdr>
                                        <w:top w:val="none" w:sz="0" w:space="0" w:color="auto"/>
                                        <w:left w:val="none" w:sz="0" w:space="0" w:color="auto"/>
                                        <w:bottom w:val="none" w:sz="0" w:space="0" w:color="auto"/>
                                        <w:right w:val="none" w:sz="0" w:space="0" w:color="auto"/>
                                      </w:divBdr>
                                      <w:divsChild>
                                        <w:div w:id="611011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7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18096">
      <w:bodyDiv w:val="1"/>
      <w:marLeft w:val="0"/>
      <w:marRight w:val="0"/>
      <w:marTop w:val="0"/>
      <w:marBottom w:val="0"/>
      <w:divBdr>
        <w:top w:val="none" w:sz="0" w:space="0" w:color="auto"/>
        <w:left w:val="none" w:sz="0" w:space="0" w:color="auto"/>
        <w:bottom w:val="none" w:sz="0" w:space="0" w:color="auto"/>
        <w:right w:val="none" w:sz="0" w:space="0" w:color="auto"/>
      </w:divBdr>
    </w:div>
    <w:div w:id="672414451">
      <w:bodyDiv w:val="1"/>
      <w:marLeft w:val="0"/>
      <w:marRight w:val="0"/>
      <w:marTop w:val="0"/>
      <w:marBottom w:val="0"/>
      <w:divBdr>
        <w:top w:val="none" w:sz="0" w:space="0" w:color="auto"/>
        <w:left w:val="none" w:sz="0" w:space="0" w:color="auto"/>
        <w:bottom w:val="none" w:sz="0" w:space="0" w:color="auto"/>
        <w:right w:val="none" w:sz="0" w:space="0" w:color="auto"/>
      </w:divBdr>
      <w:divsChild>
        <w:div w:id="1268922994">
          <w:marLeft w:val="0"/>
          <w:marRight w:val="0"/>
          <w:marTop w:val="0"/>
          <w:marBottom w:val="0"/>
          <w:divBdr>
            <w:top w:val="none" w:sz="0" w:space="0" w:color="auto"/>
            <w:left w:val="none" w:sz="0" w:space="0" w:color="auto"/>
            <w:bottom w:val="none" w:sz="0" w:space="0" w:color="auto"/>
            <w:right w:val="none" w:sz="0" w:space="0" w:color="auto"/>
          </w:divBdr>
          <w:divsChild>
            <w:div w:id="515269194">
              <w:marLeft w:val="0"/>
              <w:marRight w:val="0"/>
              <w:marTop w:val="0"/>
              <w:marBottom w:val="0"/>
              <w:divBdr>
                <w:top w:val="none" w:sz="0" w:space="0" w:color="auto"/>
                <w:left w:val="none" w:sz="0" w:space="0" w:color="auto"/>
                <w:bottom w:val="none" w:sz="0" w:space="0" w:color="auto"/>
                <w:right w:val="none" w:sz="0" w:space="0" w:color="auto"/>
              </w:divBdr>
              <w:divsChild>
                <w:div w:id="35282291">
                  <w:marLeft w:val="0"/>
                  <w:marRight w:val="0"/>
                  <w:marTop w:val="0"/>
                  <w:marBottom w:val="0"/>
                  <w:divBdr>
                    <w:top w:val="none" w:sz="0" w:space="0" w:color="auto"/>
                    <w:left w:val="none" w:sz="0" w:space="0" w:color="auto"/>
                    <w:bottom w:val="none" w:sz="0" w:space="0" w:color="auto"/>
                    <w:right w:val="none" w:sz="0" w:space="0" w:color="auto"/>
                  </w:divBdr>
                  <w:divsChild>
                    <w:div w:id="1211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6688">
          <w:marLeft w:val="0"/>
          <w:marRight w:val="0"/>
          <w:marTop w:val="0"/>
          <w:marBottom w:val="0"/>
          <w:divBdr>
            <w:top w:val="none" w:sz="0" w:space="0" w:color="auto"/>
            <w:left w:val="none" w:sz="0" w:space="0" w:color="auto"/>
            <w:bottom w:val="none" w:sz="0" w:space="0" w:color="auto"/>
            <w:right w:val="none" w:sz="0" w:space="0" w:color="auto"/>
          </w:divBdr>
          <w:divsChild>
            <w:div w:id="456024024">
              <w:marLeft w:val="0"/>
              <w:marRight w:val="0"/>
              <w:marTop w:val="0"/>
              <w:marBottom w:val="0"/>
              <w:divBdr>
                <w:top w:val="none" w:sz="0" w:space="0" w:color="auto"/>
                <w:left w:val="none" w:sz="0" w:space="0" w:color="auto"/>
                <w:bottom w:val="none" w:sz="0" w:space="0" w:color="auto"/>
                <w:right w:val="none" w:sz="0" w:space="0" w:color="auto"/>
              </w:divBdr>
              <w:divsChild>
                <w:div w:id="255090679">
                  <w:marLeft w:val="0"/>
                  <w:marRight w:val="0"/>
                  <w:marTop w:val="0"/>
                  <w:marBottom w:val="0"/>
                  <w:divBdr>
                    <w:top w:val="none" w:sz="0" w:space="0" w:color="auto"/>
                    <w:left w:val="none" w:sz="0" w:space="0" w:color="auto"/>
                    <w:bottom w:val="none" w:sz="0" w:space="0" w:color="auto"/>
                    <w:right w:val="none" w:sz="0" w:space="0" w:color="auto"/>
                  </w:divBdr>
                  <w:divsChild>
                    <w:div w:id="11892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43006">
      <w:bodyDiv w:val="1"/>
      <w:marLeft w:val="0"/>
      <w:marRight w:val="0"/>
      <w:marTop w:val="0"/>
      <w:marBottom w:val="0"/>
      <w:divBdr>
        <w:top w:val="none" w:sz="0" w:space="0" w:color="auto"/>
        <w:left w:val="none" w:sz="0" w:space="0" w:color="auto"/>
        <w:bottom w:val="none" w:sz="0" w:space="0" w:color="auto"/>
        <w:right w:val="none" w:sz="0" w:space="0" w:color="auto"/>
      </w:divBdr>
      <w:divsChild>
        <w:div w:id="1389916289">
          <w:marLeft w:val="0"/>
          <w:marRight w:val="0"/>
          <w:marTop w:val="0"/>
          <w:marBottom w:val="0"/>
          <w:divBdr>
            <w:top w:val="none" w:sz="0" w:space="0" w:color="auto"/>
            <w:left w:val="none" w:sz="0" w:space="0" w:color="auto"/>
            <w:bottom w:val="none" w:sz="0" w:space="0" w:color="auto"/>
            <w:right w:val="none" w:sz="0" w:space="0" w:color="auto"/>
          </w:divBdr>
          <w:divsChild>
            <w:div w:id="1251700843">
              <w:marLeft w:val="0"/>
              <w:marRight w:val="0"/>
              <w:marTop w:val="0"/>
              <w:marBottom w:val="120"/>
              <w:divBdr>
                <w:top w:val="none" w:sz="0" w:space="0" w:color="auto"/>
                <w:left w:val="none" w:sz="0" w:space="0" w:color="auto"/>
                <w:bottom w:val="none" w:sz="0" w:space="0" w:color="auto"/>
                <w:right w:val="none" w:sz="0" w:space="0" w:color="auto"/>
              </w:divBdr>
            </w:div>
          </w:divsChild>
        </w:div>
        <w:div w:id="2107069608">
          <w:marLeft w:val="0"/>
          <w:marRight w:val="0"/>
          <w:marTop w:val="0"/>
          <w:marBottom w:val="0"/>
          <w:divBdr>
            <w:top w:val="none" w:sz="0" w:space="0" w:color="auto"/>
            <w:left w:val="none" w:sz="0" w:space="0" w:color="auto"/>
            <w:bottom w:val="none" w:sz="0" w:space="0" w:color="auto"/>
            <w:right w:val="none" w:sz="0" w:space="0" w:color="auto"/>
          </w:divBdr>
          <w:divsChild>
            <w:div w:id="1743798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828307">
      <w:bodyDiv w:val="1"/>
      <w:marLeft w:val="0"/>
      <w:marRight w:val="0"/>
      <w:marTop w:val="0"/>
      <w:marBottom w:val="0"/>
      <w:divBdr>
        <w:top w:val="none" w:sz="0" w:space="0" w:color="auto"/>
        <w:left w:val="none" w:sz="0" w:space="0" w:color="auto"/>
        <w:bottom w:val="none" w:sz="0" w:space="0" w:color="auto"/>
        <w:right w:val="none" w:sz="0" w:space="0" w:color="auto"/>
      </w:divBdr>
      <w:divsChild>
        <w:div w:id="980232356">
          <w:marLeft w:val="0"/>
          <w:marRight w:val="0"/>
          <w:marTop w:val="0"/>
          <w:marBottom w:val="0"/>
          <w:divBdr>
            <w:top w:val="none" w:sz="0" w:space="0" w:color="auto"/>
            <w:left w:val="none" w:sz="0" w:space="0" w:color="auto"/>
            <w:bottom w:val="none" w:sz="0" w:space="0" w:color="auto"/>
            <w:right w:val="none" w:sz="0" w:space="0" w:color="auto"/>
          </w:divBdr>
          <w:divsChild>
            <w:div w:id="102507264">
              <w:marLeft w:val="0"/>
              <w:marRight w:val="0"/>
              <w:marTop w:val="0"/>
              <w:marBottom w:val="120"/>
              <w:divBdr>
                <w:top w:val="none" w:sz="0" w:space="0" w:color="auto"/>
                <w:left w:val="none" w:sz="0" w:space="0" w:color="auto"/>
                <w:bottom w:val="none" w:sz="0" w:space="0" w:color="auto"/>
                <w:right w:val="none" w:sz="0" w:space="0" w:color="auto"/>
              </w:divBdr>
            </w:div>
          </w:divsChild>
        </w:div>
        <w:div w:id="1228342536">
          <w:marLeft w:val="0"/>
          <w:marRight w:val="0"/>
          <w:marTop w:val="0"/>
          <w:marBottom w:val="0"/>
          <w:divBdr>
            <w:top w:val="none" w:sz="0" w:space="0" w:color="auto"/>
            <w:left w:val="none" w:sz="0" w:space="0" w:color="auto"/>
            <w:bottom w:val="none" w:sz="0" w:space="0" w:color="auto"/>
            <w:right w:val="none" w:sz="0" w:space="0" w:color="auto"/>
          </w:divBdr>
          <w:divsChild>
            <w:div w:id="899285841">
              <w:marLeft w:val="0"/>
              <w:marRight w:val="0"/>
              <w:marTop w:val="120"/>
              <w:marBottom w:val="120"/>
              <w:divBdr>
                <w:top w:val="none" w:sz="0" w:space="0" w:color="auto"/>
                <w:left w:val="none" w:sz="0" w:space="0" w:color="auto"/>
                <w:bottom w:val="none" w:sz="0" w:space="0" w:color="auto"/>
                <w:right w:val="none" w:sz="0" w:space="0" w:color="auto"/>
              </w:divBdr>
            </w:div>
          </w:divsChild>
        </w:div>
        <w:div w:id="860975773">
          <w:marLeft w:val="0"/>
          <w:marRight w:val="0"/>
          <w:marTop w:val="0"/>
          <w:marBottom w:val="0"/>
          <w:divBdr>
            <w:top w:val="none" w:sz="0" w:space="0" w:color="auto"/>
            <w:left w:val="none" w:sz="0" w:space="0" w:color="auto"/>
            <w:bottom w:val="none" w:sz="0" w:space="0" w:color="auto"/>
            <w:right w:val="none" w:sz="0" w:space="0" w:color="auto"/>
          </w:divBdr>
          <w:divsChild>
            <w:div w:id="202447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0426059">
      <w:bodyDiv w:val="1"/>
      <w:marLeft w:val="0"/>
      <w:marRight w:val="0"/>
      <w:marTop w:val="0"/>
      <w:marBottom w:val="0"/>
      <w:divBdr>
        <w:top w:val="none" w:sz="0" w:space="0" w:color="auto"/>
        <w:left w:val="none" w:sz="0" w:space="0" w:color="auto"/>
        <w:bottom w:val="none" w:sz="0" w:space="0" w:color="auto"/>
        <w:right w:val="none" w:sz="0" w:space="0" w:color="auto"/>
      </w:divBdr>
    </w:div>
    <w:div w:id="733358348">
      <w:bodyDiv w:val="1"/>
      <w:marLeft w:val="0"/>
      <w:marRight w:val="0"/>
      <w:marTop w:val="0"/>
      <w:marBottom w:val="0"/>
      <w:divBdr>
        <w:top w:val="none" w:sz="0" w:space="0" w:color="auto"/>
        <w:left w:val="none" w:sz="0" w:space="0" w:color="auto"/>
        <w:bottom w:val="none" w:sz="0" w:space="0" w:color="auto"/>
        <w:right w:val="none" w:sz="0" w:space="0" w:color="auto"/>
      </w:divBdr>
    </w:div>
    <w:div w:id="768503751">
      <w:bodyDiv w:val="1"/>
      <w:marLeft w:val="0"/>
      <w:marRight w:val="0"/>
      <w:marTop w:val="0"/>
      <w:marBottom w:val="0"/>
      <w:divBdr>
        <w:top w:val="none" w:sz="0" w:space="0" w:color="auto"/>
        <w:left w:val="none" w:sz="0" w:space="0" w:color="auto"/>
        <w:bottom w:val="none" w:sz="0" w:space="0" w:color="auto"/>
        <w:right w:val="none" w:sz="0" w:space="0" w:color="auto"/>
      </w:divBdr>
    </w:div>
    <w:div w:id="771363944">
      <w:bodyDiv w:val="1"/>
      <w:marLeft w:val="0"/>
      <w:marRight w:val="0"/>
      <w:marTop w:val="0"/>
      <w:marBottom w:val="0"/>
      <w:divBdr>
        <w:top w:val="none" w:sz="0" w:space="0" w:color="auto"/>
        <w:left w:val="none" w:sz="0" w:space="0" w:color="auto"/>
        <w:bottom w:val="none" w:sz="0" w:space="0" w:color="auto"/>
        <w:right w:val="none" w:sz="0" w:space="0" w:color="auto"/>
      </w:divBdr>
    </w:div>
    <w:div w:id="778835490">
      <w:bodyDiv w:val="1"/>
      <w:marLeft w:val="0"/>
      <w:marRight w:val="0"/>
      <w:marTop w:val="0"/>
      <w:marBottom w:val="0"/>
      <w:divBdr>
        <w:top w:val="none" w:sz="0" w:space="0" w:color="auto"/>
        <w:left w:val="none" w:sz="0" w:space="0" w:color="auto"/>
        <w:bottom w:val="none" w:sz="0" w:space="0" w:color="auto"/>
        <w:right w:val="none" w:sz="0" w:space="0" w:color="auto"/>
      </w:divBdr>
    </w:div>
    <w:div w:id="779184325">
      <w:bodyDiv w:val="1"/>
      <w:marLeft w:val="0"/>
      <w:marRight w:val="0"/>
      <w:marTop w:val="0"/>
      <w:marBottom w:val="0"/>
      <w:divBdr>
        <w:top w:val="none" w:sz="0" w:space="0" w:color="auto"/>
        <w:left w:val="none" w:sz="0" w:space="0" w:color="auto"/>
        <w:bottom w:val="none" w:sz="0" w:space="0" w:color="auto"/>
        <w:right w:val="none" w:sz="0" w:space="0" w:color="auto"/>
      </w:divBdr>
    </w:div>
    <w:div w:id="790634467">
      <w:bodyDiv w:val="1"/>
      <w:marLeft w:val="0"/>
      <w:marRight w:val="0"/>
      <w:marTop w:val="0"/>
      <w:marBottom w:val="0"/>
      <w:divBdr>
        <w:top w:val="none" w:sz="0" w:space="0" w:color="auto"/>
        <w:left w:val="none" w:sz="0" w:space="0" w:color="auto"/>
        <w:bottom w:val="none" w:sz="0" w:space="0" w:color="auto"/>
        <w:right w:val="none" w:sz="0" w:space="0" w:color="auto"/>
      </w:divBdr>
      <w:divsChild>
        <w:div w:id="233122557">
          <w:marLeft w:val="0"/>
          <w:marRight w:val="0"/>
          <w:marTop w:val="0"/>
          <w:marBottom w:val="0"/>
          <w:divBdr>
            <w:top w:val="none" w:sz="0" w:space="0" w:color="auto"/>
            <w:left w:val="none" w:sz="0" w:space="0" w:color="auto"/>
            <w:bottom w:val="none" w:sz="0" w:space="0" w:color="auto"/>
            <w:right w:val="none" w:sz="0" w:space="0" w:color="auto"/>
          </w:divBdr>
          <w:divsChild>
            <w:div w:id="1460032114">
              <w:marLeft w:val="0"/>
              <w:marRight w:val="0"/>
              <w:marTop w:val="0"/>
              <w:marBottom w:val="120"/>
              <w:divBdr>
                <w:top w:val="none" w:sz="0" w:space="0" w:color="auto"/>
                <w:left w:val="none" w:sz="0" w:space="0" w:color="auto"/>
                <w:bottom w:val="none" w:sz="0" w:space="0" w:color="auto"/>
                <w:right w:val="none" w:sz="0" w:space="0" w:color="auto"/>
              </w:divBdr>
            </w:div>
          </w:divsChild>
        </w:div>
        <w:div w:id="356154028">
          <w:marLeft w:val="0"/>
          <w:marRight w:val="0"/>
          <w:marTop w:val="0"/>
          <w:marBottom w:val="0"/>
          <w:divBdr>
            <w:top w:val="none" w:sz="0" w:space="0" w:color="auto"/>
            <w:left w:val="none" w:sz="0" w:space="0" w:color="auto"/>
            <w:bottom w:val="none" w:sz="0" w:space="0" w:color="auto"/>
            <w:right w:val="none" w:sz="0" w:space="0" w:color="auto"/>
          </w:divBdr>
          <w:divsChild>
            <w:div w:id="18948464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310504">
      <w:bodyDiv w:val="1"/>
      <w:marLeft w:val="0"/>
      <w:marRight w:val="0"/>
      <w:marTop w:val="0"/>
      <w:marBottom w:val="0"/>
      <w:divBdr>
        <w:top w:val="none" w:sz="0" w:space="0" w:color="auto"/>
        <w:left w:val="none" w:sz="0" w:space="0" w:color="auto"/>
        <w:bottom w:val="none" w:sz="0" w:space="0" w:color="auto"/>
        <w:right w:val="none" w:sz="0" w:space="0" w:color="auto"/>
      </w:divBdr>
      <w:divsChild>
        <w:div w:id="953944042">
          <w:marLeft w:val="0"/>
          <w:marRight w:val="0"/>
          <w:marTop w:val="0"/>
          <w:marBottom w:val="0"/>
          <w:divBdr>
            <w:top w:val="none" w:sz="0" w:space="0" w:color="auto"/>
            <w:left w:val="none" w:sz="0" w:space="0" w:color="auto"/>
            <w:bottom w:val="none" w:sz="0" w:space="0" w:color="auto"/>
            <w:right w:val="none" w:sz="0" w:space="0" w:color="auto"/>
          </w:divBdr>
          <w:divsChild>
            <w:div w:id="1803304359">
              <w:marLeft w:val="0"/>
              <w:marRight w:val="0"/>
              <w:marTop w:val="0"/>
              <w:marBottom w:val="0"/>
              <w:divBdr>
                <w:top w:val="none" w:sz="0" w:space="0" w:color="auto"/>
                <w:left w:val="none" w:sz="0" w:space="0" w:color="auto"/>
                <w:bottom w:val="none" w:sz="0" w:space="0" w:color="auto"/>
                <w:right w:val="none" w:sz="0" w:space="0" w:color="auto"/>
              </w:divBdr>
              <w:divsChild>
                <w:div w:id="308440048">
                  <w:marLeft w:val="0"/>
                  <w:marRight w:val="0"/>
                  <w:marTop w:val="0"/>
                  <w:marBottom w:val="0"/>
                  <w:divBdr>
                    <w:top w:val="none" w:sz="0" w:space="0" w:color="auto"/>
                    <w:left w:val="none" w:sz="0" w:space="0" w:color="auto"/>
                    <w:bottom w:val="none" w:sz="0" w:space="0" w:color="auto"/>
                    <w:right w:val="none" w:sz="0" w:space="0" w:color="auto"/>
                  </w:divBdr>
                  <w:divsChild>
                    <w:div w:id="1714885837">
                      <w:marLeft w:val="0"/>
                      <w:marRight w:val="0"/>
                      <w:marTop w:val="0"/>
                      <w:marBottom w:val="0"/>
                      <w:divBdr>
                        <w:top w:val="none" w:sz="0" w:space="0" w:color="auto"/>
                        <w:left w:val="none" w:sz="0" w:space="0" w:color="auto"/>
                        <w:bottom w:val="none" w:sz="0" w:space="0" w:color="auto"/>
                        <w:right w:val="none" w:sz="0" w:space="0" w:color="auto"/>
                      </w:divBdr>
                      <w:divsChild>
                        <w:div w:id="143621235">
                          <w:marLeft w:val="0"/>
                          <w:marRight w:val="0"/>
                          <w:marTop w:val="0"/>
                          <w:marBottom w:val="0"/>
                          <w:divBdr>
                            <w:top w:val="none" w:sz="0" w:space="0" w:color="auto"/>
                            <w:left w:val="none" w:sz="0" w:space="0" w:color="auto"/>
                            <w:bottom w:val="none" w:sz="0" w:space="0" w:color="auto"/>
                            <w:right w:val="none" w:sz="0" w:space="0" w:color="auto"/>
                          </w:divBdr>
                          <w:divsChild>
                            <w:div w:id="9913616">
                              <w:marLeft w:val="0"/>
                              <w:marRight w:val="0"/>
                              <w:marTop w:val="0"/>
                              <w:marBottom w:val="0"/>
                              <w:divBdr>
                                <w:top w:val="none" w:sz="0" w:space="0" w:color="auto"/>
                                <w:left w:val="none" w:sz="0" w:space="0" w:color="auto"/>
                                <w:bottom w:val="none" w:sz="0" w:space="0" w:color="auto"/>
                                <w:right w:val="none" w:sz="0" w:space="0" w:color="auto"/>
                              </w:divBdr>
                              <w:divsChild>
                                <w:div w:id="6969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617347">
      <w:bodyDiv w:val="1"/>
      <w:marLeft w:val="0"/>
      <w:marRight w:val="0"/>
      <w:marTop w:val="0"/>
      <w:marBottom w:val="0"/>
      <w:divBdr>
        <w:top w:val="none" w:sz="0" w:space="0" w:color="auto"/>
        <w:left w:val="none" w:sz="0" w:space="0" w:color="auto"/>
        <w:bottom w:val="none" w:sz="0" w:space="0" w:color="auto"/>
        <w:right w:val="none" w:sz="0" w:space="0" w:color="auto"/>
      </w:divBdr>
    </w:div>
    <w:div w:id="819805803">
      <w:bodyDiv w:val="1"/>
      <w:marLeft w:val="0"/>
      <w:marRight w:val="0"/>
      <w:marTop w:val="0"/>
      <w:marBottom w:val="0"/>
      <w:divBdr>
        <w:top w:val="none" w:sz="0" w:space="0" w:color="auto"/>
        <w:left w:val="none" w:sz="0" w:space="0" w:color="auto"/>
        <w:bottom w:val="none" w:sz="0" w:space="0" w:color="auto"/>
        <w:right w:val="none" w:sz="0" w:space="0" w:color="auto"/>
      </w:divBdr>
      <w:divsChild>
        <w:div w:id="2034190538">
          <w:marLeft w:val="0"/>
          <w:marRight w:val="0"/>
          <w:marTop w:val="0"/>
          <w:marBottom w:val="0"/>
          <w:divBdr>
            <w:top w:val="none" w:sz="0" w:space="0" w:color="auto"/>
            <w:left w:val="none" w:sz="0" w:space="0" w:color="auto"/>
            <w:bottom w:val="none" w:sz="0" w:space="0" w:color="auto"/>
            <w:right w:val="none" w:sz="0" w:space="0" w:color="auto"/>
          </w:divBdr>
          <w:divsChild>
            <w:div w:id="1626307219">
              <w:marLeft w:val="0"/>
              <w:marRight w:val="0"/>
              <w:marTop w:val="0"/>
              <w:marBottom w:val="0"/>
              <w:divBdr>
                <w:top w:val="none" w:sz="0" w:space="0" w:color="auto"/>
                <w:left w:val="none" w:sz="0" w:space="0" w:color="auto"/>
                <w:bottom w:val="none" w:sz="0" w:space="0" w:color="auto"/>
                <w:right w:val="none" w:sz="0" w:space="0" w:color="auto"/>
              </w:divBdr>
              <w:divsChild>
                <w:div w:id="839277400">
                  <w:marLeft w:val="0"/>
                  <w:marRight w:val="0"/>
                  <w:marTop w:val="0"/>
                  <w:marBottom w:val="0"/>
                  <w:divBdr>
                    <w:top w:val="none" w:sz="0" w:space="0" w:color="auto"/>
                    <w:left w:val="none" w:sz="0" w:space="0" w:color="auto"/>
                    <w:bottom w:val="none" w:sz="0" w:space="0" w:color="auto"/>
                    <w:right w:val="none" w:sz="0" w:space="0" w:color="auto"/>
                  </w:divBdr>
                  <w:divsChild>
                    <w:div w:id="15153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6606">
          <w:marLeft w:val="0"/>
          <w:marRight w:val="0"/>
          <w:marTop w:val="0"/>
          <w:marBottom w:val="0"/>
          <w:divBdr>
            <w:top w:val="none" w:sz="0" w:space="0" w:color="auto"/>
            <w:left w:val="none" w:sz="0" w:space="0" w:color="auto"/>
            <w:bottom w:val="none" w:sz="0" w:space="0" w:color="auto"/>
            <w:right w:val="none" w:sz="0" w:space="0" w:color="auto"/>
          </w:divBdr>
          <w:divsChild>
            <w:div w:id="1503811923">
              <w:marLeft w:val="0"/>
              <w:marRight w:val="0"/>
              <w:marTop w:val="0"/>
              <w:marBottom w:val="0"/>
              <w:divBdr>
                <w:top w:val="none" w:sz="0" w:space="0" w:color="auto"/>
                <w:left w:val="none" w:sz="0" w:space="0" w:color="auto"/>
                <w:bottom w:val="none" w:sz="0" w:space="0" w:color="auto"/>
                <w:right w:val="none" w:sz="0" w:space="0" w:color="auto"/>
              </w:divBdr>
              <w:divsChild>
                <w:div w:id="121307368">
                  <w:marLeft w:val="0"/>
                  <w:marRight w:val="0"/>
                  <w:marTop w:val="0"/>
                  <w:marBottom w:val="0"/>
                  <w:divBdr>
                    <w:top w:val="none" w:sz="0" w:space="0" w:color="auto"/>
                    <w:left w:val="none" w:sz="0" w:space="0" w:color="auto"/>
                    <w:bottom w:val="none" w:sz="0" w:space="0" w:color="auto"/>
                    <w:right w:val="none" w:sz="0" w:space="0" w:color="auto"/>
                  </w:divBdr>
                  <w:divsChild>
                    <w:div w:id="2023849893">
                      <w:marLeft w:val="0"/>
                      <w:marRight w:val="0"/>
                      <w:marTop w:val="0"/>
                      <w:marBottom w:val="0"/>
                      <w:divBdr>
                        <w:top w:val="none" w:sz="0" w:space="0" w:color="auto"/>
                        <w:left w:val="none" w:sz="0" w:space="0" w:color="auto"/>
                        <w:bottom w:val="none" w:sz="0" w:space="0" w:color="auto"/>
                        <w:right w:val="none" w:sz="0" w:space="0" w:color="auto"/>
                      </w:divBdr>
                      <w:divsChild>
                        <w:div w:id="1151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26640">
      <w:bodyDiv w:val="1"/>
      <w:marLeft w:val="0"/>
      <w:marRight w:val="0"/>
      <w:marTop w:val="0"/>
      <w:marBottom w:val="0"/>
      <w:divBdr>
        <w:top w:val="none" w:sz="0" w:space="0" w:color="auto"/>
        <w:left w:val="none" w:sz="0" w:space="0" w:color="auto"/>
        <w:bottom w:val="none" w:sz="0" w:space="0" w:color="auto"/>
        <w:right w:val="none" w:sz="0" w:space="0" w:color="auto"/>
      </w:divBdr>
    </w:div>
    <w:div w:id="833690687">
      <w:bodyDiv w:val="1"/>
      <w:marLeft w:val="0"/>
      <w:marRight w:val="0"/>
      <w:marTop w:val="0"/>
      <w:marBottom w:val="0"/>
      <w:divBdr>
        <w:top w:val="none" w:sz="0" w:space="0" w:color="auto"/>
        <w:left w:val="none" w:sz="0" w:space="0" w:color="auto"/>
        <w:bottom w:val="none" w:sz="0" w:space="0" w:color="auto"/>
        <w:right w:val="none" w:sz="0" w:space="0" w:color="auto"/>
      </w:divBdr>
      <w:divsChild>
        <w:div w:id="1139033331">
          <w:marLeft w:val="0"/>
          <w:marRight w:val="0"/>
          <w:marTop w:val="0"/>
          <w:marBottom w:val="0"/>
          <w:divBdr>
            <w:top w:val="none" w:sz="0" w:space="0" w:color="auto"/>
            <w:left w:val="none" w:sz="0" w:space="0" w:color="auto"/>
            <w:bottom w:val="none" w:sz="0" w:space="0" w:color="auto"/>
            <w:right w:val="none" w:sz="0" w:space="0" w:color="auto"/>
          </w:divBdr>
          <w:divsChild>
            <w:div w:id="706486469">
              <w:marLeft w:val="0"/>
              <w:marRight w:val="0"/>
              <w:marTop w:val="0"/>
              <w:marBottom w:val="0"/>
              <w:divBdr>
                <w:top w:val="none" w:sz="0" w:space="0" w:color="auto"/>
                <w:left w:val="none" w:sz="0" w:space="0" w:color="auto"/>
                <w:bottom w:val="none" w:sz="0" w:space="0" w:color="auto"/>
                <w:right w:val="none" w:sz="0" w:space="0" w:color="auto"/>
              </w:divBdr>
              <w:divsChild>
                <w:div w:id="606161916">
                  <w:marLeft w:val="0"/>
                  <w:marRight w:val="0"/>
                  <w:marTop w:val="0"/>
                  <w:marBottom w:val="0"/>
                  <w:divBdr>
                    <w:top w:val="none" w:sz="0" w:space="0" w:color="auto"/>
                    <w:left w:val="none" w:sz="0" w:space="0" w:color="auto"/>
                    <w:bottom w:val="none" w:sz="0" w:space="0" w:color="auto"/>
                    <w:right w:val="none" w:sz="0" w:space="0" w:color="auto"/>
                  </w:divBdr>
                  <w:divsChild>
                    <w:div w:id="814839013">
                      <w:marLeft w:val="0"/>
                      <w:marRight w:val="0"/>
                      <w:marTop w:val="0"/>
                      <w:marBottom w:val="0"/>
                      <w:divBdr>
                        <w:top w:val="none" w:sz="0" w:space="0" w:color="auto"/>
                        <w:left w:val="none" w:sz="0" w:space="0" w:color="auto"/>
                        <w:bottom w:val="none" w:sz="0" w:space="0" w:color="auto"/>
                        <w:right w:val="none" w:sz="0" w:space="0" w:color="auto"/>
                      </w:divBdr>
                      <w:divsChild>
                        <w:div w:id="1154613666">
                          <w:marLeft w:val="0"/>
                          <w:marRight w:val="0"/>
                          <w:marTop w:val="0"/>
                          <w:marBottom w:val="0"/>
                          <w:divBdr>
                            <w:top w:val="none" w:sz="0" w:space="0" w:color="auto"/>
                            <w:left w:val="none" w:sz="0" w:space="0" w:color="auto"/>
                            <w:bottom w:val="none" w:sz="0" w:space="0" w:color="auto"/>
                            <w:right w:val="none" w:sz="0" w:space="0" w:color="auto"/>
                          </w:divBdr>
                          <w:divsChild>
                            <w:div w:id="12772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4468">
                  <w:marLeft w:val="0"/>
                  <w:marRight w:val="0"/>
                  <w:marTop w:val="0"/>
                  <w:marBottom w:val="0"/>
                  <w:divBdr>
                    <w:top w:val="none" w:sz="0" w:space="0" w:color="auto"/>
                    <w:left w:val="none" w:sz="0" w:space="0" w:color="auto"/>
                    <w:bottom w:val="none" w:sz="0" w:space="0" w:color="auto"/>
                    <w:right w:val="none" w:sz="0" w:space="0" w:color="auto"/>
                  </w:divBdr>
                  <w:divsChild>
                    <w:div w:id="108625494">
                      <w:marLeft w:val="0"/>
                      <w:marRight w:val="0"/>
                      <w:marTop w:val="0"/>
                      <w:marBottom w:val="0"/>
                      <w:divBdr>
                        <w:top w:val="none" w:sz="0" w:space="0" w:color="auto"/>
                        <w:left w:val="none" w:sz="0" w:space="0" w:color="auto"/>
                        <w:bottom w:val="none" w:sz="0" w:space="0" w:color="auto"/>
                        <w:right w:val="none" w:sz="0" w:space="0" w:color="auto"/>
                      </w:divBdr>
                      <w:divsChild>
                        <w:div w:id="981424781">
                          <w:marLeft w:val="0"/>
                          <w:marRight w:val="0"/>
                          <w:marTop w:val="0"/>
                          <w:marBottom w:val="0"/>
                          <w:divBdr>
                            <w:top w:val="none" w:sz="0" w:space="0" w:color="auto"/>
                            <w:left w:val="none" w:sz="0" w:space="0" w:color="auto"/>
                            <w:bottom w:val="none" w:sz="0" w:space="0" w:color="auto"/>
                            <w:right w:val="none" w:sz="0" w:space="0" w:color="auto"/>
                          </w:divBdr>
                          <w:divsChild>
                            <w:div w:id="1233588343">
                              <w:marLeft w:val="0"/>
                              <w:marRight w:val="0"/>
                              <w:marTop w:val="0"/>
                              <w:marBottom w:val="0"/>
                              <w:divBdr>
                                <w:top w:val="none" w:sz="0" w:space="0" w:color="auto"/>
                                <w:left w:val="none" w:sz="0" w:space="0" w:color="auto"/>
                                <w:bottom w:val="none" w:sz="0" w:space="0" w:color="auto"/>
                                <w:right w:val="none" w:sz="0" w:space="0" w:color="auto"/>
                              </w:divBdr>
                              <w:divsChild>
                                <w:div w:id="20535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0494">
          <w:marLeft w:val="0"/>
          <w:marRight w:val="0"/>
          <w:marTop w:val="0"/>
          <w:marBottom w:val="0"/>
          <w:divBdr>
            <w:top w:val="none" w:sz="0" w:space="0" w:color="auto"/>
            <w:left w:val="none" w:sz="0" w:space="0" w:color="auto"/>
            <w:bottom w:val="none" w:sz="0" w:space="0" w:color="auto"/>
            <w:right w:val="none" w:sz="0" w:space="0" w:color="auto"/>
          </w:divBdr>
          <w:divsChild>
            <w:div w:id="532884225">
              <w:marLeft w:val="0"/>
              <w:marRight w:val="0"/>
              <w:marTop w:val="0"/>
              <w:marBottom w:val="0"/>
              <w:divBdr>
                <w:top w:val="none" w:sz="0" w:space="0" w:color="auto"/>
                <w:left w:val="none" w:sz="0" w:space="0" w:color="auto"/>
                <w:bottom w:val="none" w:sz="0" w:space="0" w:color="auto"/>
                <w:right w:val="none" w:sz="0" w:space="0" w:color="auto"/>
              </w:divBdr>
              <w:divsChild>
                <w:div w:id="1402096866">
                  <w:marLeft w:val="0"/>
                  <w:marRight w:val="0"/>
                  <w:marTop w:val="0"/>
                  <w:marBottom w:val="0"/>
                  <w:divBdr>
                    <w:top w:val="none" w:sz="0" w:space="0" w:color="auto"/>
                    <w:left w:val="none" w:sz="0" w:space="0" w:color="auto"/>
                    <w:bottom w:val="none" w:sz="0" w:space="0" w:color="auto"/>
                    <w:right w:val="none" w:sz="0" w:space="0" w:color="auto"/>
                  </w:divBdr>
                  <w:divsChild>
                    <w:div w:id="16198481">
                      <w:marLeft w:val="0"/>
                      <w:marRight w:val="0"/>
                      <w:marTop w:val="0"/>
                      <w:marBottom w:val="0"/>
                      <w:divBdr>
                        <w:top w:val="none" w:sz="0" w:space="0" w:color="auto"/>
                        <w:left w:val="none" w:sz="0" w:space="0" w:color="auto"/>
                        <w:bottom w:val="none" w:sz="0" w:space="0" w:color="auto"/>
                        <w:right w:val="none" w:sz="0" w:space="0" w:color="auto"/>
                      </w:divBdr>
                      <w:divsChild>
                        <w:div w:id="172690009">
                          <w:marLeft w:val="0"/>
                          <w:marRight w:val="0"/>
                          <w:marTop w:val="0"/>
                          <w:marBottom w:val="0"/>
                          <w:divBdr>
                            <w:top w:val="none" w:sz="0" w:space="0" w:color="auto"/>
                            <w:left w:val="none" w:sz="0" w:space="0" w:color="auto"/>
                            <w:bottom w:val="none" w:sz="0" w:space="0" w:color="auto"/>
                            <w:right w:val="none" w:sz="0" w:space="0" w:color="auto"/>
                          </w:divBdr>
                          <w:divsChild>
                            <w:div w:id="1250701562">
                              <w:marLeft w:val="0"/>
                              <w:marRight w:val="0"/>
                              <w:marTop w:val="0"/>
                              <w:marBottom w:val="0"/>
                              <w:divBdr>
                                <w:top w:val="none" w:sz="0" w:space="0" w:color="auto"/>
                                <w:left w:val="none" w:sz="0" w:space="0" w:color="auto"/>
                                <w:bottom w:val="none" w:sz="0" w:space="0" w:color="auto"/>
                                <w:right w:val="none" w:sz="0" w:space="0" w:color="auto"/>
                              </w:divBdr>
                              <w:divsChild>
                                <w:div w:id="2032367413">
                                  <w:marLeft w:val="0"/>
                                  <w:marRight w:val="0"/>
                                  <w:marTop w:val="0"/>
                                  <w:marBottom w:val="0"/>
                                  <w:divBdr>
                                    <w:top w:val="none" w:sz="0" w:space="0" w:color="auto"/>
                                    <w:left w:val="none" w:sz="0" w:space="0" w:color="auto"/>
                                    <w:bottom w:val="none" w:sz="0" w:space="0" w:color="auto"/>
                                    <w:right w:val="none" w:sz="0" w:space="0" w:color="auto"/>
                                  </w:divBdr>
                                  <w:divsChild>
                                    <w:div w:id="1582566941">
                                      <w:marLeft w:val="0"/>
                                      <w:marRight w:val="0"/>
                                      <w:marTop w:val="0"/>
                                      <w:marBottom w:val="0"/>
                                      <w:divBdr>
                                        <w:top w:val="none" w:sz="0" w:space="0" w:color="auto"/>
                                        <w:left w:val="none" w:sz="0" w:space="0" w:color="auto"/>
                                        <w:bottom w:val="none" w:sz="0" w:space="0" w:color="auto"/>
                                        <w:right w:val="none" w:sz="0" w:space="0" w:color="auto"/>
                                      </w:divBdr>
                                      <w:divsChild>
                                        <w:div w:id="1988783531">
                                          <w:marLeft w:val="0"/>
                                          <w:marRight w:val="0"/>
                                          <w:marTop w:val="0"/>
                                          <w:marBottom w:val="0"/>
                                          <w:divBdr>
                                            <w:top w:val="none" w:sz="0" w:space="0" w:color="auto"/>
                                            <w:left w:val="none" w:sz="0" w:space="0" w:color="auto"/>
                                            <w:bottom w:val="none" w:sz="0" w:space="0" w:color="auto"/>
                                            <w:right w:val="none" w:sz="0" w:space="0" w:color="auto"/>
                                          </w:divBdr>
                                          <w:divsChild>
                                            <w:div w:id="476724708">
                                              <w:marLeft w:val="0"/>
                                              <w:marRight w:val="0"/>
                                              <w:marTop w:val="0"/>
                                              <w:marBottom w:val="0"/>
                                              <w:divBdr>
                                                <w:top w:val="none" w:sz="0" w:space="0" w:color="auto"/>
                                                <w:left w:val="none" w:sz="0" w:space="0" w:color="auto"/>
                                                <w:bottom w:val="none" w:sz="0" w:space="0" w:color="auto"/>
                                                <w:right w:val="none" w:sz="0" w:space="0" w:color="auto"/>
                                              </w:divBdr>
                                              <w:divsChild>
                                                <w:div w:id="706610641">
                                                  <w:marLeft w:val="0"/>
                                                  <w:marRight w:val="0"/>
                                                  <w:marTop w:val="0"/>
                                                  <w:marBottom w:val="0"/>
                                                  <w:divBdr>
                                                    <w:top w:val="none" w:sz="0" w:space="0" w:color="auto"/>
                                                    <w:left w:val="none" w:sz="0" w:space="0" w:color="auto"/>
                                                    <w:bottom w:val="none" w:sz="0" w:space="0" w:color="auto"/>
                                                    <w:right w:val="none" w:sz="0" w:space="0" w:color="auto"/>
                                                  </w:divBdr>
                                                  <w:divsChild>
                                                    <w:div w:id="1059473461">
                                                      <w:marLeft w:val="-120"/>
                                                      <w:marRight w:val="-120"/>
                                                      <w:marTop w:val="0"/>
                                                      <w:marBottom w:val="0"/>
                                                      <w:divBdr>
                                                        <w:top w:val="none" w:sz="0" w:space="0" w:color="auto"/>
                                                        <w:left w:val="none" w:sz="0" w:space="0" w:color="auto"/>
                                                        <w:bottom w:val="none" w:sz="0" w:space="0" w:color="auto"/>
                                                        <w:right w:val="none" w:sz="0" w:space="0" w:color="auto"/>
                                                      </w:divBdr>
                                                      <w:divsChild>
                                                        <w:div w:id="2019573396">
                                                          <w:marLeft w:val="0"/>
                                                          <w:marRight w:val="0"/>
                                                          <w:marTop w:val="0"/>
                                                          <w:marBottom w:val="0"/>
                                                          <w:divBdr>
                                                            <w:top w:val="none" w:sz="0" w:space="0" w:color="auto"/>
                                                            <w:left w:val="none" w:sz="0" w:space="0" w:color="auto"/>
                                                            <w:bottom w:val="none" w:sz="0" w:space="0" w:color="auto"/>
                                                            <w:right w:val="none" w:sz="0" w:space="0" w:color="auto"/>
                                                          </w:divBdr>
                                                          <w:divsChild>
                                                            <w:div w:id="295259918">
                                                              <w:marLeft w:val="-240"/>
                                                              <w:marRight w:val="-240"/>
                                                              <w:marTop w:val="240"/>
                                                              <w:marBottom w:val="0"/>
                                                              <w:divBdr>
                                                                <w:top w:val="none" w:sz="0" w:space="0" w:color="auto"/>
                                                                <w:left w:val="none" w:sz="0" w:space="0" w:color="auto"/>
                                                                <w:bottom w:val="none" w:sz="0" w:space="0" w:color="auto"/>
                                                                <w:right w:val="none" w:sz="0" w:space="0" w:color="auto"/>
                                                              </w:divBdr>
                                                              <w:divsChild>
                                                                <w:div w:id="742028103">
                                                                  <w:marLeft w:val="0"/>
                                                                  <w:marRight w:val="0"/>
                                                                  <w:marTop w:val="0"/>
                                                                  <w:marBottom w:val="0"/>
                                                                  <w:divBdr>
                                                                    <w:top w:val="none" w:sz="0" w:space="0" w:color="auto"/>
                                                                    <w:left w:val="none" w:sz="0" w:space="0" w:color="auto"/>
                                                                    <w:bottom w:val="none" w:sz="0" w:space="0" w:color="auto"/>
                                                                    <w:right w:val="none" w:sz="0" w:space="0" w:color="auto"/>
                                                                  </w:divBdr>
                                                                  <w:divsChild>
                                                                    <w:div w:id="1383746019">
                                                                      <w:marLeft w:val="0"/>
                                                                      <w:marRight w:val="0"/>
                                                                      <w:marTop w:val="0"/>
                                                                      <w:marBottom w:val="0"/>
                                                                      <w:divBdr>
                                                                        <w:top w:val="none" w:sz="0" w:space="0" w:color="auto"/>
                                                                        <w:left w:val="none" w:sz="0" w:space="0" w:color="auto"/>
                                                                        <w:bottom w:val="none" w:sz="0" w:space="0" w:color="auto"/>
                                                                        <w:right w:val="none" w:sz="0" w:space="0" w:color="auto"/>
                                                                      </w:divBdr>
                                                                      <w:divsChild>
                                                                        <w:div w:id="1868323632">
                                                                          <w:marLeft w:val="0"/>
                                                                          <w:marRight w:val="0"/>
                                                                          <w:marTop w:val="0"/>
                                                                          <w:marBottom w:val="0"/>
                                                                          <w:divBdr>
                                                                            <w:top w:val="none" w:sz="0" w:space="0" w:color="auto"/>
                                                                            <w:left w:val="none" w:sz="0" w:space="0" w:color="auto"/>
                                                                            <w:bottom w:val="none" w:sz="0" w:space="0" w:color="auto"/>
                                                                            <w:right w:val="none" w:sz="0" w:space="0" w:color="auto"/>
                                                                          </w:divBdr>
                                                                          <w:divsChild>
                                                                            <w:div w:id="1316496559">
                                                                              <w:marLeft w:val="0"/>
                                                                              <w:marRight w:val="0"/>
                                                                              <w:marTop w:val="0"/>
                                                                              <w:marBottom w:val="0"/>
                                                                              <w:divBdr>
                                                                                <w:top w:val="none" w:sz="0" w:space="0" w:color="auto"/>
                                                                                <w:left w:val="none" w:sz="0" w:space="0" w:color="auto"/>
                                                                                <w:bottom w:val="none" w:sz="0" w:space="0" w:color="auto"/>
                                                                                <w:right w:val="none" w:sz="0" w:space="0" w:color="auto"/>
                                                                              </w:divBdr>
                                                                              <w:divsChild>
                                                                                <w:div w:id="882669845">
                                                                                  <w:marLeft w:val="0"/>
                                                                                  <w:marRight w:val="0"/>
                                                                                  <w:marTop w:val="0"/>
                                                                                  <w:marBottom w:val="0"/>
                                                                                  <w:divBdr>
                                                                                    <w:top w:val="none" w:sz="0" w:space="0" w:color="auto"/>
                                                                                    <w:left w:val="none" w:sz="0" w:space="0" w:color="auto"/>
                                                                                    <w:bottom w:val="none" w:sz="0" w:space="0" w:color="auto"/>
                                                                                    <w:right w:val="none" w:sz="0" w:space="0" w:color="auto"/>
                                                                                  </w:divBdr>
                                                                                </w:div>
                                                                                <w:div w:id="945964672">
                                                                                  <w:marLeft w:val="0"/>
                                                                                  <w:marRight w:val="0"/>
                                                                                  <w:marTop w:val="0"/>
                                                                                  <w:marBottom w:val="0"/>
                                                                                  <w:divBdr>
                                                                                    <w:top w:val="none" w:sz="0" w:space="0" w:color="auto"/>
                                                                                    <w:left w:val="none" w:sz="0" w:space="0" w:color="auto"/>
                                                                                    <w:bottom w:val="none" w:sz="0" w:space="0" w:color="auto"/>
                                                                                    <w:right w:val="none" w:sz="0" w:space="0" w:color="auto"/>
                                                                                  </w:divBdr>
                                                                                  <w:divsChild>
                                                                                    <w:div w:id="976955523">
                                                                                      <w:marLeft w:val="0"/>
                                                                                      <w:marRight w:val="0"/>
                                                                                      <w:marTop w:val="0"/>
                                                                                      <w:marBottom w:val="0"/>
                                                                                      <w:divBdr>
                                                                                        <w:top w:val="none" w:sz="0" w:space="0" w:color="auto"/>
                                                                                        <w:left w:val="none" w:sz="0" w:space="0" w:color="auto"/>
                                                                                        <w:bottom w:val="none" w:sz="0" w:space="0" w:color="auto"/>
                                                                                        <w:right w:val="none" w:sz="0" w:space="0" w:color="auto"/>
                                                                                      </w:divBdr>
                                                                                      <w:divsChild>
                                                                                        <w:div w:id="1888032971">
                                                                                          <w:marLeft w:val="0"/>
                                                                                          <w:marRight w:val="0"/>
                                                                                          <w:marTop w:val="0"/>
                                                                                          <w:marBottom w:val="0"/>
                                                                                          <w:divBdr>
                                                                                            <w:top w:val="none" w:sz="0" w:space="0" w:color="auto"/>
                                                                                            <w:left w:val="none" w:sz="0" w:space="0" w:color="auto"/>
                                                                                            <w:bottom w:val="none" w:sz="0" w:space="0" w:color="auto"/>
                                                                                            <w:right w:val="none" w:sz="0" w:space="0" w:color="auto"/>
                                                                                          </w:divBdr>
                                                                                          <w:divsChild>
                                                                                            <w:div w:id="1751005638">
                                                                                              <w:marLeft w:val="0"/>
                                                                                              <w:marRight w:val="0"/>
                                                                                              <w:marTop w:val="0"/>
                                                                                              <w:marBottom w:val="0"/>
                                                                                              <w:divBdr>
                                                                                                <w:top w:val="none" w:sz="0" w:space="0" w:color="auto"/>
                                                                                                <w:left w:val="none" w:sz="0" w:space="0" w:color="auto"/>
                                                                                                <w:bottom w:val="none" w:sz="0" w:space="0" w:color="auto"/>
                                                                                                <w:right w:val="none" w:sz="0" w:space="0" w:color="auto"/>
                                                                                              </w:divBdr>
                                                                                              <w:divsChild>
                                                                                                <w:div w:id="1904363538">
                                                                                                  <w:marLeft w:val="0"/>
                                                                                                  <w:marRight w:val="0"/>
                                                                                                  <w:marTop w:val="0"/>
                                                                                                  <w:marBottom w:val="0"/>
                                                                                                  <w:divBdr>
                                                                                                    <w:top w:val="single" w:sz="6" w:space="0" w:color="auto"/>
                                                                                                    <w:left w:val="single" w:sz="6" w:space="12" w:color="auto"/>
                                                                                                    <w:bottom w:val="single" w:sz="6" w:space="0" w:color="auto"/>
                                                                                                    <w:right w:val="single" w:sz="6" w:space="0" w:color="auto"/>
                                                                                                  </w:divBdr>
                                                                                                  <w:divsChild>
                                                                                                    <w:div w:id="551766991">
                                                                                                      <w:marLeft w:val="0"/>
                                                                                                      <w:marRight w:val="0"/>
                                                                                                      <w:marTop w:val="0"/>
                                                                                                      <w:marBottom w:val="0"/>
                                                                                                      <w:divBdr>
                                                                                                        <w:top w:val="none" w:sz="0" w:space="0" w:color="auto"/>
                                                                                                        <w:left w:val="none" w:sz="0" w:space="0" w:color="auto"/>
                                                                                                        <w:bottom w:val="none" w:sz="0" w:space="0" w:color="auto"/>
                                                                                                        <w:right w:val="none" w:sz="0" w:space="0" w:color="auto"/>
                                                                                                      </w:divBdr>
                                                                                                      <w:divsChild>
                                                                                                        <w:div w:id="1621574298">
                                                                                                          <w:marLeft w:val="-30"/>
                                                                                                          <w:marRight w:val="-30"/>
                                                                                                          <w:marTop w:val="0"/>
                                                                                                          <w:marBottom w:val="0"/>
                                                                                                          <w:divBdr>
                                                                                                            <w:top w:val="none" w:sz="0" w:space="0" w:color="auto"/>
                                                                                                            <w:left w:val="none" w:sz="0" w:space="0" w:color="auto"/>
                                                                                                            <w:bottom w:val="none" w:sz="0" w:space="0" w:color="auto"/>
                                                                                                            <w:right w:val="none" w:sz="0" w:space="0" w:color="auto"/>
                                                                                                          </w:divBdr>
                                                                                                          <w:divsChild>
                                                                                                            <w:div w:id="1410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631202">
                                                              <w:marLeft w:val="0"/>
                                                              <w:marRight w:val="0"/>
                                                              <w:marTop w:val="100"/>
                                                              <w:marBottom w:val="0"/>
                                                              <w:divBdr>
                                                                <w:top w:val="none" w:sz="0" w:space="0" w:color="auto"/>
                                                                <w:left w:val="none" w:sz="0" w:space="0" w:color="auto"/>
                                                                <w:bottom w:val="none" w:sz="0" w:space="0" w:color="auto"/>
                                                                <w:right w:val="none" w:sz="0" w:space="0" w:color="auto"/>
                                                              </w:divBdr>
                                                              <w:divsChild>
                                                                <w:div w:id="185026241">
                                                                  <w:marLeft w:val="0"/>
                                                                  <w:marRight w:val="0"/>
                                                                  <w:marTop w:val="0"/>
                                                                  <w:marBottom w:val="0"/>
                                                                  <w:divBdr>
                                                                    <w:top w:val="none" w:sz="0" w:space="0" w:color="auto"/>
                                                                    <w:left w:val="none" w:sz="0" w:space="0" w:color="auto"/>
                                                                    <w:bottom w:val="none" w:sz="0" w:space="0" w:color="auto"/>
                                                                    <w:right w:val="none" w:sz="0" w:space="0" w:color="auto"/>
                                                                  </w:divBdr>
                                                                  <w:divsChild>
                                                                    <w:div w:id="1225291004">
                                                                      <w:marLeft w:val="0"/>
                                                                      <w:marRight w:val="0"/>
                                                                      <w:marTop w:val="0"/>
                                                                      <w:marBottom w:val="0"/>
                                                                      <w:divBdr>
                                                                        <w:top w:val="none" w:sz="0" w:space="0" w:color="auto"/>
                                                                        <w:left w:val="none" w:sz="0" w:space="0" w:color="auto"/>
                                                                        <w:bottom w:val="none" w:sz="0" w:space="0" w:color="auto"/>
                                                                        <w:right w:val="none" w:sz="0" w:space="0" w:color="auto"/>
                                                                      </w:divBdr>
                                                                      <w:divsChild>
                                                                        <w:div w:id="1494763150">
                                                                          <w:marLeft w:val="0"/>
                                                                          <w:marRight w:val="0"/>
                                                                          <w:marTop w:val="0"/>
                                                                          <w:marBottom w:val="0"/>
                                                                          <w:divBdr>
                                                                            <w:top w:val="none" w:sz="0" w:space="0" w:color="auto"/>
                                                                            <w:left w:val="none" w:sz="0" w:space="0" w:color="auto"/>
                                                                            <w:bottom w:val="none" w:sz="0" w:space="0" w:color="auto"/>
                                                                            <w:right w:val="none" w:sz="0" w:space="0" w:color="auto"/>
                                                                          </w:divBdr>
                                                                          <w:divsChild>
                                                                            <w:div w:id="753013036">
                                                                              <w:marLeft w:val="0"/>
                                                                              <w:marRight w:val="0"/>
                                                                              <w:marTop w:val="0"/>
                                                                              <w:marBottom w:val="0"/>
                                                                              <w:divBdr>
                                                                                <w:top w:val="none" w:sz="0" w:space="0" w:color="auto"/>
                                                                                <w:left w:val="none" w:sz="0" w:space="0" w:color="auto"/>
                                                                                <w:bottom w:val="none" w:sz="0" w:space="0" w:color="auto"/>
                                                                                <w:right w:val="none" w:sz="0" w:space="0" w:color="auto"/>
                                                                              </w:divBdr>
                                                                              <w:divsChild>
                                                                                <w:div w:id="1496996771">
                                                                                  <w:marLeft w:val="0"/>
                                                                                  <w:marRight w:val="0"/>
                                                                                  <w:marTop w:val="30"/>
                                                                                  <w:marBottom w:val="0"/>
                                                                                  <w:divBdr>
                                                                                    <w:top w:val="none" w:sz="0" w:space="0" w:color="auto"/>
                                                                                    <w:left w:val="none" w:sz="0" w:space="0" w:color="auto"/>
                                                                                    <w:bottom w:val="none" w:sz="0" w:space="0" w:color="auto"/>
                                                                                    <w:right w:val="none" w:sz="0" w:space="0" w:color="auto"/>
                                                                                  </w:divBdr>
                                                                                  <w:divsChild>
                                                                                    <w:div w:id="583338724">
                                                                                      <w:marLeft w:val="0"/>
                                                                                      <w:marRight w:val="0"/>
                                                                                      <w:marTop w:val="0"/>
                                                                                      <w:marBottom w:val="0"/>
                                                                                      <w:divBdr>
                                                                                        <w:top w:val="none" w:sz="0" w:space="0" w:color="auto"/>
                                                                                        <w:left w:val="none" w:sz="0" w:space="0" w:color="auto"/>
                                                                                        <w:bottom w:val="none" w:sz="0" w:space="0" w:color="auto"/>
                                                                                        <w:right w:val="none" w:sz="0" w:space="0" w:color="auto"/>
                                                                                      </w:divBdr>
                                                                                      <w:divsChild>
                                                                                        <w:div w:id="455878279">
                                                                                          <w:marLeft w:val="0"/>
                                                                                          <w:marRight w:val="0"/>
                                                                                          <w:marTop w:val="0"/>
                                                                                          <w:marBottom w:val="0"/>
                                                                                          <w:divBdr>
                                                                                            <w:top w:val="none" w:sz="0" w:space="0" w:color="auto"/>
                                                                                            <w:left w:val="none" w:sz="0" w:space="0" w:color="auto"/>
                                                                                            <w:bottom w:val="none" w:sz="0" w:space="0" w:color="auto"/>
                                                                                            <w:right w:val="none" w:sz="0" w:space="0" w:color="auto"/>
                                                                                          </w:divBdr>
                                                                                          <w:divsChild>
                                                                                            <w:div w:id="297030976">
                                                                                              <w:marLeft w:val="0"/>
                                                                                              <w:marRight w:val="0"/>
                                                                                              <w:marTop w:val="0"/>
                                                                                              <w:marBottom w:val="0"/>
                                                                                              <w:divBdr>
                                                                                                <w:top w:val="none" w:sz="0" w:space="0" w:color="auto"/>
                                                                                                <w:left w:val="none" w:sz="0" w:space="0" w:color="auto"/>
                                                                                                <w:bottom w:val="none" w:sz="0" w:space="0" w:color="auto"/>
                                                                                                <w:right w:val="none" w:sz="0" w:space="0" w:color="auto"/>
                                                                                              </w:divBdr>
                                                                                              <w:divsChild>
                                                                                                <w:div w:id="1888682518">
                                                                                                  <w:marLeft w:val="0"/>
                                                                                                  <w:marRight w:val="0"/>
                                                                                                  <w:marTop w:val="0"/>
                                                                                                  <w:marBottom w:val="0"/>
                                                                                                  <w:divBdr>
                                                                                                    <w:top w:val="none" w:sz="0" w:space="0" w:color="auto"/>
                                                                                                    <w:left w:val="none" w:sz="0" w:space="0" w:color="auto"/>
                                                                                                    <w:bottom w:val="none" w:sz="0" w:space="0" w:color="auto"/>
                                                                                                    <w:right w:val="none" w:sz="0" w:space="0" w:color="auto"/>
                                                                                                  </w:divBdr>
                                                                                                  <w:divsChild>
                                                                                                    <w:div w:id="1515730904">
                                                                                                      <w:marLeft w:val="0"/>
                                                                                                      <w:marRight w:val="0"/>
                                                                                                      <w:marTop w:val="0"/>
                                                                                                      <w:marBottom w:val="0"/>
                                                                                                      <w:divBdr>
                                                                                                        <w:top w:val="none" w:sz="0" w:space="0" w:color="auto"/>
                                                                                                        <w:left w:val="none" w:sz="0" w:space="0" w:color="auto"/>
                                                                                                        <w:bottom w:val="none" w:sz="0" w:space="0" w:color="auto"/>
                                                                                                        <w:right w:val="none" w:sz="0" w:space="0" w:color="auto"/>
                                                                                                      </w:divBdr>
                                                                                                      <w:divsChild>
                                                                                                        <w:div w:id="656343793">
                                                                                                          <w:marLeft w:val="0"/>
                                                                                                          <w:marRight w:val="0"/>
                                                                                                          <w:marTop w:val="0"/>
                                                                                                          <w:marBottom w:val="0"/>
                                                                                                          <w:divBdr>
                                                                                                            <w:top w:val="none" w:sz="0" w:space="0" w:color="auto"/>
                                                                                                            <w:left w:val="none" w:sz="0" w:space="0" w:color="auto"/>
                                                                                                            <w:bottom w:val="none" w:sz="0" w:space="0" w:color="auto"/>
                                                                                                            <w:right w:val="none" w:sz="0" w:space="0" w:color="auto"/>
                                                                                                          </w:divBdr>
                                                                                                          <w:divsChild>
                                                                                                            <w:div w:id="2076123586">
                                                                                                              <w:marLeft w:val="0"/>
                                                                                                              <w:marRight w:val="0"/>
                                                                                                              <w:marTop w:val="0"/>
                                                                                                              <w:marBottom w:val="120"/>
                                                                                                              <w:divBdr>
                                                                                                                <w:top w:val="none" w:sz="0" w:space="0" w:color="auto"/>
                                                                                                                <w:left w:val="none" w:sz="0" w:space="0" w:color="auto"/>
                                                                                                                <w:bottom w:val="none" w:sz="0" w:space="0" w:color="auto"/>
                                                                                                                <w:right w:val="none" w:sz="0" w:space="0" w:color="auto"/>
                                                                                                              </w:divBdr>
                                                                                                            </w:div>
                                                                                                          </w:divsChild>
                                                                                                        </w:div>
                                                                                                        <w:div w:id="1447313986">
                                                                                                          <w:marLeft w:val="0"/>
                                                                                                          <w:marRight w:val="0"/>
                                                                                                          <w:marTop w:val="0"/>
                                                                                                          <w:marBottom w:val="0"/>
                                                                                                          <w:divBdr>
                                                                                                            <w:top w:val="none" w:sz="0" w:space="0" w:color="auto"/>
                                                                                                            <w:left w:val="none" w:sz="0" w:space="0" w:color="auto"/>
                                                                                                            <w:bottom w:val="none" w:sz="0" w:space="0" w:color="auto"/>
                                                                                                            <w:right w:val="none" w:sz="0" w:space="0" w:color="auto"/>
                                                                                                          </w:divBdr>
                                                                                                          <w:divsChild>
                                                                                                            <w:div w:id="155349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007573">
      <w:bodyDiv w:val="1"/>
      <w:marLeft w:val="0"/>
      <w:marRight w:val="0"/>
      <w:marTop w:val="0"/>
      <w:marBottom w:val="0"/>
      <w:divBdr>
        <w:top w:val="none" w:sz="0" w:space="0" w:color="auto"/>
        <w:left w:val="none" w:sz="0" w:space="0" w:color="auto"/>
        <w:bottom w:val="none" w:sz="0" w:space="0" w:color="auto"/>
        <w:right w:val="none" w:sz="0" w:space="0" w:color="auto"/>
      </w:divBdr>
      <w:divsChild>
        <w:div w:id="141117496">
          <w:marLeft w:val="0"/>
          <w:marRight w:val="0"/>
          <w:marTop w:val="0"/>
          <w:marBottom w:val="0"/>
          <w:divBdr>
            <w:top w:val="none" w:sz="0" w:space="0" w:color="auto"/>
            <w:left w:val="none" w:sz="0" w:space="0" w:color="auto"/>
            <w:bottom w:val="none" w:sz="0" w:space="0" w:color="auto"/>
            <w:right w:val="none" w:sz="0" w:space="0" w:color="auto"/>
          </w:divBdr>
          <w:divsChild>
            <w:div w:id="1994866683">
              <w:marLeft w:val="0"/>
              <w:marRight w:val="0"/>
              <w:marTop w:val="0"/>
              <w:marBottom w:val="120"/>
              <w:divBdr>
                <w:top w:val="none" w:sz="0" w:space="0" w:color="auto"/>
                <w:left w:val="none" w:sz="0" w:space="0" w:color="auto"/>
                <w:bottom w:val="none" w:sz="0" w:space="0" w:color="auto"/>
                <w:right w:val="none" w:sz="0" w:space="0" w:color="auto"/>
              </w:divBdr>
            </w:div>
          </w:divsChild>
        </w:div>
        <w:div w:id="306470059">
          <w:marLeft w:val="0"/>
          <w:marRight w:val="0"/>
          <w:marTop w:val="0"/>
          <w:marBottom w:val="0"/>
          <w:divBdr>
            <w:top w:val="none" w:sz="0" w:space="0" w:color="auto"/>
            <w:left w:val="none" w:sz="0" w:space="0" w:color="auto"/>
            <w:bottom w:val="none" w:sz="0" w:space="0" w:color="auto"/>
            <w:right w:val="none" w:sz="0" w:space="0" w:color="auto"/>
          </w:divBdr>
          <w:divsChild>
            <w:div w:id="2107342640">
              <w:marLeft w:val="0"/>
              <w:marRight w:val="0"/>
              <w:marTop w:val="0"/>
              <w:marBottom w:val="240"/>
              <w:divBdr>
                <w:top w:val="none" w:sz="0" w:space="0" w:color="auto"/>
                <w:left w:val="none" w:sz="0" w:space="0" w:color="auto"/>
                <w:bottom w:val="none" w:sz="0" w:space="0" w:color="auto"/>
                <w:right w:val="none" w:sz="0" w:space="0" w:color="auto"/>
              </w:divBdr>
            </w:div>
          </w:divsChild>
        </w:div>
        <w:div w:id="818112058">
          <w:marLeft w:val="0"/>
          <w:marRight w:val="0"/>
          <w:marTop w:val="0"/>
          <w:marBottom w:val="0"/>
          <w:divBdr>
            <w:top w:val="none" w:sz="0" w:space="0" w:color="auto"/>
            <w:left w:val="none" w:sz="0" w:space="0" w:color="auto"/>
            <w:bottom w:val="none" w:sz="0" w:space="0" w:color="auto"/>
            <w:right w:val="none" w:sz="0" w:space="0" w:color="auto"/>
          </w:divBdr>
          <w:divsChild>
            <w:div w:id="667362501">
              <w:marLeft w:val="0"/>
              <w:marRight w:val="0"/>
              <w:marTop w:val="0"/>
              <w:marBottom w:val="240"/>
              <w:divBdr>
                <w:top w:val="none" w:sz="0" w:space="0" w:color="auto"/>
                <w:left w:val="none" w:sz="0" w:space="0" w:color="auto"/>
                <w:bottom w:val="none" w:sz="0" w:space="0" w:color="auto"/>
                <w:right w:val="none" w:sz="0" w:space="0" w:color="auto"/>
              </w:divBdr>
            </w:div>
          </w:divsChild>
        </w:div>
        <w:div w:id="1197505638">
          <w:marLeft w:val="0"/>
          <w:marRight w:val="0"/>
          <w:marTop w:val="0"/>
          <w:marBottom w:val="0"/>
          <w:divBdr>
            <w:top w:val="none" w:sz="0" w:space="0" w:color="auto"/>
            <w:left w:val="none" w:sz="0" w:space="0" w:color="auto"/>
            <w:bottom w:val="none" w:sz="0" w:space="0" w:color="auto"/>
            <w:right w:val="none" w:sz="0" w:space="0" w:color="auto"/>
          </w:divBdr>
          <w:divsChild>
            <w:div w:id="20093582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480486">
      <w:bodyDiv w:val="1"/>
      <w:marLeft w:val="0"/>
      <w:marRight w:val="0"/>
      <w:marTop w:val="0"/>
      <w:marBottom w:val="0"/>
      <w:divBdr>
        <w:top w:val="none" w:sz="0" w:space="0" w:color="auto"/>
        <w:left w:val="none" w:sz="0" w:space="0" w:color="auto"/>
        <w:bottom w:val="none" w:sz="0" w:space="0" w:color="auto"/>
        <w:right w:val="none" w:sz="0" w:space="0" w:color="auto"/>
      </w:divBdr>
      <w:divsChild>
        <w:div w:id="619841640">
          <w:marLeft w:val="0"/>
          <w:marRight w:val="0"/>
          <w:marTop w:val="0"/>
          <w:marBottom w:val="0"/>
          <w:divBdr>
            <w:top w:val="none" w:sz="0" w:space="0" w:color="auto"/>
            <w:left w:val="none" w:sz="0" w:space="0" w:color="auto"/>
            <w:bottom w:val="none" w:sz="0" w:space="0" w:color="auto"/>
            <w:right w:val="none" w:sz="0" w:space="0" w:color="auto"/>
          </w:divBdr>
          <w:divsChild>
            <w:div w:id="1872759436">
              <w:marLeft w:val="0"/>
              <w:marRight w:val="0"/>
              <w:marTop w:val="0"/>
              <w:marBottom w:val="240"/>
              <w:divBdr>
                <w:top w:val="none" w:sz="0" w:space="0" w:color="auto"/>
                <w:left w:val="none" w:sz="0" w:space="0" w:color="auto"/>
                <w:bottom w:val="none" w:sz="0" w:space="0" w:color="auto"/>
                <w:right w:val="none" w:sz="0" w:space="0" w:color="auto"/>
              </w:divBdr>
            </w:div>
          </w:divsChild>
        </w:div>
        <w:div w:id="622151419">
          <w:marLeft w:val="0"/>
          <w:marRight w:val="0"/>
          <w:marTop w:val="0"/>
          <w:marBottom w:val="0"/>
          <w:divBdr>
            <w:top w:val="none" w:sz="0" w:space="0" w:color="auto"/>
            <w:left w:val="none" w:sz="0" w:space="0" w:color="auto"/>
            <w:bottom w:val="none" w:sz="0" w:space="0" w:color="auto"/>
            <w:right w:val="none" w:sz="0" w:space="0" w:color="auto"/>
          </w:divBdr>
          <w:divsChild>
            <w:div w:id="1858330">
              <w:marLeft w:val="0"/>
              <w:marRight w:val="0"/>
              <w:marTop w:val="0"/>
              <w:marBottom w:val="240"/>
              <w:divBdr>
                <w:top w:val="none" w:sz="0" w:space="0" w:color="auto"/>
                <w:left w:val="none" w:sz="0" w:space="0" w:color="auto"/>
                <w:bottom w:val="none" w:sz="0" w:space="0" w:color="auto"/>
                <w:right w:val="none" w:sz="0" w:space="0" w:color="auto"/>
              </w:divBdr>
            </w:div>
          </w:divsChild>
        </w:div>
        <w:div w:id="2026201847">
          <w:marLeft w:val="0"/>
          <w:marRight w:val="0"/>
          <w:marTop w:val="0"/>
          <w:marBottom w:val="0"/>
          <w:divBdr>
            <w:top w:val="none" w:sz="0" w:space="0" w:color="auto"/>
            <w:left w:val="none" w:sz="0" w:space="0" w:color="auto"/>
            <w:bottom w:val="none" w:sz="0" w:space="0" w:color="auto"/>
            <w:right w:val="none" w:sz="0" w:space="0" w:color="auto"/>
          </w:divBdr>
          <w:divsChild>
            <w:div w:id="873469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6820362">
      <w:bodyDiv w:val="1"/>
      <w:marLeft w:val="0"/>
      <w:marRight w:val="0"/>
      <w:marTop w:val="0"/>
      <w:marBottom w:val="0"/>
      <w:divBdr>
        <w:top w:val="none" w:sz="0" w:space="0" w:color="auto"/>
        <w:left w:val="none" w:sz="0" w:space="0" w:color="auto"/>
        <w:bottom w:val="none" w:sz="0" w:space="0" w:color="auto"/>
        <w:right w:val="none" w:sz="0" w:space="0" w:color="auto"/>
      </w:divBdr>
      <w:divsChild>
        <w:div w:id="218713225">
          <w:marLeft w:val="0"/>
          <w:marRight w:val="0"/>
          <w:marTop w:val="0"/>
          <w:marBottom w:val="0"/>
          <w:divBdr>
            <w:top w:val="none" w:sz="0" w:space="0" w:color="auto"/>
            <w:left w:val="none" w:sz="0" w:space="0" w:color="auto"/>
            <w:bottom w:val="none" w:sz="0" w:space="0" w:color="auto"/>
            <w:right w:val="none" w:sz="0" w:space="0" w:color="auto"/>
          </w:divBdr>
          <w:divsChild>
            <w:div w:id="1798715369">
              <w:marLeft w:val="0"/>
              <w:marRight w:val="0"/>
              <w:marTop w:val="0"/>
              <w:marBottom w:val="120"/>
              <w:divBdr>
                <w:top w:val="none" w:sz="0" w:space="0" w:color="auto"/>
                <w:left w:val="none" w:sz="0" w:space="0" w:color="auto"/>
                <w:bottom w:val="none" w:sz="0" w:space="0" w:color="auto"/>
                <w:right w:val="none" w:sz="0" w:space="0" w:color="auto"/>
              </w:divBdr>
            </w:div>
          </w:divsChild>
        </w:div>
        <w:div w:id="446311789">
          <w:marLeft w:val="0"/>
          <w:marRight w:val="0"/>
          <w:marTop w:val="0"/>
          <w:marBottom w:val="0"/>
          <w:divBdr>
            <w:top w:val="none" w:sz="0" w:space="0" w:color="auto"/>
            <w:left w:val="none" w:sz="0" w:space="0" w:color="auto"/>
            <w:bottom w:val="none" w:sz="0" w:space="0" w:color="auto"/>
            <w:right w:val="none" w:sz="0" w:space="0" w:color="auto"/>
          </w:divBdr>
          <w:divsChild>
            <w:div w:id="2116903994">
              <w:marLeft w:val="0"/>
              <w:marRight w:val="0"/>
              <w:marTop w:val="0"/>
              <w:marBottom w:val="120"/>
              <w:divBdr>
                <w:top w:val="none" w:sz="0" w:space="0" w:color="auto"/>
                <w:left w:val="none" w:sz="0" w:space="0" w:color="auto"/>
                <w:bottom w:val="none" w:sz="0" w:space="0" w:color="auto"/>
                <w:right w:val="none" w:sz="0" w:space="0" w:color="auto"/>
              </w:divBdr>
            </w:div>
          </w:divsChild>
        </w:div>
        <w:div w:id="670330840">
          <w:marLeft w:val="0"/>
          <w:marRight w:val="0"/>
          <w:marTop w:val="0"/>
          <w:marBottom w:val="0"/>
          <w:divBdr>
            <w:top w:val="none" w:sz="0" w:space="0" w:color="auto"/>
            <w:left w:val="none" w:sz="0" w:space="0" w:color="auto"/>
            <w:bottom w:val="none" w:sz="0" w:space="0" w:color="auto"/>
            <w:right w:val="none" w:sz="0" w:space="0" w:color="auto"/>
          </w:divBdr>
          <w:divsChild>
            <w:div w:id="439765435">
              <w:marLeft w:val="0"/>
              <w:marRight w:val="0"/>
              <w:marTop w:val="0"/>
              <w:marBottom w:val="120"/>
              <w:divBdr>
                <w:top w:val="none" w:sz="0" w:space="0" w:color="auto"/>
                <w:left w:val="none" w:sz="0" w:space="0" w:color="auto"/>
                <w:bottom w:val="none" w:sz="0" w:space="0" w:color="auto"/>
                <w:right w:val="none" w:sz="0" w:space="0" w:color="auto"/>
              </w:divBdr>
            </w:div>
          </w:divsChild>
        </w:div>
        <w:div w:id="1519615385">
          <w:marLeft w:val="0"/>
          <w:marRight w:val="0"/>
          <w:marTop w:val="0"/>
          <w:marBottom w:val="0"/>
          <w:divBdr>
            <w:top w:val="none" w:sz="0" w:space="0" w:color="auto"/>
            <w:left w:val="none" w:sz="0" w:space="0" w:color="auto"/>
            <w:bottom w:val="none" w:sz="0" w:space="0" w:color="auto"/>
            <w:right w:val="none" w:sz="0" w:space="0" w:color="auto"/>
          </w:divBdr>
          <w:divsChild>
            <w:div w:id="1238127831">
              <w:marLeft w:val="0"/>
              <w:marRight w:val="0"/>
              <w:marTop w:val="0"/>
              <w:marBottom w:val="120"/>
              <w:divBdr>
                <w:top w:val="none" w:sz="0" w:space="0" w:color="auto"/>
                <w:left w:val="none" w:sz="0" w:space="0" w:color="auto"/>
                <w:bottom w:val="none" w:sz="0" w:space="0" w:color="auto"/>
                <w:right w:val="none" w:sz="0" w:space="0" w:color="auto"/>
              </w:divBdr>
            </w:div>
          </w:divsChild>
        </w:div>
        <w:div w:id="1531724022">
          <w:marLeft w:val="0"/>
          <w:marRight w:val="0"/>
          <w:marTop w:val="0"/>
          <w:marBottom w:val="0"/>
          <w:divBdr>
            <w:top w:val="none" w:sz="0" w:space="0" w:color="auto"/>
            <w:left w:val="none" w:sz="0" w:space="0" w:color="auto"/>
            <w:bottom w:val="none" w:sz="0" w:space="0" w:color="auto"/>
            <w:right w:val="none" w:sz="0" w:space="0" w:color="auto"/>
          </w:divBdr>
          <w:divsChild>
            <w:div w:id="11868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5454583">
      <w:bodyDiv w:val="1"/>
      <w:marLeft w:val="0"/>
      <w:marRight w:val="0"/>
      <w:marTop w:val="0"/>
      <w:marBottom w:val="0"/>
      <w:divBdr>
        <w:top w:val="none" w:sz="0" w:space="0" w:color="auto"/>
        <w:left w:val="none" w:sz="0" w:space="0" w:color="auto"/>
        <w:bottom w:val="none" w:sz="0" w:space="0" w:color="auto"/>
        <w:right w:val="none" w:sz="0" w:space="0" w:color="auto"/>
      </w:divBdr>
      <w:divsChild>
        <w:div w:id="792479944">
          <w:marLeft w:val="0"/>
          <w:marRight w:val="0"/>
          <w:marTop w:val="0"/>
          <w:marBottom w:val="0"/>
          <w:divBdr>
            <w:top w:val="none" w:sz="0" w:space="0" w:color="auto"/>
            <w:left w:val="none" w:sz="0" w:space="0" w:color="auto"/>
            <w:bottom w:val="none" w:sz="0" w:space="0" w:color="auto"/>
            <w:right w:val="none" w:sz="0" w:space="0" w:color="auto"/>
          </w:divBdr>
          <w:divsChild>
            <w:div w:id="392118708">
              <w:marLeft w:val="0"/>
              <w:marRight w:val="0"/>
              <w:marTop w:val="0"/>
              <w:marBottom w:val="0"/>
              <w:divBdr>
                <w:top w:val="none" w:sz="0" w:space="0" w:color="auto"/>
                <w:left w:val="none" w:sz="0" w:space="0" w:color="auto"/>
                <w:bottom w:val="none" w:sz="0" w:space="0" w:color="auto"/>
                <w:right w:val="none" w:sz="0" w:space="0" w:color="auto"/>
              </w:divBdr>
              <w:divsChild>
                <w:div w:id="1370910668">
                  <w:marLeft w:val="0"/>
                  <w:marRight w:val="0"/>
                  <w:marTop w:val="0"/>
                  <w:marBottom w:val="0"/>
                  <w:divBdr>
                    <w:top w:val="none" w:sz="0" w:space="0" w:color="auto"/>
                    <w:left w:val="none" w:sz="0" w:space="0" w:color="auto"/>
                    <w:bottom w:val="none" w:sz="0" w:space="0" w:color="auto"/>
                    <w:right w:val="none" w:sz="0" w:space="0" w:color="auto"/>
                  </w:divBdr>
                  <w:divsChild>
                    <w:div w:id="21293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0751">
          <w:marLeft w:val="0"/>
          <w:marRight w:val="0"/>
          <w:marTop w:val="0"/>
          <w:marBottom w:val="0"/>
          <w:divBdr>
            <w:top w:val="none" w:sz="0" w:space="0" w:color="auto"/>
            <w:left w:val="none" w:sz="0" w:space="0" w:color="auto"/>
            <w:bottom w:val="none" w:sz="0" w:space="0" w:color="auto"/>
            <w:right w:val="none" w:sz="0" w:space="0" w:color="auto"/>
          </w:divBdr>
          <w:divsChild>
            <w:div w:id="1708948030">
              <w:marLeft w:val="0"/>
              <w:marRight w:val="0"/>
              <w:marTop w:val="0"/>
              <w:marBottom w:val="0"/>
              <w:divBdr>
                <w:top w:val="none" w:sz="0" w:space="0" w:color="auto"/>
                <w:left w:val="none" w:sz="0" w:space="0" w:color="auto"/>
                <w:bottom w:val="none" w:sz="0" w:space="0" w:color="auto"/>
                <w:right w:val="none" w:sz="0" w:space="0" w:color="auto"/>
              </w:divBdr>
              <w:divsChild>
                <w:div w:id="968896651">
                  <w:marLeft w:val="0"/>
                  <w:marRight w:val="0"/>
                  <w:marTop w:val="0"/>
                  <w:marBottom w:val="0"/>
                  <w:divBdr>
                    <w:top w:val="none" w:sz="0" w:space="0" w:color="auto"/>
                    <w:left w:val="none" w:sz="0" w:space="0" w:color="auto"/>
                    <w:bottom w:val="none" w:sz="0" w:space="0" w:color="auto"/>
                    <w:right w:val="none" w:sz="0" w:space="0" w:color="auto"/>
                  </w:divBdr>
                  <w:divsChild>
                    <w:div w:id="10811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4334">
      <w:bodyDiv w:val="1"/>
      <w:marLeft w:val="0"/>
      <w:marRight w:val="0"/>
      <w:marTop w:val="0"/>
      <w:marBottom w:val="0"/>
      <w:divBdr>
        <w:top w:val="none" w:sz="0" w:space="0" w:color="auto"/>
        <w:left w:val="none" w:sz="0" w:space="0" w:color="auto"/>
        <w:bottom w:val="none" w:sz="0" w:space="0" w:color="auto"/>
        <w:right w:val="none" w:sz="0" w:space="0" w:color="auto"/>
      </w:divBdr>
      <w:divsChild>
        <w:div w:id="1478498145">
          <w:marLeft w:val="0"/>
          <w:marRight w:val="0"/>
          <w:marTop w:val="0"/>
          <w:marBottom w:val="0"/>
          <w:divBdr>
            <w:top w:val="none" w:sz="0" w:space="0" w:color="auto"/>
            <w:left w:val="none" w:sz="0" w:space="0" w:color="auto"/>
            <w:bottom w:val="none" w:sz="0" w:space="0" w:color="auto"/>
            <w:right w:val="none" w:sz="0" w:space="0" w:color="auto"/>
          </w:divBdr>
          <w:divsChild>
            <w:div w:id="729958100">
              <w:marLeft w:val="0"/>
              <w:marRight w:val="0"/>
              <w:marTop w:val="120"/>
              <w:marBottom w:val="120"/>
              <w:divBdr>
                <w:top w:val="none" w:sz="0" w:space="0" w:color="auto"/>
                <w:left w:val="none" w:sz="0" w:space="0" w:color="auto"/>
                <w:bottom w:val="none" w:sz="0" w:space="0" w:color="auto"/>
                <w:right w:val="none" w:sz="0" w:space="0" w:color="auto"/>
              </w:divBdr>
            </w:div>
          </w:divsChild>
        </w:div>
        <w:div w:id="1539587151">
          <w:marLeft w:val="0"/>
          <w:marRight w:val="0"/>
          <w:marTop w:val="0"/>
          <w:marBottom w:val="0"/>
          <w:divBdr>
            <w:top w:val="none" w:sz="0" w:space="0" w:color="auto"/>
            <w:left w:val="none" w:sz="0" w:space="0" w:color="auto"/>
            <w:bottom w:val="none" w:sz="0" w:space="0" w:color="auto"/>
            <w:right w:val="none" w:sz="0" w:space="0" w:color="auto"/>
          </w:divBdr>
          <w:divsChild>
            <w:div w:id="1813012616">
              <w:marLeft w:val="0"/>
              <w:marRight w:val="0"/>
              <w:marTop w:val="120"/>
              <w:marBottom w:val="120"/>
              <w:divBdr>
                <w:top w:val="none" w:sz="0" w:space="0" w:color="auto"/>
                <w:left w:val="none" w:sz="0" w:space="0" w:color="auto"/>
                <w:bottom w:val="none" w:sz="0" w:space="0" w:color="auto"/>
                <w:right w:val="none" w:sz="0" w:space="0" w:color="auto"/>
              </w:divBdr>
            </w:div>
          </w:divsChild>
        </w:div>
        <w:div w:id="499589281">
          <w:marLeft w:val="0"/>
          <w:marRight w:val="0"/>
          <w:marTop w:val="0"/>
          <w:marBottom w:val="0"/>
          <w:divBdr>
            <w:top w:val="none" w:sz="0" w:space="0" w:color="auto"/>
            <w:left w:val="none" w:sz="0" w:space="0" w:color="auto"/>
            <w:bottom w:val="none" w:sz="0" w:space="0" w:color="auto"/>
            <w:right w:val="none" w:sz="0" w:space="0" w:color="auto"/>
          </w:divBdr>
          <w:divsChild>
            <w:div w:id="1079131231">
              <w:marLeft w:val="0"/>
              <w:marRight w:val="0"/>
              <w:marTop w:val="120"/>
              <w:marBottom w:val="120"/>
              <w:divBdr>
                <w:top w:val="none" w:sz="0" w:space="0" w:color="auto"/>
                <w:left w:val="none" w:sz="0" w:space="0" w:color="auto"/>
                <w:bottom w:val="none" w:sz="0" w:space="0" w:color="auto"/>
                <w:right w:val="none" w:sz="0" w:space="0" w:color="auto"/>
              </w:divBdr>
            </w:div>
          </w:divsChild>
        </w:div>
        <w:div w:id="849103554">
          <w:marLeft w:val="0"/>
          <w:marRight w:val="0"/>
          <w:marTop w:val="0"/>
          <w:marBottom w:val="0"/>
          <w:divBdr>
            <w:top w:val="none" w:sz="0" w:space="0" w:color="auto"/>
            <w:left w:val="none" w:sz="0" w:space="0" w:color="auto"/>
            <w:bottom w:val="none" w:sz="0" w:space="0" w:color="auto"/>
            <w:right w:val="none" w:sz="0" w:space="0" w:color="auto"/>
          </w:divBdr>
          <w:divsChild>
            <w:div w:id="1316639568">
              <w:marLeft w:val="0"/>
              <w:marRight w:val="0"/>
              <w:marTop w:val="120"/>
              <w:marBottom w:val="120"/>
              <w:divBdr>
                <w:top w:val="none" w:sz="0" w:space="0" w:color="auto"/>
                <w:left w:val="none" w:sz="0" w:space="0" w:color="auto"/>
                <w:bottom w:val="none" w:sz="0" w:space="0" w:color="auto"/>
                <w:right w:val="none" w:sz="0" w:space="0" w:color="auto"/>
              </w:divBdr>
            </w:div>
          </w:divsChild>
        </w:div>
        <w:div w:id="549457721">
          <w:marLeft w:val="0"/>
          <w:marRight w:val="0"/>
          <w:marTop w:val="0"/>
          <w:marBottom w:val="0"/>
          <w:divBdr>
            <w:top w:val="none" w:sz="0" w:space="0" w:color="auto"/>
            <w:left w:val="none" w:sz="0" w:space="0" w:color="auto"/>
            <w:bottom w:val="none" w:sz="0" w:space="0" w:color="auto"/>
            <w:right w:val="none" w:sz="0" w:space="0" w:color="auto"/>
          </w:divBdr>
          <w:divsChild>
            <w:div w:id="329725049">
              <w:marLeft w:val="0"/>
              <w:marRight w:val="0"/>
              <w:marTop w:val="120"/>
              <w:marBottom w:val="120"/>
              <w:divBdr>
                <w:top w:val="none" w:sz="0" w:space="0" w:color="auto"/>
                <w:left w:val="none" w:sz="0" w:space="0" w:color="auto"/>
                <w:bottom w:val="none" w:sz="0" w:space="0" w:color="auto"/>
                <w:right w:val="none" w:sz="0" w:space="0" w:color="auto"/>
              </w:divBdr>
            </w:div>
          </w:divsChild>
        </w:div>
        <w:div w:id="385298313">
          <w:marLeft w:val="0"/>
          <w:marRight w:val="0"/>
          <w:marTop w:val="0"/>
          <w:marBottom w:val="0"/>
          <w:divBdr>
            <w:top w:val="none" w:sz="0" w:space="0" w:color="auto"/>
            <w:left w:val="none" w:sz="0" w:space="0" w:color="auto"/>
            <w:bottom w:val="none" w:sz="0" w:space="0" w:color="auto"/>
            <w:right w:val="none" w:sz="0" w:space="0" w:color="auto"/>
          </w:divBdr>
          <w:divsChild>
            <w:div w:id="177081936">
              <w:marLeft w:val="0"/>
              <w:marRight w:val="0"/>
              <w:marTop w:val="120"/>
              <w:marBottom w:val="120"/>
              <w:divBdr>
                <w:top w:val="none" w:sz="0" w:space="0" w:color="auto"/>
                <w:left w:val="none" w:sz="0" w:space="0" w:color="auto"/>
                <w:bottom w:val="none" w:sz="0" w:space="0" w:color="auto"/>
                <w:right w:val="none" w:sz="0" w:space="0" w:color="auto"/>
              </w:divBdr>
            </w:div>
          </w:divsChild>
        </w:div>
        <w:div w:id="1534229458">
          <w:marLeft w:val="0"/>
          <w:marRight w:val="0"/>
          <w:marTop w:val="0"/>
          <w:marBottom w:val="0"/>
          <w:divBdr>
            <w:top w:val="none" w:sz="0" w:space="0" w:color="auto"/>
            <w:left w:val="none" w:sz="0" w:space="0" w:color="auto"/>
            <w:bottom w:val="none" w:sz="0" w:space="0" w:color="auto"/>
            <w:right w:val="none" w:sz="0" w:space="0" w:color="auto"/>
          </w:divBdr>
          <w:divsChild>
            <w:div w:id="1075005444">
              <w:marLeft w:val="0"/>
              <w:marRight w:val="0"/>
              <w:marTop w:val="120"/>
              <w:marBottom w:val="120"/>
              <w:divBdr>
                <w:top w:val="none" w:sz="0" w:space="0" w:color="auto"/>
                <w:left w:val="none" w:sz="0" w:space="0" w:color="auto"/>
                <w:bottom w:val="none" w:sz="0" w:space="0" w:color="auto"/>
                <w:right w:val="none" w:sz="0" w:space="0" w:color="auto"/>
              </w:divBdr>
            </w:div>
          </w:divsChild>
        </w:div>
        <w:div w:id="124007091">
          <w:marLeft w:val="0"/>
          <w:marRight w:val="0"/>
          <w:marTop w:val="0"/>
          <w:marBottom w:val="0"/>
          <w:divBdr>
            <w:top w:val="none" w:sz="0" w:space="0" w:color="auto"/>
            <w:left w:val="none" w:sz="0" w:space="0" w:color="auto"/>
            <w:bottom w:val="none" w:sz="0" w:space="0" w:color="auto"/>
            <w:right w:val="none" w:sz="0" w:space="0" w:color="auto"/>
          </w:divBdr>
          <w:divsChild>
            <w:div w:id="1365325317">
              <w:marLeft w:val="0"/>
              <w:marRight w:val="0"/>
              <w:marTop w:val="120"/>
              <w:marBottom w:val="120"/>
              <w:divBdr>
                <w:top w:val="none" w:sz="0" w:space="0" w:color="auto"/>
                <w:left w:val="none" w:sz="0" w:space="0" w:color="auto"/>
                <w:bottom w:val="none" w:sz="0" w:space="0" w:color="auto"/>
                <w:right w:val="none" w:sz="0" w:space="0" w:color="auto"/>
              </w:divBdr>
            </w:div>
          </w:divsChild>
        </w:div>
        <w:div w:id="1879387708">
          <w:marLeft w:val="0"/>
          <w:marRight w:val="0"/>
          <w:marTop w:val="0"/>
          <w:marBottom w:val="0"/>
          <w:divBdr>
            <w:top w:val="none" w:sz="0" w:space="0" w:color="auto"/>
            <w:left w:val="none" w:sz="0" w:space="0" w:color="auto"/>
            <w:bottom w:val="none" w:sz="0" w:space="0" w:color="auto"/>
            <w:right w:val="none" w:sz="0" w:space="0" w:color="auto"/>
          </w:divBdr>
          <w:divsChild>
            <w:div w:id="566766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6596204">
      <w:bodyDiv w:val="1"/>
      <w:marLeft w:val="0"/>
      <w:marRight w:val="0"/>
      <w:marTop w:val="0"/>
      <w:marBottom w:val="0"/>
      <w:divBdr>
        <w:top w:val="none" w:sz="0" w:space="0" w:color="auto"/>
        <w:left w:val="none" w:sz="0" w:space="0" w:color="auto"/>
        <w:bottom w:val="none" w:sz="0" w:space="0" w:color="auto"/>
        <w:right w:val="none" w:sz="0" w:space="0" w:color="auto"/>
      </w:divBdr>
    </w:div>
    <w:div w:id="973826040">
      <w:bodyDiv w:val="1"/>
      <w:marLeft w:val="0"/>
      <w:marRight w:val="0"/>
      <w:marTop w:val="0"/>
      <w:marBottom w:val="0"/>
      <w:divBdr>
        <w:top w:val="none" w:sz="0" w:space="0" w:color="auto"/>
        <w:left w:val="none" w:sz="0" w:space="0" w:color="auto"/>
        <w:bottom w:val="none" w:sz="0" w:space="0" w:color="auto"/>
        <w:right w:val="none" w:sz="0" w:space="0" w:color="auto"/>
      </w:divBdr>
    </w:div>
    <w:div w:id="977994958">
      <w:bodyDiv w:val="1"/>
      <w:marLeft w:val="0"/>
      <w:marRight w:val="0"/>
      <w:marTop w:val="0"/>
      <w:marBottom w:val="0"/>
      <w:divBdr>
        <w:top w:val="none" w:sz="0" w:space="0" w:color="auto"/>
        <w:left w:val="none" w:sz="0" w:space="0" w:color="auto"/>
        <w:bottom w:val="none" w:sz="0" w:space="0" w:color="auto"/>
        <w:right w:val="none" w:sz="0" w:space="0" w:color="auto"/>
      </w:divBdr>
    </w:div>
    <w:div w:id="994070466">
      <w:bodyDiv w:val="1"/>
      <w:marLeft w:val="0"/>
      <w:marRight w:val="0"/>
      <w:marTop w:val="0"/>
      <w:marBottom w:val="0"/>
      <w:divBdr>
        <w:top w:val="none" w:sz="0" w:space="0" w:color="auto"/>
        <w:left w:val="none" w:sz="0" w:space="0" w:color="auto"/>
        <w:bottom w:val="none" w:sz="0" w:space="0" w:color="auto"/>
        <w:right w:val="none" w:sz="0" w:space="0" w:color="auto"/>
      </w:divBdr>
      <w:divsChild>
        <w:div w:id="1895774650">
          <w:marLeft w:val="0"/>
          <w:marRight w:val="0"/>
          <w:marTop w:val="0"/>
          <w:marBottom w:val="0"/>
          <w:divBdr>
            <w:top w:val="none" w:sz="0" w:space="0" w:color="auto"/>
            <w:left w:val="none" w:sz="0" w:space="0" w:color="auto"/>
            <w:bottom w:val="none" w:sz="0" w:space="0" w:color="auto"/>
            <w:right w:val="none" w:sz="0" w:space="0" w:color="auto"/>
          </w:divBdr>
          <w:divsChild>
            <w:div w:id="475731425">
              <w:marLeft w:val="0"/>
              <w:marRight w:val="0"/>
              <w:marTop w:val="0"/>
              <w:marBottom w:val="0"/>
              <w:divBdr>
                <w:top w:val="none" w:sz="0" w:space="0" w:color="auto"/>
                <w:left w:val="none" w:sz="0" w:space="0" w:color="auto"/>
                <w:bottom w:val="none" w:sz="0" w:space="0" w:color="auto"/>
                <w:right w:val="none" w:sz="0" w:space="0" w:color="auto"/>
              </w:divBdr>
              <w:divsChild>
                <w:div w:id="53744845">
                  <w:marLeft w:val="0"/>
                  <w:marRight w:val="0"/>
                  <w:marTop w:val="30"/>
                  <w:marBottom w:val="0"/>
                  <w:divBdr>
                    <w:top w:val="none" w:sz="0" w:space="0" w:color="auto"/>
                    <w:left w:val="none" w:sz="0" w:space="0" w:color="auto"/>
                    <w:bottom w:val="none" w:sz="0" w:space="0" w:color="auto"/>
                    <w:right w:val="none" w:sz="0" w:space="0" w:color="auto"/>
                  </w:divBdr>
                  <w:divsChild>
                    <w:div w:id="1925147278">
                      <w:marLeft w:val="0"/>
                      <w:marRight w:val="0"/>
                      <w:marTop w:val="0"/>
                      <w:marBottom w:val="0"/>
                      <w:divBdr>
                        <w:top w:val="none" w:sz="0" w:space="0" w:color="auto"/>
                        <w:left w:val="none" w:sz="0" w:space="0" w:color="auto"/>
                        <w:bottom w:val="none" w:sz="0" w:space="0" w:color="auto"/>
                        <w:right w:val="none" w:sz="0" w:space="0" w:color="auto"/>
                      </w:divBdr>
                      <w:divsChild>
                        <w:div w:id="741954002">
                          <w:marLeft w:val="0"/>
                          <w:marRight w:val="0"/>
                          <w:marTop w:val="0"/>
                          <w:marBottom w:val="0"/>
                          <w:divBdr>
                            <w:top w:val="none" w:sz="0" w:space="0" w:color="auto"/>
                            <w:left w:val="none" w:sz="0" w:space="0" w:color="auto"/>
                            <w:bottom w:val="none" w:sz="0" w:space="0" w:color="auto"/>
                            <w:right w:val="none" w:sz="0" w:space="0" w:color="auto"/>
                          </w:divBdr>
                          <w:divsChild>
                            <w:div w:id="838271955">
                              <w:marLeft w:val="0"/>
                              <w:marRight w:val="0"/>
                              <w:marTop w:val="0"/>
                              <w:marBottom w:val="0"/>
                              <w:divBdr>
                                <w:top w:val="none" w:sz="0" w:space="0" w:color="auto"/>
                                <w:left w:val="none" w:sz="0" w:space="0" w:color="auto"/>
                                <w:bottom w:val="none" w:sz="0" w:space="0" w:color="auto"/>
                                <w:right w:val="none" w:sz="0" w:space="0" w:color="auto"/>
                              </w:divBdr>
                              <w:divsChild>
                                <w:div w:id="311063641">
                                  <w:marLeft w:val="0"/>
                                  <w:marRight w:val="0"/>
                                  <w:marTop w:val="0"/>
                                  <w:marBottom w:val="0"/>
                                  <w:divBdr>
                                    <w:top w:val="none" w:sz="0" w:space="0" w:color="auto"/>
                                    <w:left w:val="none" w:sz="0" w:space="0" w:color="auto"/>
                                    <w:bottom w:val="none" w:sz="0" w:space="0" w:color="auto"/>
                                    <w:right w:val="none" w:sz="0" w:space="0" w:color="auto"/>
                                  </w:divBdr>
                                  <w:divsChild>
                                    <w:div w:id="1013192993">
                                      <w:marLeft w:val="0"/>
                                      <w:marRight w:val="0"/>
                                      <w:marTop w:val="0"/>
                                      <w:marBottom w:val="0"/>
                                      <w:divBdr>
                                        <w:top w:val="none" w:sz="0" w:space="0" w:color="auto"/>
                                        <w:left w:val="none" w:sz="0" w:space="0" w:color="auto"/>
                                        <w:bottom w:val="none" w:sz="0" w:space="0" w:color="auto"/>
                                        <w:right w:val="none" w:sz="0" w:space="0" w:color="auto"/>
                                      </w:divBdr>
                                      <w:divsChild>
                                        <w:div w:id="1142575116">
                                          <w:marLeft w:val="0"/>
                                          <w:marRight w:val="0"/>
                                          <w:marTop w:val="0"/>
                                          <w:marBottom w:val="0"/>
                                          <w:divBdr>
                                            <w:top w:val="none" w:sz="0" w:space="0" w:color="auto"/>
                                            <w:left w:val="none" w:sz="0" w:space="0" w:color="auto"/>
                                            <w:bottom w:val="none" w:sz="0" w:space="0" w:color="auto"/>
                                            <w:right w:val="none" w:sz="0" w:space="0" w:color="auto"/>
                                          </w:divBdr>
                                          <w:divsChild>
                                            <w:div w:id="2136486283">
                                              <w:marLeft w:val="0"/>
                                              <w:marRight w:val="0"/>
                                              <w:marTop w:val="0"/>
                                              <w:marBottom w:val="240"/>
                                              <w:divBdr>
                                                <w:top w:val="none" w:sz="0" w:space="0" w:color="auto"/>
                                                <w:left w:val="none" w:sz="0" w:space="0" w:color="auto"/>
                                                <w:bottom w:val="none" w:sz="0" w:space="0" w:color="auto"/>
                                                <w:right w:val="none" w:sz="0" w:space="0" w:color="auto"/>
                                              </w:divBdr>
                                            </w:div>
                                          </w:divsChild>
                                        </w:div>
                                        <w:div w:id="1500927200">
                                          <w:marLeft w:val="0"/>
                                          <w:marRight w:val="0"/>
                                          <w:marTop w:val="0"/>
                                          <w:marBottom w:val="0"/>
                                          <w:divBdr>
                                            <w:top w:val="none" w:sz="0" w:space="0" w:color="auto"/>
                                            <w:left w:val="none" w:sz="0" w:space="0" w:color="auto"/>
                                            <w:bottom w:val="none" w:sz="0" w:space="0" w:color="auto"/>
                                            <w:right w:val="none" w:sz="0" w:space="0" w:color="auto"/>
                                          </w:divBdr>
                                          <w:divsChild>
                                            <w:div w:id="18735727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439653">
      <w:bodyDiv w:val="1"/>
      <w:marLeft w:val="0"/>
      <w:marRight w:val="0"/>
      <w:marTop w:val="0"/>
      <w:marBottom w:val="0"/>
      <w:divBdr>
        <w:top w:val="none" w:sz="0" w:space="0" w:color="auto"/>
        <w:left w:val="none" w:sz="0" w:space="0" w:color="auto"/>
        <w:bottom w:val="none" w:sz="0" w:space="0" w:color="auto"/>
        <w:right w:val="none" w:sz="0" w:space="0" w:color="auto"/>
      </w:divBdr>
    </w:div>
    <w:div w:id="1004288134">
      <w:bodyDiv w:val="1"/>
      <w:marLeft w:val="0"/>
      <w:marRight w:val="0"/>
      <w:marTop w:val="0"/>
      <w:marBottom w:val="0"/>
      <w:divBdr>
        <w:top w:val="none" w:sz="0" w:space="0" w:color="auto"/>
        <w:left w:val="none" w:sz="0" w:space="0" w:color="auto"/>
        <w:bottom w:val="none" w:sz="0" w:space="0" w:color="auto"/>
        <w:right w:val="none" w:sz="0" w:space="0" w:color="auto"/>
      </w:divBdr>
      <w:divsChild>
        <w:div w:id="1538545791">
          <w:marLeft w:val="0"/>
          <w:marRight w:val="0"/>
          <w:marTop w:val="0"/>
          <w:marBottom w:val="0"/>
          <w:divBdr>
            <w:top w:val="none" w:sz="0" w:space="0" w:color="auto"/>
            <w:left w:val="none" w:sz="0" w:space="0" w:color="auto"/>
            <w:bottom w:val="none" w:sz="0" w:space="0" w:color="auto"/>
            <w:right w:val="none" w:sz="0" w:space="0" w:color="auto"/>
          </w:divBdr>
          <w:divsChild>
            <w:div w:id="2109694351">
              <w:marLeft w:val="0"/>
              <w:marRight w:val="0"/>
              <w:marTop w:val="0"/>
              <w:marBottom w:val="0"/>
              <w:divBdr>
                <w:top w:val="none" w:sz="0" w:space="0" w:color="auto"/>
                <w:left w:val="none" w:sz="0" w:space="0" w:color="auto"/>
                <w:bottom w:val="none" w:sz="0" w:space="0" w:color="auto"/>
                <w:right w:val="none" w:sz="0" w:space="0" w:color="auto"/>
              </w:divBdr>
              <w:divsChild>
                <w:div w:id="1372727349">
                  <w:marLeft w:val="0"/>
                  <w:marRight w:val="0"/>
                  <w:marTop w:val="0"/>
                  <w:marBottom w:val="0"/>
                  <w:divBdr>
                    <w:top w:val="none" w:sz="0" w:space="0" w:color="auto"/>
                    <w:left w:val="none" w:sz="0" w:space="0" w:color="auto"/>
                    <w:bottom w:val="none" w:sz="0" w:space="0" w:color="auto"/>
                    <w:right w:val="none" w:sz="0" w:space="0" w:color="auto"/>
                  </w:divBdr>
                  <w:divsChild>
                    <w:div w:id="11018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7864">
          <w:marLeft w:val="0"/>
          <w:marRight w:val="0"/>
          <w:marTop w:val="0"/>
          <w:marBottom w:val="0"/>
          <w:divBdr>
            <w:top w:val="none" w:sz="0" w:space="0" w:color="auto"/>
            <w:left w:val="none" w:sz="0" w:space="0" w:color="auto"/>
            <w:bottom w:val="none" w:sz="0" w:space="0" w:color="auto"/>
            <w:right w:val="none" w:sz="0" w:space="0" w:color="auto"/>
          </w:divBdr>
          <w:divsChild>
            <w:div w:id="1036809280">
              <w:marLeft w:val="0"/>
              <w:marRight w:val="0"/>
              <w:marTop w:val="0"/>
              <w:marBottom w:val="0"/>
              <w:divBdr>
                <w:top w:val="none" w:sz="0" w:space="0" w:color="auto"/>
                <w:left w:val="none" w:sz="0" w:space="0" w:color="auto"/>
                <w:bottom w:val="none" w:sz="0" w:space="0" w:color="auto"/>
                <w:right w:val="none" w:sz="0" w:space="0" w:color="auto"/>
              </w:divBdr>
              <w:divsChild>
                <w:div w:id="2025547037">
                  <w:marLeft w:val="0"/>
                  <w:marRight w:val="0"/>
                  <w:marTop w:val="0"/>
                  <w:marBottom w:val="0"/>
                  <w:divBdr>
                    <w:top w:val="none" w:sz="0" w:space="0" w:color="auto"/>
                    <w:left w:val="none" w:sz="0" w:space="0" w:color="auto"/>
                    <w:bottom w:val="none" w:sz="0" w:space="0" w:color="auto"/>
                    <w:right w:val="none" w:sz="0" w:space="0" w:color="auto"/>
                  </w:divBdr>
                  <w:divsChild>
                    <w:div w:id="6787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0714">
      <w:bodyDiv w:val="1"/>
      <w:marLeft w:val="0"/>
      <w:marRight w:val="0"/>
      <w:marTop w:val="0"/>
      <w:marBottom w:val="0"/>
      <w:divBdr>
        <w:top w:val="none" w:sz="0" w:space="0" w:color="auto"/>
        <w:left w:val="none" w:sz="0" w:space="0" w:color="auto"/>
        <w:bottom w:val="none" w:sz="0" w:space="0" w:color="auto"/>
        <w:right w:val="none" w:sz="0" w:space="0" w:color="auto"/>
      </w:divBdr>
      <w:divsChild>
        <w:div w:id="380715887">
          <w:marLeft w:val="0"/>
          <w:marRight w:val="0"/>
          <w:marTop w:val="0"/>
          <w:marBottom w:val="0"/>
          <w:divBdr>
            <w:top w:val="none" w:sz="0" w:space="0" w:color="auto"/>
            <w:left w:val="none" w:sz="0" w:space="0" w:color="auto"/>
            <w:bottom w:val="none" w:sz="0" w:space="0" w:color="auto"/>
            <w:right w:val="none" w:sz="0" w:space="0" w:color="auto"/>
          </w:divBdr>
          <w:divsChild>
            <w:div w:id="232543138">
              <w:marLeft w:val="0"/>
              <w:marRight w:val="0"/>
              <w:marTop w:val="0"/>
              <w:marBottom w:val="120"/>
              <w:divBdr>
                <w:top w:val="none" w:sz="0" w:space="0" w:color="auto"/>
                <w:left w:val="none" w:sz="0" w:space="0" w:color="auto"/>
                <w:bottom w:val="none" w:sz="0" w:space="0" w:color="auto"/>
                <w:right w:val="none" w:sz="0" w:space="0" w:color="auto"/>
              </w:divBdr>
            </w:div>
          </w:divsChild>
        </w:div>
        <w:div w:id="1756321046">
          <w:marLeft w:val="0"/>
          <w:marRight w:val="0"/>
          <w:marTop w:val="0"/>
          <w:marBottom w:val="0"/>
          <w:divBdr>
            <w:top w:val="none" w:sz="0" w:space="0" w:color="auto"/>
            <w:left w:val="none" w:sz="0" w:space="0" w:color="auto"/>
            <w:bottom w:val="none" w:sz="0" w:space="0" w:color="auto"/>
            <w:right w:val="none" w:sz="0" w:space="0" w:color="auto"/>
          </w:divBdr>
          <w:divsChild>
            <w:div w:id="326372085">
              <w:marLeft w:val="0"/>
              <w:marRight w:val="0"/>
              <w:marTop w:val="0"/>
              <w:marBottom w:val="120"/>
              <w:divBdr>
                <w:top w:val="none" w:sz="0" w:space="0" w:color="auto"/>
                <w:left w:val="none" w:sz="0" w:space="0" w:color="auto"/>
                <w:bottom w:val="none" w:sz="0" w:space="0" w:color="auto"/>
                <w:right w:val="none" w:sz="0" w:space="0" w:color="auto"/>
              </w:divBdr>
            </w:div>
          </w:divsChild>
        </w:div>
        <w:div w:id="1855338130">
          <w:marLeft w:val="0"/>
          <w:marRight w:val="0"/>
          <w:marTop w:val="0"/>
          <w:marBottom w:val="0"/>
          <w:divBdr>
            <w:top w:val="none" w:sz="0" w:space="0" w:color="auto"/>
            <w:left w:val="none" w:sz="0" w:space="0" w:color="auto"/>
            <w:bottom w:val="none" w:sz="0" w:space="0" w:color="auto"/>
            <w:right w:val="none" w:sz="0" w:space="0" w:color="auto"/>
          </w:divBdr>
          <w:divsChild>
            <w:div w:id="10188488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4264393">
      <w:bodyDiv w:val="1"/>
      <w:marLeft w:val="0"/>
      <w:marRight w:val="0"/>
      <w:marTop w:val="0"/>
      <w:marBottom w:val="0"/>
      <w:divBdr>
        <w:top w:val="none" w:sz="0" w:space="0" w:color="auto"/>
        <w:left w:val="none" w:sz="0" w:space="0" w:color="auto"/>
        <w:bottom w:val="none" w:sz="0" w:space="0" w:color="auto"/>
        <w:right w:val="none" w:sz="0" w:space="0" w:color="auto"/>
      </w:divBdr>
      <w:divsChild>
        <w:div w:id="576208372">
          <w:marLeft w:val="0"/>
          <w:marRight w:val="0"/>
          <w:marTop w:val="0"/>
          <w:marBottom w:val="0"/>
          <w:divBdr>
            <w:top w:val="none" w:sz="0" w:space="0" w:color="auto"/>
            <w:left w:val="none" w:sz="0" w:space="0" w:color="auto"/>
            <w:bottom w:val="none" w:sz="0" w:space="0" w:color="auto"/>
            <w:right w:val="none" w:sz="0" w:space="0" w:color="auto"/>
          </w:divBdr>
          <w:divsChild>
            <w:div w:id="1463621531">
              <w:marLeft w:val="0"/>
              <w:marRight w:val="0"/>
              <w:marTop w:val="0"/>
              <w:marBottom w:val="0"/>
              <w:divBdr>
                <w:top w:val="none" w:sz="0" w:space="0" w:color="auto"/>
                <w:left w:val="none" w:sz="0" w:space="0" w:color="auto"/>
                <w:bottom w:val="none" w:sz="0" w:space="0" w:color="auto"/>
                <w:right w:val="none" w:sz="0" w:space="0" w:color="auto"/>
              </w:divBdr>
              <w:divsChild>
                <w:div w:id="1652707836">
                  <w:marLeft w:val="0"/>
                  <w:marRight w:val="0"/>
                  <w:marTop w:val="0"/>
                  <w:marBottom w:val="0"/>
                  <w:divBdr>
                    <w:top w:val="none" w:sz="0" w:space="0" w:color="auto"/>
                    <w:left w:val="none" w:sz="0" w:space="0" w:color="auto"/>
                    <w:bottom w:val="none" w:sz="0" w:space="0" w:color="auto"/>
                    <w:right w:val="none" w:sz="0" w:space="0" w:color="auto"/>
                  </w:divBdr>
                  <w:divsChild>
                    <w:div w:id="1857696938">
                      <w:marLeft w:val="0"/>
                      <w:marRight w:val="0"/>
                      <w:marTop w:val="0"/>
                      <w:marBottom w:val="0"/>
                      <w:divBdr>
                        <w:top w:val="none" w:sz="0" w:space="0" w:color="auto"/>
                        <w:left w:val="none" w:sz="0" w:space="0" w:color="auto"/>
                        <w:bottom w:val="none" w:sz="0" w:space="0" w:color="auto"/>
                        <w:right w:val="none" w:sz="0" w:space="0" w:color="auto"/>
                      </w:divBdr>
                      <w:divsChild>
                        <w:div w:id="402995237">
                          <w:marLeft w:val="0"/>
                          <w:marRight w:val="0"/>
                          <w:marTop w:val="0"/>
                          <w:marBottom w:val="0"/>
                          <w:divBdr>
                            <w:top w:val="none" w:sz="0" w:space="0" w:color="auto"/>
                            <w:left w:val="none" w:sz="0" w:space="0" w:color="auto"/>
                            <w:bottom w:val="none" w:sz="0" w:space="0" w:color="auto"/>
                            <w:right w:val="none" w:sz="0" w:space="0" w:color="auto"/>
                          </w:divBdr>
                          <w:divsChild>
                            <w:div w:id="1824084518">
                              <w:marLeft w:val="0"/>
                              <w:marRight w:val="0"/>
                              <w:marTop w:val="0"/>
                              <w:marBottom w:val="0"/>
                              <w:divBdr>
                                <w:top w:val="none" w:sz="0" w:space="0" w:color="auto"/>
                                <w:left w:val="none" w:sz="0" w:space="0" w:color="auto"/>
                                <w:bottom w:val="none" w:sz="0" w:space="0" w:color="auto"/>
                                <w:right w:val="none" w:sz="0" w:space="0" w:color="auto"/>
                              </w:divBdr>
                              <w:divsChild>
                                <w:div w:id="1585988869">
                                  <w:marLeft w:val="0"/>
                                  <w:marRight w:val="0"/>
                                  <w:marTop w:val="0"/>
                                  <w:marBottom w:val="0"/>
                                  <w:divBdr>
                                    <w:top w:val="none" w:sz="0" w:space="0" w:color="auto"/>
                                    <w:left w:val="none" w:sz="0" w:space="0" w:color="auto"/>
                                    <w:bottom w:val="none" w:sz="0" w:space="0" w:color="auto"/>
                                    <w:right w:val="none" w:sz="0" w:space="0" w:color="auto"/>
                                  </w:divBdr>
                                  <w:divsChild>
                                    <w:div w:id="1138184554">
                                      <w:marLeft w:val="0"/>
                                      <w:marRight w:val="0"/>
                                      <w:marTop w:val="0"/>
                                      <w:marBottom w:val="0"/>
                                      <w:divBdr>
                                        <w:top w:val="none" w:sz="0" w:space="0" w:color="auto"/>
                                        <w:left w:val="none" w:sz="0" w:space="0" w:color="auto"/>
                                        <w:bottom w:val="none" w:sz="0" w:space="0" w:color="auto"/>
                                        <w:right w:val="none" w:sz="0" w:space="0" w:color="auto"/>
                                      </w:divBdr>
                                      <w:divsChild>
                                        <w:div w:id="723141411">
                                          <w:marLeft w:val="0"/>
                                          <w:marRight w:val="0"/>
                                          <w:marTop w:val="0"/>
                                          <w:marBottom w:val="0"/>
                                          <w:divBdr>
                                            <w:top w:val="none" w:sz="0" w:space="0" w:color="auto"/>
                                            <w:left w:val="none" w:sz="0" w:space="0" w:color="auto"/>
                                            <w:bottom w:val="none" w:sz="0" w:space="0" w:color="auto"/>
                                            <w:right w:val="none" w:sz="0" w:space="0" w:color="auto"/>
                                          </w:divBdr>
                                          <w:divsChild>
                                            <w:div w:id="333724690">
                                              <w:marLeft w:val="0"/>
                                              <w:marRight w:val="0"/>
                                              <w:marTop w:val="0"/>
                                              <w:marBottom w:val="0"/>
                                              <w:divBdr>
                                                <w:top w:val="none" w:sz="0" w:space="0" w:color="auto"/>
                                                <w:left w:val="none" w:sz="0" w:space="0" w:color="auto"/>
                                                <w:bottom w:val="none" w:sz="0" w:space="0" w:color="auto"/>
                                                <w:right w:val="none" w:sz="0" w:space="0" w:color="auto"/>
                                              </w:divBdr>
                                              <w:divsChild>
                                                <w:div w:id="266472593">
                                                  <w:marLeft w:val="0"/>
                                                  <w:marRight w:val="0"/>
                                                  <w:marTop w:val="0"/>
                                                  <w:marBottom w:val="0"/>
                                                  <w:divBdr>
                                                    <w:top w:val="none" w:sz="0" w:space="0" w:color="auto"/>
                                                    <w:left w:val="none" w:sz="0" w:space="0" w:color="auto"/>
                                                    <w:bottom w:val="none" w:sz="0" w:space="0" w:color="auto"/>
                                                    <w:right w:val="none" w:sz="0" w:space="0" w:color="auto"/>
                                                  </w:divBdr>
                                                  <w:divsChild>
                                                    <w:div w:id="691490782">
                                                      <w:marLeft w:val="0"/>
                                                      <w:marRight w:val="0"/>
                                                      <w:marTop w:val="0"/>
                                                      <w:marBottom w:val="0"/>
                                                      <w:divBdr>
                                                        <w:top w:val="none" w:sz="0" w:space="0" w:color="auto"/>
                                                        <w:left w:val="none" w:sz="0" w:space="0" w:color="auto"/>
                                                        <w:bottom w:val="none" w:sz="0" w:space="0" w:color="auto"/>
                                                        <w:right w:val="none" w:sz="0" w:space="0" w:color="auto"/>
                                                      </w:divBdr>
                                                      <w:divsChild>
                                                        <w:div w:id="6742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6229">
                                              <w:marLeft w:val="0"/>
                                              <w:marRight w:val="0"/>
                                              <w:marTop w:val="0"/>
                                              <w:marBottom w:val="0"/>
                                              <w:divBdr>
                                                <w:top w:val="none" w:sz="0" w:space="0" w:color="auto"/>
                                                <w:left w:val="none" w:sz="0" w:space="0" w:color="auto"/>
                                                <w:bottom w:val="none" w:sz="0" w:space="0" w:color="auto"/>
                                                <w:right w:val="none" w:sz="0" w:space="0" w:color="auto"/>
                                              </w:divBdr>
                                              <w:divsChild>
                                                <w:div w:id="80838310">
                                                  <w:marLeft w:val="0"/>
                                                  <w:marRight w:val="0"/>
                                                  <w:marTop w:val="0"/>
                                                  <w:marBottom w:val="0"/>
                                                  <w:divBdr>
                                                    <w:top w:val="none" w:sz="0" w:space="0" w:color="auto"/>
                                                    <w:left w:val="none" w:sz="0" w:space="0" w:color="auto"/>
                                                    <w:bottom w:val="none" w:sz="0" w:space="0" w:color="auto"/>
                                                    <w:right w:val="none" w:sz="0" w:space="0" w:color="auto"/>
                                                  </w:divBdr>
                                                  <w:divsChild>
                                                    <w:div w:id="827093203">
                                                      <w:marLeft w:val="0"/>
                                                      <w:marRight w:val="0"/>
                                                      <w:marTop w:val="0"/>
                                                      <w:marBottom w:val="0"/>
                                                      <w:divBdr>
                                                        <w:top w:val="none" w:sz="0" w:space="0" w:color="auto"/>
                                                        <w:left w:val="none" w:sz="0" w:space="0" w:color="auto"/>
                                                        <w:bottom w:val="none" w:sz="0" w:space="0" w:color="auto"/>
                                                        <w:right w:val="none" w:sz="0" w:space="0" w:color="auto"/>
                                                      </w:divBdr>
                                                      <w:divsChild>
                                                        <w:div w:id="1490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81223">
          <w:marLeft w:val="0"/>
          <w:marRight w:val="0"/>
          <w:marTop w:val="0"/>
          <w:marBottom w:val="0"/>
          <w:divBdr>
            <w:top w:val="none" w:sz="0" w:space="0" w:color="auto"/>
            <w:left w:val="none" w:sz="0" w:space="0" w:color="auto"/>
            <w:bottom w:val="none" w:sz="0" w:space="0" w:color="auto"/>
            <w:right w:val="none" w:sz="0" w:space="0" w:color="auto"/>
          </w:divBdr>
          <w:divsChild>
            <w:div w:id="422728716">
              <w:marLeft w:val="0"/>
              <w:marRight w:val="0"/>
              <w:marTop w:val="0"/>
              <w:marBottom w:val="0"/>
              <w:divBdr>
                <w:top w:val="none" w:sz="0" w:space="0" w:color="auto"/>
                <w:left w:val="none" w:sz="0" w:space="0" w:color="auto"/>
                <w:bottom w:val="none" w:sz="0" w:space="0" w:color="auto"/>
                <w:right w:val="none" w:sz="0" w:space="0" w:color="auto"/>
              </w:divBdr>
              <w:divsChild>
                <w:div w:id="2009017988">
                  <w:marLeft w:val="0"/>
                  <w:marRight w:val="0"/>
                  <w:marTop w:val="0"/>
                  <w:marBottom w:val="0"/>
                  <w:divBdr>
                    <w:top w:val="none" w:sz="0" w:space="0" w:color="auto"/>
                    <w:left w:val="none" w:sz="0" w:space="0" w:color="auto"/>
                    <w:bottom w:val="none" w:sz="0" w:space="0" w:color="auto"/>
                    <w:right w:val="none" w:sz="0" w:space="0" w:color="auto"/>
                  </w:divBdr>
                  <w:divsChild>
                    <w:div w:id="20872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1683">
      <w:bodyDiv w:val="1"/>
      <w:marLeft w:val="0"/>
      <w:marRight w:val="0"/>
      <w:marTop w:val="0"/>
      <w:marBottom w:val="0"/>
      <w:divBdr>
        <w:top w:val="none" w:sz="0" w:space="0" w:color="auto"/>
        <w:left w:val="none" w:sz="0" w:space="0" w:color="auto"/>
        <w:bottom w:val="none" w:sz="0" w:space="0" w:color="auto"/>
        <w:right w:val="none" w:sz="0" w:space="0" w:color="auto"/>
      </w:divBdr>
      <w:divsChild>
        <w:div w:id="64647694">
          <w:marLeft w:val="0"/>
          <w:marRight w:val="0"/>
          <w:marTop w:val="0"/>
          <w:marBottom w:val="0"/>
          <w:divBdr>
            <w:top w:val="none" w:sz="0" w:space="0" w:color="auto"/>
            <w:left w:val="none" w:sz="0" w:space="0" w:color="auto"/>
            <w:bottom w:val="none" w:sz="0" w:space="0" w:color="auto"/>
            <w:right w:val="none" w:sz="0" w:space="0" w:color="auto"/>
          </w:divBdr>
          <w:divsChild>
            <w:div w:id="1562790193">
              <w:marLeft w:val="0"/>
              <w:marRight w:val="0"/>
              <w:marTop w:val="0"/>
              <w:marBottom w:val="240"/>
              <w:divBdr>
                <w:top w:val="none" w:sz="0" w:space="0" w:color="auto"/>
                <w:left w:val="none" w:sz="0" w:space="0" w:color="auto"/>
                <w:bottom w:val="none" w:sz="0" w:space="0" w:color="auto"/>
                <w:right w:val="none" w:sz="0" w:space="0" w:color="auto"/>
              </w:divBdr>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sChild>
            <w:div w:id="1176384142">
              <w:marLeft w:val="0"/>
              <w:marRight w:val="0"/>
              <w:marTop w:val="0"/>
              <w:marBottom w:val="240"/>
              <w:divBdr>
                <w:top w:val="none" w:sz="0" w:space="0" w:color="auto"/>
                <w:left w:val="none" w:sz="0" w:space="0" w:color="auto"/>
                <w:bottom w:val="none" w:sz="0" w:space="0" w:color="auto"/>
                <w:right w:val="none" w:sz="0" w:space="0" w:color="auto"/>
              </w:divBdr>
            </w:div>
          </w:divsChild>
        </w:div>
        <w:div w:id="291329809">
          <w:marLeft w:val="0"/>
          <w:marRight w:val="0"/>
          <w:marTop w:val="0"/>
          <w:marBottom w:val="0"/>
          <w:divBdr>
            <w:top w:val="none" w:sz="0" w:space="0" w:color="auto"/>
            <w:left w:val="none" w:sz="0" w:space="0" w:color="auto"/>
            <w:bottom w:val="none" w:sz="0" w:space="0" w:color="auto"/>
            <w:right w:val="none" w:sz="0" w:space="0" w:color="auto"/>
          </w:divBdr>
          <w:divsChild>
            <w:div w:id="855727461">
              <w:marLeft w:val="0"/>
              <w:marRight w:val="0"/>
              <w:marTop w:val="0"/>
              <w:marBottom w:val="120"/>
              <w:divBdr>
                <w:top w:val="none" w:sz="0" w:space="0" w:color="auto"/>
                <w:left w:val="none" w:sz="0" w:space="0" w:color="auto"/>
                <w:bottom w:val="none" w:sz="0" w:space="0" w:color="auto"/>
                <w:right w:val="none" w:sz="0" w:space="0" w:color="auto"/>
              </w:divBdr>
            </w:div>
          </w:divsChild>
        </w:div>
        <w:div w:id="441153437">
          <w:marLeft w:val="0"/>
          <w:marRight w:val="0"/>
          <w:marTop w:val="0"/>
          <w:marBottom w:val="0"/>
          <w:divBdr>
            <w:top w:val="none" w:sz="0" w:space="0" w:color="auto"/>
            <w:left w:val="none" w:sz="0" w:space="0" w:color="auto"/>
            <w:bottom w:val="none" w:sz="0" w:space="0" w:color="auto"/>
            <w:right w:val="none" w:sz="0" w:space="0" w:color="auto"/>
          </w:divBdr>
          <w:divsChild>
            <w:div w:id="1218978215">
              <w:marLeft w:val="0"/>
              <w:marRight w:val="0"/>
              <w:marTop w:val="0"/>
              <w:marBottom w:val="240"/>
              <w:divBdr>
                <w:top w:val="none" w:sz="0" w:space="0" w:color="auto"/>
                <w:left w:val="none" w:sz="0" w:space="0" w:color="auto"/>
                <w:bottom w:val="none" w:sz="0" w:space="0" w:color="auto"/>
                <w:right w:val="none" w:sz="0" w:space="0" w:color="auto"/>
              </w:divBdr>
            </w:div>
          </w:divsChild>
        </w:div>
        <w:div w:id="1245342332">
          <w:marLeft w:val="0"/>
          <w:marRight w:val="0"/>
          <w:marTop w:val="0"/>
          <w:marBottom w:val="0"/>
          <w:divBdr>
            <w:top w:val="none" w:sz="0" w:space="0" w:color="auto"/>
            <w:left w:val="none" w:sz="0" w:space="0" w:color="auto"/>
            <w:bottom w:val="none" w:sz="0" w:space="0" w:color="auto"/>
            <w:right w:val="none" w:sz="0" w:space="0" w:color="auto"/>
          </w:divBdr>
          <w:divsChild>
            <w:div w:id="1805806718">
              <w:marLeft w:val="0"/>
              <w:marRight w:val="0"/>
              <w:marTop w:val="0"/>
              <w:marBottom w:val="240"/>
              <w:divBdr>
                <w:top w:val="none" w:sz="0" w:space="0" w:color="auto"/>
                <w:left w:val="none" w:sz="0" w:space="0" w:color="auto"/>
                <w:bottom w:val="none" w:sz="0" w:space="0" w:color="auto"/>
                <w:right w:val="none" w:sz="0" w:space="0" w:color="auto"/>
              </w:divBdr>
            </w:div>
          </w:divsChild>
        </w:div>
        <w:div w:id="1860578610">
          <w:marLeft w:val="0"/>
          <w:marRight w:val="0"/>
          <w:marTop w:val="0"/>
          <w:marBottom w:val="0"/>
          <w:divBdr>
            <w:top w:val="none" w:sz="0" w:space="0" w:color="auto"/>
            <w:left w:val="none" w:sz="0" w:space="0" w:color="auto"/>
            <w:bottom w:val="none" w:sz="0" w:space="0" w:color="auto"/>
            <w:right w:val="none" w:sz="0" w:space="0" w:color="auto"/>
          </w:divBdr>
          <w:divsChild>
            <w:div w:id="434060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833060637">
          <w:marLeft w:val="0"/>
          <w:marRight w:val="0"/>
          <w:marTop w:val="0"/>
          <w:marBottom w:val="0"/>
          <w:divBdr>
            <w:top w:val="none" w:sz="0" w:space="0" w:color="auto"/>
            <w:left w:val="none" w:sz="0" w:space="0" w:color="auto"/>
            <w:bottom w:val="none" w:sz="0" w:space="0" w:color="auto"/>
            <w:right w:val="none" w:sz="0" w:space="0" w:color="auto"/>
          </w:divBdr>
          <w:divsChild>
            <w:div w:id="216168065">
              <w:marLeft w:val="0"/>
              <w:marRight w:val="0"/>
              <w:marTop w:val="120"/>
              <w:marBottom w:val="120"/>
              <w:divBdr>
                <w:top w:val="none" w:sz="0" w:space="0" w:color="auto"/>
                <w:left w:val="none" w:sz="0" w:space="0" w:color="auto"/>
                <w:bottom w:val="none" w:sz="0" w:space="0" w:color="auto"/>
                <w:right w:val="none" w:sz="0" w:space="0" w:color="auto"/>
              </w:divBdr>
            </w:div>
          </w:divsChild>
        </w:div>
        <w:div w:id="1888565888">
          <w:marLeft w:val="0"/>
          <w:marRight w:val="0"/>
          <w:marTop w:val="0"/>
          <w:marBottom w:val="0"/>
          <w:divBdr>
            <w:top w:val="none" w:sz="0" w:space="0" w:color="auto"/>
            <w:left w:val="none" w:sz="0" w:space="0" w:color="auto"/>
            <w:bottom w:val="none" w:sz="0" w:space="0" w:color="auto"/>
            <w:right w:val="none" w:sz="0" w:space="0" w:color="auto"/>
          </w:divBdr>
          <w:divsChild>
            <w:div w:id="1873957029">
              <w:marLeft w:val="0"/>
              <w:marRight w:val="0"/>
              <w:marTop w:val="120"/>
              <w:marBottom w:val="120"/>
              <w:divBdr>
                <w:top w:val="none" w:sz="0" w:space="0" w:color="auto"/>
                <w:left w:val="none" w:sz="0" w:space="0" w:color="auto"/>
                <w:bottom w:val="none" w:sz="0" w:space="0" w:color="auto"/>
                <w:right w:val="none" w:sz="0" w:space="0" w:color="auto"/>
              </w:divBdr>
            </w:div>
          </w:divsChild>
        </w:div>
        <w:div w:id="1660032753">
          <w:marLeft w:val="0"/>
          <w:marRight w:val="0"/>
          <w:marTop w:val="0"/>
          <w:marBottom w:val="0"/>
          <w:divBdr>
            <w:top w:val="none" w:sz="0" w:space="0" w:color="auto"/>
            <w:left w:val="none" w:sz="0" w:space="0" w:color="auto"/>
            <w:bottom w:val="none" w:sz="0" w:space="0" w:color="auto"/>
            <w:right w:val="none" w:sz="0" w:space="0" w:color="auto"/>
          </w:divBdr>
          <w:divsChild>
            <w:div w:id="1287813077">
              <w:marLeft w:val="0"/>
              <w:marRight w:val="0"/>
              <w:marTop w:val="120"/>
              <w:marBottom w:val="120"/>
              <w:divBdr>
                <w:top w:val="none" w:sz="0" w:space="0" w:color="auto"/>
                <w:left w:val="none" w:sz="0" w:space="0" w:color="auto"/>
                <w:bottom w:val="none" w:sz="0" w:space="0" w:color="auto"/>
                <w:right w:val="none" w:sz="0" w:space="0" w:color="auto"/>
              </w:divBdr>
            </w:div>
          </w:divsChild>
        </w:div>
        <w:div w:id="388650933">
          <w:marLeft w:val="0"/>
          <w:marRight w:val="0"/>
          <w:marTop w:val="0"/>
          <w:marBottom w:val="0"/>
          <w:divBdr>
            <w:top w:val="none" w:sz="0" w:space="0" w:color="auto"/>
            <w:left w:val="none" w:sz="0" w:space="0" w:color="auto"/>
            <w:bottom w:val="none" w:sz="0" w:space="0" w:color="auto"/>
            <w:right w:val="none" w:sz="0" w:space="0" w:color="auto"/>
          </w:divBdr>
          <w:divsChild>
            <w:div w:id="899748933">
              <w:marLeft w:val="0"/>
              <w:marRight w:val="0"/>
              <w:marTop w:val="120"/>
              <w:marBottom w:val="120"/>
              <w:divBdr>
                <w:top w:val="none" w:sz="0" w:space="0" w:color="auto"/>
                <w:left w:val="none" w:sz="0" w:space="0" w:color="auto"/>
                <w:bottom w:val="none" w:sz="0" w:space="0" w:color="auto"/>
                <w:right w:val="none" w:sz="0" w:space="0" w:color="auto"/>
              </w:divBdr>
            </w:div>
          </w:divsChild>
        </w:div>
        <w:div w:id="606816373">
          <w:marLeft w:val="0"/>
          <w:marRight w:val="0"/>
          <w:marTop w:val="0"/>
          <w:marBottom w:val="0"/>
          <w:divBdr>
            <w:top w:val="none" w:sz="0" w:space="0" w:color="auto"/>
            <w:left w:val="none" w:sz="0" w:space="0" w:color="auto"/>
            <w:bottom w:val="none" w:sz="0" w:space="0" w:color="auto"/>
            <w:right w:val="none" w:sz="0" w:space="0" w:color="auto"/>
          </w:divBdr>
          <w:divsChild>
            <w:div w:id="14504724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9860924">
      <w:bodyDiv w:val="1"/>
      <w:marLeft w:val="0"/>
      <w:marRight w:val="0"/>
      <w:marTop w:val="0"/>
      <w:marBottom w:val="0"/>
      <w:divBdr>
        <w:top w:val="none" w:sz="0" w:space="0" w:color="auto"/>
        <w:left w:val="none" w:sz="0" w:space="0" w:color="auto"/>
        <w:bottom w:val="none" w:sz="0" w:space="0" w:color="auto"/>
        <w:right w:val="none" w:sz="0" w:space="0" w:color="auto"/>
      </w:divBdr>
      <w:divsChild>
        <w:div w:id="1908805895">
          <w:marLeft w:val="0"/>
          <w:marRight w:val="0"/>
          <w:marTop w:val="0"/>
          <w:marBottom w:val="0"/>
          <w:divBdr>
            <w:top w:val="none" w:sz="0" w:space="0" w:color="auto"/>
            <w:left w:val="none" w:sz="0" w:space="0" w:color="auto"/>
            <w:bottom w:val="none" w:sz="0" w:space="0" w:color="auto"/>
            <w:right w:val="none" w:sz="0" w:space="0" w:color="auto"/>
          </w:divBdr>
          <w:divsChild>
            <w:div w:id="938947390">
              <w:marLeft w:val="0"/>
              <w:marRight w:val="0"/>
              <w:marTop w:val="0"/>
              <w:marBottom w:val="0"/>
              <w:divBdr>
                <w:top w:val="none" w:sz="0" w:space="0" w:color="auto"/>
                <w:left w:val="none" w:sz="0" w:space="0" w:color="auto"/>
                <w:bottom w:val="none" w:sz="0" w:space="0" w:color="auto"/>
                <w:right w:val="none" w:sz="0" w:space="0" w:color="auto"/>
              </w:divBdr>
              <w:divsChild>
                <w:div w:id="1686975560">
                  <w:marLeft w:val="0"/>
                  <w:marRight w:val="0"/>
                  <w:marTop w:val="30"/>
                  <w:marBottom w:val="0"/>
                  <w:divBdr>
                    <w:top w:val="none" w:sz="0" w:space="0" w:color="auto"/>
                    <w:left w:val="none" w:sz="0" w:space="0" w:color="auto"/>
                    <w:bottom w:val="none" w:sz="0" w:space="0" w:color="auto"/>
                    <w:right w:val="none" w:sz="0" w:space="0" w:color="auto"/>
                  </w:divBdr>
                  <w:divsChild>
                    <w:div w:id="34552699">
                      <w:marLeft w:val="0"/>
                      <w:marRight w:val="0"/>
                      <w:marTop w:val="0"/>
                      <w:marBottom w:val="0"/>
                      <w:divBdr>
                        <w:top w:val="none" w:sz="0" w:space="0" w:color="auto"/>
                        <w:left w:val="none" w:sz="0" w:space="0" w:color="auto"/>
                        <w:bottom w:val="none" w:sz="0" w:space="0" w:color="auto"/>
                        <w:right w:val="none" w:sz="0" w:space="0" w:color="auto"/>
                      </w:divBdr>
                      <w:divsChild>
                        <w:div w:id="2104759921">
                          <w:marLeft w:val="0"/>
                          <w:marRight w:val="0"/>
                          <w:marTop w:val="0"/>
                          <w:marBottom w:val="0"/>
                          <w:divBdr>
                            <w:top w:val="none" w:sz="0" w:space="0" w:color="auto"/>
                            <w:left w:val="none" w:sz="0" w:space="0" w:color="auto"/>
                            <w:bottom w:val="none" w:sz="0" w:space="0" w:color="auto"/>
                            <w:right w:val="none" w:sz="0" w:space="0" w:color="auto"/>
                          </w:divBdr>
                          <w:divsChild>
                            <w:div w:id="1457678703">
                              <w:marLeft w:val="0"/>
                              <w:marRight w:val="0"/>
                              <w:marTop w:val="0"/>
                              <w:marBottom w:val="0"/>
                              <w:divBdr>
                                <w:top w:val="none" w:sz="0" w:space="0" w:color="auto"/>
                                <w:left w:val="none" w:sz="0" w:space="0" w:color="auto"/>
                                <w:bottom w:val="none" w:sz="0" w:space="0" w:color="auto"/>
                                <w:right w:val="none" w:sz="0" w:space="0" w:color="auto"/>
                              </w:divBdr>
                              <w:divsChild>
                                <w:div w:id="451285315">
                                  <w:marLeft w:val="0"/>
                                  <w:marRight w:val="0"/>
                                  <w:marTop w:val="0"/>
                                  <w:marBottom w:val="0"/>
                                  <w:divBdr>
                                    <w:top w:val="none" w:sz="0" w:space="0" w:color="auto"/>
                                    <w:left w:val="none" w:sz="0" w:space="0" w:color="auto"/>
                                    <w:bottom w:val="none" w:sz="0" w:space="0" w:color="auto"/>
                                    <w:right w:val="none" w:sz="0" w:space="0" w:color="auto"/>
                                  </w:divBdr>
                                  <w:divsChild>
                                    <w:div w:id="784081009">
                                      <w:marLeft w:val="0"/>
                                      <w:marRight w:val="0"/>
                                      <w:marTop w:val="0"/>
                                      <w:marBottom w:val="0"/>
                                      <w:divBdr>
                                        <w:top w:val="none" w:sz="0" w:space="0" w:color="auto"/>
                                        <w:left w:val="none" w:sz="0" w:space="0" w:color="auto"/>
                                        <w:bottom w:val="none" w:sz="0" w:space="0" w:color="auto"/>
                                        <w:right w:val="none" w:sz="0" w:space="0" w:color="auto"/>
                                      </w:divBdr>
                                      <w:divsChild>
                                        <w:div w:id="1323318237">
                                          <w:marLeft w:val="0"/>
                                          <w:marRight w:val="0"/>
                                          <w:marTop w:val="0"/>
                                          <w:marBottom w:val="0"/>
                                          <w:divBdr>
                                            <w:top w:val="none" w:sz="0" w:space="0" w:color="auto"/>
                                            <w:left w:val="none" w:sz="0" w:space="0" w:color="auto"/>
                                            <w:bottom w:val="none" w:sz="0" w:space="0" w:color="auto"/>
                                            <w:right w:val="none" w:sz="0" w:space="0" w:color="auto"/>
                                          </w:divBdr>
                                          <w:divsChild>
                                            <w:div w:id="7888580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12761">
      <w:bodyDiv w:val="1"/>
      <w:marLeft w:val="0"/>
      <w:marRight w:val="0"/>
      <w:marTop w:val="0"/>
      <w:marBottom w:val="0"/>
      <w:divBdr>
        <w:top w:val="none" w:sz="0" w:space="0" w:color="auto"/>
        <w:left w:val="none" w:sz="0" w:space="0" w:color="auto"/>
        <w:bottom w:val="none" w:sz="0" w:space="0" w:color="auto"/>
        <w:right w:val="none" w:sz="0" w:space="0" w:color="auto"/>
      </w:divBdr>
      <w:divsChild>
        <w:div w:id="847672717">
          <w:marLeft w:val="0"/>
          <w:marRight w:val="0"/>
          <w:marTop w:val="0"/>
          <w:marBottom w:val="0"/>
          <w:divBdr>
            <w:top w:val="none" w:sz="0" w:space="0" w:color="auto"/>
            <w:left w:val="none" w:sz="0" w:space="0" w:color="auto"/>
            <w:bottom w:val="none" w:sz="0" w:space="0" w:color="auto"/>
            <w:right w:val="none" w:sz="0" w:space="0" w:color="auto"/>
          </w:divBdr>
          <w:divsChild>
            <w:div w:id="626007937">
              <w:marLeft w:val="0"/>
              <w:marRight w:val="0"/>
              <w:marTop w:val="0"/>
              <w:marBottom w:val="0"/>
              <w:divBdr>
                <w:top w:val="none" w:sz="0" w:space="0" w:color="auto"/>
                <w:left w:val="none" w:sz="0" w:space="0" w:color="auto"/>
                <w:bottom w:val="none" w:sz="0" w:space="0" w:color="auto"/>
                <w:right w:val="none" w:sz="0" w:space="0" w:color="auto"/>
              </w:divBdr>
              <w:divsChild>
                <w:div w:id="2144694467">
                  <w:marLeft w:val="0"/>
                  <w:marRight w:val="0"/>
                  <w:marTop w:val="0"/>
                  <w:marBottom w:val="0"/>
                  <w:divBdr>
                    <w:top w:val="none" w:sz="0" w:space="0" w:color="auto"/>
                    <w:left w:val="none" w:sz="0" w:space="0" w:color="auto"/>
                    <w:bottom w:val="none" w:sz="0" w:space="0" w:color="auto"/>
                    <w:right w:val="none" w:sz="0" w:space="0" w:color="auto"/>
                  </w:divBdr>
                  <w:divsChild>
                    <w:div w:id="8893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6828">
          <w:marLeft w:val="0"/>
          <w:marRight w:val="0"/>
          <w:marTop w:val="0"/>
          <w:marBottom w:val="0"/>
          <w:divBdr>
            <w:top w:val="none" w:sz="0" w:space="0" w:color="auto"/>
            <w:left w:val="none" w:sz="0" w:space="0" w:color="auto"/>
            <w:bottom w:val="none" w:sz="0" w:space="0" w:color="auto"/>
            <w:right w:val="none" w:sz="0" w:space="0" w:color="auto"/>
          </w:divBdr>
          <w:divsChild>
            <w:div w:id="529222567">
              <w:marLeft w:val="0"/>
              <w:marRight w:val="0"/>
              <w:marTop w:val="0"/>
              <w:marBottom w:val="0"/>
              <w:divBdr>
                <w:top w:val="none" w:sz="0" w:space="0" w:color="auto"/>
                <w:left w:val="none" w:sz="0" w:space="0" w:color="auto"/>
                <w:bottom w:val="none" w:sz="0" w:space="0" w:color="auto"/>
                <w:right w:val="none" w:sz="0" w:space="0" w:color="auto"/>
              </w:divBdr>
              <w:divsChild>
                <w:div w:id="1084957999">
                  <w:marLeft w:val="0"/>
                  <w:marRight w:val="0"/>
                  <w:marTop w:val="0"/>
                  <w:marBottom w:val="0"/>
                  <w:divBdr>
                    <w:top w:val="none" w:sz="0" w:space="0" w:color="auto"/>
                    <w:left w:val="none" w:sz="0" w:space="0" w:color="auto"/>
                    <w:bottom w:val="none" w:sz="0" w:space="0" w:color="auto"/>
                    <w:right w:val="none" w:sz="0" w:space="0" w:color="auto"/>
                  </w:divBdr>
                  <w:divsChild>
                    <w:div w:id="10831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78913">
      <w:bodyDiv w:val="1"/>
      <w:marLeft w:val="0"/>
      <w:marRight w:val="0"/>
      <w:marTop w:val="0"/>
      <w:marBottom w:val="0"/>
      <w:divBdr>
        <w:top w:val="none" w:sz="0" w:space="0" w:color="auto"/>
        <w:left w:val="none" w:sz="0" w:space="0" w:color="auto"/>
        <w:bottom w:val="none" w:sz="0" w:space="0" w:color="auto"/>
        <w:right w:val="none" w:sz="0" w:space="0" w:color="auto"/>
      </w:divBdr>
    </w:div>
    <w:div w:id="1095982138">
      <w:bodyDiv w:val="1"/>
      <w:marLeft w:val="0"/>
      <w:marRight w:val="0"/>
      <w:marTop w:val="0"/>
      <w:marBottom w:val="0"/>
      <w:divBdr>
        <w:top w:val="none" w:sz="0" w:space="0" w:color="auto"/>
        <w:left w:val="none" w:sz="0" w:space="0" w:color="auto"/>
        <w:bottom w:val="none" w:sz="0" w:space="0" w:color="auto"/>
        <w:right w:val="none" w:sz="0" w:space="0" w:color="auto"/>
      </w:divBdr>
    </w:div>
    <w:div w:id="1100100746">
      <w:bodyDiv w:val="1"/>
      <w:marLeft w:val="0"/>
      <w:marRight w:val="0"/>
      <w:marTop w:val="0"/>
      <w:marBottom w:val="0"/>
      <w:divBdr>
        <w:top w:val="none" w:sz="0" w:space="0" w:color="auto"/>
        <w:left w:val="none" w:sz="0" w:space="0" w:color="auto"/>
        <w:bottom w:val="none" w:sz="0" w:space="0" w:color="auto"/>
        <w:right w:val="none" w:sz="0" w:space="0" w:color="auto"/>
      </w:divBdr>
      <w:divsChild>
        <w:div w:id="774404993">
          <w:marLeft w:val="0"/>
          <w:marRight w:val="0"/>
          <w:marTop w:val="0"/>
          <w:marBottom w:val="0"/>
          <w:divBdr>
            <w:top w:val="none" w:sz="0" w:space="0" w:color="auto"/>
            <w:left w:val="none" w:sz="0" w:space="0" w:color="auto"/>
            <w:bottom w:val="none" w:sz="0" w:space="0" w:color="auto"/>
            <w:right w:val="none" w:sz="0" w:space="0" w:color="auto"/>
          </w:divBdr>
          <w:divsChild>
            <w:div w:id="1321352167">
              <w:marLeft w:val="0"/>
              <w:marRight w:val="0"/>
              <w:marTop w:val="0"/>
              <w:marBottom w:val="240"/>
              <w:divBdr>
                <w:top w:val="none" w:sz="0" w:space="0" w:color="auto"/>
                <w:left w:val="none" w:sz="0" w:space="0" w:color="auto"/>
                <w:bottom w:val="none" w:sz="0" w:space="0" w:color="auto"/>
                <w:right w:val="none" w:sz="0" w:space="0" w:color="auto"/>
              </w:divBdr>
            </w:div>
          </w:divsChild>
        </w:div>
        <w:div w:id="632250415">
          <w:marLeft w:val="0"/>
          <w:marRight w:val="0"/>
          <w:marTop w:val="0"/>
          <w:marBottom w:val="0"/>
          <w:divBdr>
            <w:top w:val="none" w:sz="0" w:space="0" w:color="auto"/>
            <w:left w:val="none" w:sz="0" w:space="0" w:color="auto"/>
            <w:bottom w:val="none" w:sz="0" w:space="0" w:color="auto"/>
            <w:right w:val="none" w:sz="0" w:space="0" w:color="auto"/>
          </w:divBdr>
          <w:divsChild>
            <w:div w:id="621762994">
              <w:marLeft w:val="0"/>
              <w:marRight w:val="0"/>
              <w:marTop w:val="0"/>
              <w:marBottom w:val="240"/>
              <w:divBdr>
                <w:top w:val="none" w:sz="0" w:space="0" w:color="auto"/>
                <w:left w:val="none" w:sz="0" w:space="0" w:color="auto"/>
                <w:bottom w:val="none" w:sz="0" w:space="0" w:color="auto"/>
                <w:right w:val="none" w:sz="0" w:space="0" w:color="auto"/>
              </w:divBdr>
            </w:div>
          </w:divsChild>
        </w:div>
        <w:div w:id="107313994">
          <w:marLeft w:val="0"/>
          <w:marRight w:val="0"/>
          <w:marTop w:val="0"/>
          <w:marBottom w:val="0"/>
          <w:divBdr>
            <w:top w:val="none" w:sz="0" w:space="0" w:color="auto"/>
            <w:left w:val="none" w:sz="0" w:space="0" w:color="auto"/>
            <w:bottom w:val="none" w:sz="0" w:space="0" w:color="auto"/>
            <w:right w:val="none" w:sz="0" w:space="0" w:color="auto"/>
          </w:divBdr>
          <w:divsChild>
            <w:div w:id="43407453">
              <w:marLeft w:val="0"/>
              <w:marRight w:val="0"/>
              <w:marTop w:val="0"/>
              <w:marBottom w:val="240"/>
              <w:divBdr>
                <w:top w:val="none" w:sz="0" w:space="0" w:color="auto"/>
                <w:left w:val="none" w:sz="0" w:space="0" w:color="auto"/>
                <w:bottom w:val="none" w:sz="0" w:space="0" w:color="auto"/>
                <w:right w:val="none" w:sz="0" w:space="0" w:color="auto"/>
              </w:divBdr>
            </w:div>
          </w:divsChild>
        </w:div>
        <w:div w:id="1843857840">
          <w:marLeft w:val="0"/>
          <w:marRight w:val="0"/>
          <w:marTop w:val="0"/>
          <w:marBottom w:val="0"/>
          <w:divBdr>
            <w:top w:val="none" w:sz="0" w:space="0" w:color="auto"/>
            <w:left w:val="none" w:sz="0" w:space="0" w:color="auto"/>
            <w:bottom w:val="none" w:sz="0" w:space="0" w:color="auto"/>
            <w:right w:val="none" w:sz="0" w:space="0" w:color="auto"/>
          </w:divBdr>
          <w:divsChild>
            <w:div w:id="1945795622">
              <w:marLeft w:val="0"/>
              <w:marRight w:val="0"/>
              <w:marTop w:val="0"/>
              <w:marBottom w:val="240"/>
              <w:divBdr>
                <w:top w:val="none" w:sz="0" w:space="0" w:color="auto"/>
                <w:left w:val="none" w:sz="0" w:space="0" w:color="auto"/>
                <w:bottom w:val="none" w:sz="0" w:space="0" w:color="auto"/>
                <w:right w:val="none" w:sz="0" w:space="0" w:color="auto"/>
              </w:divBdr>
            </w:div>
          </w:divsChild>
        </w:div>
        <w:div w:id="2073506234">
          <w:marLeft w:val="0"/>
          <w:marRight w:val="0"/>
          <w:marTop w:val="0"/>
          <w:marBottom w:val="0"/>
          <w:divBdr>
            <w:top w:val="none" w:sz="0" w:space="0" w:color="auto"/>
            <w:left w:val="none" w:sz="0" w:space="0" w:color="auto"/>
            <w:bottom w:val="none" w:sz="0" w:space="0" w:color="auto"/>
            <w:right w:val="none" w:sz="0" w:space="0" w:color="auto"/>
          </w:divBdr>
          <w:divsChild>
            <w:div w:id="5545846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6772395">
      <w:bodyDiv w:val="1"/>
      <w:marLeft w:val="0"/>
      <w:marRight w:val="0"/>
      <w:marTop w:val="0"/>
      <w:marBottom w:val="0"/>
      <w:divBdr>
        <w:top w:val="none" w:sz="0" w:space="0" w:color="auto"/>
        <w:left w:val="none" w:sz="0" w:space="0" w:color="auto"/>
        <w:bottom w:val="none" w:sz="0" w:space="0" w:color="auto"/>
        <w:right w:val="none" w:sz="0" w:space="0" w:color="auto"/>
      </w:divBdr>
      <w:divsChild>
        <w:div w:id="1179349549">
          <w:marLeft w:val="0"/>
          <w:marRight w:val="0"/>
          <w:marTop w:val="0"/>
          <w:marBottom w:val="0"/>
          <w:divBdr>
            <w:top w:val="none" w:sz="0" w:space="0" w:color="auto"/>
            <w:left w:val="none" w:sz="0" w:space="0" w:color="auto"/>
            <w:bottom w:val="none" w:sz="0" w:space="0" w:color="auto"/>
            <w:right w:val="none" w:sz="0" w:space="0" w:color="auto"/>
          </w:divBdr>
          <w:divsChild>
            <w:div w:id="1174805928">
              <w:marLeft w:val="0"/>
              <w:marRight w:val="0"/>
              <w:marTop w:val="0"/>
              <w:marBottom w:val="0"/>
              <w:divBdr>
                <w:top w:val="none" w:sz="0" w:space="0" w:color="auto"/>
                <w:left w:val="none" w:sz="0" w:space="0" w:color="auto"/>
                <w:bottom w:val="none" w:sz="0" w:space="0" w:color="auto"/>
                <w:right w:val="none" w:sz="0" w:space="0" w:color="auto"/>
              </w:divBdr>
              <w:divsChild>
                <w:div w:id="897012076">
                  <w:marLeft w:val="0"/>
                  <w:marRight w:val="0"/>
                  <w:marTop w:val="0"/>
                  <w:marBottom w:val="0"/>
                  <w:divBdr>
                    <w:top w:val="none" w:sz="0" w:space="0" w:color="auto"/>
                    <w:left w:val="none" w:sz="0" w:space="0" w:color="auto"/>
                    <w:bottom w:val="none" w:sz="0" w:space="0" w:color="auto"/>
                    <w:right w:val="none" w:sz="0" w:space="0" w:color="auto"/>
                  </w:divBdr>
                  <w:divsChild>
                    <w:div w:id="1137720409">
                      <w:marLeft w:val="0"/>
                      <w:marRight w:val="0"/>
                      <w:marTop w:val="0"/>
                      <w:marBottom w:val="0"/>
                      <w:divBdr>
                        <w:top w:val="none" w:sz="0" w:space="0" w:color="auto"/>
                        <w:left w:val="none" w:sz="0" w:space="0" w:color="auto"/>
                        <w:bottom w:val="none" w:sz="0" w:space="0" w:color="auto"/>
                        <w:right w:val="none" w:sz="0" w:space="0" w:color="auto"/>
                      </w:divBdr>
                      <w:divsChild>
                        <w:div w:id="828714429">
                          <w:marLeft w:val="0"/>
                          <w:marRight w:val="0"/>
                          <w:marTop w:val="0"/>
                          <w:marBottom w:val="0"/>
                          <w:divBdr>
                            <w:top w:val="none" w:sz="0" w:space="0" w:color="auto"/>
                            <w:left w:val="none" w:sz="0" w:space="0" w:color="auto"/>
                            <w:bottom w:val="none" w:sz="0" w:space="0" w:color="auto"/>
                            <w:right w:val="none" w:sz="0" w:space="0" w:color="auto"/>
                          </w:divBdr>
                          <w:divsChild>
                            <w:div w:id="1594046823">
                              <w:marLeft w:val="0"/>
                              <w:marRight w:val="0"/>
                              <w:marTop w:val="0"/>
                              <w:marBottom w:val="0"/>
                              <w:divBdr>
                                <w:top w:val="none" w:sz="0" w:space="0" w:color="auto"/>
                                <w:left w:val="none" w:sz="0" w:space="0" w:color="auto"/>
                                <w:bottom w:val="none" w:sz="0" w:space="0" w:color="auto"/>
                                <w:right w:val="none" w:sz="0" w:space="0" w:color="auto"/>
                              </w:divBdr>
                              <w:divsChild>
                                <w:div w:id="1074546245">
                                  <w:marLeft w:val="0"/>
                                  <w:marRight w:val="0"/>
                                  <w:marTop w:val="0"/>
                                  <w:marBottom w:val="0"/>
                                  <w:divBdr>
                                    <w:top w:val="none" w:sz="0" w:space="0" w:color="auto"/>
                                    <w:left w:val="none" w:sz="0" w:space="0" w:color="auto"/>
                                    <w:bottom w:val="none" w:sz="0" w:space="0" w:color="auto"/>
                                    <w:right w:val="none" w:sz="0" w:space="0" w:color="auto"/>
                                  </w:divBdr>
                                  <w:divsChild>
                                    <w:div w:id="1780830359">
                                      <w:marLeft w:val="0"/>
                                      <w:marRight w:val="0"/>
                                      <w:marTop w:val="0"/>
                                      <w:marBottom w:val="0"/>
                                      <w:divBdr>
                                        <w:top w:val="none" w:sz="0" w:space="0" w:color="auto"/>
                                        <w:left w:val="none" w:sz="0" w:space="0" w:color="auto"/>
                                        <w:bottom w:val="none" w:sz="0" w:space="0" w:color="auto"/>
                                        <w:right w:val="none" w:sz="0" w:space="0" w:color="auto"/>
                                      </w:divBdr>
                                      <w:divsChild>
                                        <w:div w:id="1291863705">
                                          <w:marLeft w:val="0"/>
                                          <w:marRight w:val="0"/>
                                          <w:marTop w:val="0"/>
                                          <w:marBottom w:val="0"/>
                                          <w:divBdr>
                                            <w:top w:val="none" w:sz="0" w:space="0" w:color="auto"/>
                                            <w:left w:val="none" w:sz="0" w:space="0" w:color="auto"/>
                                            <w:bottom w:val="none" w:sz="0" w:space="0" w:color="auto"/>
                                            <w:right w:val="none" w:sz="0" w:space="0" w:color="auto"/>
                                          </w:divBdr>
                                          <w:divsChild>
                                            <w:div w:id="539319985">
                                              <w:marLeft w:val="0"/>
                                              <w:marRight w:val="0"/>
                                              <w:marTop w:val="0"/>
                                              <w:marBottom w:val="0"/>
                                              <w:divBdr>
                                                <w:top w:val="none" w:sz="0" w:space="0" w:color="auto"/>
                                                <w:left w:val="none" w:sz="0" w:space="0" w:color="auto"/>
                                                <w:bottom w:val="none" w:sz="0" w:space="0" w:color="auto"/>
                                                <w:right w:val="none" w:sz="0" w:space="0" w:color="auto"/>
                                              </w:divBdr>
                                              <w:divsChild>
                                                <w:div w:id="798259479">
                                                  <w:marLeft w:val="0"/>
                                                  <w:marRight w:val="0"/>
                                                  <w:marTop w:val="0"/>
                                                  <w:marBottom w:val="0"/>
                                                  <w:divBdr>
                                                    <w:top w:val="none" w:sz="0" w:space="0" w:color="auto"/>
                                                    <w:left w:val="none" w:sz="0" w:space="0" w:color="auto"/>
                                                    <w:bottom w:val="none" w:sz="0" w:space="0" w:color="auto"/>
                                                    <w:right w:val="none" w:sz="0" w:space="0" w:color="auto"/>
                                                  </w:divBdr>
                                                  <w:divsChild>
                                                    <w:div w:id="846135818">
                                                      <w:marLeft w:val="0"/>
                                                      <w:marRight w:val="0"/>
                                                      <w:marTop w:val="0"/>
                                                      <w:marBottom w:val="0"/>
                                                      <w:divBdr>
                                                        <w:top w:val="none" w:sz="0" w:space="0" w:color="auto"/>
                                                        <w:left w:val="none" w:sz="0" w:space="0" w:color="auto"/>
                                                        <w:bottom w:val="none" w:sz="0" w:space="0" w:color="auto"/>
                                                        <w:right w:val="none" w:sz="0" w:space="0" w:color="auto"/>
                                                      </w:divBdr>
                                                      <w:divsChild>
                                                        <w:div w:id="12516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4799">
                                              <w:marLeft w:val="0"/>
                                              <w:marRight w:val="0"/>
                                              <w:marTop w:val="0"/>
                                              <w:marBottom w:val="0"/>
                                              <w:divBdr>
                                                <w:top w:val="none" w:sz="0" w:space="0" w:color="auto"/>
                                                <w:left w:val="none" w:sz="0" w:space="0" w:color="auto"/>
                                                <w:bottom w:val="none" w:sz="0" w:space="0" w:color="auto"/>
                                                <w:right w:val="none" w:sz="0" w:space="0" w:color="auto"/>
                                              </w:divBdr>
                                              <w:divsChild>
                                                <w:div w:id="428359491">
                                                  <w:marLeft w:val="0"/>
                                                  <w:marRight w:val="0"/>
                                                  <w:marTop w:val="0"/>
                                                  <w:marBottom w:val="0"/>
                                                  <w:divBdr>
                                                    <w:top w:val="none" w:sz="0" w:space="0" w:color="auto"/>
                                                    <w:left w:val="none" w:sz="0" w:space="0" w:color="auto"/>
                                                    <w:bottom w:val="none" w:sz="0" w:space="0" w:color="auto"/>
                                                    <w:right w:val="none" w:sz="0" w:space="0" w:color="auto"/>
                                                  </w:divBdr>
                                                  <w:divsChild>
                                                    <w:div w:id="1711105942">
                                                      <w:marLeft w:val="0"/>
                                                      <w:marRight w:val="0"/>
                                                      <w:marTop w:val="0"/>
                                                      <w:marBottom w:val="0"/>
                                                      <w:divBdr>
                                                        <w:top w:val="none" w:sz="0" w:space="0" w:color="auto"/>
                                                        <w:left w:val="none" w:sz="0" w:space="0" w:color="auto"/>
                                                        <w:bottom w:val="none" w:sz="0" w:space="0" w:color="auto"/>
                                                        <w:right w:val="none" w:sz="0" w:space="0" w:color="auto"/>
                                                      </w:divBdr>
                                                      <w:divsChild>
                                                        <w:div w:id="2137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442461">
      <w:bodyDiv w:val="1"/>
      <w:marLeft w:val="0"/>
      <w:marRight w:val="0"/>
      <w:marTop w:val="0"/>
      <w:marBottom w:val="0"/>
      <w:divBdr>
        <w:top w:val="none" w:sz="0" w:space="0" w:color="auto"/>
        <w:left w:val="none" w:sz="0" w:space="0" w:color="auto"/>
        <w:bottom w:val="none" w:sz="0" w:space="0" w:color="auto"/>
        <w:right w:val="none" w:sz="0" w:space="0" w:color="auto"/>
      </w:divBdr>
    </w:div>
    <w:div w:id="1161046639">
      <w:bodyDiv w:val="1"/>
      <w:marLeft w:val="0"/>
      <w:marRight w:val="0"/>
      <w:marTop w:val="0"/>
      <w:marBottom w:val="0"/>
      <w:divBdr>
        <w:top w:val="none" w:sz="0" w:space="0" w:color="auto"/>
        <w:left w:val="none" w:sz="0" w:space="0" w:color="auto"/>
        <w:bottom w:val="none" w:sz="0" w:space="0" w:color="auto"/>
        <w:right w:val="none" w:sz="0" w:space="0" w:color="auto"/>
      </w:divBdr>
    </w:div>
    <w:div w:id="1178349344">
      <w:bodyDiv w:val="1"/>
      <w:marLeft w:val="0"/>
      <w:marRight w:val="0"/>
      <w:marTop w:val="0"/>
      <w:marBottom w:val="0"/>
      <w:divBdr>
        <w:top w:val="none" w:sz="0" w:space="0" w:color="auto"/>
        <w:left w:val="none" w:sz="0" w:space="0" w:color="auto"/>
        <w:bottom w:val="none" w:sz="0" w:space="0" w:color="auto"/>
        <w:right w:val="none" w:sz="0" w:space="0" w:color="auto"/>
      </w:divBdr>
      <w:divsChild>
        <w:div w:id="186141854">
          <w:marLeft w:val="0"/>
          <w:marRight w:val="0"/>
          <w:marTop w:val="0"/>
          <w:marBottom w:val="0"/>
          <w:divBdr>
            <w:top w:val="none" w:sz="0" w:space="0" w:color="auto"/>
            <w:left w:val="none" w:sz="0" w:space="0" w:color="auto"/>
            <w:bottom w:val="none" w:sz="0" w:space="0" w:color="auto"/>
            <w:right w:val="none" w:sz="0" w:space="0" w:color="auto"/>
          </w:divBdr>
          <w:divsChild>
            <w:div w:id="338238399">
              <w:marLeft w:val="0"/>
              <w:marRight w:val="0"/>
              <w:marTop w:val="120"/>
              <w:marBottom w:val="120"/>
              <w:divBdr>
                <w:top w:val="none" w:sz="0" w:space="0" w:color="auto"/>
                <w:left w:val="none" w:sz="0" w:space="0" w:color="auto"/>
                <w:bottom w:val="none" w:sz="0" w:space="0" w:color="auto"/>
                <w:right w:val="none" w:sz="0" w:space="0" w:color="auto"/>
              </w:divBdr>
            </w:div>
          </w:divsChild>
        </w:div>
        <w:div w:id="902104820">
          <w:marLeft w:val="0"/>
          <w:marRight w:val="0"/>
          <w:marTop w:val="0"/>
          <w:marBottom w:val="0"/>
          <w:divBdr>
            <w:top w:val="none" w:sz="0" w:space="0" w:color="auto"/>
            <w:left w:val="none" w:sz="0" w:space="0" w:color="auto"/>
            <w:bottom w:val="none" w:sz="0" w:space="0" w:color="auto"/>
            <w:right w:val="none" w:sz="0" w:space="0" w:color="auto"/>
          </w:divBdr>
          <w:divsChild>
            <w:div w:id="1928419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4706559">
      <w:bodyDiv w:val="1"/>
      <w:marLeft w:val="0"/>
      <w:marRight w:val="0"/>
      <w:marTop w:val="0"/>
      <w:marBottom w:val="0"/>
      <w:divBdr>
        <w:top w:val="none" w:sz="0" w:space="0" w:color="auto"/>
        <w:left w:val="none" w:sz="0" w:space="0" w:color="auto"/>
        <w:bottom w:val="none" w:sz="0" w:space="0" w:color="auto"/>
        <w:right w:val="none" w:sz="0" w:space="0" w:color="auto"/>
      </w:divBdr>
    </w:div>
    <w:div w:id="1194229518">
      <w:bodyDiv w:val="1"/>
      <w:marLeft w:val="0"/>
      <w:marRight w:val="0"/>
      <w:marTop w:val="0"/>
      <w:marBottom w:val="0"/>
      <w:divBdr>
        <w:top w:val="none" w:sz="0" w:space="0" w:color="auto"/>
        <w:left w:val="none" w:sz="0" w:space="0" w:color="auto"/>
        <w:bottom w:val="none" w:sz="0" w:space="0" w:color="auto"/>
        <w:right w:val="none" w:sz="0" w:space="0" w:color="auto"/>
      </w:divBdr>
      <w:divsChild>
        <w:div w:id="245041399">
          <w:marLeft w:val="0"/>
          <w:marRight w:val="0"/>
          <w:marTop w:val="0"/>
          <w:marBottom w:val="0"/>
          <w:divBdr>
            <w:top w:val="none" w:sz="0" w:space="0" w:color="auto"/>
            <w:left w:val="none" w:sz="0" w:space="0" w:color="auto"/>
            <w:bottom w:val="none" w:sz="0" w:space="0" w:color="auto"/>
            <w:right w:val="none" w:sz="0" w:space="0" w:color="auto"/>
          </w:divBdr>
          <w:divsChild>
            <w:div w:id="284580377">
              <w:marLeft w:val="0"/>
              <w:marRight w:val="0"/>
              <w:marTop w:val="0"/>
              <w:marBottom w:val="0"/>
              <w:divBdr>
                <w:top w:val="none" w:sz="0" w:space="0" w:color="auto"/>
                <w:left w:val="none" w:sz="0" w:space="0" w:color="auto"/>
                <w:bottom w:val="none" w:sz="0" w:space="0" w:color="auto"/>
                <w:right w:val="none" w:sz="0" w:space="0" w:color="auto"/>
              </w:divBdr>
              <w:divsChild>
                <w:div w:id="1259949936">
                  <w:marLeft w:val="0"/>
                  <w:marRight w:val="0"/>
                  <w:marTop w:val="0"/>
                  <w:marBottom w:val="0"/>
                  <w:divBdr>
                    <w:top w:val="none" w:sz="0" w:space="0" w:color="auto"/>
                    <w:left w:val="none" w:sz="0" w:space="0" w:color="auto"/>
                    <w:bottom w:val="none" w:sz="0" w:space="0" w:color="auto"/>
                    <w:right w:val="none" w:sz="0" w:space="0" w:color="auto"/>
                  </w:divBdr>
                  <w:divsChild>
                    <w:div w:id="4751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8406">
          <w:marLeft w:val="0"/>
          <w:marRight w:val="0"/>
          <w:marTop w:val="0"/>
          <w:marBottom w:val="0"/>
          <w:divBdr>
            <w:top w:val="none" w:sz="0" w:space="0" w:color="auto"/>
            <w:left w:val="none" w:sz="0" w:space="0" w:color="auto"/>
            <w:bottom w:val="none" w:sz="0" w:space="0" w:color="auto"/>
            <w:right w:val="none" w:sz="0" w:space="0" w:color="auto"/>
          </w:divBdr>
          <w:divsChild>
            <w:div w:id="1284193219">
              <w:marLeft w:val="0"/>
              <w:marRight w:val="0"/>
              <w:marTop w:val="0"/>
              <w:marBottom w:val="0"/>
              <w:divBdr>
                <w:top w:val="none" w:sz="0" w:space="0" w:color="auto"/>
                <w:left w:val="none" w:sz="0" w:space="0" w:color="auto"/>
                <w:bottom w:val="none" w:sz="0" w:space="0" w:color="auto"/>
                <w:right w:val="none" w:sz="0" w:space="0" w:color="auto"/>
              </w:divBdr>
              <w:divsChild>
                <w:div w:id="827399272">
                  <w:marLeft w:val="0"/>
                  <w:marRight w:val="0"/>
                  <w:marTop w:val="0"/>
                  <w:marBottom w:val="0"/>
                  <w:divBdr>
                    <w:top w:val="none" w:sz="0" w:space="0" w:color="auto"/>
                    <w:left w:val="none" w:sz="0" w:space="0" w:color="auto"/>
                    <w:bottom w:val="none" w:sz="0" w:space="0" w:color="auto"/>
                    <w:right w:val="none" w:sz="0" w:space="0" w:color="auto"/>
                  </w:divBdr>
                  <w:divsChild>
                    <w:div w:id="982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4341">
      <w:bodyDiv w:val="1"/>
      <w:marLeft w:val="0"/>
      <w:marRight w:val="0"/>
      <w:marTop w:val="0"/>
      <w:marBottom w:val="0"/>
      <w:divBdr>
        <w:top w:val="none" w:sz="0" w:space="0" w:color="auto"/>
        <w:left w:val="none" w:sz="0" w:space="0" w:color="auto"/>
        <w:bottom w:val="none" w:sz="0" w:space="0" w:color="auto"/>
        <w:right w:val="none" w:sz="0" w:space="0" w:color="auto"/>
      </w:divBdr>
      <w:divsChild>
        <w:div w:id="181629775">
          <w:marLeft w:val="0"/>
          <w:marRight w:val="0"/>
          <w:marTop w:val="0"/>
          <w:marBottom w:val="0"/>
          <w:divBdr>
            <w:top w:val="none" w:sz="0" w:space="0" w:color="auto"/>
            <w:left w:val="none" w:sz="0" w:space="0" w:color="auto"/>
            <w:bottom w:val="none" w:sz="0" w:space="0" w:color="auto"/>
            <w:right w:val="none" w:sz="0" w:space="0" w:color="auto"/>
          </w:divBdr>
          <w:divsChild>
            <w:div w:id="1531064047">
              <w:marLeft w:val="0"/>
              <w:marRight w:val="0"/>
              <w:marTop w:val="0"/>
              <w:marBottom w:val="0"/>
              <w:divBdr>
                <w:top w:val="none" w:sz="0" w:space="0" w:color="auto"/>
                <w:left w:val="none" w:sz="0" w:space="0" w:color="auto"/>
                <w:bottom w:val="none" w:sz="0" w:space="0" w:color="auto"/>
                <w:right w:val="none" w:sz="0" w:space="0" w:color="auto"/>
              </w:divBdr>
              <w:divsChild>
                <w:div w:id="1285847848">
                  <w:marLeft w:val="0"/>
                  <w:marRight w:val="0"/>
                  <w:marTop w:val="0"/>
                  <w:marBottom w:val="0"/>
                  <w:divBdr>
                    <w:top w:val="none" w:sz="0" w:space="0" w:color="auto"/>
                    <w:left w:val="none" w:sz="0" w:space="0" w:color="auto"/>
                    <w:bottom w:val="none" w:sz="0" w:space="0" w:color="auto"/>
                    <w:right w:val="none" w:sz="0" w:space="0" w:color="auto"/>
                  </w:divBdr>
                  <w:divsChild>
                    <w:div w:id="20460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8546">
          <w:marLeft w:val="0"/>
          <w:marRight w:val="0"/>
          <w:marTop w:val="0"/>
          <w:marBottom w:val="0"/>
          <w:divBdr>
            <w:top w:val="none" w:sz="0" w:space="0" w:color="auto"/>
            <w:left w:val="none" w:sz="0" w:space="0" w:color="auto"/>
            <w:bottom w:val="none" w:sz="0" w:space="0" w:color="auto"/>
            <w:right w:val="none" w:sz="0" w:space="0" w:color="auto"/>
          </w:divBdr>
          <w:divsChild>
            <w:div w:id="894198505">
              <w:marLeft w:val="0"/>
              <w:marRight w:val="0"/>
              <w:marTop w:val="0"/>
              <w:marBottom w:val="0"/>
              <w:divBdr>
                <w:top w:val="none" w:sz="0" w:space="0" w:color="auto"/>
                <w:left w:val="none" w:sz="0" w:space="0" w:color="auto"/>
                <w:bottom w:val="none" w:sz="0" w:space="0" w:color="auto"/>
                <w:right w:val="none" w:sz="0" w:space="0" w:color="auto"/>
              </w:divBdr>
              <w:divsChild>
                <w:div w:id="183330721">
                  <w:marLeft w:val="0"/>
                  <w:marRight w:val="0"/>
                  <w:marTop w:val="0"/>
                  <w:marBottom w:val="0"/>
                  <w:divBdr>
                    <w:top w:val="none" w:sz="0" w:space="0" w:color="auto"/>
                    <w:left w:val="none" w:sz="0" w:space="0" w:color="auto"/>
                    <w:bottom w:val="none" w:sz="0" w:space="0" w:color="auto"/>
                    <w:right w:val="none" w:sz="0" w:space="0" w:color="auto"/>
                  </w:divBdr>
                  <w:divsChild>
                    <w:div w:id="220481448">
                      <w:marLeft w:val="0"/>
                      <w:marRight w:val="0"/>
                      <w:marTop w:val="0"/>
                      <w:marBottom w:val="0"/>
                      <w:divBdr>
                        <w:top w:val="none" w:sz="0" w:space="0" w:color="auto"/>
                        <w:left w:val="none" w:sz="0" w:space="0" w:color="auto"/>
                        <w:bottom w:val="none" w:sz="0" w:space="0" w:color="auto"/>
                        <w:right w:val="none" w:sz="0" w:space="0" w:color="auto"/>
                      </w:divBdr>
                      <w:divsChild>
                        <w:div w:id="9676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834125">
      <w:bodyDiv w:val="1"/>
      <w:marLeft w:val="0"/>
      <w:marRight w:val="0"/>
      <w:marTop w:val="0"/>
      <w:marBottom w:val="0"/>
      <w:divBdr>
        <w:top w:val="none" w:sz="0" w:space="0" w:color="auto"/>
        <w:left w:val="none" w:sz="0" w:space="0" w:color="auto"/>
        <w:bottom w:val="none" w:sz="0" w:space="0" w:color="auto"/>
        <w:right w:val="none" w:sz="0" w:space="0" w:color="auto"/>
      </w:divBdr>
      <w:divsChild>
        <w:div w:id="1271091017">
          <w:marLeft w:val="0"/>
          <w:marRight w:val="0"/>
          <w:marTop w:val="0"/>
          <w:marBottom w:val="0"/>
          <w:divBdr>
            <w:top w:val="none" w:sz="0" w:space="0" w:color="auto"/>
            <w:left w:val="none" w:sz="0" w:space="0" w:color="auto"/>
            <w:bottom w:val="none" w:sz="0" w:space="0" w:color="auto"/>
            <w:right w:val="none" w:sz="0" w:space="0" w:color="auto"/>
          </w:divBdr>
        </w:div>
        <w:div w:id="1706905921">
          <w:marLeft w:val="0"/>
          <w:marRight w:val="0"/>
          <w:marTop w:val="0"/>
          <w:marBottom w:val="0"/>
          <w:divBdr>
            <w:top w:val="single" w:sz="2" w:space="0" w:color="E3E3E3"/>
            <w:left w:val="single" w:sz="2" w:space="0" w:color="E3E3E3"/>
            <w:bottom w:val="single" w:sz="2" w:space="0" w:color="E3E3E3"/>
            <w:right w:val="single" w:sz="2" w:space="0" w:color="E3E3E3"/>
          </w:divBdr>
          <w:divsChild>
            <w:div w:id="1853298258">
              <w:marLeft w:val="0"/>
              <w:marRight w:val="0"/>
              <w:marTop w:val="0"/>
              <w:marBottom w:val="0"/>
              <w:divBdr>
                <w:top w:val="single" w:sz="2" w:space="0" w:color="E3E3E3"/>
                <w:left w:val="single" w:sz="2" w:space="0" w:color="E3E3E3"/>
                <w:bottom w:val="single" w:sz="2" w:space="0" w:color="E3E3E3"/>
                <w:right w:val="single" w:sz="2" w:space="0" w:color="E3E3E3"/>
              </w:divBdr>
              <w:divsChild>
                <w:div w:id="1969314882">
                  <w:marLeft w:val="0"/>
                  <w:marRight w:val="0"/>
                  <w:marTop w:val="0"/>
                  <w:marBottom w:val="0"/>
                  <w:divBdr>
                    <w:top w:val="single" w:sz="2" w:space="0" w:color="E3E3E3"/>
                    <w:left w:val="single" w:sz="2" w:space="0" w:color="E3E3E3"/>
                    <w:bottom w:val="single" w:sz="2" w:space="0" w:color="E3E3E3"/>
                    <w:right w:val="single" w:sz="2" w:space="0" w:color="E3E3E3"/>
                  </w:divBdr>
                  <w:divsChild>
                    <w:div w:id="203031682">
                      <w:marLeft w:val="0"/>
                      <w:marRight w:val="0"/>
                      <w:marTop w:val="0"/>
                      <w:marBottom w:val="0"/>
                      <w:divBdr>
                        <w:top w:val="single" w:sz="2" w:space="0" w:color="E3E3E3"/>
                        <w:left w:val="single" w:sz="2" w:space="0" w:color="E3E3E3"/>
                        <w:bottom w:val="single" w:sz="2" w:space="0" w:color="E3E3E3"/>
                        <w:right w:val="single" w:sz="2" w:space="0" w:color="E3E3E3"/>
                      </w:divBdr>
                      <w:divsChild>
                        <w:div w:id="516694709">
                          <w:marLeft w:val="0"/>
                          <w:marRight w:val="0"/>
                          <w:marTop w:val="0"/>
                          <w:marBottom w:val="0"/>
                          <w:divBdr>
                            <w:top w:val="single" w:sz="2" w:space="0" w:color="E3E3E3"/>
                            <w:left w:val="single" w:sz="2" w:space="0" w:color="E3E3E3"/>
                            <w:bottom w:val="single" w:sz="2" w:space="0" w:color="E3E3E3"/>
                            <w:right w:val="single" w:sz="2" w:space="0" w:color="E3E3E3"/>
                          </w:divBdr>
                          <w:divsChild>
                            <w:div w:id="1438408551">
                              <w:marLeft w:val="0"/>
                              <w:marRight w:val="0"/>
                              <w:marTop w:val="0"/>
                              <w:marBottom w:val="0"/>
                              <w:divBdr>
                                <w:top w:val="single" w:sz="2" w:space="0" w:color="E3E3E3"/>
                                <w:left w:val="single" w:sz="2" w:space="0" w:color="E3E3E3"/>
                                <w:bottom w:val="single" w:sz="2" w:space="0" w:color="E3E3E3"/>
                                <w:right w:val="single" w:sz="2" w:space="0" w:color="E3E3E3"/>
                              </w:divBdr>
                              <w:divsChild>
                                <w:div w:id="9750624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249702">
                                      <w:marLeft w:val="0"/>
                                      <w:marRight w:val="0"/>
                                      <w:marTop w:val="0"/>
                                      <w:marBottom w:val="0"/>
                                      <w:divBdr>
                                        <w:top w:val="single" w:sz="2" w:space="0" w:color="E3E3E3"/>
                                        <w:left w:val="single" w:sz="2" w:space="0" w:color="E3E3E3"/>
                                        <w:bottom w:val="single" w:sz="2" w:space="0" w:color="E3E3E3"/>
                                        <w:right w:val="single" w:sz="2" w:space="0" w:color="E3E3E3"/>
                                      </w:divBdr>
                                      <w:divsChild>
                                        <w:div w:id="177427407">
                                          <w:marLeft w:val="0"/>
                                          <w:marRight w:val="0"/>
                                          <w:marTop w:val="0"/>
                                          <w:marBottom w:val="0"/>
                                          <w:divBdr>
                                            <w:top w:val="single" w:sz="2" w:space="0" w:color="E3E3E3"/>
                                            <w:left w:val="single" w:sz="2" w:space="0" w:color="E3E3E3"/>
                                            <w:bottom w:val="single" w:sz="2" w:space="0" w:color="E3E3E3"/>
                                            <w:right w:val="single" w:sz="2" w:space="0" w:color="E3E3E3"/>
                                          </w:divBdr>
                                          <w:divsChild>
                                            <w:div w:id="1384258158">
                                              <w:marLeft w:val="0"/>
                                              <w:marRight w:val="0"/>
                                              <w:marTop w:val="0"/>
                                              <w:marBottom w:val="0"/>
                                              <w:divBdr>
                                                <w:top w:val="single" w:sz="2" w:space="0" w:color="E3E3E3"/>
                                                <w:left w:val="single" w:sz="2" w:space="0" w:color="E3E3E3"/>
                                                <w:bottom w:val="single" w:sz="2" w:space="0" w:color="E3E3E3"/>
                                                <w:right w:val="single" w:sz="2" w:space="0" w:color="E3E3E3"/>
                                              </w:divBdr>
                                              <w:divsChild>
                                                <w:div w:id="64424285">
                                                  <w:marLeft w:val="0"/>
                                                  <w:marRight w:val="0"/>
                                                  <w:marTop w:val="0"/>
                                                  <w:marBottom w:val="0"/>
                                                  <w:divBdr>
                                                    <w:top w:val="single" w:sz="2" w:space="0" w:color="E3E3E3"/>
                                                    <w:left w:val="single" w:sz="2" w:space="0" w:color="E3E3E3"/>
                                                    <w:bottom w:val="single" w:sz="2" w:space="0" w:color="E3E3E3"/>
                                                    <w:right w:val="single" w:sz="2" w:space="0" w:color="E3E3E3"/>
                                                  </w:divBdr>
                                                  <w:divsChild>
                                                    <w:div w:id="1422482382">
                                                      <w:marLeft w:val="0"/>
                                                      <w:marRight w:val="0"/>
                                                      <w:marTop w:val="0"/>
                                                      <w:marBottom w:val="0"/>
                                                      <w:divBdr>
                                                        <w:top w:val="single" w:sz="2" w:space="0" w:color="E3E3E3"/>
                                                        <w:left w:val="single" w:sz="2" w:space="0" w:color="E3E3E3"/>
                                                        <w:bottom w:val="single" w:sz="2" w:space="0" w:color="E3E3E3"/>
                                                        <w:right w:val="single" w:sz="2" w:space="0" w:color="E3E3E3"/>
                                                      </w:divBdr>
                                                      <w:divsChild>
                                                        <w:div w:id="320814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52012073">
      <w:bodyDiv w:val="1"/>
      <w:marLeft w:val="0"/>
      <w:marRight w:val="0"/>
      <w:marTop w:val="0"/>
      <w:marBottom w:val="0"/>
      <w:divBdr>
        <w:top w:val="none" w:sz="0" w:space="0" w:color="auto"/>
        <w:left w:val="none" w:sz="0" w:space="0" w:color="auto"/>
        <w:bottom w:val="none" w:sz="0" w:space="0" w:color="auto"/>
        <w:right w:val="none" w:sz="0" w:space="0" w:color="auto"/>
      </w:divBdr>
      <w:divsChild>
        <w:div w:id="799689785">
          <w:marLeft w:val="0"/>
          <w:marRight w:val="0"/>
          <w:marTop w:val="0"/>
          <w:marBottom w:val="0"/>
          <w:divBdr>
            <w:top w:val="none" w:sz="0" w:space="0" w:color="auto"/>
            <w:left w:val="none" w:sz="0" w:space="0" w:color="auto"/>
            <w:bottom w:val="none" w:sz="0" w:space="0" w:color="auto"/>
            <w:right w:val="none" w:sz="0" w:space="0" w:color="auto"/>
          </w:divBdr>
          <w:divsChild>
            <w:div w:id="686059926">
              <w:marLeft w:val="0"/>
              <w:marRight w:val="0"/>
              <w:marTop w:val="0"/>
              <w:marBottom w:val="0"/>
              <w:divBdr>
                <w:top w:val="none" w:sz="0" w:space="0" w:color="auto"/>
                <w:left w:val="none" w:sz="0" w:space="0" w:color="auto"/>
                <w:bottom w:val="none" w:sz="0" w:space="0" w:color="auto"/>
                <w:right w:val="none" w:sz="0" w:space="0" w:color="auto"/>
              </w:divBdr>
              <w:divsChild>
                <w:div w:id="755516745">
                  <w:marLeft w:val="0"/>
                  <w:marRight w:val="0"/>
                  <w:marTop w:val="0"/>
                  <w:marBottom w:val="0"/>
                  <w:divBdr>
                    <w:top w:val="none" w:sz="0" w:space="0" w:color="auto"/>
                    <w:left w:val="none" w:sz="0" w:space="0" w:color="auto"/>
                    <w:bottom w:val="none" w:sz="0" w:space="0" w:color="auto"/>
                    <w:right w:val="none" w:sz="0" w:space="0" w:color="auto"/>
                  </w:divBdr>
                  <w:divsChild>
                    <w:div w:id="18095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3991">
          <w:marLeft w:val="0"/>
          <w:marRight w:val="0"/>
          <w:marTop w:val="0"/>
          <w:marBottom w:val="0"/>
          <w:divBdr>
            <w:top w:val="none" w:sz="0" w:space="0" w:color="auto"/>
            <w:left w:val="none" w:sz="0" w:space="0" w:color="auto"/>
            <w:bottom w:val="none" w:sz="0" w:space="0" w:color="auto"/>
            <w:right w:val="none" w:sz="0" w:space="0" w:color="auto"/>
          </w:divBdr>
          <w:divsChild>
            <w:div w:id="1463842313">
              <w:marLeft w:val="0"/>
              <w:marRight w:val="0"/>
              <w:marTop w:val="0"/>
              <w:marBottom w:val="0"/>
              <w:divBdr>
                <w:top w:val="none" w:sz="0" w:space="0" w:color="auto"/>
                <w:left w:val="none" w:sz="0" w:space="0" w:color="auto"/>
                <w:bottom w:val="none" w:sz="0" w:space="0" w:color="auto"/>
                <w:right w:val="none" w:sz="0" w:space="0" w:color="auto"/>
              </w:divBdr>
              <w:divsChild>
                <w:div w:id="1509637884">
                  <w:marLeft w:val="0"/>
                  <w:marRight w:val="0"/>
                  <w:marTop w:val="0"/>
                  <w:marBottom w:val="0"/>
                  <w:divBdr>
                    <w:top w:val="none" w:sz="0" w:space="0" w:color="auto"/>
                    <w:left w:val="none" w:sz="0" w:space="0" w:color="auto"/>
                    <w:bottom w:val="none" w:sz="0" w:space="0" w:color="auto"/>
                    <w:right w:val="none" w:sz="0" w:space="0" w:color="auto"/>
                  </w:divBdr>
                  <w:divsChild>
                    <w:div w:id="20744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9266">
      <w:bodyDiv w:val="1"/>
      <w:marLeft w:val="0"/>
      <w:marRight w:val="0"/>
      <w:marTop w:val="0"/>
      <w:marBottom w:val="0"/>
      <w:divBdr>
        <w:top w:val="none" w:sz="0" w:space="0" w:color="auto"/>
        <w:left w:val="none" w:sz="0" w:space="0" w:color="auto"/>
        <w:bottom w:val="none" w:sz="0" w:space="0" w:color="auto"/>
        <w:right w:val="none" w:sz="0" w:space="0" w:color="auto"/>
      </w:divBdr>
      <w:divsChild>
        <w:div w:id="427578848">
          <w:marLeft w:val="0"/>
          <w:marRight w:val="0"/>
          <w:marTop w:val="0"/>
          <w:marBottom w:val="0"/>
          <w:divBdr>
            <w:top w:val="none" w:sz="0" w:space="0" w:color="auto"/>
            <w:left w:val="none" w:sz="0" w:space="0" w:color="auto"/>
            <w:bottom w:val="none" w:sz="0" w:space="0" w:color="auto"/>
            <w:right w:val="none" w:sz="0" w:space="0" w:color="auto"/>
          </w:divBdr>
          <w:divsChild>
            <w:div w:id="1226257476">
              <w:marLeft w:val="0"/>
              <w:marRight w:val="0"/>
              <w:marTop w:val="0"/>
              <w:marBottom w:val="240"/>
              <w:divBdr>
                <w:top w:val="none" w:sz="0" w:space="0" w:color="auto"/>
                <w:left w:val="none" w:sz="0" w:space="0" w:color="auto"/>
                <w:bottom w:val="none" w:sz="0" w:space="0" w:color="auto"/>
                <w:right w:val="none" w:sz="0" w:space="0" w:color="auto"/>
              </w:divBdr>
            </w:div>
          </w:divsChild>
        </w:div>
        <w:div w:id="57174017">
          <w:marLeft w:val="0"/>
          <w:marRight w:val="0"/>
          <w:marTop w:val="0"/>
          <w:marBottom w:val="0"/>
          <w:divBdr>
            <w:top w:val="none" w:sz="0" w:space="0" w:color="auto"/>
            <w:left w:val="none" w:sz="0" w:space="0" w:color="auto"/>
            <w:bottom w:val="none" w:sz="0" w:space="0" w:color="auto"/>
            <w:right w:val="none" w:sz="0" w:space="0" w:color="auto"/>
          </w:divBdr>
          <w:divsChild>
            <w:div w:id="310407099">
              <w:marLeft w:val="0"/>
              <w:marRight w:val="0"/>
              <w:marTop w:val="0"/>
              <w:marBottom w:val="240"/>
              <w:divBdr>
                <w:top w:val="none" w:sz="0" w:space="0" w:color="auto"/>
                <w:left w:val="none" w:sz="0" w:space="0" w:color="auto"/>
                <w:bottom w:val="none" w:sz="0" w:space="0" w:color="auto"/>
                <w:right w:val="none" w:sz="0" w:space="0" w:color="auto"/>
              </w:divBdr>
            </w:div>
          </w:divsChild>
        </w:div>
        <w:div w:id="1196425895">
          <w:marLeft w:val="0"/>
          <w:marRight w:val="0"/>
          <w:marTop w:val="0"/>
          <w:marBottom w:val="0"/>
          <w:divBdr>
            <w:top w:val="none" w:sz="0" w:space="0" w:color="auto"/>
            <w:left w:val="none" w:sz="0" w:space="0" w:color="auto"/>
            <w:bottom w:val="none" w:sz="0" w:space="0" w:color="auto"/>
            <w:right w:val="none" w:sz="0" w:space="0" w:color="auto"/>
          </w:divBdr>
          <w:divsChild>
            <w:div w:id="6797430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2934414">
      <w:bodyDiv w:val="1"/>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30"/>
          <w:marBottom w:val="30"/>
          <w:divBdr>
            <w:top w:val="none" w:sz="0" w:space="0" w:color="auto"/>
            <w:left w:val="none" w:sz="0" w:space="0" w:color="auto"/>
            <w:bottom w:val="none" w:sz="0" w:space="0" w:color="auto"/>
            <w:right w:val="none" w:sz="0" w:space="0" w:color="auto"/>
          </w:divBdr>
          <w:divsChild>
            <w:div w:id="875316980">
              <w:marLeft w:val="0"/>
              <w:marRight w:val="0"/>
              <w:marTop w:val="0"/>
              <w:marBottom w:val="0"/>
              <w:divBdr>
                <w:top w:val="none" w:sz="0" w:space="0" w:color="auto"/>
                <w:left w:val="none" w:sz="0" w:space="0" w:color="auto"/>
                <w:bottom w:val="none" w:sz="0" w:space="0" w:color="auto"/>
                <w:right w:val="none" w:sz="0" w:space="0" w:color="auto"/>
              </w:divBdr>
              <w:divsChild>
                <w:div w:id="1329943275">
                  <w:marLeft w:val="0"/>
                  <w:marRight w:val="0"/>
                  <w:marTop w:val="0"/>
                  <w:marBottom w:val="0"/>
                  <w:divBdr>
                    <w:top w:val="none" w:sz="0" w:space="0" w:color="auto"/>
                    <w:left w:val="none" w:sz="0" w:space="0" w:color="auto"/>
                    <w:bottom w:val="none" w:sz="0" w:space="0" w:color="auto"/>
                    <w:right w:val="none" w:sz="0" w:space="0" w:color="auto"/>
                  </w:divBdr>
                  <w:divsChild>
                    <w:div w:id="904951405">
                      <w:marLeft w:val="0"/>
                      <w:marRight w:val="0"/>
                      <w:marTop w:val="0"/>
                      <w:marBottom w:val="0"/>
                      <w:divBdr>
                        <w:top w:val="none" w:sz="0" w:space="0" w:color="auto"/>
                        <w:left w:val="none" w:sz="0" w:space="0" w:color="auto"/>
                        <w:bottom w:val="none" w:sz="0" w:space="0" w:color="auto"/>
                        <w:right w:val="none" w:sz="0" w:space="0" w:color="auto"/>
                      </w:divBdr>
                      <w:divsChild>
                        <w:div w:id="1508791700">
                          <w:marLeft w:val="0"/>
                          <w:marRight w:val="0"/>
                          <w:marTop w:val="0"/>
                          <w:marBottom w:val="0"/>
                          <w:divBdr>
                            <w:top w:val="none" w:sz="0" w:space="0" w:color="auto"/>
                            <w:left w:val="none" w:sz="0" w:space="0" w:color="auto"/>
                            <w:bottom w:val="none" w:sz="0" w:space="0" w:color="auto"/>
                            <w:right w:val="none" w:sz="0" w:space="0" w:color="auto"/>
                          </w:divBdr>
                          <w:divsChild>
                            <w:div w:id="1358772847">
                              <w:marLeft w:val="0"/>
                              <w:marRight w:val="0"/>
                              <w:marTop w:val="0"/>
                              <w:marBottom w:val="0"/>
                              <w:divBdr>
                                <w:top w:val="none" w:sz="0" w:space="0" w:color="auto"/>
                                <w:left w:val="none" w:sz="0" w:space="0" w:color="auto"/>
                                <w:bottom w:val="none" w:sz="0" w:space="0" w:color="auto"/>
                                <w:right w:val="none" w:sz="0" w:space="0" w:color="auto"/>
                              </w:divBdr>
                              <w:divsChild>
                                <w:div w:id="1015768330">
                                  <w:marLeft w:val="0"/>
                                  <w:marRight w:val="0"/>
                                  <w:marTop w:val="0"/>
                                  <w:marBottom w:val="0"/>
                                  <w:divBdr>
                                    <w:top w:val="none" w:sz="0" w:space="0" w:color="auto"/>
                                    <w:left w:val="none" w:sz="0" w:space="0" w:color="auto"/>
                                    <w:bottom w:val="none" w:sz="0" w:space="0" w:color="auto"/>
                                    <w:right w:val="none" w:sz="0" w:space="0" w:color="auto"/>
                                  </w:divBdr>
                                  <w:divsChild>
                                    <w:div w:id="1918973594">
                                      <w:marLeft w:val="0"/>
                                      <w:marRight w:val="0"/>
                                      <w:marTop w:val="0"/>
                                      <w:marBottom w:val="0"/>
                                      <w:divBdr>
                                        <w:top w:val="none" w:sz="0" w:space="0" w:color="auto"/>
                                        <w:left w:val="none" w:sz="0" w:space="0" w:color="auto"/>
                                        <w:bottom w:val="none" w:sz="0" w:space="0" w:color="auto"/>
                                        <w:right w:val="none" w:sz="0" w:space="0" w:color="auto"/>
                                      </w:divBdr>
                                      <w:divsChild>
                                        <w:div w:id="614563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973635">
      <w:bodyDiv w:val="1"/>
      <w:marLeft w:val="0"/>
      <w:marRight w:val="0"/>
      <w:marTop w:val="0"/>
      <w:marBottom w:val="0"/>
      <w:divBdr>
        <w:top w:val="none" w:sz="0" w:space="0" w:color="auto"/>
        <w:left w:val="none" w:sz="0" w:space="0" w:color="auto"/>
        <w:bottom w:val="none" w:sz="0" w:space="0" w:color="auto"/>
        <w:right w:val="none" w:sz="0" w:space="0" w:color="auto"/>
      </w:divBdr>
      <w:divsChild>
        <w:div w:id="34039998">
          <w:marLeft w:val="0"/>
          <w:marRight w:val="0"/>
          <w:marTop w:val="0"/>
          <w:marBottom w:val="0"/>
          <w:divBdr>
            <w:top w:val="none" w:sz="0" w:space="0" w:color="auto"/>
            <w:left w:val="none" w:sz="0" w:space="0" w:color="auto"/>
            <w:bottom w:val="none" w:sz="0" w:space="0" w:color="auto"/>
            <w:right w:val="none" w:sz="0" w:space="0" w:color="auto"/>
          </w:divBdr>
          <w:divsChild>
            <w:div w:id="2019654885">
              <w:marLeft w:val="0"/>
              <w:marRight w:val="0"/>
              <w:marTop w:val="120"/>
              <w:marBottom w:val="120"/>
              <w:divBdr>
                <w:top w:val="none" w:sz="0" w:space="0" w:color="auto"/>
                <w:left w:val="none" w:sz="0" w:space="0" w:color="auto"/>
                <w:bottom w:val="none" w:sz="0" w:space="0" w:color="auto"/>
                <w:right w:val="none" w:sz="0" w:space="0" w:color="auto"/>
              </w:divBdr>
            </w:div>
          </w:divsChild>
        </w:div>
        <w:div w:id="1466699512">
          <w:marLeft w:val="0"/>
          <w:marRight w:val="0"/>
          <w:marTop w:val="0"/>
          <w:marBottom w:val="0"/>
          <w:divBdr>
            <w:top w:val="none" w:sz="0" w:space="0" w:color="auto"/>
            <w:left w:val="none" w:sz="0" w:space="0" w:color="auto"/>
            <w:bottom w:val="none" w:sz="0" w:space="0" w:color="auto"/>
            <w:right w:val="none" w:sz="0" w:space="0" w:color="auto"/>
          </w:divBdr>
          <w:divsChild>
            <w:div w:id="1817068357">
              <w:marLeft w:val="0"/>
              <w:marRight w:val="0"/>
              <w:marTop w:val="120"/>
              <w:marBottom w:val="120"/>
              <w:divBdr>
                <w:top w:val="none" w:sz="0" w:space="0" w:color="auto"/>
                <w:left w:val="none" w:sz="0" w:space="0" w:color="auto"/>
                <w:bottom w:val="none" w:sz="0" w:space="0" w:color="auto"/>
                <w:right w:val="none" w:sz="0" w:space="0" w:color="auto"/>
              </w:divBdr>
            </w:div>
          </w:divsChild>
        </w:div>
        <w:div w:id="1401830267">
          <w:marLeft w:val="0"/>
          <w:marRight w:val="0"/>
          <w:marTop w:val="0"/>
          <w:marBottom w:val="0"/>
          <w:divBdr>
            <w:top w:val="none" w:sz="0" w:space="0" w:color="auto"/>
            <w:left w:val="none" w:sz="0" w:space="0" w:color="auto"/>
            <w:bottom w:val="none" w:sz="0" w:space="0" w:color="auto"/>
            <w:right w:val="none" w:sz="0" w:space="0" w:color="auto"/>
          </w:divBdr>
          <w:divsChild>
            <w:div w:id="1299146408">
              <w:marLeft w:val="0"/>
              <w:marRight w:val="0"/>
              <w:marTop w:val="120"/>
              <w:marBottom w:val="120"/>
              <w:divBdr>
                <w:top w:val="none" w:sz="0" w:space="0" w:color="auto"/>
                <w:left w:val="none" w:sz="0" w:space="0" w:color="auto"/>
                <w:bottom w:val="none" w:sz="0" w:space="0" w:color="auto"/>
                <w:right w:val="none" w:sz="0" w:space="0" w:color="auto"/>
              </w:divBdr>
            </w:div>
          </w:divsChild>
        </w:div>
        <w:div w:id="2050110335">
          <w:marLeft w:val="0"/>
          <w:marRight w:val="0"/>
          <w:marTop w:val="0"/>
          <w:marBottom w:val="0"/>
          <w:divBdr>
            <w:top w:val="none" w:sz="0" w:space="0" w:color="auto"/>
            <w:left w:val="none" w:sz="0" w:space="0" w:color="auto"/>
            <w:bottom w:val="none" w:sz="0" w:space="0" w:color="auto"/>
            <w:right w:val="none" w:sz="0" w:space="0" w:color="auto"/>
          </w:divBdr>
          <w:divsChild>
            <w:div w:id="2083019432">
              <w:marLeft w:val="0"/>
              <w:marRight w:val="0"/>
              <w:marTop w:val="120"/>
              <w:marBottom w:val="120"/>
              <w:divBdr>
                <w:top w:val="none" w:sz="0" w:space="0" w:color="auto"/>
                <w:left w:val="none" w:sz="0" w:space="0" w:color="auto"/>
                <w:bottom w:val="none" w:sz="0" w:space="0" w:color="auto"/>
                <w:right w:val="none" w:sz="0" w:space="0" w:color="auto"/>
              </w:divBdr>
            </w:div>
          </w:divsChild>
        </w:div>
        <w:div w:id="433861157">
          <w:marLeft w:val="0"/>
          <w:marRight w:val="0"/>
          <w:marTop w:val="0"/>
          <w:marBottom w:val="0"/>
          <w:divBdr>
            <w:top w:val="none" w:sz="0" w:space="0" w:color="auto"/>
            <w:left w:val="none" w:sz="0" w:space="0" w:color="auto"/>
            <w:bottom w:val="none" w:sz="0" w:space="0" w:color="auto"/>
            <w:right w:val="none" w:sz="0" w:space="0" w:color="auto"/>
          </w:divBdr>
          <w:divsChild>
            <w:div w:id="583540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100677">
      <w:bodyDiv w:val="1"/>
      <w:marLeft w:val="0"/>
      <w:marRight w:val="0"/>
      <w:marTop w:val="0"/>
      <w:marBottom w:val="0"/>
      <w:divBdr>
        <w:top w:val="none" w:sz="0" w:space="0" w:color="auto"/>
        <w:left w:val="none" w:sz="0" w:space="0" w:color="auto"/>
        <w:bottom w:val="none" w:sz="0" w:space="0" w:color="auto"/>
        <w:right w:val="none" w:sz="0" w:space="0" w:color="auto"/>
      </w:divBdr>
      <w:divsChild>
        <w:div w:id="1651711010">
          <w:marLeft w:val="0"/>
          <w:marRight w:val="0"/>
          <w:marTop w:val="0"/>
          <w:marBottom w:val="0"/>
          <w:divBdr>
            <w:top w:val="none" w:sz="0" w:space="0" w:color="auto"/>
            <w:left w:val="none" w:sz="0" w:space="0" w:color="auto"/>
            <w:bottom w:val="none" w:sz="0" w:space="0" w:color="auto"/>
            <w:right w:val="none" w:sz="0" w:space="0" w:color="auto"/>
          </w:divBdr>
          <w:divsChild>
            <w:div w:id="639382918">
              <w:marLeft w:val="0"/>
              <w:marRight w:val="0"/>
              <w:marTop w:val="0"/>
              <w:marBottom w:val="0"/>
              <w:divBdr>
                <w:top w:val="none" w:sz="0" w:space="0" w:color="auto"/>
                <w:left w:val="none" w:sz="0" w:space="0" w:color="auto"/>
                <w:bottom w:val="none" w:sz="0" w:space="0" w:color="auto"/>
                <w:right w:val="none" w:sz="0" w:space="0" w:color="auto"/>
              </w:divBdr>
              <w:divsChild>
                <w:div w:id="1170369654">
                  <w:marLeft w:val="0"/>
                  <w:marRight w:val="0"/>
                  <w:marTop w:val="0"/>
                  <w:marBottom w:val="0"/>
                  <w:divBdr>
                    <w:top w:val="none" w:sz="0" w:space="0" w:color="auto"/>
                    <w:left w:val="none" w:sz="0" w:space="0" w:color="auto"/>
                    <w:bottom w:val="none" w:sz="0" w:space="0" w:color="auto"/>
                    <w:right w:val="none" w:sz="0" w:space="0" w:color="auto"/>
                  </w:divBdr>
                  <w:divsChild>
                    <w:div w:id="903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6643">
          <w:marLeft w:val="0"/>
          <w:marRight w:val="0"/>
          <w:marTop w:val="0"/>
          <w:marBottom w:val="0"/>
          <w:divBdr>
            <w:top w:val="none" w:sz="0" w:space="0" w:color="auto"/>
            <w:left w:val="none" w:sz="0" w:space="0" w:color="auto"/>
            <w:bottom w:val="none" w:sz="0" w:space="0" w:color="auto"/>
            <w:right w:val="none" w:sz="0" w:space="0" w:color="auto"/>
          </w:divBdr>
          <w:divsChild>
            <w:div w:id="1620645716">
              <w:marLeft w:val="0"/>
              <w:marRight w:val="0"/>
              <w:marTop w:val="0"/>
              <w:marBottom w:val="0"/>
              <w:divBdr>
                <w:top w:val="none" w:sz="0" w:space="0" w:color="auto"/>
                <w:left w:val="none" w:sz="0" w:space="0" w:color="auto"/>
                <w:bottom w:val="none" w:sz="0" w:space="0" w:color="auto"/>
                <w:right w:val="none" w:sz="0" w:space="0" w:color="auto"/>
              </w:divBdr>
              <w:divsChild>
                <w:div w:id="331837016">
                  <w:marLeft w:val="0"/>
                  <w:marRight w:val="0"/>
                  <w:marTop w:val="0"/>
                  <w:marBottom w:val="0"/>
                  <w:divBdr>
                    <w:top w:val="none" w:sz="0" w:space="0" w:color="auto"/>
                    <w:left w:val="none" w:sz="0" w:space="0" w:color="auto"/>
                    <w:bottom w:val="none" w:sz="0" w:space="0" w:color="auto"/>
                    <w:right w:val="none" w:sz="0" w:space="0" w:color="auto"/>
                  </w:divBdr>
                  <w:divsChild>
                    <w:div w:id="1400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27271">
      <w:bodyDiv w:val="1"/>
      <w:marLeft w:val="0"/>
      <w:marRight w:val="0"/>
      <w:marTop w:val="0"/>
      <w:marBottom w:val="0"/>
      <w:divBdr>
        <w:top w:val="none" w:sz="0" w:space="0" w:color="auto"/>
        <w:left w:val="none" w:sz="0" w:space="0" w:color="auto"/>
        <w:bottom w:val="none" w:sz="0" w:space="0" w:color="auto"/>
        <w:right w:val="none" w:sz="0" w:space="0" w:color="auto"/>
      </w:divBdr>
      <w:divsChild>
        <w:div w:id="810831335">
          <w:marLeft w:val="0"/>
          <w:marRight w:val="0"/>
          <w:marTop w:val="0"/>
          <w:marBottom w:val="0"/>
          <w:divBdr>
            <w:top w:val="none" w:sz="0" w:space="0" w:color="auto"/>
            <w:left w:val="none" w:sz="0" w:space="0" w:color="auto"/>
            <w:bottom w:val="none" w:sz="0" w:space="0" w:color="auto"/>
            <w:right w:val="none" w:sz="0" w:space="0" w:color="auto"/>
          </w:divBdr>
          <w:divsChild>
            <w:div w:id="825169399">
              <w:marLeft w:val="0"/>
              <w:marRight w:val="0"/>
              <w:marTop w:val="0"/>
              <w:marBottom w:val="240"/>
              <w:divBdr>
                <w:top w:val="none" w:sz="0" w:space="0" w:color="auto"/>
                <w:left w:val="none" w:sz="0" w:space="0" w:color="auto"/>
                <w:bottom w:val="none" w:sz="0" w:space="0" w:color="auto"/>
                <w:right w:val="none" w:sz="0" w:space="0" w:color="auto"/>
              </w:divBdr>
            </w:div>
          </w:divsChild>
        </w:div>
        <w:div w:id="848518406">
          <w:marLeft w:val="0"/>
          <w:marRight w:val="0"/>
          <w:marTop w:val="0"/>
          <w:marBottom w:val="0"/>
          <w:divBdr>
            <w:top w:val="none" w:sz="0" w:space="0" w:color="auto"/>
            <w:left w:val="none" w:sz="0" w:space="0" w:color="auto"/>
            <w:bottom w:val="none" w:sz="0" w:space="0" w:color="auto"/>
            <w:right w:val="none" w:sz="0" w:space="0" w:color="auto"/>
          </w:divBdr>
          <w:divsChild>
            <w:div w:id="1018891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7314504">
      <w:bodyDiv w:val="1"/>
      <w:marLeft w:val="0"/>
      <w:marRight w:val="0"/>
      <w:marTop w:val="0"/>
      <w:marBottom w:val="0"/>
      <w:divBdr>
        <w:top w:val="none" w:sz="0" w:space="0" w:color="auto"/>
        <w:left w:val="none" w:sz="0" w:space="0" w:color="auto"/>
        <w:bottom w:val="none" w:sz="0" w:space="0" w:color="auto"/>
        <w:right w:val="none" w:sz="0" w:space="0" w:color="auto"/>
      </w:divBdr>
    </w:div>
    <w:div w:id="1317611109">
      <w:bodyDiv w:val="1"/>
      <w:marLeft w:val="0"/>
      <w:marRight w:val="0"/>
      <w:marTop w:val="0"/>
      <w:marBottom w:val="0"/>
      <w:divBdr>
        <w:top w:val="none" w:sz="0" w:space="0" w:color="auto"/>
        <w:left w:val="none" w:sz="0" w:space="0" w:color="auto"/>
        <w:bottom w:val="none" w:sz="0" w:space="0" w:color="auto"/>
        <w:right w:val="none" w:sz="0" w:space="0" w:color="auto"/>
      </w:divBdr>
    </w:div>
    <w:div w:id="1350524531">
      <w:bodyDiv w:val="1"/>
      <w:marLeft w:val="0"/>
      <w:marRight w:val="0"/>
      <w:marTop w:val="0"/>
      <w:marBottom w:val="0"/>
      <w:divBdr>
        <w:top w:val="none" w:sz="0" w:space="0" w:color="auto"/>
        <w:left w:val="none" w:sz="0" w:space="0" w:color="auto"/>
        <w:bottom w:val="none" w:sz="0" w:space="0" w:color="auto"/>
        <w:right w:val="none" w:sz="0" w:space="0" w:color="auto"/>
      </w:divBdr>
    </w:div>
    <w:div w:id="1357971708">
      <w:bodyDiv w:val="1"/>
      <w:marLeft w:val="0"/>
      <w:marRight w:val="0"/>
      <w:marTop w:val="0"/>
      <w:marBottom w:val="0"/>
      <w:divBdr>
        <w:top w:val="none" w:sz="0" w:space="0" w:color="auto"/>
        <w:left w:val="none" w:sz="0" w:space="0" w:color="auto"/>
        <w:bottom w:val="none" w:sz="0" w:space="0" w:color="auto"/>
        <w:right w:val="none" w:sz="0" w:space="0" w:color="auto"/>
      </w:divBdr>
    </w:div>
    <w:div w:id="1359815719">
      <w:bodyDiv w:val="1"/>
      <w:marLeft w:val="0"/>
      <w:marRight w:val="0"/>
      <w:marTop w:val="0"/>
      <w:marBottom w:val="0"/>
      <w:divBdr>
        <w:top w:val="none" w:sz="0" w:space="0" w:color="auto"/>
        <w:left w:val="none" w:sz="0" w:space="0" w:color="auto"/>
        <w:bottom w:val="none" w:sz="0" w:space="0" w:color="auto"/>
        <w:right w:val="none" w:sz="0" w:space="0" w:color="auto"/>
      </w:divBdr>
      <w:divsChild>
        <w:div w:id="106782471">
          <w:marLeft w:val="0"/>
          <w:marRight w:val="0"/>
          <w:marTop w:val="0"/>
          <w:marBottom w:val="0"/>
          <w:divBdr>
            <w:top w:val="none" w:sz="0" w:space="0" w:color="auto"/>
            <w:left w:val="none" w:sz="0" w:space="0" w:color="auto"/>
            <w:bottom w:val="none" w:sz="0" w:space="0" w:color="auto"/>
            <w:right w:val="none" w:sz="0" w:space="0" w:color="auto"/>
          </w:divBdr>
          <w:divsChild>
            <w:div w:id="411246237">
              <w:marLeft w:val="0"/>
              <w:marRight w:val="0"/>
              <w:marTop w:val="0"/>
              <w:marBottom w:val="120"/>
              <w:divBdr>
                <w:top w:val="none" w:sz="0" w:space="0" w:color="auto"/>
                <w:left w:val="none" w:sz="0" w:space="0" w:color="auto"/>
                <w:bottom w:val="none" w:sz="0" w:space="0" w:color="auto"/>
                <w:right w:val="none" w:sz="0" w:space="0" w:color="auto"/>
              </w:divBdr>
            </w:div>
          </w:divsChild>
        </w:div>
        <w:div w:id="1226337717">
          <w:marLeft w:val="0"/>
          <w:marRight w:val="0"/>
          <w:marTop w:val="0"/>
          <w:marBottom w:val="0"/>
          <w:divBdr>
            <w:top w:val="none" w:sz="0" w:space="0" w:color="auto"/>
            <w:left w:val="none" w:sz="0" w:space="0" w:color="auto"/>
            <w:bottom w:val="none" w:sz="0" w:space="0" w:color="auto"/>
            <w:right w:val="none" w:sz="0" w:space="0" w:color="auto"/>
          </w:divBdr>
          <w:divsChild>
            <w:div w:id="175845578">
              <w:marLeft w:val="0"/>
              <w:marRight w:val="0"/>
              <w:marTop w:val="0"/>
              <w:marBottom w:val="120"/>
              <w:divBdr>
                <w:top w:val="none" w:sz="0" w:space="0" w:color="auto"/>
                <w:left w:val="none" w:sz="0" w:space="0" w:color="auto"/>
                <w:bottom w:val="none" w:sz="0" w:space="0" w:color="auto"/>
                <w:right w:val="none" w:sz="0" w:space="0" w:color="auto"/>
              </w:divBdr>
            </w:div>
          </w:divsChild>
        </w:div>
        <w:div w:id="949358128">
          <w:marLeft w:val="0"/>
          <w:marRight w:val="0"/>
          <w:marTop w:val="0"/>
          <w:marBottom w:val="0"/>
          <w:divBdr>
            <w:top w:val="none" w:sz="0" w:space="0" w:color="auto"/>
            <w:left w:val="none" w:sz="0" w:space="0" w:color="auto"/>
            <w:bottom w:val="none" w:sz="0" w:space="0" w:color="auto"/>
            <w:right w:val="none" w:sz="0" w:space="0" w:color="auto"/>
          </w:divBdr>
          <w:divsChild>
            <w:div w:id="688722159">
              <w:marLeft w:val="0"/>
              <w:marRight w:val="0"/>
              <w:marTop w:val="0"/>
              <w:marBottom w:val="120"/>
              <w:divBdr>
                <w:top w:val="none" w:sz="0" w:space="0" w:color="auto"/>
                <w:left w:val="none" w:sz="0" w:space="0" w:color="auto"/>
                <w:bottom w:val="none" w:sz="0" w:space="0" w:color="auto"/>
                <w:right w:val="none" w:sz="0" w:space="0" w:color="auto"/>
              </w:divBdr>
            </w:div>
          </w:divsChild>
        </w:div>
        <w:div w:id="1582910615">
          <w:marLeft w:val="0"/>
          <w:marRight w:val="0"/>
          <w:marTop w:val="0"/>
          <w:marBottom w:val="0"/>
          <w:divBdr>
            <w:top w:val="none" w:sz="0" w:space="0" w:color="auto"/>
            <w:left w:val="none" w:sz="0" w:space="0" w:color="auto"/>
            <w:bottom w:val="none" w:sz="0" w:space="0" w:color="auto"/>
            <w:right w:val="none" w:sz="0" w:space="0" w:color="auto"/>
          </w:divBdr>
          <w:divsChild>
            <w:div w:id="664359524">
              <w:marLeft w:val="0"/>
              <w:marRight w:val="0"/>
              <w:marTop w:val="0"/>
              <w:marBottom w:val="120"/>
              <w:divBdr>
                <w:top w:val="none" w:sz="0" w:space="0" w:color="auto"/>
                <w:left w:val="none" w:sz="0" w:space="0" w:color="auto"/>
                <w:bottom w:val="none" w:sz="0" w:space="0" w:color="auto"/>
                <w:right w:val="none" w:sz="0" w:space="0" w:color="auto"/>
              </w:divBdr>
            </w:div>
          </w:divsChild>
        </w:div>
        <w:div w:id="1502544835">
          <w:marLeft w:val="0"/>
          <w:marRight w:val="0"/>
          <w:marTop w:val="0"/>
          <w:marBottom w:val="0"/>
          <w:divBdr>
            <w:top w:val="none" w:sz="0" w:space="0" w:color="auto"/>
            <w:left w:val="none" w:sz="0" w:space="0" w:color="auto"/>
            <w:bottom w:val="none" w:sz="0" w:space="0" w:color="auto"/>
            <w:right w:val="none" w:sz="0" w:space="0" w:color="auto"/>
          </w:divBdr>
          <w:divsChild>
            <w:div w:id="870413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4869066">
      <w:bodyDiv w:val="1"/>
      <w:marLeft w:val="0"/>
      <w:marRight w:val="0"/>
      <w:marTop w:val="0"/>
      <w:marBottom w:val="0"/>
      <w:divBdr>
        <w:top w:val="none" w:sz="0" w:space="0" w:color="auto"/>
        <w:left w:val="none" w:sz="0" w:space="0" w:color="auto"/>
        <w:bottom w:val="none" w:sz="0" w:space="0" w:color="auto"/>
        <w:right w:val="none" w:sz="0" w:space="0" w:color="auto"/>
      </w:divBdr>
      <w:divsChild>
        <w:div w:id="227962688">
          <w:marLeft w:val="0"/>
          <w:marRight w:val="0"/>
          <w:marTop w:val="0"/>
          <w:marBottom w:val="0"/>
          <w:divBdr>
            <w:top w:val="none" w:sz="0" w:space="0" w:color="auto"/>
            <w:left w:val="none" w:sz="0" w:space="0" w:color="auto"/>
            <w:bottom w:val="none" w:sz="0" w:space="0" w:color="auto"/>
            <w:right w:val="none" w:sz="0" w:space="0" w:color="auto"/>
          </w:divBdr>
          <w:divsChild>
            <w:div w:id="1195120448">
              <w:marLeft w:val="0"/>
              <w:marRight w:val="0"/>
              <w:marTop w:val="0"/>
              <w:marBottom w:val="240"/>
              <w:divBdr>
                <w:top w:val="none" w:sz="0" w:space="0" w:color="auto"/>
                <w:left w:val="none" w:sz="0" w:space="0" w:color="auto"/>
                <w:bottom w:val="none" w:sz="0" w:space="0" w:color="auto"/>
                <w:right w:val="none" w:sz="0" w:space="0" w:color="auto"/>
              </w:divBdr>
            </w:div>
          </w:divsChild>
        </w:div>
        <w:div w:id="104548239">
          <w:marLeft w:val="0"/>
          <w:marRight w:val="0"/>
          <w:marTop w:val="0"/>
          <w:marBottom w:val="0"/>
          <w:divBdr>
            <w:top w:val="none" w:sz="0" w:space="0" w:color="auto"/>
            <w:left w:val="none" w:sz="0" w:space="0" w:color="auto"/>
            <w:bottom w:val="none" w:sz="0" w:space="0" w:color="auto"/>
            <w:right w:val="none" w:sz="0" w:space="0" w:color="auto"/>
          </w:divBdr>
          <w:divsChild>
            <w:div w:id="20517526">
              <w:marLeft w:val="0"/>
              <w:marRight w:val="0"/>
              <w:marTop w:val="0"/>
              <w:marBottom w:val="240"/>
              <w:divBdr>
                <w:top w:val="none" w:sz="0" w:space="0" w:color="auto"/>
                <w:left w:val="none" w:sz="0" w:space="0" w:color="auto"/>
                <w:bottom w:val="none" w:sz="0" w:space="0" w:color="auto"/>
                <w:right w:val="none" w:sz="0" w:space="0" w:color="auto"/>
              </w:divBdr>
            </w:div>
          </w:divsChild>
        </w:div>
        <w:div w:id="2136294989">
          <w:marLeft w:val="0"/>
          <w:marRight w:val="0"/>
          <w:marTop w:val="0"/>
          <w:marBottom w:val="0"/>
          <w:divBdr>
            <w:top w:val="none" w:sz="0" w:space="0" w:color="auto"/>
            <w:left w:val="none" w:sz="0" w:space="0" w:color="auto"/>
            <w:bottom w:val="none" w:sz="0" w:space="0" w:color="auto"/>
            <w:right w:val="none" w:sz="0" w:space="0" w:color="auto"/>
          </w:divBdr>
          <w:divsChild>
            <w:div w:id="1392777328">
              <w:marLeft w:val="0"/>
              <w:marRight w:val="0"/>
              <w:marTop w:val="0"/>
              <w:marBottom w:val="240"/>
              <w:divBdr>
                <w:top w:val="none" w:sz="0" w:space="0" w:color="auto"/>
                <w:left w:val="none" w:sz="0" w:space="0" w:color="auto"/>
                <w:bottom w:val="none" w:sz="0" w:space="0" w:color="auto"/>
                <w:right w:val="none" w:sz="0" w:space="0" w:color="auto"/>
              </w:divBdr>
            </w:div>
          </w:divsChild>
        </w:div>
        <w:div w:id="599416484">
          <w:marLeft w:val="0"/>
          <w:marRight w:val="0"/>
          <w:marTop w:val="0"/>
          <w:marBottom w:val="0"/>
          <w:divBdr>
            <w:top w:val="none" w:sz="0" w:space="0" w:color="auto"/>
            <w:left w:val="none" w:sz="0" w:space="0" w:color="auto"/>
            <w:bottom w:val="none" w:sz="0" w:space="0" w:color="auto"/>
            <w:right w:val="none" w:sz="0" w:space="0" w:color="auto"/>
          </w:divBdr>
          <w:divsChild>
            <w:div w:id="1002273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666248">
      <w:bodyDiv w:val="1"/>
      <w:marLeft w:val="0"/>
      <w:marRight w:val="0"/>
      <w:marTop w:val="0"/>
      <w:marBottom w:val="0"/>
      <w:divBdr>
        <w:top w:val="none" w:sz="0" w:space="0" w:color="auto"/>
        <w:left w:val="none" w:sz="0" w:space="0" w:color="auto"/>
        <w:bottom w:val="none" w:sz="0" w:space="0" w:color="auto"/>
        <w:right w:val="none" w:sz="0" w:space="0" w:color="auto"/>
      </w:divBdr>
      <w:divsChild>
        <w:div w:id="1927885905">
          <w:marLeft w:val="0"/>
          <w:marRight w:val="0"/>
          <w:marTop w:val="0"/>
          <w:marBottom w:val="0"/>
          <w:divBdr>
            <w:top w:val="none" w:sz="0" w:space="0" w:color="auto"/>
            <w:left w:val="none" w:sz="0" w:space="0" w:color="auto"/>
            <w:bottom w:val="none" w:sz="0" w:space="0" w:color="auto"/>
            <w:right w:val="none" w:sz="0" w:space="0" w:color="auto"/>
          </w:divBdr>
          <w:divsChild>
            <w:div w:id="1268777503">
              <w:marLeft w:val="0"/>
              <w:marRight w:val="0"/>
              <w:marTop w:val="0"/>
              <w:marBottom w:val="240"/>
              <w:divBdr>
                <w:top w:val="none" w:sz="0" w:space="0" w:color="auto"/>
                <w:left w:val="none" w:sz="0" w:space="0" w:color="auto"/>
                <w:bottom w:val="none" w:sz="0" w:space="0" w:color="auto"/>
                <w:right w:val="none" w:sz="0" w:space="0" w:color="auto"/>
              </w:divBdr>
            </w:div>
          </w:divsChild>
        </w:div>
        <w:div w:id="365715716">
          <w:marLeft w:val="0"/>
          <w:marRight w:val="0"/>
          <w:marTop w:val="0"/>
          <w:marBottom w:val="0"/>
          <w:divBdr>
            <w:top w:val="none" w:sz="0" w:space="0" w:color="auto"/>
            <w:left w:val="none" w:sz="0" w:space="0" w:color="auto"/>
            <w:bottom w:val="none" w:sz="0" w:space="0" w:color="auto"/>
            <w:right w:val="none" w:sz="0" w:space="0" w:color="auto"/>
          </w:divBdr>
          <w:divsChild>
            <w:div w:id="521556518">
              <w:marLeft w:val="0"/>
              <w:marRight w:val="0"/>
              <w:marTop w:val="0"/>
              <w:marBottom w:val="240"/>
              <w:divBdr>
                <w:top w:val="none" w:sz="0" w:space="0" w:color="auto"/>
                <w:left w:val="none" w:sz="0" w:space="0" w:color="auto"/>
                <w:bottom w:val="none" w:sz="0" w:space="0" w:color="auto"/>
                <w:right w:val="none" w:sz="0" w:space="0" w:color="auto"/>
              </w:divBdr>
            </w:div>
          </w:divsChild>
        </w:div>
        <w:div w:id="783621471">
          <w:marLeft w:val="0"/>
          <w:marRight w:val="0"/>
          <w:marTop w:val="0"/>
          <w:marBottom w:val="0"/>
          <w:divBdr>
            <w:top w:val="none" w:sz="0" w:space="0" w:color="auto"/>
            <w:left w:val="none" w:sz="0" w:space="0" w:color="auto"/>
            <w:bottom w:val="none" w:sz="0" w:space="0" w:color="auto"/>
            <w:right w:val="none" w:sz="0" w:space="0" w:color="auto"/>
          </w:divBdr>
          <w:divsChild>
            <w:div w:id="2071071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9477387">
      <w:bodyDiv w:val="1"/>
      <w:marLeft w:val="0"/>
      <w:marRight w:val="0"/>
      <w:marTop w:val="0"/>
      <w:marBottom w:val="0"/>
      <w:divBdr>
        <w:top w:val="none" w:sz="0" w:space="0" w:color="auto"/>
        <w:left w:val="none" w:sz="0" w:space="0" w:color="auto"/>
        <w:bottom w:val="none" w:sz="0" w:space="0" w:color="auto"/>
        <w:right w:val="none" w:sz="0" w:space="0" w:color="auto"/>
      </w:divBdr>
      <w:divsChild>
        <w:div w:id="1454248961">
          <w:marLeft w:val="0"/>
          <w:marRight w:val="0"/>
          <w:marTop w:val="0"/>
          <w:marBottom w:val="0"/>
          <w:divBdr>
            <w:top w:val="none" w:sz="0" w:space="0" w:color="auto"/>
            <w:left w:val="none" w:sz="0" w:space="0" w:color="auto"/>
            <w:bottom w:val="none" w:sz="0" w:space="0" w:color="auto"/>
            <w:right w:val="none" w:sz="0" w:space="0" w:color="auto"/>
          </w:divBdr>
          <w:divsChild>
            <w:div w:id="1699621203">
              <w:marLeft w:val="0"/>
              <w:marRight w:val="0"/>
              <w:marTop w:val="0"/>
              <w:marBottom w:val="240"/>
              <w:divBdr>
                <w:top w:val="none" w:sz="0" w:space="0" w:color="auto"/>
                <w:left w:val="none" w:sz="0" w:space="0" w:color="auto"/>
                <w:bottom w:val="none" w:sz="0" w:space="0" w:color="auto"/>
                <w:right w:val="none" w:sz="0" w:space="0" w:color="auto"/>
              </w:divBdr>
            </w:div>
          </w:divsChild>
        </w:div>
        <w:div w:id="953293201">
          <w:marLeft w:val="0"/>
          <w:marRight w:val="0"/>
          <w:marTop w:val="0"/>
          <w:marBottom w:val="0"/>
          <w:divBdr>
            <w:top w:val="none" w:sz="0" w:space="0" w:color="auto"/>
            <w:left w:val="none" w:sz="0" w:space="0" w:color="auto"/>
            <w:bottom w:val="none" w:sz="0" w:space="0" w:color="auto"/>
            <w:right w:val="none" w:sz="0" w:space="0" w:color="auto"/>
          </w:divBdr>
          <w:divsChild>
            <w:div w:id="2063364369">
              <w:marLeft w:val="0"/>
              <w:marRight w:val="0"/>
              <w:marTop w:val="0"/>
              <w:marBottom w:val="240"/>
              <w:divBdr>
                <w:top w:val="none" w:sz="0" w:space="0" w:color="auto"/>
                <w:left w:val="none" w:sz="0" w:space="0" w:color="auto"/>
                <w:bottom w:val="none" w:sz="0" w:space="0" w:color="auto"/>
                <w:right w:val="none" w:sz="0" w:space="0" w:color="auto"/>
              </w:divBdr>
            </w:div>
          </w:divsChild>
        </w:div>
        <w:div w:id="596523338">
          <w:marLeft w:val="0"/>
          <w:marRight w:val="0"/>
          <w:marTop w:val="0"/>
          <w:marBottom w:val="0"/>
          <w:divBdr>
            <w:top w:val="none" w:sz="0" w:space="0" w:color="auto"/>
            <w:left w:val="none" w:sz="0" w:space="0" w:color="auto"/>
            <w:bottom w:val="none" w:sz="0" w:space="0" w:color="auto"/>
            <w:right w:val="none" w:sz="0" w:space="0" w:color="auto"/>
          </w:divBdr>
          <w:divsChild>
            <w:div w:id="1316185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769110">
      <w:bodyDiv w:val="1"/>
      <w:marLeft w:val="0"/>
      <w:marRight w:val="0"/>
      <w:marTop w:val="0"/>
      <w:marBottom w:val="0"/>
      <w:divBdr>
        <w:top w:val="none" w:sz="0" w:space="0" w:color="auto"/>
        <w:left w:val="none" w:sz="0" w:space="0" w:color="auto"/>
        <w:bottom w:val="none" w:sz="0" w:space="0" w:color="auto"/>
        <w:right w:val="none" w:sz="0" w:space="0" w:color="auto"/>
      </w:divBdr>
      <w:divsChild>
        <w:div w:id="1744179822">
          <w:marLeft w:val="0"/>
          <w:marRight w:val="0"/>
          <w:marTop w:val="0"/>
          <w:marBottom w:val="0"/>
          <w:divBdr>
            <w:top w:val="none" w:sz="0" w:space="0" w:color="auto"/>
            <w:left w:val="none" w:sz="0" w:space="0" w:color="auto"/>
            <w:bottom w:val="none" w:sz="0" w:space="0" w:color="auto"/>
            <w:right w:val="none" w:sz="0" w:space="0" w:color="auto"/>
          </w:divBdr>
          <w:divsChild>
            <w:div w:id="742916252">
              <w:marLeft w:val="0"/>
              <w:marRight w:val="0"/>
              <w:marTop w:val="0"/>
              <w:marBottom w:val="0"/>
              <w:divBdr>
                <w:top w:val="none" w:sz="0" w:space="0" w:color="auto"/>
                <w:left w:val="none" w:sz="0" w:space="0" w:color="auto"/>
                <w:bottom w:val="none" w:sz="0" w:space="0" w:color="auto"/>
                <w:right w:val="none" w:sz="0" w:space="0" w:color="auto"/>
              </w:divBdr>
              <w:divsChild>
                <w:div w:id="354429219">
                  <w:marLeft w:val="0"/>
                  <w:marRight w:val="0"/>
                  <w:marTop w:val="0"/>
                  <w:marBottom w:val="0"/>
                  <w:divBdr>
                    <w:top w:val="none" w:sz="0" w:space="0" w:color="auto"/>
                    <w:left w:val="none" w:sz="0" w:space="0" w:color="auto"/>
                    <w:bottom w:val="none" w:sz="0" w:space="0" w:color="auto"/>
                    <w:right w:val="none" w:sz="0" w:space="0" w:color="auto"/>
                  </w:divBdr>
                  <w:divsChild>
                    <w:div w:id="1238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6950">
          <w:marLeft w:val="0"/>
          <w:marRight w:val="0"/>
          <w:marTop w:val="0"/>
          <w:marBottom w:val="0"/>
          <w:divBdr>
            <w:top w:val="none" w:sz="0" w:space="0" w:color="auto"/>
            <w:left w:val="none" w:sz="0" w:space="0" w:color="auto"/>
            <w:bottom w:val="none" w:sz="0" w:space="0" w:color="auto"/>
            <w:right w:val="none" w:sz="0" w:space="0" w:color="auto"/>
          </w:divBdr>
          <w:divsChild>
            <w:div w:id="1498035207">
              <w:marLeft w:val="0"/>
              <w:marRight w:val="0"/>
              <w:marTop w:val="0"/>
              <w:marBottom w:val="0"/>
              <w:divBdr>
                <w:top w:val="none" w:sz="0" w:space="0" w:color="auto"/>
                <w:left w:val="none" w:sz="0" w:space="0" w:color="auto"/>
                <w:bottom w:val="none" w:sz="0" w:space="0" w:color="auto"/>
                <w:right w:val="none" w:sz="0" w:space="0" w:color="auto"/>
              </w:divBdr>
              <w:divsChild>
                <w:div w:id="1608080333">
                  <w:marLeft w:val="0"/>
                  <w:marRight w:val="0"/>
                  <w:marTop w:val="0"/>
                  <w:marBottom w:val="0"/>
                  <w:divBdr>
                    <w:top w:val="none" w:sz="0" w:space="0" w:color="auto"/>
                    <w:left w:val="none" w:sz="0" w:space="0" w:color="auto"/>
                    <w:bottom w:val="none" w:sz="0" w:space="0" w:color="auto"/>
                    <w:right w:val="none" w:sz="0" w:space="0" w:color="auto"/>
                  </w:divBdr>
                  <w:divsChild>
                    <w:div w:id="5107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71544">
      <w:bodyDiv w:val="1"/>
      <w:marLeft w:val="0"/>
      <w:marRight w:val="0"/>
      <w:marTop w:val="0"/>
      <w:marBottom w:val="0"/>
      <w:divBdr>
        <w:top w:val="none" w:sz="0" w:space="0" w:color="auto"/>
        <w:left w:val="none" w:sz="0" w:space="0" w:color="auto"/>
        <w:bottom w:val="none" w:sz="0" w:space="0" w:color="auto"/>
        <w:right w:val="none" w:sz="0" w:space="0" w:color="auto"/>
      </w:divBdr>
      <w:divsChild>
        <w:div w:id="268859343">
          <w:marLeft w:val="0"/>
          <w:marRight w:val="0"/>
          <w:marTop w:val="0"/>
          <w:marBottom w:val="0"/>
          <w:divBdr>
            <w:top w:val="none" w:sz="0" w:space="0" w:color="auto"/>
            <w:left w:val="none" w:sz="0" w:space="0" w:color="auto"/>
            <w:bottom w:val="none" w:sz="0" w:space="0" w:color="auto"/>
            <w:right w:val="none" w:sz="0" w:space="0" w:color="auto"/>
          </w:divBdr>
          <w:divsChild>
            <w:div w:id="1448037929">
              <w:marLeft w:val="0"/>
              <w:marRight w:val="0"/>
              <w:marTop w:val="0"/>
              <w:marBottom w:val="240"/>
              <w:divBdr>
                <w:top w:val="none" w:sz="0" w:space="0" w:color="auto"/>
                <w:left w:val="none" w:sz="0" w:space="0" w:color="auto"/>
                <w:bottom w:val="none" w:sz="0" w:space="0" w:color="auto"/>
                <w:right w:val="none" w:sz="0" w:space="0" w:color="auto"/>
              </w:divBdr>
            </w:div>
          </w:divsChild>
        </w:div>
        <w:div w:id="518543829">
          <w:marLeft w:val="0"/>
          <w:marRight w:val="0"/>
          <w:marTop w:val="0"/>
          <w:marBottom w:val="0"/>
          <w:divBdr>
            <w:top w:val="none" w:sz="0" w:space="0" w:color="auto"/>
            <w:left w:val="none" w:sz="0" w:space="0" w:color="auto"/>
            <w:bottom w:val="none" w:sz="0" w:space="0" w:color="auto"/>
            <w:right w:val="none" w:sz="0" w:space="0" w:color="auto"/>
          </w:divBdr>
          <w:divsChild>
            <w:div w:id="1788311828">
              <w:marLeft w:val="0"/>
              <w:marRight w:val="0"/>
              <w:marTop w:val="0"/>
              <w:marBottom w:val="120"/>
              <w:divBdr>
                <w:top w:val="none" w:sz="0" w:space="0" w:color="auto"/>
                <w:left w:val="none" w:sz="0" w:space="0" w:color="auto"/>
                <w:bottom w:val="none" w:sz="0" w:space="0" w:color="auto"/>
                <w:right w:val="none" w:sz="0" w:space="0" w:color="auto"/>
              </w:divBdr>
            </w:div>
          </w:divsChild>
        </w:div>
        <w:div w:id="1311708167">
          <w:marLeft w:val="0"/>
          <w:marRight w:val="0"/>
          <w:marTop w:val="0"/>
          <w:marBottom w:val="0"/>
          <w:divBdr>
            <w:top w:val="none" w:sz="0" w:space="0" w:color="auto"/>
            <w:left w:val="none" w:sz="0" w:space="0" w:color="auto"/>
            <w:bottom w:val="none" w:sz="0" w:space="0" w:color="auto"/>
            <w:right w:val="none" w:sz="0" w:space="0" w:color="auto"/>
          </w:divBdr>
          <w:divsChild>
            <w:div w:id="16023738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3385488">
      <w:bodyDiv w:val="1"/>
      <w:marLeft w:val="0"/>
      <w:marRight w:val="0"/>
      <w:marTop w:val="0"/>
      <w:marBottom w:val="0"/>
      <w:divBdr>
        <w:top w:val="none" w:sz="0" w:space="0" w:color="auto"/>
        <w:left w:val="none" w:sz="0" w:space="0" w:color="auto"/>
        <w:bottom w:val="none" w:sz="0" w:space="0" w:color="auto"/>
        <w:right w:val="none" w:sz="0" w:space="0" w:color="auto"/>
      </w:divBdr>
    </w:div>
    <w:div w:id="1480153903">
      <w:bodyDiv w:val="1"/>
      <w:marLeft w:val="0"/>
      <w:marRight w:val="0"/>
      <w:marTop w:val="0"/>
      <w:marBottom w:val="0"/>
      <w:divBdr>
        <w:top w:val="none" w:sz="0" w:space="0" w:color="auto"/>
        <w:left w:val="none" w:sz="0" w:space="0" w:color="auto"/>
        <w:bottom w:val="none" w:sz="0" w:space="0" w:color="auto"/>
        <w:right w:val="none" w:sz="0" w:space="0" w:color="auto"/>
      </w:divBdr>
      <w:divsChild>
        <w:div w:id="126096214">
          <w:marLeft w:val="0"/>
          <w:marRight w:val="0"/>
          <w:marTop w:val="0"/>
          <w:marBottom w:val="0"/>
          <w:divBdr>
            <w:top w:val="none" w:sz="0" w:space="0" w:color="auto"/>
            <w:left w:val="none" w:sz="0" w:space="0" w:color="auto"/>
            <w:bottom w:val="none" w:sz="0" w:space="0" w:color="auto"/>
            <w:right w:val="none" w:sz="0" w:space="0" w:color="auto"/>
          </w:divBdr>
          <w:divsChild>
            <w:div w:id="2066290479">
              <w:marLeft w:val="0"/>
              <w:marRight w:val="0"/>
              <w:marTop w:val="0"/>
              <w:marBottom w:val="0"/>
              <w:divBdr>
                <w:top w:val="none" w:sz="0" w:space="0" w:color="auto"/>
                <w:left w:val="none" w:sz="0" w:space="0" w:color="auto"/>
                <w:bottom w:val="none" w:sz="0" w:space="0" w:color="auto"/>
                <w:right w:val="none" w:sz="0" w:space="0" w:color="auto"/>
              </w:divBdr>
              <w:divsChild>
                <w:div w:id="2023625149">
                  <w:marLeft w:val="0"/>
                  <w:marRight w:val="0"/>
                  <w:marTop w:val="0"/>
                  <w:marBottom w:val="0"/>
                  <w:divBdr>
                    <w:top w:val="none" w:sz="0" w:space="0" w:color="auto"/>
                    <w:left w:val="none" w:sz="0" w:space="0" w:color="auto"/>
                    <w:bottom w:val="none" w:sz="0" w:space="0" w:color="auto"/>
                    <w:right w:val="none" w:sz="0" w:space="0" w:color="auto"/>
                  </w:divBdr>
                  <w:divsChild>
                    <w:div w:id="15452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5734">
          <w:marLeft w:val="0"/>
          <w:marRight w:val="0"/>
          <w:marTop w:val="0"/>
          <w:marBottom w:val="0"/>
          <w:divBdr>
            <w:top w:val="none" w:sz="0" w:space="0" w:color="auto"/>
            <w:left w:val="none" w:sz="0" w:space="0" w:color="auto"/>
            <w:bottom w:val="none" w:sz="0" w:space="0" w:color="auto"/>
            <w:right w:val="none" w:sz="0" w:space="0" w:color="auto"/>
          </w:divBdr>
          <w:divsChild>
            <w:div w:id="1098059980">
              <w:marLeft w:val="0"/>
              <w:marRight w:val="0"/>
              <w:marTop w:val="0"/>
              <w:marBottom w:val="0"/>
              <w:divBdr>
                <w:top w:val="none" w:sz="0" w:space="0" w:color="auto"/>
                <w:left w:val="none" w:sz="0" w:space="0" w:color="auto"/>
                <w:bottom w:val="none" w:sz="0" w:space="0" w:color="auto"/>
                <w:right w:val="none" w:sz="0" w:space="0" w:color="auto"/>
              </w:divBdr>
              <w:divsChild>
                <w:div w:id="1438599792">
                  <w:marLeft w:val="0"/>
                  <w:marRight w:val="0"/>
                  <w:marTop w:val="0"/>
                  <w:marBottom w:val="0"/>
                  <w:divBdr>
                    <w:top w:val="none" w:sz="0" w:space="0" w:color="auto"/>
                    <w:left w:val="none" w:sz="0" w:space="0" w:color="auto"/>
                    <w:bottom w:val="none" w:sz="0" w:space="0" w:color="auto"/>
                    <w:right w:val="none" w:sz="0" w:space="0" w:color="auto"/>
                  </w:divBdr>
                  <w:divsChild>
                    <w:div w:id="11877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7453">
      <w:bodyDiv w:val="1"/>
      <w:marLeft w:val="0"/>
      <w:marRight w:val="0"/>
      <w:marTop w:val="0"/>
      <w:marBottom w:val="0"/>
      <w:divBdr>
        <w:top w:val="none" w:sz="0" w:space="0" w:color="auto"/>
        <w:left w:val="none" w:sz="0" w:space="0" w:color="auto"/>
        <w:bottom w:val="none" w:sz="0" w:space="0" w:color="auto"/>
        <w:right w:val="none" w:sz="0" w:space="0" w:color="auto"/>
      </w:divBdr>
      <w:divsChild>
        <w:div w:id="15008170">
          <w:marLeft w:val="0"/>
          <w:marRight w:val="0"/>
          <w:marTop w:val="0"/>
          <w:marBottom w:val="0"/>
          <w:divBdr>
            <w:top w:val="none" w:sz="0" w:space="0" w:color="auto"/>
            <w:left w:val="none" w:sz="0" w:space="0" w:color="auto"/>
            <w:bottom w:val="none" w:sz="0" w:space="0" w:color="auto"/>
            <w:right w:val="none" w:sz="0" w:space="0" w:color="auto"/>
          </w:divBdr>
          <w:divsChild>
            <w:div w:id="882790746">
              <w:marLeft w:val="0"/>
              <w:marRight w:val="0"/>
              <w:marTop w:val="0"/>
              <w:marBottom w:val="120"/>
              <w:divBdr>
                <w:top w:val="none" w:sz="0" w:space="0" w:color="auto"/>
                <w:left w:val="none" w:sz="0" w:space="0" w:color="auto"/>
                <w:bottom w:val="none" w:sz="0" w:space="0" w:color="auto"/>
                <w:right w:val="none" w:sz="0" w:space="0" w:color="auto"/>
              </w:divBdr>
            </w:div>
          </w:divsChild>
        </w:div>
        <w:div w:id="124005450">
          <w:marLeft w:val="0"/>
          <w:marRight w:val="0"/>
          <w:marTop w:val="0"/>
          <w:marBottom w:val="0"/>
          <w:divBdr>
            <w:top w:val="none" w:sz="0" w:space="0" w:color="auto"/>
            <w:left w:val="none" w:sz="0" w:space="0" w:color="auto"/>
            <w:bottom w:val="none" w:sz="0" w:space="0" w:color="auto"/>
            <w:right w:val="none" w:sz="0" w:space="0" w:color="auto"/>
          </w:divBdr>
          <w:divsChild>
            <w:div w:id="136617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0045601">
      <w:bodyDiv w:val="1"/>
      <w:marLeft w:val="0"/>
      <w:marRight w:val="0"/>
      <w:marTop w:val="0"/>
      <w:marBottom w:val="0"/>
      <w:divBdr>
        <w:top w:val="none" w:sz="0" w:space="0" w:color="auto"/>
        <w:left w:val="none" w:sz="0" w:space="0" w:color="auto"/>
        <w:bottom w:val="none" w:sz="0" w:space="0" w:color="auto"/>
        <w:right w:val="none" w:sz="0" w:space="0" w:color="auto"/>
      </w:divBdr>
    </w:div>
    <w:div w:id="1575240337">
      <w:bodyDiv w:val="1"/>
      <w:marLeft w:val="0"/>
      <w:marRight w:val="0"/>
      <w:marTop w:val="0"/>
      <w:marBottom w:val="0"/>
      <w:divBdr>
        <w:top w:val="none" w:sz="0" w:space="0" w:color="auto"/>
        <w:left w:val="none" w:sz="0" w:space="0" w:color="auto"/>
        <w:bottom w:val="none" w:sz="0" w:space="0" w:color="auto"/>
        <w:right w:val="none" w:sz="0" w:space="0" w:color="auto"/>
      </w:divBdr>
    </w:div>
    <w:div w:id="1587030208">
      <w:bodyDiv w:val="1"/>
      <w:marLeft w:val="0"/>
      <w:marRight w:val="0"/>
      <w:marTop w:val="0"/>
      <w:marBottom w:val="0"/>
      <w:divBdr>
        <w:top w:val="none" w:sz="0" w:space="0" w:color="auto"/>
        <w:left w:val="none" w:sz="0" w:space="0" w:color="auto"/>
        <w:bottom w:val="none" w:sz="0" w:space="0" w:color="auto"/>
        <w:right w:val="none" w:sz="0" w:space="0" w:color="auto"/>
      </w:divBdr>
      <w:divsChild>
        <w:div w:id="723648915">
          <w:marLeft w:val="0"/>
          <w:marRight w:val="0"/>
          <w:marTop w:val="0"/>
          <w:marBottom w:val="0"/>
          <w:divBdr>
            <w:top w:val="none" w:sz="0" w:space="0" w:color="auto"/>
            <w:left w:val="none" w:sz="0" w:space="0" w:color="auto"/>
            <w:bottom w:val="none" w:sz="0" w:space="0" w:color="auto"/>
            <w:right w:val="none" w:sz="0" w:space="0" w:color="auto"/>
          </w:divBdr>
          <w:divsChild>
            <w:div w:id="1429472904">
              <w:marLeft w:val="0"/>
              <w:marRight w:val="0"/>
              <w:marTop w:val="0"/>
              <w:marBottom w:val="0"/>
              <w:divBdr>
                <w:top w:val="none" w:sz="0" w:space="0" w:color="auto"/>
                <w:left w:val="none" w:sz="0" w:space="0" w:color="auto"/>
                <w:bottom w:val="none" w:sz="0" w:space="0" w:color="auto"/>
                <w:right w:val="none" w:sz="0" w:space="0" w:color="auto"/>
              </w:divBdr>
              <w:divsChild>
                <w:div w:id="1837457040">
                  <w:marLeft w:val="0"/>
                  <w:marRight w:val="0"/>
                  <w:marTop w:val="0"/>
                  <w:marBottom w:val="0"/>
                  <w:divBdr>
                    <w:top w:val="none" w:sz="0" w:space="0" w:color="auto"/>
                    <w:left w:val="none" w:sz="0" w:space="0" w:color="auto"/>
                    <w:bottom w:val="none" w:sz="0" w:space="0" w:color="auto"/>
                    <w:right w:val="none" w:sz="0" w:space="0" w:color="auto"/>
                  </w:divBdr>
                  <w:divsChild>
                    <w:div w:id="1105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8396">
          <w:marLeft w:val="0"/>
          <w:marRight w:val="0"/>
          <w:marTop w:val="0"/>
          <w:marBottom w:val="0"/>
          <w:divBdr>
            <w:top w:val="none" w:sz="0" w:space="0" w:color="auto"/>
            <w:left w:val="none" w:sz="0" w:space="0" w:color="auto"/>
            <w:bottom w:val="none" w:sz="0" w:space="0" w:color="auto"/>
            <w:right w:val="none" w:sz="0" w:space="0" w:color="auto"/>
          </w:divBdr>
          <w:divsChild>
            <w:div w:id="1861622737">
              <w:marLeft w:val="0"/>
              <w:marRight w:val="0"/>
              <w:marTop w:val="0"/>
              <w:marBottom w:val="0"/>
              <w:divBdr>
                <w:top w:val="none" w:sz="0" w:space="0" w:color="auto"/>
                <w:left w:val="none" w:sz="0" w:space="0" w:color="auto"/>
                <w:bottom w:val="none" w:sz="0" w:space="0" w:color="auto"/>
                <w:right w:val="none" w:sz="0" w:space="0" w:color="auto"/>
              </w:divBdr>
              <w:divsChild>
                <w:div w:id="1832062062">
                  <w:marLeft w:val="0"/>
                  <w:marRight w:val="0"/>
                  <w:marTop w:val="0"/>
                  <w:marBottom w:val="0"/>
                  <w:divBdr>
                    <w:top w:val="none" w:sz="0" w:space="0" w:color="auto"/>
                    <w:left w:val="none" w:sz="0" w:space="0" w:color="auto"/>
                    <w:bottom w:val="none" w:sz="0" w:space="0" w:color="auto"/>
                    <w:right w:val="none" w:sz="0" w:space="0" w:color="auto"/>
                  </w:divBdr>
                  <w:divsChild>
                    <w:div w:id="4912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35339">
      <w:bodyDiv w:val="1"/>
      <w:marLeft w:val="0"/>
      <w:marRight w:val="0"/>
      <w:marTop w:val="0"/>
      <w:marBottom w:val="0"/>
      <w:divBdr>
        <w:top w:val="none" w:sz="0" w:space="0" w:color="auto"/>
        <w:left w:val="none" w:sz="0" w:space="0" w:color="auto"/>
        <w:bottom w:val="none" w:sz="0" w:space="0" w:color="auto"/>
        <w:right w:val="none" w:sz="0" w:space="0" w:color="auto"/>
      </w:divBdr>
    </w:div>
    <w:div w:id="1595094727">
      <w:bodyDiv w:val="1"/>
      <w:marLeft w:val="0"/>
      <w:marRight w:val="0"/>
      <w:marTop w:val="0"/>
      <w:marBottom w:val="0"/>
      <w:divBdr>
        <w:top w:val="none" w:sz="0" w:space="0" w:color="auto"/>
        <w:left w:val="none" w:sz="0" w:space="0" w:color="auto"/>
        <w:bottom w:val="none" w:sz="0" w:space="0" w:color="auto"/>
        <w:right w:val="none" w:sz="0" w:space="0" w:color="auto"/>
      </w:divBdr>
      <w:divsChild>
        <w:div w:id="437869994">
          <w:marLeft w:val="0"/>
          <w:marRight w:val="0"/>
          <w:marTop w:val="0"/>
          <w:marBottom w:val="0"/>
          <w:divBdr>
            <w:top w:val="none" w:sz="0" w:space="0" w:color="auto"/>
            <w:left w:val="none" w:sz="0" w:space="0" w:color="auto"/>
            <w:bottom w:val="none" w:sz="0" w:space="0" w:color="auto"/>
            <w:right w:val="none" w:sz="0" w:space="0" w:color="auto"/>
          </w:divBdr>
          <w:divsChild>
            <w:div w:id="1320429274">
              <w:marLeft w:val="0"/>
              <w:marRight w:val="0"/>
              <w:marTop w:val="0"/>
              <w:marBottom w:val="0"/>
              <w:divBdr>
                <w:top w:val="none" w:sz="0" w:space="0" w:color="auto"/>
                <w:left w:val="none" w:sz="0" w:space="0" w:color="auto"/>
                <w:bottom w:val="none" w:sz="0" w:space="0" w:color="auto"/>
                <w:right w:val="none" w:sz="0" w:space="0" w:color="auto"/>
              </w:divBdr>
              <w:divsChild>
                <w:div w:id="217208987">
                  <w:marLeft w:val="0"/>
                  <w:marRight w:val="0"/>
                  <w:marTop w:val="30"/>
                  <w:marBottom w:val="0"/>
                  <w:divBdr>
                    <w:top w:val="none" w:sz="0" w:space="0" w:color="auto"/>
                    <w:left w:val="none" w:sz="0" w:space="0" w:color="auto"/>
                    <w:bottom w:val="none" w:sz="0" w:space="0" w:color="auto"/>
                    <w:right w:val="none" w:sz="0" w:space="0" w:color="auto"/>
                  </w:divBdr>
                  <w:divsChild>
                    <w:div w:id="1083991374">
                      <w:marLeft w:val="0"/>
                      <w:marRight w:val="0"/>
                      <w:marTop w:val="0"/>
                      <w:marBottom w:val="0"/>
                      <w:divBdr>
                        <w:top w:val="none" w:sz="0" w:space="0" w:color="auto"/>
                        <w:left w:val="none" w:sz="0" w:space="0" w:color="auto"/>
                        <w:bottom w:val="none" w:sz="0" w:space="0" w:color="auto"/>
                        <w:right w:val="none" w:sz="0" w:space="0" w:color="auto"/>
                      </w:divBdr>
                      <w:divsChild>
                        <w:div w:id="1859343955">
                          <w:marLeft w:val="0"/>
                          <w:marRight w:val="0"/>
                          <w:marTop w:val="0"/>
                          <w:marBottom w:val="0"/>
                          <w:divBdr>
                            <w:top w:val="none" w:sz="0" w:space="0" w:color="auto"/>
                            <w:left w:val="none" w:sz="0" w:space="0" w:color="auto"/>
                            <w:bottom w:val="none" w:sz="0" w:space="0" w:color="auto"/>
                            <w:right w:val="none" w:sz="0" w:space="0" w:color="auto"/>
                          </w:divBdr>
                          <w:divsChild>
                            <w:div w:id="1924755947">
                              <w:marLeft w:val="0"/>
                              <w:marRight w:val="0"/>
                              <w:marTop w:val="0"/>
                              <w:marBottom w:val="0"/>
                              <w:divBdr>
                                <w:top w:val="none" w:sz="0" w:space="0" w:color="auto"/>
                                <w:left w:val="none" w:sz="0" w:space="0" w:color="auto"/>
                                <w:bottom w:val="none" w:sz="0" w:space="0" w:color="auto"/>
                                <w:right w:val="none" w:sz="0" w:space="0" w:color="auto"/>
                              </w:divBdr>
                              <w:divsChild>
                                <w:div w:id="1900171926">
                                  <w:marLeft w:val="0"/>
                                  <w:marRight w:val="0"/>
                                  <w:marTop w:val="0"/>
                                  <w:marBottom w:val="0"/>
                                  <w:divBdr>
                                    <w:top w:val="none" w:sz="0" w:space="0" w:color="auto"/>
                                    <w:left w:val="none" w:sz="0" w:space="0" w:color="auto"/>
                                    <w:bottom w:val="none" w:sz="0" w:space="0" w:color="auto"/>
                                    <w:right w:val="none" w:sz="0" w:space="0" w:color="auto"/>
                                  </w:divBdr>
                                  <w:divsChild>
                                    <w:div w:id="2121562300">
                                      <w:marLeft w:val="0"/>
                                      <w:marRight w:val="0"/>
                                      <w:marTop w:val="0"/>
                                      <w:marBottom w:val="0"/>
                                      <w:divBdr>
                                        <w:top w:val="none" w:sz="0" w:space="0" w:color="auto"/>
                                        <w:left w:val="none" w:sz="0" w:space="0" w:color="auto"/>
                                        <w:bottom w:val="none" w:sz="0" w:space="0" w:color="auto"/>
                                        <w:right w:val="none" w:sz="0" w:space="0" w:color="auto"/>
                                      </w:divBdr>
                                      <w:divsChild>
                                        <w:div w:id="107821810">
                                          <w:marLeft w:val="0"/>
                                          <w:marRight w:val="0"/>
                                          <w:marTop w:val="0"/>
                                          <w:marBottom w:val="0"/>
                                          <w:divBdr>
                                            <w:top w:val="none" w:sz="0" w:space="0" w:color="auto"/>
                                            <w:left w:val="none" w:sz="0" w:space="0" w:color="auto"/>
                                            <w:bottom w:val="none" w:sz="0" w:space="0" w:color="auto"/>
                                            <w:right w:val="none" w:sz="0" w:space="0" w:color="auto"/>
                                          </w:divBdr>
                                          <w:divsChild>
                                            <w:div w:id="805009587">
                                              <w:marLeft w:val="0"/>
                                              <w:marRight w:val="0"/>
                                              <w:marTop w:val="0"/>
                                              <w:marBottom w:val="0"/>
                                              <w:divBdr>
                                                <w:top w:val="none" w:sz="0" w:space="0" w:color="auto"/>
                                                <w:left w:val="none" w:sz="0" w:space="0" w:color="auto"/>
                                                <w:bottom w:val="none" w:sz="0" w:space="0" w:color="auto"/>
                                                <w:right w:val="none" w:sz="0" w:space="0" w:color="auto"/>
                                              </w:divBdr>
                                              <w:divsChild>
                                                <w:div w:id="1827916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296055">
      <w:bodyDiv w:val="1"/>
      <w:marLeft w:val="0"/>
      <w:marRight w:val="0"/>
      <w:marTop w:val="0"/>
      <w:marBottom w:val="0"/>
      <w:divBdr>
        <w:top w:val="none" w:sz="0" w:space="0" w:color="auto"/>
        <w:left w:val="none" w:sz="0" w:space="0" w:color="auto"/>
        <w:bottom w:val="none" w:sz="0" w:space="0" w:color="auto"/>
        <w:right w:val="none" w:sz="0" w:space="0" w:color="auto"/>
      </w:divBdr>
      <w:divsChild>
        <w:div w:id="375667275">
          <w:marLeft w:val="0"/>
          <w:marRight w:val="0"/>
          <w:marTop w:val="0"/>
          <w:marBottom w:val="0"/>
          <w:divBdr>
            <w:top w:val="none" w:sz="0" w:space="0" w:color="auto"/>
            <w:left w:val="none" w:sz="0" w:space="0" w:color="auto"/>
            <w:bottom w:val="none" w:sz="0" w:space="0" w:color="auto"/>
            <w:right w:val="none" w:sz="0" w:space="0" w:color="auto"/>
          </w:divBdr>
          <w:divsChild>
            <w:div w:id="1637181091">
              <w:marLeft w:val="0"/>
              <w:marRight w:val="0"/>
              <w:marTop w:val="0"/>
              <w:marBottom w:val="0"/>
              <w:divBdr>
                <w:top w:val="none" w:sz="0" w:space="0" w:color="auto"/>
                <w:left w:val="none" w:sz="0" w:space="0" w:color="auto"/>
                <w:bottom w:val="none" w:sz="0" w:space="0" w:color="auto"/>
                <w:right w:val="none" w:sz="0" w:space="0" w:color="auto"/>
              </w:divBdr>
              <w:divsChild>
                <w:div w:id="803549734">
                  <w:marLeft w:val="0"/>
                  <w:marRight w:val="0"/>
                  <w:marTop w:val="0"/>
                  <w:marBottom w:val="0"/>
                  <w:divBdr>
                    <w:top w:val="none" w:sz="0" w:space="0" w:color="auto"/>
                    <w:left w:val="none" w:sz="0" w:space="0" w:color="auto"/>
                    <w:bottom w:val="none" w:sz="0" w:space="0" w:color="auto"/>
                    <w:right w:val="none" w:sz="0" w:space="0" w:color="auto"/>
                  </w:divBdr>
                  <w:divsChild>
                    <w:div w:id="2042583231">
                      <w:marLeft w:val="0"/>
                      <w:marRight w:val="0"/>
                      <w:marTop w:val="0"/>
                      <w:marBottom w:val="0"/>
                      <w:divBdr>
                        <w:top w:val="none" w:sz="0" w:space="0" w:color="auto"/>
                        <w:left w:val="none" w:sz="0" w:space="0" w:color="auto"/>
                        <w:bottom w:val="none" w:sz="0" w:space="0" w:color="auto"/>
                        <w:right w:val="none" w:sz="0" w:space="0" w:color="auto"/>
                      </w:divBdr>
                      <w:divsChild>
                        <w:div w:id="224532892">
                          <w:marLeft w:val="0"/>
                          <w:marRight w:val="0"/>
                          <w:marTop w:val="0"/>
                          <w:marBottom w:val="0"/>
                          <w:divBdr>
                            <w:top w:val="none" w:sz="0" w:space="0" w:color="auto"/>
                            <w:left w:val="none" w:sz="0" w:space="0" w:color="auto"/>
                            <w:bottom w:val="none" w:sz="0" w:space="0" w:color="auto"/>
                            <w:right w:val="none" w:sz="0" w:space="0" w:color="auto"/>
                          </w:divBdr>
                          <w:divsChild>
                            <w:div w:id="733357906">
                              <w:marLeft w:val="0"/>
                              <w:marRight w:val="0"/>
                              <w:marTop w:val="0"/>
                              <w:marBottom w:val="0"/>
                              <w:divBdr>
                                <w:top w:val="none" w:sz="0" w:space="0" w:color="auto"/>
                                <w:left w:val="none" w:sz="0" w:space="0" w:color="auto"/>
                                <w:bottom w:val="none" w:sz="0" w:space="0" w:color="auto"/>
                                <w:right w:val="none" w:sz="0" w:space="0" w:color="auto"/>
                              </w:divBdr>
                              <w:divsChild>
                                <w:div w:id="564995306">
                                  <w:marLeft w:val="0"/>
                                  <w:marRight w:val="0"/>
                                  <w:marTop w:val="0"/>
                                  <w:marBottom w:val="0"/>
                                  <w:divBdr>
                                    <w:top w:val="none" w:sz="0" w:space="0" w:color="auto"/>
                                    <w:left w:val="none" w:sz="0" w:space="0" w:color="auto"/>
                                    <w:bottom w:val="none" w:sz="0" w:space="0" w:color="auto"/>
                                    <w:right w:val="none" w:sz="0" w:space="0" w:color="auto"/>
                                  </w:divBdr>
                                  <w:divsChild>
                                    <w:div w:id="90011367">
                                      <w:marLeft w:val="0"/>
                                      <w:marRight w:val="0"/>
                                      <w:marTop w:val="0"/>
                                      <w:marBottom w:val="0"/>
                                      <w:divBdr>
                                        <w:top w:val="none" w:sz="0" w:space="0" w:color="auto"/>
                                        <w:left w:val="none" w:sz="0" w:space="0" w:color="auto"/>
                                        <w:bottom w:val="none" w:sz="0" w:space="0" w:color="auto"/>
                                        <w:right w:val="none" w:sz="0" w:space="0" w:color="auto"/>
                                      </w:divBdr>
                                      <w:divsChild>
                                        <w:div w:id="784230831">
                                          <w:marLeft w:val="0"/>
                                          <w:marRight w:val="0"/>
                                          <w:marTop w:val="0"/>
                                          <w:marBottom w:val="0"/>
                                          <w:divBdr>
                                            <w:top w:val="none" w:sz="0" w:space="0" w:color="auto"/>
                                            <w:left w:val="none" w:sz="0" w:space="0" w:color="auto"/>
                                            <w:bottom w:val="none" w:sz="0" w:space="0" w:color="auto"/>
                                            <w:right w:val="none" w:sz="0" w:space="0" w:color="auto"/>
                                          </w:divBdr>
                                          <w:divsChild>
                                            <w:div w:id="328800109">
                                              <w:marLeft w:val="0"/>
                                              <w:marRight w:val="0"/>
                                              <w:marTop w:val="0"/>
                                              <w:marBottom w:val="0"/>
                                              <w:divBdr>
                                                <w:top w:val="none" w:sz="0" w:space="0" w:color="auto"/>
                                                <w:left w:val="none" w:sz="0" w:space="0" w:color="auto"/>
                                                <w:bottom w:val="none" w:sz="0" w:space="0" w:color="auto"/>
                                                <w:right w:val="none" w:sz="0" w:space="0" w:color="auto"/>
                                              </w:divBdr>
                                              <w:divsChild>
                                                <w:div w:id="2091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300612">
          <w:marLeft w:val="0"/>
          <w:marRight w:val="0"/>
          <w:marTop w:val="0"/>
          <w:marBottom w:val="0"/>
          <w:divBdr>
            <w:top w:val="none" w:sz="0" w:space="0" w:color="auto"/>
            <w:left w:val="none" w:sz="0" w:space="0" w:color="auto"/>
            <w:bottom w:val="none" w:sz="0" w:space="0" w:color="auto"/>
            <w:right w:val="none" w:sz="0" w:space="0" w:color="auto"/>
          </w:divBdr>
          <w:divsChild>
            <w:div w:id="568922782">
              <w:marLeft w:val="0"/>
              <w:marRight w:val="0"/>
              <w:marTop w:val="0"/>
              <w:marBottom w:val="0"/>
              <w:divBdr>
                <w:top w:val="none" w:sz="0" w:space="0" w:color="auto"/>
                <w:left w:val="none" w:sz="0" w:space="0" w:color="auto"/>
                <w:bottom w:val="none" w:sz="0" w:space="0" w:color="auto"/>
                <w:right w:val="none" w:sz="0" w:space="0" w:color="auto"/>
              </w:divBdr>
              <w:divsChild>
                <w:div w:id="498422677">
                  <w:marLeft w:val="0"/>
                  <w:marRight w:val="0"/>
                  <w:marTop w:val="0"/>
                  <w:marBottom w:val="0"/>
                  <w:divBdr>
                    <w:top w:val="none" w:sz="0" w:space="0" w:color="auto"/>
                    <w:left w:val="none" w:sz="0" w:space="0" w:color="auto"/>
                    <w:bottom w:val="none" w:sz="0" w:space="0" w:color="auto"/>
                    <w:right w:val="none" w:sz="0" w:space="0" w:color="auto"/>
                  </w:divBdr>
                  <w:divsChild>
                    <w:div w:id="2026445256">
                      <w:marLeft w:val="0"/>
                      <w:marRight w:val="0"/>
                      <w:marTop w:val="0"/>
                      <w:marBottom w:val="0"/>
                      <w:divBdr>
                        <w:top w:val="none" w:sz="0" w:space="0" w:color="auto"/>
                        <w:left w:val="none" w:sz="0" w:space="0" w:color="auto"/>
                        <w:bottom w:val="none" w:sz="0" w:space="0" w:color="auto"/>
                        <w:right w:val="none" w:sz="0" w:space="0" w:color="auto"/>
                      </w:divBdr>
                      <w:divsChild>
                        <w:div w:id="197399580">
                          <w:marLeft w:val="0"/>
                          <w:marRight w:val="0"/>
                          <w:marTop w:val="0"/>
                          <w:marBottom w:val="0"/>
                          <w:divBdr>
                            <w:top w:val="none" w:sz="0" w:space="0" w:color="auto"/>
                            <w:left w:val="none" w:sz="0" w:space="0" w:color="auto"/>
                            <w:bottom w:val="none" w:sz="0" w:space="0" w:color="auto"/>
                            <w:right w:val="none" w:sz="0" w:space="0" w:color="auto"/>
                          </w:divBdr>
                          <w:divsChild>
                            <w:div w:id="904946688">
                              <w:marLeft w:val="0"/>
                              <w:marRight w:val="0"/>
                              <w:marTop w:val="0"/>
                              <w:marBottom w:val="0"/>
                              <w:divBdr>
                                <w:top w:val="none" w:sz="0" w:space="0" w:color="auto"/>
                                <w:left w:val="none" w:sz="0" w:space="0" w:color="auto"/>
                                <w:bottom w:val="none" w:sz="0" w:space="0" w:color="auto"/>
                                <w:right w:val="none" w:sz="0" w:space="0" w:color="auto"/>
                              </w:divBdr>
                              <w:divsChild>
                                <w:div w:id="1142624822">
                                  <w:marLeft w:val="0"/>
                                  <w:marRight w:val="0"/>
                                  <w:marTop w:val="0"/>
                                  <w:marBottom w:val="0"/>
                                  <w:divBdr>
                                    <w:top w:val="none" w:sz="0" w:space="0" w:color="auto"/>
                                    <w:left w:val="none" w:sz="0" w:space="0" w:color="auto"/>
                                    <w:bottom w:val="none" w:sz="0" w:space="0" w:color="auto"/>
                                    <w:right w:val="none" w:sz="0" w:space="0" w:color="auto"/>
                                  </w:divBdr>
                                  <w:divsChild>
                                    <w:div w:id="1831167145">
                                      <w:marLeft w:val="0"/>
                                      <w:marRight w:val="0"/>
                                      <w:marTop w:val="0"/>
                                      <w:marBottom w:val="0"/>
                                      <w:divBdr>
                                        <w:top w:val="none" w:sz="0" w:space="0" w:color="auto"/>
                                        <w:left w:val="none" w:sz="0" w:space="0" w:color="auto"/>
                                        <w:bottom w:val="none" w:sz="0" w:space="0" w:color="auto"/>
                                        <w:right w:val="none" w:sz="0" w:space="0" w:color="auto"/>
                                      </w:divBdr>
                                      <w:divsChild>
                                        <w:div w:id="1033579519">
                                          <w:marLeft w:val="0"/>
                                          <w:marRight w:val="0"/>
                                          <w:marTop w:val="0"/>
                                          <w:marBottom w:val="0"/>
                                          <w:divBdr>
                                            <w:top w:val="none" w:sz="0" w:space="0" w:color="auto"/>
                                            <w:left w:val="none" w:sz="0" w:space="0" w:color="auto"/>
                                            <w:bottom w:val="none" w:sz="0" w:space="0" w:color="auto"/>
                                            <w:right w:val="none" w:sz="0" w:space="0" w:color="auto"/>
                                          </w:divBdr>
                                          <w:divsChild>
                                            <w:div w:id="1357149217">
                                              <w:marLeft w:val="0"/>
                                              <w:marRight w:val="0"/>
                                              <w:marTop w:val="0"/>
                                              <w:marBottom w:val="0"/>
                                              <w:divBdr>
                                                <w:top w:val="none" w:sz="0" w:space="0" w:color="auto"/>
                                                <w:left w:val="none" w:sz="0" w:space="0" w:color="auto"/>
                                                <w:bottom w:val="none" w:sz="0" w:space="0" w:color="auto"/>
                                                <w:right w:val="none" w:sz="0" w:space="0" w:color="auto"/>
                                              </w:divBdr>
                                              <w:divsChild>
                                                <w:div w:id="372269495">
                                                  <w:marLeft w:val="0"/>
                                                  <w:marRight w:val="0"/>
                                                  <w:marTop w:val="0"/>
                                                  <w:marBottom w:val="0"/>
                                                  <w:divBdr>
                                                    <w:top w:val="none" w:sz="0" w:space="0" w:color="auto"/>
                                                    <w:left w:val="none" w:sz="0" w:space="0" w:color="auto"/>
                                                    <w:bottom w:val="none" w:sz="0" w:space="0" w:color="auto"/>
                                                    <w:right w:val="none" w:sz="0" w:space="0" w:color="auto"/>
                                                  </w:divBdr>
                                                  <w:divsChild>
                                                    <w:div w:id="1972206538">
                                                      <w:marLeft w:val="0"/>
                                                      <w:marRight w:val="0"/>
                                                      <w:marTop w:val="0"/>
                                                      <w:marBottom w:val="0"/>
                                                      <w:divBdr>
                                                        <w:top w:val="none" w:sz="0" w:space="0" w:color="auto"/>
                                                        <w:left w:val="none" w:sz="0" w:space="0" w:color="auto"/>
                                                        <w:bottom w:val="none" w:sz="0" w:space="0" w:color="auto"/>
                                                        <w:right w:val="none" w:sz="0" w:space="0" w:color="auto"/>
                                                      </w:divBdr>
                                                      <w:divsChild>
                                                        <w:div w:id="4833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4769">
                                              <w:marLeft w:val="0"/>
                                              <w:marRight w:val="0"/>
                                              <w:marTop w:val="0"/>
                                              <w:marBottom w:val="0"/>
                                              <w:divBdr>
                                                <w:top w:val="none" w:sz="0" w:space="0" w:color="auto"/>
                                                <w:left w:val="none" w:sz="0" w:space="0" w:color="auto"/>
                                                <w:bottom w:val="none" w:sz="0" w:space="0" w:color="auto"/>
                                                <w:right w:val="none" w:sz="0" w:space="0" w:color="auto"/>
                                              </w:divBdr>
                                              <w:divsChild>
                                                <w:div w:id="352346868">
                                                  <w:marLeft w:val="0"/>
                                                  <w:marRight w:val="0"/>
                                                  <w:marTop w:val="0"/>
                                                  <w:marBottom w:val="0"/>
                                                  <w:divBdr>
                                                    <w:top w:val="none" w:sz="0" w:space="0" w:color="auto"/>
                                                    <w:left w:val="none" w:sz="0" w:space="0" w:color="auto"/>
                                                    <w:bottom w:val="none" w:sz="0" w:space="0" w:color="auto"/>
                                                    <w:right w:val="none" w:sz="0" w:space="0" w:color="auto"/>
                                                  </w:divBdr>
                                                  <w:divsChild>
                                                    <w:div w:id="439883935">
                                                      <w:marLeft w:val="0"/>
                                                      <w:marRight w:val="0"/>
                                                      <w:marTop w:val="0"/>
                                                      <w:marBottom w:val="0"/>
                                                      <w:divBdr>
                                                        <w:top w:val="none" w:sz="0" w:space="0" w:color="auto"/>
                                                        <w:left w:val="none" w:sz="0" w:space="0" w:color="auto"/>
                                                        <w:bottom w:val="none" w:sz="0" w:space="0" w:color="auto"/>
                                                        <w:right w:val="none" w:sz="0" w:space="0" w:color="auto"/>
                                                      </w:divBdr>
                                                      <w:divsChild>
                                                        <w:div w:id="1568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234444">
      <w:bodyDiv w:val="1"/>
      <w:marLeft w:val="0"/>
      <w:marRight w:val="0"/>
      <w:marTop w:val="0"/>
      <w:marBottom w:val="0"/>
      <w:divBdr>
        <w:top w:val="none" w:sz="0" w:space="0" w:color="auto"/>
        <w:left w:val="none" w:sz="0" w:space="0" w:color="auto"/>
        <w:bottom w:val="none" w:sz="0" w:space="0" w:color="auto"/>
        <w:right w:val="none" w:sz="0" w:space="0" w:color="auto"/>
      </w:divBdr>
      <w:divsChild>
        <w:div w:id="514418866">
          <w:marLeft w:val="0"/>
          <w:marRight w:val="0"/>
          <w:marTop w:val="0"/>
          <w:marBottom w:val="0"/>
          <w:divBdr>
            <w:top w:val="none" w:sz="0" w:space="0" w:color="auto"/>
            <w:left w:val="none" w:sz="0" w:space="0" w:color="auto"/>
            <w:bottom w:val="none" w:sz="0" w:space="0" w:color="auto"/>
            <w:right w:val="none" w:sz="0" w:space="0" w:color="auto"/>
          </w:divBdr>
          <w:divsChild>
            <w:div w:id="1129395384">
              <w:marLeft w:val="0"/>
              <w:marRight w:val="0"/>
              <w:marTop w:val="0"/>
              <w:marBottom w:val="240"/>
              <w:divBdr>
                <w:top w:val="none" w:sz="0" w:space="0" w:color="auto"/>
                <w:left w:val="none" w:sz="0" w:space="0" w:color="auto"/>
                <w:bottom w:val="none" w:sz="0" w:space="0" w:color="auto"/>
                <w:right w:val="none" w:sz="0" w:space="0" w:color="auto"/>
              </w:divBdr>
            </w:div>
          </w:divsChild>
        </w:div>
        <w:div w:id="531502968">
          <w:marLeft w:val="0"/>
          <w:marRight w:val="0"/>
          <w:marTop w:val="0"/>
          <w:marBottom w:val="0"/>
          <w:divBdr>
            <w:top w:val="none" w:sz="0" w:space="0" w:color="auto"/>
            <w:left w:val="none" w:sz="0" w:space="0" w:color="auto"/>
            <w:bottom w:val="none" w:sz="0" w:space="0" w:color="auto"/>
            <w:right w:val="none" w:sz="0" w:space="0" w:color="auto"/>
          </w:divBdr>
          <w:divsChild>
            <w:div w:id="129634506">
              <w:marLeft w:val="0"/>
              <w:marRight w:val="0"/>
              <w:marTop w:val="0"/>
              <w:marBottom w:val="120"/>
              <w:divBdr>
                <w:top w:val="none" w:sz="0" w:space="0" w:color="auto"/>
                <w:left w:val="none" w:sz="0" w:space="0" w:color="auto"/>
                <w:bottom w:val="none" w:sz="0" w:space="0" w:color="auto"/>
                <w:right w:val="none" w:sz="0" w:space="0" w:color="auto"/>
              </w:divBdr>
            </w:div>
          </w:divsChild>
        </w:div>
        <w:div w:id="1621298826">
          <w:marLeft w:val="0"/>
          <w:marRight w:val="0"/>
          <w:marTop w:val="0"/>
          <w:marBottom w:val="0"/>
          <w:divBdr>
            <w:top w:val="none" w:sz="0" w:space="0" w:color="auto"/>
            <w:left w:val="none" w:sz="0" w:space="0" w:color="auto"/>
            <w:bottom w:val="none" w:sz="0" w:space="0" w:color="auto"/>
            <w:right w:val="none" w:sz="0" w:space="0" w:color="auto"/>
          </w:divBdr>
          <w:divsChild>
            <w:div w:id="1645549599">
              <w:marLeft w:val="0"/>
              <w:marRight w:val="0"/>
              <w:marTop w:val="0"/>
              <w:marBottom w:val="240"/>
              <w:divBdr>
                <w:top w:val="none" w:sz="0" w:space="0" w:color="auto"/>
                <w:left w:val="none" w:sz="0" w:space="0" w:color="auto"/>
                <w:bottom w:val="none" w:sz="0" w:space="0" w:color="auto"/>
                <w:right w:val="none" w:sz="0" w:space="0" w:color="auto"/>
              </w:divBdr>
            </w:div>
          </w:divsChild>
        </w:div>
        <w:div w:id="2018999859">
          <w:marLeft w:val="0"/>
          <w:marRight w:val="0"/>
          <w:marTop w:val="0"/>
          <w:marBottom w:val="0"/>
          <w:divBdr>
            <w:top w:val="none" w:sz="0" w:space="0" w:color="auto"/>
            <w:left w:val="none" w:sz="0" w:space="0" w:color="auto"/>
            <w:bottom w:val="none" w:sz="0" w:space="0" w:color="auto"/>
            <w:right w:val="none" w:sz="0" w:space="0" w:color="auto"/>
          </w:divBdr>
          <w:divsChild>
            <w:div w:id="761797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8393562">
      <w:bodyDiv w:val="1"/>
      <w:marLeft w:val="0"/>
      <w:marRight w:val="0"/>
      <w:marTop w:val="0"/>
      <w:marBottom w:val="0"/>
      <w:divBdr>
        <w:top w:val="none" w:sz="0" w:space="0" w:color="auto"/>
        <w:left w:val="none" w:sz="0" w:space="0" w:color="auto"/>
        <w:bottom w:val="none" w:sz="0" w:space="0" w:color="auto"/>
        <w:right w:val="none" w:sz="0" w:space="0" w:color="auto"/>
      </w:divBdr>
      <w:divsChild>
        <w:div w:id="1385367151">
          <w:marLeft w:val="0"/>
          <w:marRight w:val="0"/>
          <w:marTop w:val="0"/>
          <w:marBottom w:val="0"/>
          <w:divBdr>
            <w:top w:val="none" w:sz="0" w:space="0" w:color="auto"/>
            <w:left w:val="none" w:sz="0" w:space="0" w:color="auto"/>
            <w:bottom w:val="none" w:sz="0" w:space="0" w:color="auto"/>
            <w:right w:val="none" w:sz="0" w:space="0" w:color="auto"/>
          </w:divBdr>
          <w:divsChild>
            <w:div w:id="600795649">
              <w:marLeft w:val="0"/>
              <w:marRight w:val="0"/>
              <w:marTop w:val="0"/>
              <w:marBottom w:val="0"/>
              <w:divBdr>
                <w:top w:val="none" w:sz="0" w:space="0" w:color="auto"/>
                <w:left w:val="none" w:sz="0" w:space="0" w:color="auto"/>
                <w:bottom w:val="none" w:sz="0" w:space="0" w:color="auto"/>
                <w:right w:val="none" w:sz="0" w:space="0" w:color="auto"/>
              </w:divBdr>
              <w:divsChild>
                <w:div w:id="1586845599">
                  <w:marLeft w:val="0"/>
                  <w:marRight w:val="0"/>
                  <w:marTop w:val="0"/>
                  <w:marBottom w:val="0"/>
                  <w:divBdr>
                    <w:top w:val="none" w:sz="0" w:space="0" w:color="auto"/>
                    <w:left w:val="none" w:sz="0" w:space="0" w:color="auto"/>
                    <w:bottom w:val="none" w:sz="0" w:space="0" w:color="auto"/>
                    <w:right w:val="none" w:sz="0" w:space="0" w:color="auto"/>
                  </w:divBdr>
                  <w:divsChild>
                    <w:div w:id="628436911">
                      <w:marLeft w:val="0"/>
                      <w:marRight w:val="0"/>
                      <w:marTop w:val="0"/>
                      <w:marBottom w:val="0"/>
                      <w:divBdr>
                        <w:top w:val="none" w:sz="0" w:space="0" w:color="auto"/>
                        <w:left w:val="none" w:sz="0" w:space="0" w:color="auto"/>
                        <w:bottom w:val="none" w:sz="0" w:space="0" w:color="auto"/>
                        <w:right w:val="none" w:sz="0" w:space="0" w:color="auto"/>
                      </w:divBdr>
                      <w:divsChild>
                        <w:div w:id="1208447585">
                          <w:marLeft w:val="0"/>
                          <w:marRight w:val="0"/>
                          <w:marTop w:val="0"/>
                          <w:marBottom w:val="0"/>
                          <w:divBdr>
                            <w:top w:val="none" w:sz="0" w:space="0" w:color="auto"/>
                            <w:left w:val="none" w:sz="0" w:space="0" w:color="auto"/>
                            <w:bottom w:val="none" w:sz="0" w:space="0" w:color="auto"/>
                            <w:right w:val="none" w:sz="0" w:space="0" w:color="auto"/>
                          </w:divBdr>
                          <w:divsChild>
                            <w:div w:id="256256253">
                              <w:marLeft w:val="0"/>
                              <w:marRight w:val="0"/>
                              <w:marTop w:val="0"/>
                              <w:marBottom w:val="0"/>
                              <w:divBdr>
                                <w:top w:val="none" w:sz="0" w:space="0" w:color="auto"/>
                                <w:left w:val="none" w:sz="0" w:space="0" w:color="auto"/>
                                <w:bottom w:val="none" w:sz="0" w:space="0" w:color="auto"/>
                                <w:right w:val="none" w:sz="0" w:space="0" w:color="auto"/>
                              </w:divBdr>
                              <w:divsChild>
                                <w:div w:id="25376916">
                                  <w:marLeft w:val="0"/>
                                  <w:marRight w:val="0"/>
                                  <w:marTop w:val="0"/>
                                  <w:marBottom w:val="0"/>
                                  <w:divBdr>
                                    <w:top w:val="none" w:sz="0" w:space="0" w:color="auto"/>
                                    <w:left w:val="none" w:sz="0" w:space="0" w:color="auto"/>
                                    <w:bottom w:val="none" w:sz="0" w:space="0" w:color="auto"/>
                                    <w:right w:val="none" w:sz="0" w:space="0" w:color="auto"/>
                                  </w:divBdr>
                                  <w:divsChild>
                                    <w:div w:id="1785886328">
                                      <w:marLeft w:val="0"/>
                                      <w:marRight w:val="0"/>
                                      <w:marTop w:val="0"/>
                                      <w:marBottom w:val="0"/>
                                      <w:divBdr>
                                        <w:top w:val="none" w:sz="0" w:space="0" w:color="auto"/>
                                        <w:left w:val="none" w:sz="0" w:space="0" w:color="auto"/>
                                        <w:bottom w:val="none" w:sz="0" w:space="0" w:color="auto"/>
                                        <w:right w:val="none" w:sz="0" w:space="0" w:color="auto"/>
                                      </w:divBdr>
                                      <w:divsChild>
                                        <w:div w:id="4961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2874">
      <w:bodyDiv w:val="1"/>
      <w:marLeft w:val="0"/>
      <w:marRight w:val="0"/>
      <w:marTop w:val="0"/>
      <w:marBottom w:val="0"/>
      <w:divBdr>
        <w:top w:val="none" w:sz="0" w:space="0" w:color="auto"/>
        <w:left w:val="none" w:sz="0" w:space="0" w:color="auto"/>
        <w:bottom w:val="none" w:sz="0" w:space="0" w:color="auto"/>
        <w:right w:val="none" w:sz="0" w:space="0" w:color="auto"/>
      </w:divBdr>
      <w:divsChild>
        <w:div w:id="1135829191">
          <w:marLeft w:val="0"/>
          <w:marRight w:val="0"/>
          <w:marTop w:val="0"/>
          <w:marBottom w:val="0"/>
          <w:divBdr>
            <w:top w:val="none" w:sz="0" w:space="0" w:color="auto"/>
            <w:left w:val="none" w:sz="0" w:space="0" w:color="auto"/>
            <w:bottom w:val="none" w:sz="0" w:space="0" w:color="auto"/>
            <w:right w:val="none" w:sz="0" w:space="0" w:color="auto"/>
          </w:divBdr>
          <w:divsChild>
            <w:div w:id="175777216">
              <w:marLeft w:val="0"/>
              <w:marRight w:val="0"/>
              <w:marTop w:val="0"/>
              <w:marBottom w:val="240"/>
              <w:divBdr>
                <w:top w:val="none" w:sz="0" w:space="0" w:color="auto"/>
                <w:left w:val="none" w:sz="0" w:space="0" w:color="auto"/>
                <w:bottom w:val="none" w:sz="0" w:space="0" w:color="auto"/>
                <w:right w:val="none" w:sz="0" w:space="0" w:color="auto"/>
              </w:divBdr>
            </w:div>
          </w:divsChild>
        </w:div>
        <w:div w:id="1352073962">
          <w:marLeft w:val="0"/>
          <w:marRight w:val="0"/>
          <w:marTop w:val="0"/>
          <w:marBottom w:val="0"/>
          <w:divBdr>
            <w:top w:val="none" w:sz="0" w:space="0" w:color="auto"/>
            <w:left w:val="none" w:sz="0" w:space="0" w:color="auto"/>
            <w:bottom w:val="none" w:sz="0" w:space="0" w:color="auto"/>
            <w:right w:val="none" w:sz="0" w:space="0" w:color="auto"/>
          </w:divBdr>
        </w:div>
        <w:div w:id="655649495">
          <w:marLeft w:val="0"/>
          <w:marRight w:val="0"/>
          <w:marTop w:val="0"/>
          <w:marBottom w:val="0"/>
          <w:divBdr>
            <w:top w:val="none" w:sz="0" w:space="0" w:color="auto"/>
            <w:left w:val="none" w:sz="0" w:space="0" w:color="auto"/>
            <w:bottom w:val="none" w:sz="0" w:space="0" w:color="auto"/>
            <w:right w:val="none" w:sz="0" w:space="0" w:color="auto"/>
          </w:divBdr>
          <w:divsChild>
            <w:div w:id="13653240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2710542">
      <w:bodyDiv w:val="1"/>
      <w:marLeft w:val="0"/>
      <w:marRight w:val="0"/>
      <w:marTop w:val="0"/>
      <w:marBottom w:val="0"/>
      <w:divBdr>
        <w:top w:val="none" w:sz="0" w:space="0" w:color="auto"/>
        <w:left w:val="none" w:sz="0" w:space="0" w:color="auto"/>
        <w:bottom w:val="none" w:sz="0" w:space="0" w:color="auto"/>
        <w:right w:val="none" w:sz="0" w:space="0" w:color="auto"/>
      </w:divBdr>
    </w:div>
    <w:div w:id="1659916682">
      <w:bodyDiv w:val="1"/>
      <w:marLeft w:val="0"/>
      <w:marRight w:val="0"/>
      <w:marTop w:val="0"/>
      <w:marBottom w:val="0"/>
      <w:divBdr>
        <w:top w:val="none" w:sz="0" w:space="0" w:color="auto"/>
        <w:left w:val="none" w:sz="0" w:space="0" w:color="auto"/>
        <w:bottom w:val="none" w:sz="0" w:space="0" w:color="auto"/>
        <w:right w:val="none" w:sz="0" w:space="0" w:color="auto"/>
      </w:divBdr>
      <w:divsChild>
        <w:div w:id="69351218">
          <w:marLeft w:val="0"/>
          <w:marRight w:val="0"/>
          <w:marTop w:val="0"/>
          <w:marBottom w:val="0"/>
          <w:divBdr>
            <w:top w:val="none" w:sz="0" w:space="0" w:color="auto"/>
            <w:left w:val="none" w:sz="0" w:space="0" w:color="auto"/>
            <w:bottom w:val="none" w:sz="0" w:space="0" w:color="auto"/>
            <w:right w:val="none" w:sz="0" w:space="0" w:color="auto"/>
          </w:divBdr>
          <w:divsChild>
            <w:div w:id="1038973964">
              <w:marLeft w:val="0"/>
              <w:marRight w:val="0"/>
              <w:marTop w:val="0"/>
              <w:marBottom w:val="120"/>
              <w:divBdr>
                <w:top w:val="none" w:sz="0" w:space="0" w:color="auto"/>
                <w:left w:val="none" w:sz="0" w:space="0" w:color="auto"/>
                <w:bottom w:val="none" w:sz="0" w:space="0" w:color="auto"/>
                <w:right w:val="none" w:sz="0" w:space="0" w:color="auto"/>
              </w:divBdr>
            </w:div>
          </w:divsChild>
        </w:div>
        <w:div w:id="701512038">
          <w:marLeft w:val="0"/>
          <w:marRight w:val="0"/>
          <w:marTop w:val="0"/>
          <w:marBottom w:val="0"/>
          <w:divBdr>
            <w:top w:val="none" w:sz="0" w:space="0" w:color="auto"/>
            <w:left w:val="none" w:sz="0" w:space="0" w:color="auto"/>
            <w:bottom w:val="none" w:sz="0" w:space="0" w:color="auto"/>
            <w:right w:val="none" w:sz="0" w:space="0" w:color="auto"/>
          </w:divBdr>
          <w:divsChild>
            <w:div w:id="446392568">
              <w:marLeft w:val="0"/>
              <w:marRight w:val="0"/>
              <w:marTop w:val="360"/>
              <w:marBottom w:val="120"/>
              <w:divBdr>
                <w:top w:val="none" w:sz="0" w:space="0" w:color="auto"/>
                <w:left w:val="none" w:sz="0" w:space="0" w:color="auto"/>
                <w:bottom w:val="none" w:sz="0" w:space="0" w:color="auto"/>
                <w:right w:val="none" w:sz="0" w:space="0" w:color="auto"/>
              </w:divBdr>
            </w:div>
          </w:divsChild>
        </w:div>
        <w:div w:id="719138154">
          <w:marLeft w:val="0"/>
          <w:marRight w:val="0"/>
          <w:marTop w:val="0"/>
          <w:marBottom w:val="0"/>
          <w:divBdr>
            <w:top w:val="none" w:sz="0" w:space="0" w:color="auto"/>
            <w:left w:val="none" w:sz="0" w:space="0" w:color="auto"/>
            <w:bottom w:val="none" w:sz="0" w:space="0" w:color="auto"/>
            <w:right w:val="none" w:sz="0" w:space="0" w:color="auto"/>
          </w:divBdr>
          <w:divsChild>
            <w:div w:id="445660802">
              <w:marLeft w:val="0"/>
              <w:marRight w:val="0"/>
              <w:marTop w:val="120"/>
              <w:marBottom w:val="120"/>
              <w:divBdr>
                <w:top w:val="none" w:sz="0" w:space="0" w:color="auto"/>
                <w:left w:val="none" w:sz="0" w:space="0" w:color="auto"/>
                <w:bottom w:val="none" w:sz="0" w:space="0" w:color="auto"/>
                <w:right w:val="none" w:sz="0" w:space="0" w:color="auto"/>
              </w:divBdr>
            </w:div>
          </w:divsChild>
        </w:div>
        <w:div w:id="1380208641">
          <w:marLeft w:val="0"/>
          <w:marRight w:val="0"/>
          <w:marTop w:val="0"/>
          <w:marBottom w:val="0"/>
          <w:divBdr>
            <w:top w:val="none" w:sz="0" w:space="0" w:color="auto"/>
            <w:left w:val="none" w:sz="0" w:space="0" w:color="auto"/>
            <w:bottom w:val="none" w:sz="0" w:space="0" w:color="auto"/>
            <w:right w:val="none" w:sz="0" w:space="0" w:color="auto"/>
          </w:divBdr>
          <w:divsChild>
            <w:div w:id="1528325439">
              <w:marLeft w:val="0"/>
              <w:marRight w:val="0"/>
              <w:marTop w:val="360"/>
              <w:marBottom w:val="120"/>
              <w:divBdr>
                <w:top w:val="none" w:sz="0" w:space="0" w:color="auto"/>
                <w:left w:val="none" w:sz="0" w:space="0" w:color="auto"/>
                <w:bottom w:val="none" w:sz="0" w:space="0" w:color="auto"/>
                <w:right w:val="none" w:sz="0" w:space="0" w:color="auto"/>
              </w:divBdr>
            </w:div>
          </w:divsChild>
        </w:div>
        <w:div w:id="1232082507">
          <w:marLeft w:val="0"/>
          <w:marRight w:val="0"/>
          <w:marTop w:val="0"/>
          <w:marBottom w:val="0"/>
          <w:divBdr>
            <w:top w:val="none" w:sz="0" w:space="0" w:color="auto"/>
            <w:left w:val="none" w:sz="0" w:space="0" w:color="auto"/>
            <w:bottom w:val="none" w:sz="0" w:space="0" w:color="auto"/>
            <w:right w:val="none" w:sz="0" w:space="0" w:color="auto"/>
          </w:divBdr>
          <w:divsChild>
            <w:div w:id="1483429292">
              <w:marLeft w:val="0"/>
              <w:marRight w:val="0"/>
              <w:marTop w:val="120"/>
              <w:marBottom w:val="120"/>
              <w:divBdr>
                <w:top w:val="none" w:sz="0" w:space="0" w:color="auto"/>
                <w:left w:val="none" w:sz="0" w:space="0" w:color="auto"/>
                <w:bottom w:val="none" w:sz="0" w:space="0" w:color="auto"/>
                <w:right w:val="none" w:sz="0" w:space="0" w:color="auto"/>
              </w:divBdr>
            </w:div>
          </w:divsChild>
        </w:div>
        <w:div w:id="1855607973">
          <w:marLeft w:val="0"/>
          <w:marRight w:val="0"/>
          <w:marTop w:val="0"/>
          <w:marBottom w:val="0"/>
          <w:divBdr>
            <w:top w:val="none" w:sz="0" w:space="0" w:color="auto"/>
            <w:left w:val="none" w:sz="0" w:space="0" w:color="auto"/>
            <w:bottom w:val="none" w:sz="0" w:space="0" w:color="auto"/>
            <w:right w:val="none" w:sz="0" w:space="0" w:color="auto"/>
          </w:divBdr>
          <w:divsChild>
            <w:div w:id="1032459635">
              <w:marLeft w:val="0"/>
              <w:marRight w:val="0"/>
              <w:marTop w:val="360"/>
              <w:marBottom w:val="120"/>
              <w:divBdr>
                <w:top w:val="none" w:sz="0" w:space="0" w:color="auto"/>
                <w:left w:val="none" w:sz="0" w:space="0" w:color="auto"/>
                <w:bottom w:val="none" w:sz="0" w:space="0" w:color="auto"/>
                <w:right w:val="none" w:sz="0" w:space="0" w:color="auto"/>
              </w:divBdr>
            </w:div>
          </w:divsChild>
        </w:div>
        <w:div w:id="1565989926">
          <w:marLeft w:val="0"/>
          <w:marRight w:val="0"/>
          <w:marTop w:val="0"/>
          <w:marBottom w:val="0"/>
          <w:divBdr>
            <w:top w:val="none" w:sz="0" w:space="0" w:color="auto"/>
            <w:left w:val="none" w:sz="0" w:space="0" w:color="auto"/>
            <w:bottom w:val="none" w:sz="0" w:space="0" w:color="auto"/>
            <w:right w:val="none" w:sz="0" w:space="0" w:color="auto"/>
          </w:divBdr>
          <w:divsChild>
            <w:div w:id="1747190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861447">
      <w:bodyDiv w:val="1"/>
      <w:marLeft w:val="0"/>
      <w:marRight w:val="0"/>
      <w:marTop w:val="0"/>
      <w:marBottom w:val="0"/>
      <w:divBdr>
        <w:top w:val="none" w:sz="0" w:space="0" w:color="auto"/>
        <w:left w:val="none" w:sz="0" w:space="0" w:color="auto"/>
        <w:bottom w:val="none" w:sz="0" w:space="0" w:color="auto"/>
        <w:right w:val="none" w:sz="0" w:space="0" w:color="auto"/>
      </w:divBdr>
      <w:divsChild>
        <w:div w:id="1409837963">
          <w:marLeft w:val="0"/>
          <w:marRight w:val="0"/>
          <w:marTop w:val="0"/>
          <w:marBottom w:val="0"/>
          <w:divBdr>
            <w:top w:val="none" w:sz="0" w:space="0" w:color="auto"/>
            <w:left w:val="none" w:sz="0" w:space="0" w:color="auto"/>
            <w:bottom w:val="none" w:sz="0" w:space="0" w:color="auto"/>
            <w:right w:val="none" w:sz="0" w:space="0" w:color="auto"/>
          </w:divBdr>
          <w:divsChild>
            <w:div w:id="494419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3483190">
      <w:bodyDiv w:val="1"/>
      <w:marLeft w:val="0"/>
      <w:marRight w:val="0"/>
      <w:marTop w:val="0"/>
      <w:marBottom w:val="0"/>
      <w:divBdr>
        <w:top w:val="none" w:sz="0" w:space="0" w:color="auto"/>
        <w:left w:val="none" w:sz="0" w:space="0" w:color="auto"/>
        <w:bottom w:val="none" w:sz="0" w:space="0" w:color="auto"/>
        <w:right w:val="none" w:sz="0" w:space="0" w:color="auto"/>
      </w:divBdr>
      <w:divsChild>
        <w:div w:id="1586844313">
          <w:marLeft w:val="0"/>
          <w:marRight w:val="0"/>
          <w:marTop w:val="0"/>
          <w:marBottom w:val="0"/>
          <w:divBdr>
            <w:top w:val="none" w:sz="0" w:space="0" w:color="auto"/>
            <w:left w:val="none" w:sz="0" w:space="0" w:color="auto"/>
            <w:bottom w:val="none" w:sz="0" w:space="0" w:color="auto"/>
            <w:right w:val="none" w:sz="0" w:space="0" w:color="auto"/>
          </w:divBdr>
          <w:divsChild>
            <w:div w:id="26175961">
              <w:marLeft w:val="0"/>
              <w:marRight w:val="0"/>
              <w:marTop w:val="0"/>
              <w:marBottom w:val="0"/>
              <w:divBdr>
                <w:top w:val="none" w:sz="0" w:space="0" w:color="auto"/>
                <w:left w:val="none" w:sz="0" w:space="0" w:color="auto"/>
                <w:bottom w:val="none" w:sz="0" w:space="0" w:color="auto"/>
                <w:right w:val="none" w:sz="0" w:space="0" w:color="auto"/>
              </w:divBdr>
              <w:divsChild>
                <w:div w:id="1473251886">
                  <w:marLeft w:val="0"/>
                  <w:marRight w:val="0"/>
                  <w:marTop w:val="0"/>
                  <w:marBottom w:val="0"/>
                  <w:divBdr>
                    <w:top w:val="none" w:sz="0" w:space="0" w:color="auto"/>
                    <w:left w:val="none" w:sz="0" w:space="0" w:color="auto"/>
                    <w:bottom w:val="none" w:sz="0" w:space="0" w:color="auto"/>
                    <w:right w:val="none" w:sz="0" w:space="0" w:color="auto"/>
                  </w:divBdr>
                  <w:divsChild>
                    <w:div w:id="851603312">
                      <w:marLeft w:val="0"/>
                      <w:marRight w:val="0"/>
                      <w:marTop w:val="0"/>
                      <w:marBottom w:val="0"/>
                      <w:divBdr>
                        <w:top w:val="none" w:sz="0" w:space="0" w:color="auto"/>
                        <w:left w:val="none" w:sz="0" w:space="0" w:color="auto"/>
                        <w:bottom w:val="none" w:sz="0" w:space="0" w:color="auto"/>
                        <w:right w:val="none" w:sz="0" w:space="0" w:color="auto"/>
                      </w:divBdr>
                      <w:divsChild>
                        <w:div w:id="175072584">
                          <w:marLeft w:val="0"/>
                          <w:marRight w:val="0"/>
                          <w:marTop w:val="0"/>
                          <w:marBottom w:val="0"/>
                          <w:divBdr>
                            <w:top w:val="none" w:sz="0" w:space="0" w:color="auto"/>
                            <w:left w:val="none" w:sz="0" w:space="0" w:color="auto"/>
                            <w:bottom w:val="none" w:sz="0" w:space="0" w:color="auto"/>
                            <w:right w:val="none" w:sz="0" w:space="0" w:color="auto"/>
                          </w:divBdr>
                          <w:divsChild>
                            <w:div w:id="199786061">
                              <w:marLeft w:val="0"/>
                              <w:marRight w:val="0"/>
                              <w:marTop w:val="0"/>
                              <w:marBottom w:val="0"/>
                              <w:divBdr>
                                <w:top w:val="none" w:sz="0" w:space="0" w:color="auto"/>
                                <w:left w:val="none" w:sz="0" w:space="0" w:color="auto"/>
                                <w:bottom w:val="none" w:sz="0" w:space="0" w:color="auto"/>
                                <w:right w:val="none" w:sz="0" w:space="0" w:color="auto"/>
                              </w:divBdr>
                              <w:divsChild>
                                <w:div w:id="1617180586">
                                  <w:marLeft w:val="0"/>
                                  <w:marRight w:val="0"/>
                                  <w:marTop w:val="0"/>
                                  <w:marBottom w:val="0"/>
                                  <w:divBdr>
                                    <w:top w:val="none" w:sz="0" w:space="0" w:color="auto"/>
                                    <w:left w:val="none" w:sz="0" w:space="0" w:color="auto"/>
                                    <w:bottom w:val="none" w:sz="0" w:space="0" w:color="auto"/>
                                    <w:right w:val="none" w:sz="0" w:space="0" w:color="auto"/>
                                  </w:divBdr>
                                  <w:divsChild>
                                    <w:div w:id="948657478">
                                      <w:marLeft w:val="0"/>
                                      <w:marRight w:val="0"/>
                                      <w:marTop w:val="0"/>
                                      <w:marBottom w:val="0"/>
                                      <w:divBdr>
                                        <w:top w:val="none" w:sz="0" w:space="0" w:color="auto"/>
                                        <w:left w:val="none" w:sz="0" w:space="0" w:color="auto"/>
                                        <w:bottom w:val="none" w:sz="0" w:space="0" w:color="auto"/>
                                        <w:right w:val="none" w:sz="0" w:space="0" w:color="auto"/>
                                      </w:divBdr>
                                      <w:divsChild>
                                        <w:div w:id="1317301927">
                                          <w:marLeft w:val="0"/>
                                          <w:marRight w:val="0"/>
                                          <w:marTop w:val="0"/>
                                          <w:marBottom w:val="0"/>
                                          <w:divBdr>
                                            <w:top w:val="none" w:sz="0" w:space="0" w:color="auto"/>
                                            <w:left w:val="none" w:sz="0" w:space="0" w:color="auto"/>
                                            <w:bottom w:val="none" w:sz="0" w:space="0" w:color="auto"/>
                                            <w:right w:val="none" w:sz="0" w:space="0" w:color="auto"/>
                                          </w:divBdr>
                                          <w:divsChild>
                                            <w:div w:id="59909391">
                                              <w:marLeft w:val="0"/>
                                              <w:marRight w:val="0"/>
                                              <w:marTop w:val="0"/>
                                              <w:marBottom w:val="0"/>
                                              <w:divBdr>
                                                <w:top w:val="none" w:sz="0" w:space="0" w:color="auto"/>
                                                <w:left w:val="none" w:sz="0" w:space="0" w:color="auto"/>
                                                <w:bottom w:val="none" w:sz="0" w:space="0" w:color="auto"/>
                                                <w:right w:val="none" w:sz="0" w:space="0" w:color="auto"/>
                                              </w:divBdr>
                                              <w:divsChild>
                                                <w:div w:id="552929084">
                                                  <w:marLeft w:val="0"/>
                                                  <w:marRight w:val="0"/>
                                                  <w:marTop w:val="0"/>
                                                  <w:marBottom w:val="0"/>
                                                  <w:divBdr>
                                                    <w:top w:val="none" w:sz="0" w:space="0" w:color="auto"/>
                                                    <w:left w:val="none" w:sz="0" w:space="0" w:color="auto"/>
                                                    <w:bottom w:val="none" w:sz="0" w:space="0" w:color="auto"/>
                                                    <w:right w:val="none" w:sz="0" w:space="0" w:color="auto"/>
                                                  </w:divBdr>
                                                  <w:divsChild>
                                                    <w:div w:id="1056591848">
                                                      <w:marLeft w:val="0"/>
                                                      <w:marRight w:val="0"/>
                                                      <w:marTop w:val="0"/>
                                                      <w:marBottom w:val="0"/>
                                                      <w:divBdr>
                                                        <w:top w:val="none" w:sz="0" w:space="0" w:color="auto"/>
                                                        <w:left w:val="none" w:sz="0" w:space="0" w:color="auto"/>
                                                        <w:bottom w:val="none" w:sz="0" w:space="0" w:color="auto"/>
                                                        <w:right w:val="none" w:sz="0" w:space="0" w:color="auto"/>
                                                      </w:divBdr>
                                                      <w:divsChild>
                                                        <w:div w:id="11245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2767">
                                              <w:marLeft w:val="0"/>
                                              <w:marRight w:val="0"/>
                                              <w:marTop w:val="0"/>
                                              <w:marBottom w:val="0"/>
                                              <w:divBdr>
                                                <w:top w:val="none" w:sz="0" w:space="0" w:color="auto"/>
                                                <w:left w:val="none" w:sz="0" w:space="0" w:color="auto"/>
                                                <w:bottom w:val="none" w:sz="0" w:space="0" w:color="auto"/>
                                                <w:right w:val="none" w:sz="0" w:space="0" w:color="auto"/>
                                              </w:divBdr>
                                              <w:divsChild>
                                                <w:div w:id="41029957">
                                                  <w:marLeft w:val="0"/>
                                                  <w:marRight w:val="0"/>
                                                  <w:marTop w:val="0"/>
                                                  <w:marBottom w:val="0"/>
                                                  <w:divBdr>
                                                    <w:top w:val="none" w:sz="0" w:space="0" w:color="auto"/>
                                                    <w:left w:val="none" w:sz="0" w:space="0" w:color="auto"/>
                                                    <w:bottom w:val="none" w:sz="0" w:space="0" w:color="auto"/>
                                                    <w:right w:val="none" w:sz="0" w:space="0" w:color="auto"/>
                                                  </w:divBdr>
                                                  <w:divsChild>
                                                    <w:div w:id="1780758181">
                                                      <w:marLeft w:val="0"/>
                                                      <w:marRight w:val="0"/>
                                                      <w:marTop w:val="0"/>
                                                      <w:marBottom w:val="0"/>
                                                      <w:divBdr>
                                                        <w:top w:val="none" w:sz="0" w:space="0" w:color="auto"/>
                                                        <w:left w:val="none" w:sz="0" w:space="0" w:color="auto"/>
                                                        <w:bottom w:val="none" w:sz="0" w:space="0" w:color="auto"/>
                                                        <w:right w:val="none" w:sz="0" w:space="0" w:color="auto"/>
                                                      </w:divBdr>
                                                      <w:divsChild>
                                                        <w:div w:id="12002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069276">
      <w:bodyDiv w:val="1"/>
      <w:marLeft w:val="0"/>
      <w:marRight w:val="0"/>
      <w:marTop w:val="0"/>
      <w:marBottom w:val="0"/>
      <w:divBdr>
        <w:top w:val="none" w:sz="0" w:space="0" w:color="auto"/>
        <w:left w:val="none" w:sz="0" w:space="0" w:color="auto"/>
        <w:bottom w:val="none" w:sz="0" w:space="0" w:color="auto"/>
        <w:right w:val="none" w:sz="0" w:space="0" w:color="auto"/>
      </w:divBdr>
    </w:div>
    <w:div w:id="1680423031">
      <w:bodyDiv w:val="1"/>
      <w:marLeft w:val="0"/>
      <w:marRight w:val="0"/>
      <w:marTop w:val="0"/>
      <w:marBottom w:val="0"/>
      <w:divBdr>
        <w:top w:val="none" w:sz="0" w:space="0" w:color="auto"/>
        <w:left w:val="none" w:sz="0" w:space="0" w:color="auto"/>
        <w:bottom w:val="none" w:sz="0" w:space="0" w:color="auto"/>
        <w:right w:val="none" w:sz="0" w:space="0" w:color="auto"/>
      </w:divBdr>
      <w:divsChild>
        <w:div w:id="732239538">
          <w:marLeft w:val="0"/>
          <w:marRight w:val="0"/>
          <w:marTop w:val="0"/>
          <w:marBottom w:val="0"/>
          <w:divBdr>
            <w:top w:val="none" w:sz="0" w:space="0" w:color="auto"/>
            <w:left w:val="none" w:sz="0" w:space="0" w:color="auto"/>
            <w:bottom w:val="none" w:sz="0" w:space="0" w:color="auto"/>
            <w:right w:val="none" w:sz="0" w:space="0" w:color="auto"/>
          </w:divBdr>
          <w:divsChild>
            <w:div w:id="1789738933">
              <w:marLeft w:val="0"/>
              <w:marRight w:val="0"/>
              <w:marTop w:val="0"/>
              <w:marBottom w:val="240"/>
              <w:divBdr>
                <w:top w:val="none" w:sz="0" w:space="0" w:color="auto"/>
                <w:left w:val="none" w:sz="0" w:space="0" w:color="auto"/>
                <w:bottom w:val="none" w:sz="0" w:space="0" w:color="auto"/>
                <w:right w:val="none" w:sz="0" w:space="0" w:color="auto"/>
              </w:divBdr>
            </w:div>
          </w:divsChild>
        </w:div>
        <w:div w:id="1022777383">
          <w:marLeft w:val="0"/>
          <w:marRight w:val="0"/>
          <w:marTop w:val="0"/>
          <w:marBottom w:val="0"/>
          <w:divBdr>
            <w:top w:val="none" w:sz="0" w:space="0" w:color="auto"/>
            <w:left w:val="none" w:sz="0" w:space="0" w:color="auto"/>
            <w:bottom w:val="none" w:sz="0" w:space="0" w:color="auto"/>
            <w:right w:val="none" w:sz="0" w:space="0" w:color="auto"/>
          </w:divBdr>
          <w:divsChild>
            <w:div w:id="1153568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1859621">
      <w:bodyDiv w:val="1"/>
      <w:marLeft w:val="0"/>
      <w:marRight w:val="0"/>
      <w:marTop w:val="0"/>
      <w:marBottom w:val="0"/>
      <w:divBdr>
        <w:top w:val="none" w:sz="0" w:space="0" w:color="auto"/>
        <w:left w:val="none" w:sz="0" w:space="0" w:color="auto"/>
        <w:bottom w:val="none" w:sz="0" w:space="0" w:color="auto"/>
        <w:right w:val="none" w:sz="0" w:space="0" w:color="auto"/>
      </w:divBdr>
      <w:divsChild>
        <w:div w:id="1595626193">
          <w:marLeft w:val="0"/>
          <w:marRight w:val="0"/>
          <w:marTop w:val="0"/>
          <w:marBottom w:val="0"/>
          <w:divBdr>
            <w:top w:val="none" w:sz="0" w:space="0" w:color="auto"/>
            <w:left w:val="none" w:sz="0" w:space="0" w:color="auto"/>
            <w:bottom w:val="none" w:sz="0" w:space="0" w:color="auto"/>
            <w:right w:val="none" w:sz="0" w:space="0" w:color="auto"/>
          </w:divBdr>
          <w:divsChild>
            <w:div w:id="88478043">
              <w:marLeft w:val="0"/>
              <w:marRight w:val="0"/>
              <w:marTop w:val="0"/>
              <w:marBottom w:val="240"/>
              <w:divBdr>
                <w:top w:val="none" w:sz="0" w:space="0" w:color="auto"/>
                <w:left w:val="none" w:sz="0" w:space="0" w:color="auto"/>
                <w:bottom w:val="none" w:sz="0" w:space="0" w:color="auto"/>
                <w:right w:val="none" w:sz="0" w:space="0" w:color="auto"/>
              </w:divBdr>
            </w:div>
          </w:divsChild>
        </w:div>
        <w:div w:id="1233080027">
          <w:marLeft w:val="0"/>
          <w:marRight w:val="0"/>
          <w:marTop w:val="0"/>
          <w:marBottom w:val="0"/>
          <w:divBdr>
            <w:top w:val="none" w:sz="0" w:space="0" w:color="auto"/>
            <w:left w:val="none" w:sz="0" w:space="0" w:color="auto"/>
            <w:bottom w:val="none" w:sz="0" w:space="0" w:color="auto"/>
            <w:right w:val="none" w:sz="0" w:space="0" w:color="auto"/>
          </w:divBdr>
          <w:divsChild>
            <w:div w:id="763915403">
              <w:marLeft w:val="0"/>
              <w:marRight w:val="0"/>
              <w:marTop w:val="0"/>
              <w:marBottom w:val="240"/>
              <w:divBdr>
                <w:top w:val="none" w:sz="0" w:space="0" w:color="auto"/>
                <w:left w:val="none" w:sz="0" w:space="0" w:color="auto"/>
                <w:bottom w:val="none" w:sz="0" w:space="0" w:color="auto"/>
                <w:right w:val="none" w:sz="0" w:space="0" w:color="auto"/>
              </w:divBdr>
            </w:div>
          </w:divsChild>
        </w:div>
        <w:div w:id="1164393899">
          <w:marLeft w:val="0"/>
          <w:marRight w:val="0"/>
          <w:marTop w:val="0"/>
          <w:marBottom w:val="0"/>
          <w:divBdr>
            <w:top w:val="none" w:sz="0" w:space="0" w:color="auto"/>
            <w:left w:val="none" w:sz="0" w:space="0" w:color="auto"/>
            <w:bottom w:val="none" w:sz="0" w:space="0" w:color="auto"/>
            <w:right w:val="none" w:sz="0" w:space="0" w:color="auto"/>
          </w:divBdr>
          <w:divsChild>
            <w:div w:id="1225213775">
              <w:marLeft w:val="0"/>
              <w:marRight w:val="0"/>
              <w:marTop w:val="0"/>
              <w:marBottom w:val="240"/>
              <w:divBdr>
                <w:top w:val="none" w:sz="0" w:space="0" w:color="auto"/>
                <w:left w:val="none" w:sz="0" w:space="0" w:color="auto"/>
                <w:bottom w:val="none" w:sz="0" w:space="0" w:color="auto"/>
                <w:right w:val="none" w:sz="0" w:space="0" w:color="auto"/>
              </w:divBdr>
            </w:div>
          </w:divsChild>
        </w:div>
        <w:div w:id="92633996">
          <w:marLeft w:val="0"/>
          <w:marRight w:val="0"/>
          <w:marTop w:val="0"/>
          <w:marBottom w:val="0"/>
          <w:divBdr>
            <w:top w:val="none" w:sz="0" w:space="0" w:color="auto"/>
            <w:left w:val="none" w:sz="0" w:space="0" w:color="auto"/>
            <w:bottom w:val="none" w:sz="0" w:space="0" w:color="auto"/>
            <w:right w:val="none" w:sz="0" w:space="0" w:color="auto"/>
          </w:divBdr>
          <w:divsChild>
            <w:div w:id="1918396977">
              <w:marLeft w:val="0"/>
              <w:marRight w:val="0"/>
              <w:marTop w:val="0"/>
              <w:marBottom w:val="240"/>
              <w:divBdr>
                <w:top w:val="none" w:sz="0" w:space="0" w:color="auto"/>
                <w:left w:val="none" w:sz="0" w:space="0" w:color="auto"/>
                <w:bottom w:val="none" w:sz="0" w:space="0" w:color="auto"/>
                <w:right w:val="none" w:sz="0" w:space="0" w:color="auto"/>
              </w:divBdr>
            </w:div>
          </w:divsChild>
        </w:div>
        <w:div w:id="1798134304">
          <w:marLeft w:val="0"/>
          <w:marRight w:val="0"/>
          <w:marTop w:val="0"/>
          <w:marBottom w:val="0"/>
          <w:divBdr>
            <w:top w:val="none" w:sz="0" w:space="0" w:color="auto"/>
            <w:left w:val="none" w:sz="0" w:space="0" w:color="auto"/>
            <w:bottom w:val="none" w:sz="0" w:space="0" w:color="auto"/>
            <w:right w:val="none" w:sz="0" w:space="0" w:color="auto"/>
          </w:divBdr>
          <w:divsChild>
            <w:div w:id="1186988211">
              <w:marLeft w:val="0"/>
              <w:marRight w:val="0"/>
              <w:marTop w:val="0"/>
              <w:marBottom w:val="240"/>
              <w:divBdr>
                <w:top w:val="none" w:sz="0" w:space="0" w:color="auto"/>
                <w:left w:val="none" w:sz="0" w:space="0" w:color="auto"/>
                <w:bottom w:val="none" w:sz="0" w:space="0" w:color="auto"/>
                <w:right w:val="none" w:sz="0" w:space="0" w:color="auto"/>
              </w:divBdr>
            </w:div>
          </w:divsChild>
        </w:div>
        <w:div w:id="1900821655">
          <w:marLeft w:val="0"/>
          <w:marRight w:val="0"/>
          <w:marTop w:val="0"/>
          <w:marBottom w:val="0"/>
          <w:divBdr>
            <w:top w:val="none" w:sz="0" w:space="0" w:color="auto"/>
            <w:left w:val="none" w:sz="0" w:space="0" w:color="auto"/>
            <w:bottom w:val="none" w:sz="0" w:space="0" w:color="auto"/>
            <w:right w:val="none" w:sz="0" w:space="0" w:color="auto"/>
          </w:divBdr>
          <w:divsChild>
            <w:div w:id="500855549">
              <w:marLeft w:val="0"/>
              <w:marRight w:val="0"/>
              <w:marTop w:val="0"/>
              <w:marBottom w:val="240"/>
              <w:divBdr>
                <w:top w:val="none" w:sz="0" w:space="0" w:color="auto"/>
                <w:left w:val="none" w:sz="0" w:space="0" w:color="auto"/>
                <w:bottom w:val="none" w:sz="0" w:space="0" w:color="auto"/>
                <w:right w:val="none" w:sz="0" w:space="0" w:color="auto"/>
              </w:divBdr>
            </w:div>
          </w:divsChild>
        </w:div>
        <w:div w:id="69618798">
          <w:marLeft w:val="0"/>
          <w:marRight w:val="0"/>
          <w:marTop w:val="0"/>
          <w:marBottom w:val="0"/>
          <w:divBdr>
            <w:top w:val="none" w:sz="0" w:space="0" w:color="auto"/>
            <w:left w:val="none" w:sz="0" w:space="0" w:color="auto"/>
            <w:bottom w:val="none" w:sz="0" w:space="0" w:color="auto"/>
            <w:right w:val="none" w:sz="0" w:space="0" w:color="auto"/>
          </w:divBdr>
          <w:divsChild>
            <w:div w:id="143284277">
              <w:marLeft w:val="0"/>
              <w:marRight w:val="0"/>
              <w:marTop w:val="0"/>
              <w:marBottom w:val="240"/>
              <w:divBdr>
                <w:top w:val="none" w:sz="0" w:space="0" w:color="auto"/>
                <w:left w:val="none" w:sz="0" w:space="0" w:color="auto"/>
                <w:bottom w:val="none" w:sz="0" w:space="0" w:color="auto"/>
                <w:right w:val="none" w:sz="0" w:space="0" w:color="auto"/>
              </w:divBdr>
            </w:div>
          </w:divsChild>
        </w:div>
        <w:div w:id="744109088">
          <w:marLeft w:val="0"/>
          <w:marRight w:val="0"/>
          <w:marTop w:val="0"/>
          <w:marBottom w:val="0"/>
          <w:divBdr>
            <w:top w:val="none" w:sz="0" w:space="0" w:color="auto"/>
            <w:left w:val="none" w:sz="0" w:space="0" w:color="auto"/>
            <w:bottom w:val="none" w:sz="0" w:space="0" w:color="auto"/>
            <w:right w:val="none" w:sz="0" w:space="0" w:color="auto"/>
          </w:divBdr>
          <w:divsChild>
            <w:div w:id="618924491">
              <w:marLeft w:val="0"/>
              <w:marRight w:val="0"/>
              <w:marTop w:val="0"/>
              <w:marBottom w:val="240"/>
              <w:divBdr>
                <w:top w:val="none" w:sz="0" w:space="0" w:color="auto"/>
                <w:left w:val="none" w:sz="0" w:space="0" w:color="auto"/>
                <w:bottom w:val="none" w:sz="0" w:space="0" w:color="auto"/>
                <w:right w:val="none" w:sz="0" w:space="0" w:color="auto"/>
              </w:divBdr>
            </w:div>
          </w:divsChild>
        </w:div>
        <w:div w:id="764375554">
          <w:marLeft w:val="0"/>
          <w:marRight w:val="0"/>
          <w:marTop w:val="0"/>
          <w:marBottom w:val="0"/>
          <w:divBdr>
            <w:top w:val="none" w:sz="0" w:space="0" w:color="auto"/>
            <w:left w:val="none" w:sz="0" w:space="0" w:color="auto"/>
            <w:bottom w:val="none" w:sz="0" w:space="0" w:color="auto"/>
            <w:right w:val="none" w:sz="0" w:space="0" w:color="auto"/>
          </w:divBdr>
          <w:divsChild>
            <w:div w:id="878585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9357178">
      <w:bodyDiv w:val="1"/>
      <w:marLeft w:val="0"/>
      <w:marRight w:val="0"/>
      <w:marTop w:val="0"/>
      <w:marBottom w:val="0"/>
      <w:divBdr>
        <w:top w:val="none" w:sz="0" w:space="0" w:color="auto"/>
        <w:left w:val="none" w:sz="0" w:space="0" w:color="auto"/>
        <w:bottom w:val="none" w:sz="0" w:space="0" w:color="auto"/>
        <w:right w:val="none" w:sz="0" w:space="0" w:color="auto"/>
      </w:divBdr>
      <w:divsChild>
        <w:div w:id="327094876">
          <w:marLeft w:val="0"/>
          <w:marRight w:val="0"/>
          <w:marTop w:val="0"/>
          <w:marBottom w:val="0"/>
          <w:divBdr>
            <w:top w:val="none" w:sz="0" w:space="0" w:color="auto"/>
            <w:left w:val="none" w:sz="0" w:space="0" w:color="auto"/>
            <w:bottom w:val="none" w:sz="0" w:space="0" w:color="auto"/>
            <w:right w:val="none" w:sz="0" w:space="0" w:color="auto"/>
          </w:divBdr>
          <w:divsChild>
            <w:div w:id="368454940">
              <w:marLeft w:val="0"/>
              <w:marRight w:val="0"/>
              <w:marTop w:val="0"/>
              <w:marBottom w:val="120"/>
              <w:divBdr>
                <w:top w:val="none" w:sz="0" w:space="0" w:color="auto"/>
                <w:left w:val="none" w:sz="0" w:space="0" w:color="auto"/>
                <w:bottom w:val="none" w:sz="0" w:space="0" w:color="auto"/>
                <w:right w:val="none" w:sz="0" w:space="0" w:color="auto"/>
              </w:divBdr>
            </w:div>
          </w:divsChild>
        </w:div>
        <w:div w:id="1519004062">
          <w:marLeft w:val="0"/>
          <w:marRight w:val="0"/>
          <w:marTop w:val="0"/>
          <w:marBottom w:val="0"/>
          <w:divBdr>
            <w:top w:val="none" w:sz="0" w:space="0" w:color="auto"/>
            <w:left w:val="none" w:sz="0" w:space="0" w:color="auto"/>
            <w:bottom w:val="none" w:sz="0" w:space="0" w:color="auto"/>
            <w:right w:val="none" w:sz="0" w:space="0" w:color="auto"/>
          </w:divBdr>
          <w:divsChild>
            <w:div w:id="9537118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7730769">
      <w:bodyDiv w:val="1"/>
      <w:marLeft w:val="0"/>
      <w:marRight w:val="0"/>
      <w:marTop w:val="0"/>
      <w:marBottom w:val="0"/>
      <w:divBdr>
        <w:top w:val="none" w:sz="0" w:space="0" w:color="auto"/>
        <w:left w:val="none" w:sz="0" w:space="0" w:color="auto"/>
        <w:bottom w:val="none" w:sz="0" w:space="0" w:color="auto"/>
        <w:right w:val="none" w:sz="0" w:space="0" w:color="auto"/>
      </w:divBdr>
      <w:divsChild>
        <w:div w:id="1586181914">
          <w:marLeft w:val="0"/>
          <w:marRight w:val="0"/>
          <w:marTop w:val="0"/>
          <w:marBottom w:val="0"/>
          <w:divBdr>
            <w:top w:val="none" w:sz="0" w:space="0" w:color="auto"/>
            <w:left w:val="none" w:sz="0" w:space="0" w:color="auto"/>
            <w:bottom w:val="none" w:sz="0" w:space="0" w:color="auto"/>
            <w:right w:val="none" w:sz="0" w:space="0" w:color="auto"/>
          </w:divBdr>
        </w:div>
        <w:div w:id="1660109975">
          <w:marLeft w:val="0"/>
          <w:marRight w:val="0"/>
          <w:marTop w:val="0"/>
          <w:marBottom w:val="0"/>
          <w:divBdr>
            <w:top w:val="none" w:sz="0" w:space="0" w:color="auto"/>
            <w:left w:val="none" w:sz="0" w:space="0" w:color="auto"/>
            <w:bottom w:val="none" w:sz="0" w:space="0" w:color="auto"/>
            <w:right w:val="none" w:sz="0" w:space="0" w:color="auto"/>
          </w:divBdr>
        </w:div>
      </w:divsChild>
    </w:div>
    <w:div w:id="1768503932">
      <w:bodyDiv w:val="1"/>
      <w:marLeft w:val="0"/>
      <w:marRight w:val="0"/>
      <w:marTop w:val="0"/>
      <w:marBottom w:val="0"/>
      <w:divBdr>
        <w:top w:val="none" w:sz="0" w:space="0" w:color="auto"/>
        <w:left w:val="none" w:sz="0" w:space="0" w:color="auto"/>
        <w:bottom w:val="none" w:sz="0" w:space="0" w:color="auto"/>
        <w:right w:val="none" w:sz="0" w:space="0" w:color="auto"/>
      </w:divBdr>
      <w:divsChild>
        <w:div w:id="544299310">
          <w:marLeft w:val="0"/>
          <w:marRight w:val="0"/>
          <w:marTop w:val="0"/>
          <w:marBottom w:val="0"/>
          <w:divBdr>
            <w:top w:val="none" w:sz="0" w:space="0" w:color="auto"/>
            <w:left w:val="none" w:sz="0" w:space="0" w:color="auto"/>
            <w:bottom w:val="none" w:sz="0" w:space="0" w:color="auto"/>
            <w:right w:val="none" w:sz="0" w:space="0" w:color="auto"/>
          </w:divBdr>
          <w:divsChild>
            <w:div w:id="937911184">
              <w:marLeft w:val="0"/>
              <w:marRight w:val="0"/>
              <w:marTop w:val="0"/>
              <w:marBottom w:val="240"/>
              <w:divBdr>
                <w:top w:val="none" w:sz="0" w:space="0" w:color="auto"/>
                <w:left w:val="none" w:sz="0" w:space="0" w:color="auto"/>
                <w:bottom w:val="none" w:sz="0" w:space="0" w:color="auto"/>
                <w:right w:val="none" w:sz="0" w:space="0" w:color="auto"/>
              </w:divBdr>
            </w:div>
          </w:divsChild>
        </w:div>
        <w:div w:id="607927855">
          <w:marLeft w:val="0"/>
          <w:marRight w:val="0"/>
          <w:marTop w:val="0"/>
          <w:marBottom w:val="0"/>
          <w:divBdr>
            <w:top w:val="none" w:sz="0" w:space="0" w:color="auto"/>
            <w:left w:val="none" w:sz="0" w:space="0" w:color="auto"/>
            <w:bottom w:val="none" w:sz="0" w:space="0" w:color="auto"/>
            <w:right w:val="none" w:sz="0" w:space="0" w:color="auto"/>
          </w:divBdr>
          <w:divsChild>
            <w:div w:id="961881388">
              <w:marLeft w:val="0"/>
              <w:marRight w:val="0"/>
              <w:marTop w:val="0"/>
              <w:marBottom w:val="240"/>
              <w:divBdr>
                <w:top w:val="none" w:sz="0" w:space="0" w:color="auto"/>
                <w:left w:val="none" w:sz="0" w:space="0" w:color="auto"/>
                <w:bottom w:val="none" w:sz="0" w:space="0" w:color="auto"/>
                <w:right w:val="none" w:sz="0" w:space="0" w:color="auto"/>
              </w:divBdr>
            </w:div>
          </w:divsChild>
        </w:div>
        <w:div w:id="1546023289">
          <w:marLeft w:val="0"/>
          <w:marRight w:val="0"/>
          <w:marTop w:val="0"/>
          <w:marBottom w:val="0"/>
          <w:divBdr>
            <w:top w:val="none" w:sz="0" w:space="0" w:color="auto"/>
            <w:left w:val="none" w:sz="0" w:space="0" w:color="auto"/>
            <w:bottom w:val="none" w:sz="0" w:space="0" w:color="auto"/>
            <w:right w:val="none" w:sz="0" w:space="0" w:color="auto"/>
          </w:divBdr>
          <w:divsChild>
            <w:div w:id="1488745382">
              <w:marLeft w:val="0"/>
              <w:marRight w:val="0"/>
              <w:marTop w:val="0"/>
              <w:marBottom w:val="120"/>
              <w:divBdr>
                <w:top w:val="none" w:sz="0" w:space="0" w:color="auto"/>
                <w:left w:val="none" w:sz="0" w:space="0" w:color="auto"/>
                <w:bottom w:val="none" w:sz="0" w:space="0" w:color="auto"/>
                <w:right w:val="none" w:sz="0" w:space="0" w:color="auto"/>
              </w:divBdr>
            </w:div>
          </w:divsChild>
        </w:div>
        <w:div w:id="1703240462">
          <w:marLeft w:val="0"/>
          <w:marRight w:val="0"/>
          <w:marTop w:val="0"/>
          <w:marBottom w:val="0"/>
          <w:divBdr>
            <w:top w:val="none" w:sz="0" w:space="0" w:color="auto"/>
            <w:left w:val="none" w:sz="0" w:space="0" w:color="auto"/>
            <w:bottom w:val="none" w:sz="0" w:space="0" w:color="auto"/>
            <w:right w:val="none" w:sz="0" w:space="0" w:color="auto"/>
          </w:divBdr>
          <w:divsChild>
            <w:div w:id="2028746995">
              <w:marLeft w:val="0"/>
              <w:marRight w:val="0"/>
              <w:marTop w:val="0"/>
              <w:marBottom w:val="240"/>
              <w:divBdr>
                <w:top w:val="none" w:sz="0" w:space="0" w:color="auto"/>
                <w:left w:val="none" w:sz="0" w:space="0" w:color="auto"/>
                <w:bottom w:val="none" w:sz="0" w:space="0" w:color="auto"/>
                <w:right w:val="none" w:sz="0" w:space="0" w:color="auto"/>
              </w:divBdr>
            </w:div>
          </w:divsChild>
        </w:div>
        <w:div w:id="1857694856">
          <w:marLeft w:val="0"/>
          <w:marRight w:val="0"/>
          <w:marTop w:val="0"/>
          <w:marBottom w:val="0"/>
          <w:divBdr>
            <w:top w:val="none" w:sz="0" w:space="0" w:color="auto"/>
            <w:left w:val="none" w:sz="0" w:space="0" w:color="auto"/>
            <w:bottom w:val="none" w:sz="0" w:space="0" w:color="auto"/>
            <w:right w:val="none" w:sz="0" w:space="0" w:color="auto"/>
          </w:divBdr>
          <w:divsChild>
            <w:div w:id="818961651">
              <w:marLeft w:val="0"/>
              <w:marRight w:val="0"/>
              <w:marTop w:val="0"/>
              <w:marBottom w:val="240"/>
              <w:divBdr>
                <w:top w:val="none" w:sz="0" w:space="0" w:color="auto"/>
                <w:left w:val="none" w:sz="0" w:space="0" w:color="auto"/>
                <w:bottom w:val="none" w:sz="0" w:space="0" w:color="auto"/>
                <w:right w:val="none" w:sz="0" w:space="0" w:color="auto"/>
              </w:divBdr>
            </w:div>
          </w:divsChild>
        </w:div>
        <w:div w:id="1873180470">
          <w:marLeft w:val="0"/>
          <w:marRight w:val="0"/>
          <w:marTop w:val="0"/>
          <w:marBottom w:val="0"/>
          <w:divBdr>
            <w:top w:val="none" w:sz="0" w:space="0" w:color="auto"/>
            <w:left w:val="none" w:sz="0" w:space="0" w:color="auto"/>
            <w:bottom w:val="none" w:sz="0" w:space="0" w:color="auto"/>
            <w:right w:val="none" w:sz="0" w:space="0" w:color="auto"/>
          </w:divBdr>
          <w:divsChild>
            <w:div w:id="1895585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2048286">
      <w:bodyDiv w:val="1"/>
      <w:marLeft w:val="0"/>
      <w:marRight w:val="0"/>
      <w:marTop w:val="0"/>
      <w:marBottom w:val="0"/>
      <w:divBdr>
        <w:top w:val="none" w:sz="0" w:space="0" w:color="auto"/>
        <w:left w:val="none" w:sz="0" w:space="0" w:color="auto"/>
        <w:bottom w:val="none" w:sz="0" w:space="0" w:color="auto"/>
        <w:right w:val="none" w:sz="0" w:space="0" w:color="auto"/>
      </w:divBdr>
      <w:divsChild>
        <w:div w:id="1521777178">
          <w:marLeft w:val="0"/>
          <w:marRight w:val="0"/>
          <w:marTop w:val="0"/>
          <w:marBottom w:val="0"/>
          <w:divBdr>
            <w:top w:val="none" w:sz="0" w:space="0" w:color="auto"/>
            <w:left w:val="none" w:sz="0" w:space="0" w:color="auto"/>
            <w:bottom w:val="none" w:sz="0" w:space="0" w:color="auto"/>
            <w:right w:val="none" w:sz="0" w:space="0" w:color="auto"/>
          </w:divBdr>
          <w:divsChild>
            <w:div w:id="1121260771">
              <w:marLeft w:val="0"/>
              <w:marRight w:val="0"/>
              <w:marTop w:val="0"/>
              <w:marBottom w:val="120"/>
              <w:divBdr>
                <w:top w:val="none" w:sz="0" w:space="0" w:color="auto"/>
                <w:left w:val="none" w:sz="0" w:space="0" w:color="auto"/>
                <w:bottom w:val="none" w:sz="0" w:space="0" w:color="auto"/>
                <w:right w:val="none" w:sz="0" w:space="0" w:color="auto"/>
              </w:divBdr>
            </w:div>
          </w:divsChild>
        </w:div>
        <w:div w:id="1835219163">
          <w:marLeft w:val="0"/>
          <w:marRight w:val="0"/>
          <w:marTop w:val="0"/>
          <w:marBottom w:val="0"/>
          <w:divBdr>
            <w:top w:val="none" w:sz="0" w:space="0" w:color="auto"/>
            <w:left w:val="none" w:sz="0" w:space="0" w:color="auto"/>
            <w:bottom w:val="none" w:sz="0" w:space="0" w:color="auto"/>
            <w:right w:val="none" w:sz="0" w:space="0" w:color="auto"/>
          </w:divBdr>
          <w:divsChild>
            <w:div w:id="4043748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97023430">
      <w:bodyDiv w:val="1"/>
      <w:marLeft w:val="0"/>
      <w:marRight w:val="0"/>
      <w:marTop w:val="0"/>
      <w:marBottom w:val="0"/>
      <w:divBdr>
        <w:top w:val="none" w:sz="0" w:space="0" w:color="auto"/>
        <w:left w:val="none" w:sz="0" w:space="0" w:color="auto"/>
        <w:bottom w:val="none" w:sz="0" w:space="0" w:color="auto"/>
        <w:right w:val="none" w:sz="0" w:space="0" w:color="auto"/>
      </w:divBdr>
      <w:divsChild>
        <w:div w:id="470564655">
          <w:marLeft w:val="0"/>
          <w:marRight w:val="0"/>
          <w:marTop w:val="0"/>
          <w:marBottom w:val="0"/>
          <w:divBdr>
            <w:top w:val="none" w:sz="0" w:space="0" w:color="auto"/>
            <w:left w:val="none" w:sz="0" w:space="0" w:color="auto"/>
            <w:bottom w:val="none" w:sz="0" w:space="0" w:color="auto"/>
            <w:right w:val="none" w:sz="0" w:space="0" w:color="auto"/>
          </w:divBdr>
          <w:divsChild>
            <w:div w:id="376592217">
              <w:marLeft w:val="0"/>
              <w:marRight w:val="0"/>
              <w:marTop w:val="0"/>
              <w:marBottom w:val="240"/>
              <w:divBdr>
                <w:top w:val="none" w:sz="0" w:space="0" w:color="auto"/>
                <w:left w:val="none" w:sz="0" w:space="0" w:color="auto"/>
                <w:bottom w:val="none" w:sz="0" w:space="0" w:color="auto"/>
                <w:right w:val="none" w:sz="0" w:space="0" w:color="auto"/>
              </w:divBdr>
            </w:div>
          </w:divsChild>
        </w:div>
        <w:div w:id="450631324">
          <w:marLeft w:val="0"/>
          <w:marRight w:val="0"/>
          <w:marTop w:val="0"/>
          <w:marBottom w:val="0"/>
          <w:divBdr>
            <w:top w:val="none" w:sz="0" w:space="0" w:color="auto"/>
            <w:left w:val="none" w:sz="0" w:space="0" w:color="auto"/>
            <w:bottom w:val="none" w:sz="0" w:space="0" w:color="auto"/>
            <w:right w:val="none" w:sz="0" w:space="0" w:color="auto"/>
          </w:divBdr>
          <w:divsChild>
            <w:div w:id="1996296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07358218">
      <w:bodyDiv w:val="1"/>
      <w:marLeft w:val="0"/>
      <w:marRight w:val="0"/>
      <w:marTop w:val="0"/>
      <w:marBottom w:val="0"/>
      <w:divBdr>
        <w:top w:val="none" w:sz="0" w:space="0" w:color="auto"/>
        <w:left w:val="none" w:sz="0" w:space="0" w:color="auto"/>
        <w:bottom w:val="none" w:sz="0" w:space="0" w:color="auto"/>
        <w:right w:val="none" w:sz="0" w:space="0" w:color="auto"/>
      </w:divBdr>
    </w:div>
    <w:div w:id="1814633895">
      <w:bodyDiv w:val="1"/>
      <w:marLeft w:val="0"/>
      <w:marRight w:val="0"/>
      <w:marTop w:val="0"/>
      <w:marBottom w:val="0"/>
      <w:divBdr>
        <w:top w:val="none" w:sz="0" w:space="0" w:color="auto"/>
        <w:left w:val="none" w:sz="0" w:space="0" w:color="auto"/>
        <w:bottom w:val="none" w:sz="0" w:space="0" w:color="auto"/>
        <w:right w:val="none" w:sz="0" w:space="0" w:color="auto"/>
      </w:divBdr>
    </w:div>
    <w:div w:id="1815872385">
      <w:bodyDiv w:val="1"/>
      <w:marLeft w:val="0"/>
      <w:marRight w:val="0"/>
      <w:marTop w:val="0"/>
      <w:marBottom w:val="0"/>
      <w:divBdr>
        <w:top w:val="none" w:sz="0" w:space="0" w:color="auto"/>
        <w:left w:val="none" w:sz="0" w:space="0" w:color="auto"/>
        <w:bottom w:val="none" w:sz="0" w:space="0" w:color="auto"/>
        <w:right w:val="none" w:sz="0" w:space="0" w:color="auto"/>
      </w:divBdr>
    </w:div>
    <w:div w:id="1822306344">
      <w:bodyDiv w:val="1"/>
      <w:marLeft w:val="0"/>
      <w:marRight w:val="0"/>
      <w:marTop w:val="0"/>
      <w:marBottom w:val="0"/>
      <w:divBdr>
        <w:top w:val="none" w:sz="0" w:space="0" w:color="auto"/>
        <w:left w:val="none" w:sz="0" w:space="0" w:color="auto"/>
        <w:bottom w:val="none" w:sz="0" w:space="0" w:color="auto"/>
        <w:right w:val="none" w:sz="0" w:space="0" w:color="auto"/>
      </w:divBdr>
    </w:div>
    <w:div w:id="1832407855">
      <w:bodyDiv w:val="1"/>
      <w:marLeft w:val="0"/>
      <w:marRight w:val="0"/>
      <w:marTop w:val="0"/>
      <w:marBottom w:val="0"/>
      <w:divBdr>
        <w:top w:val="none" w:sz="0" w:space="0" w:color="auto"/>
        <w:left w:val="none" w:sz="0" w:space="0" w:color="auto"/>
        <w:bottom w:val="none" w:sz="0" w:space="0" w:color="auto"/>
        <w:right w:val="none" w:sz="0" w:space="0" w:color="auto"/>
      </w:divBdr>
    </w:div>
    <w:div w:id="1849516884">
      <w:bodyDiv w:val="1"/>
      <w:marLeft w:val="0"/>
      <w:marRight w:val="0"/>
      <w:marTop w:val="0"/>
      <w:marBottom w:val="0"/>
      <w:divBdr>
        <w:top w:val="none" w:sz="0" w:space="0" w:color="auto"/>
        <w:left w:val="none" w:sz="0" w:space="0" w:color="auto"/>
        <w:bottom w:val="none" w:sz="0" w:space="0" w:color="auto"/>
        <w:right w:val="none" w:sz="0" w:space="0" w:color="auto"/>
      </w:divBdr>
    </w:div>
    <w:div w:id="1852062723">
      <w:bodyDiv w:val="1"/>
      <w:marLeft w:val="0"/>
      <w:marRight w:val="0"/>
      <w:marTop w:val="0"/>
      <w:marBottom w:val="0"/>
      <w:divBdr>
        <w:top w:val="none" w:sz="0" w:space="0" w:color="auto"/>
        <w:left w:val="none" w:sz="0" w:space="0" w:color="auto"/>
        <w:bottom w:val="none" w:sz="0" w:space="0" w:color="auto"/>
        <w:right w:val="none" w:sz="0" w:space="0" w:color="auto"/>
      </w:divBdr>
    </w:div>
    <w:div w:id="1857688538">
      <w:bodyDiv w:val="1"/>
      <w:marLeft w:val="0"/>
      <w:marRight w:val="0"/>
      <w:marTop w:val="0"/>
      <w:marBottom w:val="0"/>
      <w:divBdr>
        <w:top w:val="none" w:sz="0" w:space="0" w:color="auto"/>
        <w:left w:val="none" w:sz="0" w:space="0" w:color="auto"/>
        <w:bottom w:val="none" w:sz="0" w:space="0" w:color="auto"/>
        <w:right w:val="none" w:sz="0" w:space="0" w:color="auto"/>
      </w:divBdr>
    </w:div>
    <w:div w:id="1860970011">
      <w:bodyDiv w:val="1"/>
      <w:marLeft w:val="0"/>
      <w:marRight w:val="0"/>
      <w:marTop w:val="0"/>
      <w:marBottom w:val="0"/>
      <w:divBdr>
        <w:top w:val="none" w:sz="0" w:space="0" w:color="auto"/>
        <w:left w:val="none" w:sz="0" w:space="0" w:color="auto"/>
        <w:bottom w:val="none" w:sz="0" w:space="0" w:color="auto"/>
        <w:right w:val="none" w:sz="0" w:space="0" w:color="auto"/>
      </w:divBdr>
    </w:div>
    <w:div w:id="1887986104">
      <w:bodyDiv w:val="1"/>
      <w:marLeft w:val="0"/>
      <w:marRight w:val="0"/>
      <w:marTop w:val="0"/>
      <w:marBottom w:val="0"/>
      <w:divBdr>
        <w:top w:val="none" w:sz="0" w:space="0" w:color="auto"/>
        <w:left w:val="none" w:sz="0" w:space="0" w:color="auto"/>
        <w:bottom w:val="none" w:sz="0" w:space="0" w:color="auto"/>
        <w:right w:val="none" w:sz="0" w:space="0" w:color="auto"/>
      </w:divBdr>
    </w:div>
    <w:div w:id="1927962285">
      <w:bodyDiv w:val="1"/>
      <w:marLeft w:val="0"/>
      <w:marRight w:val="0"/>
      <w:marTop w:val="0"/>
      <w:marBottom w:val="0"/>
      <w:divBdr>
        <w:top w:val="none" w:sz="0" w:space="0" w:color="auto"/>
        <w:left w:val="none" w:sz="0" w:space="0" w:color="auto"/>
        <w:bottom w:val="none" w:sz="0" w:space="0" w:color="auto"/>
        <w:right w:val="none" w:sz="0" w:space="0" w:color="auto"/>
      </w:divBdr>
      <w:divsChild>
        <w:div w:id="162087119">
          <w:marLeft w:val="0"/>
          <w:marRight w:val="0"/>
          <w:marTop w:val="0"/>
          <w:marBottom w:val="0"/>
          <w:divBdr>
            <w:top w:val="none" w:sz="0" w:space="0" w:color="auto"/>
            <w:left w:val="none" w:sz="0" w:space="0" w:color="auto"/>
            <w:bottom w:val="none" w:sz="0" w:space="0" w:color="auto"/>
            <w:right w:val="none" w:sz="0" w:space="0" w:color="auto"/>
          </w:divBdr>
          <w:divsChild>
            <w:div w:id="1666392760">
              <w:marLeft w:val="0"/>
              <w:marRight w:val="0"/>
              <w:marTop w:val="0"/>
              <w:marBottom w:val="0"/>
              <w:divBdr>
                <w:top w:val="none" w:sz="0" w:space="0" w:color="auto"/>
                <w:left w:val="none" w:sz="0" w:space="0" w:color="auto"/>
                <w:bottom w:val="none" w:sz="0" w:space="0" w:color="auto"/>
                <w:right w:val="none" w:sz="0" w:space="0" w:color="auto"/>
              </w:divBdr>
              <w:divsChild>
                <w:div w:id="877163891">
                  <w:marLeft w:val="0"/>
                  <w:marRight w:val="0"/>
                  <w:marTop w:val="0"/>
                  <w:marBottom w:val="0"/>
                  <w:divBdr>
                    <w:top w:val="none" w:sz="0" w:space="0" w:color="auto"/>
                    <w:left w:val="none" w:sz="0" w:space="0" w:color="auto"/>
                    <w:bottom w:val="none" w:sz="0" w:space="0" w:color="auto"/>
                    <w:right w:val="none" w:sz="0" w:space="0" w:color="auto"/>
                  </w:divBdr>
                  <w:divsChild>
                    <w:div w:id="1369525295">
                      <w:marLeft w:val="0"/>
                      <w:marRight w:val="0"/>
                      <w:marTop w:val="0"/>
                      <w:marBottom w:val="0"/>
                      <w:divBdr>
                        <w:top w:val="none" w:sz="0" w:space="0" w:color="auto"/>
                        <w:left w:val="none" w:sz="0" w:space="0" w:color="auto"/>
                        <w:bottom w:val="none" w:sz="0" w:space="0" w:color="auto"/>
                        <w:right w:val="none" w:sz="0" w:space="0" w:color="auto"/>
                      </w:divBdr>
                      <w:divsChild>
                        <w:div w:id="1917666491">
                          <w:marLeft w:val="0"/>
                          <w:marRight w:val="0"/>
                          <w:marTop w:val="0"/>
                          <w:marBottom w:val="0"/>
                          <w:divBdr>
                            <w:top w:val="none" w:sz="0" w:space="0" w:color="auto"/>
                            <w:left w:val="none" w:sz="0" w:space="0" w:color="auto"/>
                            <w:bottom w:val="none" w:sz="0" w:space="0" w:color="auto"/>
                            <w:right w:val="none" w:sz="0" w:space="0" w:color="auto"/>
                          </w:divBdr>
                          <w:divsChild>
                            <w:div w:id="909072079">
                              <w:marLeft w:val="0"/>
                              <w:marRight w:val="0"/>
                              <w:marTop w:val="0"/>
                              <w:marBottom w:val="0"/>
                              <w:divBdr>
                                <w:top w:val="none" w:sz="0" w:space="0" w:color="auto"/>
                                <w:left w:val="none" w:sz="0" w:space="0" w:color="auto"/>
                                <w:bottom w:val="none" w:sz="0" w:space="0" w:color="auto"/>
                                <w:right w:val="none" w:sz="0" w:space="0" w:color="auto"/>
                              </w:divBdr>
                              <w:divsChild>
                                <w:div w:id="603079779">
                                  <w:marLeft w:val="0"/>
                                  <w:marRight w:val="0"/>
                                  <w:marTop w:val="0"/>
                                  <w:marBottom w:val="0"/>
                                  <w:divBdr>
                                    <w:top w:val="none" w:sz="0" w:space="0" w:color="auto"/>
                                    <w:left w:val="none" w:sz="0" w:space="0" w:color="auto"/>
                                    <w:bottom w:val="none" w:sz="0" w:space="0" w:color="auto"/>
                                    <w:right w:val="none" w:sz="0" w:space="0" w:color="auto"/>
                                  </w:divBdr>
                                  <w:divsChild>
                                    <w:div w:id="1501895529">
                                      <w:marLeft w:val="0"/>
                                      <w:marRight w:val="0"/>
                                      <w:marTop w:val="0"/>
                                      <w:marBottom w:val="0"/>
                                      <w:divBdr>
                                        <w:top w:val="none" w:sz="0" w:space="0" w:color="auto"/>
                                        <w:left w:val="none" w:sz="0" w:space="0" w:color="auto"/>
                                        <w:bottom w:val="none" w:sz="0" w:space="0" w:color="auto"/>
                                        <w:right w:val="none" w:sz="0" w:space="0" w:color="auto"/>
                                      </w:divBdr>
                                      <w:divsChild>
                                        <w:div w:id="78061836">
                                          <w:marLeft w:val="0"/>
                                          <w:marRight w:val="0"/>
                                          <w:marTop w:val="0"/>
                                          <w:marBottom w:val="0"/>
                                          <w:divBdr>
                                            <w:top w:val="none" w:sz="0" w:space="0" w:color="auto"/>
                                            <w:left w:val="none" w:sz="0" w:space="0" w:color="auto"/>
                                            <w:bottom w:val="none" w:sz="0" w:space="0" w:color="auto"/>
                                            <w:right w:val="none" w:sz="0" w:space="0" w:color="auto"/>
                                          </w:divBdr>
                                          <w:divsChild>
                                            <w:div w:id="264726302">
                                              <w:marLeft w:val="0"/>
                                              <w:marRight w:val="0"/>
                                              <w:marTop w:val="0"/>
                                              <w:marBottom w:val="0"/>
                                              <w:divBdr>
                                                <w:top w:val="none" w:sz="0" w:space="0" w:color="auto"/>
                                                <w:left w:val="none" w:sz="0" w:space="0" w:color="auto"/>
                                                <w:bottom w:val="none" w:sz="0" w:space="0" w:color="auto"/>
                                                <w:right w:val="none" w:sz="0" w:space="0" w:color="auto"/>
                                              </w:divBdr>
                                              <w:divsChild>
                                                <w:div w:id="1238827402">
                                                  <w:marLeft w:val="0"/>
                                                  <w:marRight w:val="0"/>
                                                  <w:marTop w:val="0"/>
                                                  <w:marBottom w:val="0"/>
                                                  <w:divBdr>
                                                    <w:top w:val="none" w:sz="0" w:space="0" w:color="auto"/>
                                                    <w:left w:val="none" w:sz="0" w:space="0" w:color="auto"/>
                                                    <w:bottom w:val="none" w:sz="0" w:space="0" w:color="auto"/>
                                                    <w:right w:val="none" w:sz="0" w:space="0" w:color="auto"/>
                                                  </w:divBdr>
                                                  <w:divsChild>
                                                    <w:div w:id="1690640371">
                                                      <w:marLeft w:val="0"/>
                                                      <w:marRight w:val="0"/>
                                                      <w:marTop w:val="0"/>
                                                      <w:marBottom w:val="0"/>
                                                      <w:divBdr>
                                                        <w:top w:val="none" w:sz="0" w:space="0" w:color="auto"/>
                                                        <w:left w:val="none" w:sz="0" w:space="0" w:color="auto"/>
                                                        <w:bottom w:val="none" w:sz="0" w:space="0" w:color="auto"/>
                                                        <w:right w:val="none" w:sz="0" w:space="0" w:color="auto"/>
                                                      </w:divBdr>
                                                      <w:divsChild>
                                                        <w:div w:id="5743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9433">
                                              <w:marLeft w:val="0"/>
                                              <w:marRight w:val="0"/>
                                              <w:marTop w:val="0"/>
                                              <w:marBottom w:val="0"/>
                                              <w:divBdr>
                                                <w:top w:val="none" w:sz="0" w:space="0" w:color="auto"/>
                                                <w:left w:val="none" w:sz="0" w:space="0" w:color="auto"/>
                                                <w:bottom w:val="none" w:sz="0" w:space="0" w:color="auto"/>
                                                <w:right w:val="none" w:sz="0" w:space="0" w:color="auto"/>
                                              </w:divBdr>
                                              <w:divsChild>
                                                <w:div w:id="255217702">
                                                  <w:marLeft w:val="0"/>
                                                  <w:marRight w:val="0"/>
                                                  <w:marTop w:val="0"/>
                                                  <w:marBottom w:val="0"/>
                                                  <w:divBdr>
                                                    <w:top w:val="none" w:sz="0" w:space="0" w:color="auto"/>
                                                    <w:left w:val="none" w:sz="0" w:space="0" w:color="auto"/>
                                                    <w:bottom w:val="none" w:sz="0" w:space="0" w:color="auto"/>
                                                    <w:right w:val="none" w:sz="0" w:space="0" w:color="auto"/>
                                                  </w:divBdr>
                                                  <w:divsChild>
                                                    <w:div w:id="589462373">
                                                      <w:marLeft w:val="0"/>
                                                      <w:marRight w:val="0"/>
                                                      <w:marTop w:val="0"/>
                                                      <w:marBottom w:val="0"/>
                                                      <w:divBdr>
                                                        <w:top w:val="none" w:sz="0" w:space="0" w:color="auto"/>
                                                        <w:left w:val="none" w:sz="0" w:space="0" w:color="auto"/>
                                                        <w:bottom w:val="none" w:sz="0" w:space="0" w:color="auto"/>
                                                        <w:right w:val="none" w:sz="0" w:space="0" w:color="auto"/>
                                                      </w:divBdr>
                                                      <w:divsChild>
                                                        <w:div w:id="19220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719472">
      <w:bodyDiv w:val="1"/>
      <w:marLeft w:val="0"/>
      <w:marRight w:val="0"/>
      <w:marTop w:val="0"/>
      <w:marBottom w:val="0"/>
      <w:divBdr>
        <w:top w:val="none" w:sz="0" w:space="0" w:color="auto"/>
        <w:left w:val="none" w:sz="0" w:space="0" w:color="auto"/>
        <w:bottom w:val="none" w:sz="0" w:space="0" w:color="auto"/>
        <w:right w:val="none" w:sz="0" w:space="0" w:color="auto"/>
      </w:divBdr>
      <w:divsChild>
        <w:div w:id="127282812">
          <w:marLeft w:val="0"/>
          <w:marRight w:val="0"/>
          <w:marTop w:val="0"/>
          <w:marBottom w:val="0"/>
          <w:divBdr>
            <w:top w:val="none" w:sz="0" w:space="0" w:color="auto"/>
            <w:left w:val="none" w:sz="0" w:space="0" w:color="auto"/>
            <w:bottom w:val="none" w:sz="0" w:space="0" w:color="auto"/>
            <w:right w:val="none" w:sz="0" w:space="0" w:color="auto"/>
          </w:divBdr>
          <w:divsChild>
            <w:div w:id="749083710">
              <w:marLeft w:val="0"/>
              <w:marRight w:val="0"/>
              <w:marTop w:val="0"/>
              <w:marBottom w:val="0"/>
              <w:divBdr>
                <w:top w:val="none" w:sz="0" w:space="0" w:color="auto"/>
                <w:left w:val="none" w:sz="0" w:space="0" w:color="auto"/>
                <w:bottom w:val="none" w:sz="0" w:space="0" w:color="auto"/>
                <w:right w:val="none" w:sz="0" w:space="0" w:color="auto"/>
              </w:divBdr>
              <w:divsChild>
                <w:div w:id="1894001765">
                  <w:marLeft w:val="0"/>
                  <w:marRight w:val="0"/>
                  <w:marTop w:val="0"/>
                  <w:marBottom w:val="0"/>
                  <w:divBdr>
                    <w:top w:val="none" w:sz="0" w:space="0" w:color="auto"/>
                    <w:left w:val="none" w:sz="0" w:space="0" w:color="auto"/>
                    <w:bottom w:val="none" w:sz="0" w:space="0" w:color="auto"/>
                    <w:right w:val="none" w:sz="0" w:space="0" w:color="auto"/>
                  </w:divBdr>
                  <w:divsChild>
                    <w:div w:id="1516849560">
                      <w:marLeft w:val="0"/>
                      <w:marRight w:val="0"/>
                      <w:marTop w:val="0"/>
                      <w:marBottom w:val="0"/>
                      <w:divBdr>
                        <w:top w:val="none" w:sz="0" w:space="0" w:color="auto"/>
                        <w:left w:val="none" w:sz="0" w:space="0" w:color="auto"/>
                        <w:bottom w:val="none" w:sz="0" w:space="0" w:color="auto"/>
                        <w:right w:val="none" w:sz="0" w:space="0" w:color="auto"/>
                      </w:divBdr>
                      <w:divsChild>
                        <w:div w:id="259488258">
                          <w:marLeft w:val="0"/>
                          <w:marRight w:val="0"/>
                          <w:marTop w:val="0"/>
                          <w:marBottom w:val="0"/>
                          <w:divBdr>
                            <w:top w:val="none" w:sz="0" w:space="0" w:color="auto"/>
                            <w:left w:val="none" w:sz="0" w:space="0" w:color="auto"/>
                            <w:bottom w:val="none" w:sz="0" w:space="0" w:color="auto"/>
                            <w:right w:val="none" w:sz="0" w:space="0" w:color="auto"/>
                          </w:divBdr>
                          <w:divsChild>
                            <w:div w:id="2083988913">
                              <w:marLeft w:val="0"/>
                              <w:marRight w:val="0"/>
                              <w:marTop w:val="0"/>
                              <w:marBottom w:val="0"/>
                              <w:divBdr>
                                <w:top w:val="none" w:sz="0" w:space="0" w:color="auto"/>
                                <w:left w:val="none" w:sz="0" w:space="0" w:color="auto"/>
                                <w:bottom w:val="none" w:sz="0" w:space="0" w:color="auto"/>
                                <w:right w:val="none" w:sz="0" w:space="0" w:color="auto"/>
                              </w:divBdr>
                              <w:divsChild>
                                <w:div w:id="598759440">
                                  <w:marLeft w:val="0"/>
                                  <w:marRight w:val="0"/>
                                  <w:marTop w:val="0"/>
                                  <w:marBottom w:val="0"/>
                                  <w:divBdr>
                                    <w:top w:val="none" w:sz="0" w:space="0" w:color="auto"/>
                                    <w:left w:val="none" w:sz="0" w:space="0" w:color="auto"/>
                                    <w:bottom w:val="none" w:sz="0" w:space="0" w:color="auto"/>
                                    <w:right w:val="none" w:sz="0" w:space="0" w:color="auto"/>
                                  </w:divBdr>
                                  <w:divsChild>
                                    <w:div w:id="671032023">
                                      <w:marLeft w:val="0"/>
                                      <w:marRight w:val="0"/>
                                      <w:marTop w:val="0"/>
                                      <w:marBottom w:val="0"/>
                                      <w:divBdr>
                                        <w:top w:val="none" w:sz="0" w:space="0" w:color="auto"/>
                                        <w:left w:val="none" w:sz="0" w:space="0" w:color="auto"/>
                                        <w:bottom w:val="none" w:sz="0" w:space="0" w:color="auto"/>
                                        <w:right w:val="none" w:sz="0" w:space="0" w:color="auto"/>
                                      </w:divBdr>
                                      <w:divsChild>
                                        <w:div w:id="228422705">
                                          <w:marLeft w:val="0"/>
                                          <w:marRight w:val="0"/>
                                          <w:marTop w:val="0"/>
                                          <w:marBottom w:val="0"/>
                                          <w:divBdr>
                                            <w:top w:val="none" w:sz="0" w:space="0" w:color="auto"/>
                                            <w:left w:val="none" w:sz="0" w:space="0" w:color="auto"/>
                                            <w:bottom w:val="none" w:sz="0" w:space="0" w:color="auto"/>
                                            <w:right w:val="none" w:sz="0" w:space="0" w:color="auto"/>
                                          </w:divBdr>
                                          <w:divsChild>
                                            <w:div w:id="1749109275">
                                              <w:marLeft w:val="0"/>
                                              <w:marRight w:val="0"/>
                                              <w:marTop w:val="0"/>
                                              <w:marBottom w:val="0"/>
                                              <w:divBdr>
                                                <w:top w:val="none" w:sz="0" w:space="0" w:color="auto"/>
                                                <w:left w:val="none" w:sz="0" w:space="0" w:color="auto"/>
                                                <w:bottom w:val="none" w:sz="0" w:space="0" w:color="auto"/>
                                                <w:right w:val="none" w:sz="0" w:space="0" w:color="auto"/>
                                              </w:divBdr>
                                              <w:divsChild>
                                                <w:div w:id="16632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95341">
          <w:marLeft w:val="0"/>
          <w:marRight w:val="0"/>
          <w:marTop w:val="0"/>
          <w:marBottom w:val="0"/>
          <w:divBdr>
            <w:top w:val="none" w:sz="0" w:space="0" w:color="auto"/>
            <w:left w:val="none" w:sz="0" w:space="0" w:color="auto"/>
            <w:bottom w:val="none" w:sz="0" w:space="0" w:color="auto"/>
            <w:right w:val="none" w:sz="0" w:space="0" w:color="auto"/>
          </w:divBdr>
          <w:divsChild>
            <w:div w:id="1494488322">
              <w:marLeft w:val="0"/>
              <w:marRight w:val="0"/>
              <w:marTop w:val="0"/>
              <w:marBottom w:val="0"/>
              <w:divBdr>
                <w:top w:val="none" w:sz="0" w:space="0" w:color="auto"/>
                <w:left w:val="none" w:sz="0" w:space="0" w:color="auto"/>
                <w:bottom w:val="none" w:sz="0" w:space="0" w:color="auto"/>
                <w:right w:val="none" w:sz="0" w:space="0" w:color="auto"/>
              </w:divBdr>
              <w:divsChild>
                <w:div w:id="1341471804">
                  <w:marLeft w:val="0"/>
                  <w:marRight w:val="0"/>
                  <w:marTop w:val="0"/>
                  <w:marBottom w:val="0"/>
                  <w:divBdr>
                    <w:top w:val="none" w:sz="0" w:space="0" w:color="auto"/>
                    <w:left w:val="none" w:sz="0" w:space="0" w:color="auto"/>
                    <w:bottom w:val="none" w:sz="0" w:space="0" w:color="auto"/>
                    <w:right w:val="none" w:sz="0" w:space="0" w:color="auto"/>
                  </w:divBdr>
                  <w:divsChild>
                    <w:div w:id="265428679">
                      <w:marLeft w:val="0"/>
                      <w:marRight w:val="0"/>
                      <w:marTop w:val="0"/>
                      <w:marBottom w:val="0"/>
                      <w:divBdr>
                        <w:top w:val="none" w:sz="0" w:space="0" w:color="auto"/>
                        <w:left w:val="none" w:sz="0" w:space="0" w:color="auto"/>
                        <w:bottom w:val="none" w:sz="0" w:space="0" w:color="auto"/>
                        <w:right w:val="none" w:sz="0" w:space="0" w:color="auto"/>
                      </w:divBdr>
                      <w:divsChild>
                        <w:div w:id="1034844062">
                          <w:marLeft w:val="0"/>
                          <w:marRight w:val="0"/>
                          <w:marTop w:val="0"/>
                          <w:marBottom w:val="0"/>
                          <w:divBdr>
                            <w:top w:val="none" w:sz="0" w:space="0" w:color="auto"/>
                            <w:left w:val="none" w:sz="0" w:space="0" w:color="auto"/>
                            <w:bottom w:val="none" w:sz="0" w:space="0" w:color="auto"/>
                            <w:right w:val="none" w:sz="0" w:space="0" w:color="auto"/>
                          </w:divBdr>
                          <w:divsChild>
                            <w:div w:id="1920365191">
                              <w:marLeft w:val="0"/>
                              <w:marRight w:val="0"/>
                              <w:marTop w:val="0"/>
                              <w:marBottom w:val="0"/>
                              <w:divBdr>
                                <w:top w:val="none" w:sz="0" w:space="0" w:color="auto"/>
                                <w:left w:val="none" w:sz="0" w:space="0" w:color="auto"/>
                                <w:bottom w:val="none" w:sz="0" w:space="0" w:color="auto"/>
                                <w:right w:val="none" w:sz="0" w:space="0" w:color="auto"/>
                              </w:divBdr>
                              <w:divsChild>
                                <w:div w:id="348603453">
                                  <w:marLeft w:val="0"/>
                                  <w:marRight w:val="0"/>
                                  <w:marTop w:val="0"/>
                                  <w:marBottom w:val="0"/>
                                  <w:divBdr>
                                    <w:top w:val="none" w:sz="0" w:space="0" w:color="auto"/>
                                    <w:left w:val="none" w:sz="0" w:space="0" w:color="auto"/>
                                    <w:bottom w:val="none" w:sz="0" w:space="0" w:color="auto"/>
                                    <w:right w:val="none" w:sz="0" w:space="0" w:color="auto"/>
                                  </w:divBdr>
                                  <w:divsChild>
                                    <w:div w:id="1273316070">
                                      <w:marLeft w:val="0"/>
                                      <w:marRight w:val="0"/>
                                      <w:marTop w:val="0"/>
                                      <w:marBottom w:val="0"/>
                                      <w:divBdr>
                                        <w:top w:val="none" w:sz="0" w:space="0" w:color="auto"/>
                                        <w:left w:val="none" w:sz="0" w:space="0" w:color="auto"/>
                                        <w:bottom w:val="none" w:sz="0" w:space="0" w:color="auto"/>
                                        <w:right w:val="none" w:sz="0" w:space="0" w:color="auto"/>
                                      </w:divBdr>
                                      <w:divsChild>
                                        <w:div w:id="2093745311">
                                          <w:marLeft w:val="0"/>
                                          <w:marRight w:val="0"/>
                                          <w:marTop w:val="0"/>
                                          <w:marBottom w:val="0"/>
                                          <w:divBdr>
                                            <w:top w:val="none" w:sz="0" w:space="0" w:color="auto"/>
                                            <w:left w:val="none" w:sz="0" w:space="0" w:color="auto"/>
                                            <w:bottom w:val="none" w:sz="0" w:space="0" w:color="auto"/>
                                            <w:right w:val="none" w:sz="0" w:space="0" w:color="auto"/>
                                          </w:divBdr>
                                          <w:divsChild>
                                            <w:div w:id="87233947">
                                              <w:marLeft w:val="0"/>
                                              <w:marRight w:val="0"/>
                                              <w:marTop w:val="0"/>
                                              <w:marBottom w:val="0"/>
                                              <w:divBdr>
                                                <w:top w:val="none" w:sz="0" w:space="0" w:color="auto"/>
                                                <w:left w:val="none" w:sz="0" w:space="0" w:color="auto"/>
                                                <w:bottom w:val="none" w:sz="0" w:space="0" w:color="auto"/>
                                                <w:right w:val="none" w:sz="0" w:space="0" w:color="auto"/>
                                              </w:divBdr>
                                              <w:divsChild>
                                                <w:div w:id="906693573">
                                                  <w:marLeft w:val="0"/>
                                                  <w:marRight w:val="0"/>
                                                  <w:marTop w:val="0"/>
                                                  <w:marBottom w:val="0"/>
                                                  <w:divBdr>
                                                    <w:top w:val="none" w:sz="0" w:space="0" w:color="auto"/>
                                                    <w:left w:val="none" w:sz="0" w:space="0" w:color="auto"/>
                                                    <w:bottom w:val="none" w:sz="0" w:space="0" w:color="auto"/>
                                                    <w:right w:val="none" w:sz="0" w:space="0" w:color="auto"/>
                                                  </w:divBdr>
                                                  <w:divsChild>
                                                    <w:div w:id="1075863009">
                                                      <w:marLeft w:val="0"/>
                                                      <w:marRight w:val="0"/>
                                                      <w:marTop w:val="0"/>
                                                      <w:marBottom w:val="0"/>
                                                      <w:divBdr>
                                                        <w:top w:val="none" w:sz="0" w:space="0" w:color="auto"/>
                                                        <w:left w:val="none" w:sz="0" w:space="0" w:color="auto"/>
                                                        <w:bottom w:val="none" w:sz="0" w:space="0" w:color="auto"/>
                                                        <w:right w:val="none" w:sz="0" w:space="0" w:color="auto"/>
                                                      </w:divBdr>
                                                      <w:divsChild>
                                                        <w:div w:id="13567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48097">
                                              <w:marLeft w:val="0"/>
                                              <w:marRight w:val="0"/>
                                              <w:marTop w:val="0"/>
                                              <w:marBottom w:val="0"/>
                                              <w:divBdr>
                                                <w:top w:val="none" w:sz="0" w:space="0" w:color="auto"/>
                                                <w:left w:val="none" w:sz="0" w:space="0" w:color="auto"/>
                                                <w:bottom w:val="none" w:sz="0" w:space="0" w:color="auto"/>
                                                <w:right w:val="none" w:sz="0" w:space="0" w:color="auto"/>
                                              </w:divBdr>
                                              <w:divsChild>
                                                <w:div w:id="1361473635">
                                                  <w:marLeft w:val="0"/>
                                                  <w:marRight w:val="0"/>
                                                  <w:marTop w:val="0"/>
                                                  <w:marBottom w:val="0"/>
                                                  <w:divBdr>
                                                    <w:top w:val="none" w:sz="0" w:space="0" w:color="auto"/>
                                                    <w:left w:val="none" w:sz="0" w:space="0" w:color="auto"/>
                                                    <w:bottom w:val="none" w:sz="0" w:space="0" w:color="auto"/>
                                                    <w:right w:val="none" w:sz="0" w:space="0" w:color="auto"/>
                                                  </w:divBdr>
                                                  <w:divsChild>
                                                    <w:div w:id="818617621">
                                                      <w:marLeft w:val="0"/>
                                                      <w:marRight w:val="0"/>
                                                      <w:marTop w:val="0"/>
                                                      <w:marBottom w:val="0"/>
                                                      <w:divBdr>
                                                        <w:top w:val="none" w:sz="0" w:space="0" w:color="auto"/>
                                                        <w:left w:val="none" w:sz="0" w:space="0" w:color="auto"/>
                                                        <w:bottom w:val="none" w:sz="0" w:space="0" w:color="auto"/>
                                                        <w:right w:val="none" w:sz="0" w:space="0" w:color="auto"/>
                                                      </w:divBdr>
                                                      <w:divsChild>
                                                        <w:div w:id="19927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3876270">
      <w:bodyDiv w:val="1"/>
      <w:marLeft w:val="0"/>
      <w:marRight w:val="0"/>
      <w:marTop w:val="0"/>
      <w:marBottom w:val="0"/>
      <w:divBdr>
        <w:top w:val="none" w:sz="0" w:space="0" w:color="auto"/>
        <w:left w:val="none" w:sz="0" w:space="0" w:color="auto"/>
        <w:bottom w:val="none" w:sz="0" w:space="0" w:color="auto"/>
        <w:right w:val="none" w:sz="0" w:space="0" w:color="auto"/>
      </w:divBdr>
      <w:divsChild>
        <w:div w:id="483283800">
          <w:marLeft w:val="0"/>
          <w:marRight w:val="0"/>
          <w:marTop w:val="0"/>
          <w:marBottom w:val="0"/>
          <w:divBdr>
            <w:top w:val="none" w:sz="0" w:space="0" w:color="auto"/>
            <w:left w:val="none" w:sz="0" w:space="0" w:color="auto"/>
            <w:bottom w:val="none" w:sz="0" w:space="0" w:color="auto"/>
            <w:right w:val="none" w:sz="0" w:space="0" w:color="auto"/>
          </w:divBdr>
          <w:divsChild>
            <w:div w:id="122426583">
              <w:marLeft w:val="0"/>
              <w:marRight w:val="0"/>
              <w:marTop w:val="0"/>
              <w:marBottom w:val="240"/>
              <w:divBdr>
                <w:top w:val="none" w:sz="0" w:space="0" w:color="auto"/>
                <w:left w:val="none" w:sz="0" w:space="0" w:color="auto"/>
                <w:bottom w:val="none" w:sz="0" w:space="0" w:color="auto"/>
                <w:right w:val="none" w:sz="0" w:space="0" w:color="auto"/>
              </w:divBdr>
            </w:div>
          </w:divsChild>
        </w:div>
        <w:div w:id="245191430">
          <w:marLeft w:val="0"/>
          <w:marRight w:val="0"/>
          <w:marTop w:val="0"/>
          <w:marBottom w:val="0"/>
          <w:divBdr>
            <w:top w:val="none" w:sz="0" w:space="0" w:color="auto"/>
            <w:left w:val="none" w:sz="0" w:space="0" w:color="auto"/>
            <w:bottom w:val="none" w:sz="0" w:space="0" w:color="auto"/>
            <w:right w:val="none" w:sz="0" w:space="0" w:color="auto"/>
          </w:divBdr>
          <w:divsChild>
            <w:div w:id="105544082">
              <w:marLeft w:val="0"/>
              <w:marRight w:val="0"/>
              <w:marTop w:val="0"/>
              <w:marBottom w:val="240"/>
              <w:divBdr>
                <w:top w:val="none" w:sz="0" w:space="0" w:color="auto"/>
                <w:left w:val="none" w:sz="0" w:space="0" w:color="auto"/>
                <w:bottom w:val="none" w:sz="0" w:space="0" w:color="auto"/>
                <w:right w:val="none" w:sz="0" w:space="0" w:color="auto"/>
              </w:divBdr>
            </w:div>
          </w:divsChild>
        </w:div>
        <w:div w:id="417138691">
          <w:marLeft w:val="0"/>
          <w:marRight w:val="0"/>
          <w:marTop w:val="0"/>
          <w:marBottom w:val="0"/>
          <w:divBdr>
            <w:top w:val="none" w:sz="0" w:space="0" w:color="auto"/>
            <w:left w:val="none" w:sz="0" w:space="0" w:color="auto"/>
            <w:bottom w:val="none" w:sz="0" w:space="0" w:color="auto"/>
            <w:right w:val="none" w:sz="0" w:space="0" w:color="auto"/>
          </w:divBdr>
          <w:divsChild>
            <w:div w:id="10472946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5021387">
      <w:bodyDiv w:val="1"/>
      <w:marLeft w:val="0"/>
      <w:marRight w:val="0"/>
      <w:marTop w:val="0"/>
      <w:marBottom w:val="0"/>
      <w:divBdr>
        <w:top w:val="none" w:sz="0" w:space="0" w:color="auto"/>
        <w:left w:val="none" w:sz="0" w:space="0" w:color="auto"/>
        <w:bottom w:val="none" w:sz="0" w:space="0" w:color="auto"/>
        <w:right w:val="none" w:sz="0" w:space="0" w:color="auto"/>
      </w:divBdr>
      <w:divsChild>
        <w:div w:id="947195643">
          <w:marLeft w:val="0"/>
          <w:marRight w:val="0"/>
          <w:marTop w:val="0"/>
          <w:marBottom w:val="0"/>
          <w:divBdr>
            <w:top w:val="none" w:sz="0" w:space="0" w:color="auto"/>
            <w:left w:val="none" w:sz="0" w:space="0" w:color="auto"/>
            <w:bottom w:val="none" w:sz="0" w:space="0" w:color="auto"/>
            <w:right w:val="none" w:sz="0" w:space="0" w:color="auto"/>
          </w:divBdr>
        </w:div>
        <w:div w:id="1726759123">
          <w:marLeft w:val="0"/>
          <w:marRight w:val="0"/>
          <w:marTop w:val="0"/>
          <w:marBottom w:val="0"/>
          <w:divBdr>
            <w:top w:val="none" w:sz="0" w:space="0" w:color="auto"/>
            <w:left w:val="none" w:sz="0" w:space="0" w:color="auto"/>
            <w:bottom w:val="none" w:sz="0" w:space="0" w:color="auto"/>
            <w:right w:val="none" w:sz="0" w:space="0" w:color="auto"/>
          </w:divBdr>
          <w:divsChild>
            <w:div w:id="1581450960">
              <w:marLeft w:val="0"/>
              <w:marRight w:val="0"/>
              <w:marTop w:val="0"/>
              <w:marBottom w:val="0"/>
              <w:divBdr>
                <w:top w:val="none" w:sz="0" w:space="0" w:color="auto"/>
                <w:left w:val="none" w:sz="0" w:space="0" w:color="auto"/>
                <w:bottom w:val="none" w:sz="0" w:space="0" w:color="auto"/>
                <w:right w:val="none" w:sz="0" w:space="0" w:color="auto"/>
              </w:divBdr>
              <w:divsChild>
                <w:div w:id="1700547965">
                  <w:marLeft w:val="0"/>
                  <w:marRight w:val="0"/>
                  <w:marTop w:val="0"/>
                  <w:marBottom w:val="0"/>
                  <w:divBdr>
                    <w:top w:val="none" w:sz="0" w:space="0" w:color="auto"/>
                    <w:left w:val="none" w:sz="0" w:space="0" w:color="auto"/>
                    <w:bottom w:val="none" w:sz="0" w:space="0" w:color="auto"/>
                    <w:right w:val="none" w:sz="0" w:space="0" w:color="auto"/>
                  </w:divBdr>
                  <w:divsChild>
                    <w:div w:id="1247887534">
                      <w:marLeft w:val="0"/>
                      <w:marRight w:val="0"/>
                      <w:marTop w:val="0"/>
                      <w:marBottom w:val="0"/>
                      <w:divBdr>
                        <w:top w:val="none" w:sz="0" w:space="0" w:color="auto"/>
                        <w:left w:val="none" w:sz="0" w:space="0" w:color="auto"/>
                        <w:bottom w:val="none" w:sz="0" w:space="0" w:color="auto"/>
                        <w:right w:val="none" w:sz="0" w:space="0" w:color="auto"/>
                      </w:divBdr>
                      <w:divsChild>
                        <w:div w:id="11557990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58369738">
      <w:bodyDiv w:val="1"/>
      <w:marLeft w:val="0"/>
      <w:marRight w:val="0"/>
      <w:marTop w:val="0"/>
      <w:marBottom w:val="0"/>
      <w:divBdr>
        <w:top w:val="none" w:sz="0" w:space="0" w:color="auto"/>
        <w:left w:val="none" w:sz="0" w:space="0" w:color="auto"/>
        <w:bottom w:val="none" w:sz="0" w:space="0" w:color="auto"/>
        <w:right w:val="none" w:sz="0" w:space="0" w:color="auto"/>
      </w:divBdr>
    </w:div>
    <w:div w:id="1999071848">
      <w:bodyDiv w:val="1"/>
      <w:marLeft w:val="0"/>
      <w:marRight w:val="0"/>
      <w:marTop w:val="0"/>
      <w:marBottom w:val="0"/>
      <w:divBdr>
        <w:top w:val="none" w:sz="0" w:space="0" w:color="auto"/>
        <w:left w:val="none" w:sz="0" w:space="0" w:color="auto"/>
        <w:bottom w:val="none" w:sz="0" w:space="0" w:color="auto"/>
        <w:right w:val="none" w:sz="0" w:space="0" w:color="auto"/>
      </w:divBdr>
      <w:divsChild>
        <w:div w:id="991518102">
          <w:marLeft w:val="0"/>
          <w:marRight w:val="0"/>
          <w:marTop w:val="0"/>
          <w:marBottom w:val="0"/>
          <w:divBdr>
            <w:top w:val="none" w:sz="0" w:space="0" w:color="auto"/>
            <w:left w:val="none" w:sz="0" w:space="0" w:color="auto"/>
            <w:bottom w:val="none" w:sz="0" w:space="0" w:color="auto"/>
            <w:right w:val="none" w:sz="0" w:space="0" w:color="auto"/>
          </w:divBdr>
          <w:divsChild>
            <w:div w:id="764810713">
              <w:marLeft w:val="0"/>
              <w:marRight w:val="0"/>
              <w:marTop w:val="0"/>
              <w:marBottom w:val="120"/>
              <w:divBdr>
                <w:top w:val="none" w:sz="0" w:space="0" w:color="auto"/>
                <w:left w:val="none" w:sz="0" w:space="0" w:color="auto"/>
                <w:bottom w:val="none" w:sz="0" w:space="0" w:color="auto"/>
                <w:right w:val="none" w:sz="0" w:space="0" w:color="auto"/>
              </w:divBdr>
            </w:div>
          </w:divsChild>
        </w:div>
        <w:div w:id="2130856703">
          <w:marLeft w:val="0"/>
          <w:marRight w:val="0"/>
          <w:marTop w:val="0"/>
          <w:marBottom w:val="0"/>
          <w:divBdr>
            <w:top w:val="none" w:sz="0" w:space="0" w:color="auto"/>
            <w:left w:val="none" w:sz="0" w:space="0" w:color="auto"/>
            <w:bottom w:val="none" w:sz="0" w:space="0" w:color="auto"/>
            <w:right w:val="none" w:sz="0" w:space="0" w:color="auto"/>
          </w:divBdr>
          <w:divsChild>
            <w:div w:id="478022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9888654">
      <w:bodyDiv w:val="1"/>
      <w:marLeft w:val="0"/>
      <w:marRight w:val="0"/>
      <w:marTop w:val="0"/>
      <w:marBottom w:val="0"/>
      <w:divBdr>
        <w:top w:val="none" w:sz="0" w:space="0" w:color="auto"/>
        <w:left w:val="none" w:sz="0" w:space="0" w:color="auto"/>
        <w:bottom w:val="none" w:sz="0" w:space="0" w:color="auto"/>
        <w:right w:val="none" w:sz="0" w:space="0" w:color="auto"/>
      </w:divBdr>
    </w:div>
    <w:div w:id="2041470929">
      <w:bodyDiv w:val="1"/>
      <w:marLeft w:val="0"/>
      <w:marRight w:val="0"/>
      <w:marTop w:val="0"/>
      <w:marBottom w:val="0"/>
      <w:divBdr>
        <w:top w:val="none" w:sz="0" w:space="0" w:color="auto"/>
        <w:left w:val="none" w:sz="0" w:space="0" w:color="auto"/>
        <w:bottom w:val="none" w:sz="0" w:space="0" w:color="auto"/>
        <w:right w:val="none" w:sz="0" w:space="0" w:color="auto"/>
      </w:divBdr>
    </w:div>
    <w:div w:id="2049645372">
      <w:bodyDiv w:val="1"/>
      <w:marLeft w:val="0"/>
      <w:marRight w:val="0"/>
      <w:marTop w:val="0"/>
      <w:marBottom w:val="0"/>
      <w:divBdr>
        <w:top w:val="none" w:sz="0" w:space="0" w:color="auto"/>
        <w:left w:val="none" w:sz="0" w:space="0" w:color="auto"/>
        <w:bottom w:val="none" w:sz="0" w:space="0" w:color="auto"/>
        <w:right w:val="none" w:sz="0" w:space="0" w:color="auto"/>
      </w:divBdr>
    </w:div>
    <w:div w:id="2077311522">
      <w:bodyDiv w:val="1"/>
      <w:marLeft w:val="0"/>
      <w:marRight w:val="0"/>
      <w:marTop w:val="0"/>
      <w:marBottom w:val="0"/>
      <w:divBdr>
        <w:top w:val="none" w:sz="0" w:space="0" w:color="auto"/>
        <w:left w:val="none" w:sz="0" w:space="0" w:color="auto"/>
        <w:bottom w:val="none" w:sz="0" w:space="0" w:color="auto"/>
        <w:right w:val="none" w:sz="0" w:space="0" w:color="auto"/>
      </w:divBdr>
    </w:div>
    <w:div w:id="2102096764">
      <w:bodyDiv w:val="1"/>
      <w:marLeft w:val="0"/>
      <w:marRight w:val="0"/>
      <w:marTop w:val="0"/>
      <w:marBottom w:val="0"/>
      <w:divBdr>
        <w:top w:val="none" w:sz="0" w:space="0" w:color="auto"/>
        <w:left w:val="none" w:sz="0" w:space="0" w:color="auto"/>
        <w:bottom w:val="none" w:sz="0" w:space="0" w:color="auto"/>
        <w:right w:val="none" w:sz="0" w:space="0" w:color="auto"/>
      </w:divBdr>
      <w:divsChild>
        <w:div w:id="1313173433">
          <w:marLeft w:val="0"/>
          <w:marRight w:val="0"/>
          <w:marTop w:val="0"/>
          <w:marBottom w:val="0"/>
          <w:divBdr>
            <w:top w:val="none" w:sz="0" w:space="0" w:color="auto"/>
            <w:left w:val="none" w:sz="0" w:space="0" w:color="auto"/>
            <w:bottom w:val="none" w:sz="0" w:space="0" w:color="auto"/>
            <w:right w:val="none" w:sz="0" w:space="0" w:color="auto"/>
          </w:divBdr>
          <w:divsChild>
            <w:div w:id="1768502254">
              <w:marLeft w:val="0"/>
              <w:marRight w:val="0"/>
              <w:marTop w:val="0"/>
              <w:marBottom w:val="240"/>
              <w:divBdr>
                <w:top w:val="none" w:sz="0" w:space="0" w:color="auto"/>
                <w:left w:val="none" w:sz="0" w:space="0" w:color="auto"/>
                <w:bottom w:val="none" w:sz="0" w:space="0" w:color="auto"/>
                <w:right w:val="none" w:sz="0" w:space="0" w:color="auto"/>
              </w:divBdr>
            </w:div>
          </w:divsChild>
        </w:div>
        <w:div w:id="1490755980">
          <w:marLeft w:val="0"/>
          <w:marRight w:val="0"/>
          <w:marTop w:val="0"/>
          <w:marBottom w:val="0"/>
          <w:divBdr>
            <w:top w:val="none" w:sz="0" w:space="0" w:color="auto"/>
            <w:left w:val="none" w:sz="0" w:space="0" w:color="auto"/>
            <w:bottom w:val="none" w:sz="0" w:space="0" w:color="auto"/>
            <w:right w:val="none" w:sz="0" w:space="0" w:color="auto"/>
          </w:divBdr>
          <w:divsChild>
            <w:div w:id="1146435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an.org" TargetMode="External"/><Relationship Id="rId13" Type="http://schemas.openxmlformats.org/officeDocument/2006/relationships/hyperlink" Target="https://www.worldbank.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gandainvest.go.u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lii.org/akn/ug/act/statute/199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ag.go.u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wsc.co.ug" TargetMode="External"/><Relationship Id="rId14" Type="http://schemas.openxmlformats.org/officeDocument/2006/relationships/hyperlink" Target="https://doi.org/10.2139/ssrn.34501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26BC-7925-4337-8B8B-B9F9C62A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23</Pages>
  <Words>9626</Words>
  <Characters>54869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Editor-1183</cp:lastModifiedBy>
  <cp:revision>114</cp:revision>
  <cp:lastPrinted>2025-03-12T12:13:00Z</cp:lastPrinted>
  <dcterms:created xsi:type="dcterms:W3CDTF">2026-02-22T04:38:00Z</dcterms:created>
  <dcterms:modified xsi:type="dcterms:W3CDTF">2026-02-28T11:58:00Z</dcterms:modified>
</cp:coreProperties>
</file>