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3D3A5" w14:textId="77777777" w:rsidR="00957D6C" w:rsidRPr="008A43A1" w:rsidRDefault="00B1532E" w:rsidP="008A43A1">
      <w:pPr>
        <w:spacing w:line="360" w:lineRule="auto"/>
        <w:jc w:val="both"/>
        <w:rPr>
          <w:rFonts w:ascii="Times New Roman" w:hAnsi="Times New Roman" w:cs="Times New Roman"/>
          <w:b/>
          <w:color w:val="000000" w:themeColor="text1"/>
          <w:sz w:val="24"/>
          <w:szCs w:val="24"/>
        </w:rPr>
      </w:pPr>
      <w:r w:rsidRPr="008A43A1">
        <w:rPr>
          <w:rFonts w:ascii="Times New Roman" w:hAnsi="Times New Roman" w:cs="Times New Roman"/>
          <w:b/>
          <w:color w:val="000000" w:themeColor="text1"/>
          <w:sz w:val="24"/>
          <w:szCs w:val="24"/>
        </w:rPr>
        <w:t xml:space="preserve">Effectiveness of Magic Trick Distraction, Play Therapy, Virtual Reality, and Tell-Show-Do on Dental Anxiety and </w:t>
      </w:r>
      <w:proofErr w:type="spellStart"/>
      <w:r w:rsidRPr="008A43A1">
        <w:rPr>
          <w:rFonts w:ascii="Times New Roman" w:hAnsi="Times New Roman" w:cs="Times New Roman"/>
          <w:b/>
          <w:color w:val="000000" w:themeColor="text1"/>
          <w:sz w:val="24"/>
          <w:szCs w:val="24"/>
        </w:rPr>
        <w:t>Behaviour</w:t>
      </w:r>
      <w:proofErr w:type="spellEnd"/>
      <w:r w:rsidRPr="008A43A1">
        <w:rPr>
          <w:rFonts w:ascii="Times New Roman" w:hAnsi="Times New Roman" w:cs="Times New Roman"/>
          <w:b/>
          <w:color w:val="000000" w:themeColor="text1"/>
          <w:sz w:val="24"/>
          <w:szCs w:val="24"/>
        </w:rPr>
        <w:t xml:space="preserve"> in </w:t>
      </w:r>
      <w:proofErr w:type="spellStart"/>
      <w:r w:rsidRPr="008A43A1">
        <w:rPr>
          <w:rFonts w:ascii="Times New Roman" w:hAnsi="Times New Roman" w:cs="Times New Roman"/>
          <w:b/>
          <w:color w:val="000000" w:themeColor="text1"/>
          <w:sz w:val="24"/>
          <w:szCs w:val="24"/>
        </w:rPr>
        <w:t>Paediatric</w:t>
      </w:r>
      <w:proofErr w:type="spellEnd"/>
      <w:r w:rsidRPr="008A43A1">
        <w:rPr>
          <w:rFonts w:ascii="Times New Roman" w:hAnsi="Times New Roman" w:cs="Times New Roman"/>
          <w:b/>
          <w:color w:val="000000" w:themeColor="text1"/>
          <w:sz w:val="24"/>
          <w:szCs w:val="24"/>
        </w:rPr>
        <w:t xml:space="preserve"> Patients: A Cross-Sectional Comparative Study</w:t>
      </w:r>
    </w:p>
    <w:p w14:paraId="172B559C" w14:textId="77777777" w:rsidR="00503F68" w:rsidRPr="008A43A1" w:rsidRDefault="00503F68" w:rsidP="008A43A1">
      <w:pPr>
        <w:pStyle w:val="font-claude-response-body"/>
        <w:spacing w:line="360" w:lineRule="auto"/>
        <w:jc w:val="both"/>
        <w:rPr>
          <w:color w:val="000000" w:themeColor="text1"/>
        </w:rPr>
      </w:pPr>
      <w:r w:rsidRPr="008A43A1">
        <w:rPr>
          <w:rStyle w:val="Strong"/>
          <w:color w:val="000000" w:themeColor="text1"/>
        </w:rPr>
        <w:t>Abstract</w:t>
      </w:r>
    </w:p>
    <w:p w14:paraId="747FEE07" w14:textId="77777777" w:rsidR="00503F68" w:rsidRPr="008A43A1" w:rsidRDefault="00503F68" w:rsidP="008A43A1">
      <w:pPr>
        <w:pStyle w:val="font-claude-response-body"/>
        <w:spacing w:line="360" w:lineRule="auto"/>
        <w:jc w:val="both"/>
        <w:rPr>
          <w:color w:val="000000" w:themeColor="text1"/>
        </w:rPr>
      </w:pPr>
      <w:r w:rsidRPr="008A43A1">
        <w:rPr>
          <w:rStyle w:val="Strong"/>
          <w:color w:val="000000" w:themeColor="text1"/>
        </w:rPr>
        <w:t xml:space="preserve">Background </w:t>
      </w:r>
    </w:p>
    <w:p w14:paraId="6ADB70C3" w14:textId="138D8B88" w:rsidR="00503F68" w:rsidRPr="008A43A1" w:rsidRDefault="00503F68" w:rsidP="008A43A1">
      <w:pPr>
        <w:pStyle w:val="font-claude-response-body"/>
        <w:spacing w:line="360" w:lineRule="auto"/>
        <w:jc w:val="both"/>
        <w:rPr>
          <w:color w:val="000000" w:themeColor="text1"/>
        </w:rPr>
      </w:pPr>
      <w:r w:rsidRPr="008A43A1">
        <w:rPr>
          <w:color w:val="000000" w:themeColor="text1"/>
        </w:rPr>
        <w:t xml:space="preserve">Dental anxiety and uncooperative </w:t>
      </w:r>
      <w:proofErr w:type="spellStart"/>
      <w:r w:rsidRPr="008A43A1">
        <w:rPr>
          <w:color w:val="000000" w:themeColor="text1"/>
        </w:rPr>
        <w:t>behaviour</w:t>
      </w:r>
      <w:proofErr w:type="spellEnd"/>
      <w:r w:rsidRPr="008A43A1">
        <w:rPr>
          <w:color w:val="000000" w:themeColor="text1"/>
        </w:rPr>
        <w:t xml:space="preserve"> in children aged 4–9 years remain significant challenges in </w:t>
      </w:r>
      <w:proofErr w:type="spellStart"/>
      <w:r w:rsidRPr="008A43A1">
        <w:rPr>
          <w:color w:val="000000" w:themeColor="text1"/>
        </w:rPr>
        <w:t>paediatric</w:t>
      </w:r>
      <w:proofErr w:type="spellEnd"/>
      <w:r w:rsidRPr="008A43A1">
        <w:rPr>
          <w:color w:val="000000" w:themeColor="text1"/>
        </w:rPr>
        <w:t xml:space="preserve"> dental practice. Non-pharmacological distraction techniques have gained increasing recognition as safe and effective </w:t>
      </w:r>
      <w:proofErr w:type="spellStart"/>
      <w:r w:rsidRPr="008A43A1">
        <w:rPr>
          <w:color w:val="000000" w:themeColor="text1"/>
        </w:rPr>
        <w:t>behaviour</w:t>
      </w:r>
      <w:proofErr w:type="spellEnd"/>
      <w:r w:rsidRPr="008A43A1">
        <w:rPr>
          <w:color w:val="000000" w:themeColor="text1"/>
        </w:rPr>
        <w:t xml:space="preserve"> management strategies. The present study aimed to compare the effectiveness of four distraction techniques</w:t>
      </w:r>
      <w:r w:rsidR="0040610D">
        <w:rPr>
          <w:color w:val="000000" w:themeColor="text1"/>
        </w:rPr>
        <w:t xml:space="preserve">: </w:t>
      </w:r>
      <w:r w:rsidRPr="008A43A1">
        <w:rPr>
          <w:color w:val="000000" w:themeColor="text1"/>
        </w:rPr>
        <w:t>Tell-Show-Do (TSD), Virtual Reality (VR) immersion, Crocodile Teeth play therapy, and Magic Tr</w:t>
      </w:r>
      <w:r w:rsidR="00EC5F9E" w:rsidRPr="008A43A1">
        <w:rPr>
          <w:color w:val="000000" w:themeColor="text1"/>
        </w:rPr>
        <w:t xml:space="preserve">ick distraction </w:t>
      </w:r>
      <w:r w:rsidRPr="008A43A1">
        <w:rPr>
          <w:color w:val="000000" w:themeColor="text1"/>
        </w:rPr>
        <w:t xml:space="preserve">in managing anxiety and </w:t>
      </w:r>
      <w:proofErr w:type="spellStart"/>
      <w:r w:rsidRPr="008A43A1">
        <w:rPr>
          <w:color w:val="000000" w:themeColor="text1"/>
        </w:rPr>
        <w:t>behaviour</w:t>
      </w:r>
      <w:proofErr w:type="spellEnd"/>
      <w:r w:rsidRPr="008A43A1">
        <w:rPr>
          <w:color w:val="000000" w:themeColor="text1"/>
        </w:rPr>
        <w:t xml:space="preserve"> during dental restorative procedures in children aged 4–9 years.</w:t>
      </w:r>
    </w:p>
    <w:p w14:paraId="7F81CA2B" w14:textId="77777777" w:rsidR="00503F68" w:rsidRPr="008A43A1" w:rsidRDefault="00503F68" w:rsidP="008A43A1">
      <w:pPr>
        <w:pStyle w:val="font-claude-response-body"/>
        <w:spacing w:line="360" w:lineRule="auto"/>
        <w:jc w:val="both"/>
        <w:rPr>
          <w:color w:val="000000" w:themeColor="text1"/>
        </w:rPr>
      </w:pPr>
      <w:r w:rsidRPr="008A43A1">
        <w:rPr>
          <w:rStyle w:val="Strong"/>
          <w:color w:val="000000" w:themeColor="text1"/>
        </w:rPr>
        <w:t>Materials and Methods</w:t>
      </w:r>
    </w:p>
    <w:p w14:paraId="3135D207" w14:textId="77777777" w:rsidR="00503F68" w:rsidRPr="008A43A1" w:rsidRDefault="00503F68" w:rsidP="008A43A1">
      <w:pPr>
        <w:pStyle w:val="font-claude-response-body"/>
        <w:spacing w:line="360" w:lineRule="auto"/>
        <w:jc w:val="both"/>
        <w:rPr>
          <w:color w:val="000000" w:themeColor="text1"/>
        </w:rPr>
      </w:pPr>
      <w:r w:rsidRPr="008A43A1">
        <w:rPr>
          <w:color w:val="000000" w:themeColor="text1"/>
        </w:rPr>
        <w:t xml:space="preserve">A cross-sectional comparative study was conducted at the Department of </w:t>
      </w:r>
      <w:proofErr w:type="spellStart"/>
      <w:r w:rsidRPr="008A43A1">
        <w:rPr>
          <w:color w:val="000000" w:themeColor="text1"/>
        </w:rPr>
        <w:t>Paediatric</w:t>
      </w:r>
      <w:proofErr w:type="spellEnd"/>
      <w:r w:rsidRPr="008A43A1">
        <w:rPr>
          <w:color w:val="000000" w:themeColor="text1"/>
        </w:rPr>
        <w:t xml:space="preserve"> Dentistry, </w:t>
      </w:r>
      <w:proofErr w:type="spellStart"/>
      <w:r w:rsidRPr="008A43A1">
        <w:rPr>
          <w:color w:val="000000" w:themeColor="text1"/>
        </w:rPr>
        <w:t>Adhiparasakthi</w:t>
      </w:r>
      <w:proofErr w:type="spellEnd"/>
      <w:r w:rsidRPr="008A43A1">
        <w:rPr>
          <w:color w:val="000000" w:themeColor="text1"/>
        </w:rPr>
        <w:t xml:space="preserve"> Dental College and Hospital, Chengalpattu, Tamil Nadu, India. A total of 40 children aged 4–9 years requiring dental restorative treatment were enrolled and allocated into four equal groups of 10 each. </w:t>
      </w:r>
      <w:proofErr w:type="spellStart"/>
      <w:r w:rsidRPr="008A43A1">
        <w:rPr>
          <w:color w:val="000000" w:themeColor="text1"/>
        </w:rPr>
        <w:t>Behavioural</w:t>
      </w:r>
      <w:proofErr w:type="spellEnd"/>
      <w:r w:rsidRPr="008A43A1">
        <w:rPr>
          <w:color w:val="000000" w:themeColor="text1"/>
        </w:rPr>
        <w:t xml:space="preserve"> and anxiety responses were assessed at three stages — pre-assessment, during p</w:t>
      </w:r>
      <w:r w:rsidR="00EC5F9E" w:rsidRPr="008A43A1">
        <w:rPr>
          <w:color w:val="000000" w:themeColor="text1"/>
        </w:rPr>
        <w:t xml:space="preserve">rocedure, and post-assessment </w:t>
      </w:r>
      <w:r w:rsidRPr="008A43A1">
        <w:rPr>
          <w:color w:val="000000" w:themeColor="text1"/>
        </w:rPr>
        <w:t>using the Facial Image Scale (FIS), Root Mean Square (RMS) Scale, Chhota Bheem and Chutki Scale (CCS), and Dental Anxiety Scale (DAS). Inter-group comparisons were performed using the Kruskal-Wallis test, with statistical significance set at p ≤ 0.05.</w:t>
      </w:r>
    </w:p>
    <w:p w14:paraId="78C71A80" w14:textId="77777777" w:rsidR="00503F68" w:rsidRPr="008A43A1" w:rsidRDefault="00503F68" w:rsidP="008A43A1">
      <w:pPr>
        <w:pStyle w:val="font-claude-response-body"/>
        <w:spacing w:line="360" w:lineRule="auto"/>
        <w:jc w:val="both"/>
        <w:rPr>
          <w:color w:val="000000" w:themeColor="text1"/>
        </w:rPr>
      </w:pPr>
      <w:r w:rsidRPr="008A43A1">
        <w:rPr>
          <w:rStyle w:val="Strong"/>
          <w:color w:val="000000" w:themeColor="text1"/>
        </w:rPr>
        <w:t>Results</w:t>
      </w:r>
    </w:p>
    <w:p w14:paraId="0950970A" w14:textId="77777777" w:rsidR="00503F68" w:rsidRPr="008A43A1" w:rsidRDefault="00503F68" w:rsidP="008A43A1">
      <w:pPr>
        <w:pStyle w:val="font-claude-response-body"/>
        <w:spacing w:line="360" w:lineRule="auto"/>
        <w:jc w:val="both"/>
        <w:rPr>
          <w:color w:val="000000" w:themeColor="text1"/>
        </w:rPr>
      </w:pPr>
      <w:r w:rsidRPr="008A43A1">
        <w:rPr>
          <w:color w:val="000000" w:themeColor="text1"/>
        </w:rPr>
        <w:t xml:space="preserve">Statistically significant inter-group differences were observed at the pre-assessment and post-assessment stages across all four outcome scales, while intra-procedural comparisons were non-significant. On the FIS, significant differences were observed at pre-assessment (p = 0.034) and post-assessment (p = 0.000). The Control (TSD) group consistently recorded the lowest post-assessment scores across all scales (FIS: 1.00 ± 0.000; RMS: 1.00 ± 0.000; CCS: 1.00 ± 0.000; </w:t>
      </w:r>
      <w:r w:rsidRPr="008A43A1">
        <w:rPr>
          <w:color w:val="000000" w:themeColor="text1"/>
        </w:rPr>
        <w:lastRenderedPageBreak/>
        <w:t>DAS: 0.00 ± 0.000). Among distraction groups, Crocodile Teeth recorded the highest post-assessment scores on FIS (2.60 ± 0.516), RMS (2.40 ± 0.699), and CCS (2.00 ± 0.471), while Magic Trick and Crocodile Teeth groups recorded equal DAS post-assessment scores (1.50 ± 0.527 each). On the RMS scale, significant differences were noted at pre-assessment (p = 0.001) and post-assessment (p = 0.000). The CCS demonstrated significant inter-group differences at pre-assessment (p = 0.009) and post-assessment (p = 0.001). The DAS showed significant differences at all three stages including during the procedure (pre-assessment p = 0.003; during procedure p = 0.017; post-assessment p = 0.000). The VR group recorded the highest DAS score during the procedure (2.60 ± 1.074), while the Control group recorded the lowest (1.40 ± 0.516).</w:t>
      </w:r>
    </w:p>
    <w:p w14:paraId="73BF1BBE" w14:textId="77777777" w:rsidR="00503F68" w:rsidRPr="008A43A1" w:rsidRDefault="00503F68" w:rsidP="008A43A1">
      <w:pPr>
        <w:pStyle w:val="font-claude-response-body"/>
        <w:spacing w:line="360" w:lineRule="auto"/>
        <w:jc w:val="both"/>
        <w:rPr>
          <w:color w:val="000000" w:themeColor="text1"/>
        </w:rPr>
      </w:pPr>
      <w:r w:rsidRPr="008A43A1">
        <w:rPr>
          <w:rStyle w:val="Strong"/>
          <w:color w:val="000000" w:themeColor="text1"/>
        </w:rPr>
        <w:t>Conclusion</w:t>
      </w:r>
    </w:p>
    <w:p w14:paraId="0598424F" w14:textId="77777777" w:rsidR="00503F68" w:rsidRPr="008A43A1" w:rsidRDefault="00503F68" w:rsidP="008A43A1">
      <w:pPr>
        <w:pStyle w:val="font-claude-response-body"/>
        <w:spacing w:line="360" w:lineRule="auto"/>
        <w:jc w:val="both"/>
        <w:rPr>
          <w:color w:val="000000" w:themeColor="text1"/>
        </w:rPr>
      </w:pPr>
      <w:r w:rsidRPr="008A43A1">
        <w:rPr>
          <w:color w:val="000000" w:themeColor="text1"/>
        </w:rPr>
        <w:t xml:space="preserve">All four non-pharmacological </w:t>
      </w:r>
      <w:proofErr w:type="spellStart"/>
      <w:r w:rsidRPr="008A43A1">
        <w:rPr>
          <w:color w:val="000000" w:themeColor="text1"/>
        </w:rPr>
        <w:t>behaviour</w:t>
      </w:r>
      <w:proofErr w:type="spellEnd"/>
      <w:r w:rsidRPr="008A43A1">
        <w:rPr>
          <w:color w:val="000000" w:themeColor="text1"/>
        </w:rPr>
        <w:t xml:space="preserve"> management techniques demonstrated varying degrees of effectiveness in reducing dental anxiety in children aged 4–9 years. The Tell-Show-Do technique achieved the most consistent post-procedural anxiety reduction across all outcome measures, affirming its role as the cornerstone of </w:t>
      </w:r>
      <w:proofErr w:type="spellStart"/>
      <w:r w:rsidRPr="008A43A1">
        <w:rPr>
          <w:color w:val="000000" w:themeColor="text1"/>
        </w:rPr>
        <w:t>paediatric</w:t>
      </w:r>
      <w:proofErr w:type="spellEnd"/>
      <w:r w:rsidRPr="008A43A1">
        <w:rPr>
          <w:color w:val="000000" w:themeColor="text1"/>
        </w:rPr>
        <w:t xml:space="preserve"> </w:t>
      </w:r>
      <w:proofErr w:type="spellStart"/>
      <w:r w:rsidRPr="008A43A1">
        <w:rPr>
          <w:color w:val="000000" w:themeColor="text1"/>
        </w:rPr>
        <w:t>behaviour</w:t>
      </w:r>
      <w:proofErr w:type="spellEnd"/>
      <w:r w:rsidRPr="008A43A1">
        <w:rPr>
          <w:color w:val="000000" w:themeColor="text1"/>
        </w:rPr>
        <w:t xml:space="preserve"> management. Among the distraction techniques, Virtual Reality and Magic Trick distraction demonstrated comparable and clinically meaningful anxiety attenuation at post-assessment, while Crocodile Teeth play therapy showed greater utility in reducing anticipatory anxiety. The choice of distraction technique should be </w:t>
      </w:r>
      <w:proofErr w:type="spellStart"/>
      <w:r w:rsidRPr="008A43A1">
        <w:rPr>
          <w:color w:val="000000" w:themeColor="text1"/>
        </w:rPr>
        <w:t>individualised</w:t>
      </w:r>
      <w:proofErr w:type="spellEnd"/>
      <w:r w:rsidRPr="008A43A1">
        <w:rPr>
          <w:color w:val="000000" w:themeColor="text1"/>
        </w:rPr>
        <w:t xml:space="preserve"> based on the child's age, temperament, and baseline anxiety level.</w:t>
      </w:r>
    </w:p>
    <w:p w14:paraId="3D3494F6" w14:textId="32D64606" w:rsidR="00503F68" w:rsidRPr="008A43A1" w:rsidRDefault="00503F68" w:rsidP="008A43A1">
      <w:pPr>
        <w:pStyle w:val="font-claude-response-body"/>
        <w:spacing w:line="360" w:lineRule="auto"/>
        <w:jc w:val="both"/>
        <w:rPr>
          <w:color w:val="000000" w:themeColor="text1"/>
        </w:rPr>
      </w:pPr>
      <w:r w:rsidRPr="008A43A1">
        <w:rPr>
          <w:rStyle w:val="Strong"/>
          <w:color w:val="000000" w:themeColor="text1"/>
        </w:rPr>
        <w:t>Keywords:</w:t>
      </w:r>
      <w:r w:rsidRPr="008A43A1">
        <w:rPr>
          <w:color w:val="000000" w:themeColor="text1"/>
        </w:rPr>
        <w:t xml:space="preserve"> </w:t>
      </w:r>
      <w:proofErr w:type="spellStart"/>
      <w:r w:rsidR="00410C02" w:rsidRPr="008A43A1">
        <w:rPr>
          <w:color w:val="000000" w:themeColor="text1"/>
        </w:rPr>
        <w:t>p</w:t>
      </w:r>
      <w:r w:rsidRPr="008A43A1">
        <w:rPr>
          <w:color w:val="000000" w:themeColor="text1"/>
        </w:rPr>
        <w:t>aediatric</w:t>
      </w:r>
      <w:proofErr w:type="spellEnd"/>
      <w:r w:rsidRPr="008A43A1">
        <w:rPr>
          <w:color w:val="000000" w:themeColor="text1"/>
        </w:rPr>
        <w:t xml:space="preserve"> dentistry</w:t>
      </w:r>
      <w:r w:rsidR="00410C02" w:rsidRPr="008A43A1">
        <w:rPr>
          <w:color w:val="000000" w:themeColor="text1"/>
        </w:rPr>
        <w:t xml:space="preserve">, </w:t>
      </w:r>
      <w:r w:rsidRPr="008A43A1">
        <w:rPr>
          <w:color w:val="000000" w:themeColor="text1"/>
        </w:rPr>
        <w:t>dental anxiety</w:t>
      </w:r>
      <w:r w:rsidR="00410C02" w:rsidRPr="008A43A1">
        <w:rPr>
          <w:color w:val="000000" w:themeColor="text1"/>
        </w:rPr>
        <w:t>, n</w:t>
      </w:r>
      <w:r w:rsidR="00410C02" w:rsidRPr="008A43A1">
        <w:rPr>
          <w:color w:val="000000" w:themeColor="text1"/>
        </w:rPr>
        <w:t>on-pharmacological</w:t>
      </w:r>
      <w:r w:rsidR="00410C02" w:rsidRPr="008A43A1">
        <w:rPr>
          <w:color w:val="000000" w:themeColor="text1"/>
        </w:rPr>
        <w:t xml:space="preserve"> </w:t>
      </w:r>
      <w:proofErr w:type="spellStart"/>
      <w:r w:rsidRPr="008A43A1">
        <w:rPr>
          <w:color w:val="000000" w:themeColor="text1"/>
        </w:rPr>
        <w:t>behaviour</w:t>
      </w:r>
      <w:proofErr w:type="spellEnd"/>
      <w:r w:rsidRPr="008A43A1">
        <w:rPr>
          <w:color w:val="000000" w:themeColor="text1"/>
        </w:rPr>
        <w:t xml:space="preserve"> management</w:t>
      </w:r>
      <w:r w:rsidR="00410C02" w:rsidRPr="008A43A1">
        <w:rPr>
          <w:color w:val="000000" w:themeColor="text1"/>
        </w:rPr>
        <w:t xml:space="preserve">, </w:t>
      </w:r>
      <w:r w:rsidRPr="008A43A1">
        <w:rPr>
          <w:color w:val="000000" w:themeColor="text1"/>
        </w:rPr>
        <w:t>virtual reality</w:t>
      </w:r>
      <w:r w:rsidR="00410C02" w:rsidRPr="008A43A1">
        <w:rPr>
          <w:color w:val="000000" w:themeColor="text1"/>
        </w:rPr>
        <w:t xml:space="preserve">, </w:t>
      </w:r>
      <w:r w:rsidRPr="008A43A1">
        <w:rPr>
          <w:color w:val="000000" w:themeColor="text1"/>
        </w:rPr>
        <w:t>play therapy</w:t>
      </w:r>
      <w:r w:rsidR="00410C02" w:rsidRPr="008A43A1">
        <w:rPr>
          <w:color w:val="000000" w:themeColor="text1"/>
        </w:rPr>
        <w:t>,</w:t>
      </w:r>
      <w:r w:rsidRPr="008A43A1">
        <w:rPr>
          <w:color w:val="000000" w:themeColor="text1"/>
        </w:rPr>
        <w:t xml:space="preserve"> magic trick distraction</w:t>
      </w:r>
      <w:r w:rsidR="00410C02" w:rsidRPr="008A43A1">
        <w:rPr>
          <w:color w:val="000000" w:themeColor="text1"/>
        </w:rPr>
        <w:t>,</w:t>
      </w:r>
      <w:r w:rsidRPr="008A43A1">
        <w:rPr>
          <w:color w:val="000000" w:themeColor="text1"/>
        </w:rPr>
        <w:t xml:space="preserve"> Tell-Show-Do</w:t>
      </w:r>
      <w:r w:rsidR="00410C02" w:rsidRPr="008A43A1">
        <w:rPr>
          <w:color w:val="000000" w:themeColor="text1"/>
        </w:rPr>
        <w:t xml:space="preserve">, </w:t>
      </w:r>
      <w:proofErr w:type="spellStart"/>
      <w:r w:rsidR="00410C02" w:rsidRPr="008A43A1">
        <w:rPr>
          <w:color w:val="000000" w:themeColor="text1"/>
        </w:rPr>
        <w:t>f</w:t>
      </w:r>
      <w:r w:rsidRPr="008A43A1">
        <w:rPr>
          <w:color w:val="000000" w:themeColor="text1"/>
        </w:rPr>
        <w:t>rankl</w:t>
      </w:r>
      <w:proofErr w:type="spellEnd"/>
      <w:r w:rsidRPr="008A43A1">
        <w:rPr>
          <w:color w:val="000000" w:themeColor="text1"/>
        </w:rPr>
        <w:t xml:space="preserve"> </w:t>
      </w:r>
      <w:proofErr w:type="spellStart"/>
      <w:r w:rsidR="00410C02" w:rsidRPr="008A43A1">
        <w:rPr>
          <w:color w:val="000000" w:themeColor="text1"/>
        </w:rPr>
        <w:t>b</w:t>
      </w:r>
      <w:r w:rsidRPr="008A43A1">
        <w:rPr>
          <w:color w:val="000000" w:themeColor="text1"/>
        </w:rPr>
        <w:t>ehaviour</w:t>
      </w:r>
      <w:proofErr w:type="spellEnd"/>
      <w:r w:rsidRPr="008A43A1">
        <w:rPr>
          <w:color w:val="000000" w:themeColor="text1"/>
        </w:rPr>
        <w:t xml:space="preserve"> </w:t>
      </w:r>
      <w:r w:rsidR="00410C02" w:rsidRPr="008A43A1">
        <w:rPr>
          <w:color w:val="000000" w:themeColor="text1"/>
        </w:rPr>
        <w:t>r</w:t>
      </w:r>
      <w:r w:rsidRPr="008A43A1">
        <w:rPr>
          <w:color w:val="000000" w:themeColor="text1"/>
        </w:rPr>
        <w:t xml:space="preserve">ating </w:t>
      </w:r>
      <w:r w:rsidR="00410C02" w:rsidRPr="008A43A1">
        <w:rPr>
          <w:color w:val="000000" w:themeColor="text1"/>
        </w:rPr>
        <w:t>s</w:t>
      </w:r>
      <w:r w:rsidRPr="008A43A1">
        <w:rPr>
          <w:color w:val="000000" w:themeColor="text1"/>
        </w:rPr>
        <w:t>cale; cross-sectional study.</w:t>
      </w:r>
    </w:p>
    <w:p w14:paraId="2543670D" w14:textId="77777777" w:rsidR="00BA197C" w:rsidRPr="008A43A1" w:rsidRDefault="00BA197C" w:rsidP="008A43A1">
      <w:pPr>
        <w:pStyle w:val="font-claude-response-body"/>
        <w:spacing w:line="360" w:lineRule="auto"/>
        <w:jc w:val="both"/>
        <w:rPr>
          <w:color w:val="000000" w:themeColor="text1"/>
        </w:rPr>
      </w:pPr>
      <w:r w:rsidRPr="008A43A1">
        <w:rPr>
          <w:rStyle w:val="Strong"/>
          <w:color w:val="000000" w:themeColor="text1"/>
        </w:rPr>
        <w:t>Introduction</w:t>
      </w:r>
    </w:p>
    <w:p w14:paraId="25D534B7" w14:textId="77777777" w:rsidR="00BA197C" w:rsidRPr="008A43A1" w:rsidRDefault="00BA197C" w:rsidP="008A43A1">
      <w:pPr>
        <w:pStyle w:val="font-claude-response-body"/>
        <w:spacing w:line="360" w:lineRule="auto"/>
        <w:jc w:val="both"/>
        <w:rPr>
          <w:color w:val="000000" w:themeColor="text1"/>
        </w:rPr>
      </w:pPr>
      <w:proofErr w:type="spellStart"/>
      <w:r w:rsidRPr="008A43A1">
        <w:rPr>
          <w:color w:val="000000" w:themeColor="text1"/>
        </w:rPr>
        <w:t>Behaviour</w:t>
      </w:r>
      <w:proofErr w:type="spellEnd"/>
      <w:r w:rsidRPr="008A43A1">
        <w:rPr>
          <w:color w:val="000000" w:themeColor="text1"/>
        </w:rPr>
        <w:t xml:space="preserve"> management constitutes a fundamental component of </w:t>
      </w:r>
      <w:proofErr w:type="spellStart"/>
      <w:r w:rsidRPr="008A43A1">
        <w:rPr>
          <w:color w:val="000000" w:themeColor="text1"/>
        </w:rPr>
        <w:t>paediatric</w:t>
      </w:r>
      <w:proofErr w:type="spellEnd"/>
      <w:r w:rsidRPr="008A43A1">
        <w:rPr>
          <w:color w:val="000000" w:themeColor="text1"/>
        </w:rPr>
        <w:t xml:space="preserve"> dental practice, particularly in children aged 4–9 years, who frequently exhibit heightened anxiety and limited coping mechanisms in clinical settings.[1] Dental procedures, especially restorative interventions, are commonly perceived as threatening stimuli by young children, often resulting in uncooperative </w:t>
      </w:r>
      <w:proofErr w:type="spellStart"/>
      <w:r w:rsidRPr="008A43A1">
        <w:rPr>
          <w:color w:val="000000" w:themeColor="text1"/>
        </w:rPr>
        <w:t>behaviour</w:t>
      </w:r>
      <w:proofErr w:type="spellEnd"/>
      <w:r w:rsidRPr="008A43A1">
        <w:rPr>
          <w:color w:val="000000" w:themeColor="text1"/>
        </w:rPr>
        <w:t xml:space="preserve"> that compromises both the quality of care delivered and the child's long-term attitude towards oral health.[1,2] The prevalence of dental anxiety in preschool and early school-aged </w:t>
      </w:r>
      <w:r w:rsidRPr="008A43A1">
        <w:rPr>
          <w:color w:val="000000" w:themeColor="text1"/>
        </w:rPr>
        <w:lastRenderedPageBreak/>
        <w:t xml:space="preserve">children has been widely documented in the literature, with estimates ranging from 6% to 20% across diverse populations, underscoring the clinical significance of effective </w:t>
      </w:r>
      <w:proofErr w:type="spellStart"/>
      <w:r w:rsidRPr="008A43A1">
        <w:rPr>
          <w:color w:val="000000" w:themeColor="text1"/>
        </w:rPr>
        <w:t>behaviour</w:t>
      </w:r>
      <w:proofErr w:type="spellEnd"/>
      <w:r w:rsidRPr="008A43A1">
        <w:rPr>
          <w:color w:val="000000" w:themeColor="text1"/>
        </w:rPr>
        <w:t xml:space="preserve"> management strategies.[3]</w:t>
      </w:r>
    </w:p>
    <w:p w14:paraId="7F5425E5" w14:textId="77777777" w:rsidR="00BA197C" w:rsidRPr="008A43A1" w:rsidRDefault="00BA197C" w:rsidP="008A43A1">
      <w:pPr>
        <w:pStyle w:val="font-claude-response-body"/>
        <w:spacing w:line="360" w:lineRule="auto"/>
        <w:jc w:val="both"/>
        <w:rPr>
          <w:color w:val="000000" w:themeColor="text1"/>
        </w:rPr>
      </w:pPr>
      <w:r w:rsidRPr="008A43A1">
        <w:rPr>
          <w:color w:val="000000" w:themeColor="text1"/>
        </w:rPr>
        <w:t xml:space="preserve">Non-pharmacological </w:t>
      </w:r>
      <w:proofErr w:type="spellStart"/>
      <w:r w:rsidRPr="008A43A1">
        <w:rPr>
          <w:color w:val="000000" w:themeColor="text1"/>
        </w:rPr>
        <w:t>behaviour</w:t>
      </w:r>
      <w:proofErr w:type="spellEnd"/>
      <w:r w:rsidRPr="008A43A1">
        <w:rPr>
          <w:color w:val="000000" w:themeColor="text1"/>
        </w:rPr>
        <w:t xml:space="preserve"> management techniques have gained considerable recognition in contemporary </w:t>
      </w:r>
      <w:proofErr w:type="spellStart"/>
      <w:r w:rsidRPr="008A43A1">
        <w:rPr>
          <w:color w:val="000000" w:themeColor="text1"/>
        </w:rPr>
        <w:t>paediatric</w:t>
      </w:r>
      <w:proofErr w:type="spellEnd"/>
      <w:r w:rsidRPr="008A43A1">
        <w:rPr>
          <w:color w:val="000000" w:themeColor="text1"/>
        </w:rPr>
        <w:t xml:space="preserve"> dentistry owing to their </w:t>
      </w:r>
      <w:proofErr w:type="spellStart"/>
      <w:r w:rsidRPr="008A43A1">
        <w:rPr>
          <w:color w:val="000000" w:themeColor="text1"/>
        </w:rPr>
        <w:t>favourable</w:t>
      </w:r>
      <w:proofErr w:type="spellEnd"/>
      <w:r w:rsidRPr="008A43A1">
        <w:rPr>
          <w:color w:val="000000" w:themeColor="text1"/>
        </w:rPr>
        <w:t xml:space="preserve"> safety profiles, ease of clinical application, and demonstrated positive influence on patient cooperation.[2,4] Among these, distraction-based interventions have emerged as particularly efficacious in modifying children's perception of the dental environment by redirecting cognitive and emotional attention away from the procedural stimuli.[4,5] The theoretical basis for distraction as a pain and anxiety modulation strategy is well-established, grounded in the gate control theory of pain and the principles of attentional resource allocation, which posit that finite cognitive capacity limits simultaneous processing of competing stimuli.[5]</w:t>
      </w:r>
    </w:p>
    <w:p w14:paraId="5A3EC517" w14:textId="77777777" w:rsidR="00BA197C" w:rsidRPr="008A43A1" w:rsidRDefault="00BA197C" w:rsidP="008A43A1">
      <w:pPr>
        <w:pStyle w:val="font-claude-response-body"/>
        <w:spacing w:line="360" w:lineRule="auto"/>
        <w:jc w:val="both"/>
        <w:rPr>
          <w:color w:val="000000" w:themeColor="text1"/>
        </w:rPr>
      </w:pPr>
      <w:r w:rsidRPr="008A43A1">
        <w:rPr>
          <w:color w:val="000000" w:themeColor="text1"/>
        </w:rPr>
        <w:t xml:space="preserve">Four distraction modalities are of particular clinical relevance to the </w:t>
      </w:r>
      <w:proofErr w:type="spellStart"/>
      <w:r w:rsidRPr="008A43A1">
        <w:rPr>
          <w:color w:val="000000" w:themeColor="text1"/>
        </w:rPr>
        <w:t>paediatric</w:t>
      </w:r>
      <w:proofErr w:type="spellEnd"/>
      <w:r w:rsidRPr="008A43A1">
        <w:rPr>
          <w:color w:val="000000" w:themeColor="text1"/>
        </w:rPr>
        <w:t xml:space="preserve"> dental setting. Magic trick distraction engages the child through elements of surprise, curiosity, and wonder, thereby fostering rapport between the clinician and patient.[6] Play therapy, a well-validated psychological intervention, enables children to express emotions, develop a sense of familiarity with the clinical environment, and attain a measure of perceived control through structured play-based activities.[3,7] Virtual reality (VR) immersion provides a multi-sensory, fully engaging environment that diverts the child's attentional resources into an interactive virtual world, thereby substantially reducing situational anxiety during dental procedures.[4,8] Additionally, the Tell-Show-Do (TSD) technique, one of the most widely employed conventional distraction strategies in </w:t>
      </w:r>
      <w:proofErr w:type="spellStart"/>
      <w:r w:rsidRPr="008A43A1">
        <w:rPr>
          <w:color w:val="000000" w:themeColor="text1"/>
        </w:rPr>
        <w:t>paediatric</w:t>
      </w:r>
      <w:proofErr w:type="spellEnd"/>
      <w:r w:rsidRPr="008A43A1">
        <w:rPr>
          <w:color w:val="000000" w:themeColor="text1"/>
        </w:rPr>
        <w:t xml:space="preserve"> dentistry, serves as a </w:t>
      </w:r>
      <w:proofErr w:type="spellStart"/>
      <w:r w:rsidRPr="008A43A1">
        <w:rPr>
          <w:color w:val="000000" w:themeColor="text1"/>
        </w:rPr>
        <w:t>standardised</w:t>
      </w:r>
      <w:proofErr w:type="spellEnd"/>
      <w:r w:rsidRPr="008A43A1">
        <w:rPr>
          <w:color w:val="000000" w:themeColor="text1"/>
        </w:rPr>
        <w:t xml:space="preserve"> non-pharmacological comparator in </w:t>
      </w:r>
      <w:proofErr w:type="spellStart"/>
      <w:r w:rsidRPr="008A43A1">
        <w:rPr>
          <w:color w:val="000000" w:themeColor="text1"/>
        </w:rPr>
        <w:t>behaviour</w:t>
      </w:r>
      <w:proofErr w:type="spellEnd"/>
      <w:r w:rsidRPr="008A43A1">
        <w:rPr>
          <w:color w:val="000000" w:themeColor="text1"/>
        </w:rPr>
        <w:t xml:space="preserve"> management research.[9]</w:t>
      </w:r>
    </w:p>
    <w:p w14:paraId="351BE9C9" w14:textId="77777777" w:rsidR="00BA197C" w:rsidRPr="008A43A1" w:rsidRDefault="00BA197C" w:rsidP="008A43A1">
      <w:pPr>
        <w:pStyle w:val="font-claude-response-body"/>
        <w:spacing w:line="360" w:lineRule="auto"/>
        <w:jc w:val="both"/>
        <w:rPr>
          <w:color w:val="000000" w:themeColor="text1"/>
        </w:rPr>
      </w:pPr>
      <w:r w:rsidRPr="008A43A1">
        <w:rPr>
          <w:color w:val="000000" w:themeColor="text1"/>
        </w:rPr>
        <w:t xml:space="preserve">Although individual studies have evaluated specific distraction techniques in isolation, comparative data across multiple modalities within a single homogeneous </w:t>
      </w:r>
      <w:proofErr w:type="spellStart"/>
      <w:r w:rsidRPr="008A43A1">
        <w:rPr>
          <w:color w:val="000000" w:themeColor="text1"/>
        </w:rPr>
        <w:t>paediatric</w:t>
      </w:r>
      <w:proofErr w:type="spellEnd"/>
      <w:r w:rsidRPr="008A43A1">
        <w:rPr>
          <w:color w:val="000000" w:themeColor="text1"/>
        </w:rPr>
        <w:t xml:space="preserve"> cohort remain limited.[2,6,8] The absence of such head-to-head evidence creates a gap in clinical decision-making guidance for dental practitioners working with young children. The present cross-sectional comparative study was therefore designed to evaluate and compare the effectiveness of four distraction techniques — magic trick distraction, play therapy, virtual reality sessions, and Tell-</w:t>
      </w:r>
      <w:r w:rsidRPr="008A43A1">
        <w:rPr>
          <w:color w:val="000000" w:themeColor="text1"/>
        </w:rPr>
        <w:lastRenderedPageBreak/>
        <w:t xml:space="preserve">Show-Do — as non-pharmacological </w:t>
      </w:r>
      <w:proofErr w:type="spellStart"/>
      <w:r w:rsidRPr="008A43A1">
        <w:rPr>
          <w:color w:val="000000" w:themeColor="text1"/>
        </w:rPr>
        <w:t>behaviour</w:t>
      </w:r>
      <w:proofErr w:type="spellEnd"/>
      <w:r w:rsidRPr="008A43A1">
        <w:rPr>
          <w:color w:val="000000" w:themeColor="text1"/>
        </w:rPr>
        <w:t xml:space="preserve"> management strategies during restorative dental procedures in children aged 4–9 years. The primary objective was to assess </w:t>
      </w:r>
      <w:proofErr w:type="spellStart"/>
      <w:r w:rsidRPr="008A43A1">
        <w:rPr>
          <w:color w:val="000000" w:themeColor="text1"/>
        </w:rPr>
        <w:t>behavioural</w:t>
      </w:r>
      <w:proofErr w:type="spellEnd"/>
      <w:r w:rsidRPr="008A43A1">
        <w:rPr>
          <w:color w:val="000000" w:themeColor="text1"/>
        </w:rPr>
        <w:t xml:space="preserve"> responses, dental anxiety levels, and overall cooperation across the four intervention groups, with the aim of identifying the most effective technique for </w:t>
      </w:r>
      <w:proofErr w:type="spellStart"/>
      <w:r w:rsidRPr="008A43A1">
        <w:rPr>
          <w:color w:val="000000" w:themeColor="text1"/>
        </w:rPr>
        <w:t>optimising</w:t>
      </w:r>
      <w:proofErr w:type="spellEnd"/>
      <w:r w:rsidRPr="008A43A1">
        <w:rPr>
          <w:color w:val="000000" w:themeColor="text1"/>
        </w:rPr>
        <w:t xml:space="preserve"> </w:t>
      </w:r>
      <w:proofErr w:type="spellStart"/>
      <w:r w:rsidRPr="008A43A1">
        <w:rPr>
          <w:color w:val="000000" w:themeColor="text1"/>
        </w:rPr>
        <w:t>paediatric</w:t>
      </w:r>
      <w:proofErr w:type="spellEnd"/>
      <w:r w:rsidRPr="008A43A1">
        <w:rPr>
          <w:color w:val="000000" w:themeColor="text1"/>
        </w:rPr>
        <w:t xml:space="preserve"> dental experiences and informing evidence-based clinical practice.</w:t>
      </w:r>
    </w:p>
    <w:p w14:paraId="0AE4831D" w14:textId="77777777" w:rsidR="00BA197C" w:rsidRPr="008A43A1" w:rsidRDefault="00BA197C" w:rsidP="008A43A1">
      <w:pPr>
        <w:pStyle w:val="font-claude-response-body"/>
        <w:spacing w:line="360" w:lineRule="auto"/>
        <w:jc w:val="both"/>
        <w:rPr>
          <w:color w:val="000000" w:themeColor="text1"/>
        </w:rPr>
      </w:pPr>
      <w:r w:rsidRPr="008A43A1">
        <w:rPr>
          <w:rStyle w:val="Strong"/>
          <w:color w:val="000000" w:themeColor="text1"/>
        </w:rPr>
        <w:t>Methods</w:t>
      </w:r>
    </w:p>
    <w:p w14:paraId="7B86A0C2" w14:textId="77777777" w:rsidR="00BA197C" w:rsidRPr="008A43A1" w:rsidRDefault="00BA197C" w:rsidP="008A43A1">
      <w:pPr>
        <w:pStyle w:val="font-claude-response-body"/>
        <w:spacing w:line="360" w:lineRule="auto"/>
        <w:jc w:val="both"/>
        <w:rPr>
          <w:color w:val="000000" w:themeColor="text1"/>
        </w:rPr>
      </w:pPr>
      <w:r w:rsidRPr="008A43A1">
        <w:rPr>
          <w:rStyle w:val="Strong"/>
          <w:color w:val="000000" w:themeColor="text1"/>
        </w:rPr>
        <w:t>Study Design and Setting</w:t>
      </w:r>
    </w:p>
    <w:p w14:paraId="76D23FA3" w14:textId="77777777" w:rsidR="00BA197C" w:rsidRPr="008A43A1" w:rsidRDefault="00BA197C" w:rsidP="008A43A1">
      <w:pPr>
        <w:pStyle w:val="font-claude-response-body"/>
        <w:spacing w:line="360" w:lineRule="auto"/>
        <w:jc w:val="both"/>
        <w:rPr>
          <w:color w:val="000000" w:themeColor="text1"/>
        </w:rPr>
      </w:pPr>
      <w:r w:rsidRPr="008A43A1">
        <w:rPr>
          <w:color w:val="000000" w:themeColor="text1"/>
        </w:rPr>
        <w:t xml:space="preserve">A cross-sectional comparative study was conducted in the Department of </w:t>
      </w:r>
      <w:proofErr w:type="spellStart"/>
      <w:r w:rsidRPr="008A43A1">
        <w:rPr>
          <w:color w:val="000000" w:themeColor="text1"/>
        </w:rPr>
        <w:t>Paediatric</w:t>
      </w:r>
      <w:proofErr w:type="spellEnd"/>
      <w:r w:rsidRPr="008A43A1">
        <w:rPr>
          <w:color w:val="000000" w:themeColor="text1"/>
        </w:rPr>
        <w:t xml:space="preserve"> Dentistry, </w:t>
      </w:r>
      <w:proofErr w:type="spellStart"/>
      <w:r w:rsidRPr="008A43A1">
        <w:rPr>
          <w:color w:val="000000" w:themeColor="text1"/>
        </w:rPr>
        <w:t>Adhiparasakthi</w:t>
      </w:r>
      <w:proofErr w:type="spellEnd"/>
      <w:r w:rsidRPr="008A43A1">
        <w:rPr>
          <w:color w:val="000000" w:themeColor="text1"/>
        </w:rPr>
        <w:t xml:space="preserve"> Dental College and Hospital, Chengalpattu, Tamil Nadu, India, over a period of six months. The study aimed to compare the effectiveness of four non-pharmacological </w:t>
      </w:r>
      <w:proofErr w:type="spellStart"/>
      <w:r w:rsidRPr="008A43A1">
        <w:rPr>
          <w:color w:val="000000" w:themeColor="text1"/>
        </w:rPr>
        <w:t>behaviour</w:t>
      </w:r>
      <w:proofErr w:type="spellEnd"/>
      <w:r w:rsidRPr="008A43A1">
        <w:rPr>
          <w:color w:val="000000" w:themeColor="text1"/>
        </w:rPr>
        <w:t xml:space="preserve"> management techniques in children aged 4–9 years undergoing dental restorative procedures.</w:t>
      </w:r>
    </w:p>
    <w:p w14:paraId="7AE05882" w14:textId="77777777" w:rsidR="00BA197C" w:rsidRPr="008A43A1" w:rsidRDefault="00BA197C" w:rsidP="008A43A1">
      <w:pPr>
        <w:pStyle w:val="font-claude-response-body"/>
        <w:spacing w:line="360" w:lineRule="auto"/>
        <w:jc w:val="both"/>
        <w:rPr>
          <w:color w:val="000000" w:themeColor="text1"/>
        </w:rPr>
      </w:pPr>
      <w:r w:rsidRPr="008A43A1">
        <w:rPr>
          <w:rStyle w:val="Strong"/>
          <w:color w:val="000000" w:themeColor="text1"/>
        </w:rPr>
        <w:t>Study Population and Sampling</w:t>
      </w:r>
    </w:p>
    <w:p w14:paraId="0BB05CA7" w14:textId="77777777" w:rsidR="00BA197C" w:rsidRPr="008A43A1" w:rsidRDefault="00BA197C" w:rsidP="008A43A1">
      <w:pPr>
        <w:pStyle w:val="font-claude-response-body"/>
        <w:spacing w:line="360" w:lineRule="auto"/>
        <w:jc w:val="both"/>
        <w:rPr>
          <w:color w:val="000000" w:themeColor="text1"/>
        </w:rPr>
      </w:pPr>
      <w:r w:rsidRPr="008A43A1">
        <w:rPr>
          <w:color w:val="000000" w:themeColor="text1"/>
        </w:rPr>
        <w:t xml:space="preserve">Children attending the outpatient department of </w:t>
      </w:r>
      <w:proofErr w:type="spellStart"/>
      <w:r w:rsidRPr="008A43A1">
        <w:rPr>
          <w:color w:val="000000" w:themeColor="text1"/>
        </w:rPr>
        <w:t>Paediatric</w:t>
      </w:r>
      <w:proofErr w:type="spellEnd"/>
      <w:r w:rsidRPr="008A43A1">
        <w:rPr>
          <w:color w:val="000000" w:themeColor="text1"/>
        </w:rPr>
        <w:t xml:space="preserve"> Dentistry who fulfilled the eligibility criteria were enrolled using a </w:t>
      </w:r>
      <w:r w:rsidR="007E135C" w:rsidRPr="008A43A1">
        <w:rPr>
          <w:color w:val="000000" w:themeColor="text1"/>
        </w:rPr>
        <w:t>convenience</w:t>
      </w:r>
      <w:r w:rsidRPr="008A43A1">
        <w:rPr>
          <w:color w:val="000000" w:themeColor="text1"/>
        </w:rPr>
        <w:t xml:space="preserve"> sampling technique. A total of 40 children were recruited and allocated into four equal groups of 10 each based on the </w:t>
      </w:r>
      <w:proofErr w:type="spellStart"/>
      <w:r w:rsidRPr="008A43A1">
        <w:rPr>
          <w:color w:val="000000" w:themeColor="text1"/>
        </w:rPr>
        <w:t>behaviour</w:t>
      </w:r>
      <w:proofErr w:type="spellEnd"/>
      <w:r w:rsidRPr="008A43A1">
        <w:rPr>
          <w:color w:val="000000" w:themeColor="text1"/>
        </w:rPr>
        <w:t xml:space="preserve"> management technique administered.</w:t>
      </w:r>
    </w:p>
    <w:p w14:paraId="07DF3C07" w14:textId="77777777" w:rsidR="00BA197C" w:rsidRPr="008A43A1" w:rsidRDefault="00BA197C" w:rsidP="008A43A1">
      <w:pPr>
        <w:pStyle w:val="font-claude-response-body"/>
        <w:spacing w:line="360" w:lineRule="auto"/>
        <w:jc w:val="both"/>
        <w:rPr>
          <w:color w:val="000000" w:themeColor="text1"/>
        </w:rPr>
      </w:pPr>
      <w:r w:rsidRPr="008A43A1">
        <w:rPr>
          <w:rStyle w:val="Strong"/>
          <w:color w:val="000000" w:themeColor="text1"/>
        </w:rPr>
        <w:t>Inclusion Criteria</w:t>
      </w:r>
    </w:p>
    <w:p w14:paraId="1A0E855A" w14:textId="77777777" w:rsidR="00BA197C" w:rsidRPr="008A43A1" w:rsidRDefault="00BA197C" w:rsidP="008A43A1">
      <w:pPr>
        <w:pStyle w:val="font-claude-response-body"/>
        <w:spacing w:line="360" w:lineRule="auto"/>
        <w:jc w:val="both"/>
        <w:rPr>
          <w:color w:val="000000" w:themeColor="text1"/>
        </w:rPr>
      </w:pPr>
      <w:r w:rsidRPr="008A43A1">
        <w:rPr>
          <w:color w:val="000000" w:themeColor="text1"/>
        </w:rPr>
        <w:t xml:space="preserve">Children aged 4–9 years requiring at least one dental restorative procedure, presenting with a Frankl </w:t>
      </w:r>
      <w:proofErr w:type="spellStart"/>
      <w:r w:rsidRPr="008A43A1">
        <w:rPr>
          <w:color w:val="000000" w:themeColor="text1"/>
        </w:rPr>
        <w:t>Behaviour</w:t>
      </w:r>
      <w:proofErr w:type="spellEnd"/>
      <w:r w:rsidRPr="008A43A1">
        <w:rPr>
          <w:color w:val="000000" w:themeColor="text1"/>
        </w:rPr>
        <w:t xml:space="preserve"> Rating Scale score of rating 2 (negative) or rating 3 (positive) at the initial visit, and with no prior exposure to any of the four intervention techniques were included in the study.</w:t>
      </w:r>
    </w:p>
    <w:p w14:paraId="3A1E9900" w14:textId="77777777" w:rsidR="00BA197C" w:rsidRPr="008A43A1" w:rsidRDefault="00BA197C" w:rsidP="008A43A1">
      <w:pPr>
        <w:pStyle w:val="font-claude-response-body"/>
        <w:spacing w:line="360" w:lineRule="auto"/>
        <w:jc w:val="both"/>
        <w:rPr>
          <w:color w:val="000000" w:themeColor="text1"/>
        </w:rPr>
      </w:pPr>
      <w:r w:rsidRPr="008A43A1">
        <w:rPr>
          <w:rStyle w:val="Strong"/>
          <w:color w:val="000000" w:themeColor="text1"/>
        </w:rPr>
        <w:t>Exclusion Criteria</w:t>
      </w:r>
    </w:p>
    <w:p w14:paraId="42E05D88" w14:textId="77777777" w:rsidR="00BA197C" w:rsidRPr="008A43A1" w:rsidRDefault="00BA197C" w:rsidP="008A43A1">
      <w:pPr>
        <w:pStyle w:val="font-claude-response-body"/>
        <w:spacing w:line="360" w:lineRule="auto"/>
        <w:jc w:val="both"/>
        <w:rPr>
          <w:color w:val="000000" w:themeColor="text1"/>
        </w:rPr>
      </w:pPr>
      <w:r w:rsidRPr="008A43A1">
        <w:rPr>
          <w:color w:val="000000" w:themeColor="text1"/>
        </w:rPr>
        <w:t>Children with systemic diseases or developmental disorders, a history of previous traumatic dental experience, visual or auditory impairments, or those receiving psychotropic medications were excluded from the study.</w:t>
      </w:r>
    </w:p>
    <w:p w14:paraId="3470FDA7" w14:textId="77777777" w:rsidR="00BA197C" w:rsidRPr="008A43A1" w:rsidRDefault="00BA197C" w:rsidP="008A43A1">
      <w:pPr>
        <w:pStyle w:val="font-claude-response-body"/>
        <w:spacing w:line="360" w:lineRule="auto"/>
        <w:jc w:val="both"/>
        <w:rPr>
          <w:color w:val="000000" w:themeColor="text1"/>
        </w:rPr>
      </w:pPr>
      <w:r w:rsidRPr="008A43A1">
        <w:rPr>
          <w:rStyle w:val="Strong"/>
          <w:color w:val="000000" w:themeColor="text1"/>
        </w:rPr>
        <w:lastRenderedPageBreak/>
        <w:t>Ethical Considerations</w:t>
      </w:r>
    </w:p>
    <w:p w14:paraId="6DBFC1F0" w14:textId="77777777" w:rsidR="00BA197C" w:rsidRPr="008A43A1" w:rsidRDefault="00BA197C" w:rsidP="008A43A1">
      <w:pPr>
        <w:pStyle w:val="font-claude-response-body"/>
        <w:spacing w:line="360" w:lineRule="auto"/>
        <w:jc w:val="both"/>
        <w:rPr>
          <w:color w:val="000000" w:themeColor="text1"/>
        </w:rPr>
      </w:pPr>
      <w:r w:rsidRPr="008A43A1">
        <w:rPr>
          <w:color w:val="000000" w:themeColor="text1"/>
        </w:rPr>
        <w:t xml:space="preserve">Ethical approval was obtained from the Institutional Ethics Committee of </w:t>
      </w:r>
      <w:proofErr w:type="spellStart"/>
      <w:r w:rsidRPr="008A43A1">
        <w:rPr>
          <w:color w:val="000000" w:themeColor="text1"/>
        </w:rPr>
        <w:t>Adhiparasakthi</w:t>
      </w:r>
      <w:proofErr w:type="spellEnd"/>
      <w:r w:rsidRPr="008A43A1">
        <w:rPr>
          <w:color w:val="000000" w:themeColor="text1"/>
        </w:rPr>
        <w:t xml:space="preserve"> Dental College and Hospital (IEC Number: ECR/1742/APDCH/TN2025). Written informed consent was obtained from the parent or legal guardian of each child prior to enrolment. Assent was obtained verbally from children who were able to provide it. The study was conducted in accordance with the principles of the Declaration of Helsinki.</w:t>
      </w:r>
    </w:p>
    <w:p w14:paraId="707FFEF5" w14:textId="77777777" w:rsidR="00BA197C" w:rsidRPr="008A43A1" w:rsidRDefault="00BA197C" w:rsidP="008A43A1">
      <w:pPr>
        <w:pStyle w:val="font-claude-response-body"/>
        <w:spacing w:line="360" w:lineRule="auto"/>
        <w:jc w:val="both"/>
        <w:rPr>
          <w:color w:val="000000" w:themeColor="text1"/>
        </w:rPr>
      </w:pPr>
      <w:r w:rsidRPr="008A43A1">
        <w:rPr>
          <w:rStyle w:val="Strong"/>
          <w:color w:val="000000" w:themeColor="text1"/>
        </w:rPr>
        <w:t>Group Allocation and Interventions</w:t>
      </w:r>
    </w:p>
    <w:p w14:paraId="7964F70F" w14:textId="77777777" w:rsidR="00BA197C" w:rsidRPr="008A43A1" w:rsidRDefault="00BA197C" w:rsidP="008A43A1">
      <w:pPr>
        <w:pStyle w:val="font-claude-response-body"/>
        <w:spacing w:line="360" w:lineRule="auto"/>
        <w:jc w:val="both"/>
        <w:rPr>
          <w:color w:val="000000" w:themeColor="text1"/>
        </w:rPr>
      </w:pPr>
      <w:r w:rsidRPr="008A43A1">
        <w:rPr>
          <w:color w:val="000000" w:themeColor="text1"/>
        </w:rPr>
        <w:t xml:space="preserve">Participants were divided into four groups of 10 children each based on the </w:t>
      </w:r>
      <w:proofErr w:type="spellStart"/>
      <w:r w:rsidRPr="008A43A1">
        <w:rPr>
          <w:color w:val="000000" w:themeColor="text1"/>
        </w:rPr>
        <w:t>behaviour</w:t>
      </w:r>
      <w:proofErr w:type="spellEnd"/>
      <w:r w:rsidRPr="008A43A1">
        <w:rPr>
          <w:color w:val="000000" w:themeColor="text1"/>
        </w:rPr>
        <w:t xml:space="preserve"> management technique assigned during the dental visit:</w:t>
      </w:r>
    </w:p>
    <w:p w14:paraId="3166F69B" w14:textId="77777777" w:rsidR="00BA197C" w:rsidRPr="008A43A1" w:rsidRDefault="00BA197C" w:rsidP="008A43A1">
      <w:pPr>
        <w:pStyle w:val="font-claude-response-body"/>
        <w:spacing w:line="360" w:lineRule="auto"/>
        <w:jc w:val="both"/>
        <w:rPr>
          <w:color w:val="000000" w:themeColor="text1"/>
          <w:vertAlign w:val="superscript"/>
        </w:rPr>
      </w:pPr>
      <w:r w:rsidRPr="008A43A1">
        <w:rPr>
          <w:rStyle w:val="Emphasis"/>
          <w:color w:val="000000" w:themeColor="text1"/>
        </w:rPr>
        <w:t>Group A — Magic Trick Distraction:</w:t>
      </w:r>
      <w:r w:rsidRPr="008A43A1">
        <w:rPr>
          <w:color w:val="000000" w:themeColor="text1"/>
        </w:rPr>
        <w:t xml:space="preserve"> Children in this group were engaged with age-appropriate magic tricks performed by the dentist before and during the restorative procedure. Techniques included paper-show tricks, rubber band magic, and basic hand-based illusions. These served as cognitive distractors by diverting the child's attention away from dental instruments and procedural sounds, fostering curiosity, surprise, and clinician–patient rapport.[10]</w:t>
      </w:r>
    </w:p>
    <w:p w14:paraId="560F7166" w14:textId="77777777" w:rsidR="00BA197C" w:rsidRPr="008A43A1" w:rsidRDefault="00BA197C" w:rsidP="008A43A1">
      <w:pPr>
        <w:pStyle w:val="font-claude-response-body"/>
        <w:spacing w:line="360" w:lineRule="auto"/>
        <w:jc w:val="both"/>
        <w:rPr>
          <w:color w:val="000000" w:themeColor="text1"/>
        </w:rPr>
      </w:pPr>
      <w:r w:rsidRPr="008A43A1">
        <w:rPr>
          <w:rStyle w:val="Emphasis"/>
          <w:color w:val="000000" w:themeColor="text1"/>
        </w:rPr>
        <w:t>Group B — Play Therapy:</w:t>
      </w:r>
      <w:r w:rsidRPr="008A43A1">
        <w:rPr>
          <w:color w:val="000000" w:themeColor="text1"/>
        </w:rPr>
        <w:t xml:space="preserve"> Children in this group participated in 10–15 minutes of structured therapeutic play using the interactive dental-themed game "Crocodile Teeth" prior to the procedure. This facilitated </w:t>
      </w:r>
      <w:proofErr w:type="spellStart"/>
      <w:r w:rsidRPr="008A43A1">
        <w:rPr>
          <w:color w:val="000000" w:themeColor="text1"/>
        </w:rPr>
        <w:t>familiarisation</w:t>
      </w:r>
      <w:proofErr w:type="spellEnd"/>
      <w:r w:rsidRPr="008A43A1">
        <w:rPr>
          <w:color w:val="000000" w:themeColor="text1"/>
        </w:rPr>
        <w:t xml:space="preserve"> with the concept of dental care in a non-threatening, playful context, thereby reducing anticipatory anxiety and improving pre-procedural cooperation.[11]</w:t>
      </w:r>
    </w:p>
    <w:p w14:paraId="297E2EC6" w14:textId="77777777" w:rsidR="00BA197C" w:rsidRPr="008A43A1" w:rsidRDefault="00BA197C" w:rsidP="008A43A1">
      <w:pPr>
        <w:pStyle w:val="font-claude-response-body"/>
        <w:spacing w:line="360" w:lineRule="auto"/>
        <w:jc w:val="both"/>
        <w:rPr>
          <w:color w:val="000000" w:themeColor="text1"/>
        </w:rPr>
      </w:pPr>
      <w:r w:rsidRPr="008A43A1">
        <w:rPr>
          <w:rStyle w:val="Emphasis"/>
          <w:color w:val="000000" w:themeColor="text1"/>
        </w:rPr>
        <w:t>Group C — Virtual Reality (VR) Immersion:</w:t>
      </w:r>
      <w:r w:rsidRPr="008A43A1">
        <w:rPr>
          <w:color w:val="000000" w:themeColor="text1"/>
        </w:rPr>
        <w:t xml:space="preserve"> Children in this group were provided with VR headsets displaying calming, child-friendly audiovisual content throughout the entire dental appointment, including the pre-assessment, treatment, and post-assessment phases. The virtual environments depicted soothing natural settings such as ocean waves, rainforests, and sunrises, creating a perceptual barrier between the child and the clinical stimuli.[12]</w:t>
      </w:r>
    </w:p>
    <w:p w14:paraId="68D517CD" w14:textId="77777777" w:rsidR="00BA197C" w:rsidRPr="008A43A1" w:rsidRDefault="00BA197C" w:rsidP="008A43A1">
      <w:pPr>
        <w:pStyle w:val="font-claude-response-body"/>
        <w:spacing w:line="360" w:lineRule="auto"/>
        <w:jc w:val="both"/>
        <w:rPr>
          <w:color w:val="000000" w:themeColor="text1"/>
        </w:rPr>
      </w:pPr>
      <w:r w:rsidRPr="008A43A1">
        <w:rPr>
          <w:rStyle w:val="Emphasis"/>
          <w:color w:val="000000" w:themeColor="text1"/>
        </w:rPr>
        <w:t>Group D — Tell-Show-Do (Control Group):</w:t>
      </w:r>
      <w:r w:rsidRPr="008A43A1">
        <w:rPr>
          <w:color w:val="000000" w:themeColor="text1"/>
        </w:rPr>
        <w:t xml:space="preserve"> Children in this group received the standard Tell-Show-Do (TSD) technique, the most widely practiced non-pharmacological </w:t>
      </w:r>
      <w:proofErr w:type="spellStart"/>
      <w:r w:rsidRPr="008A43A1">
        <w:rPr>
          <w:color w:val="000000" w:themeColor="text1"/>
        </w:rPr>
        <w:t>behaviour</w:t>
      </w:r>
      <w:proofErr w:type="spellEnd"/>
      <w:r w:rsidRPr="008A43A1">
        <w:rPr>
          <w:color w:val="000000" w:themeColor="text1"/>
        </w:rPr>
        <w:t xml:space="preserve"> </w:t>
      </w:r>
      <w:r w:rsidRPr="008A43A1">
        <w:rPr>
          <w:color w:val="000000" w:themeColor="text1"/>
        </w:rPr>
        <w:lastRenderedPageBreak/>
        <w:t xml:space="preserve">management method in </w:t>
      </w:r>
      <w:proofErr w:type="spellStart"/>
      <w:r w:rsidRPr="008A43A1">
        <w:rPr>
          <w:color w:val="000000" w:themeColor="text1"/>
        </w:rPr>
        <w:t>paediatric</w:t>
      </w:r>
      <w:proofErr w:type="spellEnd"/>
      <w:r w:rsidRPr="008A43A1">
        <w:rPr>
          <w:color w:val="000000" w:themeColor="text1"/>
        </w:rPr>
        <w:t xml:space="preserve"> dentistry. Implemented in three sequential phases — Tell (verbal explanation using age-appropriate language), Show (visual or tactile demonstration of instruments), and Do (performance of the procedure as described) — TSD is grounded in Bandura's Social Learning Theory and facilitates gradual </w:t>
      </w:r>
      <w:proofErr w:type="spellStart"/>
      <w:r w:rsidRPr="008A43A1">
        <w:rPr>
          <w:color w:val="000000" w:themeColor="text1"/>
        </w:rPr>
        <w:t>desensitisation</w:t>
      </w:r>
      <w:proofErr w:type="spellEnd"/>
      <w:r w:rsidRPr="008A43A1">
        <w:rPr>
          <w:color w:val="000000" w:themeColor="text1"/>
        </w:rPr>
        <w:t>, predictability, and clinician–patient rapport.[13]</w:t>
      </w:r>
    </w:p>
    <w:p w14:paraId="51FF0450" w14:textId="77777777" w:rsidR="00BA197C" w:rsidRPr="008A43A1" w:rsidRDefault="00BA197C" w:rsidP="008A43A1">
      <w:pPr>
        <w:pStyle w:val="font-claude-response-body"/>
        <w:spacing w:line="360" w:lineRule="auto"/>
        <w:jc w:val="both"/>
        <w:rPr>
          <w:color w:val="000000" w:themeColor="text1"/>
        </w:rPr>
      </w:pPr>
      <w:r w:rsidRPr="008A43A1">
        <w:rPr>
          <w:rStyle w:val="Strong"/>
          <w:color w:val="000000" w:themeColor="text1"/>
        </w:rPr>
        <w:t>Outcome Measures</w:t>
      </w:r>
    </w:p>
    <w:p w14:paraId="3F556008" w14:textId="77777777" w:rsidR="00BA197C" w:rsidRPr="008A43A1" w:rsidRDefault="00BA197C" w:rsidP="008A43A1">
      <w:pPr>
        <w:pStyle w:val="font-claude-response-body"/>
        <w:spacing w:line="360" w:lineRule="auto"/>
        <w:jc w:val="both"/>
        <w:rPr>
          <w:color w:val="000000" w:themeColor="text1"/>
        </w:rPr>
      </w:pPr>
      <w:r w:rsidRPr="008A43A1">
        <w:rPr>
          <w:color w:val="000000" w:themeColor="text1"/>
        </w:rPr>
        <w:t xml:space="preserve">A baseline </w:t>
      </w:r>
      <w:proofErr w:type="spellStart"/>
      <w:r w:rsidRPr="008A43A1">
        <w:rPr>
          <w:color w:val="000000" w:themeColor="text1"/>
        </w:rPr>
        <w:t>behavioural</w:t>
      </w:r>
      <w:proofErr w:type="spellEnd"/>
      <w:r w:rsidRPr="008A43A1">
        <w:rPr>
          <w:color w:val="000000" w:themeColor="text1"/>
        </w:rPr>
        <w:t xml:space="preserve"> and anxiety assessment was recorded for each child prior to the intervention. Post-procedural assessments were conducted immediately following completion of the restorative procedure. The following instruments were used for outcome measurement:</w:t>
      </w:r>
    </w:p>
    <w:p w14:paraId="4951ED1F" w14:textId="77777777" w:rsidR="00BA197C" w:rsidRPr="008A43A1" w:rsidRDefault="00BA197C" w:rsidP="008A43A1">
      <w:pPr>
        <w:pStyle w:val="font-claude-response-body"/>
        <w:spacing w:line="360" w:lineRule="auto"/>
        <w:jc w:val="both"/>
        <w:rPr>
          <w:color w:val="000000" w:themeColor="text1"/>
        </w:rPr>
      </w:pPr>
      <w:r w:rsidRPr="008A43A1">
        <w:rPr>
          <w:color w:val="000000" w:themeColor="text1"/>
        </w:rPr>
        <w:t xml:space="preserve">The </w:t>
      </w:r>
      <w:r w:rsidRPr="008A43A1">
        <w:rPr>
          <w:rStyle w:val="Strong"/>
          <w:color w:val="000000" w:themeColor="text1"/>
        </w:rPr>
        <w:t xml:space="preserve">Frankl </w:t>
      </w:r>
      <w:proofErr w:type="spellStart"/>
      <w:r w:rsidRPr="008A43A1">
        <w:rPr>
          <w:rStyle w:val="Strong"/>
          <w:color w:val="000000" w:themeColor="text1"/>
        </w:rPr>
        <w:t>Behaviour</w:t>
      </w:r>
      <w:proofErr w:type="spellEnd"/>
      <w:r w:rsidRPr="008A43A1">
        <w:rPr>
          <w:rStyle w:val="Strong"/>
          <w:color w:val="000000" w:themeColor="text1"/>
        </w:rPr>
        <w:t xml:space="preserve"> Rating Scale (FBRS)</w:t>
      </w:r>
      <w:r w:rsidRPr="008A43A1">
        <w:rPr>
          <w:color w:val="000000" w:themeColor="text1"/>
        </w:rPr>
        <w:t xml:space="preserve"> (4-point scale: rating 1 — definitely negative to rating 4 — definitely positive) assessed overall </w:t>
      </w:r>
      <w:proofErr w:type="spellStart"/>
      <w:r w:rsidRPr="008A43A1">
        <w:rPr>
          <w:color w:val="000000" w:themeColor="text1"/>
        </w:rPr>
        <w:t>behavioural</w:t>
      </w:r>
      <w:proofErr w:type="spellEnd"/>
      <w:r w:rsidRPr="008A43A1">
        <w:rPr>
          <w:color w:val="000000" w:themeColor="text1"/>
        </w:rPr>
        <w:t xml:space="preserve"> response during the procedure. The </w:t>
      </w:r>
      <w:r w:rsidRPr="008A43A1">
        <w:rPr>
          <w:rStyle w:val="Strong"/>
          <w:color w:val="000000" w:themeColor="text1"/>
        </w:rPr>
        <w:t>Facial Image Scale (FIS)</w:t>
      </w:r>
      <w:r w:rsidRPr="008A43A1">
        <w:rPr>
          <w:color w:val="000000" w:themeColor="text1"/>
        </w:rPr>
        <w:t xml:space="preserve"> measured subjective anxiety pre- and post-intervention. The </w:t>
      </w:r>
      <w:r w:rsidRPr="008A43A1">
        <w:rPr>
          <w:rStyle w:val="Strong"/>
          <w:color w:val="000000" w:themeColor="text1"/>
        </w:rPr>
        <w:t>FLACC Scale</w:t>
      </w:r>
      <w:r w:rsidRPr="008A43A1">
        <w:rPr>
          <w:color w:val="000000" w:themeColor="text1"/>
        </w:rPr>
        <w:t xml:space="preserve"> (Face, Legs, Activity, Cry, </w:t>
      </w:r>
      <w:proofErr w:type="spellStart"/>
      <w:r w:rsidRPr="008A43A1">
        <w:rPr>
          <w:color w:val="000000" w:themeColor="text1"/>
        </w:rPr>
        <w:t>Consolability</w:t>
      </w:r>
      <w:proofErr w:type="spellEnd"/>
      <w:r w:rsidRPr="008A43A1">
        <w:rPr>
          <w:color w:val="000000" w:themeColor="text1"/>
        </w:rPr>
        <w:t xml:space="preserve">) objectively assessed pain-related </w:t>
      </w:r>
      <w:proofErr w:type="spellStart"/>
      <w:r w:rsidRPr="008A43A1">
        <w:rPr>
          <w:color w:val="000000" w:themeColor="text1"/>
        </w:rPr>
        <w:t>behaviour</w:t>
      </w:r>
      <w:proofErr w:type="spellEnd"/>
      <w:r w:rsidRPr="008A43A1">
        <w:rPr>
          <w:color w:val="000000" w:themeColor="text1"/>
        </w:rPr>
        <w:t xml:space="preserve"> and distress during the procedure. The </w:t>
      </w:r>
      <w:proofErr w:type="spellStart"/>
      <w:r w:rsidRPr="008A43A1">
        <w:rPr>
          <w:rStyle w:val="Strong"/>
          <w:color w:val="000000" w:themeColor="text1"/>
        </w:rPr>
        <w:t>Wanbaker's</w:t>
      </w:r>
      <w:proofErr w:type="spellEnd"/>
      <w:r w:rsidRPr="008A43A1">
        <w:rPr>
          <w:rStyle w:val="Strong"/>
          <w:color w:val="000000" w:themeColor="text1"/>
        </w:rPr>
        <w:t xml:space="preserve"> Scale</w:t>
      </w:r>
      <w:r w:rsidRPr="008A43A1">
        <w:rPr>
          <w:color w:val="000000" w:themeColor="text1"/>
        </w:rPr>
        <w:t xml:space="preserve"> was </w:t>
      </w:r>
      <w:proofErr w:type="spellStart"/>
      <w:r w:rsidRPr="008A43A1">
        <w:rPr>
          <w:color w:val="000000" w:themeColor="text1"/>
        </w:rPr>
        <w:t>administeredpre</w:t>
      </w:r>
      <w:proofErr w:type="spellEnd"/>
      <w:r w:rsidRPr="008A43A1">
        <w:rPr>
          <w:color w:val="000000" w:themeColor="text1"/>
        </w:rPr>
        <w:t xml:space="preserve">- and post-treatment to evaluate pain perception. The </w:t>
      </w:r>
      <w:r w:rsidRPr="008A43A1">
        <w:rPr>
          <w:rStyle w:val="Strong"/>
          <w:color w:val="000000" w:themeColor="text1"/>
        </w:rPr>
        <w:t>Chhota Bheem and Chutki Scale</w:t>
      </w:r>
      <w:r w:rsidRPr="008A43A1">
        <w:rPr>
          <w:color w:val="000000" w:themeColor="text1"/>
        </w:rPr>
        <w:t xml:space="preserve"> served as a culturally adapted, child-friendly tool for monitoring anxiety levels in this population. Pain levels were additionally monitored using the </w:t>
      </w:r>
      <w:r w:rsidRPr="008A43A1">
        <w:rPr>
          <w:rStyle w:val="Strong"/>
          <w:color w:val="000000" w:themeColor="text1"/>
        </w:rPr>
        <w:t>Root Mean Square (RMS) Scale</w:t>
      </w:r>
      <w:r w:rsidRPr="008A43A1">
        <w:rPr>
          <w:color w:val="000000" w:themeColor="text1"/>
        </w:rPr>
        <w:t xml:space="preserve"> throughout the procedure.</w:t>
      </w:r>
    </w:p>
    <w:p w14:paraId="67028C69" w14:textId="77777777" w:rsidR="00237EBD" w:rsidRPr="008A43A1" w:rsidRDefault="00237EBD" w:rsidP="008A43A1">
      <w:pPr>
        <w:pStyle w:val="font-claude-response-body"/>
        <w:spacing w:line="360" w:lineRule="auto"/>
        <w:jc w:val="both"/>
        <w:rPr>
          <w:color w:val="000000" w:themeColor="text1"/>
        </w:rPr>
      </w:pPr>
      <w:r w:rsidRPr="008A43A1">
        <w:rPr>
          <w:rStyle w:val="Strong"/>
          <w:color w:val="000000" w:themeColor="text1"/>
        </w:rPr>
        <w:t>Statistical Analysis</w:t>
      </w:r>
    </w:p>
    <w:p w14:paraId="67D1834A" w14:textId="77777777" w:rsidR="00192372" w:rsidRPr="008A43A1" w:rsidRDefault="00237EBD" w:rsidP="008A43A1">
      <w:pPr>
        <w:pStyle w:val="font-claude-response-body"/>
        <w:spacing w:line="360" w:lineRule="auto"/>
        <w:jc w:val="both"/>
        <w:rPr>
          <w:color w:val="000000" w:themeColor="text1"/>
        </w:rPr>
      </w:pPr>
      <w:r w:rsidRPr="008A43A1">
        <w:rPr>
          <w:color w:val="000000" w:themeColor="text1"/>
        </w:rPr>
        <w:t>The data were tabulated and subjected to statistical analysis using IBM SPSS Statistics software. Descriptive and inferential statistical analyses were carried out in the present study. The values were represented as number (%) and mean ± SD. The level of significance was fixed at p = 0.05 and any value ≤ 0.05 was considered to be statistically significant. The Kruskal-Wallis test was used to assess the statistical significance of differences across the four groups.</w:t>
      </w:r>
    </w:p>
    <w:p w14:paraId="6BA6A458" w14:textId="77777777" w:rsidR="00192372" w:rsidRPr="008A43A1" w:rsidRDefault="00192372" w:rsidP="008A43A1">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b/>
          <w:bCs/>
          <w:color w:val="000000" w:themeColor="text1"/>
          <w:sz w:val="24"/>
          <w:szCs w:val="24"/>
        </w:rPr>
        <w:t>Results</w:t>
      </w:r>
    </w:p>
    <w:p w14:paraId="72FBA479" w14:textId="77777777" w:rsidR="00192372" w:rsidRPr="008A43A1" w:rsidRDefault="00192372" w:rsidP="008A43A1">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A total of 40 children aged 4–9 years were enrolled in the study and allocated equally into four groups of 10 each: Control (Tell-Show-Do), Virtual Reality (VR), Crocodile Teeth (Play Therapy), </w:t>
      </w:r>
      <w:r w:rsidRPr="008A43A1">
        <w:rPr>
          <w:rFonts w:ascii="Times New Roman" w:eastAsia="Times New Roman" w:hAnsi="Times New Roman" w:cs="Times New Roman"/>
          <w:color w:val="000000" w:themeColor="text1"/>
          <w:sz w:val="24"/>
          <w:szCs w:val="24"/>
        </w:rPr>
        <w:lastRenderedPageBreak/>
        <w:t xml:space="preserve">and Magic Trick Distraction. </w:t>
      </w:r>
      <w:proofErr w:type="spellStart"/>
      <w:r w:rsidRPr="008A43A1">
        <w:rPr>
          <w:rFonts w:ascii="Times New Roman" w:eastAsia="Times New Roman" w:hAnsi="Times New Roman" w:cs="Times New Roman"/>
          <w:color w:val="000000" w:themeColor="text1"/>
          <w:sz w:val="24"/>
          <w:szCs w:val="24"/>
        </w:rPr>
        <w:t>Behavioural</w:t>
      </w:r>
      <w:proofErr w:type="spellEnd"/>
      <w:r w:rsidRPr="008A43A1">
        <w:rPr>
          <w:rFonts w:ascii="Times New Roman" w:eastAsia="Times New Roman" w:hAnsi="Times New Roman" w:cs="Times New Roman"/>
          <w:color w:val="000000" w:themeColor="text1"/>
          <w:sz w:val="24"/>
          <w:szCs w:val="24"/>
        </w:rPr>
        <w:t xml:space="preserve"> and anxiety responses were assessed at three stages — pre-assessment, during procedure, and post-assessment — using the Facial Image Scale (FIS), Root Mean Square (RMS) Scale, Chhota Bheem and Chutki Scale (CCS), and Dental Anxiety Scale (DAS). Inter-group differences were evaluated using the Kruskal-Wallis test, with statistical significance set at p ≤ 0.05.</w:t>
      </w:r>
    </w:p>
    <w:p w14:paraId="3AE1B45D" w14:textId="77777777" w:rsidR="00192372" w:rsidRPr="008A43A1" w:rsidRDefault="00192372" w:rsidP="008A43A1">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b/>
          <w:bCs/>
          <w:color w:val="000000" w:themeColor="text1"/>
          <w:sz w:val="24"/>
          <w:szCs w:val="24"/>
        </w:rPr>
        <w:t>Facial Image Scale (FIS)</w:t>
      </w:r>
    </w:p>
    <w:p w14:paraId="7FD117BE" w14:textId="77777777" w:rsidR="00192372" w:rsidRPr="008A43A1" w:rsidRDefault="00192372" w:rsidP="008A43A1">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At the pre-assessment stage, statistically significant differences were observed across the four groups (p = 0.034). The VR group recorded the highest mean FIS score (2.30 ± 0.483), followed by Magic Trick (2.10 ± 0.567), Crocodile Teeth (1.90 ± 0.737), and the Control group (1.50 ± 0.527). During the procedure, mean FIS scores increased across all groups, with no statistically significant inter-group difference observed (p = 0.889). Mean scores were 2.60 ± 0.966 for Crocodile Teeth, 2.50 ± 0.527 for Control, 2.40 ± 0.699 for VR, and 2.30 ± 0.948 for Magic Trick. At the post-assessment stage, highly significant differences were identified between groups (p = 0.000). The Crocodile Teeth group recorded the highest mean score (2.60 ± 0.516), followed by Magic Trick (2.10 ± 0.738), VR (2.00 ± 0.471), and the Control group (1.00 ± 0.000), indicating persistent </w:t>
      </w:r>
      <w:proofErr w:type="spellStart"/>
      <w:r w:rsidRPr="008A43A1">
        <w:rPr>
          <w:rFonts w:ascii="Times New Roman" w:eastAsia="Times New Roman" w:hAnsi="Times New Roman" w:cs="Times New Roman"/>
          <w:color w:val="000000" w:themeColor="text1"/>
          <w:sz w:val="24"/>
          <w:szCs w:val="24"/>
        </w:rPr>
        <w:t>behavioural</w:t>
      </w:r>
      <w:proofErr w:type="spellEnd"/>
      <w:r w:rsidRPr="008A43A1">
        <w:rPr>
          <w:rFonts w:ascii="Times New Roman" w:eastAsia="Times New Roman" w:hAnsi="Times New Roman" w:cs="Times New Roman"/>
          <w:color w:val="000000" w:themeColor="text1"/>
          <w:sz w:val="24"/>
          <w:szCs w:val="24"/>
        </w:rPr>
        <w:t xml:space="preserve"> differences following the procedure.</w:t>
      </w:r>
    </w:p>
    <w:p w14:paraId="1388CA90" w14:textId="77777777" w:rsidR="00192372" w:rsidRPr="008A43A1" w:rsidRDefault="00192372" w:rsidP="008A43A1">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b/>
          <w:bCs/>
          <w:color w:val="000000" w:themeColor="text1"/>
          <w:sz w:val="24"/>
          <w:szCs w:val="24"/>
        </w:rPr>
        <w:t>Root Mean Square (RMS) Scale</w:t>
      </w:r>
    </w:p>
    <w:p w14:paraId="01CFB76E" w14:textId="77777777" w:rsidR="00192372" w:rsidRPr="008A43A1" w:rsidRDefault="00192372" w:rsidP="008A43A1">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Significant inter-group differences were observed at the pre-assessment stage (p = 0.001), with the Crocodile Teeth group recording the highest mean score (2.60 ± 0.516), followed by VR (2.40 ± 0.516), Magic Trick (2.30 ± 0.483), and Control (1.50 ± 0.527). During the procedure, no statistically significant difference was found between groups (p = 0.594), with mean scores ranging from 2.20 ± 0.918 (Magic Trick) to 2.60 ± 0.516 (Crocodile Teeth). At post-assessment, highly significant inter-group differences re-emerged (p = 0.000). The Crocodile Teeth group had the highest mean score (2.40 ± 0.699), while both VR and Magic Trick groups recorded equal means (2.00 ± 0.000 and 2.00 ± 0.666, respectively), and the Control group recorded the lowest (1.00 ± 0.000).</w:t>
      </w:r>
    </w:p>
    <w:p w14:paraId="18BCA485" w14:textId="77777777" w:rsidR="00192372" w:rsidRPr="008A43A1" w:rsidRDefault="00192372" w:rsidP="008A43A1">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b/>
          <w:bCs/>
          <w:color w:val="000000" w:themeColor="text1"/>
          <w:sz w:val="24"/>
          <w:szCs w:val="24"/>
        </w:rPr>
        <w:t>Chhota Bheem and Chutki Scale (CCS)</w:t>
      </w:r>
    </w:p>
    <w:p w14:paraId="18004695" w14:textId="77777777" w:rsidR="00192372" w:rsidRPr="008A43A1" w:rsidRDefault="00192372" w:rsidP="008A43A1">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lastRenderedPageBreak/>
        <w:t>At the pre-assessment stage, statistically significant differences were observed across groups (p = 0.009). The Crocodile Teeth group had the highest mean anxiety score (2.00 ± 0.816), followed by VR (1.60 ± 0.516), Magic Trick (1.60 ± 0.699), and Control (1.00 ± 0.000). During the procedure, no significant inter-group difference was noted (p = 0.526), with mean scores ranging from 1.80 ± 0.632 (Magic Trick) to 2.20 ± 0.632 (Crocodile Teeth). Post-assessment comparisons revealed significant differences (p = 0.001), with the Crocodile Teeth group recording the highest mean (2.00 ± 0.471), followed by Magic Trick (1.50 ± 0.527), VR (1.30 ± 0.483), and Control (1.00 ± 0.000).</w:t>
      </w:r>
    </w:p>
    <w:p w14:paraId="5DA07873" w14:textId="77777777" w:rsidR="00192372" w:rsidRPr="008A43A1" w:rsidRDefault="00192372" w:rsidP="008A43A1">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b/>
          <w:bCs/>
          <w:color w:val="000000" w:themeColor="text1"/>
          <w:sz w:val="24"/>
          <w:szCs w:val="24"/>
        </w:rPr>
        <w:t>Dental Anxiety Scale (DAS)</w:t>
      </w:r>
    </w:p>
    <w:p w14:paraId="7039C810" w14:textId="77777777" w:rsidR="00192372" w:rsidRPr="008A43A1" w:rsidRDefault="00192372" w:rsidP="008A43A1">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The DAS demonstrated statistically significant inter-group differences at all three assessment stages. At pre-assessment, significant differences were observed (p = 0.003), with the VR group recording the highest mean score (2.70 ± 1.159), followed by Crocodile Teeth (2.30 ± 0.483), Magic Trick (2.20 ± 0.421), and Control (1.40 ± 0.516). During the procedure, significant inter-group differences persisted (p = 0.017), with the VR group again recording the highest mean (2.60 ± 1.074), followed by Crocodile Teeth (2.30 ± 0.674), Magic Trick (2.20 ± 0.788), and Control (1.40 ± 0.516). At the post-assessment stage, highly significant differences were observed (p = 0.000). The Crocodile Teeth and Magic Trick groups recorded equal mean scores (1.50 ± 0.527 each), followed by VR (1.20 ± 0.421), while the Control group recorded a mean of 0.00 ± 0.000, indicating complete resolution of measurable anxiety in the TSD group following the procedure.</w:t>
      </w:r>
    </w:p>
    <w:p w14:paraId="73BD0A6A" w14:textId="77777777" w:rsidR="00192372" w:rsidRPr="008A43A1" w:rsidRDefault="00192372" w:rsidP="008A43A1">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Across all four outcome scales, statistically significant inter-group differences were consistently observed at the pre-assessment and post-assessment stages, while intra-procedural comparisons generally yielded non-significant results. The Control group (TSD) consistently recorded the lowest anxiety and </w:t>
      </w:r>
      <w:proofErr w:type="spellStart"/>
      <w:r w:rsidRPr="008A43A1">
        <w:rPr>
          <w:rFonts w:ascii="Times New Roman" w:eastAsia="Times New Roman" w:hAnsi="Times New Roman" w:cs="Times New Roman"/>
          <w:color w:val="000000" w:themeColor="text1"/>
          <w:sz w:val="24"/>
          <w:szCs w:val="24"/>
        </w:rPr>
        <w:t>behavioural</w:t>
      </w:r>
      <w:proofErr w:type="spellEnd"/>
      <w:r w:rsidRPr="008A43A1">
        <w:rPr>
          <w:rFonts w:ascii="Times New Roman" w:eastAsia="Times New Roman" w:hAnsi="Times New Roman" w:cs="Times New Roman"/>
          <w:color w:val="000000" w:themeColor="text1"/>
          <w:sz w:val="24"/>
          <w:szCs w:val="24"/>
        </w:rPr>
        <w:t xml:space="preserve"> distress scores at post-assessment across all scales. Among the distraction techniques, Crocodile Teeth (Play Therapy) demonstrated the highest post-procedural scores across most scales, while the VR and Magic Trick groups showed intermediate responses, suggesting varying degrees of effectiveness in sustaining post-procedural </w:t>
      </w:r>
      <w:proofErr w:type="spellStart"/>
      <w:r w:rsidRPr="008A43A1">
        <w:rPr>
          <w:rFonts w:ascii="Times New Roman" w:eastAsia="Times New Roman" w:hAnsi="Times New Roman" w:cs="Times New Roman"/>
          <w:color w:val="000000" w:themeColor="text1"/>
          <w:sz w:val="24"/>
          <w:szCs w:val="24"/>
        </w:rPr>
        <w:t>behavioural</w:t>
      </w:r>
      <w:proofErr w:type="spellEnd"/>
      <w:r w:rsidRPr="008A43A1">
        <w:rPr>
          <w:rFonts w:ascii="Times New Roman" w:eastAsia="Times New Roman" w:hAnsi="Times New Roman" w:cs="Times New Roman"/>
          <w:color w:val="000000" w:themeColor="text1"/>
          <w:sz w:val="24"/>
          <w:szCs w:val="24"/>
        </w:rPr>
        <w:t xml:space="preserve"> regulation.</w:t>
      </w:r>
    </w:p>
    <w:p w14:paraId="36458769" w14:textId="18F8B12B"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b/>
          <w:bCs/>
          <w:color w:val="000000" w:themeColor="text1"/>
          <w:sz w:val="24"/>
          <w:szCs w:val="24"/>
        </w:rPr>
      </w:pPr>
    </w:p>
    <w:tbl>
      <w:tblPr>
        <w:tblW w:w="9384" w:type="dxa"/>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95"/>
        <w:gridCol w:w="1815"/>
        <w:gridCol w:w="1485"/>
        <w:gridCol w:w="1890"/>
        <w:gridCol w:w="1899"/>
      </w:tblGrid>
      <w:tr w:rsidR="00C32B9C" w:rsidRPr="008A43A1" w14:paraId="0650267D" w14:textId="77777777" w:rsidTr="002A56EB">
        <w:trPr>
          <w:cantSplit/>
          <w:trHeight w:val="645"/>
          <w:tblHeader/>
        </w:trPr>
        <w:tc>
          <w:tcPr>
            <w:tcW w:w="229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688736"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b/>
                <w:bCs/>
                <w:color w:val="000000" w:themeColor="text1"/>
                <w:sz w:val="24"/>
                <w:szCs w:val="24"/>
              </w:rPr>
            </w:pPr>
            <w:r w:rsidRPr="008A43A1">
              <w:rPr>
                <w:rFonts w:ascii="Times New Roman" w:eastAsia="Times New Roman" w:hAnsi="Times New Roman" w:cs="Times New Roman"/>
                <w:b/>
                <w:bCs/>
                <w:color w:val="000000" w:themeColor="text1"/>
                <w:sz w:val="24"/>
                <w:szCs w:val="24"/>
              </w:rPr>
              <w:lastRenderedPageBreak/>
              <w:t>Face image scale</w:t>
            </w:r>
          </w:p>
        </w:tc>
        <w:tc>
          <w:tcPr>
            <w:tcW w:w="18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17E1B5"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b/>
                <w:bCs/>
                <w:color w:val="000000" w:themeColor="text1"/>
                <w:sz w:val="24"/>
                <w:szCs w:val="24"/>
              </w:rPr>
              <w:t xml:space="preserve">Group  </w:t>
            </w:r>
          </w:p>
        </w:tc>
        <w:tc>
          <w:tcPr>
            <w:tcW w:w="14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3AB459"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b/>
                <w:bCs/>
                <w:color w:val="000000" w:themeColor="text1"/>
                <w:sz w:val="24"/>
                <w:szCs w:val="24"/>
              </w:rPr>
              <w:t>Mean</w:t>
            </w:r>
          </w:p>
        </w:tc>
        <w:tc>
          <w:tcPr>
            <w:tcW w:w="18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257AC5"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b/>
                <w:bCs/>
                <w:color w:val="000000" w:themeColor="text1"/>
                <w:sz w:val="24"/>
                <w:szCs w:val="24"/>
              </w:rPr>
            </w:pPr>
            <w:r w:rsidRPr="008A43A1">
              <w:rPr>
                <w:rFonts w:ascii="Times New Roman" w:eastAsia="Times New Roman" w:hAnsi="Times New Roman" w:cs="Times New Roman"/>
                <w:b/>
                <w:bCs/>
                <w:color w:val="000000" w:themeColor="text1"/>
                <w:sz w:val="24"/>
                <w:szCs w:val="24"/>
              </w:rPr>
              <w:t>Std. deviation</w:t>
            </w:r>
          </w:p>
        </w:tc>
        <w:tc>
          <w:tcPr>
            <w:tcW w:w="189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E3B97F"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b/>
                <w:bCs/>
                <w:color w:val="000000" w:themeColor="text1"/>
                <w:sz w:val="24"/>
                <w:szCs w:val="24"/>
              </w:rPr>
            </w:pPr>
            <w:r w:rsidRPr="008A43A1">
              <w:rPr>
                <w:rFonts w:ascii="Times New Roman" w:eastAsia="Times New Roman" w:hAnsi="Times New Roman" w:cs="Times New Roman"/>
                <w:b/>
                <w:bCs/>
                <w:color w:val="000000" w:themeColor="text1"/>
                <w:sz w:val="24"/>
                <w:szCs w:val="24"/>
              </w:rPr>
              <w:t>P-value</w:t>
            </w:r>
          </w:p>
        </w:tc>
      </w:tr>
      <w:tr w:rsidR="00C32B9C" w:rsidRPr="008A43A1" w14:paraId="6FD3F7CC" w14:textId="77777777" w:rsidTr="002A56EB">
        <w:trPr>
          <w:cantSplit/>
          <w:trHeight w:val="549"/>
          <w:tblHeader/>
        </w:trPr>
        <w:tc>
          <w:tcPr>
            <w:tcW w:w="229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4BE14BB9"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Pre assessment</w:t>
            </w:r>
          </w:p>
        </w:tc>
        <w:tc>
          <w:tcPr>
            <w:tcW w:w="18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22C888"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control</w:t>
            </w:r>
          </w:p>
        </w:tc>
        <w:tc>
          <w:tcPr>
            <w:tcW w:w="14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73D874"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1.50</w:t>
            </w:r>
          </w:p>
        </w:tc>
        <w:tc>
          <w:tcPr>
            <w:tcW w:w="18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43CC2F"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0.527</w:t>
            </w:r>
          </w:p>
        </w:tc>
        <w:tc>
          <w:tcPr>
            <w:tcW w:w="1899"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28FCEC16"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p w14:paraId="09F9C6A3"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p w14:paraId="4E4608FF"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0.034*</w:t>
            </w:r>
          </w:p>
        </w:tc>
      </w:tr>
      <w:tr w:rsidR="00C32B9C" w:rsidRPr="008A43A1" w14:paraId="53B18223" w14:textId="77777777" w:rsidTr="002A56EB">
        <w:trPr>
          <w:cantSplit/>
          <w:trHeight w:val="549"/>
          <w:tblHeader/>
        </w:trPr>
        <w:tc>
          <w:tcPr>
            <w:tcW w:w="229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31D65328"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18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40FDBA"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Virtual reality</w:t>
            </w:r>
          </w:p>
        </w:tc>
        <w:tc>
          <w:tcPr>
            <w:tcW w:w="14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527408"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2.30</w:t>
            </w:r>
          </w:p>
        </w:tc>
        <w:tc>
          <w:tcPr>
            <w:tcW w:w="18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3A17DF"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0.483</w:t>
            </w:r>
          </w:p>
        </w:tc>
        <w:tc>
          <w:tcPr>
            <w:tcW w:w="1899"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63B28BFE"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r>
      <w:tr w:rsidR="00C32B9C" w:rsidRPr="008A43A1" w14:paraId="4AB18FAA" w14:textId="77777777" w:rsidTr="002A56EB">
        <w:trPr>
          <w:cantSplit/>
          <w:trHeight w:val="549"/>
          <w:tblHeader/>
        </w:trPr>
        <w:tc>
          <w:tcPr>
            <w:tcW w:w="229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5BDA6403"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1815" w:type="dxa"/>
            <w:tcBorders>
              <w:top w:val="single" w:sz="4" w:space="0" w:color="000000"/>
              <w:left w:val="single" w:sz="4" w:space="0" w:color="000000"/>
              <w:bottom w:val="single" w:sz="4" w:space="0" w:color="000000"/>
              <w:right w:val="single" w:sz="4" w:space="0" w:color="000000"/>
            </w:tcBorders>
          </w:tcPr>
          <w:p w14:paraId="643BA51F"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Crocodile teeth</w:t>
            </w:r>
          </w:p>
        </w:tc>
        <w:tc>
          <w:tcPr>
            <w:tcW w:w="1485" w:type="dxa"/>
            <w:tcBorders>
              <w:top w:val="single" w:sz="4" w:space="0" w:color="000000"/>
              <w:left w:val="single" w:sz="4" w:space="0" w:color="000000"/>
              <w:bottom w:val="single" w:sz="4" w:space="0" w:color="000000"/>
              <w:right w:val="single" w:sz="4" w:space="0" w:color="000000"/>
            </w:tcBorders>
          </w:tcPr>
          <w:p w14:paraId="5F3A94E4"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1.90</w:t>
            </w:r>
          </w:p>
        </w:tc>
        <w:tc>
          <w:tcPr>
            <w:tcW w:w="1890" w:type="dxa"/>
            <w:tcBorders>
              <w:top w:val="single" w:sz="4" w:space="0" w:color="000000"/>
              <w:left w:val="single" w:sz="4" w:space="0" w:color="000000"/>
              <w:bottom w:val="single" w:sz="4" w:space="0" w:color="000000"/>
              <w:right w:val="single" w:sz="4" w:space="0" w:color="000000"/>
            </w:tcBorders>
          </w:tcPr>
          <w:p w14:paraId="656EC79E"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0.737</w:t>
            </w:r>
          </w:p>
        </w:tc>
        <w:tc>
          <w:tcPr>
            <w:tcW w:w="1899"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65ECDB9A"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r>
      <w:tr w:rsidR="00C32B9C" w:rsidRPr="008A43A1" w14:paraId="55688EAB" w14:textId="77777777" w:rsidTr="002A56EB">
        <w:trPr>
          <w:cantSplit/>
          <w:trHeight w:val="702"/>
          <w:tblHeader/>
        </w:trPr>
        <w:tc>
          <w:tcPr>
            <w:tcW w:w="229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8E15C1B"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18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8972824"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Magic trick</w:t>
            </w:r>
          </w:p>
        </w:tc>
        <w:tc>
          <w:tcPr>
            <w:tcW w:w="14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9EBA69F"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2.10</w:t>
            </w:r>
          </w:p>
        </w:tc>
        <w:tc>
          <w:tcPr>
            <w:tcW w:w="18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640EC8"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0.567</w:t>
            </w:r>
          </w:p>
        </w:tc>
        <w:tc>
          <w:tcPr>
            <w:tcW w:w="1899"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7997F395"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r>
      <w:tr w:rsidR="00C32B9C" w:rsidRPr="008A43A1" w14:paraId="3E86A57E" w14:textId="77777777" w:rsidTr="002A56EB">
        <w:trPr>
          <w:cantSplit/>
          <w:trHeight w:val="618"/>
          <w:tblHeader/>
        </w:trPr>
        <w:tc>
          <w:tcPr>
            <w:tcW w:w="229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27361369"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During procedure</w:t>
            </w:r>
          </w:p>
          <w:p w14:paraId="60935C17"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p w14:paraId="1040B9FF"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p w14:paraId="1E2C24BC"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p w14:paraId="1E8A0383"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18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B56972"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control</w:t>
            </w:r>
          </w:p>
        </w:tc>
        <w:tc>
          <w:tcPr>
            <w:tcW w:w="14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9AFE5F"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2.50</w:t>
            </w:r>
          </w:p>
        </w:tc>
        <w:tc>
          <w:tcPr>
            <w:tcW w:w="18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1D790D"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0.527</w:t>
            </w:r>
          </w:p>
        </w:tc>
        <w:tc>
          <w:tcPr>
            <w:tcW w:w="1899"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6BB9A8D5"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p w14:paraId="4C8EEDA9"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p w14:paraId="22405705"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p w14:paraId="19572081"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0.889</w:t>
            </w:r>
          </w:p>
        </w:tc>
      </w:tr>
      <w:tr w:rsidR="00C32B9C" w:rsidRPr="008A43A1" w14:paraId="33DEA2E0" w14:textId="77777777" w:rsidTr="002A56EB">
        <w:trPr>
          <w:cantSplit/>
          <w:trHeight w:val="618"/>
          <w:tblHeader/>
        </w:trPr>
        <w:tc>
          <w:tcPr>
            <w:tcW w:w="229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4E87A831"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18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4C3C56"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Virtual reality</w:t>
            </w:r>
          </w:p>
        </w:tc>
        <w:tc>
          <w:tcPr>
            <w:tcW w:w="14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8B39599"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2.40</w:t>
            </w:r>
          </w:p>
        </w:tc>
        <w:tc>
          <w:tcPr>
            <w:tcW w:w="18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7EC6B4"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0.699</w:t>
            </w:r>
          </w:p>
        </w:tc>
        <w:tc>
          <w:tcPr>
            <w:tcW w:w="1899"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6699C31A"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r>
      <w:tr w:rsidR="00C32B9C" w:rsidRPr="008A43A1" w14:paraId="1F826F87" w14:textId="77777777" w:rsidTr="002A56EB">
        <w:trPr>
          <w:cantSplit/>
          <w:trHeight w:val="618"/>
          <w:tblHeader/>
        </w:trPr>
        <w:tc>
          <w:tcPr>
            <w:tcW w:w="229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7F1B2A76"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18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38EED2"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Crocodile teeth</w:t>
            </w:r>
          </w:p>
        </w:tc>
        <w:tc>
          <w:tcPr>
            <w:tcW w:w="14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2ED52B"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2.60</w:t>
            </w:r>
          </w:p>
        </w:tc>
        <w:tc>
          <w:tcPr>
            <w:tcW w:w="18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6B49529"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0.966</w:t>
            </w:r>
          </w:p>
        </w:tc>
        <w:tc>
          <w:tcPr>
            <w:tcW w:w="1899"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78CB04C2"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r>
      <w:tr w:rsidR="00C32B9C" w:rsidRPr="008A43A1" w14:paraId="5D599F82" w14:textId="77777777" w:rsidTr="002A56EB">
        <w:trPr>
          <w:cantSplit/>
          <w:trHeight w:val="618"/>
          <w:tblHeader/>
        </w:trPr>
        <w:tc>
          <w:tcPr>
            <w:tcW w:w="229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69FD5AD8"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18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92F147"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Magic trick</w:t>
            </w:r>
          </w:p>
        </w:tc>
        <w:tc>
          <w:tcPr>
            <w:tcW w:w="14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3EFE59"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2.30</w:t>
            </w:r>
          </w:p>
        </w:tc>
        <w:tc>
          <w:tcPr>
            <w:tcW w:w="18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B04FBB"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0.948</w:t>
            </w:r>
          </w:p>
        </w:tc>
        <w:tc>
          <w:tcPr>
            <w:tcW w:w="1899"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38EFAA00"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r>
      <w:tr w:rsidR="00C32B9C" w:rsidRPr="008A43A1" w14:paraId="34FBD37A" w14:textId="77777777" w:rsidTr="002A56EB">
        <w:trPr>
          <w:cantSplit/>
          <w:trHeight w:val="620"/>
          <w:tblHeader/>
        </w:trPr>
        <w:tc>
          <w:tcPr>
            <w:tcW w:w="229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52493271"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Post assessment</w:t>
            </w:r>
          </w:p>
          <w:p w14:paraId="5D20E853"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p w14:paraId="527D98BC"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p w14:paraId="3759434F"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18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77ED76"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control</w:t>
            </w:r>
          </w:p>
        </w:tc>
        <w:tc>
          <w:tcPr>
            <w:tcW w:w="14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DDB7CF"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1.00</w:t>
            </w:r>
          </w:p>
        </w:tc>
        <w:tc>
          <w:tcPr>
            <w:tcW w:w="18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E16846"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0.000</w:t>
            </w:r>
          </w:p>
        </w:tc>
        <w:tc>
          <w:tcPr>
            <w:tcW w:w="1899"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1F6A2ACF"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p w14:paraId="46F917D2"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p w14:paraId="5D13BE36"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p w14:paraId="5974FF2C"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p w14:paraId="786E27DA"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0.000*</w:t>
            </w:r>
          </w:p>
        </w:tc>
      </w:tr>
      <w:tr w:rsidR="00C32B9C" w:rsidRPr="008A43A1" w14:paraId="6172922E" w14:textId="77777777" w:rsidTr="002A56EB">
        <w:trPr>
          <w:cantSplit/>
          <w:trHeight w:val="620"/>
          <w:tblHeader/>
        </w:trPr>
        <w:tc>
          <w:tcPr>
            <w:tcW w:w="229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3BECBDC5"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18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390F3A"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Virtual reality</w:t>
            </w:r>
          </w:p>
        </w:tc>
        <w:tc>
          <w:tcPr>
            <w:tcW w:w="14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09E3B0"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2.00</w:t>
            </w:r>
          </w:p>
        </w:tc>
        <w:tc>
          <w:tcPr>
            <w:tcW w:w="18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709295"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0.471</w:t>
            </w:r>
          </w:p>
        </w:tc>
        <w:tc>
          <w:tcPr>
            <w:tcW w:w="1899"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73B42815"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r>
      <w:tr w:rsidR="00C32B9C" w:rsidRPr="008A43A1" w14:paraId="0003190E" w14:textId="77777777" w:rsidTr="002A56EB">
        <w:trPr>
          <w:cantSplit/>
          <w:trHeight w:val="620"/>
          <w:tblHeader/>
        </w:trPr>
        <w:tc>
          <w:tcPr>
            <w:tcW w:w="229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035EE5C7"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18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A1A875"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Crocodile teeth</w:t>
            </w:r>
          </w:p>
        </w:tc>
        <w:tc>
          <w:tcPr>
            <w:tcW w:w="14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6C86DF0"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2.60</w:t>
            </w:r>
          </w:p>
        </w:tc>
        <w:tc>
          <w:tcPr>
            <w:tcW w:w="18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2E7D6E"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0.516</w:t>
            </w:r>
          </w:p>
        </w:tc>
        <w:tc>
          <w:tcPr>
            <w:tcW w:w="1899"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2C8EDEB9"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r>
      <w:tr w:rsidR="00C32B9C" w:rsidRPr="008A43A1" w14:paraId="736D9205" w14:textId="77777777" w:rsidTr="002A56EB">
        <w:trPr>
          <w:cantSplit/>
          <w:trHeight w:val="90"/>
          <w:tblHeader/>
        </w:trPr>
        <w:tc>
          <w:tcPr>
            <w:tcW w:w="229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1E4EA42"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18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FB93FD"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Magic trick</w:t>
            </w:r>
          </w:p>
        </w:tc>
        <w:tc>
          <w:tcPr>
            <w:tcW w:w="14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690018"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2.10</w:t>
            </w:r>
          </w:p>
        </w:tc>
        <w:tc>
          <w:tcPr>
            <w:tcW w:w="18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358B0B"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0.738</w:t>
            </w:r>
          </w:p>
        </w:tc>
        <w:tc>
          <w:tcPr>
            <w:tcW w:w="1899"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6323E74E"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r>
    </w:tbl>
    <w:p w14:paraId="4D87BF3B" w14:textId="4C1C16E8" w:rsidR="00C7072D" w:rsidRPr="008A43A1" w:rsidRDefault="0040610D" w:rsidP="0040610D">
      <w:pPr>
        <w:pBdr>
          <w:top w:val="nil"/>
          <w:left w:val="nil"/>
          <w:bottom w:val="nil"/>
          <w:right w:val="nil"/>
          <w:between w:val="nil"/>
        </w:pBdr>
        <w:spacing w:before="71" w:line="360" w:lineRule="auto"/>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b/>
          <w:bCs/>
          <w:color w:val="000000" w:themeColor="text1"/>
          <w:sz w:val="24"/>
          <w:szCs w:val="24"/>
        </w:rPr>
        <w:t>Table.1 Face image scale</w:t>
      </w:r>
      <w:r w:rsidRPr="008A43A1">
        <w:rPr>
          <w:rFonts w:ascii="Times New Roman" w:eastAsia="Times New Roman" w:hAnsi="Times New Roman" w:cs="Times New Roman"/>
          <w:color w:val="000000" w:themeColor="text1"/>
          <w:sz w:val="24"/>
          <w:szCs w:val="24"/>
        </w:rPr>
        <w:t xml:space="preserve"> </w:t>
      </w:r>
      <w:r w:rsidR="00C7072D" w:rsidRPr="008A43A1">
        <w:rPr>
          <w:rFonts w:ascii="Times New Roman" w:eastAsia="Times New Roman" w:hAnsi="Times New Roman" w:cs="Times New Roman"/>
          <w:color w:val="000000" w:themeColor="text1"/>
          <w:sz w:val="24"/>
          <w:szCs w:val="24"/>
        </w:rPr>
        <w:t>*statistically</w:t>
      </w:r>
      <w:r>
        <w:rPr>
          <w:rFonts w:ascii="Times New Roman" w:eastAsia="Times New Roman" w:hAnsi="Times New Roman" w:cs="Times New Roman"/>
          <w:color w:val="000000" w:themeColor="text1"/>
          <w:sz w:val="24"/>
          <w:szCs w:val="24"/>
        </w:rPr>
        <w:t xml:space="preserve"> </w:t>
      </w:r>
      <w:r w:rsidR="00C7072D" w:rsidRPr="008A43A1">
        <w:rPr>
          <w:rFonts w:ascii="Times New Roman" w:eastAsia="Times New Roman" w:hAnsi="Times New Roman" w:cs="Times New Roman"/>
          <w:color w:val="000000" w:themeColor="text1"/>
          <w:sz w:val="24"/>
          <w:szCs w:val="24"/>
        </w:rPr>
        <w:t>significant at p&lt;0.05,</w:t>
      </w:r>
      <w:r>
        <w:rPr>
          <w:rFonts w:ascii="Times New Roman" w:eastAsia="Times New Roman" w:hAnsi="Times New Roman" w:cs="Times New Roman"/>
          <w:color w:val="000000" w:themeColor="text1"/>
          <w:sz w:val="24"/>
          <w:szCs w:val="24"/>
        </w:rPr>
        <w:t xml:space="preserve"> </w:t>
      </w:r>
      <w:r w:rsidR="00C7072D" w:rsidRPr="008A43A1">
        <w:rPr>
          <w:rFonts w:ascii="Times New Roman" w:eastAsia="Times New Roman" w:hAnsi="Times New Roman" w:cs="Times New Roman"/>
          <w:color w:val="000000" w:themeColor="text1"/>
          <w:sz w:val="24"/>
          <w:szCs w:val="24"/>
          <w:highlight w:val="white"/>
        </w:rPr>
        <w:t>independent sample Kruskal–</w:t>
      </w:r>
      <w:r>
        <w:rPr>
          <w:rFonts w:ascii="Times New Roman" w:eastAsia="Times New Roman" w:hAnsi="Times New Roman" w:cs="Times New Roman"/>
          <w:color w:val="000000" w:themeColor="text1"/>
          <w:sz w:val="24"/>
          <w:szCs w:val="24"/>
          <w:highlight w:val="white"/>
        </w:rPr>
        <w:t xml:space="preserve"> </w:t>
      </w:r>
      <w:r w:rsidRPr="008A43A1">
        <w:rPr>
          <w:rFonts w:ascii="Times New Roman" w:eastAsia="Times New Roman" w:hAnsi="Times New Roman" w:cs="Times New Roman"/>
          <w:color w:val="000000" w:themeColor="text1"/>
          <w:sz w:val="24"/>
          <w:szCs w:val="24"/>
          <w:highlight w:val="white"/>
        </w:rPr>
        <w:t>Walli’s</w:t>
      </w:r>
      <w:r w:rsidR="00C7072D" w:rsidRPr="008A43A1">
        <w:rPr>
          <w:rFonts w:ascii="Times New Roman" w:eastAsia="Times New Roman" w:hAnsi="Times New Roman" w:cs="Times New Roman"/>
          <w:color w:val="000000" w:themeColor="text1"/>
          <w:sz w:val="24"/>
          <w:szCs w:val="24"/>
          <w:highlight w:val="white"/>
        </w:rPr>
        <w:t xml:space="preserve"> test</w:t>
      </w:r>
    </w:p>
    <w:p w14:paraId="6BC0062F"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p w14:paraId="41206264"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hAnsi="Times New Roman" w:cs="Times New Roman"/>
          <w:noProof/>
          <w:color w:val="000000" w:themeColor="text1"/>
          <w:sz w:val="24"/>
          <w:szCs w:val="24"/>
        </w:rPr>
        <w:lastRenderedPageBreak/>
        <w:drawing>
          <wp:anchor distT="0" distB="0" distL="0" distR="0" simplePos="0" relativeHeight="251659264" behindDoc="0" locked="0" layoutInCell="1" allowOverlap="1" wp14:anchorId="3490C157" wp14:editId="4B4FA821">
            <wp:simplePos x="0" y="0"/>
            <wp:positionH relativeFrom="column">
              <wp:posOffset>337185</wp:posOffset>
            </wp:positionH>
            <wp:positionV relativeFrom="paragraph">
              <wp:posOffset>219075</wp:posOffset>
            </wp:positionV>
            <wp:extent cx="6073140" cy="2190750"/>
            <wp:effectExtent l="0" t="0" r="0" b="0"/>
            <wp:wrapSquare wrapText="bothSides"/>
            <wp:docPr id="2" name="image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7" cstate="print"/>
                    <a:srcRect t="-1805" r="871" b="-1413"/>
                    <a:stretch/>
                  </pic:blipFill>
                  <pic:spPr>
                    <a:xfrm>
                      <a:off x="0" y="0"/>
                      <a:ext cx="6073140" cy="2190750"/>
                    </a:xfrm>
                    <a:prstGeom prst="rect">
                      <a:avLst/>
                    </a:prstGeom>
                    <a:ln w="9525" cap="flat" cmpd="sng">
                      <a:solidFill>
                        <a:srgbClr val="000000"/>
                      </a:solidFill>
                      <a:prstDash val="solid"/>
                      <a:round/>
                      <a:headEnd/>
                      <a:tailEnd/>
                    </a:ln>
                  </pic:spPr>
                </pic:pic>
              </a:graphicData>
            </a:graphic>
          </wp:anchor>
        </w:drawing>
      </w:r>
    </w:p>
    <w:p w14:paraId="126B6ADA"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p w14:paraId="3DEEDC7A" w14:textId="77777777" w:rsidR="00C7072D" w:rsidRPr="008A43A1" w:rsidRDefault="00C7072D" w:rsidP="008A43A1">
      <w:pPr>
        <w:spacing w:before="71" w:line="360" w:lineRule="auto"/>
        <w:jc w:val="both"/>
        <w:rPr>
          <w:rFonts w:ascii="Times New Roman" w:eastAsia="Times New Roman" w:hAnsi="Times New Roman" w:cs="Times New Roman"/>
          <w:color w:val="000000" w:themeColor="text1"/>
          <w:sz w:val="24"/>
          <w:szCs w:val="24"/>
        </w:rPr>
      </w:pPr>
    </w:p>
    <w:p w14:paraId="0F8CFF67"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b/>
          <w:bCs/>
          <w:color w:val="000000" w:themeColor="text1"/>
          <w:sz w:val="24"/>
          <w:szCs w:val="24"/>
        </w:rPr>
      </w:pPr>
    </w:p>
    <w:p w14:paraId="2F2EC60B"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b/>
          <w:bCs/>
          <w:color w:val="000000" w:themeColor="text1"/>
          <w:sz w:val="24"/>
          <w:szCs w:val="24"/>
        </w:rPr>
      </w:pPr>
    </w:p>
    <w:p w14:paraId="3070739B"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b/>
          <w:bCs/>
          <w:color w:val="000000" w:themeColor="text1"/>
          <w:sz w:val="24"/>
          <w:szCs w:val="24"/>
        </w:rPr>
      </w:pPr>
    </w:p>
    <w:p w14:paraId="01C4EFC5" w14:textId="77777777" w:rsidR="0040610D" w:rsidRPr="008A43A1" w:rsidRDefault="0040610D" w:rsidP="0040610D">
      <w:pPr>
        <w:pBdr>
          <w:top w:val="nil"/>
          <w:left w:val="nil"/>
          <w:bottom w:val="nil"/>
          <w:right w:val="nil"/>
          <w:between w:val="nil"/>
        </w:pBdr>
        <w:spacing w:before="71" w:line="360" w:lineRule="auto"/>
        <w:jc w:val="both"/>
        <w:rPr>
          <w:rFonts w:ascii="Times New Roman" w:eastAsia="Times New Roman" w:hAnsi="Times New Roman" w:cs="Times New Roman"/>
          <w:b/>
          <w:bCs/>
          <w:color w:val="000000" w:themeColor="text1"/>
          <w:sz w:val="24"/>
          <w:szCs w:val="24"/>
        </w:rPr>
      </w:pPr>
      <w:r w:rsidRPr="008A43A1">
        <w:rPr>
          <w:rFonts w:ascii="Times New Roman" w:eastAsia="Times New Roman" w:hAnsi="Times New Roman" w:cs="Times New Roman"/>
          <w:b/>
          <w:bCs/>
          <w:color w:val="000000" w:themeColor="text1"/>
          <w:sz w:val="24"/>
          <w:szCs w:val="24"/>
        </w:rPr>
        <w:t>Figure-1 RMS scale</w:t>
      </w:r>
    </w:p>
    <w:p w14:paraId="2B09A17B"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b/>
          <w:bCs/>
          <w:color w:val="000000" w:themeColor="text1"/>
          <w:sz w:val="24"/>
          <w:szCs w:val="24"/>
        </w:rPr>
      </w:pPr>
    </w:p>
    <w:p w14:paraId="2B84B065"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b/>
          <w:bCs/>
          <w:color w:val="000000" w:themeColor="text1"/>
          <w:sz w:val="24"/>
          <w:szCs w:val="24"/>
        </w:rPr>
      </w:pPr>
    </w:p>
    <w:p w14:paraId="1C6FDBD3" w14:textId="5D0D810C" w:rsidR="00C7072D"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p w14:paraId="675FD977" w14:textId="77777777" w:rsidR="0040610D" w:rsidRPr="0040610D" w:rsidRDefault="0040610D" w:rsidP="0040610D">
      <w:pPr>
        <w:rPr>
          <w:rFonts w:ascii="Times New Roman" w:eastAsia="Times New Roman" w:hAnsi="Times New Roman" w:cs="Times New Roman"/>
          <w:sz w:val="24"/>
          <w:szCs w:val="24"/>
        </w:rPr>
      </w:pPr>
    </w:p>
    <w:p w14:paraId="5D81F4B4" w14:textId="77777777" w:rsidR="0040610D" w:rsidRPr="0040610D" w:rsidRDefault="0040610D" w:rsidP="0040610D">
      <w:pPr>
        <w:rPr>
          <w:rFonts w:ascii="Times New Roman" w:eastAsia="Times New Roman" w:hAnsi="Times New Roman" w:cs="Times New Roman"/>
          <w:sz w:val="24"/>
          <w:szCs w:val="24"/>
        </w:rPr>
      </w:pPr>
    </w:p>
    <w:p w14:paraId="498D69CC" w14:textId="77777777" w:rsidR="0040610D" w:rsidRPr="0040610D" w:rsidRDefault="0040610D" w:rsidP="0040610D">
      <w:pPr>
        <w:rPr>
          <w:rFonts w:ascii="Times New Roman" w:eastAsia="Times New Roman" w:hAnsi="Times New Roman" w:cs="Times New Roman"/>
          <w:sz w:val="24"/>
          <w:szCs w:val="24"/>
        </w:rPr>
      </w:pPr>
    </w:p>
    <w:p w14:paraId="67C1DED4" w14:textId="77777777" w:rsidR="0040610D" w:rsidRPr="0040610D" w:rsidRDefault="0040610D" w:rsidP="0040610D">
      <w:pPr>
        <w:rPr>
          <w:rFonts w:ascii="Times New Roman" w:eastAsia="Times New Roman" w:hAnsi="Times New Roman" w:cs="Times New Roman"/>
          <w:sz w:val="24"/>
          <w:szCs w:val="24"/>
        </w:rPr>
      </w:pPr>
    </w:p>
    <w:p w14:paraId="57D12ABE" w14:textId="77777777" w:rsidR="0040610D" w:rsidRPr="0040610D" w:rsidRDefault="0040610D" w:rsidP="0040610D">
      <w:pPr>
        <w:rPr>
          <w:rFonts w:ascii="Times New Roman" w:eastAsia="Times New Roman" w:hAnsi="Times New Roman" w:cs="Times New Roman"/>
          <w:sz w:val="24"/>
          <w:szCs w:val="24"/>
        </w:rPr>
      </w:pPr>
    </w:p>
    <w:p w14:paraId="50CC71A1" w14:textId="77777777" w:rsidR="0040610D" w:rsidRPr="0040610D" w:rsidRDefault="0040610D" w:rsidP="0040610D">
      <w:pPr>
        <w:rPr>
          <w:rFonts w:ascii="Times New Roman" w:eastAsia="Times New Roman" w:hAnsi="Times New Roman" w:cs="Times New Roman"/>
          <w:sz w:val="24"/>
          <w:szCs w:val="24"/>
        </w:rPr>
      </w:pPr>
    </w:p>
    <w:p w14:paraId="25F24931" w14:textId="77777777" w:rsidR="0040610D" w:rsidRPr="0040610D" w:rsidRDefault="0040610D" w:rsidP="0040610D">
      <w:pPr>
        <w:rPr>
          <w:rFonts w:ascii="Times New Roman" w:eastAsia="Times New Roman" w:hAnsi="Times New Roman" w:cs="Times New Roman"/>
          <w:sz w:val="24"/>
          <w:szCs w:val="24"/>
        </w:rPr>
      </w:pPr>
    </w:p>
    <w:tbl>
      <w:tblPr>
        <w:tblW w:w="9501"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1"/>
        <w:gridCol w:w="2115"/>
        <w:gridCol w:w="1620"/>
        <w:gridCol w:w="1950"/>
        <w:gridCol w:w="1845"/>
      </w:tblGrid>
      <w:tr w:rsidR="00C32B9C" w:rsidRPr="008A43A1" w14:paraId="6E843F15" w14:textId="77777777" w:rsidTr="002A56EB">
        <w:trPr>
          <w:cantSplit/>
          <w:trHeight w:val="789"/>
          <w:tblHeader/>
        </w:trPr>
        <w:tc>
          <w:tcPr>
            <w:tcW w:w="197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50EBEC"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b/>
                <w:bCs/>
                <w:color w:val="000000" w:themeColor="text1"/>
                <w:sz w:val="24"/>
                <w:szCs w:val="24"/>
              </w:rPr>
            </w:pPr>
            <w:r w:rsidRPr="008A43A1">
              <w:rPr>
                <w:rFonts w:ascii="Times New Roman" w:eastAsia="Times New Roman" w:hAnsi="Times New Roman" w:cs="Times New Roman"/>
                <w:b/>
                <w:bCs/>
                <w:color w:val="000000" w:themeColor="text1"/>
                <w:sz w:val="24"/>
                <w:szCs w:val="24"/>
              </w:rPr>
              <w:lastRenderedPageBreak/>
              <w:t>RMS</w:t>
            </w:r>
          </w:p>
        </w:tc>
        <w:tc>
          <w:tcPr>
            <w:tcW w:w="21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776E09"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b/>
                <w:bCs/>
                <w:color w:val="000000" w:themeColor="text1"/>
                <w:sz w:val="24"/>
                <w:szCs w:val="24"/>
              </w:rPr>
            </w:pPr>
            <w:r w:rsidRPr="008A43A1">
              <w:rPr>
                <w:rFonts w:ascii="Times New Roman" w:eastAsia="Times New Roman" w:hAnsi="Times New Roman" w:cs="Times New Roman"/>
                <w:b/>
                <w:bCs/>
                <w:color w:val="000000" w:themeColor="text1"/>
                <w:sz w:val="24"/>
                <w:szCs w:val="24"/>
              </w:rPr>
              <w:t>Group</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C53D0A"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b/>
                <w:bCs/>
                <w:color w:val="000000" w:themeColor="text1"/>
                <w:sz w:val="24"/>
                <w:szCs w:val="24"/>
              </w:rPr>
            </w:pPr>
            <w:r w:rsidRPr="008A43A1">
              <w:rPr>
                <w:rFonts w:ascii="Times New Roman" w:eastAsia="Times New Roman" w:hAnsi="Times New Roman" w:cs="Times New Roman"/>
                <w:b/>
                <w:bCs/>
                <w:color w:val="000000" w:themeColor="text1"/>
                <w:sz w:val="24"/>
                <w:szCs w:val="24"/>
              </w:rPr>
              <w:t>Mean</w:t>
            </w:r>
          </w:p>
        </w:tc>
        <w:tc>
          <w:tcPr>
            <w:tcW w:w="19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C38672"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b/>
                <w:bCs/>
                <w:color w:val="000000" w:themeColor="text1"/>
                <w:sz w:val="24"/>
                <w:szCs w:val="24"/>
              </w:rPr>
              <w:t>Std. deviation</w:t>
            </w:r>
          </w:p>
        </w:tc>
        <w:tc>
          <w:tcPr>
            <w:tcW w:w="184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0986C7"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b/>
                <w:bCs/>
                <w:color w:val="000000" w:themeColor="text1"/>
                <w:sz w:val="24"/>
                <w:szCs w:val="24"/>
              </w:rPr>
            </w:pPr>
            <w:r w:rsidRPr="008A43A1">
              <w:rPr>
                <w:rFonts w:ascii="Times New Roman" w:eastAsia="Times New Roman" w:hAnsi="Times New Roman" w:cs="Times New Roman"/>
                <w:b/>
                <w:bCs/>
                <w:color w:val="000000" w:themeColor="text1"/>
                <w:sz w:val="24"/>
                <w:szCs w:val="24"/>
              </w:rPr>
              <w:t>P-value</w:t>
            </w:r>
          </w:p>
        </w:tc>
      </w:tr>
      <w:tr w:rsidR="00C32B9C" w:rsidRPr="008A43A1" w14:paraId="759EEB5C" w14:textId="77777777" w:rsidTr="002A56EB">
        <w:trPr>
          <w:cantSplit/>
          <w:trHeight w:val="66"/>
          <w:tblHeader/>
        </w:trPr>
        <w:tc>
          <w:tcPr>
            <w:tcW w:w="197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6274EAB5"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Pre assessment</w:t>
            </w:r>
          </w:p>
          <w:p w14:paraId="3A5D191E"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p w14:paraId="209954F0"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p w14:paraId="355C4824"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21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0485576"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control</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03552D"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1.50</w:t>
            </w:r>
          </w:p>
        </w:tc>
        <w:tc>
          <w:tcPr>
            <w:tcW w:w="19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E779DD"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0.527      </w:t>
            </w:r>
          </w:p>
        </w:tc>
        <w:tc>
          <w:tcPr>
            <w:tcW w:w="184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2F3AD6F2"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p w14:paraId="7F54DC93"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0.001*</w:t>
            </w:r>
          </w:p>
        </w:tc>
      </w:tr>
      <w:tr w:rsidR="00C32B9C" w:rsidRPr="008A43A1" w14:paraId="3F7D05C3" w14:textId="77777777" w:rsidTr="002A56EB">
        <w:trPr>
          <w:cantSplit/>
          <w:trHeight w:val="66"/>
          <w:tblHeader/>
        </w:trPr>
        <w:tc>
          <w:tcPr>
            <w:tcW w:w="197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6CB82147"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21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E1A08B"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Virtual reality</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D8E928"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2.40</w:t>
            </w:r>
          </w:p>
        </w:tc>
        <w:tc>
          <w:tcPr>
            <w:tcW w:w="19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759CB0"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0.516</w:t>
            </w:r>
          </w:p>
        </w:tc>
        <w:tc>
          <w:tcPr>
            <w:tcW w:w="184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47090120"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r>
      <w:tr w:rsidR="00C32B9C" w:rsidRPr="008A43A1" w14:paraId="346CFCAA" w14:textId="77777777" w:rsidTr="002A56EB">
        <w:trPr>
          <w:cantSplit/>
          <w:trHeight w:val="66"/>
          <w:tblHeader/>
        </w:trPr>
        <w:tc>
          <w:tcPr>
            <w:tcW w:w="197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3A52DB36"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21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B08A80"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Crocodile teeth</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BE08D8"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2.60</w:t>
            </w:r>
          </w:p>
        </w:tc>
        <w:tc>
          <w:tcPr>
            <w:tcW w:w="19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663717"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0.516</w:t>
            </w:r>
          </w:p>
        </w:tc>
        <w:tc>
          <w:tcPr>
            <w:tcW w:w="184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475C210E"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r>
      <w:tr w:rsidR="00C32B9C" w:rsidRPr="008A43A1" w14:paraId="0B4FA0A7" w14:textId="77777777" w:rsidTr="002A56EB">
        <w:trPr>
          <w:cantSplit/>
          <w:trHeight w:val="66"/>
          <w:tblHeader/>
        </w:trPr>
        <w:tc>
          <w:tcPr>
            <w:tcW w:w="197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5425D2C8"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21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14385E"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Magic trick</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C355B4"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2.30</w:t>
            </w:r>
          </w:p>
        </w:tc>
        <w:tc>
          <w:tcPr>
            <w:tcW w:w="19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BB8EEA"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0.483</w:t>
            </w:r>
          </w:p>
        </w:tc>
        <w:tc>
          <w:tcPr>
            <w:tcW w:w="184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3A668D83"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r>
      <w:tr w:rsidR="00C32B9C" w:rsidRPr="008A43A1" w14:paraId="00ACB88D" w14:textId="77777777" w:rsidTr="002A56EB">
        <w:trPr>
          <w:cantSplit/>
          <w:trHeight w:val="66"/>
          <w:tblHeader/>
        </w:trPr>
        <w:tc>
          <w:tcPr>
            <w:tcW w:w="197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08D2D3C7"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During procedure</w:t>
            </w:r>
          </w:p>
          <w:p w14:paraId="1B133A1C"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p w14:paraId="4BA8FC38"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p w14:paraId="2CE0C517"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21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F5C78A"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control</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F4DE37"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2.50</w:t>
            </w:r>
          </w:p>
        </w:tc>
        <w:tc>
          <w:tcPr>
            <w:tcW w:w="19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FD98BB"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0.527</w:t>
            </w:r>
          </w:p>
        </w:tc>
        <w:tc>
          <w:tcPr>
            <w:tcW w:w="184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37D912FB"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p w14:paraId="1DB9EC58"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0.594</w:t>
            </w:r>
          </w:p>
        </w:tc>
      </w:tr>
      <w:tr w:rsidR="00C32B9C" w:rsidRPr="008A43A1" w14:paraId="3884ED59" w14:textId="77777777" w:rsidTr="002A56EB">
        <w:trPr>
          <w:cantSplit/>
          <w:trHeight w:val="66"/>
          <w:tblHeader/>
        </w:trPr>
        <w:tc>
          <w:tcPr>
            <w:tcW w:w="197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7D309EC2"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21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4778C1"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Virtual reality</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F0684B"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2.30</w:t>
            </w:r>
          </w:p>
        </w:tc>
        <w:tc>
          <w:tcPr>
            <w:tcW w:w="19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6DDD978"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0.483</w:t>
            </w:r>
          </w:p>
        </w:tc>
        <w:tc>
          <w:tcPr>
            <w:tcW w:w="184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27EC8A5E"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r>
      <w:tr w:rsidR="00C32B9C" w:rsidRPr="008A43A1" w14:paraId="293D4E6D" w14:textId="77777777" w:rsidTr="002A56EB">
        <w:trPr>
          <w:cantSplit/>
          <w:trHeight w:val="66"/>
          <w:tblHeader/>
        </w:trPr>
        <w:tc>
          <w:tcPr>
            <w:tcW w:w="197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5E9247D2"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21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DA30FC"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Crocodile teeth</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960A63"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2.60</w:t>
            </w:r>
          </w:p>
        </w:tc>
        <w:tc>
          <w:tcPr>
            <w:tcW w:w="19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1965D0"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0.516</w:t>
            </w:r>
          </w:p>
        </w:tc>
        <w:tc>
          <w:tcPr>
            <w:tcW w:w="184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5639AFB"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r>
      <w:tr w:rsidR="00C32B9C" w:rsidRPr="008A43A1" w14:paraId="427EB300" w14:textId="77777777" w:rsidTr="002A56EB">
        <w:trPr>
          <w:cantSplit/>
          <w:trHeight w:val="589"/>
          <w:tblHeader/>
        </w:trPr>
        <w:tc>
          <w:tcPr>
            <w:tcW w:w="197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2FF66AC3"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21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6A9967"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Magic trick</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8BC0BC"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2.20</w:t>
            </w:r>
          </w:p>
        </w:tc>
        <w:tc>
          <w:tcPr>
            <w:tcW w:w="19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36DCE9B"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0.918</w:t>
            </w:r>
          </w:p>
        </w:tc>
        <w:tc>
          <w:tcPr>
            <w:tcW w:w="184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269BCFC6"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r>
      <w:tr w:rsidR="00C32B9C" w:rsidRPr="008A43A1" w14:paraId="29864D3E" w14:textId="77777777" w:rsidTr="002A56EB">
        <w:trPr>
          <w:cantSplit/>
          <w:trHeight w:val="68"/>
          <w:tblHeader/>
        </w:trPr>
        <w:tc>
          <w:tcPr>
            <w:tcW w:w="197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11A5D933"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Post assessment</w:t>
            </w:r>
          </w:p>
          <w:p w14:paraId="228A36F8"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p w14:paraId="2B6B9FD6"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p w14:paraId="5ADFA31E"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21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818F96"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control</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6E5798"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1.00</w:t>
            </w:r>
          </w:p>
        </w:tc>
        <w:tc>
          <w:tcPr>
            <w:tcW w:w="19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231D7D"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0.000</w:t>
            </w:r>
          </w:p>
        </w:tc>
        <w:tc>
          <w:tcPr>
            <w:tcW w:w="184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6F2F11E2"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p w14:paraId="7BCE0442"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0.000*</w:t>
            </w:r>
          </w:p>
        </w:tc>
      </w:tr>
      <w:tr w:rsidR="00C32B9C" w:rsidRPr="008A43A1" w14:paraId="5E56FADA" w14:textId="77777777" w:rsidTr="002A56EB">
        <w:trPr>
          <w:cantSplit/>
          <w:trHeight w:val="68"/>
          <w:tblHeader/>
        </w:trPr>
        <w:tc>
          <w:tcPr>
            <w:tcW w:w="197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204E0157"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21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963AD3"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Virtual reality</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5B90C8"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2.00</w:t>
            </w:r>
          </w:p>
        </w:tc>
        <w:tc>
          <w:tcPr>
            <w:tcW w:w="19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CE4AA8"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0.000</w:t>
            </w:r>
          </w:p>
        </w:tc>
        <w:tc>
          <w:tcPr>
            <w:tcW w:w="184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5112EE90"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r>
      <w:tr w:rsidR="00C32B9C" w:rsidRPr="008A43A1" w14:paraId="45816EDB" w14:textId="77777777" w:rsidTr="002A56EB">
        <w:trPr>
          <w:cantSplit/>
          <w:trHeight w:val="68"/>
          <w:tblHeader/>
        </w:trPr>
        <w:tc>
          <w:tcPr>
            <w:tcW w:w="197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49E276A7"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21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EECF5E"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Crocodile teeth</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9615CD"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2.40</w:t>
            </w:r>
          </w:p>
        </w:tc>
        <w:tc>
          <w:tcPr>
            <w:tcW w:w="19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CF2C58"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0.699</w:t>
            </w:r>
          </w:p>
        </w:tc>
        <w:tc>
          <w:tcPr>
            <w:tcW w:w="184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2DE501C3"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r>
      <w:tr w:rsidR="00C32B9C" w:rsidRPr="008A43A1" w14:paraId="71FC786D" w14:textId="77777777" w:rsidTr="002A56EB">
        <w:trPr>
          <w:cantSplit/>
          <w:trHeight w:val="90"/>
          <w:tblHeader/>
        </w:trPr>
        <w:tc>
          <w:tcPr>
            <w:tcW w:w="197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186994F"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21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B425B1"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Magic trick</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16E7C4"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2.00</w:t>
            </w:r>
          </w:p>
        </w:tc>
        <w:tc>
          <w:tcPr>
            <w:tcW w:w="19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C63CC5"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0.666</w:t>
            </w:r>
          </w:p>
        </w:tc>
        <w:tc>
          <w:tcPr>
            <w:tcW w:w="184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3E1620FE"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r>
    </w:tbl>
    <w:p w14:paraId="464BD9D3" w14:textId="74C0F10F" w:rsidR="00C7072D" w:rsidRPr="0040610D" w:rsidRDefault="0040610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b/>
          <w:bCs/>
          <w:color w:val="000000" w:themeColor="text1"/>
          <w:sz w:val="24"/>
          <w:szCs w:val="24"/>
        </w:rPr>
        <w:t>Table -2 : RMS scale</w:t>
      </w:r>
      <w:r w:rsidRPr="008A43A1">
        <w:rPr>
          <w:rFonts w:ascii="Times New Roman" w:eastAsia="Times New Roman" w:hAnsi="Times New Roman" w:cs="Times New Roman"/>
          <w:color w:val="000000" w:themeColor="text1"/>
          <w:sz w:val="24"/>
          <w:szCs w:val="24"/>
        </w:rPr>
        <w:t xml:space="preserve"> </w:t>
      </w:r>
      <w:r w:rsidR="00C7072D" w:rsidRPr="008A43A1">
        <w:rPr>
          <w:rFonts w:ascii="Times New Roman" w:eastAsia="Times New Roman" w:hAnsi="Times New Roman" w:cs="Times New Roman"/>
          <w:color w:val="000000" w:themeColor="text1"/>
          <w:sz w:val="24"/>
          <w:szCs w:val="24"/>
        </w:rPr>
        <w:t>*statistically</w:t>
      </w:r>
      <w:r>
        <w:rPr>
          <w:rFonts w:ascii="Times New Roman" w:eastAsia="Times New Roman" w:hAnsi="Times New Roman" w:cs="Times New Roman"/>
          <w:color w:val="000000" w:themeColor="text1"/>
          <w:sz w:val="24"/>
          <w:szCs w:val="24"/>
        </w:rPr>
        <w:t xml:space="preserve"> </w:t>
      </w:r>
      <w:r w:rsidR="00C7072D" w:rsidRPr="008A43A1">
        <w:rPr>
          <w:rFonts w:ascii="Times New Roman" w:eastAsia="Times New Roman" w:hAnsi="Times New Roman" w:cs="Times New Roman"/>
          <w:color w:val="000000" w:themeColor="text1"/>
          <w:sz w:val="24"/>
          <w:szCs w:val="24"/>
        </w:rPr>
        <w:t>significant at p&lt;0.05,</w:t>
      </w:r>
      <w:r w:rsidR="00C7072D" w:rsidRPr="008A43A1">
        <w:rPr>
          <w:rFonts w:ascii="Times New Roman" w:eastAsia="Times New Roman" w:hAnsi="Times New Roman" w:cs="Times New Roman"/>
          <w:color w:val="000000" w:themeColor="text1"/>
          <w:sz w:val="24"/>
          <w:szCs w:val="24"/>
          <w:highlight w:val="white"/>
        </w:rPr>
        <w:t>independent sample Kruskal–Wallis test</w:t>
      </w:r>
    </w:p>
    <w:tbl>
      <w:tblPr>
        <w:tblW w:w="101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0"/>
        <w:gridCol w:w="2130"/>
        <w:gridCol w:w="1620"/>
        <w:gridCol w:w="2007"/>
        <w:gridCol w:w="2298"/>
      </w:tblGrid>
      <w:tr w:rsidR="00C32B9C" w:rsidRPr="008A43A1" w14:paraId="00DE0F78" w14:textId="77777777" w:rsidTr="002A56EB">
        <w:trPr>
          <w:cantSplit/>
          <w:trHeight w:val="549"/>
          <w:tblHeader/>
        </w:trPr>
        <w:tc>
          <w:tcPr>
            <w:tcW w:w="21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F040D4"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b/>
                <w:bCs/>
                <w:color w:val="000000" w:themeColor="text1"/>
                <w:sz w:val="24"/>
                <w:szCs w:val="24"/>
              </w:rPr>
            </w:pPr>
            <w:r w:rsidRPr="008A43A1">
              <w:rPr>
                <w:rFonts w:ascii="Times New Roman" w:eastAsia="Times New Roman" w:hAnsi="Times New Roman" w:cs="Times New Roman"/>
                <w:b/>
                <w:bCs/>
                <w:color w:val="000000" w:themeColor="text1"/>
                <w:sz w:val="24"/>
                <w:szCs w:val="24"/>
              </w:rPr>
              <w:lastRenderedPageBreak/>
              <w:t>CCS  scale</w:t>
            </w:r>
          </w:p>
        </w:tc>
        <w:tc>
          <w:tcPr>
            <w:tcW w:w="21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F3E24E"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b/>
                <w:bCs/>
                <w:color w:val="000000" w:themeColor="text1"/>
                <w:sz w:val="24"/>
                <w:szCs w:val="24"/>
              </w:rPr>
            </w:pPr>
            <w:r w:rsidRPr="008A43A1">
              <w:rPr>
                <w:rFonts w:ascii="Times New Roman" w:eastAsia="Times New Roman" w:hAnsi="Times New Roman" w:cs="Times New Roman"/>
                <w:b/>
                <w:bCs/>
                <w:color w:val="000000" w:themeColor="text1"/>
                <w:sz w:val="24"/>
                <w:szCs w:val="24"/>
              </w:rPr>
              <w:t>Group</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3D8349"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b/>
                <w:bCs/>
                <w:color w:val="000000" w:themeColor="text1"/>
                <w:sz w:val="24"/>
                <w:szCs w:val="24"/>
              </w:rPr>
            </w:pPr>
            <w:r w:rsidRPr="008A43A1">
              <w:rPr>
                <w:rFonts w:ascii="Times New Roman" w:eastAsia="Times New Roman" w:hAnsi="Times New Roman" w:cs="Times New Roman"/>
                <w:b/>
                <w:bCs/>
                <w:color w:val="000000" w:themeColor="text1"/>
                <w:sz w:val="24"/>
                <w:szCs w:val="24"/>
              </w:rPr>
              <w:t>Mean</w:t>
            </w:r>
          </w:p>
        </w:tc>
        <w:tc>
          <w:tcPr>
            <w:tcW w:w="20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E23CCB" w14:textId="77777777" w:rsidR="00C7072D" w:rsidRPr="008A43A1" w:rsidRDefault="00C7072D" w:rsidP="008A43A1">
            <w:pPr>
              <w:pBdr>
                <w:top w:val="nil"/>
                <w:left w:val="nil"/>
                <w:bottom w:val="nil"/>
                <w:right w:val="nil"/>
                <w:between w:val="nil"/>
              </w:pBdr>
              <w:spacing w:before="71" w:line="360" w:lineRule="auto"/>
              <w:ind w:firstLine="120"/>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b/>
                <w:bCs/>
                <w:color w:val="000000" w:themeColor="text1"/>
                <w:sz w:val="24"/>
                <w:szCs w:val="24"/>
              </w:rPr>
              <w:t>Std. deviation</w:t>
            </w:r>
          </w:p>
        </w:tc>
        <w:tc>
          <w:tcPr>
            <w:tcW w:w="229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431735"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b/>
                <w:bCs/>
                <w:color w:val="000000" w:themeColor="text1"/>
                <w:sz w:val="24"/>
                <w:szCs w:val="24"/>
              </w:rPr>
              <w:t>P-value</w:t>
            </w:r>
          </w:p>
        </w:tc>
      </w:tr>
      <w:tr w:rsidR="00C32B9C" w:rsidRPr="008A43A1" w14:paraId="0095E36F" w14:textId="77777777" w:rsidTr="002A56EB">
        <w:trPr>
          <w:cantSplit/>
          <w:trHeight w:val="204"/>
          <w:tblHeader/>
        </w:trPr>
        <w:tc>
          <w:tcPr>
            <w:tcW w:w="213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62041F72"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Pre assessment</w:t>
            </w:r>
          </w:p>
          <w:p w14:paraId="533742BD"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p w14:paraId="0A08284D"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p w14:paraId="75FECB11"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C134C0"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Control</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11810A"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1.00</w:t>
            </w:r>
          </w:p>
        </w:tc>
        <w:tc>
          <w:tcPr>
            <w:tcW w:w="20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904DED"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0.000</w:t>
            </w:r>
          </w:p>
        </w:tc>
        <w:tc>
          <w:tcPr>
            <w:tcW w:w="2298"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060A4927"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p w14:paraId="53A51EA8"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0.009*</w:t>
            </w:r>
          </w:p>
        </w:tc>
      </w:tr>
      <w:tr w:rsidR="00C32B9C" w:rsidRPr="008A43A1" w14:paraId="2BF612A2" w14:textId="77777777" w:rsidTr="002A56EB">
        <w:trPr>
          <w:cantSplit/>
          <w:trHeight w:val="204"/>
          <w:tblHeader/>
        </w:trPr>
        <w:tc>
          <w:tcPr>
            <w:tcW w:w="21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142C8FB"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250CBE"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Virtual reality</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66A5EA"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1.60</w:t>
            </w:r>
          </w:p>
        </w:tc>
        <w:tc>
          <w:tcPr>
            <w:tcW w:w="20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F7A574"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0.516</w:t>
            </w:r>
          </w:p>
        </w:tc>
        <w:tc>
          <w:tcPr>
            <w:tcW w:w="229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D930366"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r>
      <w:tr w:rsidR="00C32B9C" w:rsidRPr="008A43A1" w14:paraId="27686EAD" w14:textId="77777777" w:rsidTr="002A56EB">
        <w:trPr>
          <w:cantSplit/>
          <w:trHeight w:val="250"/>
          <w:tblHeader/>
        </w:trPr>
        <w:tc>
          <w:tcPr>
            <w:tcW w:w="21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A359BA2"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A053F8"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Crocodile teeth</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C21AD3"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2.00</w:t>
            </w:r>
          </w:p>
        </w:tc>
        <w:tc>
          <w:tcPr>
            <w:tcW w:w="20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8BE04D"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0.816</w:t>
            </w:r>
          </w:p>
        </w:tc>
        <w:tc>
          <w:tcPr>
            <w:tcW w:w="229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3028C709"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r>
      <w:tr w:rsidR="00C32B9C" w:rsidRPr="008A43A1" w14:paraId="38A3C971" w14:textId="77777777" w:rsidTr="002A56EB">
        <w:trPr>
          <w:cantSplit/>
          <w:trHeight w:val="810"/>
          <w:tblHeader/>
        </w:trPr>
        <w:tc>
          <w:tcPr>
            <w:tcW w:w="21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6C6AA47C"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350761"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Magic trick</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690873"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1.60</w:t>
            </w:r>
          </w:p>
        </w:tc>
        <w:tc>
          <w:tcPr>
            <w:tcW w:w="20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761969"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0.699</w:t>
            </w:r>
          </w:p>
        </w:tc>
        <w:tc>
          <w:tcPr>
            <w:tcW w:w="229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4B9D818"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r>
      <w:tr w:rsidR="00C32B9C" w:rsidRPr="008A43A1" w14:paraId="30D4D37F" w14:textId="77777777" w:rsidTr="002A56EB">
        <w:trPr>
          <w:cantSplit/>
          <w:trHeight w:val="204"/>
          <w:tblHeader/>
        </w:trPr>
        <w:tc>
          <w:tcPr>
            <w:tcW w:w="213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7E73BAC8"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During procedure</w:t>
            </w:r>
          </w:p>
        </w:tc>
        <w:tc>
          <w:tcPr>
            <w:tcW w:w="21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D1767B"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Control</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6BB0ED8"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2.00</w:t>
            </w:r>
          </w:p>
        </w:tc>
        <w:tc>
          <w:tcPr>
            <w:tcW w:w="20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355D38"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0.000</w:t>
            </w:r>
          </w:p>
        </w:tc>
        <w:tc>
          <w:tcPr>
            <w:tcW w:w="2298"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574604A2"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p w14:paraId="342CAC25"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0.526</w:t>
            </w:r>
          </w:p>
        </w:tc>
      </w:tr>
      <w:tr w:rsidR="00C32B9C" w:rsidRPr="008A43A1" w14:paraId="5E71BC22" w14:textId="77777777" w:rsidTr="002A56EB">
        <w:trPr>
          <w:cantSplit/>
          <w:trHeight w:val="204"/>
          <w:tblHeader/>
        </w:trPr>
        <w:tc>
          <w:tcPr>
            <w:tcW w:w="21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6FC2709F"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677A87"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Virtual reality</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D43CC6"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2.00</w:t>
            </w:r>
          </w:p>
        </w:tc>
        <w:tc>
          <w:tcPr>
            <w:tcW w:w="20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2C4674"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0.816</w:t>
            </w:r>
          </w:p>
        </w:tc>
        <w:tc>
          <w:tcPr>
            <w:tcW w:w="229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3397B7C4"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r>
      <w:tr w:rsidR="00C32B9C" w:rsidRPr="008A43A1" w14:paraId="01AE9E01" w14:textId="77777777" w:rsidTr="002A56EB">
        <w:trPr>
          <w:cantSplit/>
          <w:trHeight w:val="204"/>
          <w:tblHeader/>
        </w:trPr>
        <w:tc>
          <w:tcPr>
            <w:tcW w:w="21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4C4B4DB3"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F0B4B3"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Crocodile teeth</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512DB7"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2.20</w:t>
            </w:r>
          </w:p>
        </w:tc>
        <w:tc>
          <w:tcPr>
            <w:tcW w:w="20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539487"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0.632</w:t>
            </w:r>
          </w:p>
        </w:tc>
        <w:tc>
          <w:tcPr>
            <w:tcW w:w="229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0275F117"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r>
      <w:tr w:rsidR="00C32B9C" w:rsidRPr="008A43A1" w14:paraId="3B7037C8" w14:textId="77777777" w:rsidTr="002A56EB">
        <w:trPr>
          <w:cantSplit/>
          <w:trHeight w:val="345"/>
          <w:tblHeader/>
        </w:trPr>
        <w:tc>
          <w:tcPr>
            <w:tcW w:w="21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22F04B02"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7A5081"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Magic trick</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6F53AF"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1.80</w:t>
            </w:r>
          </w:p>
        </w:tc>
        <w:tc>
          <w:tcPr>
            <w:tcW w:w="20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EA2CEE"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0.632</w:t>
            </w:r>
          </w:p>
        </w:tc>
        <w:tc>
          <w:tcPr>
            <w:tcW w:w="229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31CA5D76"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r>
      <w:tr w:rsidR="00C32B9C" w:rsidRPr="008A43A1" w14:paraId="04EE5591" w14:textId="77777777" w:rsidTr="002A56EB">
        <w:trPr>
          <w:cantSplit/>
          <w:trHeight w:val="206"/>
          <w:tblHeader/>
        </w:trPr>
        <w:tc>
          <w:tcPr>
            <w:tcW w:w="213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5B18CB2C"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Post assessment</w:t>
            </w:r>
          </w:p>
          <w:p w14:paraId="613736D1"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p w14:paraId="1E3ED5FB"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A3C0CB"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Control</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2817F2"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1.00</w:t>
            </w:r>
          </w:p>
        </w:tc>
        <w:tc>
          <w:tcPr>
            <w:tcW w:w="20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2B5D7B"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0.000</w:t>
            </w:r>
          </w:p>
        </w:tc>
        <w:tc>
          <w:tcPr>
            <w:tcW w:w="2298"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47AE04DC"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p w14:paraId="79FD4934"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0.001*</w:t>
            </w:r>
          </w:p>
        </w:tc>
      </w:tr>
      <w:tr w:rsidR="00C32B9C" w:rsidRPr="008A43A1" w14:paraId="1D8F25DE" w14:textId="77777777" w:rsidTr="002A56EB">
        <w:trPr>
          <w:cantSplit/>
          <w:trHeight w:val="206"/>
          <w:tblHeader/>
        </w:trPr>
        <w:tc>
          <w:tcPr>
            <w:tcW w:w="21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465550F3"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0F59BC"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Virtual reality</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F26ADF"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1.30</w:t>
            </w:r>
          </w:p>
        </w:tc>
        <w:tc>
          <w:tcPr>
            <w:tcW w:w="20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FAC43B"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0.483</w:t>
            </w:r>
          </w:p>
        </w:tc>
        <w:tc>
          <w:tcPr>
            <w:tcW w:w="229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E46CF65"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r>
      <w:tr w:rsidR="00C32B9C" w:rsidRPr="008A43A1" w14:paraId="71A058AD" w14:textId="77777777" w:rsidTr="002A56EB">
        <w:trPr>
          <w:cantSplit/>
          <w:trHeight w:val="235"/>
          <w:tblHeader/>
        </w:trPr>
        <w:tc>
          <w:tcPr>
            <w:tcW w:w="21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7AC76C4"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54EAC2"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Crocodile teeth</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BEFF1A"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2.00</w:t>
            </w:r>
          </w:p>
        </w:tc>
        <w:tc>
          <w:tcPr>
            <w:tcW w:w="20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4D4E20"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0.471</w:t>
            </w:r>
          </w:p>
        </w:tc>
        <w:tc>
          <w:tcPr>
            <w:tcW w:w="229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3CBB1EFB"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r>
      <w:tr w:rsidR="00C32B9C" w:rsidRPr="008A43A1" w14:paraId="497B74DF" w14:textId="77777777" w:rsidTr="002A56EB">
        <w:trPr>
          <w:cantSplit/>
          <w:trHeight w:val="206"/>
          <w:tblHeader/>
        </w:trPr>
        <w:tc>
          <w:tcPr>
            <w:tcW w:w="21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2F76C85B"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F106EC"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Magic trick</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A390F6"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1.50</w:t>
            </w:r>
          </w:p>
        </w:tc>
        <w:tc>
          <w:tcPr>
            <w:tcW w:w="20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FCDF32" w14:textId="77777777" w:rsidR="00C7072D" w:rsidRPr="008A43A1" w:rsidRDefault="00C7072D" w:rsidP="008A43A1">
            <w:pPr>
              <w:pBdr>
                <w:top w:val="nil"/>
                <w:left w:val="nil"/>
                <w:bottom w:val="nil"/>
                <w:right w:val="nil"/>
                <w:between w:val="nil"/>
              </w:pBdr>
              <w:spacing w:before="71" w:line="360" w:lineRule="auto"/>
              <w:ind w:firstLine="120"/>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0.527</w:t>
            </w:r>
          </w:p>
        </w:tc>
        <w:tc>
          <w:tcPr>
            <w:tcW w:w="229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2C0B52FD"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r>
    </w:tbl>
    <w:p w14:paraId="203F7B5C" w14:textId="5584F462" w:rsidR="00C7072D" w:rsidRPr="008A43A1" w:rsidRDefault="0040610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b/>
          <w:bCs/>
          <w:color w:val="000000" w:themeColor="text1"/>
          <w:sz w:val="24"/>
          <w:szCs w:val="24"/>
        </w:rPr>
        <w:t xml:space="preserve">Table-3 </w:t>
      </w:r>
      <w:proofErr w:type="spellStart"/>
      <w:r w:rsidRPr="008A43A1">
        <w:rPr>
          <w:rFonts w:ascii="Times New Roman" w:eastAsia="Times New Roman" w:hAnsi="Times New Roman" w:cs="Times New Roman"/>
          <w:b/>
          <w:bCs/>
          <w:color w:val="000000" w:themeColor="text1"/>
          <w:sz w:val="24"/>
          <w:szCs w:val="24"/>
        </w:rPr>
        <w:t>chotta</w:t>
      </w:r>
      <w:proofErr w:type="spellEnd"/>
      <w:r w:rsidRPr="008A43A1">
        <w:rPr>
          <w:rFonts w:ascii="Times New Roman" w:eastAsia="Times New Roman" w:hAnsi="Times New Roman" w:cs="Times New Roman"/>
          <w:b/>
          <w:bCs/>
          <w:color w:val="000000" w:themeColor="text1"/>
          <w:sz w:val="24"/>
          <w:szCs w:val="24"/>
        </w:rPr>
        <w:t xml:space="preserve"> </w:t>
      </w:r>
      <w:proofErr w:type="spellStart"/>
      <w:r w:rsidRPr="008A43A1">
        <w:rPr>
          <w:rFonts w:ascii="Times New Roman" w:eastAsia="Times New Roman" w:hAnsi="Times New Roman" w:cs="Times New Roman"/>
          <w:b/>
          <w:bCs/>
          <w:color w:val="000000" w:themeColor="text1"/>
          <w:sz w:val="24"/>
          <w:szCs w:val="24"/>
        </w:rPr>
        <w:t>bheem</w:t>
      </w:r>
      <w:proofErr w:type="spellEnd"/>
      <w:r w:rsidRPr="008A43A1">
        <w:rPr>
          <w:rFonts w:ascii="Times New Roman" w:eastAsia="Times New Roman" w:hAnsi="Times New Roman" w:cs="Times New Roman"/>
          <w:b/>
          <w:bCs/>
          <w:color w:val="000000" w:themeColor="text1"/>
          <w:sz w:val="24"/>
          <w:szCs w:val="24"/>
        </w:rPr>
        <w:t xml:space="preserve"> </w:t>
      </w:r>
      <w:proofErr w:type="spellStart"/>
      <w:r w:rsidRPr="008A43A1">
        <w:rPr>
          <w:rFonts w:ascii="Times New Roman" w:eastAsia="Times New Roman" w:hAnsi="Times New Roman" w:cs="Times New Roman"/>
          <w:b/>
          <w:bCs/>
          <w:color w:val="000000" w:themeColor="text1"/>
          <w:sz w:val="24"/>
          <w:szCs w:val="24"/>
        </w:rPr>
        <w:t>chutki</w:t>
      </w:r>
      <w:proofErr w:type="spellEnd"/>
      <w:r w:rsidRPr="008A43A1">
        <w:rPr>
          <w:rFonts w:ascii="Times New Roman" w:eastAsia="Times New Roman" w:hAnsi="Times New Roman" w:cs="Times New Roman"/>
          <w:b/>
          <w:bCs/>
          <w:color w:val="000000" w:themeColor="text1"/>
          <w:sz w:val="24"/>
          <w:szCs w:val="24"/>
        </w:rPr>
        <w:t xml:space="preserve"> scale</w:t>
      </w:r>
      <w:r w:rsidR="00C7072D" w:rsidRPr="008A43A1">
        <w:rPr>
          <w:rFonts w:ascii="Times New Roman" w:eastAsia="Times New Roman" w:hAnsi="Times New Roman" w:cs="Times New Roman"/>
          <w:color w:val="000000" w:themeColor="text1"/>
          <w:sz w:val="24"/>
          <w:szCs w:val="24"/>
        </w:rPr>
        <w:t xml:space="preserve">  *statistically</w:t>
      </w:r>
      <w:r>
        <w:rPr>
          <w:rFonts w:ascii="Times New Roman" w:eastAsia="Times New Roman" w:hAnsi="Times New Roman" w:cs="Times New Roman"/>
          <w:color w:val="000000" w:themeColor="text1"/>
          <w:sz w:val="24"/>
          <w:szCs w:val="24"/>
        </w:rPr>
        <w:t xml:space="preserve"> </w:t>
      </w:r>
      <w:r w:rsidR="00C7072D" w:rsidRPr="008A43A1">
        <w:rPr>
          <w:rFonts w:ascii="Times New Roman" w:eastAsia="Times New Roman" w:hAnsi="Times New Roman" w:cs="Times New Roman"/>
          <w:color w:val="000000" w:themeColor="text1"/>
          <w:sz w:val="24"/>
          <w:szCs w:val="24"/>
        </w:rPr>
        <w:t>significant at p&lt;0.05,</w:t>
      </w:r>
      <w:r w:rsidR="00C7072D" w:rsidRPr="008A43A1">
        <w:rPr>
          <w:rFonts w:ascii="Times New Roman" w:eastAsia="Times New Roman" w:hAnsi="Times New Roman" w:cs="Times New Roman"/>
          <w:color w:val="000000" w:themeColor="text1"/>
          <w:sz w:val="24"/>
          <w:szCs w:val="24"/>
          <w:highlight w:val="white"/>
        </w:rPr>
        <w:t>independent sample Kruskal–Wallis test</w:t>
      </w:r>
    </w:p>
    <w:p w14:paraId="3E6C44ED"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b/>
          <w:bCs/>
          <w:color w:val="000000" w:themeColor="text1"/>
          <w:sz w:val="24"/>
          <w:szCs w:val="24"/>
        </w:rPr>
      </w:pPr>
    </w:p>
    <w:p w14:paraId="41E6ACB7" w14:textId="71DD59D4"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b/>
          <w:bCs/>
          <w:color w:val="000000" w:themeColor="text1"/>
          <w:sz w:val="24"/>
          <w:szCs w:val="24"/>
        </w:rPr>
      </w:pPr>
    </w:p>
    <w:tbl>
      <w:tblPr>
        <w:tblW w:w="106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1"/>
        <w:gridCol w:w="2131"/>
        <w:gridCol w:w="2131"/>
        <w:gridCol w:w="2131"/>
        <w:gridCol w:w="2132"/>
      </w:tblGrid>
      <w:tr w:rsidR="00C32B9C" w:rsidRPr="008A43A1" w14:paraId="443ABE39" w14:textId="77777777" w:rsidTr="002A56EB">
        <w:trPr>
          <w:cantSplit/>
          <w:tblHeader/>
        </w:trPr>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7CCBAF"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b/>
                <w:bCs/>
                <w:color w:val="000000" w:themeColor="text1"/>
                <w:sz w:val="24"/>
                <w:szCs w:val="24"/>
              </w:rPr>
              <w:lastRenderedPageBreak/>
              <w:t>DAS scale</w:t>
            </w: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9EE54B"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b/>
                <w:bCs/>
                <w:color w:val="000000" w:themeColor="text1"/>
                <w:sz w:val="24"/>
                <w:szCs w:val="24"/>
              </w:rPr>
              <w:t>Group</w:t>
            </w: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CF5D98"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b/>
                <w:bCs/>
                <w:color w:val="000000" w:themeColor="text1"/>
                <w:sz w:val="24"/>
                <w:szCs w:val="24"/>
              </w:rPr>
              <w:t>Mean</w:t>
            </w: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46408C"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b/>
                <w:bCs/>
                <w:color w:val="000000" w:themeColor="text1"/>
                <w:sz w:val="24"/>
                <w:szCs w:val="24"/>
              </w:rPr>
              <w:t>Std. deviation</w:t>
            </w:r>
          </w:p>
        </w:tc>
        <w:tc>
          <w:tcPr>
            <w:tcW w:w="21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271AC5"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b/>
                <w:bCs/>
                <w:color w:val="000000" w:themeColor="text1"/>
                <w:sz w:val="24"/>
                <w:szCs w:val="24"/>
              </w:rPr>
              <w:t>P-value</w:t>
            </w:r>
          </w:p>
        </w:tc>
      </w:tr>
      <w:tr w:rsidR="00C32B9C" w:rsidRPr="008A43A1" w14:paraId="7FFA6A95" w14:textId="77777777" w:rsidTr="002A56EB">
        <w:trPr>
          <w:cantSplit/>
          <w:trHeight w:val="66"/>
          <w:tblHeader/>
        </w:trPr>
        <w:tc>
          <w:tcPr>
            <w:tcW w:w="213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1CA07590"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Pre assessment</w:t>
            </w:r>
          </w:p>
          <w:p w14:paraId="52CADB85"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545EB9"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Control</w:t>
            </w: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C2BE23"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1.40</w:t>
            </w: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054A3E"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0.516</w:t>
            </w:r>
          </w:p>
        </w:tc>
        <w:tc>
          <w:tcPr>
            <w:tcW w:w="2132"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35FDD3DD"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p w14:paraId="65B5869F"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0.003*</w:t>
            </w:r>
          </w:p>
        </w:tc>
      </w:tr>
      <w:tr w:rsidR="00C32B9C" w:rsidRPr="008A43A1" w14:paraId="0CEB392E" w14:textId="77777777" w:rsidTr="002A56EB">
        <w:trPr>
          <w:cantSplit/>
          <w:trHeight w:val="66"/>
          <w:tblHeader/>
        </w:trPr>
        <w:tc>
          <w:tcPr>
            <w:tcW w:w="213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44D7DAC1"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EFE4EC"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Virtual reality</w:t>
            </w: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2DFE29"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2.70</w:t>
            </w: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7C4F39"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1.159</w:t>
            </w:r>
          </w:p>
        </w:tc>
        <w:tc>
          <w:tcPr>
            <w:tcW w:w="2132"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FF81FDE"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r>
      <w:tr w:rsidR="00C32B9C" w:rsidRPr="008A43A1" w14:paraId="465A4A5B" w14:textId="77777777" w:rsidTr="002A56EB">
        <w:trPr>
          <w:cantSplit/>
          <w:trHeight w:val="66"/>
          <w:tblHeader/>
        </w:trPr>
        <w:tc>
          <w:tcPr>
            <w:tcW w:w="213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36FD4FA9"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E5D7D8"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Crocodile teeth</w:t>
            </w: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963DF4"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2.30</w:t>
            </w: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8D3943B"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0.483</w:t>
            </w:r>
          </w:p>
        </w:tc>
        <w:tc>
          <w:tcPr>
            <w:tcW w:w="2132"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07EA6611"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r>
      <w:tr w:rsidR="00C32B9C" w:rsidRPr="008A43A1" w14:paraId="2DEE46C2" w14:textId="77777777" w:rsidTr="002A56EB">
        <w:trPr>
          <w:cantSplit/>
          <w:trHeight w:val="66"/>
          <w:tblHeader/>
        </w:trPr>
        <w:tc>
          <w:tcPr>
            <w:tcW w:w="213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0E35709"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8E9CCD"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Magic trick</w:t>
            </w: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226EF2"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2.20</w:t>
            </w: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06E0CD"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0.421</w:t>
            </w:r>
          </w:p>
        </w:tc>
        <w:tc>
          <w:tcPr>
            <w:tcW w:w="2132"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0CEAFCBB"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r>
      <w:tr w:rsidR="00C32B9C" w:rsidRPr="008A43A1" w14:paraId="66378FE2" w14:textId="77777777" w:rsidTr="002A56EB">
        <w:trPr>
          <w:cantSplit/>
          <w:trHeight w:val="135"/>
          <w:tblHeader/>
        </w:trPr>
        <w:tc>
          <w:tcPr>
            <w:tcW w:w="213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291D5C7D"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During procedure</w:t>
            </w:r>
          </w:p>
          <w:p w14:paraId="66720358"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F7424D"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Control</w:t>
            </w: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B75D10"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1.40</w:t>
            </w: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7A0787"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0.516</w:t>
            </w:r>
          </w:p>
        </w:tc>
        <w:tc>
          <w:tcPr>
            <w:tcW w:w="2132"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237FA248"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p w14:paraId="72816EA2"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p w14:paraId="6A7E2BD1"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p w14:paraId="0563F195"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0.017*</w:t>
            </w:r>
          </w:p>
        </w:tc>
      </w:tr>
      <w:tr w:rsidR="00C32B9C" w:rsidRPr="008A43A1" w14:paraId="3E6A31A7" w14:textId="77777777" w:rsidTr="002A56EB">
        <w:trPr>
          <w:cantSplit/>
          <w:trHeight w:val="135"/>
          <w:tblHeader/>
        </w:trPr>
        <w:tc>
          <w:tcPr>
            <w:tcW w:w="213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7C97B820"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7F9A76"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Virtual reality</w:t>
            </w: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557DDB"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2.60</w:t>
            </w: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C9FDFF"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1.074</w:t>
            </w:r>
          </w:p>
        </w:tc>
        <w:tc>
          <w:tcPr>
            <w:tcW w:w="2132"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5B21E565"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r>
      <w:tr w:rsidR="00C32B9C" w:rsidRPr="008A43A1" w14:paraId="024D431A" w14:textId="77777777" w:rsidTr="002A56EB">
        <w:trPr>
          <w:cantSplit/>
          <w:trHeight w:val="135"/>
          <w:tblHeader/>
        </w:trPr>
        <w:tc>
          <w:tcPr>
            <w:tcW w:w="213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0AFFA4F8"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6874A5"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Crocodile teeth</w:t>
            </w: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4F9A69"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2.30</w:t>
            </w: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E37805"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0.674</w:t>
            </w:r>
          </w:p>
        </w:tc>
        <w:tc>
          <w:tcPr>
            <w:tcW w:w="2132"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27805BC4"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r>
      <w:tr w:rsidR="00C32B9C" w:rsidRPr="008A43A1" w14:paraId="1AC9A574" w14:textId="77777777" w:rsidTr="002A56EB">
        <w:trPr>
          <w:cantSplit/>
          <w:trHeight w:val="135"/>
          <w:tblHeader/>
        </w:trPr>
        <w:tc>
          <w:tcPr>
            <w:tcW w:w="213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6913E834"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BFEFBB"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Magic trick</w:t>
            </w: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5CA56F"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2.20</w:t>
            </w: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437E9E"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0.788</w:t>
            </w:r>
          </w:p>
        </w:tc>
        <w:tc>
          <w:tcPr>
            <w:tcW w:w="2132"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65D77CD"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r>
      <w:tr w:rsidR="00C32B9C" w:rsidRPr="008A43A1" w14:paraId="40BC7A40" w14:textId="77777777" w:rsidTr="002A56EB">
        <w:trPr>
          <w:cantSplit/>
          <w:trHeight w:val="68"/>
          <w:tblHeader/>
        </w:trPr>
        <w:tc>
          <w:tcPr>
            <w:tcW w:w="213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44DD0C89"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Post assessment</w:t>
            </w:r>
          </w:p>
          <w:p w14:paraId="6F36C2DA"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p w14:paraId="22DE124B"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p w14:paraId="3C708CB5"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D2BDD7"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Control</w:t>
            </w: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C9C2E3"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0.00</w:t>
            </w: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4659E0"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0.000</w:t>
            </w:r>
          </w:p>
        </w:tc>
        <w:tc>
          <w:tcPr>
            <w:tcW w:w="2132"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7BF2D74A"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p w14:paraId="2E3A27D2"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0.000*</w:t>
            </w:r>
          </w:p>
          <w:p w14:paraId="08167963"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p w14:paraId="613B7320"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r>
      <w:tr w:rsidR="00C32B9C" w:rsidRPr="008A43A1" w14:paraId="3B176C4A" w14:textId="77777777" w:rsidTr="002A56EB">
        <w:trPr>
          <w:cantSplit/>
          <w:trHeight w:val="68"/>
          <w:tblHeader/>
        </w:trPr>
        <w:tc>
          <w:tcPr>
            <w:tcW w:w="213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9AACB1C"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3EAD30"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Virtual reality</w:t>
            </w: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86F73C"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1.20</w:t>
            </w: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C788BE"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0.421</w:t>
            </w:r>
          </w:p>
        </w:tc>
        <w:tc>
          <w:tcPr>
            <w:tcW w:w="2132"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24D5D9F6"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r>
      <w:tr w:rsidR="00C32B9C" w:rsidRPr="008A43A1" w14:paraId="560EE77E" w14:textId="77777777" w:rsidTr="002A56EB">
        <w:trPr>
          <w:cantSplit/>
          <w:trHeight w:val="68"/>
          <w:tblHeader/>
        </w:trPr>
        <w:tc>
          <w:tcPr>
            <w:tcW w:w="213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0CA21606"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Pr>
          <w:p w14:paraId="41338E11"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Crocodile teeth</w:t>
            </w:r>
          </w:p>
        </w:tc>
        <w:tc>
          <w:tcPr>
            <w:tcW w:w="2131" w:type="dxa"/>
            <w:tcBorders>
              <w:top w:val="single" w:sz="4" w:space="0" w:color="000000"/>
              <w:left w:val="single" w:sz="4" w:space="0" w:color="000000"/>
              <w:bottom w:val="single" w:sz="4" w:space="0" w:color="000000"/>
              <w:right w:val="single" w:sz="4" w:space="0" w:color="000000"/>
            </w:tcBorders>
          </w:tcPr>
          <w:p w14:paraId="71DDEA41"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1.50</w:t>
            </w:r>
          </w:p>
        </w:tc>
        <w:tc>
          <w:tcPr>
            <w:tcW w:w="2131" w:type="dxa"/>
            <w:tcBorders>
              <w:top w:val="single" w:sz="4" w:space="0" w:color="000000"/>
              <w:left w:val="single" w:sz="4" w:space="0" w:color="000000"/>
              <w:bottom w:val="single" w:sz="4" w:space="0" w:color="000000"/>
              <w:right w:val="single" w:sz="4" w:space="0" w:color="000000"/>
            </w:tcBorders>
          </w:tcPr>
          <w:p w14:paraId="6970B5C6"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0.527</w:t>
            </w:r>
          </w:p>
        </w:tc>
        <w:tc>
          <w:tcPr>
            <w:tcW w:w="2132"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23FA5801"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r>
      <w:tr w:rsidR="00C32B9C" w:rsidRPr="008A43A1" w14:paraId="131AF3D3" w14:textId="77777777" w:rsidTr="002A56EB">
        <w:trPr>
          <w:cantSplit/>
          <w:trHeight w:val="549"/>
          <w:tblHeader/>
        </w:trPr>
        <w:tc>
          <w:tcPr>
            <w:tcW w:w="213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4D3B168"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Pr>
          <w:p w14:paraId="18499416"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Magic trick</w:t>
            </w:r>
          </w:p>
        </w:tc>
        <w:tc>
          <w:tcPr>
            <w:tcW w:w="2131" w:type="dxa"/>
            <w:tcBorders>
              <w:top w:val="single" w:sz="4" w:space="0" w:color="000000"/>
              <w:left w:val="single" w:sz="4" w:space="0" w:color="000000"/>
              <w:bottom w:val="single" w:sz="4" w:space="0" w:color="000000"/>
              <w:right w:val="single" w:sz="4" w:space="0" w:color="000000"/>
            </w:tcBorders>
          </w:tcPr>
          <w:p w14:paraId="59C2D766"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1.50</w:t>
            </w:r>
          </w:p>
        </w:tc>
        <w:tc>
          <w:tcPr>
            <w:tcW w:w="2131" w:type="dxa"/>
            <w:tcBorders>
              <w:top w:val="single" w:sz="4" w:space="0" w:color="000000"/>
              <w:left w:val="single" w:sz="4" w:space="0" w:color="000000"/>
              <w:bottom w:val="single" w:sz="4" w:space="0" w:color="000000"/>
              <w:right w:val="single" w:sz="4" w:space="0" w:color="000000"/>
            </w:tcBorders>
          </w:tcPr>
          <w:p w14:paraId="22CE41DE"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0.527</w:t>
            </w:r>
          </w:p>
          <w:p w14:paraId="5DC1A502"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2132"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68E422E1"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r>
    </w:tbl>
    <w:p w14:paraId="0C089037" w14:textId="7ECF6263" w:rsidR="00C7072D" w:rsidRPr="008A43A1" w:rsidRDefault="0040610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b/>
          <w:bCs/>
          <w:color w:val="000000" w:themeColor="text1"/>
          <w:sz w:val="24"/>
          <w:szCs w:val="24"/>
        </w:rPr>
        <w:t>Table</w:t>
      </w:r>
      <w:r>
        <w:rPr>
          <w:rFonts w:ascii="Times New Roman" w:eastAsia="Times New Roman" w:hAnsi="Times New Roman" w:cs="Times New Roman"/>
          <w:b/>
          <w:bCs/>
          <w:color w:val="000000" w:themeColor="text1"/>
          <w:sz w:val="24"/>
          <w:szCs w:val="24"/>
        </w:rPr>
        <w:t xml:space="preserve"> 4:</w:t>
      </w:r>
      <w:r w:rsidRPr="008A43A1">
        <w:rPr>
          <w:rFonts w:ascii="Times New Roman" w:eastAsia="Times New Roman" w:hAnsi="Times New Roman" w:cs="Times New Roman"/>
          <w:b/>
          <w:bCs/>
          <w:color w:val="000000" w:themeColor="text1"/>
          <w:sz w:val="24"/>
          <w:szCs w:val="24"/>
        </w:rPr>
        <w:t xml:space="preserve">Davis </w:t>
      </w:r>
      <w:proofErr w:type="spellStart"/>
      <w:r w:rsidRPr="008A43A1">
        <w:rPr>
          <w:rFonts w:ascii="Times New Roman" w:eastAsia="Times New Roman" w:hAnsi="Times New Roman" w:cs="Times New Roman"/>
          <w:b/>
          <w:bCs/>
          <w:color w:val="000000" w:themeColor="text1"/>
          <w:sz w:val="24"/>
          <w:szCs w:val="24"/>
        </w:rPr>
        <w:t>angestes</w:t>
      </w:r>
      <w:proofErr w:type="spellEnd"/>
      <w:r w:rsidRPr="008A43A1">
        <w:rPr>
          <w:rFonts w:ascii="Times New Roman" w:eastAsia="Times New Roman" w:hAnsi="Times New Roman" w:cs="Times New Roman"/>
          <w:b/>
          <w:bCs/>
          <w:color w:val="000000" w:themeColor="text1"/>
          <w:sz w:val="24"/>
          <w:szCs w:val="24"/>
        </w:rPr>
        <w:t xml:space="preserve"> scale</w:t>
      </w:r>
      <w:r w:rsidRPr="008A43A1">
        <w:rPr>
          <w:rFonts w:ascii="Times New Roman" w:eastAsia="Times New Roman" w:hAnsi="Times New Roman" w:cs="Times New Roman"/>
          <w:color w:val="000000" w:themeColor="text1"/>
          <w:sz w:val="24"/>
          <w:szCs w:val="24"/>
        </w:rPr>
        <w:t xml:space="preserve"> </w:t>
      </w:r>
      <w:r w:rsidR="00C7072D" w:rsidRPr="008A43A1">
        <w:rPr>
          <w:rFonts w:ascii="Times New Roman" w:eastAsia="Times New Roman" w:hAnsi="Times New Roman" w:cs="Times New Roman"/>
          <w:color w:val="000000" w:themeColor="text1"/>
          <w:sz w:val="24"/>
          <w:szCs w:val="24"/>
        </w:rPr>
        <w:t>*statistically</w:t>
      </w:r>
      <w:r w:rsidR="001353E3">
        <w:rPr>
          <w:rFonts w:ascii="Times New Roman" w:eastAsia="Times New Roman" w:hAnsi="Times New Roman" w:cs="Times New Roman"/>
          <w:color w:val="000000" w:themeColor="text1"/>
          <w:sz w:val="24"/>
          <w:szCs w:val="24"/>
        </w:rPr>
        <w:t xml:space="preserve"> </w:t>
      </w:r>
      <w:r w:rsidR="00C7072D" w:rsidRPr="008A43A1">
        <w:rPr>
          <w:rFonts w:ascii="Times New Roman" w:eastAsia="Times New Roman" w:hAnsi="Times New Roman" w:cs="Times New Roman"/>
          <w:color w:val="000000" w:themeColor="text1"/>
          <w:sz w:val="24"/>
          <w:szCs w:val="24"/>
        </w:rPr>
        <w:t>significant at p&lt;0.05,</w:t>
      </w:r>
      <w:r w:rsidR="00C7072D" w:rsidRPr="008A43A1">
        <w:rPr>
          <w:rFonts w:ascii="Times New Roman" w:eastAsia="Times New Roman" w:hAnsi="Times New Roman" w:cs="Times New Roman"/>
          <w:color w:val="000000" w:themeColor="text1"/>
          <w:sz w:val="24"/>
          <w:szCs w:val="24"/>
          <w:highlight w:val="white"/>
        </w:rPr>
        <w:t>independent sample Kruskal–Wallis test</w:t>
      </w:r>
    </w:p>
    <w:p w14:paraId="3F91480D" w14:textId="77777777" w:rsidR="00C7072D" w:rsidRPr="008A43A1" w:rsidRDefault="00C7072D" w:rsidP="008A43A1">
      <w:pPr>
        <w:spacing w:before="71" w:line="360" w:lineRule="auto"/>
        <w:jc w:val="both"/>
        <w:rPr>
          <w:rFonts w:ascii="Times New Roman" w:eastAsia="Times New Roman" w:hAnsi="Times New Roman" w:cs="Times New Roman"/>
          <w:b/>
          <w:bCs/>
          <w:color w:val="000000" w:themeColor="text1"/>
          <w:sz w:val="24"/>
          <w:szCs w:val="24"/>
        </w:rPr>
      </w:pPr>
    </w:p>
    <w:p w14:paraId="4385EBCC" w14:textId="77777777" w:rsidR="00C7072D" w:rsidRPr="008A43A1" w:rsidRDefault="00C7072D" w:rsidP="008A43A1">
      <w:pPr>
        <w:spacing w:before="71" w:line="360" w:lineRule="auto"/>
        <w:jc w:val="both"/>
        <w:rPr>
          <w:rFonts w:ascii="Times New Roman" w:eastAsia="Times New Roman" w:hAnsi="Times New Roman" w:cs="Times New Roman"/>
          <w:b/>
          <w:bCs/>
          <w:color w:val="000000" w:themeColor="text1"/>
          <w:sz w:val="24"/>
          <w:szCs w:val="24"/>
        </w:rPr>
      </w:pPr>
    </w:p>
    <w:p w14:paraId="03B3B91F" w14:textId="77777777" w:rsidR="00C7072D" w:rsidRPr="008A43A1" w:rsidRDefault="00C7072D" w:rsidP="008A43A1">
      <w:pPr>
        <w:spacing w:before="71" w:line="360" w:lineRule="auto"/>
        <w:jc w:val="both"/>
        <w:rPr>
          <w:rFonts w:ascii="Times New Roman" w:eastAsia="Times New Roman" w:hAnsi="Times New Roman" w:cs="Times New Roman"/>
          <w:b/>
          <w:bCs/>
          <w:color w:val="000000" w:themeColor="text1"/>
          <w:sz w:val="24"/>
          <w:szCs w:val="24"/>
        </w:rPr>
      </w:pPr>
    </w:p>
    <w:p w14:paraId="20D17CBB" w14:textId="77777777" w:rsidR="00C7072D" w:rsidRPr="008A43A1" w:rsidRDefault="00C7072D" w:rsidP="008A43A1">
      <w:pPr>
        <w:spacing w:before="71" w:line="360" w:lineRule="auto"/>
        <w:jc w:val="both"/>
        <w:rPr>
          <w:rFonts w:ascii="Times New Roman" w:eastAsia="Times New Roman" w:hAnsi="Times New Roman" w:cs="Times New Roman"/>
          <w:b/>
          <w:bCs/>
          <w:color w:val="000000" w:themeColor="text1"/>
          <w:sz w:val="24"/>
          <w:szCs w:val="24"/>
        </w:rPr>
      </w:pPr>
    </w:p>
    <w:p w14:paraId="1FAADAB1" w14:textId="77777777" w:rsidR="00C7072D" w:rsidRPr="008A43A1" w:rsidRDefault="00C7072D" w:rsidP="008A43A1">
      <w:pPr>
        <w:spacing w:before="71" w:line="360" w:lineRule="auto"/>
        <w:jc w:val="both"/>
        <w:rPr>
          <w:rFonts w:ascii="Times New Roman" w:eastAsia="Times New Roman" w:hAnsi="Times New Roman" w:cs="Times New Roman"/>
          <w:b/>
          <w:bCs/>
          <w:color w:val="000000" w:themeColor="text1"/>
          <w:sz w:val="24"/>
          <w:szCs w:val="24"/>
        </w:rPr>
      </w:pPr>
    </w:p>
    <w:p w14:paraId="78947A16" w14:textId="77777777" w:rsidR="00C7072D" w:rsidRPr="008A43A1" w:rsidRDefault="00C7072D" w:rsidP="008A43A1">
      <w:pPr>
        <w:spacing w:before="71" w:line="360" w:lineRule="auto"/>
        <w:jc w:val="both"/>
        <w:rPr>
          <w:rFonts w:ascii="Times New Roman" w:eastAsia="Times New Roman" w:hAnsi="Times New Roman" w:cs="Times New Roman"/>
          <w:b/>
          <w:bCs/>
          <w:color w:val="000000" w:themeColor="text1"/>
          <w:sz w:val="24"/>
          <w:szCs w:val="24"/>
        </w:rPr>
      </w:pPr>
    </w:p>
    <w:p w14:paraId="28F11850" w14:textId="77777777" w:rsidR="00C7072D" w:rsidRPr="008A43A1" w:rsidRDefault="00C7072D" w:rsidP="008A43A1">
      <w:pPr>
        <w:spacing w:before="71" w:line="360" w:lineRule="auto"/>
        <w:jc w:val="both"/>
        <w:rPr>
          <w:rFonts w:ascii="Times New Roman" w:eastAsia="Times New Roman" w:hAnsi="Times New Roman" w:cs="Times New Roman"/>
          <w:b/>
          <w:bCs/>
          <w:color w:val="000000" w:themeColor="text1"/>
          <w:sz w:val="24"/>
          <w:szCs w:val="24"/>
        </w:rPr>
      </w:pPr>
      <w:r w:rsidRPr="008A43A1">
        <w:rPr>
          <w:rFonts w:ascii="Times New Roman" w:hAnsi="Times New Roman" w:cs="Times New Roman"/>
          <w:noProof/>
          <w:color w:val="000000" w:themeColor="text1"/>
          <w:sz w:val="24"/>
          <w:szCs w:val="24"/>
        </w:rPr>
        <w:drawing>
          <wp:anchor distT="0" distB="0" distL="0" distR="0" simplePos="0" relativeHeight="251660288" behindDoc="0" locked="0" layoutInCell="1" allowOverlap="1" wp14:anchorId="6EEBA09E" wp14:editId="607DBEEA">
            <wp:simplePos x="0" y="0"/>
            <wp:positionH relativeFrom="column">
              <wp:posOffset>504824</wp:posOffset>
            </wp:positionH>
            <wp:positionV relativeFrom="paragraph">
              <wp:posOffset>187280</wp:posOffset>
            </wp:positionV>
            <wp:extent cx="6029325" cy="2324100"/>
            <wp:effectExtent l="0" t="0" r="0" b="0"/>
            <wp:wrapSquare wrapText="bothSides"/>
            <wp:docPr id="1032" name="image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4.png"/>
                    <pic:cNvPicPr/>
                  </pic:nvPicPr>
                  <pic:blipFill>
                    <a:blip r:embed="rId8" cstate="print"/>
                    <a:srcRect l="2933" r="-2933" b="4429"/>
                    <a:stretch/>
                  </pic:blipFill>
                  <pic:spPr>
                    <a:xfrm>
                      <a:off x="0" y="0"/>
                      <a:ext cx="6029325" cy="2324100"/>
                    </a:xfrm>
                    <a:prstGeom prst="rect">
                      <a:avLst/>
                    </a:prstGeom>
                    <a:ln w="9525" cap="flat" cmpd="sng">
                      <a:solidFill>
                        <a:srgbClr val="000000"/>
                      </a:solidFill>
                      <a:prstDash val="solid"/>
                      <a:round/>
                      <a:headEnd/>
                      <a:tailEnd/>
                    </a:ln>
                  </pic:spPr>
                </pic:pic>
              </a:graphicData>
            </a:graphic>
          </wp:anchor>
        </w:drawing>
      </w:r>
    </w:p>
    <w:p w14:paraId="443E8529" w14:textId="77777777" w:rsidR="00C7072D" w:rsidRPr="008A43A1" w:rsidRDefault="00C7072D" w:rsidP="008A43A1">
      <w:pPr>
        <w:spacing w:before="71" w:line="360" w:lineRule="auto"/>
        <w:jc w:val="both"/>
        <w:rPr>
          <w:rFonts w:ascii="Times New Roman" w:eastAsia="Times New Roman" w:hAnsi="Times New Roman" w:cs="Times New Roman"/>
          <w:b/>
          <w:bCs/>
          <w:color w:val="000000" w:themeColor="text1"/>
          <w:sz w:val="24"/>
          <w:szCs w:val="24"/>
        </w:rPr>
      </w:pPr>
    </w:p>
    <w:p w14:paraId="2D875667" w14:textId="77777777" w:rsidR="00C7072D" w:rsidRPr="008A43A1" w:rsidRDefault="00C7072D" w:rsidP="008A43A1">
      <w:pPr>
        <w:spacing w:before="71" w:line="360" w:lineRule="auto"/>
        <w:jc w:val="both"/>
        <w:rPr>
          <w:rFonts w:ascii="Times New Roman" w:eastAsia="Times New Roman" w:hAnsi="Times New Roman" w:cs="Times New Roman"/>
          <w:b/>
          <w:bCs/>
          <w:color w:val="000000" w:themeColor="text1"/>
          <w:sz w:val="24"/>
          <w:szCs w:val="24"/>
        </w:rPr>
      </w:pPr>
    </w:p>
    <w:p w14:paraId="3C0A8576" w14:textId="77777777" w:rsidR="00C7072D" w:rsidRPr="008A43A1" w:rsidRDefault="00C7072D" w:rsidP="008A43A1">
      <w:pPr>
        <w:spacing w:before="71" w:line="360" w:lineRule="auto"/>
        <w:jc w:val="both"/>
        <w:rPr>
          <w:rFonts w:ascii="Times New Roman" w:eastAsia="Times New Roman" w:hAnsi="Times New Roman" w:cs="Times New Roman"/>
          <w:b/>
          <w:bCs/>
          <w:color w:val="000000" w:themeColor="text1"/>
          <w:sz w:val="24"/>
          <w:szCs w:val="24"/>
        </w:rPr>
      </w:pPr>
    </w:p>
    <w:p w14:paraId="7AAEC3C0" w14:textId="77777777" w:rsidR="00C7072D" w:rsidRPr="008A43A1" w:rsidRDefault="00C7072D" w:rsidP="008A43A1">
      <w:pPr>
        <w:spacing w:before="71" w:line="360" w:lineRule="auto"/>
        <w:jc w:val="both"/>
        <w:rPr>
          <w:rFonts w:ascii="Times New Roman" w:eastAsia="Times New Roman" w:hAnsi="Times New Roman" w:cs="Times New Roman"/>
          <w:b/>
          <w:bCs/>
          <w:color w:val="000000" w:themeColor="text1"/>
          <w:sz w:val="24"/>
          <w:szCs w:val="24"/>
        </w:rPr>
      </w:pPr>
    </w:p>
    <w:p w14:paraId="1D988C52" w14:textId="77777777" w:rsidR="00C7072D" w:rsidRPr="008A43A1" w:rsidRDefault="00C7072D" w:rsidP="008A43A1">
      <w:pPr>
        <w:spacing w:before="71" w:line="360" w:lineRule="auto"/>
        <w:jc w:val="both"/>
        <w:rPr>
          <w:rFonts w:ascii="Times New Roman" w:eastAsia="Times New Roman" w:hAnsi="Times New Roman" w:cs="Times New Roman"/>
          <w:b/>
          <w:bCs/>
          <w:color w:val="000000" w:themeColor="text1"/>
          <w:sz w:val="24"/>
          <w:szCs w:val="24"/>
        </w:rPr>
      </w:pPr>
    </w:p>
    <w:p w14:paraId="26090EBE" w14:textId="77777777" w:rsidR="004D2E8A" w:rsidRDefault="004D2E8A" w:rsidP="004D2E8A">
      <w:pPr>
        <w:spacing w:before="71" w:line="360" w:lineRule="auto"/>
        <w:jc w:val="both"/>
        <w:rPr>
          <w:rFonts w:ascii="Times New Roman" w:eastAsia="Times New Roman" w:hAnsi="Times New Roman" w:cs="Times New Roman"/>
          <w:b/>
          <w:bCs/>
          <w:color w:val="000000" w:themeColor="text1"/>
          <w:sz w:val="24"/>
          <w:szCs w:val="24"/>
        </w:rPr>
      </w:pPr>
    </w:p>
    <w:p w14:paraId="675D8B80" w14:textId="0ABD94FB" w:rsidR="004D2E8A" w:rsidRPr="008A43A1" w:rsidRDefault="004D2E8A" w:rsidP="004D2E8A">
      <w:pPr>
        <w:spacing w:before="71" w:line="360" w:lineRule="auto"/>
        <w:jc w:val="both"/>
        <w:rPr>
          <w:rFonts w:ascii="Times New Roman" w:eastAsia="Times New Roman" w:hAnsi="Times New Roman" w:cs="Times New Roman"/>
          <w:b/>
          <w:bCs/>
          <w:color w:val="000000" w:themeColor="text1"/>
          <w:sz w:val="24"/>
          <w:szCs w:val="24"/>
        </w:rPr>
      </w:pPr>
      <w:r w:rsidRPr="008A43A1">
        <w:rPr>
          <w:rFonts w:ascii="Times New Roman" w:eastAsia="Times New Roman" w:hAnsi="Times New Roman" w:cs="Times New Roman"/>
          <w:b/>
          <w:bCs/>
          <w:color w:val="000000" w:themeColor="text1"/>
          <w:sz w:val="24"/>
          <w:szCs w:val="24"/>
        </w:rPr>
        <w:t xml:space="preserve">Figure-2 Davis </w:t>
      </w:r>
      <w:proofErr w:type="spellStart"/>
      <w:r w:rsidRPr="008A43A1">
        <w:rPr>
          <w:rFonts w:ascii="Times New Roman" w:eastAsia="Times New Roman" w:hAnsi="Times New Roman" w:cs="Times New Roman"/>
          <w:b/>
          <w:bCs/>
          <w:color w:val="000000" w:themeColor="text1"/>
          <w:sz w:val="24"/>
          <w:szCs w:val="24"/>
        </w:rPr>
        <w:t>angestes</w:t>
      </w:r>
      <w:proofErr w:type="spellEnd"/>
      <w:r w:rsidRPr="008A43A1">
        <w:rPr>
          <w:rFonts w:ascii="Times New Roman" w:eastAsia="Times New Roman" w:hAnsi="Times New Roman" w:cs="Times New Roman"/>
          <w:b/>
          <w:bCs/>
          <w:color w:val="000000" w:themeColor="text1"/>
          <w:sz w:val="24"/>
          <w:szCs w:val="24"/>
        </w:rPr>
        <w:t xml:space="preserve"> scale</w:t>
      </w:r>
    </w:p>
    <w:p w14:paraId="78A4DA74" w14:textId="77777777" w:rsidR="004D2E8A" w:rsidRPr="008A43A1" w:rsidRDefault="004D2E8A" w:rsidP="008A43A1">
      <w:pPr>
        <w:spacing w:before="71" w:line="360" w:lineRule="auto"/>
        <w:jc w:val="both"/>
        <w:rPr>
          <w:rFonts w:ascii="Times New Roman" w:eastAsia="Times New Roman" w:hAnsi="Times New Roman" w:cs="Times New Roman"/>
          <w:b/>
          <w:bCs/>
          <w:color w:val="000000" w:themeColor="text1"/>
          <w:sz w:val="24"/>
          <w:szCs w:val="24"/>
        </w:rPr>
      </w:pPr>
    </w:p>
    <w:p w14:paraId="7B86F898" w14:textId="1692DD35"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b/>
          <w:bCs/>
          <w:color w:val="000000" w:themeColor="text1"/>
          <w:sz w:val="24"/>
          <w:szCs w:val="24"/>
        </w:rPr>
      </w:pPr>
    </w:p>
    <w:tbl>
      <w:tblP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2126"/>
        <w:gridCol w:w="1560"/>
        <w:gridCol w:w="1984"/>
        <w:gridCol w:w="1418"/>
      </w:tblGrid>
      <w:tr w:rsidR="00C32B9C" w:rsidRPr="008A43A1" w14:paraId="08C86F2A" w14:textId="77777777" w:rsidTr="004D2E8A">
        <w:trPr>
          <w:cantSplit/>
          <w:tblHeader/>
          <w:jc w:val="center"/>
        </w:trPr>
        <w:tc>
          <w:tcPr>
            <w:tcW w:w="127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3FBC93F"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lastRenderedPageBreak/>
              <w:t>FLACC scale</w:t>
            </w:r>
          </w:p>
        </w:tc>
        <w:tc>
          <w:tcPr>
            <w:tcW w:w="212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64387F"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b/>
                <w:bCs/>
                <w:color w:val="000000" w:themeColor="text1"/>
                <w:sz w:val="24"/>
                <w:szCs w:val="24"/>
              </w:rPr>
              <w:t>Group</w:t>
            </w:r>
          </w:p>
        </w:tc>
        <w:tc>
          <w:tcPr>
            <w:tcW w:w="15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D84C55"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b/>
                <w:bCs/>
                <w:color w:val="000000" w:themeColor="text1"/>
                <w:sz w:val="24"/>
                <w:szCs w:val="24"/>
              </w:rPr>
              <w:t>Mean</w:t>
            </w:r>
          </w:p>
        </w:tc>
        <w:tc>
          <w:tcPr>
            <w:tcW w:w="198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F53DCE"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b/>
                <w:bCs/>
                <w:color w:val="000000" w:themeColor="text1"/>
                <w:sz w:val="24"/>
                <w:szCs w:val="24"/>
              </w:rPr>
              <w:t>Std. deviation</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50FB60"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b/>
                <w:bCs/>
                <w:color w:val="000000" w:themeColor="text1"/>
                <w:sz w:val="24"/>
                <w:szCs w:val="24"/>
              </w:rPr>
              <w:t>P-value</w:t>
            </w:r>
          </w:p>
        </w:tc>
      </w:tr>
      <w:tr w:rsidR="00C32B9C" w:rsidRPr="008A43A1" w14:paraId="18D347B0" w14:textId="77777777" w:rsidTr="004D2E8A">
        <w:trPr>
          <w:cantSplit/>
          <w:trHeight w:val="621"/>
          <w:tblHeader/>
          <w:jc w:val="center"/>
        </w:trPr>
        <w:tc>
          <w:tcPr>
            <w:tcW w:w="127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0C5D5735"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During procedure</w:t>
            </w:r>
          </w:p>
          <w:p w14:paraId="73E74186"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p w14:paraId="09C9B781"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919314"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Control</w:t>
            </w:r>
          </w:p>
          <w:p w14:paraId="5DC4171E"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15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B7C439"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0.50</w:t>
            </w:r>
          </w:p>
        </w:tc>
        <w:tc>
          <w:tcPr>
            <w:tcW w:w="198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EF8EE2"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0.527</w:t>
            </w:r>
          </w:p>
        </w:tc>
        <w:tc>
          <w:tcPr>
            <w:tcW w:w="1418"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0B493538"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p w14:paraId="128B52E7"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p w14:paraId="05F82C2E"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 xml:space="preserve"> 0.000*</w:t>
            </w:r>
          </w:p>
          <w:p w14:paraId="1CC3A666"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r>
      <w:tr w:rsidR="00C32B9C" w:rsidRPr="008A43A1" w14:paraId="05926EDB" w14:textId="77777777" w:rsidTr="004D2E8A">
        <w:trPr>
          <w:cantSplit/>
          <w:trHeight w:val="68"/>
          <w:tblHeader/>
          <w:jc w:val="center"/>
        </w:trPr>
        <w:tc>
          <w:tcPr>
            <w:tcW w:w="127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7C71D9FD"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C4C1D0"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Virtual reality</w:t>
            </w:r>
          </w:p>
          <w:p w14:paraId="354C08A1"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15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F3C794"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2.00</w:t>
            </w:r>
          </w:p>
        </w:tc>
        <w:tc>
          <w:tcPr>
            <w:tcW w:w="198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3C505B"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0.666</w:t>
            </w:r>
          </w:p>
        </w:tc>
        <w:tc>
          <w:tcPr>
            <w:tcW w:w="141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BE399DD"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r>
      <w:tr w:rsidR="00C32B9C" w:rsidRPr="008A43A1" w14:paraId="43C5BC2C" w14:textId="77777777" w:rsidTr="004D2E8A">
        <w:trPr>
          <w:cantSplit/>
          <w:trHeight w:val="68"/>
          <w:tblHeader/>
          <w:jc w:val="center"/>
        </w:trPr>
        <w:tc>
          <w:tcPr>
            <w:tcW w:w="127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5DB38A8B"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BD6DF2C"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Crocodile teeth</w:t>
            </w:r>
          </w:p>
          <w:p w14:paraId="0D3C6B50"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61ED84BF"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2.20</w:t>
            </w:r>
          </w:p>
        </w:tc>
        <w:tc>
          <w:tcPr>
            <w:tcW w:w="1984" w:type="dxa"/>
            <w:tcBorders>
              <w:top w:val="single" w:sz="4" w:space="0" w:color="000000"/>
              <w:left w:val="single" w:sz="4" w:space="0" w:color="000000"/>
              <w:bottom w:val="single" w:sz="4" w:space="0" w:color="000000"/>
              <w:right w:val="single" w:sz="4" w:space="0" w:color="000000"/>
            </w:tcBorders>
          </w:tcPr>
          <w:p w14:paraId="700A856D"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0.918</w:t>
            </w:r>
          </w:p>
        </w:tc>
        <w:tc>
          <w:tcPr>
            <w:tcW w:w="141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5EAD91F8"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r>
      <w:tr w:rsidR="00C32B9C" w:rsidRPr="008A43A1" w14:paraId="2470C47B" w14:textId="77777777" w:rsidTr="004D2E8A">
        <w:trPr>
          <w:cantSplit/>
          <w:trHeight w:val="68"/>
          <w:tblHeader/>
          <w:jc w:val="center"/>
        </w:trPr>
        <w:tc>
          <w:tcPr>
            <w:tcW w:w="127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3D0BF1A"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3FF720"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Magic trick</w:t>
            </w:r>
          </w:p>
          <w:p w14:paraId="12F866B0"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c>
          <w:tcPr>
            <w:tcW w:w="15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881C2B"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2.20</w:t>
            </w:r>
          </w:p>
        </w:tc>
        <w:tc>
          <w:tcPr>
            <w:tcW w:w="198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6AD7A3C"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color w:val="000000" w:themeColor="text1"/>
                <w:sz w:val="24"/>
                <w:szCs w:val="24"/>
              </w:rPr>
              <w:t>1.316</w:t>
            </w:r>
          </w:p>
        </w:tc>
        <w:tc>
          <w:tcPr>
            <w:tcW w:w="141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683716C0"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tc>
      </w:tr>
    </w:tbl>
    <w:p w14:paraId="152E5869" w14:textId="464603D4" w:rsidR="00C7072D" w:rsidRPr="008A43A1" w:rsidRDefault="004D2E8A"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b/>
          <w:bCs/>
          <w:color w:val="000000" w:themeColor="text1"/>
          <w:sz w:val="24"/>
          <w:szCs w:val="24"/>
        </w:rPr>
        <w:t xml:space="preserve">Table-5 Face, leg, activity, cry, </w:t>
      </w:r>
      <w:proofErr w:type="spellStart"/>
      <w:r w:rsidRPr="008A43A1">
        <w:rPr>
          <w:rFonts w:ascii="Times New Roman" w:eastAsia="Times New Roman" w:hAnsi="Times New Roman" w:cs="Times New Roman"/>
          <w:b/>
          <w:bCs/>
          <w:color w:val="000000" w:themeColor="text1"/>
          <w:sz w:val="24"/>
          <w:szCs w:val="24"/>
        </w:rPr>
        <w:t>consolability</w:t>
      </w:r>
      <w:proofErr w:type="spellEnd"/>
      <w:r w:rsidRPr="008A43A1">
        <w:rPr>
          <w:rFonts w:ascii="Times New Roman" w:eastAsia="Times New Roman" w:hAnsi="Times New Roman" w:cs="Times New Roman"/>
          <w:b/>
          <w:bCs/>
          <w:color w:val="000000" w:themeColor="text1"/>
          <w:sz w:val="24"/>
          <w:szCs w:val="24"/>
        </w:rPr>
        <w:t xml:space="preserve"> scale</w:t>
      </w:r>
      <w:r w:rsidR="00C7072D" w:rsidRPr="008A43A1">
        <w:rPr>
          <w:rFonts w:ascii="Times New Roman" w:eastAsia="Times New Roman" w:hAnsi="Times New Roman" w:cs="Times New Roman"/>
          <w:color w:val="000000" w:themeColor="text1"/>
          <w:sz w:val="24"/>
          <w:szCs w:val="24"/>
        </w:rPr>
        <w:t xml:space="preserve"> *statistically</w:t>
      </w:r>
      <w:r w:rsidR="002226BB">
        <w:rPr>
          <w:rFonts w:ascii="Times New Roman" w:eastAsia="Times New Roman" w:hAnsi="Times New Roman" w:cs="Times New Roman"/>
          <w:color w:val="000000" w:themeColor="text1"/>
          <w:sz w:val="24"/>
          <w:szCs w:val="24"/>
        </w:rPr>
        <w:t xml:space="preserve"> </w:t>
      </w:r>
      <w:r w:rsidR="00C7072D" w:rsidRPr="008A43A1">
        <w:rPr>
          <w:rFonts w:ascii="Times New Roman" w:eastAsia="Times New Roman" w:hAnsi="Times New Roman" w:cs="Times New Roman"/>
          <w:color w:val="000000" w:themeColor="text1"/>
          <w:sz w:val="24"/>
          <w:szCs w:val="24"/>
        </w:rPr>
        <w:t>significant at p&lt;0.05,</w:t>
      </w:r>
      <w:r w:rsidR="002226BB">
        <w:rPr>
          <w:rFonts w:ascii="Times New Roman" w:eastAsia="Times New Roman" w:hAnsi="Times New Roman" w:cs="Times New Roman"/>
          <w:color w:val="000000" w:themeColor="text1"/>
          <w:sz w:val="24"/>
          <w:szCs w:val="24"/>
        </w:rPr>
        <w:t xml:space="preserve"> </w:t>
      </w:r>
      <w:r w:rsidR="00C7072D" w:rsidRPr="008A43A1">
        <w:rPr>
          <w:rFonts w:ascii="Times New Roman" w:eastAsia="Times New Roman" w:hAnsi="Times New Roman" w:cs="Times New Roman"/>
          <w:color w:val="000000" w:themeColor="text1"/>
          <w:sz w:val="24"/>
          <w:szCs w:val="24"/>
          <w:highlight w:val="white"/>
        </w:rPr>
        <w:t>independent sample Kruskal–Wallis test</w:t>
      </w:r>
    </w:p>
    <w:p w14:paraId="2EA9E0C9" w14:textId="77777777" w:rsidR="00C7072D" w:rsidRPr="008A43A1" w:rsidRDefault="00C7072D" w:rsidP="008A43A1">
      <w:pP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hAnsi="Times New Roman" w:cs="Times New Roman"/>
          <w:noProof/>
          <w:color w:val="000000" w:themeColor="text1"/>
          <w:sz w:val="24"/>
          <w:szCs w:val="24"/>
        </w:rPr>
        <w:drawing>
          <wp:anchor distT="0" distB="0" distL="0" distR="0" simplePos="0" relativeHeight="251661312" behindDoc="0" locked="0" layoutInCell="1" allowOverlap="1" wp14:anchorId="5311F80A" wp14:editId="73657A16">
            <wp:simplePos x="0" y="0"/>
            <wp:positionH relativeFrom="column">
              <wp:posOffset>504824</wp:posOffset>
            </wp:positionH>
            <wp:positionV relativeFrom="paragraph">
              <wp:posOffset>66191</wp:posOffset>
            </wp:positionV>
            <wp:extent cx="5086350" cy="2327736"/>
            <wp:effectExtent l="0" t="0" r="0" b="0"/>
            <wp:wrapSquare wrapText="bothSides"/>
            <wp:docPr id="1033" name="imag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rcRect/>
                    <a:stretch/>
                  </pic:blipFill>
                  <pic:spPr>
                    <a:xfrm>
                      <a:off x="0" y="0"/>
                      <a:ext cx="5086350" cy="2327736"/>
                    </a:xfrm>
                    <a:prstGeom prst="rect">
                      <a:avLst/>
                    </a:prstGeom>
                    <a:ln w="9525" cap="flat" cmpd="sng">
                      <a:solidFill>
                        <a:srgbClr val="000000"/>
                      </a:solidFill>
                      <a:prstDash val="solid"/>
                      <a:round/>
                      <a:headEnd/>
                      <a:tailEnd/>
                    </a:ln>
                  </pic:spPr>
                </pic:pic>
              </a:graphicData>
            </a:graphic>
          </wp:anchor>
        </w:drawing>
      </w:r>
    </w:p>
    <w:p w14:paraId="4621587C" w14:textId="77777777" w:rsidR="00C7072D" w:rsidRPr="008A43A1" w:rsidRDefault="00C7072D" w:rsidP="008A43A1">
      <w:pPr>
        <w:spacing w:before="71" w:line="360" w:lineRule="auto"/>
        <w:jc w:val="both"/>
        <w:rPr>
          <w:rFonts w:ascii="Times New Roman" w:eastAsia="Times New Roman" w:hAnsi="Times New Roman" w:cs="Times New Roman"/>
          <w:color w:val="000000" w:themeColor="text1"/>
          <w:sz w:val="24"/>
          <w:szCs w:val="24"/>
        </w:rPr>
      </w:pPr>
    </w:p>
    <w:p w14:paraId="084C623E"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p w14:paraId="7561AC27" w14:textId="77777777" w:rsidR="00C7072D" w:rsidRPr="008A43A1" w:rsidRDefault="00C7072D" w:rsidP="008A43A1">
      <w:pPr>
        <w:pBdr>
          <w:top w:val="nil"/>
          <w:left w:val="nil"/>
          <w:bottom w:val="nil"/>
          <w:right w:val="nil"/>
          <w:between w:val="nil"/>
        </w:pBdr>
        <w:spacing w:before="71" w:line="360" w:lineRule="auto"/>
        <w:jc w:val="both"/>
        <w:rPr>
          <w:rFonts w:ascii="Times New Roman" w:eastAsia="Times New Roman" w:hAnsi="Times New Roman" w:cs="Times New Roman"/>
          <w:color w:val="000000" w:themeColor="text1"/>
          <w:sz w:val="24"/>
          <w:szCs w:val="24"/>
        </w:rPr>
      </w:pPr>
    </w:p>
    <w:p w14:paraId="3F1646E2" w14:textId="77777777" w:rsidR="00237EBD" w:rsidRPr="008A43A1" w:rsidRDefault="00237EBD" w:rsidP="008A43A1">
      <w:pPr>
        <w:pStyle w:val="font-claude-response-body"/>
        <w:spacing w:line="360" w:lineRule="auto"/>
        <w:jc w:val="both"/>
        <w:rPr>
          <w:color w:val="000000" w:themeColor="text1"/>
        </w:rPr>
      </w:pPr>
    </w:p>
    <w:p w14:paraId="54AA2989" w14:textId="77777777" w:rsidR="00310E0E" w:rsidRPr="008A43A1" w:rsidRDefault="00310E0E" w:rsidP="008A43A1">
      <w:pPr>
        <w:pStyle w:val="font-claude-response-body"/>
        <w:spacing w:line="360" w:lineRule="auto"/>
        <w:jc w:val="both"/>
        <w:rPr>
          <w:b/>
          <w:bCs/>
          <w:color w:val="000000" w:themeColor="text1"/>
        </w:rPr>
      </w:pPr>
    </w:p>
    <w:p w14:paraId="683B1AE7" w14:textId="77777777" w:rsidR="002226BB" w:rsidRPr="008A43A1" w:rsidRDefault="002226BB" w:rsidP="002226BB">
      <w:pPr>
        <w:spacing w:before="71" w:line="360" w:lineRule="auto"/>
        <w:jc w:val="both"/>
        <w:rPr>
          <w:rFonts w:ascii="Times New Roman" w:eastAsia="Times New Roman" w:hAnsi="Times New Roman" w:cs="Times New Roman"/>
          <w:color w:val="000000" w:themeColor="text1"/>
          <w:sz w:val="24"/>
          <w:szCs w:val="24"/>
        </w:rPr>
      </w:pPr>
      <w:r w:rsidRPr="008A43A1">
        <w:rPr>
          <w:rFonts w:ascii="Times New Roman" w:eastAsia="Times New Roman" w:hAnsi="Times New Roman" w:cs="Times New Roman"/>
          <w:b/>
          <w:bCs/>
          <w:color w:val="000000" w:themeColor="text1"/>
          <w:sz w:val="24"/>
          <w:szCs w:val="24"/>
        </w:rPr>
        <w:t>Figure-3 FLACC scale</w:t>
      </w:r>
    </w:p>
    <w:p w14:paraId="1F085A04" w14:textId="77777777" w:rsidR="00310E0E" w:rsidRPr="008A43A1" w:rsidRDefault="00310E0E" w:rsidP="008A43A1">
      <w:pPr>
        <w:pStyle w:val="font-claude-response-body"/>
        <w:spacing w:line="360" w:lineRule="auto"/>
        <w:jc w:val="both"/>
        <w:rPr>
          <w:b/>
          <w:bCs/>
          <w:color w:val="000000" w:themeColor="text1"/>
        </w:rPr>
      </w:pPr>
    </w:p>
    <w:p w14:paraId="1E721EDA" w14:textId="77777777" w:rsidR="0064090D" w:rsidRPr="008A43A1" w:rsidRDefault="0064090D" w:rsidP="008A43A1">
      <w:pPr>
        <w:pStyle w:val="font-claude-response-body"/>
        <w:spacing w:line="360" w:lineRule="auto"/>
        <w:jc w:val="both"/>
        <w:rPr>
          <w:color w:val="000000" w:themeColor="text1"/>
        </w:rPr>
      </w:pPr>
      <w:r w:rsidRPr="008A43A1">
        <w:rPr>
          <w:rStyle w:val="Strong"/>
          <w:color w:val="000000" w:themeColor="text1"/>
        </w:rPr>
        <w:lastRenderedPageBreak/>
        <w:t>Discussion</w:t>
      </w:r>
    </w:p>
    <w:p w14:paraId="1B164B0B" w14:textId="77777777" w:rsidR="0064090D" w:rsidRPr="008A43A1" w:rsidRDefault="0064090D" w:rsidP="008A43A1">
      <w:pPr>
        <w:pStyle w:val="font-claude-response-body"/>
        <w:spacing w:line="360" w:lineRule="auto"/>
        <w:jc w:val="both"/>
        <w:rPr>
          <w:color w:val="000000" w:themeColor="text1"/>
        </w:rPr>
      </w:pPr>
      <w:r w:rsidRPr="008A43A1">
        <w:rPr>
          <w:color w:val="000000" w:themeColor="text1"/>
        </w:rPr>
        <w:t xml:space="preserve">The present cross-sectional comparative study evaluated the effectiveness of four non-pharmacological </w:t>
      </w:r>
      <w:proofErr w:type="spellStart"/>
      <w:r w:rsidRPr="008A43A1">
        <w:rPr>
          <w:color w:val="000000" w:themeColor="text1"/>
        </w:rPr>
        <w:t>behaviour</w:t>
      </w:r>
      <w:proofErr w:type="spellEnd"/>
      <w:r w:rsidRPr="008A43A1">
        <w:rPr>
          <w:color w:val="000000" w:themeColor="text1"/>
        </w:rPr>
        <w:t xml:space="preserve"> management techniques — Tell-Show-Do (control), Virtual Reality immersion, Crocodile Teeth play therapy, and Magic Trick distraction — in 40 children aged 4–9 years undergoing dental restorative procedures. </w:t>
      </w:r>
      <w:proofErr w:type="spellStart"/>
      <w:r w:rsidRPr="008A43A1">
        <w:rPr>
          <w:color w:val="000000" w:themeColor="text1"/>
        </w:rPr>
        <w:t>Behavioural</w:t>
      </w:r>
      <w:proofErr w:type="spellEnd"/>
      <w:r w:rsidRPr="008A43A1">
        <w:rPr>
          <w:color w:val="000000" w:themeColor="text1"/>
        </w:rPr>
        <w:t xml:space="preserve"> and anxiety responses were assessed across three stages using multiple validated scales. The findings demonstrated statistically significant inter-group differences at the pre-assessment and post-assessment stages across all outcome measures, while intra-procedural comparisons were largely non-significant, consistent with the transient attentional engagement typical of distraction-based interventions.</w:t>
      </w:r>
    </w:p>
    <w:p w14:paraId="4149A12A" w14:textId="77777777" w:rsidR="0064090D" w:rsidRPr="008A43A1" w:rsidRDefault="0064090D" w:rsidP="008A43A1">
      <w:pPr>
        <w:pStyle w:val="font-claude-response-body"/>
        <w:spacing w:line="360" w:lineRule="auto"/>
        <w:jc w:val="both"/>
        <w:rPr>
          <w:color w:val="000000" w:themeColor="text1"/>
        </w:rPr>
      </w:pPr>
      <w:r w:rsidRPr="008A43A1">
        <w:rPr>
          <w:color w:val="000000" w:themeColor="text1"/>
        </w:rPr>
        <w:t xml:space="preserve">The Tell-Show-Do technique, employed as the control group in the present study, consistently recorded the lowest anxiety and </w:t>
      </w:r>
      <w:proofErr w:type="spellStart"/>
      <w:r w:rsidRPr="008A43A1">
        <w:rPr>
          <w:color w:val="000000" w:themeColor="text1"/>
        </w:rPr>
        <w:t>behavioural</w:t>
      </w:r>
      <w:proofErr w:type="spellEnd"/>
      <w:r w:rsidRPr="008A43A1">
        <w:rPr>
          <w:color w:val="000000" w:themeColor="text1"/>
        </w:rPr>
        <w:t xml:space="preserve"> distress scores at post-assessment across all four scales. This finding is in accordance with the well-established efficacy of TSD as a foundational </w:t>
      </w:r>
      <w:proofErr w:type="spellStart"/>
      <w:r w:rsidRPr="008A43A1">
        <w:rPr>
          <w:color w:val="000000" w:themeColor="text1"/>
        </w:rPr>
        <w:t>behaviour</w:t>
      </w:r>
      <w:proofErr w:type="spellEnd"/>
      <w:r w:rsidRPr="008A43A1">
        <w:rPr>
          <w:color w:val="000000" w:themeColor="text1"/>
        </w:rPr>
        <w:t xml:space="preserve"> management strategy in </w:t>
      </w:r>
      <w:proofErr w:type="spellStart"/>
      <w:r w:rsidRPr="008A43A1">
        <w:rPr>
          <w:color w:val="000000" w:themeColor="text1"/>
        </w:rPr>
        <w:t>paediatric</w:t>
      </w:r>
      <w:proofErr w:type="spellEnd"/>
      <w:r w:rsidRPr="008A43A1">
        <w:rPr>
          <w:color w:val="000000" w:themeColor="text1"/>
        </w:rPr>
        <w:t xml:space="preserve"> dentistry. TSD, grounded in Bandura's Social Learning Theory, facilitates gradual </w:t>
      </w:r>
      <w:proofErr w:type="spellStart"/>
      <w:r w:rsidRPr="008A43A1">
        <w:rPr>
          <w:color w:val="000000" w:themeColor="text1"/>
        </w:rPr>
        <w:t>desensitisation</w:t>
      </w:r>
      <w:proofErr w:type="spellEnd"/>
      <w:r w:rsidRPr="008A43A1">
        <w:rPr>
          <w:color w:val="000000" w:themeColor="text1"/>
        </w:rPr>
        <w:t xml:space="preserve"> through structured verbal explanation, visual demonstration, and procedural enactment, thereby reducing fear of the unknown and enhancing predictability.</w:t>
      </w:r>
      <w:r w:rsidR="00E75FBE" w:rsidRPr="008A43A1">
        <w:rPr>
          <w:color w:val="000000" w:themeColor="text1"/>
        </w:rPr>
        <w:t>[</w:t>
      </w:r>
      <w:r w:rsidRPr="008A43A1">
        <w:rPr>
          <w:color w:val="000000" w:themeColor="text1"/>
        </w:rPr>
        <w:t>14</w:t>
      </w:r>
      <w:r w:rsidR="00E75FBE" w:rsidRPr="008A43A1">
        <w:rPr>
          <w:color w:val="000000" w:themeColor="text1"/>
        </w:rPr>
        <w:t>]</w:t>
      </w:r>
      <w:r w:rsidRPr="008A43A1">
        <w:rPr>
          <w:color w:val="000000" w:themeColor="text1"/>
        </w:rPr>
        <w:t xml:space="preserve"> Several studies have affirmed that TSD significantly reduces anxiety and promotes cooperative </w:t>
      </w:r>
      <w:proofErr w:type="spellStart"/>
      <w:r w:rsidRPr="008A43A1">
        <w:rPr>
          <w:color w:val="000000" w:themeColor="text1"/>
        </w:rPr>
        <w:t>behaviour</w:t>
      </w:r>
      <w:proofErr w:type="spellEnd"/>
      <w:r w:rsidRPr="008A43A1">
        <w:rPr>
          <w:color w:val="000000" w:themeColor="text1"/>
        </w:rPr>
        <w:t>, particularly in children experiencing dental treatment for the first time, owing to its simplicity, non-invasive nature, and cost-effectiveness.</w:t>
      </w:r>
      <w:r w:rsidR="00E75FBE" w:rsidRPr="008A43A1">
        <w:rPr>
          <w:color w:val="000000" w:themeColor="text1"/>
        </w:rPr>
        <w:t>[</w:t>
      </w:r>
      <w:r w:rsidRPr="008A43A1">
        <w:rPr>
          <w:color w:val="000000" w:themeColor="text1"/>
        </w:rPr>
        <w:t>15</w:t>
      </w:r>
      <w:r w:rsidR="00E75FBE" w:rsidRPr="008A43A1">
        <w:rPr>
          <w:color w:val="000000" w:themeColor="text1"/>
        </w:rPr>
        <w:t>]</w:t>
      </w:r>
    </w:p>
    <w:p w14:paraId="40B89CA1" w14:textId="70170639" w:rsidR="0064090D" w:rsidRPr="008A43A1" w:rsidRDefault="0064090D" w:rsidP="008A43A1">
      <w:pPr>
        <w:pStyle w:val="font-claude-response-body"/>
        <w:spacing w:line="360" w:lineRule="auto"/>
        <w:jc w:val="both"/>
        <w:rPr>
          <w:color w:val="000000" w:themeColor="text1"/>
        </w:rPr>
      </w:pPr>
      <w:r w:rsidRPr="008A43A1">
        <w:rPr>
          <w:color w:val="000000" w:themeColor="text1"/>
        </w:rPr>
        <w:t xml:space="preserve">Among the distraction techniques evaluated, the Virtual Reality group recorded the highest pre-assessment anxiety scores on both the FIS and DAS, which may reflect initial apprehension associated with the novelty of the VR headset and the immersive setup. However, VR demonstrated a meaningful reduction in post-assessment scores across all scales, suggesting effective anxiety attenuation once the child became </w:t>
      </w:r>
      <w:proofErr w:type="spellStart"/>
      <w:r w:rsidRPr="008A43A1">
        <w:rPr>
          <w:color w:val="000000" w:themeColor="text1"/>
        </w:rPr>
        <w:t>acclimatised</w:t>
      </w:r>
      <w:proofErr w:type="spellEnd"/>
      <w:r w:rsidRPr="008A43A1">
        <w:rPr>
          <w:color w:val="000000" w:themeColor="text1"/>
        </w:rPr>
        <w:t xml:space="preserve"> to the virtual environment. These findings are consistent with those of Bagher et al., who reported that VR immersion significantly reduced observable anxiety and improved treatment acceptance in anxious </w:t>
      </w:r>
      <w:proofErr w:type="spellStart"/>
      <w:r w:rsidRPr="008A43A1">
        <w:rPr>
          <w:color w:val="000000" w:themeColor="text1"/>
        </w:rPr>
        <w:t>paediatric</w:t>
      </w:r>
      <w:proofErr w:type="spellEnd"/>
      <w:r w:rsidRPr="008A43A1">
        <w:rPr>
          <w:color w:val="000000" w:themeColor="text1"/>
        </w:rPr>
        <w:t xml:space="preserve"> dental patients by diverting attentional resources toward engaging audiovisual content.</w:t>
      </w:r>
      <w:r w:rsidR="00E75FBE" w:rsidRPr="008A43A1">
        <w:rPr>
          <w:color w:val="000000" w:themeColor="text1"/>
        </w:rPr>
        <w:t>[</w:t>
      </w:r>
      <w:r w:rsidRPr="008A43A1">
        <w:rPr>
          <w:color w:val="000000" w:themeColor="text1"/>
        </w:rPr>
        <w:t>16</w:t>
      </w:r>
      <w:r w:rsidR="00E75FBE" w:rsidRPr="008A43A1">
        <w:rPr>
          <w:color w:val="000000" w:themeColor="text1"/>
        </w:rPr>
        <w:t>]</w:t>
      </w:r>
      <w:r w:rsidRPr="008A43A1">
        <w:rPr>
          <w:color w:val="000000" w:themeColor="text1"/>
        </w:rPr>
        <w:t xml:space="preserve"> Similarly, Yan et al., in a systematic review and meta-analysis, confirmed that VR distraction interventions effectively reduced dental anxiety in </w:t>
      </w:r>
      <w:proofErr w:type="spellStart"/>
      <w:r w:rsidRPr="008A43A1">
        <w:rPr>
          <w:color w:val="000000" w:themeColor="text1"/>
        </w:rPr>
        <w:t>paediatric</w:t>
      </w:r>
      <w:proofErr w:type="spellEnd"/>
      <w:r w:rsidRPr="008A43A1">
        <w:rPr>
          <w:color w:val="000000" w:themeColor="text1"/>
        </w:rPr>
        <w:t xml:space="preserve"> patients across multiple clinical settings.</w:t>
      </w:r>
      <w:r w:rsidR="00E75FBE" w:rsidRPr="008A43A1">
        <w:rPr>
          <w:color w:val="000000" w:themeColor="text1"/>
        </w:rPr>
        <w:t>[</w:t>
      </w:r>
      <w:r w:rsidR="00693F8C" w:rsidRPr="008A43A1">
        <w:rPr>
          <w:color w:val="000000" w:themeColor="text1"/>
        </w:rPr>
        <w:t>4</w:t>
      </w:r>
      <w:r w:rsidR="00E75FBE" w:rsidRPr="008A43A1">
        <w:rPr>
          <w:color w:val="000000" w:themeColor="text1"/>
        </w:rPr>
        <w:t>]</w:t>
      </w:r>
      <w:r w:rsidRPr="008A43A1">
        <w:rPr>
          <w:color w:val="000000" w:themeColor="text1"/>
        </w:rPr>
        <w:t xml:space="preserve"> The multi-sensory nature of VR, encompassing visual, auditory, and interactive components, is thought </w:t>
      </w:r>
      <w:r w:rsidRPr="008A43A1">
        <w:rPr>
          <w:color w:val="000000" w:themeColor="text1"/>
        </w:rPr>
        <w:lastRenderedPageBreak/>
        <w:t>to engage a greater proportion of the child's finite attentional capacity, thereby limiting the cognitive processing of anxiety-provoking procedural stimuli.</w:t>
      </w:r>
      <w:r w:rsidR="00E75FBE" w:rsidRPr="008A43A1">
        <w:rPr>
          <w:color w:val="000000" w:themeColor="text1"/>
        </w:rPr>
        <w:t>[</w:t>
      </w:r>
      <w:r w:rsidRPr="008A43A1">
        <w:rPr>
          <w:color w:val="000000" w:themeColor="text1"/>
        </w:rPr>
        <w:t>18</w:t>
      </w:r>
      <w:r w:rsidR="00E75FBE" w:rsidRPr="008A43A1">
        <w:rPr>
          <w:color w:val="000000" w:themeColor="text1"/>
        </w:rPr>
        <w:t>]</w:t>
      </w:r>
    </w:p>
    <w:p w14:paraId="055D9433" w14:textId="0F840111" w:rsidR="0064090D" w:rsidRPr="008A43A1" w:rsidRDefault="0064090D" w:rsidP="008A43A1">
      <w:pPr>
        <w:pStyle w:val="font-claude-response-body"/>
        <w:spacing w:line="360" w:lineRule="auto"/>
        <w:jc w:val="both"/>
        <w:rPr>
          <w:color w:val="000000" w:themeColor="text1"/>
        </w:rPr>
      </w:pPr>
      <w:r w:rsidRPr="008A43A1">
        <w:rPr>
          <w:color w:val="000000" w:themeColor="text1"/>
        </w:rPr>
        <w:t>Magic Trick distraction demonstrated intermediate post-procedural anxiety reduction across the FIS, RMS, and CCS scales, performing comparably to VR on the DAS at post-assessment. The effectiveness of magic-based distraction is attributed to the elements of curiosity, surprise, and wonder that it generates, all of which serve to redirect the child's focus away from the clinical environment and foster positive rapport with the treating clinician.</w:t>
      </w:r>
      <w:r w:rsidR="00E75FBE" w:rsidRPr="008A43A1">
        <w:rPr>
          <w:color w:val="000000" w:themeColor="text1"/>
        </w:rPr>
        <w:t>[</w:t>
      </w:r>
      <w:r w:rsidRPr="008A43A1">
        <w:rPr>
          <w:color w:val="000000" w:themeColor="text1"/>
        </w:rPr>
        <w:t>19</w:t>
      </w:r>
      <w:r w:rsidR="00E75FBE" w:rsidRPr="008A43A1">
        <w:rPr>
          <w:color w:val="000000" w:themeColor="text1"/>
        </w:rPr>
        <w:t>]</w:t>
      </w:r>
      <w:r w:rsidRPr="008A43A1">
        <w:rPr>
          <w:color w:val="000000" w:themeColor="text1"/>
        </w:rPr>
        <w:t xml:space="preserve"> Lee et al., in a systematic review and meta-analysis of </w:t>
      </w:r>
      <w:proofErr w:type="spellStart"/>
      <w:r w:rsidRPr="008A43A1">
        <w:rPr>
          <w:color w:val="000000" w:themeColor="text1"/>
        </w:rPr>
        <w:t>randomised</w:t>
      </w:r>
      <w:proofErr w:type="spellEnd"/>
      <w:r w:rsidRPr="008A43A1">
        <w:rPr>
          <w:color w:val="000000" w:themeColor="text1"/>
        </w:rPr>
        <w:t xml:space="preserve"> controlled trials, reported that magic trick distraction significantly improved </w:t>
      </w:r>
      <w:proofErr w:type="spellStart"/>
      <w:r w:rsidRPr="008A43A1">
        <w:rPr>
          <w:color w:val="000000" w:themeColor="text1"/>
        </w:rPr>
        <w:t>behavioural</w:t>
      </w:r>
      <w:proofErr w:type="spellEnd"/>
      <w:r w:rsidRPr="008A43A1">
        <w:rPr>
          <w:color w:val="000000" w:themeColor="text1"/>
        </w:rPr>
        <w:t xml:space="preserve"> responses and reduced observable anxiety in children younger than 12 years undergoing dental procedures, with results superior to conventional </w:t>
      </w:r>
      <w:proofErr w:type="spellStart"/>
      <w:r w:rsidRPr="008A43A1">
        <w:rPr>
          <w:color w:val="000000" w:themeColor="text1"/>
        </w:rPr>
        <w:t>behaviour</w:t>
      </w:r>
      <w:proofErr w:type="spellEnd"/>
      <w:r w:rsidRPr="008A43A1">
        <w:rPr>
          <w:color w:val="000000" w:themeColor="text1"/>
        </w:rPr>
        <w:t xml:space="preserve"> management in several included studies.</w:t>
      </w:r>
      <w:r w:rsidR="00693F8C" w:rsidRPr="008A43A1">
        <w:rPr>
          <w:color w:val="000000" w:themeColor="text1"/>
        </w:rPr>
        <w:t>[6]</w:t>
      </w:r>
      <w:r w:rsidRPr="008A43A1">
        <w:rPr>
          <w:color w:val="000000" w:themeColor="text1"/>
        </w:rPr>
        <w:t xml:space="preserve"> The interactive and spontaneous nature of magic tricks may facilitate engagement across a broad age range, rendering it a versatile and resource-efficient distraction modality in the </w:t>
      </w:r>
      <w:proofErr w:type="spellStart"/>
      <w:r w:rsidRPr="008A43A1">
        <w:rPr>
          <w:color w:val="000000" w:themeColor="text1"/>
        </w:rPr>
        <w:t>paediatric</w:t>
      </w:r>
      <w:proofErr w:type="spellEnd"/>
      <w:r w:rsidRPr="008A43A1">
        <w:rPr>
          <w:color w:val="000000" w:themeColor="text1"/>
        </w:rPr>
        <w:t xml:space="preserve"> dental operatory.</w:t>
      </w:r>
      <w:r w:rsidR="00E75FBE" w:rsidRPr="008A43A1">
        <w:rPr>
          <w:color w:val="000000" w:themeColor="text1"/>
        </w:rPr>
        <w:t>[</w:t>
      </w:r>
      <w:r w:rsidRPr="008A43A1">
        <w:rPr>
          <w:color w:val="000000" w:themeColor="text1"/>
        </w:rPr>
        <w:t>19</w:t>
      </w:r>
      <w:r w:rsidR="00E75FBE" w:rsidRPr="008A43A1">
        <w:rPr>
          <w:color w:val="000000" w:themeColor="text1"/>
        </w:rPr>
        <w:t>]</w:t>
      </w:r>
      <w:r w:rsidRPr="008A43A1">
        <w:rPr>
          <w:color w:val="000000" w:themeColor="text1"/>
        </w:rPr>
        <w:t>,</w:t>
      </w:r>
      <w:r w:rsidR="00E75FBE" w:rsidRPr="008A43A1">
        <w:rPr>
          <w:color w:val="000000" w:themeColor="text1"/>
        </w:rPr>
        <w:t>[</w:t>
      </w:r>
      <w:r w:rsidRPr="008A43A1">
        <w:rPr>
          <w:color w:val="000000" w:themeColor="text1"/>
        </w:rPr>
        <w:t>20</w:t>
      </w:r>
      <w:r w:rsidR="00E75FBE" w:rsidRPr="008A43A1">
        <w:rPr>
          <w:color w:val="000000" w:themeColor="text1"/>
        </w:rPr>
        <w:t>]</w:t>
      </w:r>
    </w:p>
    <w:p w14:paraId="720B157B" w14:textId="3772C90E" w:rsidR="0064090D" w:rsidRPr="008A43A1" w:rsidRDefault="0064090D" w:rsidP="008A43A1">
      <w:pPr>
        <w:pStyle w:val="font-claude-response-body"/>
        <w:spacing w:line="360" w:lineRule="auto"/>
        <w:jc w:val="both"/>
        <w:rPr>
          <w:color w:val="000000" w:themeColor="text1"/>
        </w:rPr>
      </w:pPr>
      <w:r w:rsidRPr="008A43A1">
        <w:rPr>
          <w:color w:val="000000" w:themeColor="text1"/>
        </w:rPr>
        <w:t xml:space="preserve">The Crocodile Teeth play therapy group recorded the highest post-assessment scores across the majority of outcome scales, including FIS, RMS, and CCS, indicating comparatively higher residual </w:t>
      </w:r>
      <w:proofErr w:type="spellStart"/>
      <w:r w:rsidRPr="008A43A1">
        <w:rPr>
          <w:color w:val="000000" w:themeColor="text1"/>
        </w:rPr>
        <w:t>behavioural</w:t>
      </w:r>
      <w:proofErr w:type="spellEnd"/>
      <w:r w:rsidRPr="008A43A1">
        <w:rPr>
          <w:color w:val="000000" w:themeColor="text1"/>
        </w:rPr>
        <w:t xml:space="preserve"> distress following the procedure. While pre-procedural play therapy using the Crocodile Teeth game was intended to reduce anticipatory anxiety through </w:t>
      </w:r>
      <w:proofErr w:type="spellStart"/>
      <w:r w:rsidRPr="008A43A1">
        <w:rPr>
          <w:color w:val="000000" w:themeColor="text1"/>
        </w:rPr>
        <w:t>familiarisation</w:t>
      </w:r>
      <w:proofErr w:type="spellEnd"/>
      <w:r w:rsidRPr="008A43A1">
        <w:rPr>
          <w:color w:val="000000" w:themeColor="text1"/>
        </w:rPr>
        <w:t xml:space="preserve"> and perceived control, the post-procedural persistence of elevated scores may suggest that play-based interventions are more effective in reducing anticipatory rather than reactive anxiety.</w:t>
      </w:r>
      <w:r w:rsidR="00E75FBE" w:rsidRPr="008A43A1">
        <w:rPr>
          <w:color w:val="000000" w:themeColor="text1"/>
        </w:rPr>
        <w:t>[</w:t>
      </w:r>
      <w:r w:rsidRPr="008A43A1">
        <w:rPr>
          <w:color w:val="000000" w:themeColor="text1"/>
        </w:rPr>
        <w:t>21</w:t>
      </w:r>
      <w:r w:rsidR="00E75FBE" w:rsidRPr="008A43A1">
        <w:rPr>
          <w:color w:val="000000" w:themeColor="text1"/>
        </w:rPr>
        <w:t>]</w:t>
      </w:r>
      <w:r w:rsidRPr="008A43A1">
        <w:rPr>
          <w:color w:val="000000" w:themeColor="text1"/>
        </w:rPr>
        <w:t xml:space="preserve"> Kiran et al. reported that therapeutic play significantly reduced anxiety and enhanced cooperation in </w:t>
      </w:r>
      <w:proofErr w:type="spellStart"/>
      <w:r w:rsidRPr="008A43A1">
        <w:rPr>
          <w:color w:val="000000" w:themeColor="text1"/>
        </w:rPr>
        <w:t>paediatric</w:t>
      </w:r>
      <w:proofErr w:type="spellEnd"/>
      <w:r w:rsidRPr="008A43A1">
        <w:rPr>
          <w:color w:val="000000" w:themeColor="text1"/>
        </w:rPr>
        <w:t xml:space="preserve"> dental patients; however, the authors noted that the timing and duration of play-based intervention may influence its overall efficacy.</w:t>
      </w:r>
      <w:r w:rsidR="00E75FBE" w:rsidRPr="008A43A1">
        <w:rPr>
          <w:color w:val="000000" w:themeColor="text1"/>
        </w:rPr>
        <w:t>[</w:t>
      </w:r>
      <w:r w:rsidR="00693F8C" w:rsidRPr="008A43A1">
        <w:rPr>
          <w:color w:val="000000" w:themeColor="text1"/>
        </w:rPr>
        <w:t>7</w:t>
      </w:r>
      <w:r w:rsidR="00E75FBE" w:rsidRPr="008A43A1">
        <w:rPr>
          <w:color w:val="000000" w:themeColor="text1"/>
        </w:rPr>
        <w:t>]</w:t>
      </w:r>
      <w:r w:rsidRPr="008A43A1">
        <w:rPr>
          <w:color w:val="000000" w:themeColor="text1"/>
        </w:rPr>
        <w:t xml:space="preserve"> The structured, pre-procedural nature of the play therapy protocol employed in the present study, limited to 10–15 minutes prior to treatment, may not have provided sufficient sustained distraction during and after the restorative procedure, which could account for the comparatively higher residual scores observed.</w:t>
      </w:r>
      <w:r w:rsidR="00E75FBE" w:rsidRPr="008A43A1">
        <w:rPr>
          <w:color w:val="000000" w:themeColor="text1"/>
        </w:rPr>
        <w:t>[</w:t>
      </w:r>
      <w:r w:rsidRPr="008A43A1">
        <w:rPr>
          <w:color w:val="000000" w:themeColor="text1"/>
        </w:rPr>
        <w:t>21</w:t>
      </w:r>
      <w:r w:rsidR="00E75FBE" w:rsidRPr="008A43A1">
        <w:rPr>
          <w:color w:val="000000" w:themeColor="text1"/>
        </w:rPr>
        <w:t>]</w:t>
      </w:r>
      <w:r w:rsidRPr="008A43A1">
        <w:rPr>
          <w:color w:val="000000" w:themeColor="text1"/>
        </w:rPr>
        <w:t>,</w:t>
      </w:r>
      <w:r w:rsidR="00E75FBE" w:rsidRPr="008A43A1">
        <w:rPr>
          <w:color w:val="000000" w:themeColor="text1"/>
        </w:rPr>
        <w:t>[</w:t>
      </w:r>
      <w:r w:rsidRPr="008A43A1">
        <w:rPr>
          <w:color w:val="000000" w:themeColor="text1"/>
        </w:rPr>
        <w:t>22</w:t>
      </w:r>
      <w:r w:rsidR="00E75FBE" w:rsidRPr="008A43A1">
        <w:rPr>
          <w:color w:val="000000" w:themeColor="text1"/>
        </w:rPr>
        <w:t>]</w:t>
      </w:r>
    </w:p>
    <w:p w14:paraId="2E440F4A" w14:textId="77777777" w:rsidR="0064090D" w:rsidRPr="008A43A1" w:rsidRDefault="0064090D" w:rsidP="008A43A1">
      <w:pPr>
        <w:pStyle w:val="font-claude-response-body"/>
        <w:spacing w:line="360" w:lineRule="auto"/>
        <w:jc w:val="both"/>
        <w:rPr>
          <w:color w:val="000000" w:themeColor="text1"/>
        </w:rPr>
      </w:pPr>
      <w:r w:rsidRPr="008A43A1">
        <w:rPr>
          <w:color w:val="000000" w:themeColor="text1"/>
        </w:rPr>
        <w:t>Across all four scales, no statistically significant inter-group differences were observed during the procedure itself. This finding may be explained by the universal stress response elicited by active dental intervention, which tends to temporarily override the attenuating effects of any distraction technique during the most invasive phases of treatment.</w:t>
      </w:r>
      <w:r w:rsidR="00E75FBE" w:rsidRPr="008A43A1">
        <w:rPr>
          <w:color w:val="000000" w:themeColor="text1"/>
        </w:rPr>
        <w:t>[22]</w:t>
      </w:r>
      <w:r w:rsidRPr="008A43A1">
        <w:rPr>
          <w:color w:val="000000" w:themeColor="text1"/>
        </w:rPr>
        <w:t xml:space="preserve"> This pattern has been reported in prior </w:t>
      </w:r>
      <w:r w:rsidRPr="008A43A1">
        <w:rPr>
          <w:color w:val="000000" w:themeColor="text1"/>
        </w:rPr>
        <w:lastRenderedPageBreak/>
        <w:t>comparative studies, wherein intra-procedural measurements frequently failed to detect significant between-group differences despite meaningful pre- and post-procedural divergence.</w:t>
      </w:r>
      <w:r w:rsidR="00E75FBE" w:rsidRPr="008A43A1">
        <w:rPr>
          <w:color w:val="000000" w:themeColor="text1"/>
        </w:rPr>
        <w:t>[</w:t>
      </w:r>
      <w:r w:rsidRPr="008A43A1">
        <w:rPr>
          <w:color w:val="000000" w:themeColor="text1"/>
        </w:rPr>
        <w:t>17</w:t>
      </w:r>
      <w:r w:rsidR="00E75FBE" w:rsidRPr="008A43A1">
        <w:rPr>
          <w:color w:val="000000" w:themeColor="text1"/>
        </w:rPr>
        <w:t>]</w:t>
      </w:r>
      <w:r w:rsidRPr="008A43A1">
        <w:rPr>
          <w:color w:val="000000" w:themeColor="text1"/>
        </w:rPr>
        <w:t>,</w:t>
      </w:r>
      <w:r w:rsidR="00E75FBE" w:rsidRPr="008A43A1">
        <w:rPr>
          <w:color w:val="000000" w:themeColor="text1"/>
        </w:rPr>
        <w:t>[</w:t>
      </w:r>
      <w:r w:rsidRPr="008A43A1">
        <w:rPr>
          <w:color w:val="000000" w:themeColor="text1"/>
        </w:rPr>
        <w:t>18</w:t>
      </w:r>
      <w:r w:rsidR="00E75FBE" w:rsidRPr="008A43A1">
        <w:rPr>
          <w:color w:val="000000" w:themeColor="text1"/>
        </w:rPr>
        <w:t>]</w:t>
      </w:r>
      <w:r w:rsidRPr="008A43A1">
        <w:rPr>
          <w:color w:val="000000" w:themeColor="text1"/>
        </w:rPr>
        <w:t xml:space="preserve"> The use of multiple outcome scales in the present study, including the culturally adapted Chhota Bheem and Chutki Scale, strengthened the comprehensiveness of anxiety assessment and improved sensitivity to </w:t>
      </w:r>
      <w:proofErr w:type="spellStart"/>
      <w:r w:rsidRPr="008A43A1">
        <w:rPr>
          <w:color w:val="000000" w:themeColor="text1"/>
        </w:rPr>
        <w:t>behavioural</w:t>
      </w:r>
      <w:proofErr w:type="spellEnd"/>
      <w:r w:rsidRPr="008A43A1">
        <w:rPr>
          <w:color w:val="000000" w:themeColor="text1"/>
        </w:rPr>
        <w:t xml:space="preserve"> nuances across age groups within the study population.</w:t>
      </w:r>
    </w:p>
    <w:p w14:paraId="040B4A40" w14:textId="77777777" w:rsidR="0064090D" w:rsidRPr="008A43A1" w:rsidRDefault="0064090D" w:rsidP="008A43A1">
      <w:pPr>
        <w:pStyle w:val="font-claude-response-body"/>
        <w:spacing w:line="360" w:lineRule="auto"/>
        <w:jc w:val="both"/>
        <w:rPr>
          <w:color w:val="000000" w:themeColor="text1"/>
        </w:rPr>
      </w:pPr>
      <w:r w:rsidRPr="008A43A1">
        <w:rPr>
          <w:color w:val="000000" w:themeColor="text1"/>
        </w:rPr>
        <w:t xml:space="preserve">The present study carries several limitations that warrant acknowledgement. The relatively small sample size of 10 children per group limits the statistical power and </w:t>
      </w:r>
      <w:proofErr w:type="spellStart"/>
      <w:r w:rsidRPr="008A43A1">
        <w:rPr>
          <w:color w:val="000000" w:themeColor="text1"/>
        </w:rPr>
        <w:t>generalisability</w:t>
      </w:r>
      <w:proofErr w:type="spellEnd"/>
      <w:r w:rsidRPr="008A43A1">
        <w:rPr>
          <w:color w:val="000000" w:themeColor="text1"/>
        </w:rPr>
        <w:t xml:space="preserve"> of the findings. The cross-sectional design precludes assessment of longitudinal changes in </w:t>
      </w:r>
      <w:proofErr w:type="spellStart"/>
      <w:r w:rsidRPr="008A43A1">
        <w:rPr>
          <w:color w:val="000000" w:themeColor="text1"/>
        </w:rPr>
        <w:t>behaviour</w:t>
      </w:r>
      <w:proofErr w:type="spellEnd"/>
      <w:r w:rsidRPr="008A43A1">
        <w:rPr>
          <w:color w:val="000000" w:themeColor="text1"/>
        </w:rPr>
        <w:t xml:space="preserve"> or anxiety across repeated dental visits. The absence of blinding during outcome assessment may have introduced observer bias, and the single-</w:t>
      </w:r>
      <w:proofErr w:type="spellStart"/>
      <w:r w:rsidRPr="008A43A1">
        <w:rPr>
          <w:color w:val="000000" w:themeColor="text1"/>
        </w:rPr>
        <w:t>centre</w:t>
      </w:r>
      <w:proofErr w:type="spellEnd"/>
      <w:r w:rsidRPr="008A43A1">
        <w:rPr>
          <w:color w:val="000000" w:themeColor="text1"/>
        </w:rPr>
        <w:t xml:space="preserve"> nature of the study restricts external validity. Future studies with larger sample sizes, multi-</w:t>
      </w:r>
      <w:proofErr w:type="spellStart"/>
      <w:r w:rsidRPr="008A43A1">
        <w:rPr>
          <w:color w:val="000000" w:themeColor="text1"/>
        </w:rPr>
        <w:t>centre</w:t>
      </w:r>
      <w:proofErr w:type="spellEnd"/>
      <w:r w:rsidRPr="008A43A1">
        <w:rPr>
          <w:color w:val="000000" w:themeColor="text1"/>
        </w:rPr>
        <w:t xml:space="preserve"> designs, and longitudinal follow-up are recommended to substantiate and extend the findings of the present investigation.</w:t>
      </w:r>
    </w:p>
    <w:p w14:paraId="402C2DDA" w14:textId="77777777" w:rsidR="0050321C" w:rsidRPr="008A43A1" w:rsidRDefault="0050321C" w:rsidP="008A43A1">
      <w:pPr>
        <w:pStyle w:val="font-claude-response-body"/>
        <w:spacing w:line="360" w:lineRule="auto"/>
        <w:jc w:val="both"/>
        <w:rPr>
          <w:b/>
          <w:color w:val="000000" w:themeColor="text1"/>
        </w:rPr>
      </w:pPr>
      <w:r w:rsidRPr="008A43A1">
        <w:rPr>
          <w:b/>
          <w:color w:val="000000" w:themeColor="text1"/>
        </w:rPr>
        <w:t>Conclusion</w:t>
      </w:r>
    </w:p>
    <w:p w14:paraId="79E7CB4D" w14:textId="3669C531" w:rsidR="0064090D" w:rsidRPr="008A43A1" w:rsidRDefault="0050321C" w:rsidP="008A43A1">
      <w:pPr>
        <w:pStyle w:val="font-claude-response-body"/>
        <w:spacing w:line="360" w:lineRule="auto"/>
        <w:jc w:val="both"/>
        <w:rPr>
          <w:color w:val="000000" w:themeColor="text1"/>
        </w:rPr>
      </w:pPr>
      <w:r w:rsidRPr="008A43A1">
        <w:rPr>
          <w:color w:val="000000" w:themeColor="text1"/>
        </w:rPr>
        <w:t xml:space="preserve"> The </w:t>
      </w:r>
      <w:r w:rsidR="0064090D" w:rsidRPr="008A43A1">
        <w:rPr>
          <w:color w:val="000000" w:themeColor="text1"/>
        </w:rPr>
        <w:t xml:space="preserve">four non-pharmacological </w:t>
      </w:r>
      <w:proofErr w:type="spellStart"/>
      <w:r w:rsidR="0064090D" w:rsidRPr="008A43A1">
        <w:rPr>
          <w:color w:val="000000" w:themeColor="text1"/>
        </w:rPr>
        <w:t>behaviour</w:t>
      </w:r>
      <w:proofErr w:type="spellEnd"/>
      <w:r w:rsidR="0064090D" w:rsidRPr="008A43A1">
        <w:rPr>
          <w:color w:val="000000" w:themeColor="text1"/>
        </w:rPr>
        <w:t xml:space="preserve"> management techniques demonstrated varying degrees of effectiveness in reducing dental anxiety and improving </w:t>
      </w:r>
      <w:proofErr w:type="spellStart"/>
      <w:r w:rsidR="0064090D" w:rsidRPr="008A43A1">
        <w:rPr>
          <w:color w:val="000000" w:themeColor="text1"/>
        </w:rPr>
        <w:t>behavioural</w:t>
      </w:r>
      <w:proofErr w:type="spellEnd"/>
      <w:r w:rsidR="0064090D" w:rsidRPr="008A43A1">
        <w:rPr>
          <w:color w:val="000000" w:themeColor="text1"/>
        </w:rPr>
        <w:t xml:space="preserve"> responses in children aged 4–9 years. The Tell-Show-Do technique achieved the most consistent post-procedural anxiety reduction, affirming its role as the cornerstone of </w:t>
      </w:r>
      <w:proofErr w:type="spellStart"/>
      <w:r w:rsidR="0064090D" w:rsidRPr="008A43A1">
        <w:rPr>
          <w:color w:val="000000" w:themeColor="text1"/>
        </w:rPr>
        <w:t>paediatric</w:t>
      </w:r>
      <w:proofErr w:type="spellEnd"/>
      <w:r w:rsidR="0064090D" w:rsidRPr="008A43A1">
        <w:rPr>
          <w:color w:val="000000" w:themeColor="text1"/>
        </w:rPr>
        <w:t xml:space="preserve"> </w:t>
      </w:r>
      <w:proofErr w:type="spellStart"/>
      <w:r w:rsidR="0064090D" w:rsidRPr="008A43A1">
        <w:rPr>
          <w:color w:val="000000" w:themeColor="text1"/>
        </w:rPr>
        <w:t>behaviour</w:t>
      </w:r>
      <w:proofErr w:type="spellEnd"/>
      <w:r w:rsidR="0064090D" w:rsidRPr="008A43A1">
        <w:rPr>
          <w:color w:val="000000" w:themeColor="text1"/>
        </w:rPr>
        <w:t xml:space="preserve"> management. Among the distraction techniques, Virtual Reality and Magic Trick distraction demonstrated comparable and clinically meaningful anxiety attenuation at post-assessment, while Crocodile Teeth play therapy showed greater utility in reducing anticipatory anxiety. The selection of an appropriate distraction technique should therefore be guided by the child's age, temperament, baseline anxiety level, and the clinical resources available.</w:t>
      </w:r>
    </w:p>
    <w:p w14:paraId="6129A70C" w14:textId="0201B80B" w:rsidR="00280204" w:rsidRPr="008A43A1" w:rsidRDefault="00280204" w:rsidP="008A43A1">
      <w:pPr>
        <w:pStyle w:val="NoSpacing"/>
        <w:spacing w:line="360" w:lineRule="auto"/>
        <w:jc w:val="both"/>
        <w:rPr>
          <w:rFonts w:ascii="Times New Roman" w:hAnsi="Times New Roman" w:cs="Times New Roman"/>
          <w:b/>
          <w:bCs/>
          <w:color w:val="000000" w:themeColor="text1"/>
          <w:sz w:val="24"/>
          <w:szCs w:val="24"/>
        </w:rPr>
      </w:pPr>
      <w:bookmarkStart w:id="0" w:name="_Hlk219284361"/>
      <w:bookmarkStart w:id="1" w:name="_Hlk198031404"/>
      <w:r w:rsidRPr="008A43A1">
        <w:rPr>
          <w:rFonts w:ascii="Times New Roman" w:hAnsi="Times New Roman" w:cs="Times New Roman"/>
          <w:b/>
          <w:bCs/>
          <w:color w:val="000000" w:themeColor="text1"/>
          <w:sz w:val="24"/>
          <w:szCs w:val="24"/>
        </w:rPr>
        <w:t>Disclaimer</w:t>
      </w:r>
    </w:p>
    <w:p w14:paraId="15FA5C71" w14:textId="77777777" w:rsidR="00280204" w:rsidRPr="008A43A1" w:rsidRDefault="00280204" w:rsidP="008A43A1">
      <w:pPr>
        <w:pStyle w:val="NoSpacing"/>
        <w:spacing w:line="360" w:lineRule="auto"/>
        <w:jc w:val="both"/>
        <w:rPr>
          <w:rFonts w:ascii="Times New Roman" w:hAnsi="Times New Roman" w:cs="Times New Roman"/>
          <w:color w:val="000000" w:themeColor="text1"/>
          <w:sz w:val="24"/>
          <w:szCs w:val="24"/>
        </w:rPr>
      </w:pPr>
    </w:p>
    <w:p w14:paraId="40B90FCD" w14:textId="75E02F83" w:rsidR="00280204" w:rsidRPr="008A43A1" w:rsidRDefault="00280204" w:rsidP="008A43A1">
      <w:pPr>
        <w:pStyle w:val="NoSpacing"/>
        <w:spacing w:line="360" w:lineRule="auto"/>
        <w:jc w:val="both"/>
        <w:rPr>
          <w:rFonts w:ascii="Times New Roman" w:hAnsi="Times New Roman" w:cs="Times New Roman"/>
          <w:color w:val="000000" w:themeColor="text1"/>
          <w:sz w:val="24"/>
          <w:szCs w:val="24"/>
        </w:rPr>
      </w:pPr>
      <w:r w:rsidRPr="008A43A1">
        <w:rPr>
          <w:rFonts w:ascii="Times New Roman" w:hAnsi="Times New Roman" w:cs="Times New Roman"/>
          <w:color w:val="000000" w:themeColor="text1"/>
          <w:sz w:val="24"/>
          <w:szCs w:val="24"/>
        </w:rPr>
        <w:t xml:space="preserve">Author(s) hereby </w:t>
      </w:r>
      <w:r w:rsidR="002F4266" w:rsidRPr="008A43A1">
        <w:rPr>
          <w:rFonts w:ascii="Times New Roman" w:hAnsi="Times New Roman" w:cs="Times New Roman"/>
          <w:color w:val="000000" w:themeColor="text1"/>
          <w:sz w:val="24"/>
          <w:szCs w:val="24"/>
        </w:rPr>
        <w:t>declares</w:t>
      </w:r>
      <w:r w:rsidRPr="008A43A1">
        <w:rPr>
          <w:rFonts w:ascii="Times New Roman" w:hAnsi="Times New Roman" w:cs="Times New Roman"/>
          <w:color w:val="000000" w:themeColor="text1"/>
          <w:sz w:val="24"/>
          <w:szCs w:val="24"/>
        </w:rPr>
        <w:t xml:space="preserve"> that </w:t>
      </w:r>
      <w:r w:rsidR="002F4266" w:rsidRPr="008A43A1">
        <w:rPr>
          <w:rFonts w:ascii="Times New Roman" w:hAnsi="Times New Roman" w:cs="Times New Roman"/>
          <w:color w:val="000000" w:themeColor="text1"/>
          <w:sz w:val="24"/>
          <w:szCs w:val="24"/>
        </w:rPr>
        <w:t xml:space="preserve">no </w:t>
      </w:r>
      <w:r w:rsidRPr="008A43A1">
        <w:rPr>
          <w:rFonts w:ascii="Times New Roman" w:hAnsi="Times New Roman" w:cs="Times New Roman"/>
          <w:color w:val="000000" w:themeColor="text1"/>
          <w:sz w:val="24"/>
          <w:szCs w:val="24"/>
        </w:rPr>
        <w:t>generative AI technologies such as Large Language Models (ChatGPT, COPILOT, etc.) and text-to-image generators have been used during the writing or editing of this manuscript</w:t>
      </w:r>
      <w:bookmarkEnd w:id="0"/>
      <w:r w:rsidRPr="008A43A1">
        <w:rPr>
          <w:rFonts w:ascii="Times New Roman" w:hAnsi="Times New Roman" w:cs="Times New Roman"/>
          <w:color w:val="000000" w:themeColor="text1"/>
          <w:sz w:val="24"/>
          <w:szCs w:val="24"/>
        </w:rPr>
        <w:t xml:space="preserve">. </w:t>
      </w:r>
    </w:p>
    <w:p w14:paraId="62C1752A" w14:textId="77777777" w:rsidR="002F4266" w:rsidRPr="008A43A1" w:rsidRDefault="002F4266" w:rsidP="008A43A1">
      <w:pPr>
        <w:pStyle w:val="NoSpacing"/>
        <w:spacing w:line="360" w:lineRule="auto"/>
        <w:jc w:val="both"/>
        <w:rPr>
          <w:rFonts w:ascii="Times New Roman" w:hAnsi="Times New Roman" w:cs="Times New Roman"/>
          <w:color w:val="000000" w:themeColor="text1"/>
          <w:sz w:val="24"/>
          <w:szCs w:val="24"/>
        </w:rPr>
      </w:pPr>
    </w:p>
    <w:p w14:paraId="0489F934" w14:textId="2DCD26EF" w:rsidR="002F4266" w:rsidRPr="008A43A1" w:rsidRDefault="002F4266" w:rsidP="008A43A1">
      <w:pPr>
        <w:pStyle w:val="NoSpacing"/>
        <w:spacing w:line="360" w:lineRule="auto"/>
        <w:jc w:val="both"/>
        <w:rPr>
          <w:rFonts w:ascii="Times New Roman" w:hAnsi="Times New Roman" w:cs="Times New Roman"/>
          <w:color w:val="000000" w:themeColor="text1"/>
          <w:sz w:val="24"/>
          <w:szCs w:val="24"/>
        </w:rPr>
      </w:pPr>
      <w:r w:rsidRPr="008A43A1">
        <w:rPr>
          <w:rFonts w:ascii="Times New Roman" w:hAnsi="Times New Roman" w:cs="Times New Roman"/>
          <w:b/>
          <w:bCs/>
          <w:color w:val="000000" w:themeColor="text1"/>
          <w:sz w:val="24"/>
          <w:szCs w:val="24"/>
        </w:rPr>
        <w:lastRenderedPageBreak/>
        <w:t>Funding</w:t>
      </w:r>
      <w:r w:rsidRPr="008A43A1">
        <w:rPr>
          <w:rFonts w:ascii="Times New Roman" w:hAnsi="Times New Roman" w:cs="Times New Roman"/>
          <w:color w:val="000000" w:themeColor="text1"/>
          <w:sz w:val="24"/>
          <w:szCs w:val="24"/>
        </w:rPr>
        <w:t>: Nil</w:t>
      </w:r>
    </w:p>
    <w:p w14:paraId="75CFD5DD" w14:textId="77777777" w:rsidR="002F4266" w:rsidRPr="008A43A1" w:rsidRDefault="002F4266" w:rsidP="008A43A1">
      <w:pPr>
        <w:pStyle w:val="NoSpacing"/>
        <w:spacing w:line="360" w:lineRule="auto"/>
        <w:jc w:val="both"/>
        <w:rPr>
          <w:rFonts w:ascii="Times New Roman" w:hAnsi="Times New Roman" w:cs="Times New Roman"/>
          <w:color w:val="000000" w:themeColor="text1"/>
          <w:sz w:val="24"/>
          <w:szCs w:val="24"/>
        </w:rPr>
      </w:pPr>
    </w:p>
    <w:p w14:paraId="77766E93" w14:textId="36CA43F0" w:rsidR="002F4266" w:rsidRPr="008A43A1" w:rsidRDefault="002F4266" w:rsidP="008A43A1">
      <w:pPr>
        <w:pStyle w:val="NoSpacing"/>
        <w:spacing w:line="360" w:lineRule="auto"/>
        <w:jc w:val="both"/>
        <w:rPr>
          <w:rFonts w:ascii="Times New Roman" w:hAnsi="Times New Roman" w:cs="Times New Roman"/>
          <w:color w:val="000000" w:themeColor="text1"/>
          <w:sz w:val="24"/>
          <w:szCs w:val="24"/>
        </w:rPr>
      </w:pPr>
      <w:r w:rsidRPr="008A43A1">
        <w:rPr>
          <w:rFonts w:ascii="Times New Roman" w:hAnsi="Times New Roman" w:cs="Times New Roman"/>
          <w:b/>
          <w:bCs/>
          <w:color w:val="000000" w:themeColor="text1"/>
          <w:sz w:val="24"/>
          <w:szCs w:val="24"/>
        </w:rPr>
        <w:t>Acknowledgement</w:t>
      </w:r>
      <w:r w:rsidRPr="008A43A1">
        <w:rPr>
          <w:rFonts w:ascii="Times New Roman" w:hAnsi="Times New Roman" w:cs="Times New Roman"/>
          <w:color w:val="000000" w:themeColor="text1"/>
          <w:sz w:val="24"/>
          <w:szCs w:val="24"/>
        </w:rPr>
        <w:t xml:space="preserve">: Thank you for the biostatistician, Dr. Kalaivani. </w:t>
      </w:r>
    </w:p>
    <w:p w14:paraId="0C8BEEF5" w14:textId="77777777" w:rsidR="002F4266" w:rsidRPr="008A43A1" w:rsidRDefault="002F4266" w:rsidP="008A43A1">
      <w:pPr>
        <w:pStyle w:val="NoSpacing"/>
        <w:spacing w:line="360" w:lineRule="auto"/>
        <w:jc w:val="both"/>
        <w:rPr>
          <w:rFonts w:ascii="Times New Roman" w:hAnsi="Times New Roman" w:cs="Times New Roman"/>
          <w:color w:val="000000" w:themeColor="text1"/>
          <w:sz w:val="24"/>
          <w:szCs w:val="24"/>
        </w:rPr>
      </w:pPr>
    </w:p>
    <w:p w14:paraId="281DB13F" w14:textId="09B4A175" w:rsidR="002F4266" w:rsidRPr="008A43A1" w:rsidRDefault="002F4266" w:rsidP="008A43A1">
      <w:pPr>
        <w:pStyle w:val="NoSpacing"/>
        <w:spacing w:line="360" w:lineRule="auto"/>
        <w:jc w:val="both"/>
        <w:rPr>
          <w:rFonts w:ascii="Times New Roman" w:hAnsi="Times New Roman" w:cs="Times New Roman"/>
          <w:color w:val="000000" w:themeColor="text1"/>
          <w:sz w:val="24"/>
          <w:szCs w:val="24"/>
        </w:rPr>
      </w:pPr>
      <w:r w:rsidRPr="008A43A1">
        <w:rPr>
          <w:rFonts w:ascii="Times New Roman" w:hAnsi="Times New Roman" w:cs="Times New Roman"/>
          <w:b/>
          <w:bCs/>
          <w:color w:val="000000" w:themeColor="text1"/>
          <w:sz w:val="24"/>
          <w:szCs w:val="24"/>
        </w:rPr>
        <w:t xml:space="preserve">Data availability: </w:t>
      </w:r>
      <w:r w:rsidRPr="008A43A1">
        <w:rPr>
          <w:rFonts w:ascii="Times New Roman" w:hAnsi="Times New Roman" w:cs="Times New Roman"/>
          <w:color w:val="000000" w:themeColor="text1"/>
          <w:sz w:val="24"/>
          <w:szCs w:val="24"/>
        </w:rPr>
        <w:t>It will be provided after requisition mail to corresponding author.</w:t>
      </w:r>
    </w:p>
    <w:bookmarkEnd w:id="1"/>
    <w:p w14:paraId="4C6F3146" w14:textId="77777777" w:rsidR="00BA197C" w:rsidRPr="008A43A1" w:rsidRDefault="00BA197C" w:rsidP="008A43A1">
      <w:pPr>
        <w:pStyle w:val="font-claude-response-body"/>
        <w:spacing w:line="360" w:lineRule="auto"/>
        <w:jc w:val="both"/>
        <w:rPr>
          <w:color w:val="000000" w:themeColor="text1"/>
        </w:rPr>
      </w:pPr>
      <w:r w:rsidRPr="008A43A1">
        <w:rPr>
          <w:b/>
          <w:bCs/>
          <w:color w:val="000000" w:themeColor="text1"/>
        </w:rPr>
        <w:t>References</w:t>
      </w:r>
    </w:p>
    <w:p w14:paraId="65109D66" w14:textId="77777777" w:rsidR="00C32B9C" w:rsidRPr="008A43A1" w:rsidRDefault="00C32B9C" w:rsidP="008A43A1">
      <w:pPr>
        <w:pStyle w:val="font-claude-response-body"/>
        <w:numPr>
          <w:ilvl w:val="0"/>
          <w:numId w:val="1"/>
        </w:numPr>
        <w:spacing w:line="360" w:lineRule="auto"/>
        <w:jc w:val="both"/>
        <w:rPr>
          <w:color w:val="000000" w:themeColor="text1"/>
        </w:rPr>
      </w:pPr>
      <w:r w:rsidRPr="008A43A1">
        <w:rPr>
          <w:color w:val="000000" w:themeColor="text1"/>
        </w:rPr>
        <w:t>American Academy of Pediatric Dentistry. Behavior guidance for the pediatric dental patient. The Reference Manual of Pediatric Dentistry. Chicago, IL: American Academy of Pediatric Dentistry; 2025:379–99.</w:t>
      </w:r>
    </w:p>
    <w:p w14:paraId="497339AE" w14:textId="77777777" w:rsidR="00C32B9C" w:rsidRPr="008A43A1" w:rsidRDefault="00C32B9C" w:rsidP="008A43A1">
      <w:pPr>
        <w:pStyle w:val="font-claude-response-body"/>
        <w:numPr>
          <w:ilvl w:val="0"/>
          <w:numId w:val="1"/>
        </w:numPr>
        <w:spacing w:line="360" w:lineRule="auto"/>
        <w:jc w:val="both"/>
        <w:rPr>
          <w:color w:val="000000" w:themeColor="text1"/>
        </w:rPr>
      </w:pPr>
      <w:proofErr w:type="spellStart"/>
      <w:r w:rsidRPr="008A43A1">
        <w:rPr>
          <w:color w:val="000000" w:themeColor="text1"/>
        </w:rPr>
        <w:t>Almarzouq</w:t>
      </w:r>
      <w:proofErr w:type="spellEnd"/>
      <w:r w:rsidRPr="008A43A1">
        <w:rPr>
          <w:color w:val="000000" w:themeColor="text1"/>
        </w:rPr>
        <w:t xml:space="preserve"> SSFS, Chua H, Yiu CKY, Lam PPY. Effectiveness of nonpharmacological </w:t>
      </w:r>
      <w:proofErr w:type="spellStart"/>
      <w:r w:rsidRPr="008A43A1">
        <w:rPr>
          <w:color w:val="000000" w:themeColor="text1"/>
        </w:rPr>
        <w:t>behavioural</w:t>
      </w:r>
      <w:proofErr w:type="spellEnd"/>
      <w:r w:rsidRPr="008A43A1">
        <w:rPr>
          <w:color w:val="000000" w:themeColor="text1"/>
        </w:rPr>
        <w:t xml:space="preserve"> interventions in managing dental fear and anxiety among children: a systematic review and meta-analysis. Healthcare. 2024;12(5):537.</w:t>
      </w:r>
    </w:p>
    <w:p w14:paraId="6478AA11" w14:textId="77777777" w:rsidR="00C32B9C" w:rsidRPr="008A43A1" w:rsidRDefault="00C32B9C" w:rsidP="008A43A1">
      <w:pPr>
        <w:pStyle w:val="font-claude-response-body"/>
        <w:numPr>
          <w:ilvl w:val="0"/>
          <w:numId w:val="1"/>
        </w:numPr>
        <w:spacing w:line="360" w:lineRule="auto"/>
        <w:jc w:val="both"/>
        <w:rPr>
          <w:color w:val="000000" w:themeColor="text1"/>
        </w:rPr>
      </w:pPr>
      <w:r w:rsidRPr="008A43A1">
        <w:rPr>
          <w:color w:val="000000" w:themeColor="text1"/>
        </w:rPr>
        <w:t xml:space="preserve">Kaur K, Saini RS, </w:t>
      </w:r>
      <w:proofErr w:type="spellStart"/>
      <w:r w:rsidRPr="008A43A1">
        <w:rPr>
          <w:color w:val="000000" w:themeColor="text1"/>
        </w:rPr>
        <w:t>Binduhayyim</w:t>
      </w:r>
      <w:proofErr w:type="spellEnd"/>
      <w:r w:rsidRPr="008A43A1">
        <w:rPr>
          <w:color w:val="000000" w:themeColor="text1"/>
        </w:rPr>
        <w:t xml:space="preserve"> RIH, </w:t>
      </w:r>
      <w:proofErr w:type="spellStart"/>
      <w:r w:rsidRPr="008A43A1">
        <w:rPr>
          <w:color w:val="000000" w:themeColor="text1"/>
        </w:rPr>
        <w:t>Mosaddad</w:t>
      </w:r>
      <w:proofErr w:type="spellEnd"/>
      <w:r w:rsidRPr="008A43A1">
        <w:rPr>
          <w:color w:val="000000" w:themeColor="text1"/>
        </w:rPr>
        <w:t xml:space="preserve"> SA, </w:t>
      </w:r>
      <w:proofErr w:type="spellStart"/>
      <w:r w:rsidRPr="008A43A1">
        <w:rPr>
          <w:color w:val="000000" w:themeColor="text1"/>
        </w:rPr>
        <w:t>Heboyan</w:t>
      </w:r>
      <w:proofErr w:type="spellEnd"/>
      <w:r w:rsidRPr="008A43A1">
        <w:rPr>
          <w:color w:val="000000" w:themeColor="text1"/>
        </w:rPr>
        <w:t xml:space="preserve"> A. Analyzing nonpharmacological behavior management in children with dental anxiety: a systematic review and meta-analysis. Health Sci Rep. 2025;8(8):e71176.</w:t>
      </w:r>
    </w:p>
    <w:p w14:paraId="04213090" w14:textId="77777777" w:rsidR="00C32B9C" w:rsidRPr="008A43A1" w:rsidRDefault="00C32B9C" w:rsidP="008A43A1">
      <w:pPr>
        <w:pStyle w:val="font-claude-response-body"/>
        <w:numPr>
          <w:ilvl w:val="0"/>
          <w:numId w:val="1"/>
        </w:numPr>
        <w:spacing w:line="360" w:lineRule="auto"/>
        <w:jc w:val="both"/>
        <w:rPr>
          <w:color w:val="000000" w:themeColor="text1"/>
        </w:rPr>
      </w:pPr>
      <w:r w:rsidRPr="008A43A1">
        <w:rPr>
          <w:color w:val="000000" w:themeColor="text1"/>
        </w:rPr>
        <w:t xml:space="preserve">Yan X, Yan Y, Cao M, Xie W, O'Connor S, Lee JJ, et al. Effectiveness of virtual reality distraction interventions to reduce dental anxiety in </w:t>
      </w:r>
      <w:proofErr w:type="spellStart"/>
      <w:r w:rsidRPr="008A43A1">
        <w:rPr>
          <w:color w:val="000000" w:themeColor="text1"/>
        </w:rPr>
        <w:t>paediatric</w:t>
      </w:r>
      <w:proofErr w:type="spellEnd"/>
      <w:r w:rsidRPr="008A43A1">
        <w:rPr>
          <w:color w:val="000000" w:themeColor="text1"/>
        </w:rPr>
        <w:t xml:space="preserve"> patients: a systematic review and meta-analysis. J Dent. 2023;132:104455.</w:t>
      </w:r>
    </w:p>
    <w:p w14:paraId="0850A463" w14:textId="77777777" w:rsidR="00C32B9C" w:rsidRPr="008A43A1" w:rsidRDefault="00C32B9C" w:rsidP="008A43A1">
      <w:pPr>
        <w:pStyle w:val="font-claude-response-body"/>
        <w:numPr>
          <w:ilvl w:val="0"/>
          <w:numId w:val="1"/>
        </w:numPr>
        <w:spacing w:line="360" w:lineRule="auto"/>
        <w:jc w:val="both"/>
        <w:rPr>
          <w:color w:val="000000" w:themeColor="text1"/>
        </w:rPr>
      </w:pPr>
      <w:r w:rsidRPr="008A43A1">
        <w:rPr>
          <w:color w:val="000000" w:themeColor="text1"/>
        </w:rPr>
        <w:t>Kong X, Song N, Chen L, Li Y. Non-pharmacological interventions for reducing dental anxiety in pediatric dentistry: a network meta-analysis. BMC Oral Health. 2024;24(1):1151.</w:t>
      </w:r>
    </w:p>
    <w:p w14:paraId="18BF138E" w14:textId="77777777" w:rsidR="00C32B9C" w:rsidRPr="008A43A1" w:rsidRDefault="00C32B9C" w:rsidP="008A43A1">
      <w:pPr>
        <w:pStyle w:val="font-claude-response-body"/>
        <w:numPr>
          <w:ilvl w:val="0"/>
          <w:numId w:val="1"/>
        </w:numPr>
        <w:spacing w:line="360" w:lineRule="auto"/>
        <w:jc w:val="both"/>
        <w:rPr>
          <w:color w:val="000000" w:themeColor="text1"/>
        </w:rPr>
      </w:pPr>
      <w:r w:rsidRPr="008A43A1">
        <w:rPr>
          <w:color w:val="000000" w:themeColor="text1"/>
        </w:rPr>
        <w:t>Lee KT, Chung MJ, Yen YF, Yang YC, Wang WL. Application of magic distraction therapy for the alleviation of dental fear and anxiety in children younger than 12 years: a systematic review and meta-analysis of randomized controlled trials. J Clin Pediatr Dent. 2025;49(2):26–37.</w:t>
      </w:r>
    </w:p>
    <w:p w14:paraId="755DDACA" w14:textId="77777777" w:rsidR="00C32B9C" w:rsidRPr="008A43A1" w:rsidRDefault="00C32B9C" w:rsidP="008A43A1">
      <w:pPr>
        <w:pStyle w:val="font-claude-response-body"/>
        <w:numPr>
          <w:ilvl w:val="0"/>
          <w:numId w:val="1"/>
        </w:numPr>
        <w:spacing w:line="360" w:lineRule="auto"/>
        <w:jc w:val="both"/>
        <w:rPr>
          <w:color w:val="000000" w:themeColor="text1"/>
        </w:rPr>
      </w:pPr>
      <w:r w:rsidRPr="008A43A1">
        <w:rPr>
          <w:color w:val="000000" w:themeColor="text1"/>
        </w:rPr>
        <w:t xml:space="preserve">Kiran SDP, </w:t>
      </w:r>
      <w:proofErr w:type="spellStart"/>
      <w:r w:rsidRPr="008A43A1">
        <w:rPr>
          <w:color w:val="000000" w:themeColor="text1"/>
        </w:rPr>
        <w:t>Vithalani</w:t>
      </w:r>
      <w:proofErr w:type="spellEnd"/>
      <w:r w:rsidRPr="008A43A1">
        <w:rPr>
          <w:color w:val="000000" w:themeColor="text1"/>
        </w:rPr>
        <w:t xml:space="preserve"> A, Sharma DJ, Patel MC, Bhatt R, Srivastava M. Evaluation of the efficacy of play therapy among children undergoing dental procedure through drawings assessed by graphological method: a clinical study. Int J Clin Pediatr Dent. 2018;11(5):412–16.</w:t>
      </w:r>
    </w:p>
    <w:p w14:paraId="2C9F7E08" w14:textId="77777777" w:rsidR="00C32B9C" w:rsidRPr="008A43A1" w:rsidRDefault="00C32B9C" w:rsidP="008A43A1">
      <w:pPr>
        <w:pStyle w:val="font-claude-response-body"/>
        <w:numPr>
          <w:ilvl w:val="0"/>
          <w:numId w:val="1"/>
        </w:numPr>
        <w:spacing w:line="360" w:lineRule="auto"/>
        <w:jc w:val="both"/>
        <w:rPr>
          <w:color w:val="000000" w:themeColor="text1"/>
        </w:rPr>
      </w:pPr>
      <w:r w:rsidRPr="008A43A1">
        <w:rPr>
          <w:color w:val="000000" w:themeColor="text1"/>
        </w:rPr>
        <w:lastRenderedPageBreak/>
        <w:t xml:space="preserve">Roberts JF, Curzon ME, Koch G, Martens LC. Review: </w:t>
      </w:r>
      <w:proofErr w:type="spellStart"/>
      <w:r w:rsidRPr="008A43A1">
        <w:rPr>
          <w:color w:val="000000" w:themeColor="text1"/>
        </w:rPr>
        <w:t>behaviour</w:t>
      </w:r>
      <w:proofErr w:type="spellEnd"/>
      <w:r w:rsidRPr="008A43A1">
        <w:rPr>
          <w:color w:val="000000" w:themeColor="text1"/>
        </w:rPr>
        <w:t xml:space="preserve"> management techniques in </w:t>
      </w:r>
      <w:proofErr w:type="spellStart"/>
      <w:r w:rsidRPr="008A43A1">
        <w:rPr>
          <w:color w:val="000000" w:themeColor="text1"/>
        </w:rPr>
        <w:t>paediatric</w:t>
      </w:r>
      <w:proofErr w:type="spellEnd"/>
      <w:r w:rsidRPr="008A43A1">
        <w:rPr>
          <w:color w:val="000000" w:themeColor="text1"/>
        </w:rPr>
        <w:t xml:space="preserve"> dentistry. </w:t>
      </w:r>
      <w:proofErr w:type="spellStart"/>
      <w:r w:rsidRPr="008A43A1">
        <w:rPr>
          <w:color w:val="000000" w:themeColor="text1"/>
        </w:rPr>
        <w:t>Eur</w:t>
      </w:r>
      <w:proofErr w:type="spellEnd"/>
      <w:r w:rsidRPr="008A43A1">
        <w:rPr>
          <w:color w:val="000000" w:themeColor="text1"/>
        </w:rPr>
        <w:t xml:space="preserve"> Arch </w:t>
      </w:r>
      <w:proofErr w:type="spellStart"/>
      <w:r w:rsidRPr="008A43A1">
        <w:rPr>
          <w:color w:val="000000" w:themeColor="text1"/>
        </w:rPr>
        <w:t>Paediatr</w:t>
      </w:r>
      <w:proofErr w:type="spellEnd"/>
      <w:r w:rsidRPr="008A43A1">
        <w:rPr>
          <w:color w:val="000000" w:themeColor="text1"/>
        </w:rPr>
        <w:t xml:space="preserve"> Dent. 2010;11(4):166–74.</w:t>
      </w:r>
    </w:p>
    <w:p w14:paraId="7DB2BC1D" w14:textId="77777777" w:rsidR="00C32B9C" w:rsidRPr="008A43A1" w:rsidRDefault="00C32B9C" w:rsidP="008A43A1">
      <w:pPr>
        <w:pStyle w:val="font-claude-response-body"/>
        <w:numPr>
          <w:ilvl w:val="0"/>
          <w:numId w:val="1"/>
        </w:numPr>
        <w:spacing w:line="360" w:lineRule="auto"/>
        <w:jc w:val="both"/>
        <w:rPr>
          <w:color w:val="000000" w:themeColor="text1"/>
        </w:rPr>
      </w:pPr>
      <w:r w:rsidRPr="008A43A1">
        <w:rPr>
          <w:color w:val="000000" w:themeColor="text1"/>
        </w:rPr>
        <w:t xml:space="preserve">Bagher SM, Felemban OM, </w:t>
      </w:r>
      <w:proofErr w:type="spellStart"/>
      <w:r w:rsidRPr="008A43A1">
        <w:rPr>
          <w:color w:val="000000" w:themeColor="text1"/>
        </w:rPr>
        <w:t>Alandijani</w:t>
      </w:r>
      <w:proofErr w:type="spellEnd"/>
      <w:r w:rsidRPr="008A43A1">
        <w:rPr>
          <w:color w:val="000000" w:themeColor="text1"/>
        </w:rPr>
        <w:t xml:space="preserve"> AA, </w:t>
      </w:r>
      <w:proofErr w:type="spellStart"/>
      <w:r w:rsidRPr="008A43A1">
        <w:rPr>
          <w:color w:val="000000" w:themeColor="text1"/>
        </w:rPr>
        <w:t>Tashkandi</w:t>
      </w:r>
      <w:proofErr w:type="spellEnd"/>
      <w:r w:rsidRPr="008A43A1">
        <w:rPr>
          <w:color w:val="000000" w:themeColor="text1"/>
        </w:rPr>
        <w:t xml:space="preserve"> MM, </w:t>
      </w:r>
      <w:proofErr w:type="spellStart"/>
      <w:r w:rsidRPr="008A43A1">
        <w:rPr>
          <w:color w:val="000000" w:themeColor="text1"/>
        </w:rPr>
        <w:t>Bhadila</w:t>
      </w:r>
      <w:proofErr w:type="spellEnd"/>
      <w:r w:rsidRPr="008A43A1">
        <w:rPr>
          <w:color w:val="000000" w:themeColor="text1"/>
        </w:rPr>
        <w:t xml:space="preserve"> GY, Bagher AM. The effect of virtual reality distraction on anxiety level during dental treatment among anxious pediatric patients: a randomized clinical trial. J Clin Pediatr Dent. 2023;47(4):63–71.</w:t>
      </w:r>
    </w:p>
    <w:p w14:paraId="18A2B1EE" w14:textId="4CE7A21D" w:rsidR="00BA197C" w:rsidRPr="008A43A1" w:rsidRDefault="00C32B9C" w:rsidP="008A43A1">
      <w:pPr>
        <w:pStyle w:val="font-claude-response-body"/>
        <w:numPr>
          <w:ilvl w:val="0"/>
          <w:numId w:val="1"/>
        </w:numPr>
        <w:spacing w:line="360" w:lineRule="auto"/>
        <w:jc w:val="both"/>
        <w:rPr>
          <w:color w:val="000000" w:themeColor="text1"/>
        </w:rPr>
      </w:pPr>
      <w:r w:rsidRPr="008A43A1">
        <w:rPr>
          <w:color w:val="000000" w:themeColor="text1"/>
        </w:rPr>
        <w:t>Kaur R, Jindal R, Dua R, Mahajan S, Sethi K, Jain K. Comparative evaluation of the effectiveness of distracting performances by a clown versus viewing cartoons on a tablet computer on anxiety and pain perception in children aged 4–8 years during dental treatment. Int J Clin Pediatr Dent. 2019;12(4):294–300.</w:t>
      </w:r>
    </w:p>
    <w:p w14:paraId="4D0342E2" w14:textId="6BC66A50" w:rsidR="00C32B9C" w:rsidRPr="00C32B9C" w:rsidRDefault="00C32B9C" w:rsidP="008A43A1">
      <w:pPr>
        <w:pStyle w:val="font-claude-response-body"/>
        <w:numPr>
          <w:ilvl w:val="0"/>
          <w:numId w:val="1"/>
        </w:numPr>
        <w:spacing w:line="360" w:lineRule="auto"/>
        <w:jc w:val="both"/>
        <w:rPr>
          <w:color w:val="000000" w:themeColor="text1"/>
        </w:rPr>
      </w:pPr>
      <w:r w:rsidRPr="008A43A1">
        <w:rPr>
          <w:color w:val="000000" w:themeColor="text1"/>
        </w:rPr>
        <w:t xml:space="preserve">Gao Y, Xu Y, Liu N, Fan L. Effectiveness of virtual reality intervention on reducing the pain, anxiety and fear of needle-related procedures in </w:t>
      </w:r>
      <w:proofErr w:type="spellStart"/>
      <w:r w:rsidRPr="008A43A1">
        <w:rPr>
          <w:color w:val="000000" w:themeColor="text1"/>
        </w:rPr>
        <w:t>paediatric</w:t>
      </w:r>
      <w:proofErr w:type="spellEnd"/>
      <w:r w:rsidRPr="008A43A1">
        <w:rPr>
          <w:color w:val="000000" w:themeColor="text1"/>
        </w:rPr>
        <w:t xml:space="preserve"> patients: A systematic review and meta-analysis. J Adv </w:t>
      </w:r>
      <w:proofErr w:type="spellStart"/>
      <w:r w:rsidRPr="008A43A1">
        <w:rPr>
          <w:color w:val="000000" w:themeColor="text1"/>
        </w:rPr>
        <w:t>Nurs</w:t>
      </w:r>
      <w:proofErr w:type="spellEnd"/>
      <w:r w:rsidRPr="008A43A1">
        <w:rPr>
          <w:color w:val="000000" w:themeColor="text1"/>
        </w:rPr>
        <w:t>. 2023;79(1):15-30. </w:t>
      </w:r>
    </w:p>
    <w:p w14:paraId="1129BBE9" w14:textId="381C741E" w:rsidR="00C32B9C" w:rsidRPr="00C32B9C" w:rsidRDefault="00C32B9C" w:rsidP="008A43A1">
      <w:pPr>
        <w:pStyle w:val="font-claude-response-body"/>
        <w:numPr>
          <w:ilvl w:val="0"/>
          <w:numId w:val="1"/>
        </w:numPr>
        <w:spacing w:line="360" w:lineRule="auto"/>
        <w:jc w:val="both"/>
        <w:rPr>
          <w:color w:val="000000" w:themeColor="text1"/>
          <w:lang w:val="en-IN"/>
        </w:rPr>
      </w:pPr>
      <w:r w:rsidRPr="00C32B9C">
        <w:rPr>
          <w:color w:val="000000" w:themeColor="text1"/>
          <w:lang w:val="en-IN"/>
        </w:rPr>
        <w:t xml:space="preserve">Kilinc G., Akay A., Eden E., Sevinc N., </w:t>
      </w:r>
      <w:proofErr w:type="spellStart"/>
      <w:r w:rsidRPr="00C32B9C">
        <w:rPr>
          <w:color w:val="000000" w:themeColor="text1"/>
          <w:lang w:val="en-IN"/>
        </w:rPr>
        <w:t>Ellidokuz</w:t>
      </w:r>
      <w:proofErr w:type="spellEnd"/>
      <w:r w:rsidRPr="00C32B9C">
        <w:rPr>
          <w:color w:val="000000" w:themeColor="text1"/>
          <w:lang w:val="en-IN"/>
        </w:rPr>
        <w:t xml:space="preserve"> H. Evaluation of children’s dental anxiety levels at a kindergarten and at a dental clinic. Braz. Oral Res. 2016;30:e72. </w:t>
      </w:r>
    </w:p>
    <w:p w14:paraId="53372FDF" w14:textId="5D37E4D4" w:rsidR="00C32B9C" w:rsidRPr="008A43A1" w:rsidRDefault="00C32B9C" w:rsidP="008A43A1">
      <w:pPr>
        <w:pStyle w:val="font-claude-response-body"/>
        <w:numPr>
          <w:ilvl w:val="0"/>
          <w:numId w:val="1"/>
        </w:numPr>
        <w:spacing w:line="360" w:lineRule="auto"/>
        <w:jc w:val="both"/>
        <w:rPr>
          <w:color w:val="000000" w:themeColor="text1"/>
          <w:lang w:val="en-IN"/>
        </w:rPr>
      </w:pPr>
      <w:r w:rsidRPr="00C32B9C">
        <w:rPr>
          <w:color w:val="000000" w:themeColor="text1"/>
          <w:lang w:val="en-IN"/>
        </w:rPr>
        <w:t xml:space="preserve">Klingberg G. Dental anxiety and behaviour management problems in paediatric dentistry—A review of background factors and diagnostics. Eur. Arch. </w:t>
      </w:r>
      <w:proofErr w:type="spellStart"/>
      <w:r w:rsidRPr="00C32B9C">
        <w:rPr>
          <w:color w:val="000000" w:themeColor="text1"/>
          <w:lang w:val="en-IN"/>
        </w:rPr>
        <w:t>Paediatr</w:t>
      </w:r>
      <w:proofErr w:type="spellEnd"/>
      <w:r w:rsidRPr="00C32B9C">
        <w:rPr>
          <w:color w:val="000000" w:themeColor="text1"/>
          <w:lang w:val="en-IN"/>
        </w:rPr>
        <w:t>. Dent. 2008;9:11–15.</w:t>
      </w:r>
    </w:p>
    <w:p w14:paraId="71F808FC" w14:textId="4C0ECB4E" w:rsidR="00C32B9C" w:rsidRPr="008A43A1" w:rsidRDefault="00C32B9C" w:rsidP="008A43A1">
      <w:pPr>
        <w:pStyle w:val="font-claude-response-body"/>
        <w:numPr>
          <w:ilvl w:val="0"/>
          <w:numId w:val="1"/>
        </w:numPr>
        <w:spacing w:line="360" w:lineRule="auto"/>
        <w:jc w:val="both"/>
        <w:rPr>
          <w:color w:val="000000" w:themeColor="text1"/>
        </w:rPr>
      </w:pPr>
      <w:r w:rsidRPr="008A43A1">
        <w:rPr>
          <w:color w:val="000000" w:themeColor="text1"/>
        </w:rPr>
        <w:t xml:space="preserve">Moola S, Pearson A, Hagger C. Effectiveness of music interventions on dental anxiety in </w:t>
      </w:r>
      <w:proofErr w:type="spellStart"/>
      <w:r w:rsidRPr="008A43A1">
        <w:rPr>
          <w:color w:val="000000" w:themeColor="text1"/>
        </w:rPr>
        <w:t>paediatric</w:t>
      </w:r>
      <w:proofErr w:type="spellEnd"/>
      <w:r w:rsidRPr="008A43A1">
        <w:rPr>
          <w:color w:val="000000" w:themeColor="text1"/>
        </w:rPr>
        <w:t xml:space="preserve"> and adult patients: a systematic review. JBI </w:t>
      </w:r>
      <w:proofErr w:type="spellStart"/>
      <w:r w:rsidRPr="008A43A1">
        <w:rPr>
          <w:color w:val="000000" w:themeColor="text1"/>
        </w:rPr>
        <w:t>Libr</w:t>
      </w:r>
      <w:proofErr w:type="spellEnd"/>
      <w:r w:rsidRPr="008A43A1">
        <w:rPr>
          <w:color w:val="000000" w:themeColor="text1"/>
        </w:rPr>
        <w:t xml:space="preserve"> Syst Rev. 2011;9(18):588-630.</w:t>
      </w:r>
    </w:p>
    <w:p w14:paraId="6290BC7E" w14:textId="4997F035" w:rsidR="00693F8C" w:rsidRPr="008A43A1" w:rsidRDefault="00693F8C" w:rsidP="008A43A1">
      <w:pPr>
        <w:pStyle w:val="font-claude-response-body"/>
        <w:numPr>
          <w:ilvl w:val="0"/>
          <w:numId w:val="1"/>
        </w:numPr>
        <w:spacing w:line="360" w:lineRule="auto"/>
        <w:jc w:val="both"/>
        <w:rPr>
          <w:color w:val="000000" w:themeColor="text1"/>
        </w:rPr>
      </w:pPr>
      <w:r w:rsidRPr="008A43A1">
        <w:rPr>
          <w:color w:val="000000" w:themeColor="text1"/>
        </w:rPr>
        <w:t>Lu C., Zhang Y.Y., Xiang B., Peng S.-M., Gu M., Wong H.M. Management of fear and anxiety in dental treatments: A systematic review and meta-analysis of randomized controlled trials. Odontology. 2022;111:20–32</w:t>
      </w:r>
      <w:r w:rsidRPr="008A43A1">
        <w:rPr>
          <w:color w:val="000000" w:themeColor="text1"/>
        </w:rPr>
        <w:t>.</w:t>
      </w:r>
    </w:p>
    <w:p w14:paraId="0CAE9439" w14:textId="0F1C9262" w:rsidR="00693F8C" w:rsidRPr="008A43A1" w:rsidRDefault="00693F8C" w:rsidP="008A43A1">
      <w:pPr>
        <w:pStyle w:val="font-claude-response-body"/>
        <w:numPr>
          <w:ilvl w:val="0"/>
          <w:numId w:val="1"/>
        </w:numPr>
        <w:spacing w:line="360" w:lineRule="auto"/>
        <w:jc w:val="both"/>
        <w:rPr>
          <w:color w:val="000000" w:themeColor="text1"/>
        </w:rPr>
      </w:pPr>
      <w:r w:rsidRPr="008A43A1">
        <w:rPr>
          <w:color w:val="000000" w:themeColor="text1"/>
        </w:rPr>
        <w:t>Thomson W.M., Stewart J.F., Carter K.D., Spencer A.J. Dental anxiety among Australians. Int. Dent. J. 1996;46:320–324</w:t>
      </w:r>
      <w:r w:rsidRPr="008A43A1">
        <w:rPr>
          <w:color w:val="000000" w:themeColor="text1"/>
        </w:rPr>
        <w:t>.</w:t>
      </w:r>
    </w:p>
    <w:p w14:paraId="6A0411E1" w14:textId="1491997B" w:rsidR="00693F8C" w:rsidRPr="008A43A1" w:rsidRDefault="00693F8C" w:rsidP="008A43A1">
      <w:pPr>
        <w:pStyle w:val="font-claude-response-body"/>
        <w:numPr>
          <w:ilvl w:val="0"/>
          <w:numId w:val="1"/>
        </w:numPr>
        <w:spacing w:line="360" w:lineRule="auto"/>
        <w:jc w:val="both"/>
        <w:rPr>
          <w:color w:val="000000" w:themeColor="text1"/>
        </w:rPr>
      </w:pPr>
      <w:r w:rsidRPr="008A43A1">
        <w:rPr>
          <w:color w:val="000000" w:themeColor="text1"/>
        </w:rPr>
        <w:t>Klepac R.K., Dowling J., Hauge G. Characteristics of clients seeking therapy for the reduction of dental avoidance: Reactions to pain. J. Behav. Ther. Exp. Psychiatry. 1982;13:293–300</w:t>
      </w:r>
      <w:r w:rsidRPr="008A43A1">
        <w:rPr>
          <w:color w:val="000000" w:themeColor="text1"/>
        </w:rPr>
        <w:t>.</w:t>
      </w:r>
    </w:p>
    <w:p w14:paraId="6A7FDB80" w14:textId="77777777" w:rsidR="00693F8C" w:rsidRPr="008A43A1" w:rsidRDefault="00693F8C" w:rsidP="008A43A1">
      <w:pPr>
        <w:pStyle w:val="skip-numbering"/>
        <w:numPr>
          <w:ilvl w:val="0"/>
          <w:numId w:val="1"/>
        </w:numPr>
        <w:shd w:val="clear" w:color="auto" w:fill="FFFFFF"/>
        <w:spacing w:before="0" w:beforeAutospacing="0" w:after="0" w:afterAutospacing="0" w:line="360" w:lineRule="auto"/>
        <w:jc w:val="both"/>
        <w:rPr>
          <w:color w:val="212121"/>
        </w:rPr>
      </w:pPr>
      <w:r w:rsidRPr="008A43A1">
        <w:rPr>
          <w:color w:val="212121"/>
        </w:rPr>
        <w:t xml:space="preserve">Campbell C., Soldani F., Busuttil-Naudi A., Chadwick B. Update of Non-pharmacological behaviour management guideline. Br. Soc. </w:t>
      </w:r>
      <w:proofErr w:type="spellStart"/>
      <w:r w:rsidRPr="008A43A1">
        <w:rPr>
          <w:color w:val="212121"/>
        </w:rPr>
        <w:t>Paediatr</w:t>
      </w:r>
      <w:proofErr w:type="spellEnd"/>
      <w:r w:rsidRPr="008A43A1">
        <w:rPr>
          <w:color w:val="212121"/>
        </w:rPr>
        <w:t>. Dent. 2011:1–37.</w:t>
      </w:r>
    </w:p>
    <w:p w14:paraId="5FB47191" w14:textId="345EA4B2" w:rsidR="00693F8C" w:rsidRPr="008A43A1" w:rsidRDefault="00693F8C" w:rsidP="008A43A1">
      <w:pPr>
        <w:pStyle w:val="font-claude-response-body"/>
        <w:numPr>
          <w:ilvl w:val="0"/>
          <w:numId w:val="1"/>
        </w:numPr>
        <w:spacing w:line="360" w:lineRule="auto"/>
        <w:jc w:val="both"/>
        <w:rPr>
          <w:color w:val="000000" w:themeColor="text1"/>
        </w:rPr>
      </w:pPr>
      <w:r w:rsidRPr="008A43A1">
        <w:rPr>
          <w:color w:val="000000" w:themeColor="text1"/>
        </w:rPr>
        <w:t xml:space="preserve">Vishwakarma A.P., </w:t>
      </w:r>
      <w:proofErr w:type="spellStart"/>
      <w:r w:rsidRPr="008A43A1">
        <w:rPr>
          <w:color w:val="000000" w:themeColor="text1"/>
        </w:rPr>
        <w:t>Bondarde</w:t>
      </w:r>
      <w:proofErr w:type="spellEnd"/>
      <w:r w:rsidRPr="008A43A1">
        <w:rPr>
          <w:color w:val="000000" w:themeColor="text1"/>
        </w:rPr>
        <w:t xml:space="preserve"> P.A., Patil S.B., </w:t>
      </w:r>
      <w:proofErr w:type="spellStart"/>
      <w:r w:rsidRPr="008A43A1">
        <w:rPr>
          <w:color w:val="000000" w:themeColor="text1"/>
        </w:rPr>
        <w:t>Dodamani</w:t>
      </w:r>
      <w:proofErr w:type="spellEnd"/>
      <w:r w:rsidRPr="008A43A1">
        <w:rPr>
          <w:color w:val="000000" w:themeColor="text1"/>
        </w:rPr>
        <w:t xml:space="preserve"> A.S., Vishwakarma P.Y., Mujawar S.A. Effectiveness of two different behavioral modification techniques among 5–</w:t>
      </w:r>
      <w:r w:rsidRPr="008A43A1">
        <w:rPr>
          <w:color w:val="000000" w:themeColor="text1"/>
        </w:rPr>
        <w:lastRenderedPageBreak/>
        <w:t xml:space="preserve">7-year-old children: A randomized controlled trial. J. Indian Soc. </w:t>
      </w:r>
      <w:proofErr w:type="spellStart"/>
      <w:r w:rsidRPr="008A43A1">
        <w:rPr>
          <w:color w:val="000000" w:themeColor="text1"/>
        </w:rPr>
        <w:t>Pedod</w:t>
      </w:r>
      <w:proofErr w:type="spellEnd"/>
      <w:r w:rsidRPr="008A43A1">
        <w:rPr>
          <w:color w:val="000000" w:themeColor="text1"/>
        </w:rPr>
        <w:t>. Prev. Dent. 2017;35:143–149. </w:t>
      </w:r>
    </w:p>
    <w:p w14:paraId="2D038B86" w14:textId="77777777" w:rsidR="00693F8C" w:rsidRPr="008A43A1" w:rsidRDefault="00693F8C" w:rsidP="008A43A1">
      <w:pPr>
        <w:pStyle w:val="skip-numbering"/>
        <w:numPr>
          <w:ilvl w:val="0"/>
          <w:numId w:val="1"/>
        </w:numPr>
        <w:shd w:val="clear" w:color="auto" w:fill="FFFFFF"/>
        <w:spacing w:before="0" w:beforeAutospacing="0" w:after="0" w:afterAutospacing="0" w:line="360" w:lineRule="auto"/>
        <w:jc w:val="both"/>
        <w:rPr>
          <w:color w:val="212121"/>
        </w:rPr>
      </w:pPr>
      <w:r w:rsidRPr="008A43A1">
        <w:rPr>
          <w:color w:val="212121"/>
        </w:rPr>
        <w:t xml:space="preserve">Patil V.H., Vaid K., Gokhale N.S., Shah P., </w:t>
      </w:r>
      <w:proofErr w:type="spellStart"/>
      <w:r w:rsidRPr="008A43A1">
        <w:rPr>
          <w:color w:val="212121"/>
        </w:rPr>
        <w:t>Mundada</w:t>
      </w:r>
      <w:proofErr w:type="spellEnd"/>
      <w:r w:rsidRPr="008A43A1">
        <w:rPr>
          <w:color w:val="212121"/>
        </w:rPr>
        <w:t xml:space="preserve"> M., Hugar S.M. Evaluation of effectiveness of dental apps in management of child behaviour: A pilot study. Int. J. </w:t>
      </w:r>
      <w:proofErr w:type="spellStart"/>
      <w:r w:rsidRPr="008A43A1">
        <w:rPr>
          <w:color w:val="212121"/>
        </w:rPr>
        <w:t>Pedod</w:t>
      </w:r>
      <w:proofErr w:type="spellEnd"/>
      <w:r w:rsidRPr="008A43A1">
        <w:rPr>
          <w:color w:val="212121"/>
        </w:rPr>
        <w:t xml:space="preserve">. </w:t>
      </w:r>
      <w:proofErr w:type="spellStart"/>
      <w:r w:rsidRPr="008A43A1">
        <w:rPr>
          <w:color w:val="212121"/>
        </w:rPr>
        <w:t>Rehabil</w:t>
      </w:r>
      <w:proofErr w:type="spellEnd"/>
      <w:r w:rsidRPr="008A43A1">
        <w:rPr>
          <w:color w:val="212121"/>
        </w:rPr>
        <w:t>. 2017;2:14.</w:t>
      </w:r>
    </w:p>
    <w:p w14:paraId="6048DA09" w14:textId="22E37C29" w:rsidR="00693F8C" w:rsidRPr="008A43A1" w:rsidRDefault="00693F8C" w:rsidP="008A43A1">
      <w:pPr>
        <w:pStyle w:val="font-claude-response-body"/>
        <w:numPr>
          <w:ilvl w:val="0"/>
          <w:numId w:val="1"/>
        </w:numPr>
        <w:spacing w:line="360" w:lineRule="auto"/>
        <w:jc w:val="both"/>
        <w:rPr>
          <w:color w:val="000000" w:themeColor="text1"/>
        </w:rPr>
      </w:pPr>
      <w:r w:rsidRPr="008A43A1">
        <w:rPr>
          <w:color w:val="000000" w:themeColor="text1"/>
        </w:rPr>
        <w:t xml:space="preserve">Fakhruddin K.S., </w:t>
      </w:r>
      <w:proofErr w:type="spellStart"/>
      <w:r w:rsidRPr="008A43A1">
        <w:rPr>
          <w:color w:val="000000" w:themeColor="text1"/>
        </w:rPr>
        <w:t>Gorduysus</w:t>
      </w:r>
      <w:proofErr w:type="spellEnd"/>
      <w:r w:rsidRPr="008A43A1">
        <w:rPr>
          <w:color w:val="000000" w:themeColor="text1"/>
        </w:rPr>
        <w:t xml:space="preserve"> M.O. Effectiveness of audiovisual distraction eyewear and computerized delivery of anesthesia during pulp therapy of primary molars in phobic child patients. Eur. J. Dent. 2015;9:470–475.</w:t>
      </w:r>
    </w:p>
    <w:p w14:paraId="7EBA6C58" w14:textId="558F3B76" w:rsidR="00693F8C" w:rsidRPr="008A43A1" w:rsidRDefault="00693F8C" w:rsidP="008A43A1">
      <w:pPr>
        <w:pStyle w:val="font-claude-response-body"/>
        <w:numPr>
          <w:ilvl w:val="0"/>
          <w:numId w:val="1"/>
        </w:numPr>
        <w:spacing w:line="360" w:lineRule="auto"/>
        <w:jc w:val="both"/>
        <w:rPr>
          <w:color w:val="000000" w:themeColor="text1"/>
        </w:rPr>
      </w:pPr>
      <w:r w:rsidRPr="008A43A1">
        <w:rPr>
          <w:color w:val="000000" w:themeColor="text1"/>
        </w:rPr>
        <w:t>Al-</w:t>
      </w:r>
      <w:proofErr w:type="spellStart"/>
      <w:r w:rsidRPr="008A43A1">
        <w:rPr>
          <w:color w:val="000000" w:themeColor="text1"/>
        </w:rPr>
        <w:t>Khotani</w:t>
      </w:r>
      <w:proofErr w:type="spellEnd"/>
      <w:r w:rsidRPr="008A43A1">
        <w:rPr>
          <w:color w:val="000000" w:themeColor="text1"/>
        </w:rPr>
        <w:t xml:space="preserve"> A., Bello L.A.A., Christidis N. Effects of audiovisual distraction on children’s </w:t>
      </w:r>
      <w:proofErr w:type="spellStart"/>
      <w:r w:rsidRPr="008A43A1">
        <w:rPr>
          <w:color w:val="000000" w:themeColor="text1"/>
        </w:rPr>
        <w:t>behaviour</w:t>
      </w:r>
      <w:proofErr w:type="spellEnd"/>
      <w:r w:rsidRPr="008A43A1">
        <w:rPr>
          <w:color w:val="000000" w:themeColor="text1"/>
        </w:rPr>
        <w:t xml:space="preserve"> during dental treatment: A randomized controlled clinical trial. Acta </w:t>
      </w:r>
      <w:proofErr w:type="spellStart"/>
      <w:r w:rsidRPr="008A43A1">
        <w:rPr>
          <w:color w:val="000000" w:themeColor="text1"/>
        </w:rPr>
        <w:t>Odontol</w:t>
      </w:r>
      <w:proofErr w:type="spellEnd"/>
      <w:r w:rsidRPr="008A43A1">
        <w:rPr>
          <w:color w:val="000000" w:themeColor="text1"/>
        </w:rPr>
        <w:t>. Scand. 2016;74:494–501.</w:t>
      </w:r>
    </w:p>
    <w:sectPr w:rsidR="00693F8C" w:rsidRPr="008A43A1" w:rsidSect="00957D6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3D6F9" w14:textId="77777777" w:rsidR="00A35187" w:rsidRDefault="00A35187" w:rsidP="00B9322D">
      <w:pPr>
        <w:spacing w:after="0" w:line="240" w:lineRule="auto"/>
      </w:pPr>
      <w:r>
        <w:separator/>
      </w:r>
    </w:p>
  </w:endnote>
  <w:endnote w:type="continuationSeparator" w:id="0">
    <w:p w14:paraId="25B7F4B2" w14:textId="77777777" w:rsidR="00A35187" w:rsidRDefault="00A35187" w:rsidP="00B93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A47A" w14:textId="77777777" w:rsidR="00B9322D" w:rsidRDefault="00B932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0702" w14:textId="77777777" w:rsidR="00B9322D" w:rsidRDefault="00B932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C773" w14:textId="77777777" w:rsidR="00B9322D" w:rsidRDefault="00B93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C87C0" w14:textId="77777777" w:rsidR="00A35187" w:rsidRDefault="00A35187" w:rsidP="00B9322D">
      <w:pPr>
        <w:spacing w:after="0" w:line="240" w:lineRule="auto"/>
      </w:pPr>
      <w:r>
        <w:separator/>
      </w:r>
    </w:p>
  </w:footnote>
  <w:footnote w:type="continuationSeparator" w:id="0">
    <w:p w14:paraId="6498C8E3" w14:textId="77777777" w:rsidR="00A35187" w:rsidRDefault="00A35187" w:rsidP="00B932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8E15" w14:textId="0911C64D" w:rsidR="00B9322D" w:rsidRDefault="00000000">
    <w:pPr>
      <w:pStyle w:val="Header"/>
    </w:pPr>
    <w:r>
      <w:rPr>
        <w:noProof/>
      </w:rPr>
      <w:pict w14:anchorId="2542A7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4846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4441" w14:textId="702FB251" w:rsidR="00B9322D" w:rsidRDefault="00000000">
    <w:pPr>
      <w:pStyle w:val="Header"/>
    </w:pPr>
    <w:r>
      <w:rPr>
        <w:noProof/>
      </w:rPr>
      <w:pict w14:anchorId="1B4CE6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4847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0A353" w14:textId="5AF43E92" w:rsidR="00B9322D" w:rsidRDefault="00000000">
    <w:pPr>
      <w:pStyle w:val="Header"/>
    </w:pPr>
    <w:r>
      <w:rPr>
        <w:noProof/>
      </w:rPr>
      <w:pict w14:anchorId="4D29E2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4846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0E53"/>
    <w:multiLevelType w:val="multilevel"/>
    <w:tmpl w:val="58320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A45511"/>
    <w:multiLevelType w:val="hybridMultilevel"/>
    <w:tmpl w:val="6D9C62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A65FE"/>
    <w:multiLevelType w:val="hybridMultilevel"/>
    <w:tmpl w:val="777C3440"/>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134E36"/>
    <w:multiLevelType w:val="multilevel"/>
    <w:tmpl w:val="8C5C4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6C09C9"/>
    <w:multiLevelType w:val="multilevel"/>
    <w:tmpl w:val="2EB08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4648B6"/>
    <w:multiLevelType w:val="multilevel"/>
    <w:tmpl w:val="423413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697A74"/>
    <w:multiLevelType w:val="multilevel"/>
    <w:tmpl w:val="DCA67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CB4258"/>
    <w:multiLevelType w:val="multilevel"/>
    <w:tmpl w:val="C010A7EC"/>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5695489">
    <w:abstractNumId w:val="7"/>
  </w:num>
  <w:num w:numId="2" w16cid:durableId="1350519810">
    <w:abstractNumId w:val="4"/>
  </w:num>
  <w:num w:numId="3" w16cid:durableId="437526633">
    <w:abstractNumId w:val="6"/>
  </w:num>
  <w:num w:numId="4" w16cid:durableId="1200170632">
    <w:abstractNumId w:val="1"/>
  </w:num>
  <w:num w:numId="5" w16cid:durableId="784617182">
    <w:abstractNumId w:val="2"/>
  </w:num>
  <w:num w:numId="6" w16cid:durableId="1303273293">
    <w:abstractNumId w:val="5"/>
  </w:num>
  <w:num w:numId="7" w16cid:durableId="290743415">
    <w:abstractNumId w:val="5"/>
    <w:lvlOverride w:ilvl="1">
      <w:startOverride w:val="1"/>
    </w:lvlOverride>
  </w:num>
  <w:num w:numId="8" w16cid:durableId="461266447">
    <w:abstractNumId w:val="5"/>
    <w:lvlOverride w:ilvl="1">
      <w:startOverride w:val="1"/>
    </w:lvlOverride>
  </w:num>
  <w:num w:numId="9" w16cid:durableId="1108432308">
    <w:abstractNumId w:val="3"/>
    <w:lvlOverride w:ilvl="0">
      <w:startOverride w:val="1"/>
    </w:lvlOverride>
  </w:num>
  <w:num w:numId="10" w16cid:durableId="5174274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97C"/>
    <w:rsid w:val="000A212F"/>
    <w:rsid w:val="00106AFA"/>
    <w:rsid w:val="001353E3"/>
    <w:rsid w:val="00192372"/>
    <w:rsid w:val="002226BB"/>
    <w:rsid w:val="00237EBD"/>
    <w:rsid w:val="00280204"/>
    <w:rsid w:val="002F4266"/>
    <w:rsid w:val="00310E0E"/>
    <w:rsid w:val="00371849"/>
    <w:rsid w:val="0040610D"/>
    <w:rsid w:val="00410C02"/>
    <w:rsid w:val="004C65D2"/>
    <w:rsid w:val="004D2E8A"/>
    <w:rsid w:val="0050321C"/>
    <w:rsid w:val="00503F68"/>
    <w:rsid w:val="0063247E"/>
    <w:rsid w:val="0064090D"/>
    <w:rsid w:val="00693F8C"/>
    <w:rsid w:val="007513AA"/>
    <w:rsid w:val="007E135C"/>
    <w:rsid w:val="008A43A1"/>
    <w:rsid w:val="00957D6C"/>
    <w:rsid w:val="00A35187"/>
    <w:rsid w:val="00AB2657"/>
    <w:rsid w:val="00B1532E"/>
    <w:rsid w:val="00B26C48"/>
    <w:rsid w:val="00B9322D"/>
    <w:rsid w:val="00BA197C"/>
    <w:rsid w:val="00BF555B"/>
    <w:rsid w:val="00C32B9C"/>
    <w:rsid w:val="00C7072D"/>
    <w:rsid w:val="00D948E6"/>
    <w:rsid w:val="00E219C8"/>
    <w:rsid w:val="00E52636"/>
    <w:rsid w:val="00E75FBE"/>
    <w:rsid w:val="00EC5F9E"/>
    <w:rsid w:val="00FF0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C465"/>
  <w15:docId w15:val="{B0074385-AAF0-FD47-A739-46B0BAFF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D6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claude-response-body">
    <w:name w:val="font-claude-response-body"/>
    <w:basedOn w:val="Normal"/>
    <w:rsid w:val="00BA19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197C"/>
    <w:rPr>
      <w:b/>
      <w:bCs/>
    </w:rPr>
  </w:style>
  <w:style w:type="character" w:styleId="Emphasis">
    <w:name w:val="Emphasis"/>
    <w:basedOn w:val="DefaultParagraphFont"/>
    <w:uiPriority w:val="20"/>
    <w:qFormat/>
    <w:rsid w:val="00BA197C"/>
    <w:rPr>
      <w:i/>
      <w:iCs/>
    </w:rPr>
  </w:style>
  <w:style w:type="paragraph" w:styleId="ListParagraph">
    <w:name w:val="List Paragraph"/>
    <w:basedOn w:val="Normal"/>
    <w:uiPriority w:val="34"/>
    <w:qFormat/>
    <w:rsid w:val="00E75FBE"/>
    <w:pPr>
      <w:ind w:left="720"/>
      <w:contextualSpacing/>
    </w:pPr>
  </w:style>
  <w:style w:type="character" w:styleId="Hyperlink">
    <w:name w:val="Hyperlink"/>
    <w:basedOn w:val="DefaultParagraphFont"/>
    <w:uiPriority w:val="99"/>
    <w:unhideWhenUsed/>
    <w:rsid w:val="00106AFA"/>
    <w:rPr>
      <w:color w:val="0000FF" w:themeColor="hyperlink"/>
      <w:u w:val="single"/>
    </w:rPr>
  </w:style>
  <w:style w:type="character" w:styleId="UnresolvedMention">
    <w:name w:val="Unresolved Mention"/>
    <w:basedOn w:val="DefaultParagraphFont"/>
    <w:uiPriority w:val="99"/>
    <w:semiHidden/>
    <w:unhideWhenUsed/>
    <w:rsid w:val="00106AFA"/>
    <w:rPr>
      <w:color w:val="605E5C"/>
      <w:shd w:val="clear" w:color="auto" w:fill="E1DFDD"/>
    </w:rPr>
  </w:style>
  <w:style w:type="paragraph" w:styleId="Header">
    <w:name w:val="header"/>
    <w:basedOn w:val="Normal"/>
    <w:link w:val="HeaderChar"/>
    <w:uiPriority w:val="99"/>
    <w:unhideWhenUsed/>
    <w:rsid w:val="00B932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322D"/>
  </w:style>
  <w:style w:type="paragraph" w:styleId="Footer">
    <w:name w:val="footer"/>
    <w:basedOn w:val="Normal"/>
    <w:link w:val="FooterChar"/>
    <w:uiPriority w:val="99"/>
    <w:unhideWhenUsed/>
    <w:rsid w:val="00B932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22D"/>
  </w:style>
  <w:style w:type="paragraph" w:styleId="NoSpacing">
    <w:name w:val="No Spacing"/>
    <w:uiPriority w:val="1"/>
    <w:qFormat/>
    <w:rsid w:val="00280204"/>
    <w:pPr>
      <w:spacing w:after="0" w:line="240" w:lineRule="auto"/>
    </w:pPr>
    <w:rPr>
      <w:lang w:val="en-GB"/>
    </w:rPr>
  </w:style>
  <w:style w:type="paragraph" w:customStyle="1" w:styleId="skip-numbering">
    <w:name w:val="skip-numbering"/>
    <w:basedOn w:val="Normal"/>
    <w:rsid w:val="00693F8C"/>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013400">
      <w:bodyDiv w:val="1"/>
      <w:marLeft w:val="0"/>
      <w:marRight w:val="0"/>
      <w:marTop w:val="0"/>
      <w:marBottom w:val="0"/>
      <w:divBdr>
        <w:top w:val="none" w:sz="0" w:space="0" w:color="auto"/>
        <w:left w:val="none" w:sz="0" w:space="0" w:color="auto"/>
        <w:bottom w:val="none" w:sz="0" w:space="0" w:color="auto"/>
        <w:right w:val="none" w:sz="0" w:space="0" w:color="auto"/>
      </w:divBdr>
    </w:div>
    <w:div w:id="466244051">
      <w:bodyDiv w:val="1"/>
      <w:marLeft w:val="0"/>
      <w:marRight w:val="0"/>
      <w:marTop w:val="0"/>
      <w:marBottom w:val="0"/>
      <w:divBdr>
        <w:top w:val="none" w:sz="0" w:space="0" w:color="auto"/>
        <w:left w:val="none" w:sz="0" w:space="0" w:color="auto"/>
        <w:bottom w:val="none" w:sz="0" w:space="0" w:color="auto"/>
        <w:right w:val="none" w:sz="0" w:space="0" w:color="auto"/>
      </w:divBdr>
      <w:divsChild>
        <w:div w:id="472408995">
          <w:marLeft w:val="0"/>
          <w:marRight w:val="0"/>
          <w:marTop w:val="0"/>
          <w:marBottom w:val="0"/>
          <w:divBdr>
            <w:top w:val="none" w:sz="0" w:space="0" w:color="auto"/>
            <w:left w:val="none" w:sz="0" w:space="0" w:color="auto"/>
            <w:bottom w:val="none" w:sz="0" w:space="0" w:color="auto"/>
            <w:right w:val="none" w:sz="0" w:space="0" w:color="auto"/>
          </w:divBdr>
          <w:divsChild>
            <w:div w:id="1778602004">
              <w:marLeft w:val="0"/>
              <w:marRight w:val="0"/>
              <w:marTop w:val="0"/>
              <w:marBottom w:val="0"/>
              <w:divBdr>
                <w:top w:val="none" w:sz="0" w:space="0" w:color="auto"/>
                <w:left w:val="none" w:sz="0" w:space="0" w:color="auto"/>
                <w:bottom w:val="none" w:sz="0" w:space="0" w:color="auto"/>
                <w:right w:val="none" w:sz="0" w:space="0" w:color="auto"/>
              </w:divBdr>
              <w:divsChild>
                <w:div w:id="614410489">
                  <w:marLeft w:val="0"/>
                  <w:marRight w:val="0"/>
                  <w:marTop w:val="0"/>
                  <w:marBottom w:val="0"/>
                  <w:divBdr>
                    <w:top w:val="none" w:sz="0" w:space="0" w:color="auto"/>
                    <w:left w:val="none" w:sz="0" w:space="0" w:color="auto"/>
                    <w:bottom w:val="none" w:sz="0" w:space="0" w:color="auto"/>
                    <w:right w:val="none" w:sz="0" w:space="0" w:color="auto"/>
                  </w:divBdr>
                  <w:divsChild>
                    <w:div w:id="1443645599">
                      <w:marLeft w:val="0"/>
                      <w:marRight w:val="0"/>
                      <w:marTop w:val="0"/>
                      <w:marBottom w:val="0"/>
                      <w:divBdr>
                        <w:top w:val="none" w:sz="0" w:space="0" w:color="auto"/>
                        <w:left w:val="none" w:sz="0" w:space="0" w:color="auto"/>
                        <w:bottom w:val="none" w:sz="0" w:space="0" w:color="auto"/>
                        <w:right w:val="none" w:sz="0" w:space="0" w:color="auto"/>
                      </w:divBdr>
                      <w:divsChild>
                        <w:div w:id="867260745">
                          <w:marLeft w:val="0"/>
                          <w:marRight w:val="0"/>
                          <w:marTop w:val="0"/>
                          <w:marBottom w:val="0"/>
                          <w:divBdr>
                            <w:top w:val="none" w:sz="0" w:space="0" w:color="auto"/>
                            <w:left w:val="none" w:sz="0" w:space="0" w:color="auto"/>
                            <w:bottom w:val="none" w:sz="0" w:space="0" w:color="auto"/>
                            <w:right w:val="none" w:sz="0" w:space="0" w:color="auto"/>
                          </w:divBdr>
                          <w:divsChild>
                            <w:div w:id="171647944">
                              <w:marLeft w:val="0"/>
                              <w:marRight w:val="0"/>
                              <w:marTop w:val="0"/>
                              <w:marBottom w:val="0"/>
                              <w:divBdr>
                                <w:top w:val="none" w:sz="0" w:space="0" w:color="auto"/>
                                <w:left w:val="none" w:sz="0" w:space="0" w:color="auto"/>
                                <w:bottom w:val="none" w:sz="0" w:space="0" w:color="auto"/>
                                <w:right w:val="none" w:sz="0" w:space="0" w:color="auto"/>
                              </w:divBdr>
                              <w:divsChild>
                                <w:div w:id="1085423561">
                                  <w:marLeft w:val="0"/>
                                  <w:marRight w:val="0"/>
                                  <w:marTop w:val="0"/>
                                  <w:marBottom w:val="0"/>
                                  <w:divBdr>
                                    <w:top w:val="none" w:sz="0" w:space="0" w:color="auto"/>
                                    <w:left w:val="none" w:sz="0" w:space="0" w:color="auto"/>
                                    <w:bottom w:val="none" w:sz="0" w:space="0" w:color="auto"/>
                                    <w:right w:val="none" w:sz="0" w:space="0" w:color="auto"/>
                                  </w:divBdr>
                                  <w:divsChild>
                                    <w:div w:id="968557973">
                                      <w:marLeft w:val="0"/>
                                      <w:marRight w:val="0"/>
                                      <w:marTop w:val="0"/>
                                      <w:marBottom w:val="0"/>
                                      <w:divBdr>
                                        <w:top w:val="none" w:sz="0" w:space="0" w:color="auto"/>
                                        <w:left w:val="none" w:sz="0" w:space="0" w:color="auto"/>
                                        <w:bottom w:val="none" w:sz="0" w:space="0" w:color="auto"/>
                                        <w:right w:val="none" w:sz="0" w:space="0" w:color="auto"/>
                                      </w:divBdr>
                                      <w:divsChild>
                                        <w:div w:id="1843663301">
                                          <w:marLeft w:val="0"/>
                                          <w:marRight w:val="0"/>
                                          <w:marTop w:val="0"/>
                                          <w:marBottom w:val="0"/>
                                          <w:divBdr>
                                            <w:top w:val="none" w:sz="0" w:space="0" w:color="auto"/>
                                            <w:left w:val="none" w:sz="0" w:space="0" w:color="auto"/>
                                            <w:bottom w:val="none" w:sz="0" w:space="0" w:color="auto"/>
                                            <w:right w:val="none" w:sz="0" w:space="0" w:color="auto"/>
                                          </w:divBdr>
                                          <w:divsChild>
                                            <w:div w:id="729574871">
                                              <w:marLeft w:val="0"/>
                                              <w:marRight w:val="0"/>
                                              <w:marTop w:val="0"/>
                                              <w:marBottom w:val="0"/>
                                              <w:divBdr>
                                                <w:top w:val="none" w:sz="0" w:space="0" w:color="auto"/>
                                                <w:left w:val="none" w:sz="0" w:space="0" w:color="auto"/>
                                                <w:bottom w:val="none" w:sz="0" w:space="0" w:color="auto"/>
                                                <w:right w:val="none" w:sz="0" w:space="0" w:color="auto"/>
                                              </w:divBdr>
                                              <w:divsChild>
                                                <w:div w:id="6933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0293508">
      <w:bodyDiv w:val="1"/>
      <w:marLeft w:val="0"/>
      <w:marRight w:val="0"/>
      <w:marTop w:val="0"/>
      <w:marBottom w:val="0"/>
      <w:divBdr>
        <w:top w:val="none" w:sz="0" w:space="0" w:color="auto"/>
        <w:left w:val="none" w:sz="0" w:space="0" w:color="auto"/>
        <w:bottom w:val="none" w:sz="0" w:space="0" w:color="auto"/>
        <w:right w:val="none" w:sz="0" w:space="0" w:color="auto"/>
      </w:divBdr>
    </w:div>
    <w:div w:id="510022789">
      <w:bodyDiv w:val="1"/>
      <w:marLeft w:val="0"/>
      <w:marRight w:val="0"/>
      <w:marTop w:val="0"/>
      <w:marBottom w:val="0"/>
      <w:divBdr>
        <w:top w:val="none" w:sz="0" w:space="0" w:color="auto"/>
        <w:left w:val="none" w:sz="0" w:space="0" w:color="auto"/>
        <w:bottom w:val="none" w:sz="0" w:space="0" w:color="auto"/>
        <w:right w:val="none" w:sz="0" w:space="0" w:color="auto"/>
      </w:divBdr>
    </w:div>
    <w:div w:id="797645200">
      <w:bodyDiv w:val="1"/>
      <w:marLeft w:val="0"/>
      <w:marRight w:val="0"/>
      <w:marTop w:val="0"/>
      <w:marBottom w:val="0"/>
      <w:divBdr>
        <w:top w:val="none" w:sz="0" w:space="0" w:color="auto"/>
        <w:left w:val="none" w:sz="0" w:space="0" w:color="auto"/>
        <w:bottom w:val="none" w:sz="0" w:space="0" w:color="auto"/>
        <w:right w:val="none" w:sz="0" w:space="0" w:color="auto"/>
      </w:divBdr>
      <w:divsChild>
        <w:div w:id="186217685">
          <w:marLeft w:val="0"/>
          <w:marRight w:val="0"/>
          <w:marTop w:val="0"/>
          <w:marBottom w:val="0"/>
          <w:divBdr>
            <w:top w:val="none" w:sz="0" w:space="0" w:color="auto"/>
            <w:left w:val="none" w:sz="0" w:space="0" w:color="auto"/>
            <w:bottom w:val="none" w:sz="0" w:space="0" w:color="auto"/>
            <w:right w:val="none" w:sz="0" w:space="0" w:color="auto"/>
          </w:divBdr>
          <w:divsChild>
            <w:div w:id="574510480">
              <w:marLeft w:val="0"/>
              <w:marRight w:val="0"/>
              <w:marTop w:val="0"/>
              <w:marBottom w:val="0"/>
              <w:divBdr>
                <w:top w:val="none" w:sz="0" w:space="0" w:color="auto"/>
                <w:left w:val="none" w:sz="0" w:space="0" w:color="auto"/>
                <w:bottom w:val="none" w:sz="0" w:space="0" w:color="auto"/>
                <w:right w:val="none" w:sz="0" w:space="0" w:color="auto"/>
              </w:divBdr>
              <w:divsChild>
                <w:div w:id="304354373">
                  <w:marLeft w:val="0"/>
                  <w:marRight w:val="0"/>
                  <w:marTop w:val="0"/>
                  <w:marBottom w:val="0"/>
                  <w:divBdr>
                    <w:top w:val="none" w:sz="0" w:space="0" w:color="auto"/>
                    <w:left w:val="none" w:sz="0" w:space="0" w:color="auto"/>
                    <w:bottom w:val="none" w:sz="0" w:space="0" w:color="auto"/>
                    <w:right w:val="none" w:sz="0" w:space="0" w:color="auto"/>
                  </w:divBdr>
                  <w:divsChild>
                    <w:div w:id="1408961244">
                      <w:marLeft w:val="0"/>
                      <w:marRight w:val="0"/>
                      <w:marTop w:val="0"/>
                      <w:marBottom w:val="0"/>
                      <w:divBdr>
                        <w:top w:val="none" w:sz="0" w:space="0" w:color="auto"/>
                        <w:left w:val="none" w:sz="0" w:space="0" w:color="auto"/>
                        <w:bottom w:val="none" w:sz="0" w:space="0" w:color="auto"/>
                        <w:right w:val="none" w:sz="0" w:space="0" w:color="auto"/>
                      </w:divBdr>
                      <w:divsChild>
                        <w:div w:id="1339229673">
                          <w:marLeft w:val="0"/>
                          <w:marRight w:val="0"/>
                          <w:marTop w:val="0"/>
                          <w:marBottom w:val="0"/>
                          <w:divBdr>
                            <w:top w:val="none" w:sz="0" w:space="0" w:color="auto"/>
                            <w:left w:val="none" w:sz="0" w:space="0" w:color="auto"/>
                            <w:bottom w:val="none" w:sz="0" w:space="0" w:color="auto"/>
                            <w:right w:val="none" w:sz="0" w:space="0" w:color="auto"/>
                          </w:divBdr>
                          <w:divsChild>
                            <w:div w:id="266740363">
                              <w:marLeft w:val="0"/>
                              <w:marRight w:val="0"/>
                              <w:marTop w:val="0"/>
                              <w:marBottom w:val="0"/>
                              <w:divBdr>
                                <w:top w:val="none" w:sz="0" w:space="0" w:color="auto"/>
                                <w:left w:val="none" w:sz="0" w:space="0" w:color="auto"/>
                                <w:bottom w:val="none" w:sz="0" w:space="0" w:color="auto"/>
                                <w:right w:val="none" w:sz="0" w:space="0" w:color="auto"/>
                              </w:divBdr>
                              <w:divsChild>
                                <w:div w:id="169472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924579">
      <w:bodyDiv w:val="1"/>
      <w:marLeft w:val="0"/>
      <w:marRight w:val="0"/>
      <w:marTop w:val="0"/>
      <w:marBottom w:val="0"/>
      <w:divBdr>
        <w:top w:val="none" w:sz="0" w:space="0" w:color="auto"/>
        <w:left w:val="none" w:sz="0" w:space="0" w:color="auto"/>
        <w:bottom w:val="none" w:sz="0" w:space="0" w:color="auto"/>
        <w:right w:val="none" w:sz="0" w:space="0" w:color="auto"/>
      </w:divBdr>
    </w:div>
    <w:div w:id="953485574">
      <w:bodyDiv w:val="1"/>
      <w:marLeft w:val="0"/>
      <w:marRight w:val="0"/>
      <w:marTop w:val="0"/>
      <w:marBottom w:val="0"/>
      <w:divBdr>
        <w:top w:val="none" w:sz="0" w:space="0" w:color="auto"/>
        <w:left w:val="none" w:sz="0" w:space="0" w:color="auto"/>
        <w:bottom w:val="none" w:sz="0" w:space="0" w:color="auto"/>
        <w:right w:val="none" w:sz="0" w:space="0" w:color="auto"/>
      </w:divBdr>
    </w:div>
    <w:div w:id="1132482105">
      <w:bodyDiv w:val="1"/>
      <w:marLeft w:val="0"/>
      <w:marRight w:val="0"/>
      <w:marTop w:val="0"/>
      <w:marBottom w:val="0"/>
      <w:divBdr>
        <w:top w:val="none" w:sz="0" w:space="0" w:color="auto"/>
        <w:left w:val="none" w:sz="0" w:space="0" w:color="auto"/>
        <w:bottom w:val="none" w:sz="0" w:space="0" w:color="auto"/>
        <w:right w:val="none" w:sz="0" w:space="0" w:color="auto"/>
      </w:divBdr>
    </w:div>
    <w:div w:id="1166170931">
      <w:bodyDiv w:val="1"/>
      <w:marLeft w:val="0"/>
      <w:marRight w:val="0"/>
      <w:marTop w:val="0"/>
      <w:marBottom w:val="0"/>
      <w:divBdr>
        <w:top w:val="none" w:sz="0" w:space="0" w:color="auto"/>
        <w:left w:val="none" w:sz="0" w:space="0" w:color="auto"/>
        <w:bottom w:val="none" w:sz="0" w:space="0" w:color="auto"/>
        <w:right w:val="none" w:sz="0" w:space="0" w:color="auto"/>
      </w:divBdr>
    </w:div>
    <w:div w:id="1183125669">
      <w:bodyDiv w:val="1"/>
      <w:marLeft w:val="0"/>
      <w:marRight w:val="0"/>
      <w:marTop w:val="0"/>
      <w:marBottom w:val="0"/>
      <w:divBdr>
        <w:top w:val="none" w:sz="0" w:space="0" w:color="auto"/>
        <w:left w:val="none" w:sz="0" w:space="0" w:color="auto"/>
        <w:bottom w:val="none" w:sz="0" w:space="0" w:color="auto"/>
        <w:right w:val="none" w:sz="0" w:space="0" w:color="auto"/>
      </w:divBdr>
    </w:div>
    <w:div w:id="1195774798">
      <w:bodyDiv w:val="1"/>
      <w:marLeft w:val="0"/>
      <w:marRight w:val="0"/>
      <w:marTop w:val="0"/>
      <w:marBottom w:val="0"/>
      <w:divBdr>
        <w:top w:val="none" w:sz="0" w:space="0" w:color="auto"/>
        <w:left w:val="none" w:sz="0" w:space="0" w:color="auto"/>
        <w:bottom w:val="none" w:sz="0" w:space="0" w:color="auto"/>
        <w:right w:val="none" w:sz="0" w:space="0" w:color="auto"/>
      </w:divBdr>
    </w:div>
    <w:div w:id="1258832510">
      <w:bodyDiv w:val="1"/>
      <w:marLeft w:val="0"/>
      <w:marRight w:val="0"/>
      <w:marTop w:val="0"/>
      <w:marBottom w:val="0"/>
      <w:divBdr>
        <w:top w:val="none" w:sz="0" w:space="0" w:color="auto"/>
        <w:left w:val="none" w:sz="0" w:space="0" w:color="auto"/>
        <w:bottom w:val="none" w:sz="0" w:space="0" w:color="auto"/>
        <w:right w:val="none" w:sz="0" w:space="0" w:color="auto"/>
      </w:divBdr>
      <w:divsChild>
        <w:div w:id="882408476">
          <w:marLeft w:val="0"/>
          <w:marRight w:val="0"/>
          <w:marTop w:val="0"/>
          <w:marBottom w:val="0"/>
          <w:divBdr>
            <w:top w:val="none" w:sz="0" w:space="0" w:color="auto"/>
            <w:left w:val="none" w:sz="0" w:space="0" w:color="auto"/>
            <w:bottom w:val="none" w:sz="0" w:space="0" w:color="auto"/>
            <w:right w:val="none" w:sz="0" w:space="0" w:color="auto"/>
          </w:divBdr>
          <w:divsChild>
            <w:div w:id="2109960398">
              <w:marLeft w:val="0"/>
              <w:marRight w:val="0"/>
              <w:marTop w:val="0"/>
              <w:marBottom w:val="0"/>
              <w:divBdr>
                <w:top w:val="none" w:sz="0" w:space="0" w:color="auto"/>
                <w:left w:val="none" w:sz="0" w:space="0" w:color="auto"/>
                <w:bottom w:val="none" w:sz="0" w:space="0" w:color="auto"/>
                <w:right w:val="none" w:sz="0" w:space="0" w:color="auto"/>
              </w:divBdr>
            </w:div>
          </w:divsChild>
        </w:div>
        <w:div w:id="1637906873">
          <w:marLeft w:val="0"/>
          <w:marRight w:val="0"/>
          <w:marTop w:val="0"/>
          <w:marBottom w:val="0"/>
          <w:divBdr>
            <w:top w:val="none" w:sz="0" w:space="0" w:color="auto"/>
            <w:left w:val="none" w:sz="0" w:space="0" w:color="auto"/>
            <w:bottom w:val="none" w:sz="0" w:space="0" w:color="auto"/>
            <w:right w:val="none" w:sz="0" w:space="0" w:color="auto"/>
          </w:divBdr>
          <w:divsChild>
            <w:div w:id="1810704746">
              <w:marLeft w:val="0"/>
              <w:marRight w:val="0"/>
              <w:marTop w:val="0"/>
              <w:marBottom w:val="0"/>
              <w:divBdr>
                <w:top w:val="none" w:sz="0" w:space="0" w:color="auto"/>
                <w:left w:val="none" w:sz="0" w:space="0" w:color="auto"/>
                <w:bottom w:val="none" w:sz="0" w:space="0" w:color="auto"/>
                <w:right w:val="none" w:sz="0" w:space="0" w:color="auto"/>
              </w:divBdr>
            </w:div>
          </w:divsChild>
        </w:div>
        <w:div w:id="1707440807">
          <w:marLeft w:val="0"/>
          <w:marRight w:val="0"/>
          <w:marTop w:val="0"/>
          <w:marBottom w:val="0"/>
          <w:divBdr>
            <w:top w:val="none" w:sz="0" w:space="0" w:color="auto"/>
            <w:left w:val="none" w:sz="0" w:space="0" w:color="auto"/>
            <w:bottom w:val="none" w:sz="0" w:space="0" w:color="auto"/>
            <w:right w:val="none" w:sz="0" w:space="0" w:color="auto"/>
          </w:divBdr>
          <w:divsChild>
            <w:div w:id="1451978075">
              <w:marLeft w:val="0"/>
              <w:marRight w:val="0"/>
              <w:marTop w:val="0"/>
              <w:marBottom w:val="0"/>
              <w:divBdr>
                <w:top w:val="none" w:sz="0" w:space="0" w:color="auto"/>
                <w:left w:val="none" w:sz="0" w:space="0" w:color="auto"/>
                <w:bottom w:val="none" w:sz="0" w:space="0" w:color="auto"/>
                <w:right w:val="none" w:sz="0" w:space="0" w:color="auto"/>
              </w:divBdr>
            </w:div>
          </w:divsChild>
        </w:div>
        <w:div w:id="2023622922">
          <w:marLeft w:val="0"/>
          <w:marRight w:val="0"/>
          <w:marTop w:val="0"/>
          <w:marBottom w:val="0"/>
          <w:divBdr>
            <w:top w:val="none" w:sz="0" w:space="0" w:color="auto"/>
            <w:left w:val="none" w:sz="0" w:space="0" w:color="auto"/>
            <w:bottom w:val="none" w:sz="0" w:space="0" w:color="auto"/>
            <w:right w:val="none" w:sz="0" w:space="0" w:color="auto"/>
          </w:divBdr>
          <w:divsChild>
            <w:div w:id="1929340037">
              <w:marLeft w:val="0"/>
              <w:marRight w:val="0"/>
              <w:marTop w:val="0"/>
              <w:marBottom w:val="0"/>
              <w:divBdr>
                <w:top w:val="none" w:sz="0" w:space="0" w:color="auto"/>
                <w:left w:val="none" w:sz="0" w:space="0" w:color="auto"/>
                <w:bottom w:val="none" w:sz="0" w:space="0" w:color="auto"/>
                <w:right w:val="none" w:sz="0" w:space="0" w:color="auto"/>
              </w:divBdr>
            </w:div>
          </w:divsChild>
        </w:div>
        <w:div w:id="632560533">
          <w:marLeft w:val="0"/>
          <w:marRight w:val="0"/>
          <w:marTop w:val="0"/>
          <w:marBottom w:val="0"/>
          <w:divBdr>
            <w:top w:val="none" w:sz="0" w:space="0" w:color="auto"/>
            <w:left w:val="none" w:sz="0" w:space="0" w:color="auto"/>
            <w:bottom w:val="none" w:sz="0" w:space="0" w:color="auto"/>
            <w:right w:val="none" w:sz="0" w:space="0" w:color="auto"/>
          </w:divBdr>
          <w:divsChild>
            <w:div w:id="1118372948">
              <w:marLeft w:val="0"/>
              <w:marRight w:val="0"/>
              <w:marTop w:val="0"/>
              <w:marBottom w:val="0"/>
              <w:divBdr>
                <w:top w:val="none" w:sz="0" w:space="0" w:color="auto"/>
                <w:left w:val="none" w:sz="0" w:space="0" w:color="auto"/>
                <w:bottom w:val="none" w:sz="0" w:space="0" w:color="auto"/>
                <w:right w:val="none" w:sz="0" w:space="0" w:color="auto"/>
              </w:divBdr>
            </w:div>
          </w:divsChild>
        </w:div>
        <w:div w:id="1199313475">
          <w:marLeft w:val="0"/>
          <w:marRight w:val="0"/>
          <w:marTop w:val="0"/>
          <w:marBottom w:val="0"/>
          <w:divBdr>
            <w:top w:val="none" w:sz="0" w:space="0" w:color="auto"/>
            <w:left w:val="none" w:sz="0" w:space="0" w:color="auto"/>
            <w:bottom w:val="none" w:sz="0" w:space="0" w:color="auto"/>
            <w:right w:val="none" w:sz="0" w:space="0" w:color="auto"/>
          </w:divBdr>
          <w:divsChild>
            <w:div w:id="693725423">
              <w:marLeft w:val="0"/>
              <w:marRight w:val="0"/>
              <w:marTop w:val="0"/>
              <w:marBottom w:val="0"/>
              <w:divBdr>
                <w:top w:val="none" w:sz="0" w:space="0" w:color="auto"/>
                <w:left w:val="none" w:sz="0" w:space="0" w:color="auto"/>
                <w:bottom w:val="none" w:sz="0" w:space="0" w:color="auto"/>
                <w:right w:val="none" w:sz="0" w:space="0" w:color="auto"/>
              </w:divBdr>
            </w:div>
          </w:divsChild>
        </w:div>
        <w:div w:id="1622683326">
          <w:marLeft w:val="0"/>
          <w:marRight w:val="0"/>
          <w:marTop w:val="0"/>
          <w:marBottom w:val="0"/>
          <w:divBdr>
            <w:top w:val="none" w:sz="0" w:space="0" w:color="auto"/>
            <w:left w:val="none" w:sz="0" w:space="0" w:color="auto"/>
            <w:bottom w:val="none" w:sz="0" w:space="0" w:color="auto"/>
            <w:right w:val="none" w:sz="0" w:space="0" w:color="auto"/>
          </w:divBdr>
          <w:divsChild>
            <w:div w:id="681904304">
              <w:marLeft w:val="0"/>
              <w:marRight w:val="0"/>
              <w:marTop w:val="0"/>
              <w:marBottom w:val="0"/>
              <w:divBdr>
                <w:top w:val="none" w:sz="0" w:space="0" w:color="auto"/>
                <w:left w:val="none" w:sz="0" w:space="0" w:color="auto"/>
                <w:bottom w:val="none" w:sz="0" w:space="0" w:color="auto"/>
                <w:right w:val="none" w:sz="0" w:space="0" w:color="auto"/>
              </w:divBdr>
            </w:div>
          </w:divsChild>
        </w:div>
        <w:div w:id="611087813">
          <w:marLeft w:val="0"/>
          <w:marRight w:val="0"/>
          <w:marTop w:val="0"/>
          <w:marBottom w:val="0"/>
          <w:divBdr>
            <w:top w:val="none" w:sz="0" w:space="0" w:color="auto"/>
            <w:left w:val="none" w:sz="0" w:space="0" w:color="auto"/>
            <w:bottom w:val="none" w:sz="0" w:space="0" w:color="auto"/>
            <w:right w:val="none" w:sz="0" w:space="0" w:color="auto"/>
          </w:divBdr>
          <w:divsChild>
            <w:div w:id="1363899891">
              <w:marLeft w:val="0"/>
              <w:marRight w:val="0"/>
              <w:marTop w:val="0"/>
              <w:marBottom w:val="0"/>
              <w:divBdr>
                <w:top w:val="none" w:sz="0" w:space="0" w:color="auto"/>
                <w:left w:val="none" w:sz="0" w:space="0" w:color="auto"/>
                <w:bottom w:val="none" w:sz="0" w:space="0" w:color="auto"/>
                <w:right w:val="none" w:sz="0" w:space="0" w:color="auto"/>
              </w:divBdr>
            </w:div>
          </w:divsChild>
        </w:div>
        <w:div w:id="1835761124">
          <w:marLeft w:val="0"/>
          <w:marRight w:val="0"/>
          <w:marTop w:val="0"/>
          <w:marBottom w:val="0"/>
          <w:divBdr>
            <w:top w:val="none" w:sz="0" w:space="0" w:color="auto"/>
            <w:left w:val="none" w:sz="0" w:space="0" w:color="auto"/>
            <w:bottom w:val="none" w:sz="0" w:space="0" w:color="auto"/>
            <w:right w:val="none" w:sz="0" w:space="0" w:color="auto"/>
          </w:divBdr>
          <w:divsChild>
            <w:div w:id="71755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77078">
      <w:bodyDiv w:val="1"/>
      <w:marLeft w:val="0"/>
      <w:marRight w:val="0"/>
      <w:marTop w:val="0"/>
      <w:marBottom w:val="0"/>
      <w:divBdr>
        <w:top w:val="none" w:sz="0" w:space="0" w:color="auto"/>
        <w:left w:val="none" w:sz="0" w:space="0" w:color="auto"/>
        <w:bottom w:val="none" w:sz="0" w:space="0" w:color="auto"/>
        <w:right w:val="none" w:sz="0" w:space="0" w:color="auto"/>
      </w:divBdr>
    </w:div>
    <w:div w:id="1346833233">
      <w:bodyDiv w:val="1"/>
      <w:marLeft w:val="0"/>
      <w:marRight w:val="0"/>
      <w:marTop w:val="0"/>
      <w:marBottom w:val="0"/>
      <w:divBdr>
        <w:top w:val="none" w:sz="0" w:space="0" w:color="auto"/>
        <w:left w:val="none" w:sz="0" w:space="0" w:color="auto"/>
        <w:bottom w:val="none" w:sz="0" w:space="0" w:color="auto"/>
        <w:right w:val="none" w:sz="0" w:space="0" w:color="auto"/>
      </w:divBdr>
    </w:div>
    <w:div w:id="1505977314">
      <w:bodyDiv w:val="1"/>
      <w:marLeft w:val="0"/>
      <w:marRight w:val="0"/>
      <w:marTop w:val="0"/>
      <w:marBottom w:val="0"/>
      <w:divBdr>
        <w:top w:val="none" w:sz="0" w:space="0" w:color="auto"/>
        <w:left w:val="none" w:sz="0" w:space="0" w:color="auto"/>
        <w:bottom w:val="none" w:sz="0" w:space="0" w:color="auto"/>
        <w:right w:val="none" w:sz="0" w:space="0" w:color="auto"/>
      </w:divBdr>
      <w:divsChild>
        <w:div w:id="1181092123">
          <w:marLeft w:val="0"/>
          <w:marRight w:val="0"/>
          <w:marTop w:val="0"/>
          <w:marBottom w:val="0"/>
          <w:divBdr>
            <w:top w:val="none" w:sz="0" w:space="0" w:color="auto"/>
            <w:left w:val="none" w:sz="0" w:space="0" w:color="auto"/>
            <w:bottom w:val="none" w:sz="0" w:space="0" w:color="auto"/>
            <w:right w:val="none" w:sz="0" w:space="0" w:color="auto"/>
          </w:divBdr>
          <w:divsChild>
            <w:div w:id="1886672921">
              <w:marLeft w:val="0"/>
              <w:marRight w:val="0"/>
              <w:marTop w:val="0"/>
              <w:marBottom w:val="0"/>
              <w:divBdr>
                <w:top w:val="none" w:sz="0" w:space="0" w:color="auto"/>
                <w:left w:val="none" w:sz="0" w:space="0" w:color="auto"/>
                <w:bottom w:val="none" w:sz="0" w:space="0" w:color="auto"/>
                <w:right w:val="none" w:sz="0" w:space="0" w:color="auto"/>
              </w:divBdr>
              <w:divsChild>
                <w:div w:id="61680306">
                  <w:marLeft w:val="0"/>
                  <w:marRight w:val="0"/>
                  <w:marTop w:val="0"/>
                  <w:marBottom w:val="0"/>
                  <w:divBdr>
                    <w:top w:val="none" w:sz="0" w:space="0" w:color="auto"/>
                    <w:left w:val="none" w:sz="0" w:space="0" w:color="auto"/>
                    <w:bottom w:val="none" w:sz="0" w:space="0" w:color="auto"/>
                    <w:right w:val="none" w:sz="0" w:space="0" w:color="auto"/>
                  </w:divBdr>
                  <w:divsChild>
                    <w:div w:id="98647201">
                      <w:marLeft w:val="0"/>
                      <w:marRight w:val="0"/>
                      <w:marTop w:val="0"/>
                      <w:marBottom w:val="0"/>
                      <w:divBdr>
                        <w:top w:val="none" w:sz="0" w:space="0" w:color="auto"/>
                        <w:left w:val="none" w:sz="0" w:space="0" w:color="auto"/>
                        <w:bottom w:val="none" w:sz="0" w:space="0" w:color="auto"/>
                        <w:right w:val="none" w:sz="0" w:space="0" w:color="auto"/>
                      </w:divBdr>
                      <w:divsChild>
                        <w:div w:id="413281687">
                          <w:marLeft w:val="0"/>
                          <w:marRight w:val="0"/>
                          <w:marTop w:val="0"/>
                          <w:marBottom w:val="0"/>
                          <w:divBdr>
                            <w:top w:val="none" w:sz="0" w:space="0" w:color="auto"/>
                            <w:left w:val="none" w:sz="0" w:space="0" w:color="auto"/>
                            <w:bottom w:val="none" w:sz="0" w:space="0" w:color="auto"/>
                            <w:right w:val="none" w:sz="0" w:space="0" w:color="auto"/>
                          </w:divBdr>
                          <w:divsChild>
                            <w:div w:id="358624633">
                              <w:marLeft w:val="0"/>
                              <w:marRight w:val="0"/>
                              <w:marTop w:val="0"/>
                              <w:marBottom w:val="0"/>
                              <w:divBdr>
                                <w:top w:val="none" w:sz="0" w:space="0" w:color="auto"/>
                                <w:left w:val="none" w:sz="0" w:space="0" w:color="auto"/>
                                <w:bottom w:val="none" w:sz="0" w:space="0" w:color="auto"/>
                                <w:right w:val="none" w:sz="0" w:space="0" w:color="auto"/>
                              </w:divBdr>
                              <w:divsChild>
                                <w:div w:id="1586260266">
                                  <w:marLeft w:val="0"/>
                                  <w:marRight w:val="0"/>
                                  <w:marTop w:val="0"/>
                                  <w:marBottom w:val="0"/>
                                  <w:divBdr>
                                    <w:top w:val="none" w:sz="0" w:space="0" w:color="auto"/>
                                    <w:left w:val="none" w:sz="0" w:space="0" w:color="auto"/>
                                    <w:bottom w:val="none" w:sz="0" w:space="0" w:color="auto"/>
                                    <w:right w:val="none" w:sz="0" w:space="0" w:color="auto"/>
                                  </w:divBdr>
                                  <w:divsChild>
                                    <w:div w:id="1602296259">
                                      <w:marLeft w:val="0"/>
                                      <w:marRight w:val="0"/>
                                      <w:marTop w:val="0"/>
                                      <w:marBottom w:val="0"/>
                                      <w:divBdr>
                                        <w:top w:val="none" w:sz="0" w:space="0" w:color="auto"/>
                                        <w:left w:val="none" w:sz="0" w:space="0" w:color="auto"/>
                                        <w:bottom w:val="none" w:sz="0" w:space="0" w:color="auto"/>
                                        <w:right w:val="none" w:sz="0" w:space="0" w:color="auto"/>
                                      </w:divBdr>
                                      <w:divsChild>
                                        <w:div w:id="636952220">
                                          <w:marLeft w:val="0"/>
                                          <w:marRight w:val="0"/>
                                          <w:marTop w:val="0"/>
                                          <w:marBottom w:val="0"/>
                                          <w:divBdr>
                                            <w:top w:val="none" w:sz="0" w:space="0" w:color="auto"/>
                                            <w:left w:val="none" w:sz="0" w:space="0" w:color="auto"/>
                                            <w:bottom w:val="none" w:sz="0" w:space="0" w:color="auto"/>
                                            <w:right w:val="none" w:sz="0" w:space="0" w:color="auto"/>
                                          </w:divBdr>
                                          <w:divsChild>
                                            <w:div w:id="1828978705">
                                              <w:marLeft w:val="0"/>
                                              <w:marRight w:val="0"/>
                                              <w:marTop w:val="0"/>
                                              <w:marBottom w:val="0"/>
                                              <w:divBdr>
                                                <w:top w:val="none" w:sz="0" w:space="0" w:color="auto"/>
                                                <w:left w:val="none" w:sz="0" w:space="0" w:color="auto"/>
                                                <w:bottom w:val="none" w:sz="0" w:space="0" w:color="auto"/>
                                                <w:right w:val="none" w:sz="0" w:space="0" w:color="auto"/>
                                              </w:divBdr>
                                              <w:divsChild>
                                                <w:div w:id="69307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6598530">
      <w:bodyDiv w:val="1"/>
      <w:marLeft w:val="0"/>
      <w:marRight w:val="0"/>
      <w:marTop w:val="0"/>
      <w:marBottom w:val="0"/>
      <w:divBdr>
        <w:top w:val="none" w:sz="0" w:space="0" w:color="auto"/>
        <w:left w:val="none" w:sz="0" w:space="0" w:color="auto"/>
        <w:bottom w:val="none" w:sz="0" w:space="0" w:color="auto"/>
        <w:right w:val="none" w:sz="0" w:space="0" w:color="auto"/>
      </w:divBdr>
    </w:div>
    <w:div w:id="187245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21</Pages>
  <Words>4853</Words>
  <Characters>27666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RVG</dc:creator>
  <cp:lastModifiedBy>VAISHALI VAIRAM J</cp:lastModifiedBy>
  <cp:revision>15</cp:revision>
  <dcterms:created xsi:type="dcterms:W3CDTF">2026-03-18T11:37:00Z</dcterms:created>
  <dcterms:modified xsi:type="dcterms:W3CDTF">2026-03-21T05:52:00Z</dcterms:modified>
</cp:coreProperties>
</file>