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jc w:val="center"/>
        <w:rPr>
          <w:b w:val="1"/>
          <w:bCs w:val="1"/>
          <w:sz w:val="38"/>
          <w:szCs w:val="38"/>
        </w:rPr>
      </w:pPr>
      <w:r w:rsidDel="00000000" w:rsidR="00000000" w:rsidRPr="00000000">
        <w:rPr>
          <w:b w:val="1"/>
          <w:bCs w:val="1"/>
          <w:sz w:val="32"/>
          <w:szCs w:val="32"/>
          <w:rtl w:val="0"/>
        </w:rPr>
        <w:t xml:space="preserve">KNOWLEDGE OF DIABETES MELLITUS AND PERIODONTAL DISEASE AMONG UNDERGRADUATE DENTAL STUDENTS: A CROSS-SECTIONAL STUDY</w:t>
      </w:r>
      <w:r w:rsidDel="00000000" w:rsidR="00000000" w:rsidRPr="00000000">
        <w:rPr>
          <w:rtl w:val="0"/>
        </w:rPr>
      </w:r>
    </w:p>
    <w:p w:rsidR="00000000" w:rsidDel="00000000" w:rsidP="00000000" w:rsidRDefault="00000000" w:rsidRPr="00000000" w14:paraId="00000002">
      <w:pPr>
        <w:pStyle w:val="Heading1"/>
        <w:keepNext w:val="0"/>
        <w:keepLines w:val="0"/>
        <w:spacing w:before="480" w:lineRule="auto"/>
        <w:rPr>
          <w:b w:val="1"/>
          <w:bCs w:val="1"/>
          <w:sz w:val="28"/>
          <w:szCs w:val="28"/>
        </w:rPr>
      </w:pPr>
      <w:bookmarkStart w:colFirst="0" w:colLast="0" w:name="_3vneh7e4lxsb" w:id="0"/>
      <w:bookmarkEnd w:id="0"/>
      <w:r w:rsidDel="00000000" w:rsidR="00000000" w:rsidRPr="00000000">
        <w:rPr>
          <w:b w:val="1"/>
          <w:bCs w:val="1"/>
          <w:sz w:val="28"/>
          <w:szCs w:val="28"/>
          <w:rtl w:val="0"/>
        </w:rPr>
        <w:t xml:space="preserve">ABSTRACT</w:t>
      </w:r>
    </w:p>
    <w:p w:rsidR="00000000" w:rsidDel="00000000" w:rsidP="00000000" w:rsidRDefault="00000000" w:rsidRPr="00000000" w14:paraId="00000003">
      <w:pPr>
        <w:spacing w:after="240" w:before="240" w:lineRule="auto"/>
        <w:rPr>
          <w:sz w:val="26"/>
          <w:szCs w:val="26"/>
        </w:rPr>
      </w:pPr>
      <w:r w:rsidDel="00000000" w:rsidR="00000000" w:rsidRPr="00000000">
        <w:rPr>
          <w:b w:val="1"/>
          <w:bCs w:val="1"/>
          <w:sz w:val="26"/>
          <w:szCs w:val="26"/>
          <w:rtl w:val="0"/>
        </w:rPr>
        <w:t xml:space="preserve">Background:</w:t>
        <w:br w:type="textWrapping"/>
      </w:r>
      <w:r w:rsidDel="00000000" w:rsidR="00000000" w:rsidRPr="00000000">
        <w:rPr>
          <w:sz w:val="26"/>
          <w:szCs w:val="26"/>
          <w:rtl w:val="0"/>
        </w:rPr>
        <w:t xml:space="preserve"> </w:t>
      </w:r>
      <w:r w:rsidDel="00000000" w:rsidR="00000000" w:rsidRPr="00000000">
        <w:rPr>
          <w:rFonts w:ascii="Roboto" w:cs="Roboto" w:eastAsia="Roboto" w:hAnsi="Roboto"/>
          <w:color w:val="001d35"/>
          <w:sz w:val="24"/>
          <w:szCs w:val="24"/>
          <w:rtl w:val="0"/>
        </w:rPr>
        <w:t xml:space="preserve">Periodontal disease is a chronic inflammatory infection of the gums and bone supporting the teeth, while diabetes mellitus is a metabolic disease characterized by high blood sugar</w:t>
      </w:r>
      <w:r w:rsidDel="00000000" w:rsidR="00000000" w:rsidRPr="00000000">
        <w:rPr>
          <w:rFonts w:ascii="Roboto" w:cs="Roboto" w:eastAsia="Roboto" w:hAnsi="Roboto"/>
          <w:color w:val="0a0a0a"/>
          <w:sz w:val="24"/>
          <w:szCs w:val="24"/>
          <w:highlight w:val="white"/>
          <w:rtl w:val="0"/>
        </w:rPr>
        <w:t xml:space="preserve">. They share a bidirectional, two-way relationship: uncontrolled diabetes increases the severity of gum disease, while severe gum disease makes managing blood sugar harder.</w:t>
      </w:r>
      <w:r w:rsidDel="00000000" w:rsidR="00000000" w:rsidRPr="00000000">
        <w:rPr>
          <w:rtl w:val="0"/>
        </w:rPr>
      </w:r>
    </w:p>
    <w:p w:rsidR="00000000" w:rsidDel="00000000" w:rsidP="00000000" w:rsidRDefault="00000000" w:rsidRPr="00000000" w14:paraId="00000004">
      <w:pPr>
        <w:spacing w:after="240" w:before="240" w:lineRule="auto"/>
        <w:rPr>
          <w:sz w:val="26"/>
          <w:szCs w:val="26"/>
        </w:rPr>
      </w:pPr>
      <w:r w:rsidDel="00000000" w:rsidR="00000000" w:rsidRPr="00000000">
        <w:rPr>
          <w:b w:val="1"/>
          <w:bCs w:val="1"/>
          <w:sz w:val="26"/>
          <w:szCs w:val="26"/>
          <w:rtl w:val="0"/>
        </w:rPr>
        <w:t xml:space="preserve">Aim:</w:t>
        <w:br w:type="textWrapping"/>
      </w:r>
      <w:r w:rsidDel="00000000" w:rsidR="00000000" w:rsidRPr="00000000">
        <w:rPr>
          <w:sz w:val="26"/>
          <w:szCs w:val="26"/>
          <w:rtl w:val="0"/>
        </w:rPr>
        <w:t xml:space="preserve"> To assess the knowledge of diabetes mellitus, periodontal disease, and their bidirectional relationship among undergraduate dental students.</w:t>
      </w:r>
    </w:p>
    <w:p w:rsidR="00000000" w:rsidDel="00000000" w:rsidP="00000000" w:rsidRDefault="00000000" w:rsidRPr="00000000" w14:paraId="00000005">
      <w:pPr>
        <w:spacing w:after="240" w:before="240" w:lineRule="auto"/>
        <w:rPr>
          <w:sz w:val="26"/>
          <w:szCs w:val="26"/>
        </w:rPr>
      </w:pPr>
      <w:r w:rsidDel="00000000" w:rsidR="00000000" w:rsidRPr="00000000">
        <w:rPr>
          <w:b w:val="1"/>
          <w:bCs w:val="1"/>
          <w:sz w:val="26"/>
          <w:szCs w:val="26"/>
          <w:rtl w:val="0"/>
        </w:rPr>
        <w:t xml:space="preserve">Methodology:</w:t>
        <w:br w:type="textWrapping"/>
      </w:r>
      <w:r w:rsidDel="00000000" w:rsidR="00000000" w:rsidRPr="00000000">
        <w:rPr>
          <w:sz w:val="26"/>
          <w:szCs w:val="26"/>
          <w:rtl w:val="0"/>
        </w:rPr>
        <w:t xml:space="preserve"> A study using a cross-sectional questionnaire was carried out with undergraduate students from different academic fields. Demographic information, knowledge of diabetes mellitus, awareness of periodontal disease, comprehension of the relationship between diabetes and periodontal disease, and oral health practices were all evaluated using a structured, self-administered questionnaire. Informed consent was obtained from each participant, and participation was entirely optional</w:t>
      </w:r>
      <w:r w:rsidDel="00000000" w:rsidR="00000000" w:rsidRPr="00000000">
        <w:rPr>
          <w:b w:val="1"/>
          <w:bCs w:val="1"/>
          <w:sz w:val="26"/>
          <w:szCs w:val="26"/>
          <w:rtl w:val="0"/>
        </w:rPr>
        <w:t xml:space="preserve">.</w:t>
      </w:r>
      <w:r w:rsidDel="00000000" w:rsidR="00000000" w:rsidRPr="00000000">
        <w:rPr>
          <w:sz w:val="26"/>
          <w:szCs w:val="26"/>
          <w:rtl w:val="0"/>
        </w:rPr>
        <w:t xml:space="preserve"> A cross-sectional survey was conducted among 142 undergraduate dental students at Adhiparasakthi Dental College and Hospital.</w:t>
      </w:r>
    </w:p>
    <w:p w:rsidR="00000000" w:rsidDel="00000000" w:rsidP="00000000" w:rsidRDefault="00000000" w:rsidRPr="00000000" w14:paraId="00000006">
      <w:pPr>
        <w:spacing w:after="240" w:before="240" w:lineRule="auto"/>
        <w:rPr>
          <w:sz w:val="26"/>
          <w:szCs w:val="26"/>
        </w:rPr>
      </w:pPr>
      <w:r w:rsidDel="00000000" w:rsidR="00000000" w:rsidRPr="00000000">
        <w:rPr>
          <w:b w:val="1"/>
          <w:bCs w:val="1"/>
          <w:sz w:val="26"/>
          <w:szCs w:val="26"/>
          <w:rtl w:val="0"/>
        </w:rPr>
        <w:t xml:space="preserve">Results:</w:t>
        <w:br w:type="textWrapping"/>
      </w:r>
      <w:r w:rsidDel="00000000" w:rsidR="00000000" w:rsidRPr="00000000">
        <w:rPr>
          <w:sz w:val="26"/>
          <w:szCs w:val="26"/>
          <w:rtl w:val="0"/>
        </w:rPr>
        <w:t xml:space="preserve"> The overall mean knowledge score was 13.59 ± 3.72. Knowledge scores increased significantly with advancing academic year (F = 9.07, p &lt; 0.001). A study using a cross-sectional questionnaire was carried out with undergraduate students from different academic fields. Demographic information, knowledge of diabetes mellitus, awareness of periodontal disease, comprehension of the relationship between diabetes and periodontal disease, and oral health practices were all evaluated using a structured, self-administered questionnaire. Informed consent was obtained from each participant, and participation was entirely optional. Interns demonstrated the highest mean score (14.88 ± 3.04), while first-year students showed the lowest (10.71 ± 4.27).</w:t>
      </w:r>
    </w:p>
    <w:p w:rsidR="00000000" w:rsidDel="00000000" w:rsidP="00000000" w:rsidRDefault="00000000" w:rsidRPr="00000000" w14:paraId="00000007">
      <w:pPr>
        <w:spacing w:after="240" w:before="240" w:lineRule="auto"/>
        <w:rPr>
          <w:sz w:val="26"/>
          <w:szCs w:val="26"/>
        </w:rPr>
      </w:pPr>
      <w:r w:rsidDel="00000000" w:rsidR="00000000" w:rsidRPr="00000000">
        <w:rPr>
          <w:b w:val="1"/>
          <w:bCs w:val="1"/>
          <w:sz w:val="26"/>
          <w:szCs w:val="26"/>
          <w:rtl w:val="0"/>
        </w:rPr>
        <w:t xml:space="preserve">Conclusion:</w:t>
        <w:br w:type="textWrapping"/>
      </w:r>
      <w:r w:rsidDel="00000000" w:rsidR="00000000" w:rsidRPr="00000000">
        <w:rPr>
          <w:sz w:val="26"/>
          <w:szCs w:val="26"/>
          <w:rtl w:val="0"/>
        </w:rPr>
        <w:t xml:space="preserve">Education links between diabetes and periodontal disease improve early early diagnosis,patient safety, chronic disease control and it transforms dentistry into a systemic health partner. Early curriculum integration of systemic–oral health concepts may further enhance competency.</w:t>
      </w:r>
    </w:p>
    <w:p w:rsidR="00000000" w:rsidDel="00000000" w:rsidP="00000000" w:rsidRDefault="00000000" w:rsidRPr="00000000" w14:paraId="00000008">
      <w:pPr>
        <w:spacing w:after="240" w:before="240" w:lineRule="auto"/>
        <w:rPr>
          <w:b w:val="1"/>
          <w:bCs w:val="1"/>
          <w:sz w:val="26"/>
          <w:szCs w:val="26"/>
        </w:rPr>
      </w:pPr>
      <w:r w:rsidDel="00000000" w:rsidR="00000000" w:rsidRPr="00000000">
        <w:rPr>
          <w:b w:val="1"/>
          <w:bCs w:val="1"/>
          <w:sz w:val="26"/>
          <w:szCs w:val="26"/>
          <w:rtl w:val="0"/>
        </w:rPr>
        <w:t xml:space="preserve">Key words:</w:t>
      </w:r>
    </w:p>
    <w:p w:rsidR="00000000" w:rsidDel="00000000" w:rsidP="00000000" w:rsidRDefault="00000000" w:rsidRPr="00000000" w14:paraId="00000009">
      <w:pPr>
        <w:spacing w:after="240" w:before="240" w:lineRule="auto"/>
        <w:rPr>
          <w:sz w:val="26"/>
          <w:szCs w:val="26"/>
        </w:rPr>
      </w:pPr>
      <w:r w:rsidDel="00000000" w:rsidR="00000000" w:rsidRPr="00000000">
        <w:rPr>
          <w:sz w:val="26"/>
          <w:szCs w:val="26"/>
          <w:rtl w:val="0"/>
        </w:rPr>
        <w:t xml:space="preserve">Diabetes mellitus,Periodontal disease, Bidirectional relationship, Dental students,Knowledge assessment, Oral–systemic health.</w:t>
      </w:r>
    </w:p>
    <w:p w:rsidR="00000000" w:rsidDel="00000000" w:rsidP="00000000" w:rsidRDefault="00000000" w:rsidRPr="00000000" w14:paraId="0000000A">
      <w:pPr>
        <w:pStyle w:val="Heading1"/>
        <w:keepNext w:val="0"/>
        <w:keepLines w:val="0"/>
        <w:spacing w:before="480" w:lineRule="auto"/>
        <w:rPr>
          <w:b w:val="1"/>
          <w:bCs w:val="1"/>
          <w:sz w:val="46"/>
          <w:szCs w:val="46"/>
        </w:rPr>
      </w:pPr>
      <w:bookmarkStart w:colFirst="0" w:colLast="0" w:name="_xtoep8q8nd7p" w:id="1"/>
      <w:bookmarkEnd w:id="1"/>
      <w:r w:rsidDel="00000000" w:rsidR="00000000" w:rsidRPr="00000000">
        <w:rPr>
          <w:rtl w:val="0"/>
        </w:rPr>
      </w:r>
    </w:p>
    <w:p w:rsidR="00000000" w:rsidDel="00000000" w:rsidP="00000000" w:rsidRDefault="00000000" w:rsidRPr="00000000" w14:paraId="0000000B">
      <w:pPr>
        <w:pStyle w:val="Heading1"/>
        <w:keepNext w:val="0"/>
        <w:keepLines w:val="0"/>
        <w:spacing w:before="480" w:lineRule="auto"/>
        <w:rPr>
          <w:b w:val="1"/>
          <w:bCs w:val="1"/>
          <w:sz w:val="28"/>
          <w:szCs w:val="28"/>
        </w:rPr>
      </w:pPr>
      <w:bookmarkStart w:colFirst="0" w:colLast="0" w:name="_ix93siw5ttrf" w:id="2"/>
      <w:bookmarkEnd w:id="2"/>
      <w:r w:rsidDel="00000000" w:rsidR="00000000" w:rsidRPr="00000000">
        <w:rPr>
          <w:b w:val="1"/>
          <w:bCs w:val="1"/>
          <w:sz w:val="28"/>
          <w:szCs w:val="28"/>
          <w:rtl w:val="0"/>
        </w:rPr>
        <w:t xml:space="preserve">INTRODUCTION :</w:t>
      </w:r>
    </w:p>
    <w:p w:rsidR="00000000" w:rsidDel="00000000" w:rsidP="00000000" w:rsidRDefault="00000000" w:rsidRPr="00000000" w14:paraId="0000000C">
      <w:pPr>
        <w:pStyle w:val="Heading1"/>
        <w:keepNext w:val="0"/>
        <w:keepLines w:val="0"/>
        <w:spacing w:after="240" w:before="240" w:lineRule="auto"/>
        <w:rPr>
          <w:sz w:val="30"/>
          <w:szCs w:val="30"/>
        </w:rPr>
      </w:pPr>
      <w:bookmarkStart w:colFirst="0" w:colLast="0" w:name="_lzloeqfjcr0b" w:id="3"/>
      <w:bookmarkEnd w:id="3"/>
      <w:r w:rsidDel="00000000" w:rsidR="00000000" w:rsidRPr="00000000">
        <w:rPr>
          <w:sz w:val="28"/>
          <w:szCs w:val="28"/>
          <w:rtl w:val="0"/>
        </w:rPr>
        <w:t xml:space="preserve">     </w:t>
      </w:r>
      <w:r w:rsidDel="00000000" w:rsidR="00000000" w:rsidRPr="00000000">
        <w:rPr>
          <w:sz w:val="30"/>
          <w:szCs w:val="30"/>
          <w:rtl w:val="0"/>
        </w:rPr>
        <w:t xml:space="preserve"> </w:t>
      </w:r>
      <w:r w:rsidDel="00000000" w:rsidR="00000000" w:rsidRPr="00000000">
        <w:rPr>
          <w:sz w:val="26"/>
          <w:szCs w:val="26"/>
          <w:highlight w:val="white"/>
          <w:rtl w:val="0"/>
        </w:rPr>
        <w:t xml:space="preserve">Chronic metabolic disorder diabetes mellitus (DM) is characterized by high levels of blood glucose due to inadequate production of insulin or inadequate effectiveness of the insulin produced. The rapid increase in the number of people worldwide who have diabetes fortifies the need for action to alleviate this major public health crisis; 537 million adults had DM in 2021 with the number forecasted to continue increasing substantially over the next several decades. DM has many systemic complications including; increased incidence of numbness in feet (neuropathy), kidney damage (nephropathy), damage to the nerves and blood vessels in the eyes (retinopathy), delayed healing of wounds, and as such there is an association between DM and increased morbidity and mortality.[1]</w:t>
      </w:r>
      <w:r w:rsidDel="00000000" w:rsidR="00000000" w:rsidRPr="00000000">
        <w:rPr>
          <w:sz w:val="30"/>
          <w:szCs w:val="30"/>
          <w:rtl w:val="0"/>
        </w:rPr>
        <w:t xml:space="preserve">  </w:t>
      </w:r>
    </w:p>
    <w:p w:rsidR="00000000" w:rsidDel="00000000" w:rsidP="00000000" w:rsidRDefault="00000000" w:rsidRPr="00000000" w14:paraId="0000000D">
      <w:pPr>
        <w:pStyle w:val="Heading1"/>
        <w:keepNext w:val="0"/>
        <w:keepLines w:val="0"/>
        <w:spacing w:after="240" w:before="240" w:lineRule="auto"/>
        <w:rPr>
          <w:sz w:val="28"/>
          <w:szCs w:val="28"/>
        </w:rPr>
      </w:pPr>
      <w:bookmarkStart w:colFirst="0" w:colLast="0" w:name="_i636erqkdab8" w:id="4"/>
      <w:bookmarkEnd w:id="4"/>
      <w:r w:rsidDel="00000000" w:rsidR="00000000" w:rsidRPr="00000000">
        <w:rPr>
          <w:sz w:val="28"/>
          <w:szCs w:val="28"/>
          <w:rtl w:val="0"/>
        </w:rPr>
        <w:t xml:space="preserve">     As a major global public health challenge, periodontal disease is a chronic inflammatory disorder that damages the tooth's supporting tissues. It is clinically defined by gingival inflammation, the development of periodontal pockets, loss of clinical attachment, and the progressive breakdown of alveolar bone [2].Over the last several decades, a growing body of scientific literature has firmly established a reciprocal association between diabetes mellitus and periodontal health, indicating that each condition exerts a significant influence on the other [3].</w:t>
      </w:r>
    </w:p>
    <w:p w:rsidR="00000000" w:rsidDel="00000000" w:rsidP="00000000" w:rsidRDefault="00000000" w:rsidRPr="00000000" w14:paraId="0000000E">
      <w:pPr>
        <w:pStyle w:val="Heading1"/>
        <w:keepNext w:val="0"/>
        <w:keepLines w:val="0"/>
        <w:spacing w:after="240" w:before="240" w:lineRule="auto"/>
        <w:rPr>
          <w:sz w:val="28"/>
          <w:szCs w:val="28"/>
        </w:rPr>
      </w:pPr>
      <w:bookmarkStart w:colFirst="0" w:colLast="0" w:name="_2g19xjxtw8ew" w:id="5"/>
      <w:bookmarkEnd w:id="5"/>
      <w:r w:rsidDel="00000000" w:rsidR="00000000" w:rsidRPr="00000000">
        <w:rPr>
          <w:sz w:val="28"/>
          <w:szCs w:val="28"/>
          <w:rtl w:val="0"/>
        </w:rPr>
        <w:t xml:space="preserve">         Chronic hyperglycemia in diabetic individuals impairs the host immune response and stimulates the accumulation of advanced glycation end products (AGEs) and oxidative stress. These factors trigger an intensified inflammatory state, which heightens the risk of periodontal tissue breakdown [4]. In a reciprocal manner, periodontal infection exacerbates the systemic inflammatory load by releasing pro-inflammatory markers like interleukin-6 and tumor necrosis factor-alpha. These cytokines can disrupt insulin sensitivity and compromise glycemic stability [3,5]. This profound interdependency has led clinicians to categorize periodontitis as the 'sixth complication' of diabetes mellitus [6].</w:t>
      </w:r>
    </w:p>
    <w:p w:rsidR="00000000" w:rsidDel="00000000" w:rsidP="00000000" w:rsidRDefault="00000000" w:rsidRPr="00000000" w14:paraId="0000000F">
      <w:pPr>
        <w:pStyle w:val="Heading1"/>
        <w:keepNext w:val="0"/>
        <w:keepLines w:val="0"/>
        <w:spacing w:after="240" w:before="240" w:lineRule="auto"/>
        <w:rPr>
          <w:sz w:val="28"/>
          <w:szCs w:val="28"/>
        </w:rPr>
      </w:pPr>
      <w:bookmarkStart w:colFirst="0" w:colLast="0" w:name="_iteu3pjmwh5a" w:id="6"/>
      <w:bookmarkEnd w:id="6"/>
      <w:r w:rsidDel="00000000" w:rsidR="00000000" w:rsidRPr="00000000">
        <w:rPr>
          <w:sz w:val="28"/>
          <w:szCs w:val="28"/>
          <w:rtl w:val="0"/>
        </w:rPr>
        <w:t xml:space="preserve">     Current consensus statements from the American Diabetes Association (ADA) and the European Federation of Periodontology (EFP) underscore the necessity of incorporating oral healthcare into standard diabetes protocols, advocating for a collaborative approach between physicians and dental practitioners [7,8]. Furthermore, research indicates that non-surgical periodontal intervention can lead to modest yet clinically significant reductions in HbA1c levels among diabetic populations [9].</w:t>
      </w:r>
    </w:p>
    <w:p w:rsidR="00000000" w:rsidDel="00000000" w:rsidP="00000000" w:rsidRDefault="00000000" w:rsidRPr="00000000" w14:paraId="00000010">
      <w:pPr>
        <w:pStyle w:val="Heading1"/>
        <w:keepNext w:val="0"/>
        <w:keepLines w:val="0"/>
        <w:spacing w:after="240" w:before="240" w:lineRule="auto"/>
        <w:rPr>
          <w:sz w:val="28"/>
          <w:szCs w:val="28"/>
        </w:rPr>
      </w:pPr>
      <w:bookmarkStart w:colFirst="0" w:colLast="0" w:name="_8oyzg0viwzqp" w:id="7"/>
      <w:bookmarkEnd w:id="7"/>
      <w:r w:rsidDel="00000000" w:rsidR="00000000" w:rsidRPr="00000000">
        <w:rPr>
          <w:sz w:val="28"/>
          <w:szCs w:val="28"/>
          <w:rtl w:val="0"/>
        </w:rPr>
        <w:t xml:space="preserve">       It is therefore imperative that undergraduate dental students—the next generation of clinicians—acquire a robust understanding of the interplay between diabetes and periodontal disease to facilitate holistic patient care. Nevertheless, student awareness often fluctuates across different stages of training, influenced by varying levels of clinical exposure and curricular focus. Recognizing these educational deficits is a critical step toward refining dental pedagogy and advancing the goal of integrated healthcare.</w:t>
      </w:r>
    </w:p>
    <w:p w:rsidR="00000000" w:rsidDel="00000000" w:rsidP="00000000" w:rsidRDefault="00000000" w:rsidRPr="00000000" w14:paraId="00000011">
      <w:pPr>
        <w:pStyle w:val="Heading1"/>
        <w:keepNext w:val="0"/>
        <w:keepLines w:val="0"/>
        <w:spacing w:after="240" w:before="240" w:lineRule="auto"/>
        <w:rPr>
          <w:sz w:val="28"/>
          <w:szCs w:val="28"/>
        </w:rPr>
      </w:pPr>
      <w:bookmarkStart w:colFirst="0" w:colLast="0" w:name="_85nhtl7ow7u4" w:id="8"/>
      <w:bookmarkEnd w:id="8"/>
      <w:r w:rsidDel="00000000" w:rsidR="00000000" w:rsidRPr="00000000">
        <w:rPr>
          <w:sz w:val="28"/>
          <w:szCs w:val="28"/>
          <w:rtl w:val="0"/>
        </w:rPr>
        <w:t xml:space="preserve">       Consequently, the objective of the current research was to evaluate the understanding of diabetes mellitus, periodontal disease, and their reciprocal link among undergraduate dental students. Although the bidirectional association between these conditions is well-supported by scientific evidence, awareness remains fragmented among both patients and clinical trainees. Previous research has highlighted significant fluctuations in knowledge among medical and dental students concerning the oral-systemic interface [10,11]. Such educational gaps during the formative undergraduate years can negatively impact future clinical judgment and the efficacy of interprofessional collaboration.</w:t>
      </w:r>
    </w:p>
    <w:p w:rsidR="00000000" w:rsidDel="00000000" w:rsidP="00000000" w:rsidRDefault="00000000" w:rsidRPr="00000000" w14:paraId="00000012">
      <w:pPr>
        <w:pStyle w:val="Heading1"/>
        <w:keepNext w:val="0"/>
        <w:keepLines w:val="0"/>
        <w:spacing w:after="240" w:before="240" w:lineRule="auto"/>
        <w:rPr>
          <w:sz w:val="28"/>
          <w:szCs w:val="28"/>
        </w:rPr>
      </w:pPr>
      <w:bookmarkStart w:colFirst="0" w:colLast="0" w:name="_20o8u226p6nz" w:id="9"/>
      <w:bookmarkEnd w:id="9"/>
      <w:r w:rsidDel="00000000" w:rsidR="00000000" w:rsidRPr="00000000">
        <w:rPr>
          <w:sz w:val="28"/>
          <w:szCs w:val="28"/>
          <w:rtl w:val="0"/>
        </w:rPr>
        <w:t xml:space="preserve">    Dental education is fundamental in equipping students with the skills necessary to treat medically compromised populations. Modern healthcare models are increasingly shifting toward integrated, patient-centered frameworks that demand seamless coordination between dental and medical practitioners. Furthermore, the American Diabetes Association (ADA) advocates for standardized oral health screenings as a core component of diabetes management, underscoring the vital need for comprehensive dental instruction [7]. Consequently, fortifying foundational knowledge during the undergraduate years is paramount to ensuring long-term clinical proficiency and professional competence.</w:t>
      </w:r>
    </w:p>
    <w:p w:rsidR="00000000" w:rsidDel="00000000" w:rsidP="00000000" w:rsidRDefault="00000000" w:rsidRPr="00000000" w14:paraId="00000013">
      <w:pPr>
        <w:pStyle w:val="Heading1"/>
        <w:keepNext w:val="0"/>
        <w:keepLines w:val="0"/>
        <w:spacing w:after="240" w:before="240" w:lineRule="auto"/>
        <w:rPr>
          <w:sz w:val="28"/>
          <w:szCs w:val="28"/>
        </w:rPr>
      </w:pPr>
      <w:bookmarkStart w:colFirst="0" w:colLast="0" w:name="_agiznyc0w71h" w:id="10"/>
      <w:bookmarkEnd w:id="10"/>
      <w:r w:rsidDel="00000000" w:rsidR="00000000" w:rsidRPr="00000000">
        <w:rPr>
          <w:sz w:val="28"/>
          <w:szCs w:val="28"/>
          <w:rtl w:val="0"/>
        </w:rPr>
        <w:t xml:space="preserve">        Dental education is fundamental in equipping students with the skills necessary to treat medically compromised populations. Modern healthcare models are increasingly shifting toward integrated, patient-centered frameworks that demand seamless coordination between dental and medical practitioners. Furthermore, the American Diabetes Association (ADA) advocates for standardized oral health screenings as a core component of diabetes management, underscoring the vital need for comprehensive dental instruction [7]. Consequently, fortifying foundational knowledge during the undergraduate years is paramount to ensuring long-term clinical proficiency and professional competence.</w:t>
      </w:r>
    </w:p>
    <w:p w:rsidR="00000000" w:rsidDel="00000000" w:rsidP="00000000" w:rsidRDefault="00000000" w:rsidRPr="00000000" w14:paraId="00000014">
      <w:pPr>
        <w:pStyle w:val="Heading1"/>
        <w:keepNext w:val="0"/>
        <w:keepLines w:val="0"/>
        <w:spacing w:after="240" w:before="240" w:lineRule="auto"/>
        <w:rPr>
          <w:sz w:val="28"/>
          <w:szCs w:val="28"/>
        </w:rPr>
      </w:pPr>
      <w:bookmarkStart w:colFirst="0" w:colLast="0" w:name="_bahv861kgdju" w:id="11"/>
      <w:bookmarkEnd w:id="11"/>
      <w:r w:rsidDel="00000000" w:rsidR="00000000" w:rsidRPr="00000000">
        <w:rPr>
          <w:sz w:val="28"/>
          <w:szCs w:val="28"/>
          <w:rtl w:val="0"/>
        </w:rPr>
        <w:t xml:space="preserve">       Therefore, the present study aimed to assess the knowledge of diabetes mellitus, periodontal disease, and their bidirectional relationship among undergraduate dental students.</w:t>
      </w:r>
    </w:p>
    <w:p w:rsidR="00000000" w:rsidDel="00000000" w:rsidP="00000000" w:rsidRDefault="00000000" w:rsidRPr="00000000" w14:paraId="00000015">
      <w:pPr>
        <w:pStyle w:val="Heading1"/>
        <w:keepNext w:val="0"/>
        <w:keepLines w:val="0"/>
        <w:spacing w:after="240" w:before="240" w:lineRule="auto"/>
        <w:rPr>
          <w:sz w:val="28"/>
          <w:szCs w:val="28"/>
        </w:rPr>
      </w:pPr>
      <w:r w:rsidDel="00000000" w:rsidR="00000000" w:rsidRPr="00000000">
        <w:rPr>
          <w:sz w:val="28"/>
          <w:szCs w:val="28"/>
          <w:rtl w:val="0"/>
        </w:rPr>
        <w:t xml:space="preserve">       In India, the burden of diabetes mellitus has increased dramatically over the past two decades, making the country one of the global epicenters of diabetes. Urbanization, sedentary lifestyle, dietary transitions, and genetic predisposition have contributed to rising prevalence among young adults. The coexistence of diabetes and periodontal disease represents a dual public health challenge, as both conditions are chronic, multifactorial, and associated with systemic inflammation. Poor awareness and delayed intervention may lead to significant complications, increased healthcare costs, and reduced quality of life.</w:t>
      </w:r>
    </w:p>
    <w:p w:rsidR="00000000" w:rsidDel="00000000" w:rsidP="00000000" w:rsidRDefault="00000000" w:rsidRPr="00000000" w14:paraId="00000016">
      <w:pPr>
        <w:spacing w:after="240" w:before="240" w:lineRule="auto"/>
        <w:rPr>
          <w:sz w:val="28"/>
          <w:szCs w:val="28"/>
        </w:rPr>
      </w:pPr>
      <w:r w:rsidDel="00000000" w:rsidR="00000000" w:rsidRPr="00000000">
        <w:rPr>
          <w:sz w:val="28"/>
          <w:szCs w:val="28"/>
          <w:rtl w:val="0"/>
        </w:rPr>
        <w:t xml:space="preserve">      Diabetes mellitus is a chronic metabolic condition defined by persistent hyperglycemia arising from impaired insulin secretion or function. Recognized as a global health priority, it leads to significant microvascular and macrovascular issues, with periodontal disease now categorized as the "sixth complication" of the disorder.</w:t>
      </w:r>
    </w:p>
    <w:p w:rsidR="00000000" w:rsidDel="00000000" w:rsidP="00000000" w:rsidRDefault="00000000" w:rsidRPr="00000000" w14:paraId="00000017">
      <w:pPr>
        <w:spacing w:after="240" w:before="240" w:lineRule="auto"/>
        <w:rPr>
          <w:sz w:val="28"/>
          <w:szCs w:val="28"/>
        </w:rPr>
      </w:pPr>
      <w:r w:rsidDel="00000000" w:rsidR="00000000" w:rsidRPr="00000000">
        <w:rPr>
          <w:sz w:val="28"/>
          <w:szCs w:val="28"/>
          <w:rtl w:val="0"/>
        </w:rPr>
        <w:t xml:space="preserve">Periodontal disease involves chronic inflammation of the dental supporting tissues, primarily triggered by microbial plaque. The link between these two conditions is fundamentally </w:t>
      </w:r>
      <w:r w:rsidDel="00000000" w:rsidR="00000000" w:rsidRPr="00000000">
        <w:rPr>
          <w:b w:val="1"/>
          <w:bCs w:val="1"/>
          <w:sz w:val="28"/>
          <w:szCs w:val="28"/>
          <w:rtl w:val="0"/>
        </w:rPr>
        <w:t xml:space="preserve">bidirectional</w:t>
      </w:r>
      <w:r w:rsidDel="00000000" w:rsidR="00000000" w:rsidRPr="00000000">
        <w:rPr>
          <w:sz w:val="28"/>
          <w:szCs w:val="28"/>
          <w:rtl w:val="0"/>
        </w:rPr>
        <w:t xml:space="preserve">: uncontrolled glycemia exacerbates periodontal tissue destruction, while systemic inflammatory mediators from periodontal disease can, in turn, hinder effective blood glucose management.</w:t>
      </w:r>
    </w:p>
    <w:p w:rsidR="00000000" w:rsidDel="00000000" w:rsidP="00000000" w:rsidRDefault="00000000" w:rsidRPr="00000000" w14:paraId="00000018">
      <w:pPr>
        <w:spacing w:after="240" w:before="240" w:lineRule="auto"/>
        <w:rPr>
          <w:sz w:val="28"/>
          <w:szCs w:val="28"/>
        </w:rPr>
      </w:pPr>
      <w:r w:rsidDel="00000000" w:rsidR="00000000" w:rsidRPr="00000000">
        <w:rPr>
          <w:sz w:val="28"/>
          <w:szCs w:val="28"/>
          <w:rtl w:val="0"/>
        </w:rPr>
        <w:t xml:space="preserve">Despite this established connection, Maia MB et al. (2023) concluded in a systematic review that patient awareness regarding this reciprocal relationship remains critically low across various global populations [13].</w:t>
      </w:r>
    </w:p>
    <w:p w:rsidR="00000000" w:rsidDel="00000000" w:rsidP="00000000" w:rsidRDefault="00000000" w:rsidRPr="00000000" w14:paraId="00000019">
      <w:pPr>
        <w:spacing w:after="240" w:before="240" w:lineRule="auto"/>
        <w:rPr>
          <w:sz w:val="28"/>
          <w:szCs w:val="28"/>
        </w:rPr>
      </w:pPr>
      <w:r w:rsidDel="00000000" w:rsidR="00000000" w:rsidRPr="00000000">
        <w:rPr>
          <w:sz w:val="28"/>
          <w:szCs w:val="28"/>
          <w:rtl w:val="0"/>
        </w:rPr>
        <w:t xml:space="preserve">       Similarly, Al Habashneh et al. (2010) identified a significant lack of awareness regarding the link between diabetes and periodontal health within the Jordanian population. These results point to a global knowledge gap that spans both the general public and healthcare practitioners.</w:t>
      </w:r>
    </w:p>
    <w:p w:rsidR="00000000" w:rsidDel="00000000" w:rsidP="00000000" w:rsidRDefault="00000000" w:rsidRPr="00000000" w14:paraId="0000001A">
      <w:pPr>
        <w:spacing w:after="240" w:before="240" w:lineRule="auto"/>
        <w:rPr>
          <w:sz w:val="28"/>
          <w:szCs w:val="28"/>
        </w:rPr>
      </w:pPr>
      <w:r w:rsidDel="00000000" w:rsidR="00000000" w:rsidRPr="00000000">
        <w:rPr>
          <w:sz w:val="28"/>
          <w:szCs w:val="28"/>
          <w:rtl w:val="0"/>
        </w:rPr>
        <w:t xml:space="preserve">As future clinicians, dental students are instrumental in the early diagnosis and multidisciplinary management of diabetic patients. A thorough understanding of the bidirectional relationship between oral and systemic health is vital for effective treatment planning and timely referrals. However, academic literature currently lacks sufficient data on the level of proficiency among undergraduate dental students in this area.</w:t>
      </w:r>
    </w:p>
    <w:p w:rsidR="00000000" w:rsidDel="00000000" w:rsidP="00000000" w:rsidRDefault="00000000" w:rsidRPr="00000000" w14:paraId="0000001B">
      <w:pPr>
        <w:spacing w:after="240" w:before="240" w:lineRule="auto"/>
        <w:rPr>
          <w:sz w:val="28"/>
          <w:szCs w:val="28"/>
        </w:rPr>
      </w:pPr>
      <w:r w:rsidDel="00000000" w:rsidR="00000000" w:rsidRPr="00000000">
        <w:rPr>
          <w:sz w:val="28"/>
          <w:szCs w:val="28"/>
          <w:rtl w:val="0"/>
        </w:rPr>
        <w:t xml:space="preserve">To address this, the current cross-sectional study evaluates the knowledge of diabetes mellitus, periodontal disease, and their reciprocal connection among dental undergraduates [14].</w:t>
      </w:r>
    </w:p>
    <w:p w:rsidR="00000000" w:rsidDel="00000000" w:rsidP="00000000" w:rsidRDefault="00000000" w:rsidRPr="00000000" w14:paraId="0000001C">
      <w:pPr>
        <w:spacing w:after="240" w:before="240" w:lineRule="auto"/>
        <w:rPr>
          <w:sz w:val="28"/>
          <w:szCs w:val="28"/>
        </w:rPr>
      </w:pPr>
      <w:r w:rsidDel="00000000" w:rsidR="00000000" w:rsidRPr="00000000">
        <w:rPr>
          <w:sz w:val="28"/>
          <w:szCs w:val="28"/>
          <w:rtl w:val="0"/>
        </w:rPr>
        <w:t xml:space="preserve">        </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pStyle w:val="Heading1"/>
        <w:keepNext w:val="0"/>
        <w:keepLines w:val="0"/>
        <w:spacing w:after="240" w:before="240" w:lineRule="auto"/>
        <w:rPr>
          <w:sz w:val="28"/>
          <w:szCs w:val="28"/>
        </w:rPr>
      </w:pPr>
      <w:bookmarkStart w:colFirst="0" w:colLast="0" w:name="_etzs33kzzhzm" w:id="12"/>
      <w:bookmarkEnd w:id="12"/>
      <w:r w:rsidDel="00000000" w:rsidR="00000000" w:rsidRPr="00000000">
        <w:rPr>
          <w:sz w:val="28"/>
          <w:szCs w:val="28"/>
          <w:rtl w:val="0"/>
        </w:rPr>
        <w:t xml:space="preserve">    </w:t>
      </w:r>
    </w:p>
    <w:p w:rsidR="00000000" w:rsidDel="00000000" w:rsidP="00000000" w:rsidRDefault="00000000" w:rsidRPr="00000000" w14:paraId="0000001F">
      <w:pPr>
        <w:pStyle w:val="Heading1"/>
        <w:keepNext w:val="0"/>
        <w:keepLines w:val="0"/>
        <w:spacing w:after="240" w:before="240" w:lineRule="auto"/>
        <w:rPr>
          <w:sz w:val="28"/>
          <w:szCs w:val="28"/>
        </w:rPr>
      </w:pPr>
      <w:bookmarkStart w:colFirst="0" w:colLast="0" w:name="_ba3uyeeiti46" w:id="13"/>
      <w:bookmarkEnd w:id="13"/>
      <w:r w:rsidDel="00000000" w:rsidR="00000000" w:rsidRPr="00000000">
        <w:rPr>
          <w:rtl w:val="0"/>
        </w:rPr>
      </w:r>
    </w:p>
    <w:p w:rsidR="00000000" w:rsidDel="00000000" w:rsidP="00000000" w:rsidRDefault="00000000" w:rsidRPr="00000000" w14:paraId="00000020">
      <w:pPr>
        <w:pStyle w:val="Heading1"/>
        <w:keepNext w:val="0"/>
        <w:keepLines w:val="0"/>
        <w:spacing w:after="240" w:before="240" w:lineRule="auto"/>
        <w:rPr>
          <w:b w:val="1"/>
          <w:bCs w:val="1"/>
          <w:sz w:val="28"/>
          <w:szCs w:val="28"/>
        </w:rPr>
      </w:pPr>
      <w:bookmarkStart w:colFirst="0" w:colLast="0" w:name="_chepv4fw8h4y" w:id="14"/>
      <w:bookmarkEnd w:id="14"/>
      <w:r w:rsidDel="00000000" w:rsidR="00000000" w:rsidRPr="00000000">
        <w:rPr>
          <w:sz w:val="28"/>
          <w:szCs w:val="28"/>
          <w:rtl w:val="0"/>
        </w:rPr>
        <w:t xml:space="preserve">  </w:t>
      </w:r>
      <w:r w:rsidDel="00000000" w:rsidR="00000000" w:rsidRPr="00000000">
        <w:rPr>
          <w:b w:val="1"/>
          <w:bCs w:val="1"/>
          <w:sz w:val="28"/>
          <w:szCs w:val="28"/>
          <w:rtl w:val="0"/>
        </w:rPr>
        <w:t xml:space="preserve">METHODOLOGY</w:t>
      </w:r>
    </w:p>
    <w:p w:rsidR="00000000" w:rsidDel="00000000" w:rsidP="00000000" w:rsidRDefault="00000000" w:rsidRPr="00000000" w14:paraId="00000021">
      <w:pPr>
        <w:pStyle w:val="Heading2"/>
        <w:keepNext w:val="0"/>
        <w:keepLines w:val="0"/>
        <w:spacing w:after="80" w:lineRule="auto"/>
        <w:rPr>
          <w:b w:val="1"/>
          <w:bCs w:val="1"/>
          <w:sz w:val="26"/>
          <w:szCs w:val="26"/>
        </w:rPr>
      </w:pPr>
      <w:bookmarkStart w:colFirst="0" w:colLast="0" w:name="_1h21ncj6322" w:id="15"/>
      <w:bookmarkEnd w:id="15"/>
      <w:r w:rsidDel="00000000" w:rsidR="00000000" w:rsidRPr="00000000">
        <w:rPr>
          <w:b w:val="1"/>
          <w:bCs w:val="1"/>
          <w:sz w:val="26"/>
          <w:szCs w:val="26"/>
          <w:rtl w:val="0"/>
        </w:rPr>
        <w:t xml:space="preserve">Study Design and Setting</w:t>
      </w:r>
    </w:p>
    <w:p w:rsidR="00000000" w:rsidDel="00000000" w:rsidP="00000000" w:rsidRDefault="00000000" w:rsidRPr="00000000" w14:paraId="00000022">
      <w:pPr>
        <w:pStyle w:val="Heading1"/>
        <w:keepNext w:val="0"/>
        <w:keepLines w:val="0"/>
        <w:spacing w:after="240" w:before="240" w:lineRule="auto"/>
        <w:rPr>
          <w:sz w:val="28"/>
          <w:szCs w:val="28"/>
        </w:rPr>
      </w:pPr>
      <w:r w:rsidDel="00000000" w:rsidR="00000000" w:rsidRPr="00000000">
        <w:rPr>
          <w:sz w:val="28"/>
          <w:szCs w:val="28"/>
          <w:rtl w:val="0"/>
        </w:rPr>
        <w:t xml:space="preserve">A cross-sectional survey was conducted among undergraduate dental students at Adhiparasakthi Dental College and Hospital, Melmaruvathur, Tamil Nadu, India.</w:t>
      </w:r>
    </w:p>
    <w:p w:rsidR="00000000" w:rsidDel="00000000" w:rsidP="00000000" w:rsidRDefault="00000000" w:rsidRPr="00000000" w14:paraId="00000023">
      <w:pPr>
        <w:pStyle w:val="Heading1"/>
        <w:keepNext w:val="0"/>
        <w:keepLines w:val="0"/>
        <w:spacing w:after="240" w:before="240" w:lineRule="auto"/>
        <w:rPr>
          <w:sz w:val="28"/>
          <w:szCs w:val="28"/>
        </w:rPr>
      </w:pPr>
      <w:r w:rsidDel="00000000" w:rsidR="00000000" w:rsidRPr="00000000">
        <w:rPr>
          <w:sz w:val="28"/>
          <w:szCs w:val="28"/>
          <w:rtl w:val="0"/>
        </w:rPr>
        <w:t xml:space="preserve">A cross-sectional design was chosen to assess the level of knowledge regarding diabetes mellitus and periodontal disease at a single point in time.</w:t>
      </w:r>
    </w:p>
    <w:p w:rsidR="00000000" w:rsidDel="00000000" w:rsidP="00000000" w:rsidRDefault="00000000" w:rsidRPr="00000000" w14:paraId="00000024">
      <w:pPr>
        <w:pStyle w:val="Heading2"/>
        <w:keepNext w:val="0"/>
        <w:keepLines w:val="0"/>
        <w:spacing w:after="80" w:lineRule="auto"/>
        <w:rPr>
          <w:b w:val="1"/>
          <w:bCs w:val="1"/>
          <w:sz w:val="26"/>
          <w:szCs w:val="26"/>
        </w:rPr>
      </w:pPr>
      <w:bookmarkStart w:colFirst="0" w:colLast="0" w:name="_f0udovaiz0ym" w:id="16"/>
      <w:bookmarkEnd w:id="16"/>
      <w:r w:rsidDel="00000000" w:rsidR="00000000" w:rsidRPr="00000000">
        <w:rPr>
          <w:b w:val="1"/>
          <w:bCs w:val="1"/>
          <w:sz w:val="26"/>
          <w:szCs w:val="26"/>
          <w:rtl w:val="0"/>
        </w:rPr>
        <w:t xml:space="preserve">Study Population</w:t>
      </w:r>
    </w:p>
    <w:p w:rsidR="00000000" w:rsidDel="00000000" w:rsidP="00000000" w:rsidRDefault="00000000" w:rsidRPr="00000000" w14:paraId="00000025">
      <w:pPr>
        <w:pStyle w:val="Heading1"/>
        <w:keepNext w:val="0"/>
        <w:keepLines w:val="0"/>
        <w:spacing w:after="240" w:before="240" w:lineRule="auto"/>
        <w:rPr>
          <w:b w:val="1"/>
          <w:bCs w:val="1"/>
          <w:color w:val="000000"/>
          <w:sz w:val="26"/>
          <w:szCs w:val="26"/>
        </w:rPr>
      </w:pPr>
      <w:r w:rsidDel="00000000" w:rsidR="00000000" w:rsidRPr="00000000">
        <w:rPr>
          <w:sz w:val="28"/>
          <w:szCs w:val="28"/>
          <w:rtl w:val="0"/>
        </w:rPr>
        <w:t xml:space="preserve">The study population included Bachelor of Dental Surgery (BDS) students from first year through internship in Adhiparasakthi dental college and hospital.</w:t>
      </w:r>
      <w:r w:rsidDel="00000000" w:rsidR="00000000" w:rsidRPr="00000000">
        <w:rPr>
          <w:rtl w:val="0"/>
        </w:rPr>
      </w:r>
    </w:p>
    <w:p w:rsidR="00000000" w:rsidDel="00000000" w:rsidP="00000000" w:rsidRDefault="00000000" w:rsidRPr="00000000" w14:paraId="00000026">
      <w:pPr>
        <w:pStyle w:val="Heading3"/>
        <w:keepNext w:val="0"/>
        <w:keepLines w:val="0"/>
        <w:spacing w:before="280" w:lineRule="auto"/>
        <w:rPr>
          <w:b w:val="1"/>
          <w:bCs w:val="1"/>
          <w:color w:val="000000"/>
          <w:sz w:val="26"/>
          <w:szCs w:val="26"/>
        </w:rPr>
      </w:pPr>
      <w:bookmarkStart w:colFirst="0" w:colLast="0" w:name="_4kzh8gmhh02n" w:id="17"/>
      <w:bookmarkEnd w:id="17"/>
      <w:r w:rsidDel="00000000" w:rsidR="00000000" w:rsidRPr="00000000">
        <w:rPr>
          <w:b w:val="1"/>
          <w:bCs w:val="1"/>
          <w:color w:val="000000"/>
          <w:sz w:val="26"/>
          <w:szCs w:val="26"/>
          <w:rtl w:val="0"/>
        </w:rPr>
        <w:t xml:space="preserve">Inclusion Criteria:</w:t>
      </w:r>
    </w:p>
    <w:p w:rsidR="00000000" w:rsidDel="00000000" w:rsidP="00000000" w:rsidRDefault="00000000" w:rsidRPr="00000000" w14:paraId="00000027">
      <w:pPr>
        <w:pStyle w:val="Heading1"/>
        <w:keepNext w:val="0"/>
        <w:keepLines w:val="0"/>
        <w:numPr>
          <w:ilvl w:val="0"/>
          <w:numId w:val="4"/>
        </w:numPr>
        <w:spacing w:after="0" w:before="240" w:lineRule="auto"/>
        <w:ind w:left="720" w:hanging="360"/>
        <w:rPr>
          <w:sz w:val="28"/>
          <w:szCs w:val="28"/>
        </w:rPr>
      </w:pPr>
      <w:r w:rsidDel="00000000" w:rsidR="00000000" w:rsidRPr="00000000">
        <w:rPr>
          <w:sz w:val="28"/>
          <w:szCs w:val="28"/>
          <w:rtl w:val="0"/>
        </w:rPr>
        <w:t xml:space="preserve">Undergraduate dental students (BDS) from first year to internship</w:t>
        <w:br w:type="textWrapping"/>
      </w:r>
    </w:p>
    <w:p w:rsidR="00000000" w:rsidDel="00000000" w:rsidP="00000000" w:rsidRDefault="00000000" w:rsidRPr="00000000" w14:paraId="00000028">
      <w:pPr>
        <w:pStyle w:val="Heading1"/>
        <w:keepNext w:val="0"/>
        <w:keepLines w:val="0"/>
        <w:numPr>
          <w:ilvl w:val="0"/>
          <w:numId w:val="4"/>
        </w:numPr>
        <w:spacing w:after="0" w:before="0" w:lineRule="auto"/>
        <w:ind w:left="720" w:hanging="360"/>
        <w:rPr>
          <w:sz w:val="28"/>
          <w:szCs w:val="28"/>
        </w:rPr>
      </w:pPr>
      <w:r w:rsidDel="00000000" w:rsidR="00000000" w:rsidRPr="00000000">
        <w:rPr>
          <w:sz w:val="28"/>
          <w:szCs w:val="28"/>
          <w:rtl w:val="0"/>
        </w:rPr>
        <w:t xml:space="preserve">Students who provided informed consent</w:t>
        <w:br w:type="textWrapping"/>
      </w:r>
    </w:p>
    <w:p w:rsidR="00000000" w:rsidDel="00000000" w:rsidP="00000000" w:rsidRDefault="00000000" w:rsidRPr="00000000" w14:paraId="00000029">
      <w:pPr>
        <w:pStyle w:val="Heading1"/>
        <w:keepNext w:val="0"/>
        <w:keepLines w:val="0"/>
        <w:numPr>
          <w:ilvl w:val="0"/>
          <w:numId w:val="4"/>
        </w:numPr>
        <w:spacing w:after="240" w:before="0" w:lineRule="auto"/>
        <w:ind w:left="720" w:hanging="360"/>
        <w:rPr>
          <w:sz w:val="28"/>
          <w:szCs w:val="28"/>
        </w:rPr>
      </w:pPr>
      <w:r w:rsidDel="00000000" w:rsidR="00000000" w:rsidRPr="00000000">
        <w:rPr>
          <w:sz w:val="28"/>
          <w:szCs w:val="28"/>
          <w:rtl w:val="0"/>
        </w:rPr>
        <w:t xml:space="preserve">Students present during the data collection period</w:t>
        <w:br w:type="textWrapping"/>
      </w:r>
    </w:p>
    <w:p w:rsidR="00000000" w:rsidDel="00000000" w:rsidP="00000000" w:rsidRDefault="00000000" w:rsidRPr="00000000" w14:paraId="0000002A">
      <w:pPr>
        <w:pStyle w:val="Heading1"/>
        <w:keepNext w:val="0"/>
        <w:keepLines w:val="0"/>
        <w:spacing w:after="240" w:before="240" w:lineRule="auto"/>
        <w:rPr>
          <w:b w:val="1"/>
          <w:bCs w:val="1"/>
          <w:color w:val="000000"/>
          <w:sz w:val="26"/>
          <w:szCs w:val="26"/>
        </w:rPr>
      </w:pPr>
      <w:bookmarkStart w:colFirst="0" w:colLast="0" w:name="_kfvyrvdulqt6" w:id="18"/>
      <w:bookmarkEnd w:id="18"/>
      <w:r w:rsidDel="00000000" w:rsidR="00000000" w:rsidRPr="00000000">
        <w:rPr>
          <w:b w:val="1"/>
          <w:bCs w:val="1"/>
          <w:color w:val="000000"/>
          <w:sz w:val="26"/>
          <w:szCs w:val="26"/>
          <w:rtl w:val="0"/>
        </w:rPr>
        <w:t xml:space="preserve">Exclusion Criteria:</w:t>
      </w:r>
    </w:p>
    <w:p w:rsidR="00000000" w:rsidDel="00000000" w:rsidP="00000000" w:rsidRDefault="00000000" w:rsidRPr="00000000" w14:paraId="0000002B">
      <w:pPr>
        <w:pStyle w:val="Heading1"/>
        <w:keepNext w:val="0"/>
        <w:keepLines w:val="0"/>
        <w:numPr>
          <w:ilvl w:val="0"/>
          <w:numId w:val="1"/>
        </w:numPr>
        <w:spacing w:after="0" w:before="240" w:lineRule="auto"/>
        <w:ind w:left="720" w:hanging="360"/>
        <w:rPr>
          <w:sz w:val="28"/>
          <w:szCs w:val="28"/>
        </w:rPr>
      </w:pPr>
      <w:r w:rsidDel="00000000" w:rsidR="00000000" w:rsidRPr="00000000">
        <w:rPr>
          <w:sz w:val="28"/>
          <w:szCs w:val="28"/>
          <w:rtl w:val="0"/>
        </w:rPr>
        <w:t xml:space="preserve">Incomplete questionnaire responses</w:t>
        <w:br w:type="textWrapping"/>
      </w:r>
    </w:p>
    <w:p w:rsidR="00000000" w:rsidDel="00000000" w:rsidP="00000000" w:rsidRDefault="00000000" w:rsidRPr="00000000" w14:paraId="0000002C">
      <w:pPr>
        <w:pStyle w:val="Heading1"/>
        <w:keepNext w:val="0"/>
        <w:keepLines w:val="0"/>
        <w:numPr>
          <w:ilvl w:val="0"/>
          <w:numId w:val="1"/>
        </w:numPr>
        <w:spacing w:after="240" w:before="0" w:lineRule="auto"/>
        <w:ind w:left="720" w:hanging="360"/>
        <w:rPr>
          <w:sz w:val="28"/>
          <w:szCs w:val="28"/>
        </w:rPr>
      </w:pPr>
      <w:r w:rsidDel="00000000" w:rsidR="00000000" w:rsidRPr="00000000">
        <w:rPr>
          <w:sz w:val="28"/>
          <w:szCs w:val="28"/>
          <w:rtl w:val="0"/>
        </w:rPr>
        <w:t xml:space="preserve">Students unwilling to participate</w:t>
        <w:br w:type="textWrapping"/>
      </w:r>
    </w:p>
    <w:p w:rsidR="00000000" w:rsidDel="00000000" w:rsidP="00000000" w:rsidRDefault="00000000" w:rsidRPr="00000000" w14:paraId="0000002D">
      <w:pPr>
        <w:pStyle w:val="Heading2"/>
        <w:keepNext w:val="0"/>
        <w:keepLines w:val="0"/>
        <w:spacing w:after="80" w:lineRule="auto"/>
        <w:rPr>
          <w:b w:val="1"/>
          <w:bCs w:val="1"/>
          <w:sz w:val="34"/>
          <w:szCs w:val="34"/>
        </w:rPr>
      </w:pPr>
      <w:bookmarkStart w:colFirst="0" w:colLast="0" w:name="_yuhrzg1ms4qd" w:id="19"/>
      <w:bookmarkEnd w:id="19"/>
      <w:r w:rsidDel="00000000" w:rsidR="00000000" w:rsidRPr="00000000">
        <w:rPr>
          <w:rtl w:val="0"/>
        </w:rPr>
      </w:r>
    </w:p>
    <w:p w:rsidR="00000000" w:rsidDel="00000000" w:rsidP="00000000" w:rsidRDefault="00000000" w:rsidRPr="00000000" w14:paraId="0000002E">
      <w:pPr>
        <w:pStyle w:val="Heading2"/>
        <w:keepNext w:val="0"/>
        <w:keepLines w:val="0"/>
        <w:spacing w:after="80" w:lineRule="auto"/>
        <w:rPr>
          <w:b w:val="1"/>
          <w:bCs w:val="1"/>
          <w:sz w:val="34"/>
          <w:szCs w:val="34"/>
        </w:rPr>
      </w:pPr>
      <w:bookmarkStart w:colFirst="0" w:colLast="0" w:name="_xqtc34uu5rbm" w:id="20"/>
      <w:bookmarkEnd w:id="20"/>
      <w:r w:rsidDel="00000000" w:rsidR="00000000" w:rsidRPr="00000000">
        <w:rPr>
          <w:rtl w:val="0"/>
        </w:rPr>
      </w:r>
    </w:p>
    <w:p w:rsidR="00000000" w:rsidDel="00000000" w:rsidP="00000000" w:rsidRDefault="00000000" w:rsidRPr="00000000" w14:paraId="0000002F">
      <w:pPr>
        <w:pStyle w:val="Heading2"/>
        <w:keepNext w:val="0"/>
        <w:keepLines w:val="0"/>
        <w:spacing w:after="80" w:lineRule="auto"/>
        <w:rPr>
          <w:b w:val="1"/>
          <w:bCs w:val="1"/>
          <w:sz w:val="34"/>
          <w:szCs w:val="34"/>
        </w:rPr>
      </w:pPr>
      <w:bookmarkStart w:colFirst="0" w:colLast="0" w:name="_4xcoy7m5j05w" w:id="21"/>
      <w:bookmarkEnd w:id="21"/>
      <w:r w:rsidDel="00000000" w:rsidR="00000000" w:rsidRPr="00000000">
        <w:rPr>
          <w:b w:val="1"/>
          <w:bCs w:val="1"/>
          <w:sz w:val="34"/>
          <w:szCs w:val="34"/>
          <w:rtl w:val="0"/>
        </w:rPr>
        <w:t xml:space="preserve">Sample Size Determination</w:t>
      </w:r>
    </w:p>
    <w:p w:rsidR="00000000" w:rsidDel="00000000" w:rsidP="00000000" w:rsidRDefault="00000000" w:rsidRPr="00000000" w14:paraId="00000030">
      <w:pPr>
        <w:pStyle w:val="Heading2"/>
        <w:keepNext w:val="0"/>
        <w:keepLines w:val="0"/>
        <w:spacing w:after="80" w:lineRule="auto"/>
        <w:rPr>
          <w:sz w:val="28"/>
          <w:szCs w:val="28"/>
        </w:rPr>
      </w:pPr>
      <w:bookmarkStart w:colFirst="0" w:colLast="0" w:name="_9209xtz8almo" w:id="22"/>
      <w:bookmarkEnd w:id="22"/>
      <w:r w:rsidDel="00000000" w:rsidR="00000000" w:rsidRPr="00000000">
        <w:rPr>
          <w:sz w:val="28"/>
          <w:szCs w:val="28"/>
          <w:rtl w:val="0"/>
        </w:rPr>
        <w:t xml:space="preserve">The sample size was estimated based on previous similar cross-sectional studies assessing knowledge of diabetes and periodontal disease among dental students. Considering a confidence level of 95% and an assumed prevalence of adequate knowledge of approximately 50% (to obtain maximum sample size), the minimum required sample size was calculated using the formula:</w:t>
      </w:r>
    </w:p>
    <w:p w:rsidR="00000000" w:rsidDel="00000000" w:rsidP="00000000" w:rsidRDefault="00000000" w:rsidRPr="00000000" w14:paraId="00000031">
      <w:pPr>
        <w:pStyle w:val="Heading1"/>
        <w:keepNext w:val="0"/>
        <w:keepLines w:val="0"/>
        <w:spacing w:after="240" w:before="240" w:lineRule="auto"/>
        <w:rPr>
          <w:sz w:val="28"/>
          <w:szCs w:val="28"/>
        </w:rPr>
      </w:pPr>
      <w:r w:rsidDel="00000000" w:rsidR="00000000" w:rsidRPr="00000000">
        <w:rPr>
          <w:rFonts w:ascii="Arial Unicode MS" w:cs="Arial Unicode MS" w:eastAsia="Arial Unicode MS" w:hAnsi="Arial Unicode MS"/>
          <w:sz w:val="28"/>
          <w:szCs w:val="28"/>
          <w:rtl w:val="0"/>
        </w:rPr>
        <w:t xml:space="preserve">                     n = Z² × p × (1 − p) / d²</w:t>
      </w:r>
      <w:r w:rsidDel="00000000" w:rsidR="00000000" w:rsidRPr="00000000">
        <w:rPr>
          <w:rtl w:val="0"/>
        </w:rPr>
      </w:r>
    </w:p>
    <w:p w:rsidR="00000000" w:rsidDel="00000000" w:rsidP="00000000" w:rsidRDefault="00000000" w:rsidRPr="00000000" w14:paraId="00000032">
      <w:pPr>
        <w:pStyle w:val="Heading1"/>
        <w:keepNext w:val="0"/>
        <w:keepLines w:val="0"/>
        <w:spacing w:after="240" w:before="240" w:lineRule="auto"/>
        <w:ind w:left="0" w:firstLine="0"/>
        <w:rPr>
          <w:sz w:val="28"/>
          <w:szCs w:val="28"/>
        </w:rPr>
      </w:pPr>
      <w:r w:rsidDel="00000000" w:rsidR="00000000" w:rsidRPr="00000000">
        <w:rPr>
          <w:sz w:val="28"/>
          <w:szCs w:val="28"/>
          <w:rtl w:val="0"/>
        </w:rPr>
        <w:t xml:space="preserve">    Where:</w:t>
        <w:br w:type="textWrapping"/>
        <w:t xml:space="preserve">            Z = 1.96 (95% confidence level)</w:t>
        <w:br w:type="textWrapping"/>
        <w:t xml:space="preserve">            p = 0.5 (assumed prevalence)</w:t>
        <w:br w:type="textWrapping"/>
        <w:t xml:space="preserve">            d = 0.08 (margin of error)</w:t>
      </w:r>
    </w:p>
    <w:p w:rsidR="00000000" w:rsidDel="00000000" w:rsidP="00000000" w:rsidRDefault="00000000" w:rsidRPr="00000000" w14:paraId="00000033">
      <w:pPr>
        <w:pStyle w:val="Heading1"/>
        <w:keepNext w:val="0"/>
        <w:keepLines w:val="0"/>
        <w:spacing w:after="240" w:before="240" w:lineRule="auto"/>
        <w:rPr>
          <w:sz w:val="28"/>
          <w:szCs w:val="28"/>
        </w:rPr>
      </w:pPr>
      <w:bookmarkStart w:colFirst="0" w:colLast="0" w:name="_mb9phvt7v1cy" w:id="23"/>
      <w:bookmarkEnd w:id="23"/>
      <w:r w:rsidDel="00000000" w:rsidR="00000000" w:rsidRPr="00000000">
        <w:rPr>
          <w:sz w:val="28"/>
          <w:szCs w:val="28"/>
          <w:rtl w:val="0"/>
        </w:rPr>
        <w:t xml:space="preserve"> A total of 142 students completed the questionnaire and were included in the final analysis.</w:t>
      </w:r>
    </w:p>
    <w:p w:rsidR="00000000" w:rsidDel="00000000" w:rsidP="00000000" w:rsidRDefault="00000000" w:rsidRPr="00000000" w14:paraId="00000034">
      <w:pPr>
        <w:pStyle w:val="Heading1"/>
        <w:keepNext w:val="0"/>
        <w:keepLines w:val="0"/>
        <w:spacing w:after="240" w:before="240" w:lineRule="auto"/>
        <w:rPr>
          <w:sz w:val="28"/>
          <w:szCs w:val="28"/>
        </w:rPr>
      </w:pPr>
      <w:r w:rsidDel="00000000" w:rsidR="00000000" w:rsidRPr="00000000">
        <w:rPr>
          <w:sz w:val="28"/>
          <w:szCs w:val="28"/>
          <w:rtl w:val="0"/>
        </w:rPr>
        <w:t xml:space="preserve">Convenience sampling was employed due to voluntary participation.</w:t>
      </w:r>
    </w:p>
    <w:p w:rsidR="00000000" w:rsidDel="00000000" w:rsidP="00000000" w:rsidRDefault="00000000" w:rsidRPr="00000000" w14:paraId="00000035">
      <w:pPr>
        <w:pStyle w:val="Heading2"/>
        <w:keepNext w:val="0"/>
        <w:keepLines w:val="0"/>
        <w:spacing w:after="80" w:lineRule="auto"/>
        <w:rPr>
          <w:b w:val="1"/>
          <w:bCs w:val="1"/>
          <w:sz w:val="34"/>
          <w:szCs w:val="34"/>
        </w:rPr>
      </w:pPr>
      <w:bookmarkStart w:colFirst="0" w:colLast="0" w:name="_ogpm0oo7w4ta" w:id="24"/>
      <w:bookmarkEnd w:id="24"/>
      <w:r w:rsidDel="00000000" w:rsidR="00000000" w:rsidRPr="00000000">
        <w:rPr>
          <w:b w:val="1"/>
          <w:bCs w:val="1"/>
          <w:sz w:val="34"/>
          <w:szCs w:val="34"/>
          <w:rtl w:val="0"/>
        </w:rPr>
        <w:t xml:space="preserve">Study Instrument</w:t>
      </w:r>
    </w:p>
    <w:p w:rsidR="00000000" w:rsidDel="00000000" w:rsidP="00000000" w:rsidRDefault="00000000" w:rsidRPr="00000000" w14:paraId="00000036">
      <w:pPr>
        <w:pStyle w:val="Heading1"/>
        <w:keepNext w:val="0"/>
        <w:keepLines w:val="0"/>
        <w:spacing w:after="240" w:before="240" w:lineRule="auto"/>
        <w:rPr>
          <w:sz w:val="28"/>
          <w:szCs w:val="28"/>
        </w:rPr>
      </w:pPr>
      <w:r w:rsidDel="00000000" w:rsidR="00000000" w:rsidRPr="00000000">
        <w:rPr>
          <w:sz w:val="28"/>
          <w:szCs w:val="28"/>
          <w:rtl w:val="0"/>
        </w:rPr>
        <w:t xml:space="preserve">Data were collected using a structured, self-administered questionnaire developed after reviewing relevant literature on diabetes and periodontal disease.</w:t>
      </w:r>
    </w:p>
    <w:p w:rsidR="00000000" w:rsidDel="00000000" w:rsidP="00000000" w:rsidRDefault="00000000" w:rsidRPr="00000000" w14:paraId="00000037">
      <w:pPr>
        <w:pStyle w:val="Heading1"/>
        <w:keepNext w:val="0"/>
        <w:keepLines w:val="0"/>
        <w:spacing w:after="240" w:before="240" w:lineRule="auto"/>
        <w:rPr>
          <w:sz w:val="28"/>
          <w:szCs w:val="28"/>
        </w:rPr>
      </w:pPr>
      <w:r w:rsidDel="00000000" w:rsidR="00000000" w:rsidRPr="00000000">
        <w:rPr>
          <w:sz w:val="28"/>
          <w:szCs w:val="28"/>
          <w:rtl w:val="0"/>
        </w:rPr>
        <w:t xml:space="preserve">The questionnaire consisted of three sections:</w:t>
      </w:r>
    </w:p>
    <w:p w:rsidR="00000000" w:rsidDel="00000000" w:rsidP="00000000" w:rsidRDefault="00000000" w:rsidRPr="00000000" w14:paraId="00000038">
      <w:pPr>
        <w:pStyle w:val="Heading1"/>
        <w:keepNext w:val="0"/>
        <w:keepLines w:val="0"/>
        <w:numPr>
          <w:ilvl w:val="0"/>
          <w:numId w:val="2"/>
        </w:numPr>
        <w:spacing w:after="0" w:before="240" w:lineRule="auto"/>
        <w:ind w:left="720" w:hanging="360"/>
        <w:rPr>
          <w:sz w:val="28"/>
          <w:szCs w:val="28"/>
        </w:rPr>
      </w:pPr>
      <w:r w:rsidDel="00000000" w:rsidR="00000000" w:rsidRPr="00000000">
        <w:rPr>
          <w:b w:val="1"/>
          <w:bCs w:val="1"/>
          <w:sz w:val="28"/>
          <w:szCs w:val="28"/>
          <w:rtl w:val="0"/>
        </w:rPr>
        <w:t xml:space="preserve">Section A:</w:t>
      </w:r>
      <w:r w:rsidDel="00000000" w:rsidR="00000000" w:rsidRPr="00000000">
        <w:rPr>
          <w:sz w:val="28"/>
          <w:szCs w:val="28"/>
          <w:rtl w:val="0"/>
        </w:rPr>
        <w:t xml:space="preserve"> Demographic details (age, gender, academic year)</w:t>
        <w:br w:type="textWrapping"/>
      </w:r>
    </w:p>
    <w:p w:rsidR="00000000" w:rsidDel="00000000" w:rsidP="00000000" w:rsidRDefault="00000000" w:rsidRPr="00000000" w14:paraId="00000039">
      <w:pPr>
        <w:pStyle w:val="Heading1"/>
        <w:keepNext w:val="0"/>
        <w:keepLines w:val="0"/>
        <w:numPr>
          <w:ilvl w:val="0"/>
          <w:numId w:val="2"/>
        </w:numPr>
        <w:spacing w:after="0" w:before="0" w:lineRule="auto"/>
        <w:ind w:left="720" w:hanging="360"/>
        <w:rPr>
          <w:sz w:val="28"/>
          <w:szCs w:val="28"/>
        </w:rPr>
      </w:pPr>
      <w:r w:rsidDel="00000000" w:rsidR="00000000" w:rsidRPr="00000000">
        <w:rPr>
          <w:b w:val="1"/>
          <w:bCs w:val="1"/>
          <w:sz w:val="28"/>
          <w:szCs w:val="28"/>
          <w:rtl w:val="0"/>
        </w:rPr>
        <w:t xml:space="preserve">Section B:</w:t>
      </w:r>
      <w:r w:rsidDel="00000000" w:rsidR="00000000" w:rsidRPr="00000000">
        <w:rPr>
          <w:sz w:val="28"/>
          <w:szCs w:val="28"/>
          <w:rtl w:val="0"/>
        </w:rPr>
        <w:t xml:space="preserve"> Knowledge related to diabetes mellitus (definition, complications, glycemic control)</w:t>
        <w:br w:type="textWrapping"/>
      </w:r>
    </w:p>
    <w:p w:rsidR="00000000" w:rsidDel="00000000" w:rsidP="00000000" w:rsidRDefault="00000000" w:rsidRPr="00000000" w14:paraId="0000003A">
      <w:pPr>
        <w:pStyle w:val="Heading1"/>
        <w:keepNext w:val="0"/>
        <w:keepLines w:val="0"/>
        <w:numPr>
          <w:ilvl w:val="0"/>
          <w:numId w:val="2"/>
        </w:numPr>
        <w:spacing w:after="240" w:before="0" w:lineRule="auto"/>
        <w:ind w:left="720" w:hanging="360"/>
        <w:rPr>
          <w:sz w:val="28"/>
          <w:szCs w:val="28"/>
        </w:rPr>
      </w:pPr>
      <w:r w:rsidDel="00000000" w:rsidR="00000000" w:rsidRPr="00000000">
        <w:rPr>
          <w:b w:val="1"/>
          <w:bCs w:val="1"/>
          <w:sz w:val="28"/>
          <w:szCs w:val="28"/>
          <w:rtl w:val="0"/>
        </w:rPr>
        <w:t xml:space="preserve">Section C:</w:t>
      </w:r>
      <w:r w:rsidDel="00000000" w:rsidR="00000000" w:rsidRPr="00000000">
        <w:rPr>
          <w:sz w:val="28"/>
          <w:szCs w:val="28"/>
          <w:rtl w:val="0"/>
        </w:rPr>
        <w:t xml:space="preserve"> Knowledge related to periodontal disease and its bidirectional relationship with diabetes</w:t>
        <w:br w:type="textWrapping"/>
      </w:r>
    </w:p>
    <w:p w:rsidR="00000000" w:rsidDel="00000000" w:rsidP="00000000" w:rsidRDefault="00000000" w:rsidRPr="00000000" w14:paraId="0000003B">
      <w:pPr>
        <w:pStyle w:val="Heading1"/>
        <w:keepNext w:val="0"/>
        <w:keepLines w:val="0"/>
        <w:spacing w:after="240" w:before="240" w:lineRule="auto"/>
        <w:rPr>
          <w:b w:val="1"/>
          <w:bCs w:val="1"/>
          <w:sz w:val="28"/>
          <w:szCs w:val="28"/>
        </w:rPr>
      </w:pPr>
      <w:r w:rsidDel="00000000" w:rsidR="00000000" w:rsidRPr="00000000">
        <w:rPr>
          <w:sz w:val="28"/>
          <w:szCs w:val="28"/>
          <w:rtl w:val="0"/>
        </w:rPr>
        <w:t xml:space="preserve">The questionnaire included multiple-choice and closed-ended questions.In this study, “knowledge” was operationally defined as the factual understanding of diabetes mellitus, periodontal disease, and their bidirectional relationship, assessed through correct responses to structured questions</w:t>
      </w:r>
      <w:r w:rsidDel="00000000" w:rsidR="00000000" w:rsidRPr="00000000">
        <w:rPr>
          <w:b w:val="1"/>
          <w:bCs w:val="1"/>
          <w:sz w:val="28"/>
          <w:szCs w:val="28"/>
          <w:rtl w:val="0"/>
        </w:rPr>
        <w:t xml:space="preserve">.</w:t>
      </w:r>
    </w:p>
    <w:p w:rsidR="00000000" w:rsidDel="00000000" w:rsidP="00000000" w:rsidRDefault="00000000" w:rsidRPr="00000000" w14:paraId="0000003C">
      <w:pPr>
        <w:pStyle w:val="Heading2"/>
        <w:keepNext w:val="0"/>
        <w:keepLines w:val="0"/>
        <w:spacing w:after="80" w:lineRule="auto"/>
        <w:rPr>
          <w:b w:val="1"/>
          <w:bCs w:val="1"/>
          <w:sz w:val="26"/>
          <w:szCs w:val="26"/>
        </w:rPr>
      </w:pPr>
      <w:bookmarkStart w:colFirst="0" w:colLast="0" w:name="_8pga20ledum5" w:id="25"/>
      <w:bookmarkEnd w:id="25"/>
      <w:r w:rsidDel="00000000" w:rsidR="00000000" w:rsidRPr="00000000">
        <w:rPr>
          <w:b w:val="1"/>
          <w:bCs w:val="1"/>
          <w:sz w:val="26"/>
          <w:szCs w:val="26"/>
          <w:rtl w:val="0"/>
        </w:rPr>
        <w:t xml:space="preserve">Data Collection Procedure</w:t>
      </w:r>
    </w:p>
    <w:p w:rsidR="00000000" w:rsidDel="00000000" w:rsidP="00000000" w:rsidRDefault="00000000" w:rsidRPr="00000000" w14:paraId="0000003D">
      <w:pPr>
        <w:pStyle w:val="Heading1"/>
        <w:keepNext w:val="0"/>
        <w:keepLines w:val="0"/>
        <w:spacing w:after="240" w:before="240" w:lineRule="auto"/>
        <w:rPr>
          <w:sz w:val="28"/>
          <w:szCs w:val="28"/>
        </w:rPr>
      </w:pPr>
      <w:r w:rsidDel="00000000" w:rsidR="00000000" w:rsidRPr="00000000">
        <w:rPr>
          <w:sz w:val="28"/>
          <w:szCs w:val="28"/>
          <w:rtl w:val="0"/>
        </w:rPr>
        <w:t xml:space="preserve">The questionnaire was distributed electronically using Google Forms. The link was shared through official student communication channels. Participants were informed about the study objectives, confidentiality of responses, and voluntary participation.Informed consent was obtained electronically prior to participation. Data was collected anonymously, and no personal identifiers were recorded.</w:t>
      </w:r>
    </w:p>
    <w:p w:rsidR="00000000" w:rsidDel="00000000" w:rsidP="00000000" w:rsidRDefault="00000000" w:rsidRPr="00000000" w14:paraId="0000003E">
      <w:pPr>
        <w:pStyle w:val="Heading2"/>
        <w:keepNext w:val="0"/>
        <w:keepLines w:val="0"/>
        <w:spacing w:after="80" w:line="276" w:lineRule="auto"/>
        <w:rPr>
          <w:b w:val="1"/>
          <w:bCs w:val="1"/>
          <w:sz w:val="28"/>
          <w:szCs w:val="28"/>
        </w:rPr>
      </w:pPr>
      <w:bookmarkStart w:colFirst="0" w:colLast="0" w:name="_er4c821l4mse" w:id="26"/>
      <w:bookmarkEnd w:id="26"/>
      <w:r w:rsidDel="00000000" w:rsidR="00000000" w:rsidRPr="00000000">
        <w:rPr>
          <w:b w:val="1"/>
          <w:bCs w:val="1"/>
          <w:sz w:val="28"/>
          <w:szCs w:val="28"/>
          <w:rtl w:val="0"/>
        </w:rPr>
        <w:t xml:space="preserve">Ethical Considerations</w:t>
      </w:r>
    </w:p>
    <w:p w:rsidR="00000000" w:rsidDel="00000000" w:rsidP="00000000" w:rsidRDefault="00000000" w:rsidRPr="00000000" w14:paraId="0000003F">
      <w:pPr>
        <w:pStyle w:val="Heading1"/>
        <w:keepNext w:val="0"/>
        <w:keepLines w:val="0"/>
        <w:spacing w:after="240" w:before="240" w:line="276" w:lineRule="auto"/>
        <w:rPr/>
      </w:pPr>
      <w:bookmarkStart w:colFirst="0" w:colLast="0" w:name="_rujzrjoq8772" w:id="27"/>
      <w:bookmarkEnd w:id="27"/>
      <w:r w:rsidDel="00000000" w:rsidR="00000000" w:rsidRPr="00000000">
        <w:rPr>
          <w:sz w:val="28"/>
          <w:szCs w:val="28"/>
          <w:rtl w:val="0"/>
        </w:rPr>
        <w:t xml:space="preserve">Ethical approval was obtained from the Institutional Ethics Committee of Adhiparasakthi Dental College and Hospital.</w:t>
      </w:r>
      <w:r w:rsidDel="00000000" w:rsidR="00000000" w:rsidRPr="00000000">
        <w:rPr>
          <w:rtl w:val="0"/>
        </w:rPr>
      </w:r>
    </w:p>
    <w:p w:rsidR="00000000" w:rsidDel="00000000" w:rsidP="00000000" w:rsidRDefault="00000000" w:rsidRPr="00000000" w14:paraId="00000040">
      <w:pPr>
        <w:pStyle w:val="Heading2"/>
        <w:keepNext w:val="0"/>
        <w:keepLines w:val="0"/>
        <w:spacing w:after="80" w:lineRule="auto"/>
        <w:rPr>
          <w:b w:val="1"/>
          <w:bCs w:val="1"/>
          <w:sz w:val="30"/>
          <w:szCs w:val="30"/>
        </w:rPr>
      </w:pPr>
      <w:bookmarkStart w:colFirst="0" w:colLast="0" w:name="_yupi94u6c6h2" w:id="28"/>
      <w:bookmarkEnd w:id="28"/>
      <w:r w:rsidDel="00000000" w:rsidR="00000000" w:rsidRPr="00000000">
        <w:rPr>
          <w:b w:val="1"/>
          <w:bCs w:val="1"/>
          <w:sz w:val="30"/>
          <w:szCs w:val="30"/>
          <w:rtl w:val="0"/>
        </w:rPr>
        <w:t xml:space="preserve">Statistical Analysis:</w:t>
      </w:r>
    </w:p>
    <w:p w:rsidR="00000000" w:rsidDel="00000000" w:rsidP="00000000" w:rsidRDefault="00000000" w:rsidRPr="00000000" w14:paraId="00000041">
      <w:pPr>
        <w:pStyle w:val="Heading2"/>
        <w:keepNext w:val="0"/>
        <w:keepLines w:val="0"/>
        <w:spacing w:after="80" w:lineRule="auto"/>
        <w:rPr>
          <w:color w:val="1f243c"/>
          <w:sz w:val="28"/>
          <w:szCs w:val="28"/>
          <w:highlight w:val="white"/>
        </w:rPr>
      </w:pPr>
      <w:bookmarkStart w:colFirst="0" w:colLast="0" w:name="_6llkrs97hwbf" w:id="29"/>
      <w:bookmarkEnd w:id="29"/>
      <w:r w:rsidDel="00000000" w:rsidR="00000000" w:rsidRPr="00000000">
        <w:rPr>
          <w:color w:val="1f243c"/>
          <w:sz w:val="28"/>
          <w:szCs w:val="28"/>
          <w:highlight w:val="white"/>
          <w:rtl w:val="0"/>
        </w:rPr>
        <w:t xml:space="preserve">Data was entered into Microsoft Excel and checked for completeness and accuracy before analysis. Descriptive statistics were used to summarize demographic characteristics and response patterns. Categorical variables were expressed as frequencies and percentages. For knowledge assessment, each correct response was assigned a score of 1 and incorrect or “don’t know” responses were assigned a score of 0. The total knowledge score was calculated by summing responses across all knowledge items, with a maximum possible score of 17.</w:t>
      </w:r>
      <w:r w:rsidDel="00000000" w:rsidR="00000000" w:rsidRPr="00000000">
        <w:rPr>
          <w:color w:val="1f243c"/>
          <w:sz w:val="24"/>
          <w:szCs w:val="24"/>
          <w:highlight w:val="white"/>
          <w:rtl w:val="0"/>
        </w:rPr>
        <w:t xml:space="preserve"> </w:t>
      </w:r>
      <w:r w:rsidDel="00000000" w:rsidR="00000000" w:rsidRPr="00000000">
        <w:rPr>
          <w:color w:val="1f243c"/>
          <w:sz w:val="28"/>
          <w:szCs w:val="28"/>
          <w:highlight w:val="white"/>
          <w:rtl w:val="0"/>
        </w:rPr>
        <w:t xml:space="preserve">Mean </w:t>
      </w:r>
      <w:r w:rsidDel="00000000" w:rsidR="00000000" w:rsidRPr="00000000">
        <w:rPr>
          <w:color w:val="1f243c"/>
          <w:sz w:val="26"/>
          <w:szCs w:val="26"/>
          <w:highlight w:val="white"/>
          <w:rtl w:val="0"/>
        </w:rPr>
        <w:t xml:space="preserve">knowledge</w:t>
      </w:r>
      <w:r w:rsidDel="00000000" w:rsidR="00000000" w:rsidRPr="00000000">
        <w:rPr>
          <w:color w:val="1f243c"/>
          <w:highlight w:val="white"/>
          <w:rtl w:val="0"/>
        </w:rPr>
        <w:t xml:space="preserve"> </w:t>
      </w:r>
      <w:r w:rsidDel="00000000" w:rsidR="00000000" w:rsidRPr="00000000">
        <w:rPr>
          <w:color w:val="1f243c"/>
          <w:sz w:val="28"/>
          <w:szCs w:val="28"/>
          <w:highlight w:val="white"/>
          <w:rtl w:val="0"/>
        </w:rPr>
        <w:t xml:space="preserve">score and standard deviation were computed to describe overall knowledge levels.</w:t>
      </w:r>
    </w:p>
    <w:p w:rsidR="00000000" w:rsidDel="00000000" w:rsidP="00000000" w:rsidRDefault="00000000" w:rsidRPr="00000000" w14:paraId="00000042">
      <w:pPr>
        <w:pBdr>
          <w:top w:space="0" w:sz="0" w:val="nil"/>
          <w:bottom w:space="0" w:sz="0" w:val="nil"/>
          <w:between w:space="0" w:sz="0" w:val="nil"/>
        </w:pBdr>
        <w:spacing w:after="240" w:before="240" w:lineRule="auto"/>
        <w:rPr>
          <w:sz w:val="28"/>
          <w:szCs w:val="28"/>
        </w:rPr>
      </w:pPr>
      <w:r w:rsidDel="00000000" w:rsidR="00000000" w:rsidRPr="00000000">
        <w:rPr>
          <w:color w:val="1f243c"/>
          <w:sz w:val="28"/>
          <w:szCs w:val="28"/>
          <w:highlight w:val="white"/>
          <w:rtl w:val="0"/>
        </w:rPr>
        <w:t xml:space="preserve">Inferential statistics were applied to examine differences in knowledge scores across academic years. A one-way analysis of variance (ANOVA) was performed to compare mean knowledge scores among first-year, second-year, third-year, final-year students, and interns. A p-value of less than 0.05 was considered statistically significant. Results were presented using appropriate tables and summary statistics.</w:t>
      </w:r>
      <w:r w:rsidDel="00000000" w:rsidR="00000000" w:rsidRPr="00000000">
        <w:rPr>
          <w:rtl w:val="0"/>
        </w:rPr>
      </w:r>
    </w:p>
    <w:p w:rsidR="00000000" w:rsidDel="00000000" w:rsidP="00000000" w:rsidRDefault="00000000" w:rsidRPr="00000000" w14:paraId="00000043">
      <w:pPr>
        <w:pBdr>
          <w:top w:space="0" w:sz="0" w:val="nil"/>
          <w:bottom w:space="0" w:sz="0" w:val="nil"/>
          <w:between w:space="0" w:sz="0" w:val="nil"/>
        </w:pBdr>
        <w:spacing w:after="240" w:before="240" w:lineRule="auto"/>
        <w:rPr>
          <w:b w:val="1"/>
          <w:bCs w:val="1"/>
          <w:sz w:val="30"/>
          <w:szCs w:val="30"/>
        </w:rPr>
      </w:pPr>
      <w:r w:rsidDel="00000000" w:rsidR="00000000" w:rsidRPr="00000000">
        <w:rPr>
          <w:rtl w:val="0"/>
        </w:rPr>
      </w:r>
    </w:p>
    <w:p w:rsidR="00000000" w:rsidDel="00000000" w:rsidP="00000000" w:rsidRDefault="00000000" w:rsidRPr="00000000" w14:paraId="00000044">
      <w:pPr>
        <w:pBdr>
          <w:top w:space="0" w:sz="0" w:val="nil"/>
          <w:bottom w:space="0" w:sz="0" w:val="nil"/>
          <w:between w:space="0" w:sz="0" w:val="nil"/>
        </w:pBdr>
        <w:spacing w:after="240" w:before="240" w:lineRule="auto"/>
        <w:rPr>
          <w:b w:val="1"/>
          <w:bCs w:val="1"/>
          <w:sz w:val="30"/>
          <w:szCs w:val="30"/>
        </w:rPr>
      </w:pPr>
      <w:r w:rsidDel="00000000" w:rsidR="00000000" w:rsidRPr="00000000">
        <w:rPr>
          <w:b w:val="1"/>
          <w:bCs w:val="1"/>
          <w:sz w:val="30"/>
          <w:szCs w:val="30"/>
          <w:rtl w:val="0"/>
        </w:rPr>
        <w:t xml:space="preserve">RESULTS</w:t>
      </w:r>
    </w:p>
    <w:p w:rsidR="00000000" w:rsidDel="00000000" w:rsidP="00000000" w:rsidRDefault="00000000" w:rsidRPr="00000000" w14:paraId="00000045">
      <w:pPr>
        <w:pBdr>
          <w:top w:space="0" w:sz="0" w:val="nil"/>
          <w:bottom w:space="0" w:sz="0" w:val="nil"/>
          <w:between w:space="0" w:sz="0" w:val="nil"/>
        </w:pBdr>
        <w:spacing w:after="240" w:before="240" w:lineRule="auto"/>
        <w:rPr>
          <w:b w:val="1"/>
          <w:bCs w:val="1"/>
          <w:sz w:val="34"/>
          <w:szCs w:val="34"/>
        </w:rPr>
      </w:pPr>
      <w:r w:rsidDel="00000000" w:rsidR="00000000" w:rsidRPr="00000000">
        <w:rPr>
          <w:b w:val="1"/>
          <w:bCs w:val="1"/>
          <w:sz w:val="30"/>
          <w:szCs w:val="30"/>
          <w:rtl w:val="0"/>
        </w:rPr>
        <w:t xml:space="preserve">Participant Characteristics :</w:t>
      </w:r>
      <w:r w:rsidDel="00000000" w:rsidR="00000000" w:rsidRPr="00000000">
        <w:rPr>
          <w:b w:val="1"/>
          <w:bCs w:val="1"/>
          <w:sz w:val="34"/>
          <w:szCs w:val="34"/>
          <w:rtl w:val="0"/>
        </w:rPr>
        <w:t xml:space="preserve"> </w:t>
      </w:r>
    </w:p>
    <w:p w:rsidR="00000000" w:rsidDel="00000000" w:rsidP="00000000" w:rsidRDefault="00000000" w:rsidRPr="00000000" w14:paraId="00000046">
      <w:pPr>
        <w:pBdr>
          <w:top w:space="0" w:sz="0" w:val="nil"/>
          <w:bottom w:space="0" w:sz="0" w:val="nil"/>
          <w:between w:space="0" w:sz="0" w:val="nil"/>
        </w:pBdr>
        <w:spacing w:after="240" w:before="240" w:lineRule="auto"/>
        <w:rPr>
          <w:sz w:val="28"/>
          <w:szCs w:val="28"/>
        </w:rPr>
      </w:pPr>
      <w:r w:rsidDel="00000000" w:rsidR="00000000" w:rsidRPr="00000000">
        <w:rPr>
          <w:b w:val="1"/>
          <w:bCs w:val="1"/>
          <w:sz w:val="34"/>
          <w:szCs w:val="34"/>
          <w:rtl w:val="0"/>
        </w:rPr>
        <w:t xml:space="preserve">         </w:t>
      </w:r>
      <w:r w:rsidDel="00000000" w:rsidR="00000000" w:rsidRPr="00000000">
        <w:rPr>
          <w:sz w:val="28"/>
          <w:szCs w:val="28"/>
          <w:rtl w:val="0"/>
        </w:rPr>
        <w:t xml:space="preserve">A total of 142 undergraduate dental students participated in the study. The distribution of participants according to academic year is presented in Table 1. The majority of participants were interns (n = 88, 61.9%), followed by final-year students (n = 23, 16.2%). First-, second-, and third-year students constituted smaller proportions of the sample.</w:t>
      </w:r>
    </w:p>
    <w:p w:rsidR="00000000" w:rsidDel="00000000" w:rsidP="00000000" w:rsidRDefault="00000000" w:rsidRPr="00000000" w14:paraId="00000047">
      <w:pPr>
        <w:pBdr>
          <w:top w:space="0" w:sz="0" w:val="nil"/>
          <w:bottom w:space="0" w:sz="0" w:val="nil"/>
          <w:between w:space="0" w:sz="0" w:val="nil"/>
        </w:pBdr>
        <w:spacing w:after="240" w:before="240" w:lineRule="auto"/>
        <w:rPr>
          <w:sz w:val="14"/>
          <w:szCs w:val="14"/>
        </w:rPr>
      </w:pPr>
      <w:r w:rsidDel="00000000" w:rsidR="00000000" w:rsidRPr="00000000">
        <w:rPr>
          <w:b w:val="1"/>
          <w:bCs w:val="1"/>
          <w:sz w:val="26"/>
          <w:szCs w:val="26"/>
          <w:rtl w:val="0"/>
        </w:rPr>
        <w:t xml:space="preserve">Table 1. Distribution of Participants According to Academic Year (n = 142)</w:t>
      </w: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120"/>
        <w:gridCol w:w="3120"/>
        <w:gridCol w:w="3120"/>
        <w:tblGridChange w:id="0">
          <w:tblGrid>
            <w:gridCol w:w="3120"/>
            <w:gridCol w:w="3120"/>
            <w:gridCol w:w="3120"/>
          </w:tblGrid>
        </w:tblGridChange>
      </w:tblGrid>
      <w:tr>
        <w:trPr>
          <w:cantSplit w:val="0"/>
          <w:trHeight w:val="8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pStyle w:val="Heading1"/>
              <w:keepNext w:val="0"/>
              <w:keepLines w:val="0"/>
              <w:spacing w:before="480" w:lineRule="auto"/>
              <w:jc w:val="center"/>
              <w:rPr/>
            </w:pPr>
            <w:bookmarkStart w:colFirst="0" w:colLast="0" w:name="_6ugc7idp46yq" w:id="30"/>
            <w:bookmarkEnd w:id="30"/>
            <w:r w:rsidDel="00000000" w:rsidR="00000000" w:rsidRPr="00000000">
              <w:rPr>
                <w:b w:val="1"/>
                <w:bCs w:val="1"/>
                <w:sz w:val="28"/>
                <w:szCs w:val="28"/>
                <w:rtl w:val="0"/>
              </w:rPr>
              <w:t xml:space="preserve">Academic 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pStyle w:val="Heading1"/>
              <w:keepNext w:val="0"/>
              <w:keepLines w:val="0"/>
              <w:spacing w:before="480" w:lineRule="auto"/>
              <w:jc w:val="center"/>
              <w:rPr>
                <w:b w:val="1"/>
                <w:bCs w:val="1"/>
              </w:rPr>
            </w:pPr>
            <w:bookmarkStart w:colFirst="0" w:colLast="0" w:name="_7lwt6342zfr1" w:id="31"/>
            <w:bookmarkEnd w:id="31"/>
            <w:r w:rsidDel="00000000" w:rsidR="00000000" w:rsidRPr="00000000">
              <w:rPr>
                <w:b w:val="1"/>
                <w:bCs w:val="1"/>
                <w:sz w:val="28"/>
                <w:szCs w:val="28"/>
                <w:rtl w:val="0"/>
              </w:rPr>
              <w:t xml:space="preserve">Frequency (n)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pStyle w:val="Heading1"/>
              <w:keepNext w:val="0"/>
              <w:keepLines w:val="0"/>
              <w:spacing w:before="480" w:lineRule="auto"/>
              <w:jc w:val="center"/>
              <w:rPr/>
            </w:pPr>
            <w:bookmarkStart w:colFirst="0" w:colLast="0" w:name="_9sgtv8myefhb" w:id="32"/>
            <w:bookmarkEnd w:id="32"/>
            <w:r w:rsidDel="00000000" w:rsidR="00000000" w:rsidRPr="00000000">
              <w:rPr>
                <w:b w:val="1"/>
                <w:bCs w:val="1"/>
                <w:sz w:val="28"/>
                <w:szCs w:val="28"/>
                <w:rtl w:val="0"/>
              </w:rPr>
              <w:t xml:space="preserve">Percentage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First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Second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Third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Final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16.2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Interns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61.9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142</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100</w:t>
            </w:r>
          </w:p>
        </w:tc>
      </w:tr>
    </w:tbl>
    <w:p w:rsidR="00000000" w:rsidDel="00000000" w:rsidP="00000000" w:rsidRDefault="00000000" w:rsidRPr="00000000" w14:paraId="0000005E">
      <w:pPr>
        <w:pStyle w:val="Heading2"/>
        <w:keepNext w:val="0"/>
        <w:keepLines w:val="0"/>
        <w:spacing w:after="80" w:lineRule="auto"/>
        <w:rPr>
          <w:b w:val="1"/>
          <w:bCs w:val="1"/>
          <w:sz w:val="34"/>
          <w:szCs w:val="34"/>
        </w:rPr>
      </w:pPr>
      <w:bookmarkStart w:colFirst="0" w:colLast="0" w:name="_gg72vvub2ijn" w:id="33"/>
      <w:bookmarkEnd w:id="33"/>
      <w:r w:rsidDel="00000000" w:rsidR="00000000" w:rsidRPr="00000000">
        <w:rPr>
          <w:b w:val="1"/>
          <w:bCs w:val="1"/>
          <w:sz w:val="34"/>
          <w:szCs w:val="34"/>
          <w:rtl w:val="0"/>
        </w:rPr>
        <w:t xml:space="preserve">Overall Knowledge Scores</w:t>
      </w:r>
    </w:p>
    <w:p w:rsidR="00000000" w:rsidDel="00000000" w:rsidP="00000000" w:rsidRDefault="00000000" w:rsidRPr="00000000" w14:paraId="0000005F">
      <w:pPr>
        <w:pStyle w:val="Heading1"/>
        <w:keepNext w:val="0"/>
        <w:keepLines w:val="0"/>
        <w:spacing w:after="240" w:before="240" w:lineRule="auto"/>
        <w:rPr>
          <w:sz w:val="28"/>
          <w:szCs w:val="28"/>
        </w:rPr>
      </w:pPr>
      <w:r w:rsidDel="00000000" w:rsidR="00000000" w:rsidRPr="00000000">
        <w:rPr>
          <w:sz w:val="28"/>
          <w:szCs w:val="28"/>
          <w:rtl w:val="0"/>
        </w:rPr>
        <w:t xml:space="preserve">The overall mean knowledge score regarding diabetes mellitus and periodontal disease was </w:t>
      </w:r>
      <w:r w:rsidDel="00000000" w:rsidR="00000000" w:rsidRPr="00000000">
        <w:rPr>
          <w:b w:val="1"/>
          <w:bCs w:val="1"/>
          <w:sz w:val="28"/>
          <w:szCs w:val="28"/>
          <w:rtl w:val="0"/>
        </w:rPr>
        <w:t xml:space="preserve">13.59 ± 3.72</w:t>
      </w:r>
      <w:r w:rsidDel="00000000" w:rsidR="00000000" w:rsidRPr="00000000">
        <w:rPr>
          <w:sz w:val="28"/>
          <w:szCs w:val="28"/>
          <w:rtl w:val="0"/>
        </w:rPr>
        <w:t xml:space="preserve"> out of a maximum possible score of 17, indicating a generally good level of knowledge among participants.</w:t>
      </w:r>
    </w:p>
    <w:p w:rsidR="00000000" w:rsidDel="00000000" w:rsidP="00000000" w:rsidRDefault="00000000" w:rsidRPr="00000000" w14:paraId="00000060">
      <w:pPr>
        <w:pStyle w:val="Heading2"/>
        <w:keepNext w:val="0"/>
        <w:keepLines w:val="0"/>
        <w:spacing w:after="80" w:lineRule="auto"/>
        <w:rPr>
          <w:b w:val="1"/>
          <w:bCs w:val="1"/>
          <w:sz w:val="30"/>
          <w:szCs w:val="30"/>
        </w:rPr>
      </w:pPr>
      <w:bookmarkStart w:colFirst="0" w:colLast="0" w:name="_1jbvmtnyrc9o" w:id="34"/>
      <w:bookmarkEnd w:id="34"/>
      <w:r w:rsidDel="00000000" w:rsidR="00000000" w:rsidRPr="00000000">
        <w:rPr>
          <w:rtl w:val="0"/>
        </w:rPr>
      </w:r>
    </w:p>
    <w:p w:rsidR="00000000" w:rsidDel="00000000" w:rsidP="00000000" w:rsidRDefault="00000000" w:rsidRPr="00000000" w14:paraId="00000061">
      <w:pPr>
        <w:pStyle w:val="Heading2"/>
        <w:keepNext w:val="0"/>
        <w:keepLines w:val="0"/>
        <w:spacing w:after="80" w:lineRule="auto"/>
        <w:rPr>
          <w:b w:val="1"/>
          <w:bCs w:val="1"/>
          <w:sz w:val="30"/>
          <w:szCs w:val="30"/>
        </w:rPr>
      </w:pPr>
      <w:bookmarkStart w:colFirst="0" w:colLast="0" w:name="_mbrrftnxtufa" w:id="35"/>
      <w:bookmarkEnd w:id="35"/>
      <w:r w:rsidDel="00000000" w:rsidR="00000000" w:rsidRPr="00000000">
        <w:rPr>
          <w:rtl w:val="0"/>
        </w:rPr>
      </w:r>
    </w:p>
    <w:p w:rsidR="00000000" w:rsidDel="00000000" w:rsidP="00000000" w:rsidRDefault="00000000" w:rsidRPr="00000000" w14:paraId="00000062">
      <w:pPr>
        <w:pStyle w:val="Heading2"/>
        <w:keepNext w:val="0"/>
        <w:keepLines w:val="0"/>
        <w:spacing w:after="80" w:lineRule="auto"/>
        <w:rPr>
          <w:b w:val="1"/>
          <w:bCs w:val="1"/>
          <w:sz w:val="30"/>
          <w:szCs w:val="30"/>
        </w:rPr>
      </w:pPr>
      <w:bookmarkStart w:colFirst="0" w:colLast="0" w:name="_3y0b9b5undug" w:id="36"/>
      <w:bookmarkEnd w:id="36"/>
      <w:r w:rsidDel="00000000" w:rsidR="00000000" w:rsidRPr="00000000">
        <w:rPr>
          <w:rtl w:val="0"/>
        </w:rPr>
      </w:r>
    </w:p>
    <w:p w:rsidR="00000000" w:rsidDel="00000000" w:rsidP="00000000" w:rsidRDefault="00000000" w:rsidRPr="00000000" w14:paraId="00000063">
      <w:pPr>
        <w:pStyle w:val="Heading2"/>
        <w:keepNext w:val="0"/>
        <w:keepLines w:val="0"/>
        <w:spacing w:after="80" w:lineRule="auto"/>
        <w:rPr>
          <w:sz w:val="24"/>
          <w:szCs w:val="24"/>
        </w:rPr>
      </w:pPr>
      <w:bookmarkStart w:colFirst="0" w:colLast="0" w:name="_qroyjhtc8rm4" w:id="37"/>
      <w:bookmarkEnd w:id="37"/>
      <w:r w:rsidDel="00000000" w:rsidR="00000000" w:rsidRPr="00000000">
        <w:rPr>
          <w:b w:val="1"/>
          <w:bCs w:val="1"/>
          <w:sz w:val="30"/>
          <w:szCs w:val="30"/>
          <w:rtl w:val="0"/>
        </w:rPr>
        <w:t xml:space="preserve">Table 2. Mean Knowledge Scores by Academic Year</w:t>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pStyle w:val="Heading1"/>
              <w:keepNext w:val="0"/>
              <w:keepLines w:val="0"/>
              <w:spacing w:before="480" w:lineRule="auto"/>
              <w:jc w:val="center"/>
              <w:rPr>
                <w:sz w:val="28"/>
                <w:szCs w:val="28"/>
              </w:rPr>
            </w:pPr>
            <w:bookmarkStart w:colFirst="0" w:colLast="0" w:name="_kq22xj4wpqy6" w:id="38"/>
            <w:bookmarkEnd w:id="38"/>
            <w:r w:rsidDel="00000000" w:rsidR="00000000" w:rsidRPr="00000000">
              <w:rPr>
                <w:b w:val="1"/>
                <w:bCs w:val="1"/>
                <w:sz w:val="28"/>
                <w:szCs w:val="28"/>
                <w:rtl w:val="0"/>
              </w:rPr>
              <w:t xml:space="preserve">Academic Year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pStyle w:val="Heading1"/>
              <w:keepNext w:val="0"/>
              <w:keepLines w:val="0"/>
              <w:spacing w:before="480" w:lineRule="auto"/>
              <w:jc w:val="center"/>
              <w:rPr>
                <w:sz w:val="28"/>
                <w:szCs w:val="28"/>
              </w:rPr>
            </w:pPr>
            <w:bookmarkStart w:colFirst="0" w:colLast="0" w:name="_ncxkpfnj960" w:id="39"/>
            <w:bookmarkEnd w:id="39"/>
            <w:r w:rsidDel="00000000" w:rsidR="00000000" w:rsidRPr="00000000">
              <w:rPr>
                <w:b w:val="1"/>
                <w:bCs w:val="1"/>
                <w:sz w:val="28"/>
                <w:szCs w:val="28"/>
                <w:rtl w:val="0"/>
              </w:rPr>
              <w:t xml:space="preserve">Mean Score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pStyle w:val="Heading1"/>
              <w:keepNext w:val="0"/>
              <w:keepLines w:val="0"/>
              <w:spacing w:before="480" w:lineRule="auto"/>
              <w:jc w:val="center"/>
              <w:rPr>
                <w:sz w:val="28"/>
                <w:szCs w:val="28"/>
              </w:rPr>
            </w:pPr>
            <w:bookmarkStart w:colFirst="0" w:colLast="0" w:name="_qcszaehjbact" w:id="40"/>
            <w:bookmarkEnd w:id="40"/>
            <w:r w:rsidDel="00000000" w:rsidR="00000000" w:rsidRPr="00000000">
              <w:rPr>
                <w:b w:val="1"/>
                <w:bCs w:val="1"/>
                <w:sz w:val="28"/>
                <w:szCs w:val="28"/>
                <w:rtl w:val="0"/>
              </w:rPr>
              <w:t xml:space="preserve">Standard Deviation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First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10.71</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4.27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Second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2.26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Third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10.83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4.36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Final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13.13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33.33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Inters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14.88</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3.04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Over 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13.59</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8"/>
                <w:szCs w:val="28"/>
              </w:rPr>
            </w:pPr>
            <w:r w:rsidDel="00000000" w:rsidR="00000000" w:rsidRPr="00000000">
              <w:rPr>
                <w:sz w:val="28"/>
                <w:szCs w:val="28"/>
                <w:rtl w:val="0"/>
              </w:rPr>
              <w:t xml:space="preserve">3.72</w:t>
            </w:r>
          </w:p>
        </w:tc>
      </w:tr>
    </w:tbl>
    <w:p w:rsidR="00000000" w:rsidDel="00000000" w:rsidP="00000000" w:rsidRDefault="00000000" w:rsidRPr="00000000" w14:paraId="00000079">
      <w:pPr>
        <w:spacing w:line="240" w:lineRule="auto"/>
        <w:rPr>
          <w:sz w:val="28"/>
          <w:szCs w:val="28"/>
        </w:rPr>
      </w:pPr>
      <w:r w:rsidDel="00000000" w:rsidR="00000000" w:rsidRPr="00000000">
        <w:rPr>
          <w:rtl w:val="0"/>
        </w:rPr>
      </w:r>
    </w:p>
    <w:p w:rsidR="00000000" w:rsidDel="00000000" w:rsidP="00000000" w:rsidRDefault="00000000" w:rsidRPr="00000000" w14:paraId="0000007A">
      <w:pPr>
        <w:pStyle w:val="Heading2"/>
        <w:keepNext w:val="0"/>
        <w:keepLines w:val="0"/>
        <w:spacing w:after="80" w:lineRule="auto"/>
        <w:rPr>
          <w:b w:val="1"/>
          <w:bCs w:val="1"/>
          <w:sz w:val="30"/>
          <w:szCs w:val="30"/>
        </w:rPr>
      </w:pPr>
      <w:bookmarkStart w:colFirst="0" w:colLast="0" w:name="_xsuofqyxvpyl" w:id="41"/>
      <w:bookmarkEnd w:id="41"/>
      <w:r w:rsidDel="00000000" w:rsidR="00000000" w:rsidRPr="00000000">
        <w:rPr>
          <w:b w:val="1"/>
          <w:bCs w:val="1"/>
          <w:sz w:val="30"/>
          <w:szCs w:val="30"/>
          <w:rtl w:val="0"/>
        </w:rPr>
        <w:t xml:space="preserve">Comparison of Knowledge Scores Across Academic Years</w:t>
      </w:r>
    </w:p>
    <w:p w:rsidR="00000000" w:rsidDel="00000000" w:rsidP="00000000" w:rsidRDefault="00000000" w:rsidRPr="00000000" w14:paraId="0000007B">
      <w:pPr>
        <w:pStyle w:val="Heading1"/>
        <w:keepNext w:val="0"/>
        <w:keepLines w:val="0"/>
        <w:spacing w:after="240" w:before="240" w:lineRule="auto"/>
        <w:rPr>
          <w:sz w:val="28"/>
          <w:szCs w:val="28"/>
        </w:rPr>
      </w:pPr>
      <w:bookmarkStart w:colFirst="0" w:colLast="0" w:name="_qx7ujy5yj2pi" w:id="42"/>
      <w:bookmarkEnd w:id="42"/>
      <w:r w:rsidDel="00000000" w:rsidR="00000000" w:rsidRPr="00000000">
        <w:rPr>
          <w:sz w:val="28"/>
          <w:szCs w:val="28"/>
          <w:rtl w:val="0"/>
        </w:rPr>
        <w:t xml:space="preserve">Mean knowledge scores increased progressively with advancing academic level. Interns demonstrated the highest mean score (14.88 ± 3.04), whereas first-year students showed the lowest (10.71 ± 4.27).</w:t>
      </w:r>
    </w:p>
    <w:p w:rsidR="00000000" w:rsidDel="00000000" w:rsidP="00000000" w:rsidRDefault="00000000" w:rsidRPr="00000000" w14:paraId="0000007C">
      <w:pPr>
        <w:pStyle w:val="Heading1"/>
        <w:keepNext w:val="0"/>
        <w:keepLines w:val="0"/>
        <w:spacing w:after="240" w:before="240" w:lineRule="auto"/>
        <w:rPr>
          <w:sz w:val="28"/>
          <w:szCs w:val="28"/>
        </w:rPr>
      </w:pPr>
      <w:bookmarkStart w:colFirst="0" w:colLast="0" w:name="_9jjf73flxli0" w:id="43"/>
      <w:bookmarkEnd w:id="43"/>
      <w:r w:rsidDel="00000000" w:rsidR="00000000" w:rsidRPr="00000000">
        <w:rPr>
          <w:sz w:val="28"/>
          <w:szCs w:val="28"/>
          <w:rtl w:val="0"/>
        </w:rPr>
        <w:t xml:space="preserve">A one-way analysis of variance (ANOVA) revealed a statistically significant difference in mean knowledge scores across academic years (F(4,137) = 9.07, p &lt; 0.001).</w:t>
      </w:r>
    </w:p>
    <w:p w:rsidR="00000000" w:rsidDel="00000000" w:rsidP="00000000" w:rsidRDefault="00000000" w:rsidRPr="00000000" w14:paraId="0000007D">
      <w:pPr>
        <w:pStyle w:val="Heading2"/>
        <w:keepNext w:val="0"/>
        <w:keepLines w:val="0"/>
        <w:spacing w:after="80" w:lineRule="auto"/>
        <w:rPr>
          <w:sz w:val="22"/>
          <w:szCs w:val="22"/>
        </w:rPr>
      </w:pPr>
      <w:bookmarkStart w:colFirst="0" w:colLast="0" w:name="_hsjk3v3ljcx4" w:id="44"/>
      <w:bookmarkEnd w:id="44"/>
      <w:r w:rsidDel="00000000" w:rsidR="00000000" w:rsidRPr="00000000">
        <w:rPr>
          <w:b w:val="1"/>
          <w:bCs w:val="1"/>
          <w:sz w:val="24"/>
          <w:szCs w:val="24"/>
          <w:rtl w:val="0"/>
        </w:rPr>
        <w:t xml:space="preserve">Table 3. One-Way ANOVA Comparing Knowledge Scores Across Academic Years</w:t>
      </w:r>
      <w:r w:rsidDel="00000000" w:rsidR="00000000" w:rsidRPr="00000000">
        <w:rPr>
          <w:rtl w:val="0"/>
        </w:rPr>
      </w:r>
    </w:p>
    <w:p w:rsidR="00000000" w:rsidDel="00000000" w:rsidP="00000000" w:rsidRDefault="00000000" w:rsidRPr="00000000" w14:paraId="0000007E">
      <w:pPr>
        <w:rPr/>
      </w:pPr>
      <w:r w:rsidDel="00000000" w:rsidR="00000000" w:rsidRPr="00000000">
        <w:rPr>
          <w:rtl w:val="0"/>
        </w:rPr>
      </w:r>
    </w:p>
    <w:tbl>
      <w:tblPr>
        <w:tblStyle w:val="Table3"/>
        <w:tblW w:w="935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000"/>
      </w:tblPr>
      <w:tblGrid>
        <w:gridCol w:w="1337"/>
        <w:gridCol w:w="1337"/>
        <w:gridCol w:w="1337"/>
        <w:gridCol w:w="1337"/>
        <w:gridCol w:w="1337"/>
        <w:gridCol w:w="1337"/>
        <w:gridCol w:w="1337"/>
        <w:tblGridChange w:id="0">
          <w:tblGrid>
            <w:gridCol w:w="1337"/>
            <w:gridCol w:w="1337"/>
            <w:gridCol w:w="1337"/>
            <w:gridCol w:w="1337"/>
            <w:gridCol w:w="1337"/>
            <w:gridCol w:w="1337"/>
            <w:gridCol w:w="133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Source of variation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df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P 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F crit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Between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377.4035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94.35087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9.068832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1.58E-06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2.437749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Within group</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1425.329</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137</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10.40386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_</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_</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_</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rPr>
            </w:pPr>
            <w:r w:rsidDel="00000000" w:rsidR="00000000" w:rsidRPr="00000000">
              <w:rPr>
                <w:b w:val="1"/>
                <w:bCs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1802.732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     _</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9.068832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pPr>
            <w:r w:rsidDel="00000000" w:rsidR="00000000" w:rsidRPr="00000000">
              <w:rPr>
                <w:rtl w:val="0"/>
              </w:rPr>
              <w:t xml:space="preserve">1.58E-06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pPr>
            <w:r w:rsidDel="00000000" w:rsidR="00000000" w:rsidRPr="00000000">
              <w:rPr>
                <w:rtl w:val="0"/>
              </w:rPr>
              <w:t xml:space="preserve">2.437749</w:t>
            </w:r>
          </w:p>
        </w:tc>
      </w:tr>
    </w:tbl>
    <w:p w:rsidR="00000000" w:rsidDel="00000000" w:rsidP="00000000" w:rsidRDefault="00000000" w:rsidRPr="00000000" w14:paraId="0000009B">
      <w:pPr>
        <w:pStyle w:val="Heading1"/>
        <w:keepNext w:val="0"/>
        <w:keepLines w:val="0"/>
        <w:spacing w:before="480" w:lineRule="auto"/>
        <w:rPr>
          <w:b w:val="1"/>
          <w:bCs w:val="1"/>
          <w:sz w:val="30"/>
          <w:szCs w:val="30"/>
        </w:rPr>
      </w:pPr>
      <w:bookmarkStart w:colFirst="0" w:colLast="0" w:name="_36rwzkge5act" w:id="45"/>
      <w:bookmarkEnd w:id="45"/>
      <w:r w:rsidDel="00000000" w:rsidR="00000000" w:rsidRPr="00000000">
        <w:rPr>
          <w:b w:val="1"/>
          <w:bCs w:val="1"/>
          <w:sz w:val="30"/>
          <w:szCs w:val="30"/>
          <w:rtl w:val="0"/>
        </w:rPr>
        <w:t xml:space="preserve">DISCUSSION</w:t>
      </w:r>
    </w:p>
    <w:p w:rsidR="00000000" w:rsidDel="00000000" w:rsidP="00000000" w:rsidRDefault="00000000" w:rsidRPr="00000000" w14:paraId="0000009C">
      <w:pPr>
        <w:pStyle w:val="Heading1"/>
        <w:keepNext w:val="0"/>
        <w:keepLines w:val="0"/>
        <w:spacing w:after="240" w:before="240" w:lineRule="auto"/>
        <w:rPr>
          <w:sz w:val="28"/>
          <w:szCs w:val="28"/>
        </w:rPr>
      </w:pPr>
      <w:r w:rsidDel="00000000" w:rsidR="00000000" w:rsidRPr="00000000">
        <w:rPr>
          <w:sz w:val="28"/>
          <w:szCs w:val="28"/>
          <w:rtl w:val="0"/>
        </w:rPr>
        <w:t xml:space="preserve">    This study evaluated undergraduate dental students' knowledge of diabetes mellitus and periodontal disease, specifically comparing results across different academic years. The findings demonstrated a generally high level of understanding, with knowledge scores showing a statistically significant upward trend as students progressed through the curriculum.</w:t>
      </w:r>
    </w:p>
    <w:p w:rsidR="00000000" w:rsidDel="00000000" w:rsidP="00000000" w:rsidRDefault="00000000" w:rsidRPr="00000000" w14:paraId="0000009D">
      <w:pPr>
        <w:pStyle w:val="Heading1"/>
        <w:keepNext w:val="0"/>
        <w:keepLines w:val="0"/>
        <w:spacing w:after="240" w:before="0" w:line="276" w:lineRule="auto"/>
        <w:rPr>
          <w:sz w:val="28"/>
          <w:szCs w:val="28"/>
        </w:rPr>
      </w:pPr>
      <w:bookmarkStart w:colFirst="0" w:colLast="0" w:name="_9hhqe7h79eyg" w:id="46"/>
      <w:bookmarkEnd w:id="46"/>
      <w:r w:rsidDel="00000000" w:rsidR="00000000" w:rsidRPr="00000000">
        <w:rPr>
          <w:sz w:val="28"/>
          <w:szCs w:val="28"/>
          <w:rtl w:val="0"/>
        </w:rPr>
        <w:t xml:space="preserve">The recorded mean knowledge score (13.59 ± 3.72) indicates that most participants grasped the fundamental principles of both conditions and their reciprocal influence. These results align with previous research indicating moderate to high levels of awareness among dental students regarding the intersections of oral and systemic health [10, 11].</w:t>
      </w:r>
    </w:p>
    <w:p w:rsidR="00000000" w:rsidDel="00000000" w:rsidP="00000000" w:rsidRDefault="00000000" w:rsidRPr="00000000" w14:paraId="0000009E">
      <w:pPr>
        <w:pStyle w:val="Heading1"/>
        <w:keepNext w:val="0"/>
        <w:keepLines w:val="0"/>
        <w:spacing w:after="240" w:before="240" w:lineRule="auto"/>
        <w:rPr>
          <w:sz w:val="28"/>
          <w:szCs w:val="28"/>
        </w:rPr>
      </w:pPr>
      <w:r w:rsidDel="00000000" w:rsidR="00000000" w:rsidRPr="00000000">
        <w:rPr>
          <w:sz w:val="28"/>
          <w:szCs w:val="28"/>
          <w:rtl w:val="0"/>
        </w:rPr>
        <w:t xml:space="preserve"> While overall knowledge was adequate, it was not uniform across all levels of study. A key finding was the statistically significant variance in scores between academic years (F = 9.07, p &lt; 0.001). Interns achieved the highest mean score(14.88 ± 3.04), while first-year students recorded the lowest (10.71 ± 4.27). This upward trend suggests that advanced coursework and clinical exposure are critical for mastering systemic–oral interactions.</w:t>
      </w:r>
    </w:p>
    <w:p w:rsidR="00000000" w:rsidDel="00000000" w:rsidP="00000000" w:rsidRDefault="00000000" w:rsidRPr="00000000" w14:paraId="0000009F">
      <w:pPr>
        <w:pStyle w:val="Heading1"/>
        <w:keepNext w:val="0"/>
        <w:keepLines w:val="0"/>
        <w:spacing w:after="240" w:before="0" w:line="276" w:lineRule="auto"/>
        <w:rPr>
          <w:sz w:val="28"/>
          <w:szCs w:val="28"/>
        </w:rPr>
      </w:pPr>
      <w:r w:rsidDel="00000000" w:rsidR="00000000" w:rsidRPr="00000000">
        <w:rPr>
          <w:sz w:val="28"/>
          <w:szCs w:val="28"/>
          <w:rtl w:val="0"/>
        </w:rPr>
        <w:t xml:space="preserve">This progression likely reflects the dental curriculum's shift from foundational sciences to clinical practice. Increased engagement in periodontology clinics, case-based learning, and the management of medically compromised patients appears to solidify practical understanding—a trend consistent with previous studies showing senior students outperform their junior counterparts [11, 12].</w:t>
      </w:r>
    </w:p>
    <w:p w:rsidR="00000000" w:rsidDel="00000000" w:rsidP="00000000" w:rsidRDefault="00000000" w:rsidRPr="00000000" w14:paraId="000000A0">
      <w:pPr>
        <w:pStyle w:val="Heading1"/>
        <w:keepNext w:val="0"/>
        <w:keepLines w:val="0"/>
        <w:spacing w:after="240" w:before="0" w:line="276" w:lineRule="auto"/>
        <w:rPr>
          <w:sz w:val="32"/>
          <w:szCs w:val="32"/>
        </w:rPr>
      </w:pPr>
      <w:bookmarkStart w:colFirst="0" w:colLast="0" w:name="_fvhex1e0ic2b" w:id="47"/>
      <w:bookmarkEnd w:id="47"/>
      <w:r w:rsidDel="00000000" w:rsidR="00000000" w:rsidRPr="00000000">
        <w:rPr>
          <w:sz w:val="28"/>
          <w:szCs w:val="28"/>
          <w:rtl w:val="0"/>
        </w:rPr>
        <w:t xml:space="preserve">The scientific consensus on this bidirectional relationship remains firm: chronic hyperglycemia dysregulates immune responses and elevates inflammatory mediators, accelerating periodontal damage. In turn, periodontal inflammation heightens the systemic inflammatory burden, complicating glycemic control [3, 4]. Consequently, recent guidelines from the American Diabetes Association and the European Federation of Periodontology advocate for strengthened interprofessional collaboration in diabetic patient care [7, 8].</w:t>
      </w:r>
      <w:r w:rsidDel="00000000" w:rsidR="00000000" w:rsidRPr="00000000">
        <w:rPr>
          <w:rtl w:val="0"/>
        </w:rPr>
      </w:r>
    </w:p>
    <w:p w:rsidR="00000000" w:rsidDel="00000000" w:rsidP="00000000" w:rsidRDefault="00000000" w:rsidRPr="00000000" w14:paraId="000000A1">
      <w:pPr>
        <w:rPr>
          <w:sz w:val="28"/>
          <w:szCs w:val="28"/>
        </w:rPr>
      </w:pPr>
      <w:r w:rsidDel="00000000" w:rsidR="00000000" w:rsidRPr="00000000">
        <w:rPr>
          <w:sz w:val="26"/>
          <w:szCs w:val="26"/>
          <w:rtl w:val="0"/>
        </w:rPr>
        <w:t xml:space="preserve">      </w:t>
      </w:r>
      <w:r w:rsidDel="00000000" w:rsidR="00000000" w:rsidRPr="00000000">
        <w:rPr>
          <w:sz w:val="28"/>
          <w:szCs w:val="28"/>
          <w:rtl w:val="0"/>
        </w:rPr>
        <w:t xml:space="preserve">This study evaluated undergraduate dental students' understanding of diabetes, periodontal disease, and their bidirectional link, revealing that awareness scales significantly with academic progression. This trend underscores the vital role of clinical exposure and curriculum advancement in fostering professional competency.</w:t>
      </w:r>
    </w:p>
    <w:p w:rsidR="00000000" w:rsidDel="00000000" w:rsidP="00000000" w:rsidRDefault="00000000" w:rsidRPr="00000000" w14:paraId="000000A2">
      <w:pPr>
        <w:spacing w:after="240" w:before="240" w:lineRule="auto"/>
        <w:rPr>
          <w:sz w:val="28"/>
          <w:szCs w:val="28"/>
        </w:rPr>
      </w:pPr>
      <w:r w:rsidDel="00000000" w:rsidR="00000000" w:rsidRPr="00000000">
        <w:rPr>
          <w:sz w:val="28"/>
          <w:szCs w:val="28"/>
          <w:rtl w:val="0"/>
        </w:rPr>
        <w:t xml:space="preserve">Our findings echo the systematic review by Maia MB et al. (2023), which identified suboptimal awareness of this relationship across various populations [13]. While Maia’s work focused on patients, the present study suggests that academic reinforcement is the primary driver of understanding. Similarly, the knowledge deficits observed in our junior students mirror the gaps found in the general Jordanian population by Al Habashneh et al., confirming that these concepts are not intuitive and require early, structured educational interventions.</w:t>
      </w:r>
    </w:p>
    <w:p w:rsidR="00000000" w:rsidDel="00000000" w:rsidP="00000000" w:rsidRDefault="00000000" w:rsidRPr="00000000" w14:paraId="000000A3">
      <w:pPr>
        <w:spacing w:after="240" w:before="240" w:lineRule="auto"/>
        <w:rPr>
          <w:sz w:val="28"/>
          <w:szCs w:val="28"/>
        </w:rPr>
      </w:pPr>
      <w:r w:rsidDel="00000000" w:rsidR="00000000" w:rsidRPr="00000000">
        <w:rPr>
          <w:sz w:val="28"/>
          <w:szCs w:val="28"/>
          <w:rtl w:val="0"/>
        </w:rPr>
        <w:t xml:space="preserve">Senior students in this cohort demonstrated a superior grasp of how glycemic control influences periodontal status and how periodontal therapy can modestly reduce HbA1c levels. Conversely, the deficiencies noted in early-year students highlight a need to integrate systemic–oral health concepts sooner in the undergraduate timeline.</w:t>
      </w:r>
    </w:p>
    <w:p w:rsidR="00000000" w:rsidDel="00000000" w:rsidP="00000000" w:rsidRDefault="00000000" w:rsidRPr="00000000" w14:paraId="000000A4">
      <w:pPr>
        <w:spacing w:after="240" w:before="240" w:lineRule="auto"/>
        <w:rPr>
          <w:sz w:val="28"/>
          <w:szCs w:val="28"/>
        </w:rPr>
      </w:pPr>
      <w:r w:rsidDel="00000000" w:rsidR="00000000" w:rsidRPr="00000000">
        <w:rPr>
          <w:sz w:val="28"/>
          <w:szCs w:val="28"/>
          <w:rtl w:val="0"/>
        </w:rPr>
        <w:t xml:space="preserve">Because this bidirectional relationship serves as a definitive model for oral–systemic interaction, overlooking it results in missed opportunities for early diagnosis and interprofessional care. As frontline providers, dentists must be proficient in identifying oral manifestations of undiagnosed diabetes and educating patients on the systemic consequences of periodontal disease.</w:t>
      </w:r>
    </w:p>
    <w:p w:rsidR="00000000" w:rsidDel="00000000" w:rsidP="00000000" w:rsidRDefault="00000000" w:rsidRPr="00000000" w14:paraId="000000A5">
      <w:pPr>
        <w:rPr>
          <w:sz w:val="28"/>
          <w:szCs w:val="28"/>
        </w:rPr>
      </w:pPr>
      <w:r w:rsidDel="00000000" w:rsidR="00000000" w:rsidRPr="00000000">
        <w:rPr>
          <w:sz w:val="28"/>
          <w:szCs w:val="28"/>
          <w:rtl w:val="0"/>
        </w:rPr>
        <w:t xml:space="preserve">      findings of this study underscore the necessity of strengthening curriculum components related to oral–systemic health, promoting interdisciplinary training, and encouraging evidence-based learning. Workshops, case-based discussions, and clinical exposure to diabetic patients may enhance understanding.</w:t>
      </w:r>
    </w:p>
    <w:p w:rsidR="00000000" w:rsidDel="00000000" w:rsidP="00000000" w:rsidRDefault="00000000" w:rsidRPr="00000000" w14:paraId="000000A6">
      <w:pPr>
        <w:spacing w:after="240" w:before="240" w:lineRule="auto"/>
        <w:rPr>
          <w:sz w:val="28"/>
          <w:szCs w:val="28"/>
        </w:rPr>
      </w:pPr>
      <w:r w:rsidDel="00000000" w:rsidR="00000000" w:rsidRPr="00000000">
        <w:rPr>
          <w:sz w:val="28"/>
          <w:szCs w:val="28"/>
          <w:rtl w:val="0"/>
        </w:rPr>
        <w:t xml:space="preserve">      However, certain limitations must be acknowledged. The study was conducted within a single institution, limiting generalizability. Self-reported responses may introduce response bias. Additionally, the cross-sectional design prevents assessment of knowledge changes over time.Despite these limitations, the study provides valuable insight into the current status of knowledge among undergraduate dental students and highlights areas requiring educational reinforcement.[14]</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pStyle w:val="Heading1"/>
        <w:keepNext w:val="0"/>
        <w:keepLines w:val="0"/>
        <w:spacing w:after="240" w:before="240" w:lineRule="auto"/>
        <w:rPr>
          <w:sz w:val="28"/>
          <w:szCs w:val="28"/>
        </w:rPr>
      </w:pPr>
      <w:r w:rsidDel="00000000" w:rsidR="00000000" w:rsidRPr="00000000">
        <w:rPr>
          <w:sz w:val="28"/>
          <w:szCs w:val="28"/>
          <w:rtl w:val="0"/>
        </w:rPr>
        <w:t xml:space="preserve">        Despite generally good knowledge levels observed in this study, comparatively lower scores among junior students highlight the need for earlier integration of oral–systemic health concepts into undergraduate curricula. Introducing case-based discussions and interdisciplinary modules during preclinical years may help bridge this gap. Early exposure to medically compromised patient management can improve confidence and clinical preparedness.</w:t>
      </w:r>
    </w:p>
    <w:p w:rsidR="00000000" w:rsidDel="00000000" w:rsidP="00000000" w:rsidRDefault="00000000" w:rsidRPr="00000000" w14:paraId="000000A9">
      <w:pPr>
        <w:pStyle w:val="Heading1"/>
        <w:keepNext w:val="0"/>
        <w:keepLines w:val="0"/>
        <w:spacing w:after="240" w:before="240" w:lineRule="auto"/>
        <w:rPr>
          <w:sz w:val="28"/>
          <w:szCs w:val="28"/>
        </w:rPr>
      </w:pPr>
      <w:r w:rsidDel="00000000" w:rsidR="00000000" w:rsidRPr="00000000">
        <w:rPr>
          <w:sz w:val="28"/>
          <w:szCs w:val="28"/>
          <w:rtl w:val="0"/>
        </w:rPr>
        <w:t xml:space="preserve">         Another important implication of this study is its relevance to public health and preventive care. Dental professionals often encounter undiagnosed or poorly controlled diabetic patients during routine dental visits. Adequate knowledge among dental students ensures better patient education, timely referral, and collaborative care. Strengthening undergraduate training in this domain may ultimately contribute to improved glycemic control and periodontal outcomes at the population level.</w:t>
      </w:r>
    </w:p>
    <w:p w:rsidR="00000000" w:rsidDel="00000000" w:rsidP="00000000" w:rsidRDefault="00000000" w:rsidRPr="00000000" w14:paraId="000000AA">
      <w:pPr>
        <w:pStyle w:val="Heading1"/>
        <w:keepNext w:val="0"/>
        <w:keepLines w:val="0"/>
        <w:spacing w:after="240" w:before="240" w:lineRule="auto"/>
        <w:rPr>
          <w:sz w:val="28"/>
          <w:szCs w:val="28"/>
        </w:rPr>
      </w:pPr>
      <w:bookmarkStart w:colFirst="0" w:colLast="0" w:name="_napkcq7rqtp7" w:id="48"/>
      <w:bookmarkEnd w:id="48"/>
      <w:r w:rsidDel="00000000" w:rsidR="00000000" w:rsidRPr="00000000">
        <w:rPr>
          <w:sz w:val="28"/>
          <w:szCs w:val="28"/>
          <w:rtl w:val="0"/>
        </w:rPr>
        <w:t xml:space="preserve">        Although the findings are encouraging, this study was limited to a single institution and used convenience sampling, which may restrict generalizability. Nevertheless, the statistically significant variation across academic levels provides meaningful insight into the effectiveness of current dental education strategies.</w:t>
      </w:r>
    </w:p>
    <w:p w:rsidR="00000000" w:rsidDel="00000000" w:rsidP="00000000" w:rsidRDefault="00000000" w:rsidRPr="00000000" w14:paraId="000000AB">
      <w:pPr>
        <w:pStyle w:val="Heading1"/>
        <w:keepNext w:val="0"/>
        <w:keepLines w:val="0"/>
        <w:spacing w:after="240" w:before="240" w:lineRule="auto"/>
        <w:rPr>
          <w:sz w:val="28"/>
          <w:szCs w:val="28"/>
        </w:rPr>
      </w:pPr>
      <w:bookmarkStart w:colFirst="0" w:colLast="0" w:name="_gq4kmd8shq9g" w:id="49"/>
      <w:bookmarkEnd w:id="49"/>
      <w:r w:rsidDel="00000000" w:rsidR="00000000" w:rsidRPr="00000000">
        <w:rPr>
          <w:sz w:val="28"/>
          <w:szCs w:val="28"/>
          <w:rtl w:val="0"/>
        </w:rPr>
        <w:t xml:space="preserve">     Overall, the results underscore the importance of reinforcing systemic–oral health education throughout dental training, particularly in the early years of study.</w:t>
      </w:r>
    </w:p>
    <w:p w:rsidR="00000000" w:rsidDel="00000000" w:rsidP="00000000" w:rsidRDefault="00000000" w:rsidRPr="00000000" w14:paraId="000000AC">
      <w:pPr>
        <w:pStyle w:val="Heading1"/>
        <w:keepNext w:val="0"/>
        <w:keepLines w:val="0"/>
        <w:spacing w:after="240" w:before="240" w:lineRule="auto"/>
        <w:rPr>
          <w:sz w:val="28"/>
          <w:szCs w:val="28"/>
        </w:rPr>
      </w:pPr>
      <w:r w:rsidDel="00000000" w:rsidR="00000000" w:rsidRPr="00000000">
        <w:rPr>
          <w:sz w:val="28"/>
          <w:szCs w:val="28"/>
          <w:rtl w:val="0"/>
        </w:rPr>
        <w:t xml:space="preserve">      The findings of the present study are in agreement with previous investigations conducted among dental students in different regions, which demonstrated progressive improvement in knowledge with advancing academic level. Senior students and interns often demonstrate stronger understanding due to exposure to clinical case discussions, management of medically compromised patients, and interdisciplinary referral systems. However, some studies have reported gaps in translating theoretical knowledge into clinical practice, indicating that curriculum enhancement should focus not only on information delivery but also on practical application.</w:t>
      </w:r>
    </w:p>
    <w:p w:rsidR="00000000" w:rsidDel="00000000" w:rsidP="00000000" w:rsidRDefault="00000000" w:rsidRPr="00000000" w14:paraId="000000AD">
      <w:pPr>
        <w:pStyle w:val="Heading1"/>
        <w:keepNext w:val="0"/>
        <w:keepLines w:val="0"/>
        <w:spacing w:after="240" w:before="240" w:lineRule="auto"/>
        <w:rPr>
          <w:sz w:val="28"/>
          <w:szCs w:val="28"/>
        </w:rPr>
      </w:pPr>
      <w:r w:rsidDel="00000000" w:rsidR="00000000" w:rsidRPr="00000000">
        <w:rPr>
          <w:sz w:val="28"/>
          <w:szCs w:val="28"/>
          <w:rtl w:val="0"/>
        </w:rPr>
        <w:t xml:space="preserve">       The relatively lower knowledge scores observed among early-year students in this study may reflect limited exposure to subjects such as periodontology and general medicine during initial training years. Early integration of systemic disease modules, simulation-based learning, and interdisciplinary seminars may facilitate better comprehension of diabetes–periodontal interrelationship. Moreover, reinforcing this knowledge through clinical case-based discussions can improve retention and clinical confidence.</w:t>
      </w:r>
    </w:p>
    <w:p w:rsidR="00000000" w:rsidDel="00000000" w:rsidP="00000000" w:rsidRDefault="00000000" w:rsidRPr="00000000" w14:paraId="000000AE">
      <w:pPr>
        <w:pStyle w:val="Heading1"/>
        <w:keepNext w:val="0"/>
        <w:keepLines w:val="0"/>
        <w:spacing w:after="240" w:before="240" w:lineRule="auto"/>
        <w:rPr>
          <w:sz w:val="28"/>
          <w:szCs w:val="28"/>
        </w:rPr>
      </w:pPr>
      <w:bookmarkStart w:colFirst="0" w:colLast="0" w:name="_rcfkepue5omg" w:id="50"/>
      <w:bookmarkEnd w:id="50"/>
      <w:r w:rsidDel="00000000" w:rsidR="00000000" w:rsidRPr="00000000">
        <w:rPr>
          <w:sz w:val="28"/>
          <w:szCs w:val="28"/>
          <w:rtl w:val="0"/>
        </w:rPr>
        <w:t xml:space="preserve">       Given the expanding scope of dentistry in systemic disease screening, improving undergraduate knowledge is not merely an academic objective but a clinical necessity. Dental practitioners are often the first healthcare professionals to observe signs of uncontrolled diabetes, such as delayed wound healing or recurrent periodontal inflammation. Therefore, strengthening knowledge at the undergraduate level may contribute to earlier detection and improved patient outcomes.</w:t>
      </w:r>
    </w:p>
    <w:p w:rsidR="00000000" w:rsidDel="00000000" w:rsidP="00000000" w:rsidRDefault="00000000" w:rsidRPr="00000000" w14:paraId="000000AF">
      <w:pPr>
        <w:pStyle w:val="Heading2"/>
        <w:keepNext w:val="0"/>
        <w:keepLines w:val="0"/>
        <w:spacing w:after="80" w:lineRule="auto"/>
        <w:rPr>
          <w:b w:val="1"/>
          <w:bCs w:val="1"/>
          <w:sz w:val="34"/>
          <w:szCs w:val="34"/>
        </w:rPr>
      </w:pPr>
      <w:bookmarkStart w:colFirst="0" w:colLast="0" w:name="_3o8gob265lx6" w:id="51"/>
      <w:bookmarkEnd w:id="51"/>
      <w:r w:rsidDel="00000000" w:rsidR="00000000" w:rsidRPr="00000000">
        <w:rPr>
          <w:b w:val="1"/>
          <w:bCs w:val="1"/>
          <w:sz w:val="30"/>
          <w:szCs w:val="30"/>
          <w:rtl w:val="0"/>
        </w:rPr>
        <w:t xml:space="preserve">LIMITATIONS:</w:t>
      </w:r>
      <w:r w:rsidDel="00000000" w:rsidR="00000000" w:rsidRPr="00000000">
        <w:rPr>
          <w:b w:val="1"/>
          <w:bCs w:val="1"/>
          <w:sz w:val="34"/>
          <w:szCs w:val="34"/>
          <w:rtl w:val="0"/>
        </w:rPr>
        <w:t xml:space="preserve">  </w:t>
      </w:r>
    </w:p>
    <w:p w:rsidR="00000000" w:rsidDel="00000000" w:rsidP="00000000" w:rsidRDefault="00000000" w:rsidRPr="00000000" w14:paraId="000000B0">
      <w:pPr>
        <w:spacing w:after="240" w:before="240" w:lineRule="auto"/>
        <w:rPr>
          <w:sz w:val="28"/>
          <w:szCs w:val="28"/>
        </w:rPr>
      </w:pPr>
      <w:r w:rsidDel="00000000" w:rsidR="00000000" w:rsidRPr="00000000">
        <w:rPr>
          <w:sz w:val="24"/>
          <w:szCs w:val="24"/>
          <w:rtl w:val="0"/>
        </w:rPr>
        <w:t xml:space="preserve">      </w:t>
      </w:r>
      <w:r w:rsidDel="00000000" w:rsidR="00000000" w:rsidRPr="00000000">
        <w:rPr>
          <w:sz w:val="28"/>
          <w:szCs w:val="28"/>
          <w:rtl w:val="0"/>
        </w:rPr>
        <w:t xml:space="preserve">Certain limitations of this study warrant consideration. Conducted at a single institution using convenience sampling, the findings may not be fully generalizable to other academic settings. Additionally, the reliance on self-administered questionnaires introduces the potential for response bias. To build upon these results, future multicentric studies involving larger, more diverse populations are recommended to provide a more comprehensive assessment of dental education outcomes.</w:t>
      </w:r>
    </w:p>
    <w:p w:rsidR="00000000" w:rsidDel="00000000" w:rsidP="00000000" w:rsidRDefault="00000000" w:rsidRPr="00000000" w14:paraId="000000B1">
      <w:pPr>
        <w:spacing w:after="240" w:before="240" w:lineRule="auto"/>
        <w:rPr>
          <w:b w:val="1"/>
          <w:bCs w:val="1"/>
          <w:sz w:val="30"/>
          <w:szCs w:val="30"/>
        </w:rPr>
      </w:pPr>
      <w:r w:rsidDel="00000000" w:rsidR="00000000" w:rsidRPr="00000000">
        <w:rPr>
          <w:b w:val="1"/>
          <w:bCs w:val="1"/>
          <w:sz w:val="30"/>
          <w:szCs w:val="30"/>
          <w:rtl w:val="0"/>
        </w:rPr>
        <w:t xml:space="preserve">RECOMMENDATIONS:</w:t>
      </w:r>
    </w:p>
    <w:p w:rsidR="00000000" w:rsidDel="00000000" w:rsidP="00000000" w:rsidRDefault="00000000" w:rsidRPr="00000000" w14:paraId="000000B2">
      <w:pPr>
        <w:spacing w:after="240" w:before="240" w:lineRule="auto"/>
        <w:rPr>
          <w:sz w:val="28"/>
          <w:szCs w:val="28"/>
        </w:rPr>
      </w:pPr>
      <w:r w:rsidDel="00000000" w:rsidR="00000000" w:rsidRPr="00000000">
        <w:rPr>
          <w:sz w:val="30"/>
          <w:szCs w:val="30"/>
          <w:rtl w:val="0"/>
        </w:rPr>
        <w:t xml:space="preserve">  </w:t>
      </w:r>
      <w:r w:rsidDel="00000000" w:rsidR="00000000" w:rsidRPr="00000000">
        <w:rPr>
          <w:sz w:val="28"/>
          <w:szCs w:val="28"/>
          <w:rtl w:val="0"/>
        </w:rPr>
        <w:t xml:space="preserve">  The early integration of oral–systemic health concepts into undergraduate curricula is highly recommended. Implementing interdisciplinary teaching sessions that unite medical and dental students can foster a deeper understanding of the bidirectional link between diabetes and periodontal disease. Furthermore, the use of case-based learning modules, specialized workshops, and continuing education programs is essential to bolster students' clinical readiness for managing medically compromised patients.</w:t>
      </w:r>
    </w:p>
    <w:p w:rsidR="00000000" w:rsidDel="00000000" w:rsidP="00000000" w:rsidRDefault="00000000" w:rsidRPr="00000000" w14:paraId="000000B3">
      <w:pPr>
        <w:spacing w:after="240" w:before="240" w:lineRule="auto"/>
        <w:rPr>
          <w:b w:val="1"/>
          <w:bCs w:val="1"/>
          <w:sz w:val="30"/>
          <w:szCs w:val="30"/>
        </w:rPr>
      </w:pPr>
      <w:r w:rsidDel="00000000" w:rsidR="00000000" w:rsidRPr="00000000">
        <w:rPr>
          <w:rtl w:val="0"/>
        </w:rPr>
        <w:t xml:space="preserve">  </w:t>
      </w:r>
      <w:r w:rsidDel="00000000" w:rsidR="00000000" w:rsidRPr="00000000">
        <w:rPr>
          <w:sz w:val="24"/>
          <w:szCs w:val="24"/>
          <w:rtl w:val="0"/>
        </w:rPr>
        <w:t xml:space="preserve">  </w:t>
      </w:r>
      <w:r w:rsidDel="00000000" w:rsidR="00000000" w:rsidRPr="00000000">
        <w:rPr>
          <w:b w:val="1"/>
          <w:bCs w:val="1"/>
          <w:sz w:val="30"/>
          <w:szCs w:val="30"/>
          <w:rtl w:val="0"/>
        </w:rPr>
        <w:t xml:space="preserve">CONCLUSION:</w:t>
      </w:r>
    </w:p>
    <w:p w:rsidR="00000000" w:rsidDel="00000000" w:rsidP="00000000" w:rsidRDefault="00000000" w:rsidRPr="00000000" w14:paraId="000000B4">
      <w:pPr>
        <w:spacing w:after="240" w:before="240" w:lineRule="auto"/>
        <w:rPr>
          <w:sz w:val="28"/>
          <w:szCs w:val="28"/>
        </w:rPr>
      </w:pPr>
      <w:r w:rsidDel="00000000" w:rsidR="00000000" w:rsidRPr="00000000">
        <w:rPr>
          <w:sz w:val="24"/>
          <w:szCs w:val="24"/>
          <w:rtl w:val="0"/>
        </w:rPr>
        <w:t xml:space="preserve">   </w:t>
      </w:r>
      <w:r w:rsidDel="00000000" w:rsidR="00000000" w:rsidRPr="00000000">
        <w:rPr>
          <w:sz w:val="28"/>
          <w:szCs w:val="28"/>
          <w:rtl w:val="0"/>
        </w:rPr>
        <w:t xml:space="preserve">  Within the study's limitations, undergraduate dental students demonstrated a strong overall understanding of the relationship between diabetes mellitus and periodontal disease. The significant rise in scores alongside academic progression validates the effectiveness of clinical exposure and specialized training. However, the performance gap observed in junior students highlights the necessity of integrating oral–systemic health concepts earlier in the curriculum. Strengthening interdisciplinary education remains vital for enhancing student competency and delivering comprehensive care to diabetic patients.</w:t>
      </w:r>
    </w:p>
    <w:p w:rsidR="00000000" w:rsidDel="00000000" w:rsidP="00000000" w:rsidRDefault="00000000" w:rsidRPr="00000000" w14:paraId="000000B5">
      <w:pPr>
        <w:spacing w:after="240" w:before="240" w:lineRule="auto"/>
        <w:rPr>
          <w:b w:val="1"/>
          <w:bCs w:val="1"/>
          <w:sz w:val="30"/>
          <w:szCs w:val="30"/>
        </w:rPr>
      </w:pPr>
      <w:r w:rsidDel="00000000" w:rsidR="00000000" w:rsidRPr="00000000">
        <w:rPr>
          <w:b w:val="1"/>
          <w:bCs w:val="1"/>
          <w:sz w:val="30"/>
          <w:szCs w:val="30"/>
          <w:rtl w:val="0"/>
        </w:rPr>
        <w:t xml:space="preserve">REFERENCE:</w:t>
      </w:r>
    </w:p>
    <w:p w:rsidR="00000000" w:rsidDel="00000000" w:rsidP="00000000" w:rsidRDefault="00000000" w:rsidRPr="00000000" w14:paraId="000000B6">
      <w:pPr>
        <w:pStyle w:val="Heading1"/>
        <w:keepNext w:val="0"/>
        <w:keepLines w:val="0"/>
        <w:numPr>
          <w:ilvl w:val="0"/>
          <w:numId w:val="3"/>
        </w:numPr>
        <w:spacing w:after="0" w:before="240" w:lineRule="auto"/>
        <w:ind w:left="720" w:hanging="360"/>
        <w:rPr>
          <w:sz w:val="28"/>
          <w:szCs w:val="28"/>
        </w:rPr>
      </w:pPr>
      <w:r w:rsidDel="00000000" w:rsidR="00000000" w:rsidRPr="00000000">
        <w:rPr>
          <w:sz w:val="28"/>
          <w:szCs w:val="28"/>
          <w:rtl w:val="0"/>
        </w:rPr>
        <w:t xml:space="preserve">International Diabetes Federation. IDF Diabetes Atlas. 10th ed. Brussels: IDF; 2021.</w:t>
        <w:br w:type="textWrapping"/>
      </w:r>
    </w:p>
    <w:p w:rsidR="00000000" w:rsidDel="00000000" w:rsidP="00000000" w:rsidRDefault="00000000" w:rsidRPr="00000000" w14:paraId="000000B7">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Papapanou PN, Sanz M, Buduneli N, et al. Periodontitis: consensus report of Workgroup 2 of the 2017 World Workshop. J Clin Periodontol. 2018;45(Suppl 20):S162–S170.</w:t>
        <w:br w:type="textWrapping"/>
      </w:r>
    </w:p>
    <w:p w:rsidR="00000000" w:rsidDel="00000000" w:rsidP="00000000" w:rsidRDefault="00000000" w:rsidRPr="00000000" w14:paraId="000000B8">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Sanz M, Ceriello A, Buysschaert M, et al. Scientific evidence on the links between periodontal diseases and diabetes: consensus report and guidelines. J Clin Periodontol. 2022;49(1):3–10.</w:t>
        <w:br w:type="textWrapping"/>
      </w:r>
    </w:p>
    <w:p w:rsidR="00000000" w:rsidDel="00000000" w:rsidP="00000000" w:rsidRDefault="00000000" w:rsidRPr="00000000" w14:paraId="000000B9">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Preshaw PM, Alba AL, Herrera D, et al. Periodontitis and diabetes: a two-way relationship. Diabetologia. 2012;55(1):21–31.</w:t>
        <w:br w:type="textWrapping"/>
      </w:r>
    </w:p>
    <w:p w:rsidR="00000000" w:rsidDel="00000000" w:rsidP="00000000" w:rsidRDefault="00000000" w:rsidRPr="00000000" w14:paraId="000000BA">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Liccardo D, Cannavo A, Spagnuolo G, et al. Periodontal disease: a risk factor for diabetes and cardiovascular disease. Int J Mol Sci. 2019;20(6):1414.</w:t>
        <w:br w:type="textWrapping"/>
      </w:r>
    </w:p>
    <w:p w:rsidR="00000000" w:rsidDel="00000000" w:rsidP="00000000" w:rsidRDefault="00000000" w:rsidRPr="00000000" w14:paraId="000000BB">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Löe H. Periodontal disease: the sixth complication of diabetes mellitus. Diabetes Care. 1993;16(1):329–334.</w:t>
        <w:br w:type="textWrapping"/>
      </w:r>
    </w:p>
    <w:p w:rsidR="00000000" w:rsidDel="00000000" w:rsidP="00000000" w:rsidRDefault="00000000" w:rsidRPr="00000000" w14:paraId="000000BC">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American Diabetes Association. Standards of Care in Diabetes—2025. Diabetes Care. 2025;48(Suppl 1):S1–S210.</w:t>
        <w:br w:type="textWrapping"/>
      </w:r>
    </w:p>
    <w:p w:rsidR="00000000" w:rsidDel="00000000" w:rsidP="00000000" w:rsidRDefault="00000000" w:rsidRPr="00000000" w14:paraId="000000BD">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Sanz M, Herrera D, Kebschull M, et al. Treatment of stage I–III periodontitis—EFP clinical practice guideline. J Clin Periodontol. 2020;47(Suppl 22):4–60.</w:t>
        <w:br w:type="textWrapping"/>
      </w:r>
    </w:p>
    <w:p w:rsidR="00000000" w:rsidDel="00000000" w:rsidP="00000000" w:rsidRDefault="00000000" w:rsidRPr="00000000" w14:paraId="000000BE">
      <w:pPr>
        <w:pStyle w:val="Heading1"/>
        <w:keepNext w:val="0"/>
        <w:keepLines w:val="0"/>
        <w:numPr>
          <w:ilvl w:val="0"/>
          <w:numId w:val="3"/>
        </w:numPr>
        <w:spacing w:after="0" w:before="0" w:lineRule="auto"/>
        <w:ind w:left="720" w:hanging="360"/>
        <w:rPr>
          <w:sz w:val="28"/>
          <w:szCs w:val="28"/>
        </w:rPr>
      </w:pPr>
      <w:bookmarkStart w:colFirst="0" w:colLast="0" w:name="_7ic50w4q0urb" w:id="52"/>
      <w:bookmarkEnd w:id="52"/>
      <w:r w:rsidDel="00000000" w:rsidR="00000000" w:rsidRPr="00000000">
        <w:rPr>
          <w:sz w:val="28"/>
          <w:szCs w:val="28"/>
          <w:rtl w:val="0"/>
        </w:rPr>
        <w:t xml:space="preserve">Simpson TC, Weldon JC, Worthington HV, et al. Treatment of periodontal disease for glycaemic control in people with diabetes. Cochrane Database Syst Rev. 2022;CD004714.</w:t>
        <w:br w:type="textWrapping"/>
      </w:r>
    </w:p>
    <w:p w:rsidR="00000000" w:rsidDel="00000000" w:rsidP="00000000" w:rsidRDefault="00000000" w:rsidRPr="00000000" w14:paraId="000000BF">
      <w:pPr>
        <w:pStyle w:val="Heading1"/>
        <w:keepNext w:val="0"/>
        <w:keepLines w:val="0"/>
        <w:numPr>
          <w:ilvl w:val="0"/>
          <w:numId w:val="3"/>
        </w:numPr>
        <w:spacing w:after="0" w:before="0" w:lineRule="auto"/>
        <w:ind w:left="720" w:hanging="360"/>
        <w:rPr>
          <w:sz w:val="28"/>
          <w:szCs w:val="28"/>
        </w:rPr>
      </w:pPr>
      <w:r w:rsidDel="00000000" w:rsidR="00000000" w:rsidRPr="00000000">
        <w:rPr>
          <w:sz w:val="28"/>
          <w:szCs w:val="28"/>
          <w:rtl w:val="0"/>
        </w:rPr>
        <w:t xml:space="preserve">Al Amassi BY, Al Dakheel RS. Oral health knowledge regarding diabetes and periodontal disease among dental students. J Dent Educ. 2017;81(7):800–806.</w:t>
        <w:br w:type="textWrapping"/>
      </w:r>
    </w:p>
    <w:p w:rsidR="00000000" w:rsidDel="00000000" w:rsidP="00000000" w:rsidRDefault="00000000" w:rsidRPr="00000000" w14:paraId="000000C0">
      <w:pPr>
        <w:pStyle w:val="Heading1"/>
        <w:keepNext w:val="0"/>
        <w:keepLines w:val="0"/>
        <w:numPr>
          <w:ilvl w:val="0"/>
          <w:numId w:val="3"/>
        </w:numPr>
        <w:spacing w:after="0" w:before="0" w:lineRule="auto"/>
        <w:ind w:left="720" w:hanging="360"/>
        <w:rPr>
          <w:sz w:val="28"/>
          <w:szCs w:val="28"/>
        </w:rPr>
      </w:pPr>
      <w:bookmarkStart w:colFirst="0" w:colLast="0" w:name="_ndbzefiz4wti" w:id="53"/>
      <w:bookmarkEnd w:id="53"/>
      <w:r w:rsidDel="00000000" w:rsidR="00000000" w:rsidRPr="00000000">
        <w:rPr>
          <w:sz w:val="28"/>
          <w:szCs w:val="28"/>
          <w:rtl w:val="0"/>
        </w:rPr>
        <w:t xml:space="preserve">Al-Khalifa KS, Al-Sheikh R, Al-Saleh MA. Knowledge of dental students about the relationship between diabetes and periodontal disease. J Dent Educ. 2015;79(8):1024–1031.</w:t>
        <w:br w:type="textWrapping"/>
      </w:r>
    </w:p>
    <w:p w:rsidR="00000000" w:rsidDel="00000000" w:rsidP="00000000" w:rsidRDefault="00000000" w:rsidRPr="00000000" w14:paraId="000000C1">
      <w:pPr>
        <w:pStyle w:val="Heading1"/>
        <w:keepNext w:val="0"/>
        <w:keepLines w:val="0"/>
        <w:numPr>
          <w:ilvl w:val="0"/>
          <w:numId w:val="3"/>
        </w:numPr>
        <w:spacing w:after="240" w:before="0" w:lineRule="auto"/>
        <w:ind w:left="720" w:hanging="360"/>
        <w:rPr>
          <w:sz w:val="28"/>
          <w:szCs w:val="28"/>
        </w:rPr>
      </w:pPr>
      <w:bookmarkStart w:colFirst="0" w:colLast="0" w:name="_ifsg9ep85ek" w:id="54"/>
      <w:bookmarkEnd w:id="54"/>
      <w:r w:rsidDel="00000000" w:rsidR="00000000" w:rsidRPr="00000000">
        <w:rPr>
          <w:sz w:val="28"/>
          <w:szCs w:val="28"/>
          <w:rtl w:val="0"/>
        </w:rPr>
        <w:t xml:space="preserve">Carramolino-Cuellar E, Tomas I, Jimenez-Soriano Y. Awareness among dental students regarding systemic diseases. J Clin Exp Dent. 2014;6(2):e180–e185.</w:t>
      </w:r>
    </w:p>
    <w:p w:rsidR="00000000" w:rsidDel="00000000" w:rsidP="00000000" w:rsidRDefault="00000000" w:rsidRPr="00000000" w14:paraId="000000C2">
      <w:pPr>
        <w:pStyle w:val="Heading1"/>
        <w:keepNext w:val="0"/>
        <w:keepLines w:val="0"/>
        <w:numPr>
          <w:ilvl w:val="0"/>
          <w:numId w:val="3"/>
        </w:numPr>
        <w:spacing w:after="240" w:before="0" w:lineRule="auto"/>
        <w:ind w:left="720" w:hanging="360"/>
        <w:rPr>
          <w:sz w:val="28"/>
          <w:szCs w:val="28"/>
        </w:rPr>
      </w:pPr>
      <w:bookmarkStart w:colFirst="0" w:colLast="0" w:name="_tvh45363p3de" w:id="55"/>
      <w:bookmarkEnd w:id="55"/>
      <w:r w:rsidDel="00000000" w:rsidR="00000000" w:rsidRPr="00000000">
        <w:rPr>
          <w:sz w:val="28"/>
          <w:szCs w:val="28"/>
          <w:rtl w:val="0"/>
        </w:rPr>
        <w:t xml:space="preserve">Maia, M. B., Souza, J. G., Bertolini, M., Costa, R. C., Costa, G. S., Torres, S. D. A., ... &amp; Martins, A. M. (2023). Knowledge of bidirectional relationship between diabetes and periodontal disease among diabetes patients: A systematic review. International journal of dental hygiene, 21(1), 28-40.</w:t>
      </w:r>
    </w:p>
    <w:p w:rsidR="00000000" w:rsidDel="00000000" w:rsidP="00000000" w:rsidRDefault="00000000" w:rsidRPr="00000000" w14:paraId="000000C3">
      <w:pPr>
        <w:pStyle w:val="Heading1"/>
        <w:keepNext w:val="0"/>
        <w:keepLines w:val="0"/>
        <w:numPr>
          <w:ilvl w:val="0"/>
          <w:numId w:val="3"/>
        </w:numPr>
        <w:spacing w:after="240" w:before="240" w:lineRule="auto"/>
        <w:ind w:left="720" w:hanging="360"/>
        <w:rPr>
          <w:sz w:val="28"/>
          <w:szCs w:val="28"/>
        </w:rPr>
      </w:pPr>
      <w:bookmarkStart w:colFirst="0" w:colLast="0" w:name="_vhrvyhpu1thn" w:id="56"/>
      <w:bookmarkEnd w:id="56"/>
      <w:r w:rsidDel="00000000" w:rsidR="00000000" w:rsidRPr="00000000">
        <w:rPr>
          <w:sz w:val="28"/>
          <w:szCs w:val="28"/>
          <w:rtl w:val="0"/>
        </w:rPr>
        <w:t xml:space="preserve">Al Habashneh, R., Khader, Y., Hammad, M. M., &amp; Almuradi, M. (2010). Knowledge and awareness about diabetes and periodontal health among Jordanians. Journal of diabetes and its complications, 24(6), 409-414.</w:t>
      </w:r>
    </w:p>
    <w:p w:rsidR="00000000" w:rsidDel="00000000" w:rsidP="00000000" w:rsidRDefault="00000000" w:rsidRPr="00000000" w14:paraId="000000C4">
      <w:pPr>
        <w:pStyle w:val="Heading1"/>
        <w:keepNext w:val="0"/>
        <w:keepLines w:val="0"/>
        <w:spacing w:after="240" w:before="0" w:lineRule="auto"/>
        <w:ind w:left="720" w:firstLine="0"/>
        <w:rPr>
          <w:sz w:val="26"/>
          <w:szCs w:val="26"/>
        </w:rPr>
      </w:pPr>
      <w:bookmarkStart w:colFirst="0" w:colLast="0" w:name="_3dhixv700ptm" w:id="57"/>
      <w:bookmarkEnd w:id="57"/>
      <w:r w:rsidDel="00000000" w:rsidR="00000000" w:rsidRPr="00000000">
        <w:rPr>
          <w:sz w:val="26"/>
          <w:szCs w:val="26"/>
          <w:rtl w:val="0"/>
        </w:rPr>
        <w:br w:type="textWrapping"/>
      </w:r>
    </w:p>
    <w:p w:rsidR="00000000" w:rsidDel="00000000" w:rsidP="00000000" w:rsidRDefault="00000000" w:rsidRPr="00000000" w14:paraId="000000C5">
      <w:pPr>
        <w:rPr>
          <w:b w:val="1"/>
          <w:bCs w:val="1"/>
          <w:sz w:val="28"/>
          <w:szCs w:val="28"/>
        </w:rPr>
      </w:pPr>
      <w:r w:rsidDel="00000000" w:rsidR="00000000" w:rsidRPr="00000000">
        <w:rPr>
          <w:rtl w:val="0"/>
        </w:rPr>
      </w:r>
    </w:p>
    <w:p w:rsidR="00000000" w:rsidDel="00000000" w:rsidP="00000000" w:rsidRDefault="00000000" w:rsidRPr="00000000" w14:paraId="000000C6">
      <w:pPr>
        <w:rPr>
          <w:b w:val="1"/>
          <w:bCs w:val="1"/>
          <w:sz w:val="28"/>
          <w:szCs w:val="28"/>
        </w:rPr>
      </w:pPr>
      <w:r w:rsidDel="00000000" w:rsidR="00000000" w:rsidRPr="00000000">
        <w:rPr>
          <w:b w:val="1"/>
          <w:bCs w:val="1"/>
          <w:sz w:val="28"/>
          <w:szCs w:val="28"/>
          <w:rtl w:val="0"/>
        </w:rPr>
        <w:t xml:space="preserve">  </w:t>
      </w:r>
    </w:p>
    <w:p w:rsidR="00000000" w:rsidDel="00000000" w:rsidP="00000000" w:rsidRDefault="00000000" w:rsidRPr="00000000" w14:paraId="000000C7">
      <w:pPr>
        <w:rPr>
          <w:b w:val="1"/>
          <w:bCs w:val="1"/>
          <w:sz w:val="32"/>
          <w:szCs w:val="32"/>
        </w:rPr>
      </w:pPr>
      <w:r w:rsidDel="00000000" w:rsidR="00000000" w:rsidRPr="00000000">
        <w:rPr>
          <w:b w:val="1"/>
          <w:bCs w:val="1"/>
          <w:sz w:val="28"/>
          <w:szCs w:val="28"/>
          <w:rtl w:val="0"/>
        </w:rPr>
        <w:t xml:space="preserve">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