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0489" w14:textId="77777777" w:rsidR="0001329E" w:rsidRPr="0001329E" w:rsidRDefault="0001329E" w:rsidP="0001329E">
      <w:pPr>
        <w:pStyle w:val="NormalWeb"/>
        <w:jc w:val="center"/>
        <w:rPr>
          <w:rFonts w:ascii="Arial" w:hAnsi="Arial" w:cs="Arial"/>
          <w:b/>
          <w:bCs/>
          <w:i/>
          <w:iCs/>
          <w:u w:val="single"/>
        </w:rPr>
      </w:pPr>
      <w:r w:rsidRPr="0001329E">
        <w:rPr>
          <w:rFonts w:ascii="Arial" w:hAnsi="Arial" w:cs="Arial"/>
          <w:b/>
          <w:bCs/>
          <w:i/>
          <w:iCs/>
          <w:u w:val="single"/>
        </w:rPr>
        <w:t xml:space="preserve">Case report </w:t>
      </w:r>
    </w:p>
    <w:p w14:paraId="30DF9A58" w14:textId="252A71CB" w:rsidR="007B2372" w:rsidRPr="001F2A0E" w:rsidRDefault="001F2A0E" w:rsidP="00414CC9">
      <w:pPr>
        <w:spacing w:line="360" w:lineRule="auto"/>
        <w:jc w:val="both"/>
        <w:rPr>
          <w:rFonts w:ascii="Arial" w:hAnsi="Arial" w:cs="Arial"/>
          <w:b/>
          <w:sz w:val="36"/>
        </w:rPr>
      </w:pPr>
      <w:r w:rsidRPr="001F2A0E">
        <w:rPr>
          <w:b/>
          <w:iCs/>
          <w:sz w:val="32"/>
          <w:highlight w:val="yellow"/>
        </w:rPr>
        <w:t xml:space="preserve">Stroke Associated with Patent Foramen </w:t>
      </w:r>
      <w:proofErr w:type="spellStart"/>
      <w:r w:rsidRPr="001F2A0E">
        <w:rPr>
          <w:b/>
          <w:iCs/>
          <w:sz w:val="32"/>
          <w:highlight w:val="yellow"/>
        </w:rPr>
        <w:t>Ovale</w:t>
      </w:r>
      <w:proofErr w:type="spellEnd"/>
      <w:r w:rsidRPr="001F2A0E">
        <w:rPr>
          <w:b/>
          <w:iCs/>
          <w:sz w:val="32"/>
          <w:highlight w:val="yellow"/>
        </w:rPr>
        <w:t xml:space="preserve"> in an Adolescent: A Case Report</w:t>
      </w:r>
    </w:p>
    <w:p w14:paraId="7033421B" w14:textId="2204E55B" w:rsidR="00414CC9" w:rsidRPr="00C935DF" w:rsidRDefault="00414CC9" w:rsidP="00414CC9">
      <w:pPr>
        <w:spacing w:line="360" w:lineRule="auto"/>
        <w:jc w:val="both"/>
        <w:rPr>
          <w:rFonts w:ascii="Arial" w:hAnsi="Arial" w:cs="Arial"/>
          <w:b/>
          <w:sz w:val="24"/>
        </w:rPr>
      </w:pPr>
      <w:proofErr w:type="gramStart"/>
      <w:r w:rsidRPr="00C935DF">
        <w:rPr>
          <w:rFonts w:ascii="Arial" w:hAnsi="Arial" w:cs="Arial"/>
          <w:b/>
          <w:sz w:val="24"/>
        </w:rPr>
        <w:t>Abstract :</w:t>
      </w:r>
      <w:proofErr w:type="gramEnd"/>
      <w:r w:rsidRPr="00C935DF">
        <w:rPr>
          <w:rFonts w:ascii="Arial" w:hAnsi="Arial" w:cs="Arial"/>
          <w:b/>
          <w:sz w:val="24"/>
        </w:rPr>
        <w:t xml:space="preserve"> </w:t>
      </w:r>
    </w:p>
    <w:p w14:paraId="77D6C012" w14:textId="77777777" w:rsidR="005E4323" w:rsidRPr="009A1629" w:rsidRDefault="00414CC9" w:rsidP="005E4323">
      <w:pPr>
        <w:spacing w:line="360" w:lineRule="auto"/>
        <w:jc w:val="both"/>
        <w:rPr>
          <w:rFonts w:ascii="Arial" w:hAnsi="Arial" w:cs="Arial"/>
        </w:rPr>
      </w:pPr>
      <w:r w:rsidRPr="00BC2845">
        <w:rPr>
          <w:rFonts w:ascii="Arial" w:hAnsi="Arial" w:cs="Arial"/>
          <w:sz w:val="24"/>
        </w:rPr>
        <w:t xml:space="preserve">Stroke is a real public health problem with a significant socio-economic impact and a high mortality risk. Its frequency in young people is between 10 and15% of all strokes. The persistence of a patent foramen </w:t>
      </w:r>
      <w:proofErr w:type="spellStart"/>
      <w:r w:rsidRPr="00BC2845">
        <w:rPr>
          <w:rFonts w:ascii="Arial" w:hAnsi="Arial" w:cs="Arial"/>
          <w:sz w:val="24"/>
        </w:rPr>
        <w:t>ovale</w:t>
      </w:r>
      <w:proofErr w:type="spellEnd"/>
      <w:r w:rsidRPr="00BC2845">
        <w:rPr>
          <w:rFonts w:ascii="Arial" w:hAnsi="Arial" w:cs="Arial"/>
          <w:sz w:val="24"/>
        </w:rPr>
        <w:t xml:space="preserve"> is one of the causes of cerebral </w:t>
      </w:r>
      <w:proofErr w:type="spellStart"/>
      <w:r w:rsidRPr="00BC2845">
        <w:rPr>
          <w:rFonts w:ascii="Arial" w:hAnsi="Arial" w:cs="Arial"/>
          <w:sz w:val="24"/>
        </w:rPr>
        <w:t>ischaemia</w:t>
      </w:r>
      <w:proofErr w:type="spellEnd"/>
      <w:r w:rsidRPr="00BC2845">
        <w:rPr>
          <w:rFonts w:ascii="Arial" w:hAnsi="Arial" w:cs="Arial"/>
          <w:sz w:val="24"/>
        </w:rPr>
        <w:t xml:space="preserve"> in young people, most commonly through paradoxical embolism. We report the case of a 17-year-old girl who presented</w:t>
      </w:r>
      <w:r w:rsidR="00F97AC9">
        <w:rPr>
          <w:rFonts w:ascii="Arial" w:hAnsi="Arial" w:cs="Arial"/>
          <w:sz w:val="24"/>
        </w:rPr>
        <w:t xml:space="preserve"> with cerebral </w:t>
      </w:r>
      <w:proofErr w:type="spellStart"/>
      <w:r w:rsidR="00F97AC9">
        <w:rPr>
          <w:rFonts w:ascii="Arial" w:hAnsi="Arial" w:cs="Arial"/>
          <w:sz w:val="24"/>
        </w:rPr>
        <w:t>ischaemia</w:t>
      </w:r>
      <w:proofErr w:type="spellEnd"/>
      <w:r w:rsidR="00F97AC9">
        <w:rPr>
          <w:rFonts w:ascii="Arial" w:hAnsi="Arial" w:cs="Arial"/>
          <w:sz w:val="24"/>
        </w:rPr>
        <w:t xml:space="preserve"> with h</w:t>
      </w:r>
      <w:r w:rsidRPr="00BC2845">
        <w:rPr>
          <w:rFonts w:ascii="Arial" w:hAnsi="Arial" w:cs="Arial"/>
          <w:sz w:val="24"/>
        </w:rPr>
        <w:t xml:space="preserve">emorrhagic transformation, revealing an 11 mm PFO with right-to-left shunting. </w:t>
      </w:r>
      <w:r w:rsidR="005E4323" w:rsidRPr="009A1629">
        <w:rPr>
          <w:rFonts w:ascii="Arial" w:hAnsi="Arial" w:cs="Arial"/>
        </w:rPr>
        <w:t xml:space="preserve">In light of this clinical case, two hypotheses emerge: either our young girl has a right-to-left shunt responsible for cerebral </w:t>
      </w:r>
      <w:proofErr w:type="spellStart"/>
      <w:r w:rsidR="005E4323" w:rsidRPr="009A1629">
        <w:rPr>
          <w:rFonts w:ascii="Arial" w:hAnsi="Arial" w:cs="Arial"/>
        </w:rPr>
        <w:t>ischaemia</w:t>
      </w:r>
      <w:proofErr w:type="spellEnd"/>
      <w:r w:rsidR="005E4323" w:rsidRPr="009A1629">
        <w:rPr>
          <w:rFonts w:ascii="Arial" w:hAnsi="Arial" w:cs="Arial"/>
        </w:rPr>
        <w:t xml:space="preserve"> that has reached the stage of </w:t>
      </w:r>
      <w:proofErr w:type="spellStart"/>
      <w:r w:rsidR="005E4323" w:rsidRPr="009A1629">
        <w:rPr>
          <w:rFonts w:ascii="Arial" w:hAnsi="Arial" w:cs="Arial"/>
        </w:rPr>
        <w:t>haemorrhagic</w:t>
      </w:r>
      <w:proofErr w:type="spellEnd"/>
      <w:r w:rsidR="005E4323" w:rsidRPr="009A1629">
        <w:rPr>
          <w:rFonts w:ascii="Arial" w:hAnsi="Arial" w:cs="Arial"/>
        </w:rPr>
        <w:t xml:space="preserve"> infarction, or she has a cerebral </w:t>
      </w:r>
      <w:proofErr w:type="spellStart"/>
      <w:r w:rsidR="005E4323" w:rsidRPr="009A1629">
        <w:rPr>
          <w:rFonts w:ascii="Arial" w:hAnsi="Arial" w:cs="Arial"/>
        </w:rPr>
        <w:t>haemorrhage</w:t>
      </w:r>
      <w:proofErr w:type="spellEnd"/>
      <w:r w:rsidR="005E4323" w:rsidRPr="009A1629">
        <w:rPr>
          <w:rFonts w:ascii="Arial" w:hAnsi="Arial" w:cs="Arial"/>
        </w:rPr>
        <w:t xml:space="preserve"> following vascular </w:t>
      </w:r>
      <w:proofErr w:type="spellStart"/>
      <w:r w:rsidR="005E4323" w:rsidRPr="009A1629">
        <w:rPr>
          <w:rFonts w:ascii="Arial" w:hAnsi="Arial" w:cs="Arial"/>
        </w:rPr>
        <w:t>ischaemic</w:t>
      </w:r>
      <w:proofErr w:type="spellEnd"/>
      <w:r w:rsidR="005E4323" w:rsidRPr="009A1629">
        <w:rPr>
          <w:rFonts w:ascii="Arial" w:hAnsi="Arial" w:cs="Arial"/>
        </w:rPr>
        <w:t xml:space="preserve"> softening secondary to an inflammatory flare-up, which would explain why our patient had flu-like symptoms one week before her admission.</w:t>
      </w:r>
    </w:p>
    <w:p w14:paraId="02D893B0" w14:textId="271748CF" w:rsidR="000D0DEB" w:rsidRPr="00BC2845" w:rsidRDefault="000D0DEB" w:rsidP="00414CC9">
      <w:pPr>
        <w:spacing w:line="360" w:lineRule="auto"/>
        <w:jc w:val="both"/>
        <w:rPr>
          <w:rFonts w:ascii="Arial" w:hAnsi="Arial" w:cs="Arial"/>
          <w:sz w:val="24"/>
        </w:rPr>
      </w:pPr>
      <w:r>
        <w:rPr>
          <w:rFonts w:ascii="Arial" w:hAnsi="Arial" w:cs="Arial"/>
          <w:sz w:val="24"/>
        </w:rPr>
        <w:t xml:space="preserve">Keywords: </w:t>
      </w:r>
      <w:r w:rsidR="00686571" w:rsidRPr="00414CC9">
        <w:rPr>
          <w:rFonts w:ascii="Arial" w:hAnsi="Arial" w:cs="Arial"/>
          <w:sz w:val="24"/>
        </w:rPr>
        <w:t>paradoxical embolism</w:t>
      </w:r>
      <w:r w:rsidR="00686571">
        <w:rPr>
          <w:rFonts w:ascii="Arial" w:hAnsi="Arial" w:cs="Arial"/>
          <w:sz w:val="24"/>
        </w:rPr>
        <w:t xml:space="preserve">, </w:t>
      </w:r>
      <w:r w:rsidR="00686571" w:rsidRPr="00BC2845">
        <w:rPr>
          <w:rFonts w:ascii="Arial" w:hAnsi="Arial" w:cs="Arial"/>
          <w:sz w:val="24"/>
        </w:rPr>
        <w:t xml:space="preserve">cerebral </w:t>
      </w:r>
      <w:proofErr w:type="spellStart"/>
      <w:r w:rsidR="00686571" w:rsidRPr="00BC2845">
        <w:rPr>
          <w:rFonts w:ascii="Arial" w:hAnsi="Arial" w:cs="Arial"/>
          <w:sz w:val="24"/>
        </w:rPr>
        <w:t>ischaemia</w:t>
      </w:r>
      <w:proofErr w:type="spellEnd"/>
      <w:r w:rsidR="00686571">
        <w:rPr>
          <w:rFonts w:ascii="Arial" w:hAnsi="Arial" w:cs="Arial"/>
          <w:sz w:val="24"/>
        </w:rPr>
        <w:t xml:space="preserve">, </w:t>
      </w:r>
      <w:r w:rsidR="00686571" w:rsidRPr="00414CC9">
        <w:rPr>
          <w:rFonts w:ascii="Arial" w:hAnsi="Arial" w:cs="Arial"/>
          <w:sz w:val="24"/>
        </w:rPr>
        <w:t>cerebrovascular disease</w:t>
      </w:r>
      <w:r w:rsidR="00686571">
        <w:rPr>
          <w:rFonts w:ascii="Arial" w:hAnsi="Arial" w:cs="Arial"/>
          <w:sz w:val="24"/>
        </w:rPr>
        <w:t>, serology</w:t>
      </w:r>
    </w:p>
    <w:p w14:paraId="2142696A" w14:textId="77777777" w:rsidR="00414CC9" w:rsidRPr="00414CC9" w:rsidRDefault="00414CC9" w:rsidP="00414CC9">
      <w:pPr>
        <w:spacing w:line="360" w:lineRule="auto"/>
        <w:jc w:val="both"/>
        <w:rPr>
          <w:rFonts w:ascii="Arial" w:hAnsi="Arial" w:cs="Arial"/>
          <w:b/>
          <w:sz w:val="24"/>
        </w:rPr>
      </w:pPr>
      <w:r w:rsidRPr="00414CC9">
        <w:rPr>
          <w:rFonts w:ascii="Arial" w:hAnsi="Arial" w:cs="Arial"/>
          <w:b/>
          <w:sz w:val="24"/>
        </w:rPr>
        <w:t>Introduction</w:t>
      </w:r>
    </w:p>
    <w:p w14:paraId="0BD2CE52" w14:textId="77777777" w:rsidR="00414CC9" w:rsidRDefault="00414CC9" w:rsidP="00414CC9">
      <w:pPr>
        <w:spacing w:line="360" w:lineRule="auto"/>
        <w:jc w:val="both"/>
      </w:pPr>
      <w:r w:rsidRPr="00414CC9">
        <w:rPr>
          <w:rFonts w:ascii="Arial" w:hAnsi="Arial" w:cs="Arial"/>
          <w:sz w:val="24"/>
        </w:rPr>
        <w:t xml:space="preserve">Stroke is one of the leading causes of emergency room admissions and constitutes a major public health problem (1). It is estimated that there are approximately 150,000 new cases per year in Europe, representing one stroke every four minutes, a quarter of which are recurrent strokes in patients with a history of cerebrovascular disease. When it occurs between the ages of 15 and 45, it is referred to as a young stroke. Its frequency is low: between 10 and 15% of strokes (1). Its socio-economic impact is very significant and the risk of mortality is high. The incidence of stroke in young people varies according to the studies due to the age limit taken into account (45 or 55 years). It is estimated at between 3 and 10/100,000 in the United States and between 13 and 24/100,000 in Europe (2). The </w:t>
      </w:r>
      <w:proofErr w:type="spellStart"/>
      <w:r w:rsidRPr="00414CC9">
        <w:rPr>
          <w:rFonts w:ascii="Arial" w:hAnsi="Arial" w:cs="Arial"/>
          <w:sz w:val="24"/>
        </w:rPr>
        <w:t>aetiologies</w:t>
      </w:r>
      <w:proofErr w:type="spellEnd"/>
      <w:r w:rsidRPr="00414CC9">
        <w:rPr>
          <w:rFonts w:ascii="Arial" w:hAnsi="Arial" w:cs="Arial"/>
          <w:sz w:val="24"/>
        </w:rPr>
        <w:t xml:space="preserve"> in young people are largely dominated by cryptogenic, cardioembolic and venous origins, which, according to the literature, make diagnostic evaluation a challenge in this age group. Certain anomalies, such as patent foramen </w:t>
      </w:r>
      <w:proofErr w:type="spellStart"/>
      <w:r w:rsidRPr="00414CC9">
        <w:rPr>
          <w:rFonts w:ascii="Arial" w:hAnsi="Arial" w:cs="Arial"/>
          <w:sz w:val="24"/>
        </w:rPr>
        <w:t>ovale</w:t>
      </w:r>
      <w:proofErr w:type="spellEnd"/>
      <w:r w:rsidRPr="00414CC9">
        <w:rPr>
          <w:rFonts w:ascii="Arial" w:hAnsi="Arial" w:cs="Arial"/>
          <w:sz w:val="24"/>
        </w:rPr>
        <w:t xml:space="preserve"> (PFO) or atrial septal </w:t>
      </w:r>
      <w:r w:rsidRPr="00414CC9">
        <w:rPr>
          <w:rFonts w:ascii="Arial" w:hAnsi="Arial" w:cs="Arial"/>
          <w:sz w:val="24"/>
        </w:rPr>
        <w:lastRenderedPageBreak/>
        <w:t xml:space="preserve">aneurysm (ASIA), have an uncertain </w:t>
      </w:r>
      <w:proofErr w:type="spellStart"/>
      <w:r w:rsidRPr="00414CC9">
        <w:rPr>
          <w:rFonts w:ascii="Arial" w:hAnsi="Arial" w:cs="Arial"/>
          <w:sz w:val="24"/>
        </w:rPr>
        <w:t>emboligenic</w:t>
      </w:r>
      <w:proofErr w:type="spellEnd"/>
      <w:r w:rsidRPr="00414CC9">
        <w:rPr>
          <w:rFonts w:ascii="Arial" w:hAnsi="Arial" w:cs="Arial"/>
          <w:sz w:val="24"/>
        </w:rPr>
        <w:t xml:space="preserve"> role. PFO is significantly more common in young adults with AIC than in the general population (2). Its role is suggested by the mechanism of paradoxical embolism, i.e. the passage of a venous clot into the systemic circulation (3).</w:t>
      </w:r>
      <w:r w:rsidRPr="00414CC9">
        <w:t xml:space="preserve"> </w:t>
      </w:r>
    </w:p>
    <w:p w14:paraId="3141C5DB" w14:textId="079639E2" w:rsidR="00414CC9" w:rsidRDefault="00414CC9" w:rsidP="00414CC9">
      <w:pPr>
        <w:spacing w:line="360" w:lineRule="auto"/>
        <w:jc w:val="both"/>
        <w:rPr>
          <w:rFonts w:ascii="Arial" w:hAnsi="Arial" w:cs="Arial"/>
          <w:sz w:val="24"/>
        </w:rPr>
      </w:pPr>
      <w:r w:rsidRPr="00414CC9">
        <w:rPr>
          <w:rFonts w:ascii="Arial" w:hAnsi="Arial" w:cs="Arial"/>
          <w:sz w:val="24"/>
        </w:rPr>
        <w:t xml:space="preserve">We report here the case of a 17-year-old girl admitted for sudden onset of left-sided hemiplegia, in whom investigations concluded a </w:t>
      </w:r>
      <w:proofErr w:type="spellStart"/>
      <w:r w:rsidRPr="00414CC9">
        <w:rPr>
          <w:rFonts w:ascii="Arial" w:hAnsi="Arial" w:cs="Arial"/>
          <w:sz w:val="24"/>
        </w:rPr>
        <w:t>haemorrhagic</w:t>
      </w:r>
      <w:proofErr w:type="spellEnd"/>
      <w:r w:rsidRPr="00414CC9">
        <w:rPr>
          <w:rFonts w:ascii="Arial" w:hAnsi="Arial" w:cs="Arial"/>
          <w:sz w:val="24"/>
        </w:rPr>
        <w:t xml:space="preserve"> stroke in the left </w:t>
      </w:r>
      <w:proofErr w:type="spellStart"/>
      <w:r w:rsidRPr="00414CC9">
        <w:rPr>
          <w:rFonts w:ascii="Arial" w:hAnsi="Arial" w:cs="Arial"/>
          <w:sz w:val="24"/>
        </w:rPr>
        <w:t>semioval</w:t>
      </w:r>
      <w:proofErr w:type="spellEnd"/>
      <w:r w:rsidRPr="00414CC9">
        <w:rPr>
          <w:rFonts w:ascii="Arial" w:hAnsi="Arial" w:cs="Arial"/>
          <w:sz w:val="24"/>
        </w:rPr>
        <w:t xml:space="preserve"> </w:t>
      </w:r>
      <w:proofErr w:type="spellStart"/>
      <w:r w:rsidRPr="00414CC9">
        <w:rPr>
          <w:rFonts w:ascii="Arial" w:hAnsi="Arial" w:cs="Arial"/>
          <w:sz w:val="24"/>
        </w:rPr>
        <w:t>centre</w:t>
      </w:r>
      <w:proofErr w:type="spellEnd"/>
      <w:r w:rsidRPr="00414CC9">
        <w:rPr>
          <w:rFonts w:ascii="Arial" w:hAnsi="Arial" w:cs="Arial"/>
          <w:sz w:val="24"/>
        </w:rPr>
        <w:t xml:space="preserve"> without vascular abnormality. Upon further investigation into the cause, we found a 9 mm </w:t>
      </w:r>
      <w:r w:rsidR="00FB3005" w:rsidRPr="00FB3005">
        <w:rPr>
          <w:rFonts w:ascii="Arial" w:hAnsi="Arial" w:cs="Arial"/>
          <w:sz w:val="24"/>
          <w:highlight w:val="yellow"/>
        </w:rPr>
        <w:t>PFO</w:t>
      </w:r>
    </w:p>
    <w:p w14:paraId="43502086" w14:textId="6DFE5D29" w:rsidR="00C348F5" w:rsidRPr="00C348F5" w:rsidRDefault="0001329E" w:rsidP="00C348F5">
      <w:pPr>
        <w:spacing w:line="360" w:lineRule="auto"/>
        <w:jc w:val="both"/>
        <w:rPr>
          <w:rFonts w:ascii="Arial" w:hAnsi="Arial" w:cs="Arial"/>
          <w:b/>
          <w:sz w:val="24"/>
        </w:rPr>
      </w:pPr>
      <w:r>
        <w:rPr>
          <w:rFonts w:ascii="Arial" w:hAnsi="Arial" w:cs="Arial"/>
          <w:b/>
          <w:sz w:val="24"/>
        </w:rPr>
        <w:t>Case presentation</w:t>
      </w:r>
      <w:r w:rsidR="00C348F5" w:rsidRPr="00C348F5">
        <w:rPr>
          <w:rFonts w:ascii="Arial" w:hAnsi="Arial" w:cs="Arial"/>
          <w:b/>
          <w:sz w:val="24"/>
        </w:rPr>
        <w:t>:</w:t>
      </w:r>
    </w:p>
    <w:p w14:paraId="73FC96D5" w14:textId="77777777" w:rsidR="00C348F5" w:rsidRDefault="00C348F5" w:rsidP="00C348F5">
      <w:pPr>
        <w:spacing w:line="360" w:lineRule="auto"/>
        <w:jc w:val="both"/>
        <w:rPr>
          <w:rFonts w:ascii="Arial" w:hAnsi="Arial" w:cs="Arial"/>
          <w:sz w:val="24"/>
        </w:rPr>
      </w:pPr>
      <w:r w:rsidRPr="00C348F5">
        <w:rPr>
          <w:rFonts w:ascii="Arial" w:hAnsi="Arial" w:cs="Arial"/>
          <w:sz w:val="24"/>
        </w:rPr>
        <w:t>This is a 17-year-old female patient with no significant medical history apart from an episode of flu-like symptoms a week ago. The interview revealed no particular predisposing factors, no consanguinity among her ancestors an</w:t>
      </w:r>
      <w:r>
        <w:rPr>
          <w:rFonts w:ascii="Arial" w:hAnsi="Arial" w:cs="Arial"/>
          <w:sz w:val="24"/>
        </w:rPr>
        <w:t xml:space="preserve">d no family history of disease. </w:t>
      </w:r>
      <w:r w:rsidRPr="00C348F5">
        <w:rPr>
          <w:rFonts w:ascii="Arial" w:hAnsi="Arial" w:cs="Arial"/>
          <w:sz w:val="24"/>
        </w:rPr>
        <w:t>She presented to the emergency department with left-sided hemiplegia rated at 4/5 in the lower limb and 3/5 in the upper limb, with sensory disturbance and loss of deep tendon reflexes. Her Glasgow Coma Scale score was 15</w:t>
      </w:r>
      <w:r>
        <w:rPr>
          <w:rFonts w:ascii="Arial" w:hAnsi="Arial" w:cs="Arial"/>
          <w:sz w:val="24"/>
        </w:rPr>
        <w:t xml:space="preserve">/15 and her NIHSS score was 8. </w:t>
      </w:r>
      <w:r w:rsidRPr="00C348F5">
        <w:rPr>
          <w:rFonts w:ascii="Arial" w:hAnsi="Arial" w:cs="Arial"/>
          <w:sz w:val="24"/>
        </w:rPr>
        <w:t xml:space="preserve">Laboratory tests revealed no significant abnormalities, </w:t>
      </w:r>
      <w:r>
        <w:rPr>
          <w:rFonts w:ascii="Arial" w:hAnsi="Arial" w:cs="Arial"/>
          <w:sz w:val="24"/>
        </w:rPr>
        <w:t xml:space="preserve">with negative serology results. </w:t>
      </w:r>
      <w:r w:rsidRPr="00C348F5">
        <w:rPr>
          <w:rFonts w:ascii="Arial" w:hAnsi="Arial" w:cs="Arial"/>
          <w:sz w:val="24"/>
        </w:rPr>
        <w:t xml:space="preserve">A brain CT scan supplemented by an MRI angiogram showed a parenchymal </w:t>
      </w:r>
      <w:proofErr w:type="spellStart"/>
      <w:r w:rsidRPr="00C348F5">
        <w:rPr>
          <w:rFonts w:ascii="Arial" w:hAnsi="Arial" w:cs="Arial"/>
          <w:sz w:val="24"/>
        </w:rPr>
        <w:t>haematoma</w:t>
      </w:r>
      <w:proofErr w:type="spellEnd"/>
      <w:r w:rsidRPr="00C348F5">
        <w:rPr>
          <w:rFonts w:ascii="Arial" w:hAnsi="Arial" w:cs="Arial"/>
          <w:sz w:val="24"/>
        </w:rPr>
        <w:t xml:space="preserve"> in the left semi-oval </w:t>
      </w:r>
      <w:proofErr w:type="spellStart"/>
      <w:r w:rsidRPr="00C348F5">
        <w:rPr>
          <w:rFonts w:ascii="Arial" w:hAnsi="Arial" w:cs="Arial"/>
          <w:sz w:val="24"/>
        </w:rPr>
        <w:t>centre</w:t>
      </w:r>
      <w:proofErr w:type="spellEnd"/>
      <w:r w:rsidRPr="00C348F5">
        <w:rPr>
          <w:rFonts w:ascii="Arial" w:hAnsi="Arial" w:cs="Arial"/>
          <w:sz w:val="24"/>
        </w:rPr>
        <w:t xml:space="preserve"> with perilesional </w:t>
      </w:r>
      <w:proofErr w:type="spellStart"/>
      <w:r w:rsidRPr="00C348F5">
        <w:rPr>
          <w:rFonts w:ascii="Arial" w:hAnsi="Arial" w:cs="Arial"/>
          <w:sz w:val="24"/>
        </w:rPr>
        <w:t>oedema</w:t>
      </w:r>
      <w:proofErr w:type="spellEnd"/>
      <w:r w:rsidRPr="00C348F5">
        <w:rPr>
          <w:rFonts w:ascii="Arial" w:hAnsi="Arial" w:cs="Arial"/>
          <w:sz w:val="24"/>
        </w:rPr>
        <w:t>, but no va</w:t>
      </w:r>
      <w:r>
        <w:rPr>
          <w:rFonts w:ascii="Arial" w:hAnsi="Arial" w:cs="Arial"/>
          <w:sz w:val="24"/>
        </w:rPr>
        <w:t xml:space="preserve">scular lesions were </w:t>
      </w:r>
      <w:proofErr w:type="spellStart"/>
      <w:r>
        <w:rPr>
          <w:rFonts w:ascii="Arial" w:hAnsi="Arial" w:cs="Arial"/>
          <w:sz w:val="24"/>
        </w:rPr>
        <w:t>visualised</w:t>
      </w:r>
      <w:proofErr w:type="spellEnd"/>
      <w:r>
        <w:rPr>
          <w:rFonts w:ascii="Arial" w:hAnsi="Arial" w:cs="Arial"/>
          <w:sz w:val="24"/>
        </w:rPr>
        <w:t>.</w:t>
      </w:r>
    </w:p>
    <w:p w14:paraId="3C3367A2" w14:textId="77777777" w:rsidR="00C348F5" w:rsidRPr="00C348F5" w:rsidRDefault="00C348F5" w:rsidP="00C348F5">
      <w:pPr>
        <w:spacing w:line="360" w:lineRule="auto"/>
        <w:jc w:val="both"/>
        <w:rPr>
          <w:rFonts w:ascii="Arial" w:hAnsi="Arial" w:cs="Arial"/>
          <w:sz w:val="24"/>
        </w:rPr>
      </w:pPr>
      <w:r w:rsidRPr="00C348F5">
        <w:rPr>
          <w:rFonts w:ascii="Arial" w:hAnsi="Arial" w:cs="Arial"/>
          <w:b/>
          <w:sz w:val="24"/>
        </w:rPr>
        <w:t>Echocardiography:</w:t>
      </w:r>
      <w:r w:rsidRPr="00C348F5">
        <w:rPr>
          <w:rFonts w:ascii="Arial" w:hAnsi="Arial" w:cs="Arial"/>
          <w:sz w:val="24"/>
        </w:rPr>
        <w:t xml:space="preserve"> Good biventricular function with no valvular lesions.</w:t>
      </w:r>
    </w:p>
    <w:p w14:paraId="1B1B8E3E" w14:textId="77777777" w:rsidR="00C348F5" w:rsidRPr="00C348F5" w:rsidRDefault="00C348F5" w:rsidP="00C348F5">
      <w:pPr>
        <w:spacing w:line="360" w:lineRule="auto"/>
        <w:jc w:val="both"/>
        <w:rPr>
          <w:rFonts w:ascii="Arial" w:hAnsi="Arial" w:cs="Arial"/>
          <w:sz w:val="24"/>
        </w:rPr>
      </w:pPr>
      <w:r w:rsidRPr="00C348F5">
        <w:rPr>
          <w:rFonts w:ascii="Arial" w:hAnsi="Arial" w:cs="Arial"/>
          <w:b/>
          <w:sz w:val="24"/>
        </w:rPr>
        <w:t>Trans-</w:t>
      </w:r>
      <w:proofErr w:type="spellStart"/>
      <w:r w:rsidRPr="00C348F5">
        <w:rPr>
          <w:rFonts w:ascii="Arial" w:hAnsi="Arial" w:cs="Arial"/>
          <w:b/>
          <w:sz w:val="24"/>
        </w:rPr>
        <w:t>Oesophagy</w:t>
      </w:r>
      <w:proofErr w:type="spellEnd"/>
      <w:r w:rsidRPr="00C348F5">
        <w:rPr>
          <w:rFonts w:ascii="Arial" w:hAnsi="Arial" w:cs="Arial"/>
          <w:b/>
          <w:sz w:val="24"/>
        </w:rPr>
        <w:t xml:space="preserve"> echocardiography:</w:t>
      </w:r>
      <w:r w:rsidRPr="00C348F5">
        <w:rPr>
          <w:rFonts w:ascii="Arial" w:hAnsi="Arial" w:cs="Arial"/>
          <w:sz w:val="24"/>
        </w:rPr>
        <w:t xml:space="preserve"> 9 mm patent foramen </w:t>
      </w:r>
      <w:proofErr w:type="spellStart"/>
      <w:r w:rsidRPr="00C348F5">
        <w:rPr>
          <w:rFonts w:ascii="Arial" w:hAnsi="Arial" w:cs="Arial"/>
          <w:sz w:val="24"/>
        </w:rPr>
        <w:t>ovale</w:t>
      </w:r>
      <w:proofErr w:type="spellEnd"/>
      <w:r w:rsidRPr="00C348F5">
        <w:rPr>
          <w:rFonts w:ascii="Arial" w:hAnsi="Arial" w:cs="Arial"/>
          <w:sz w:val="24"/>
        </w:rPr>
        <w:t>, right-to-left shunt and positive bubble test over 3 cycles.</w:t>
      </w:r>
    </w:p>
    <w:p w14:paraId="1F022BC0" w14:textId="32B8D706" w:rsidR="009A1629" w:rsidRDefault="00C348F5" w:rsidP="00C348F5">
      <w:pPr>
        <w:spacing w:line="360" w:lineRule="auto"/>
        <w:jc w:val="both"/>
        <w:rPr>
          <w:rFonts w:ascii="Arial" w:hAnsi="Arial" w:cs="Arial"/>
          <w:sz w:val="24"/>
        </w:rPr>
      </w:pPr>
      <w:r w:rsidRPr="00C348F5">
        <w:rPr>
          <w:rFonts w:ascii="Arial" w:hAnsi="Arial" w:cs="Arial"/>
          <w:b/>
          <w:sz w:val="24"/>
        </w:rPr>
        <w:t>Treatment received:</w:t>
      </w:r>
      <w:r w:rsidRPr="00C348F5">
        <w:rPr>
          <w:rFonts w:ascii="Arial" w:hAnsi="Arial" w:cs="Arial"/>
          <w:sz w:val="24"/>
        </w:rPr>
        <w:t xml:space="preserve"> Aspirin 75 mg/day, motor physiotherapy and a proposal to c</w:t>
      </w:r>
      <w:r w:rsidR="009A1629">
        <w:rPr>
          <w:rFonts w:ascii="Arial" w:hAnsi="Arial" w:cs="Arial"/>
          <w:sz w:val="24"/>
        </w:rPr>
        <w:t xml:space="preserve">lose the PFO with a prosthesis. </w:t>
      </w:r>
      <w:r w:rsidRPr="00C348F5">
        <w:rPr>
          <w:rFonts w:ascii="Arial" w:hAnsi="Arial" w:cs="Arial"/>
          <w:sz w:val="24"/>
        </w:rPr>
        <w:t>The patient's condition improved and the motor deficit regressed.</w:t>
      </w:r>
    </w:p>
    <w:p w14:paraId="315526B0" w14:textId="77777777" w:rsidR="009A1629" w:rsidRDefault="009A1629" w:rsidP="00C348F5">
      <w:pPr>
        <w:spacing w:line="360" w:lineRule="auto"/>
        <w:jc w:val="both"/>
        <w:rPr>
          <w:rFonts w:ascii="Arial" w:hAnsi="Arial" w:cs="Arial"/>
          <w:sz w:val="24"/>
        </w:rPr>
      </w:pPr>
    </w:p>
    <w:p w14:paraId="2ABA01C9" w14:textId="77777777" w:rsidR="00C348F5" w:rsidRPr="009A1629" w:rsidRDefault="009A1629" w:rsidP="00C348F5">
      <w:pPr>
        <w:spacing w:line="360" w:lineRule="auto"/>
        <w:jc w:val="both"/>
        <w:rPr>
          <w:rFonts w:ascii="Arial" w:hAnsi="Arial" w:cs="Arial"/>
          <w:b/>
          <w:sz w:val="24"/>
        </w:rPr>
      </w:pPr>
      <w:r>
        <w:rPr>
          <w:rFonts w:ascii="Arial" w:hAnsi="Arial" w:cs="Arial"/>
          <w:b/>
          <w:sz w:val="24"/>
        </w:rPr>
        <w:t>Discussion:</w:t>
      </w:r>
    </w:p>
    <w:p w14:paraId="3CE33950" w14:textId="77777777" w:rsidR="00C348F5" w:rsidRPr="00C348F5" w:rsidRDefault="00C348F5" w:rsidP="00C348F5">
      <w:pPr>
        <w:spacing w:line="360" w:lineRule="auto"/>
        <w:jc w:val="both"/>
        <w:rPr>
          <w:rFonts w:ascii="Arial" w:hAnsi="Arial" w:cs="Arial"/>
          <w:sz w:val="24"/>
        </w:rPr>
      </w:pPr>
      <w:r w:rsidRPr="00C348F5">
        <w:rPr>
          <w:rFonts w:ascii="Arial" w:hAnsi="Arial" w:cs="Arial"/>
          <w:sz w:val="24"/>
        </w:rPr>
        <w:t xml:space="preserve">Ischemic stroke (IS) in young people accounts for 10% of all strokes across all age groups (2). Unlike in older people, the annual incidence is increasing, but the prognosis in terms </w:t>
      </w:r>
      <w:r w:rsidRPr="00C348F5">
        <w:rPr>
          <w:rFonts w:ascii="Arial" w:hAnsi="Arial" w:cs="Arial"/>
          <w:sz w:val="24"/>
        </w:rPr>
        <w:lastRenderedPageBreak/>
        <w:t xml:space="preserve">of survival and functional outcome is better. The </w:t>
      </w:r>
      <w:proofErr w:type="spellStart"/>
      <w:r w:rsidRPr="00C348F5">
        <w:rPr>
          <w:rFonts w:ascii="Arial" w:hAnsi="Arial" w:cs="Arial"/>
          <w:sz w:val="24"/>
        </w:rPr>
        <w:t>aetiology</w:t>
      </w:r>
      <w:proofErr w:type="spellEnd"/>
      <w:r w:rsidRPr="00C348F5">
        <w:rPr>
          <w:rFonts w:ascii="Arial" w:hAnsi="Arial" w:cs="Arial"/>
          <w:sz w:val="24"/>
        </w:rPr>
        <w:t xml:space="preserve"> of IS in young people is dominated by arterial dissections, embolic heart disease and atherosclerosis. In 30 to 40% of cases, no cause is found (3). Emergency management is based on monitoring vital functions and screening for acute complications.</w:t>
      </w:r>
    </w:p>
    <w:p w14:paraId="741A7BDD" w14:textId="77777777" w:rsidR="00C348F5" w:rsidRDefault="00C348F5" w:rsidP="00C348F5">
      <w:pPr>
        <w:spacing w:line="360" w:lineRule="auto"/>
        <w:jc w:val="both"/>
        <w:rPr>
          <w:rFonts w:ascii="Arial" w:hAnsi="Arial" w:cs="Arial"/>
          <w:sz w:val="24"/>
        </w:rPr>
      </w:pPr>
      <w:r w:rsidRPr="00C348F5">
        <w:rPr>
          <w:rFonts w:ascii="Arial" w:hAnsi="Arial" w:cs="Arial"/>
          <w:sz w:val="24"/>
        </w:rPr>
        <w:t xml:space="preserve">The foramen </w:t>
      </w:r>
      <w:proofErr w:type="spellStart"/>
      <w:r w:rsidRPr="00C348F5">
        <w:rPr>
          <w:rFonts w:ascii="Arial" w:hAnsi="Arial" w:cs="Arial"/>
          <w:sz w:val="24"/>
        </w:rPr>
        <w:t>ovale</w:t>
      </w:r>
      <w:proofErr w:type="spellEnd"/>
      <w:r w:rsidRPr="00C348F5">
        <w:rPr>
          <w:rFonts w:ascii="Arial" w:hAnsi="Arial" w:cs="Arial"/>
          <w:sz w:val="24"/>
        </w:rPr>
        <w:t xml:space="preserve">, formerly known as </w:t>
      </w:r>
      <w:proofErr w:type="spellStart"/>
      <w:r w:rsidRPr="00C348F5">
        <w:rPr>
          <w:rFonts w:ascii="Arial" w:hAnsi="Arial" w:cs="Arial"/>
          <w:sz w:val="24"/>
        </w:rPr>
        <w:t>Botal's</w:t>
      </w:r>
      <w:proofErr w:type="spellEnd"/>
      <w:r w:rsidRPr="00C348F5">
        <w:rPr>
          <w:rFonts w:ascii="Arial" w:hAnsi="Arial" w:cs="Arial"/>
          <w:sz w:val="24"/>
        </w:rPr>
        <w:t xml:space="preserve"> foramen, is a normal feature of the </w:t>
      </w:r>
      <w:proofErr w:type="spellStart"/>
      <w:r w:rsidRPr="00C348F5">
        <w:rPr>
          <w:rFonts w:ascii="Arial" w:hAnsi="Arial" w:cs="Arial"/>
          <w:sz w:val="24"/>
        </w:rPr>
        <w:t>foetal</w:t>
      </w:r>
      <w:proofErr w:type="spellEnd"/>
      <w:r w:rsidRPr="00C348F5">
        <w:rPr>
          <w:rFonts w:ascii="Arial" w:hAnsi="Arial" w:cs="Arial"/>
          <w:sz w:val="24"/>
        </w:rPr>
        <w:t xml:space="preserve"> heart. Connecting the two atria, it allows blood returning from the placenta to the right atrium to fill the left heart, thus bypassing the pulmonary circulation, which is unnecessary for </w:t>
      </w:r>
      <w:proofErr w:type="spellStart"/>
      <w:r w:rsidRPr="00C348F5">
        <w:rPr>
          <w:rFonts w:ascii="Arial" w:hAnsi="Arial" w:cs="Arial"/>
          <w:sz w:val="24"/>
        </w:rPr>
        <w:t>foetal</w:t>
      </w:r>
      <w:proofErr w:type="spellEnd"/>
      <w:r w:rsidRPr="00C348F5">
        <w:rPr>
          <w:rFonts w:ascii="Arial" w:hAnsi="Arial" w:cs="Arial"/>
          <w:sz w:val="24"/>
        </w:rPr>
        <w:t xml:space="preserve"> </w:t>
      </w:r>
      <w:proofErr w:type="spellStart"/>
      <w:r w:rsidRPr="00C348F5">
        <w:rPr>
          <w:rFonts w:ascii="Arial" w:hAnsi="Arial" w:cs="Arial"/>
          <w:sz w:val="24"/>
        </w:rPr>
        <w:t>haemostasis</w:t>
      </w:r>
      <w:proofErr w:type="spellEnd"/>
      <w:r w:rsidRPr="00C348F5">
        <w:rPr>
          <w:rFonts w:ascii="Arial" w:hAnsi="Arial" w:cs="Arial"/>
          <w:sz w:val="24"/>
        </w:rPr>
        <w:t xml:space="preserve">. After birth, the decrease in venous return due to the exclusion of the placenta and the increase in pulmonary venous return close the valve. Within a few weeks or months, the Vieussens valve fuses with the interatrial septum, closing the foramen </w:t>
      </w:r>
      <w:proofErr w:type="spellStart"/>
      <w:r w:rsidRPr="00C348F5">
        <w:rPr>
          <w:rFonts w:ascii="Arial" w:hAnsi="Arial" w:cs="Arial"/>
          <w:sz w:val="24"/>
        </w:rPr>
        <w:t>ovale</w:t>
      </w:r>
      <w:proofErr w:type="spellEnd"/>
      <w:r w:rsidRPr="00C348F5">
        <w:rPr>
          <w:rFonts w:ascii="Arial" w:hAnsi="Arial" w:cs="Arial"/>
          <w:sz w:val="24"/>
        </w:rPr>
        <w:t xml:space="preserve"> in nearly three-quarters of people. In others, closure of the foramen </w:t>
      </w:r>
      <w:proofErr w:type="spellStart"/>
      <w:r w:rsidRPr="00C348F5">
        <w:rPr>
          <w:rFonts w:ascii="Arial" w:hAnsi="Arial" w:cs="Arial"/>
          <w:sz w:val="24"/>
        </w:rPr>
        <w:t>ovale</w:t>
      </w:r>
      <w:proofErr w:type="spellEnd"/>
      <w:r w:rsidRPr="00C348F5">
        <w:rPr>
          <w:rFonts w:ascii="Arial" w:hAnsi="Arial" w:cs="Arial"/>
          <w:sz w:val="24"/>
        </w:rPr>
        <w:t xml:space="preserve"> is absent, incomplete or delayed, leaving a short channel in the interatrial septum and the possibility of a right-to-left (R-L) shunt. This is referred to as a patent or permeable foramen </w:t>
      </w:r>
      <w:proofErr w:type="spellStart"/>
      <w:r w:rsidRPr="00C348F5">
        <w:rPr>
          <w:rFonts w:ascii="Arial" w:hAnsi="Arial" w:cs="Arial"/>
          <w:sz w:val="24"/>
        </w:rPr>
        <w:t>ovale</w:t>
      </w:r>
      <w:proofErr w:type="spellEnd"/>
      <w:r w:rsidRPr="00C348F5">
        <w:rPr>
          <w:rFonts w:ascii="Arial" w:hAnsi="Arial" w:cs="Arial"/>
          <w:sz w:val="24"/>
        </w:rPr>
        <w:t xml:space="preserve"> (PFO).</w:t>
      </w:r>
    </w:p>
    <w:p w14:paraId="370ECA44" w14:textId="1D15106C" w:rsidR="009A1629" w:rsidRDefault="00C348F5" w:rsidP="009A1629">
      <w:pPr>
        <w:spacing w:line="360" w:lineRule="auto"/>
        <w:jc w:val="both"/>
        <w:rPr>
          <w:rFonts w:ascii="Arial" w:hAnsi="Arial" w:cs="Arial"/>
        </w:rPr>
      </w:pPr>
      <w:r w:rsidRPr="00C348F5">
        <w:rPr>
          <w:rFonts w:ascii="Arial" w:hAnsi="Arial" w:cs="Arial"/>
          <w:sz w:val="24"/>
        </w:rPr>
        <w:t xml:space="preserve">The prevalence of PFO in the general population is usually estimated at 25% overall (3). It decreases with age; it is estimated to be 30% between the ages of 1 and 29, as in our 17-year-old patient, 25% between the ages of 30 and 79, and 20% from the age of 80 onwards. The diagnosis of </w:t>
      </w:r>
      <w:r w:rsidR="00FB3005" w:rsidRPr="00FB3005">
        <w:rPr>
          <w:rFonts w:ascii="Arial" w:hAnsi="Arial" w:cs="Arial"/>
          <w:sz w:val="24"/>
          <w:highlight w:val="yellow"/>
        </w:rPr>
        <w:t>PFO</w:t>
      </w:r>
      <w:r w:rsidRPr="00C348F5">
        <w:rPr>
          <w:rFonts w:ascii="Arial" w:hAnsi="Arial" w:cs="Arial"/>
          <w:sz w:val="24"/>
        </w:rPr>
        <w:t xml:space="preserve"> is based on the detection of a D-G shunt by contrast echocardiography or bubble test during a transthoracic echocardiogram (TTE), </w:t>
      </w:r>
      <w:proofErr w:type="spellStart"/>
      <w:r w:rsidRPr="00C348F5">
        <w:rPr>
          <w:rFonts w:ascii="Arial" w:hAnsi="Arial" w:cs="Arial"/>
          <w:sz w:val="24"/>
        </w:rPr>
        <w:t>transoesophageal</w:t>
      </w:r>
      <w:proofErr w:type="spellEnd"/>
      <w:r w:rsidRPr="00C348F5">
        <w:rPr>
          <w:rFonts w:ascii="Arial" w:hAnsi="Arial" w:cs="Arial"/>
          <w:sz w:val="24"/>
        </w:rPr>
        <w:t xml:space="preserve"> echocardiogram (TEE) or transcranial Doppler ultrasound (TCD). TEE is usually considered the gold standard diagnostic method for PFO (4). In accordance with the literature, we performed an echocardiogram supplemented by a TEE, which is available in our facility, on our patient and observed a right-to-left shunt with a 9 mm septal defect and a positive bubble test.</w:t>
      </w:r>
      <w:r w:rsidR="009A1629" w:rsidRPr="009A1629">
        <w:t xml:space="preserve"> </w:t>
      </w:r>
      <w:r w:rsidR="009A1629" w:rsidRPr="009A1629">
        <w:rPr>
          <w:rFonts w:ascii="Arial" w:hAnsi="Arial" w:cs="Arial"/>
        </w:rPr>
        <w:t xml:space="preserve">Imaging allows for early detection of cerebral </w:t>
      </w:r>
      <w:proofErr w:type="spellStart"/>
      <w:r w:rsidR="009A1629" w:rsidRPr="009A1629">
        <w:rPr>
          <w:rFonts w:ascii="Arial" w:hAnsi="Arial" w:cs="Arial"/>
        </w:rPr>
        <w:t>ischaemia</w:t>
      </w:r>
      <w:proofErr w:type="spellEnd"/>
      <w:r w:rsidR="009A1629" w:rsidRPr="009A1629">
        <w:rPr>
          <w:rFonts w:ascii="Arial" w:hAnsi="Arial" w:cs="Arial"/>
        </w:rPr>
        <w:t xml:space="preserve">. This involves attenuation of the density of the basal ganglia or insular cortex, absence of white-grey differentiation and smoothing of the sulci. MRI measures the extent of the </w:t>
      </w:r>
      <w:proofErr w:type="spellStart"/>
      <w:r w:rsidR="009A1629" w:rsidRPr="009A1629">
        <w:rPr>
          <w:rFonts w:ascii="Arial" w:hAnsi="Arial" w:cs="Arial"/>
        </w:rPr>
        <w:t>ischaemic</w:t>
      </w:r>
      <w:proofErr w:type="spellEnd"/>
      <w:r w:rsidR="009A1629" w:rsidRPr="009A1629">
        <w:rPr>
          <w:rFonts w:ascii="Arial" w:hAnsi="Arial" w:cs="Arial"/>
        </w:rPr>
        <w:t xml:space="preserve"> penumbra and the severity of existing </w:t>
      </w:r>
      <w:proofErr w:type="spellStart"/>
      <w:r w:rsidR="009A1629" w:rsidRPr="009A1629">
        <w:rPr>
          <w:rFonts w:ascii="Arial" w:hAnsi="Arial" w:cs="Arial"/>
        </w:rPr>
        <w:t>ischaemic</w:t>
      </w:r>
      <w:proofErr w:type="spellEnd"/>
      <w:r w:rsidR="009A1629" w:rsidRPr="009A1629">
        <w:rPr>
          <w:rFonts w:ascii="Arial" w:hAnsi="Arial" w:cs="Arial"/>
        </w:rPr>
        <w:t xml:space="preserve"> lesions, which is a key factor in the risk of </w:t>
      </w:r>
      <w:proofErr w:type="spellStart"/>
      <w:r w:rsidR="009A1629" w:rsidRPr="009A1629">
        <w:rPr>
          <w:rFonts w:ascii="Arial" w:hAnsi="Arial" w:cs="Arial"/>
        </w:rPr>
        <w:t>haemorrhage</w:t>
      </w:r>
      <w:proofErr w:type="spellEnd"/>
      <w:r w:rsidR="009A1629" w:rsidRPr="009A1629">
        <w:rPr>
          <w:rFonts w:ascii="Arial" w:hAnsi="Arial" w:cs="Arial"/>
        </w:rPr>
        <w:t xml:space="preserve"> during thrombolysis (5). In our patient, we performed a brain CT scan supplemented by an MRI angiogram, which showed a parenchymal </w:t>
      </w:r>
      <w:proofErr w:type="spellStart"/>
      <w:r w:rsidR="009A1629" w:rsidRPr="009A1629">
        <w:rPr>
          <w:rFonts w:ascii="Arial" w:hAnsi="Arial" w:cs="Arial"/>
        </w:rPr>
        <w:t>haematoma</w:t>
      </w:r>
      <w:proofErr w:type="spellEnd"/>
      <w:r w:rsidR="009A1629" w:rsidRPr="009A1629">
        <w:rPr>
          <w:rFonts w:ascii="Arial" w:hAnsi="Arial" w:cs="Arial"/>
        </w:rPr>
        <w:t xml:space="preserve"> in the left semi-oval </w:t>
      </w:r>
      <w:proofErr w:type="spellStart"/>
      <w:r w:rsidR="009A1629" w:rsidRPr="009A1629">
        <w:rPr>
          <w:rFonts w:ascii="Arial" w:hAnsi="Arial" w:cs="Arial"/>
        </w:rPr>
        <w:t>centre</w:t>
      </w:r>
      <w:proofErr w:type="spellEnd"/>
      <w:r w:rsidR="009A1629" w:rsidRPr="009A1629">
        <w:rPr>
          <w:rFonts w:ascii="Arial" w:hAnsi="Arial" w:cs="Arial"/>
        </w:rPr>
        <w:t xml:space="preserve"> with perilesional </w:t>
      </w:r>
      <w:proofErr w:type="spellStart"/>
      <w:r w:rsidR="009A1629" w:rsidRPr="009A1629">
        <w:rPr>
          <w:rFonts w:ascii="Arial" w:hAnsi="Arial" w:cs="Arial"/>
        </w:rPr>
        <w:t>oedema</w:t>
      </w:r>
      <w:proofErr w:type="spellEnd"/>
      <w:r w:rsidR="009A1629" w:rsidRPr="009A1629">
        <w:rPr>
          <w:rFonts w:ascii="Arial" w:hAnsi="Arial" w:cs="Arial"/>
        </w:rPr>
        <w:t xml:space="preserve"> and no </w:t>
      </w:r>
      <w:proofErr w:type="spellStart"/>
      <w:r w:rsidR="009A1629" w:rsidRPr="009A1629">
        <w:rPr>
          <w:rFonts w:ascii="Arial" w:hAnsi="Arial" w:cs="Arial"/>
        </w:rPr>
        <w:t>visualised</w:t>
      </w:r>
      <w:proofErr w:type="spellEnd"/>
      <w:r w:rsidR="009A1629" w:rsidRPr="009A1629">
        <w:rPr>
          <w:rFonts w:ascii="Arial" w:hAnsi="Arial" w:cs="Arial"/>
        </w:rPr>
        <w:t xml:space="preserve"> vascular lesions. Although cerebral </w:t>
      </w:r>
      <w:proofErr w:type="spellStart"/>
      <w:r w:rsidR="009A1629" w:rsidRPr="009A1629">
        <w:rPr>
          <w:rFonts w:ascii="Arial" w:hAnsi="Arial" w:cs="Arial"/>
        </w:rPr>
        <w:t>ischaemia</w:t>
      </w:r>
      <w:proofErr w:type="spellEnd"/>
      <w:r w:rsidR="009A1629" w:rsidRPr="009A1629">
        <w:rPr>
          <w:rFonts w:ascii="Arial" w:hAnsi="Arial" w:cs="Arial"/>
        </w:rPr>
        <w:t xml:space="preserve"> is the most obvious form of paradoxical embolism in young stroke patients, </w:t>
      </w:r>
      <w:proofErr w:type="spellStart"/>
      <w:r w:rsidR="009A1629" w:rsidRPr="009A1629">
        <w:rPr>
          <w:rFonts w:ascii="Arial" w:hAnsi="Arial" w:cs="Arial"/>
        </w:rPr>
        <w:t>haemorrhagic</w:t>
      </w:r>
      <w:proofErr w:type="spellEnd"/>
      <w:r w:rsidR="009A1629" w:rsidRPr="009A1629">
        <w:rPr>
          <w:rFonts w:ascii="Arial" w:hAnsi="Arial" w:cs="Arial"/>
        </w:rPr>
        <w:t xml:space="preserve"> events may occur either in </w:t>
      </w:r>
      <w:r w:rsidR="009A1629" w:rsidRPr="009A1629">
        <w:rPr>
          <w:rFonts w:ascii="Arial" w:hAnsi="Arial" w:cs="Arial"/>
        </w:rPr>
        <w:lastRenderedPageBreak/>
        <w:t xml:space="preserve">connection with </w:t>
      </w:r>
      <w:proofErr w:type="spellStart"/>
      <w:r w:rsidR="009A1629" w:rsidRPr="009A1629">
        <w:rPr>
          <w:rFonts w:ascii="Arial" w:hAnsi="Arial" w:cs="Arial"/>
        </w:rPr>
        <w:t>haemorrhagic</w:t>
      </w:r>
      <w:proofErr w:type="spellEnd"/>
      <w:r w:rsidR="009A1629" w:rsidRPr="009A1629">
        <w:rPr>
          <w:rFonts w:ascii="Arial" w:hAnsi="Arial" w:cs="Arial"/>
        </w:rPr>
        <w:t xml:space="preserve"> infarction of cerebral </w:t>
      </w:r>
      <w:proofErr w:type="spellStart"/>
      <w:r w:rsidR="009A1629" w:rsidRPr="009A1629">
        <w:rPr>
          <w:rFonts w:ascii="Arial" w:hAnsi="Arial" w:cs="Arial"/>
        </w:rPr>
        <w:t>ischaemia</w:t>
      </w:r>
      <w:proofErr w:type="spellEnd"/>
      <w:r w:rsidR="009A1629" w:rsidRPr="009A1629">
        <w:rPr>
          <w:rFonts w:ascii="Arial" w:hAnsi="Arial" w:cs="Arial"/>
        </w:rPr>
        <w:t xml:space="preserve"> or Decompression sickness (DCS) is linked to nitrogen bubbles released during ascent, causing tissue </w:t>
      </w:r>
      <w:proofErr w:type="spellStart"/>
      <w:r w:rsidR="009A1629" w:rsidRPr="009A1629">
        <w:rPr>
          <w:rFonts w:ascii="Arial" w:hAnsi="Arial" w:cs="Arial"/>
        </w:rPr>
        <w:t>ischaemia</w:t>
      </w:r>
      <w:proofErr w:type="spellEnd"/>
      <w:r w:rsidR="009A1629" w:rsidRPr="009A1629">
        <w:rPr>
          <w:rFonts w:ascii="Arial" w:hAnsi="Arial" w:cs="Arial"/>
        </w:rPr>
        <w:t xml:space="preserve"> and endothelial dysfunction. Cutaneous ADD is classified as benign. Its pathophysiology is poorly understood: formation of bubbles in situ or arterial embolism due to the passage of bubbles via a right-to-left shunt. A strong association between a history of cutaneous ADD and the presence of a shunt has been demonstrated, as reported by E. Schwob et al (6) in Mont </w:t>
      </w:r>
      <w:proofErr w:type="spellStart"/>
      <w:r w:rsidR="009A1629" w:rsidRPr="009A1629">
        <w:rPr>
          <w:rFonts w:ascii="Arial" w:hAnsi="Arial" w:cs="Arial"/>
        </w:rPr>
        <w:t>Pellier</w:t>
      </w:r>
      <w:proofErr w:type="spellEnd"/>
      <w:r w:rsidR="009A1629" w:rsidRPr="009A1629">
        <w:rPr>
          <w:rFonts w:ascii="Arial" w:hAnsi="Arial" w:cs="Arial"/>
        </w:rPr>
        <w:t xml:space="preserve"> (France), where cerebral </w:t>
      </w:r>
      <w:proofErr w:type="spellStart"/>
      <w:r w:rsidR="009A1629" w:rsidRPr="009A1629">
        <w:rPr>
          <w:rFonts w:ascii="Arial" w:hAnsi="Arial" w:cs="Arial"/>
        </w:rPr>
        <w:t>haemorrhage</w:t>
      </w:r>
      <w:proofErr w:type="spellEnd"/>
      <w:r w:rsidR="009A1629" w:rsidRPr="009A1629">
        <w:rPr>
          <w:rFonts w:ascii="Arial" w:hAnsi="Arial" w:cs="Arial"/>
        </w:rPr>
        <w:t xml:space="preserve"> revealed a </w:t>
      </w:r>
      <w:bookmarkStart w:id="0" w:name="_GoBack"/>
      <w:bookmarkEnd w:id="0"/>
      <w:r w:rsidR="00FB3005" w:rsidRPr="00FB3005">
        <w:rPr>
          <w:rFonts w:ascii="Arial" w:hAnsi="Arial" w:cs="Arial"/>
          <w:highlight w:val="yellow"/>
        </w:rPr>
        <w:t>PFO</w:t>
      </w:r>
      <w:r w:rsidR="009A1629" w:rsidRPr="009A1629">
        <w:rPr>
          <w:rFonts w:ascii="Arial" w:hAnsi="Arial" w:cs="Arial"/>
        </w:rPr>
        <w:t>.</w:t>
      </w:r>
    </w:p>
    <w:p w14:paraId="4D726BA4" w14:textId="77777777" w:rsidR="009A1629" w:rsidRPr="009A1629" w:rsidRDefault="009A1629" w:rsidP="009A1629">
      <w:pPr>
        <w:spacing w:line="360" w:lineRule="auto"/>
        <w:jc w:val="both"/>
        <w:rPr>
          <w:rFonts w:ascii="Arial" w:hAnsi="Arial" w:cs="Arial"/>
        </w:rPr>
      </w:pPr>
      <w:r w:rsidRPr="009A1629">
        <w:rPr>
          <w:rFonts w:ascii="Arial" w:hAnsi="Arial" w:cs="Arial"/>
        </w:rPr>
        <w:t xml:space="preserve">In light of this clinical case, two hypotheses emerge: either our young girl has a right-to-left shunt responsible for cerebral </w:t>
      </w:r>
      <w:proofErr w:type="spellStart"/>
      <w:r w:rsidRPr="009A1629">
        <w:rPr>
          <w:rFonts w:ascii="Arial" w:hAnsi="Arial" w:cs="Arial"/>
        </w:rPr>
        <w:t>ischaemia</w:t>
      </w:r>
      <w:proofErr w:type="spellEnd"/>
      <w:r w:rsidRPr="009A1629">
        <w:rPr>
          <w:rFonts w:ascii="Arial" w:hAnsi="Arial" w:cs="Arial"/>
        </w:rPr>
        <w:t xml:space="preserve"> that has reached the stage of </w:t>
      </w:r>
      <w:proofErr w:type="spellStart"/>
      <w:r w:rsidRPr="009A1629">
        <w:rPr>
          <w:rFonts w:ascii="Arial" w:hAnsi="Arial" w:cs="Arial"/>
        </w:rPr>
        <w:t>haemorrhagic</w:t>
      </w:r>
      <w:proofErr w:type="spellEnd"/>
      <w:r w:rsidRPr="009A1629">
        <w:rPr>
          <w:rFonts w:ascii="Arial" w:hAnsi="Arial" w:cs="Arial"/>
        </w:rPr>
        <w:t xml:space="preserve"> infarction, or she has a cerebral </w:t>
      </w:r>
      <w:proofErr w:type="spellStart"/>
      <w:r w:rsidRPr="009A1629">
        <w:rPr>
          <w:rFonts w:ascii="Arial" w:hAnsi="Arial" w:cs="Arial"/>
        </w:rPr>
        <w:t>haemorrhage</w:t>
      </w:r>
      <w:proofErr w:type="spellEnd"/>
      <w:r w:rsidRPr="009A1629">
        <w:rPr>
          <w:rFonts w:ascii="Arial" w:hAnsi="Arial" w:cs="Arial"/>
        </w:rPr>
        <w:t xml:space="preserve"> following vascular </w:t>
      </w:r>
      <w:proofErr w:type="spellStart"/>
      <w:r w:rsidRPr="009A1629">
        <w:rPr>
          <w:rFonts w:ascii="Arial" w:hAnsi="Arial" w:cs="Arial"/>
        </w:rPr>
        <w:t>ischaemic</w:t>
      </w:r>
      <w:proofErr w:type="spellEnd"/>
      <w:r w:rsidRPr="009A1629">
        <w:rPr>
          <w:rFonts w:ascii="Arial" w:hAnsi="Arial" w:cs="Arial"/>
        </w:rPr>
        <w:t xml:space="preserve"> softening secondary to an inflammatory flare-up, which would explain why our patient had flu-like symptoms one week before her admission.</w:t>
      </w:r>
    </w:p>
    <w:p w14:paraId="399863B8" w14:textId="77777777" w:rsidR="009A1629" w:rsidRPr="009A1629" w:rsidRDefault="009A1629" w:rsidP="009A1629">
      <w:pPr>
        <w:spacing w:line="360" w:lineRule="auto"/>
        <w:jc w:val="both"/>
        <w:rPr>
          <w:rFonts w:ascii="Arial" w:hAnsi="Arial" w:cs="Arial"/>
          <w:b/>
        </w:rPr>
      </w:pPr>
      <w:r w:rsidRPr="009A1629">
        <w:rPr>
          <w:rFonts w:ascii="Arial" w:hAnsi="Arial" w:cs="Arial"/>
          <w:b/>
        </w:rPr>
        <w:t>Conclusion</w:t>
      </w:r>
    </w:p>
    <w:p w14:paraId="26366E53" w14:textId="77777777" w:rsidR="009A1629" w:rsidRPr="009A1629" w:rsidRDefault="009A1629" w:rsidP="009A1629">
      <w:pPr>
        <w:spacing w:line="360" w:lineRule="auto"/>
        <w:jc w:val="both"/>
        <w:rPr>
          <w:rFonts w:ascii="Arial" w:hAnsi="Arial" w:cs="Arial"/>
        </w:rPr>
      </w:pPr>
      <w:r w:rsidRPr="009A1629">
        <w:rPr>
          <w:rFonts w:ascii="Arial" w:hAnsi="Arial" w:cs="Arial"/>
        </w:rPr>
        <w:t xml:space="preserve">As with all cases of AIC, AIC in young people is a therapeutic emergency with significant disability. The search for embolic heart disease is a priority, but the origin remains undetermined in more than a third of cases. Knowledge of the role played by persistent patent foramen </w:t>
      </w:r>
      <w:proofErr w:type="spellStart"/>
      <w:r w:rsidRPr="009A1629">
        <w:rPr>
          <w:rFonts w:ascii="Arial" w:hAnsi="Arial" w:cs="Arial"/>
        </w:rPr>
        <w:t>ovale</w:t>
      </w:r>
      <w:proofErr w:type="spellEnd"/>
      <w:r w:rsidRPr="009A1629">
        <w:rPr>
          <w:rFonts w:ascii="Arial" w:hAnsi="Arial" w:cs="Arial"/>
        </w:rPr>
        <w:t xml:space="preserve"> in the pathogenesis of </w:t>
      </w:r>
      <w:proofErr w:type="spellStart"/>
      <w:r w:rsidRPr="009A1629">
        <w:rPr>
          <w:rFonts w:ascii="Arial" w:hAnsi="Arial" w:cs="Arial"/>
        </w:rPr>
        <w:t>ischaemic</w:t>
      </w:r>
      <w:proofErr w:type="spellEnd"/>
      <w:r w:rsidRPr="009A1629">
        <w:rPr>
          <w:rFonts w:ascii="Arial" w:hAnsi="Arial" w:cs="Arial"/>
        </w:rPr>
        <w:t xml:space="preserve"> strokes has led to the recommendation that it be closed in order to prevent recurrence, especially since the development of interventional </w:t>
      </w:r>
      <w:proofErr w:type="spellStart"/>
      <w:r w:rsidRPr="009A1629">
        <w:rPr>
          <w:rFonts w:ascii="Arial" w:hAnsi="Arial" w:cs="Arial"/>
        </w:rPr>
        <w:t>catheterisation</w:t>
      </w:r>
      <w:proofErr w:type="spellEnd"/>
      <w:r w:rsidRPr="009A1629">
        <w:rPr>
          <w:rFonts w:ascii="Arial" w:hAnsi="Arial" w:cs="Arial"/>
        </w:rPr>
        <w:t xml:space="preserve"> techniques has made this closure relatively easy.</w:t>
      </w:r>
    </w:p>
    <w:p w14:paraId="11332FE3" w14:textId="77777777" w:rsidR="009A1629" w:rsidRPr="009A1629" w:rsidRDefault="009A1629" w:rsidP="009A1629">
      <w:pPr>
        <w:pStyle w:val="NormalWeb"/>
        <w:rPr>
          <w:sz w:val="14"/>
        </w:rPr>
      </w:pPr>
      <w:r w:rsidRPr="009A1629">
        <w:rPr>
          <w:b/>
          <w:sz w:val="14"/>
        </w:rPr>
        <w:t>Image 1:</w:t>
      </w:r>
      <w:r w:rsidRPr="009A1629">
        <w:rPr>
          <w:sz w:val="14"/>
        </w:rPr>
        <w:t xml:space="preserve"> ETO cross-section along the minor axis showing bubble passage </w:t>
      </w:r>
      <w:r>
        <w:rPr>
          <w:sz w:val="14"/>
        </w:rPr>
        <w:t xml:space="preserve">            </w:t>
      </w:r>
      <w:r w:rsidRPr="009A1629">
        <w:rPr>
          <w:b/>
          <w:sz w:val="14"/>
        </w:rPr>
        <w:t>Image 2:</w:t>
      </w:r>
      <w:r w:rsidRPr="009A1629">
        <w:rPr>
          <w:sz w:val="14"/>
        </w:rPr>
        <w:t xml:space="preserve"> Apical 4-chamber ETT showing the diameter of the septal defect at 12 mm</w:t>
      </w:r>
    </w:p>
    <w:p w14:paraId="73C0C0BF" w14:textId="77777777" w:rsidR="009A1629" w:rsidRDefault="009A1629" w:rsidP="009A1629">
      <w:pPr>
        <w:spacing w:line="360" w:lineRule="auto"/>
        <w:jc w:val="both"/>
        <w:rPr>
          <w:rFonts w:ascii="Arial" w:hAnsi="Arial" w:cs="Arial"/>
          <w:noProof/>
          <w:color w:val="000000"/>
          <w:sz w:val="24"/>
        </w:rPr>
      </w:pPr>
      <w:r>
        <w:rPr>
          <w:rFonts w:ascii="Arial" w:hAnsi="Arial" w:cs="Arial"/>
          <w:noProof/>
          <w:color w:val="000000"/>
          <w:sz w:val="24"/>
        </w:rPr>
        <w:t xml:space="preserve"> </w:t>
      </w:r>
      <w:r>
        <w:rPr>
          <w:rFonts w:ascii="Arial" w:hAnsi="Arial" w:cs="Arial"/>
          <w:noProof/>
          <w:color w:val="000000"/>
          <w:sz w:val="24"/>
        </w:rPr>
        <w:drawing>
          <wp:inline distT="0" distB="0" distL="0" distR="0" wp14:anchorId="448B29DA" wp14:editId="29D17979">
            <wp:extent cx="2355448" cy="178117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60108_09294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8076" cy="1828534"/>
                    </a:xfrm>
                    <a:prstGeom prst="rect">
                      <a:avLst/>
                    </a:prstGeom>
                  </pic:spPr>
                </pic:pic>
              </a:graphicData>
            </a:graphic>
          </wp:inline>
        </w:drawing>
      </w:r>
      <w:r>
        <w:rPr>
          <w:rFonts w:ascii="Arial" w:hAnsi="Arial" w:cs="Arial"/>
          <w:noProof/>
          <w:color w:val="000000"/>
          <w:sz w:val="24"/>
        </w:rPr>
        <w:drawing>
          <wp:inline distT="0" distB="0" distL="0" distR="0" wp14:anchorId="642DD24C" wp14:editId="4CE9A86B">
            <wp:extent cx="2655803" cy="177829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ETT2.JPG"/>
                    <pic:cNvPicPr/>
                  </pic:nvPicPr>
                  <pic:blipFill>
                    <a:blip r:embed="rId8">
                      <a:extLst>
                        <a:ext uri="{28A0092B-C50C-407E-A947-70E740481C1C}">
                          <a14:useLocalDpi xmlns:a14="http://schemas.microsoft.com/office/drawing/2010/main" val="0"/>
                        </a:ext>
                      </a:extLst>
                    </a:blip>
                    <a:stretch>
                      <a:fillRect/>
                    </a:stretch>
                  </pic:blipFill>
                  <pic:spPr>
                    <a:xfrm>
                      <a:off x="0" y="0"/>
                      <a:ext cx="2727575" cy="1826350"/>
                    </a:xfrm>
                    <a:prstGeom prst="rect">
                      <a:avLst/>
                    </a:prstGeom>
                  </pic:spPr>
                </pic:pic>
              </a:graphicData>
            </a:graphic>
          </wp:inline>
        </w:drawing>
      </w:r>
    </w:p>
    <w:p w14:paraId="44AF62D0" w14:textId="77777777" w:rsidR="009A1629" w:rsidRDefault="009A1629" w:rsidP="009A1629">
      <w:pPr>
        <w:spacing w:line="360" w:lineRule="auto"/>
        <w:jc w:val="both"/>
        <w:rPr>
          <w:rFonts w:ascii="Arial" w:hAnsi="Arial" w:cs="Arial"/>
          <w:noProof/>
          <w:color w:val="000000"/>
          <w:sz w:val="24"/>
        </w:rPr>
      </w:pPr>
      <w:r>
        <w:rPr>
          <w:rFonts w:ascii="Arial" w:hAnsi="Arial" w:cs="Arial"/>
          <w:noProof/>
          <w:color w:val="000000"/>
          <w:sz w:val="24"/>
        </w:rPr>
        <w:lastRenderedPageBreak/>
        <w:drawing>
          <wp:inline distT="0" distB="0" distL="0" distR="0" wp14:anchorId="3AEEDF8C" wp14:editId="7902CD0E">
            <wp:extent cx="5549900" cy="2905246"/>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DM C.JPG"/>
                    <pic:cNvPicPr/>
                  </pic:nvPicPr>
                  <pic:blipFill>
                    <a:blip r:embed="rId9">
                      <a:extLst>
                        <a:ext uri="{28A0092B-C50C-407E-A947-70E740481C1C}">
                          <a14:useLocalDpi xmlns:a14="http://schemas.microsoft.com/office/drawing/2010/main" val="0"/>
                        </a:ext>
                      </a:extLst>
                    </a:blip>
                    <a:stretch>
                      <a:fillRect/>
                    </a:stretch>
                  </pic:blipFill>
                  <pic:spPr>
                    <a:xfrm>
                      <a:off x="0" y="0"/>
                      <a:ext cx="5574561" cy="2918156"/>
                    </a:xfrm>
                    <a:prstGeom prst="rect">
                      <a:avLst/>
                    </a:prstGeom>
                  </pic:spPr>
                </pic:pic>
              </a:graphicData>
            </a:graphic>
          </wp:inline>
        </w:drawing>
      </w:r>
    </w:p>
    <w:p w14:paraId="176E901E" w14:textId="77777777" w:rsidR="00314F5D" w:rsidRPr="00AC48D3" w:rsidRDefault="00314F5D" w:rsidP="00314F5D">
      <w:pPr>
        <w:spacing w:line="360" w:lineRule="auto"/>
        <w:jc w:val="both"/>
        <w:rPr>
          <w:rFonts w:ascii="Arial" w:hAnsi="Arial" w:cs="Arial"/>
          <w:noProof/>
          <w:color w:val="000000"/>
          <w:sz w:val="16"/>
        </w:rPr>
      </w:pPr>
      <w:r w:rsidRPr="00AC48D3">
        <w:rPr>
          <w:rFonts w:ascii="Arial" w:hAnsi="Arial" w:cs="Arial"/>
          <w:b/>
          <w:noProof/>
          <w:color w:val="000000"/>
          <w:sz w:val="16"/>
        </w:rPr>
        <w:t>Image 3:</w:t>
      </w:r>
      <w:r w:rsidRPr="00AC48D3">
        <w:rPr>
          <w:rFonts w:ascii="Arial" w:hAnsi="Arial" w:cs="Arial"/>
          <w:noProof/>
          <w:color w:val="000000"/>
          <w:sz w:val="16"/>
        </w:rPr>
        <w:t xml:space="preserve"> brain scan: hypodense brain lesion</w:t>
      </w:r>
    </w:p>
    <w:p w14:paraId="079B9E7A" w14:textId="77777777" w:rsidR="00314F5D" w:rsidRPr="00314F5D" w:rsidRDefault="00314F5D" w:rsidP="00314F5D">
      <w:pPr>
        <w:pStyle w:val="NormalWeb"/>
      </w:pPr>
      <w:r w:rsidRPr="00314F5D">
        <w:rPr>
          <w:b/>
        </w:rPr>
        <w:t>All authors</w:t>
      </w:r>
      <w:r>
        <w:t xml:space="preserve"> declare that they have no conflicts of interest, and this work has been carried out in strict compliance with patient anonymity and in the interests of science.</w:t>
      </w:r>
    </w:p>
    <w:p w14:paraId="4A18F385" w14:textId="77777777" w:rsidR="00812396" w:rsidRPr="00812396" w:rsidRDefault="00812396" w:rsidP="00812396">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bookmarkStart w:id="2" w:name="_Hlk219125673"/>
      <w:r w:rsidRPr="00812396">
        <w:rPr>
          <w:rFonts w:ascii="Times New Roman" w:eastAsia="Times New Roman" w:hAnsi="Times New Roman" w:cs="Times New Roman"/>
          <w:bCs/>
          <w:sz w:val="24"/>
          <w:szCs w:val="24"/>
          <w:highlight w:val="yellow"/>
          <w:lang w:val="en-GB" w:eastAsia="en-IN"/>
        </w:rPr>
        <w:t>Disclaimer (Artificial intelligence)</w:t>
      </w:r>
    </w:p>
    <w:p w14:paraId="3A430916" w14:textId="77777777" w:rsidR="00812396" w:rsidRPr="00812396" w:rsidRDefault="00812396" w:rsidP="00812396">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812396">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812396">
        <w:rPr>
          <w:rFonts w:ascii="Times New Roman" w:eastAsia="Times New Roman" w:hAnsi="Times New Roman" w:cs="Times New Roman"/>
          <w:bCs/>
          <w:sz w:val="24"/>
          <w:szCs w:val="24"/>
          <w:highlight w:val="yellow"/>
          <w:lang w:val="en-GB" w:eastAsia="en-IN"/>
        </w:rPr>
        <w:t>ChatGPT</w:t>
      </w:r>
      <w:proofErr w:type="spellEnd"/>
      <w:r w:rsidRPr="00812396">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812396">
        <w:rPr>
          <w:rFonts w:ascii="Times New Roman" w:eastAsia="Times New Roman" w:hAnsi="Times New Roman" w:cs="Times New Roman"/>
          <w:bCs/>
          <w:sz w:val="24"/>
          <w:szCs w:val="24"/>
          <w:lang w:val="en-GB" w:eastAsia="en-IN"/>
        </w:rPr>
        <w:t xml:space="preserve"> </w:t>
      </w:r>
    </w:p>
    <w:bookmarkEnd w:id="1"/>
    <w:p w14:paraId="38C06DAE" w14:textId="77777777" w:rsidR="00812396" w:rsidRPr="00812396" w:rsidRDefault="00812396" w:rsidP="00812396">
      <w:pPr>
        <w:spacing w:after="200" w:line="276" w:lineRule="auto"/>
        <w:rPr>
          <w:rFonts w:ascii="Calibri" w:eastAsia="Calibri" w:hAnsi="Calibri" w:cs="Times New Roman"/>
          <w:sz w:val="28"/>
          <w:lang w:val="en-GB"/>
        </w:rPr>
      </w:pPr>
    </w:p>
    <w:bookmarkEnd w:id="2"/>
    <w:p w14:paraId="781B5E0C" w14:textId="77777777" w:rsidR="00314F5D" w:rsidRPr="00314F5D" w:rsidRDefault="00314F5D" w:rsidP="00314F5D">
      <w:pPr>
        <w:autoSpaceDE w:val="0"/>
        <w:autoSpaceDN w:val="0"/>
        <w:adjustRightInd w:val="0"/>
        <w:spacing w:after="0" w:line="240" w:lineRule="auto"/>
        <w:jc w:val="both"/>
        <w:rPr>
          <w:rFonts w:ascii="Arial" w:hAnsi="Arial" w:cs="Arial"/>
          <w:color w:val="000000"/>
          <w:sz w:val="24"/>
        </w:rPr>
      </w:pPr>
    </w:p>
    <w:p w14:paraId="4CF3E73F" w14:textId="2163B7D3" w:rsidR="00314F5D" w:rsidRPr="00AB4731" w:rsidRDefault="0001329E" w:rsidP="00314F5D">
      <w:pPr>
        <w:autoSpaceDE w:val="0"/>
        <w:autoSpaceDN w:val="0"/>
        <w:adjustRightInd w:val="0"/>
        <w:spacing w:after="0" w:line="240" w:lineRule="auto"/>
        <w:jc w:val="both"/>
        <w:rPr>
          <w:rFonts w:ascii="Arial" w:hAnsi="Arial" w:cs="Arial"/>
          <w:b/>
          <w:color w:val="000000"/>
          <w:sz w:val="24"/>
          <w:lang w:val="fr-FR"/>
        </w:rPr>
      </w:pPr>
      <w:proofErr w:type="spellStart"/>
      <w:r>
        <w:rPr>
          <w:rFonts w:ascii="Arial" w:hAnsi="Arial" w:cs="Arial"/>
          <w:b/>
          <w:color w:val="000000"/>
          <w:sz w:val="24"/>
          <w:lang w:val="fr-FR"/>
        </w:rPr>
        <w:t>References</w:t>
      </w:r>
      <w:proofErr w:type="spellEnd"/>
      <w:r>
        <w:rPr>
          <w:rFonts w:ascii="Arial" w:hAnsi="Arial" w:cs="Arial"/>
          <w:b/>
          <w:color w:val="000000"/>
          <w:sz w:val="24"/>
          <w:lang w:val="fr-FR"/>
        </w:rPr>
        <w:t xml:space="preserve"> </w:t>
      </w:r>
    </w:p>
    <w:p w14:paraId="43FB4383" w14:textId="77777777" w:rsidR="00314F5D" w:rsidRDefault="00314F5D" w:rsidP="00314F5D">
      <w:pPr>
        <w:autoSpaceDE w:val="0"/>
        <w:autoSpaceDN w:val="0"/>
        <w:adjustRightInd w:val="0"/>
        <w:spacing w:after="0" w:line="240" w:lineRule="auto"/>
        <w:jc w:val="both"/>
        <w:rPr>
          <w:rFonts w:ascii="Arial" w:hAnsi="Arial" w:cs="Arial"/>
          <w:color w:val="000000"/>
          <w:sz w:val="24"/>
          <w:lang w:val="fr-FR"/>
        </w:rPr>
      </w:pPr>
    </w:p>
    <w:p w14:paraId="1959DA73" w14:textId="77777777" w:rsidR="00314F5D" w:rsidRDefault="00314F5D" w:rsidP="00314F5D">
      <w:pPr>
        <w:autoSpaceDE w:val="0"/>
        <w:autoSpaceDN w:val="0"/>
        <w:adjustRightInd w:val="0"/>
        <w:spacing w:after="0" w:line="240" w:lineRule="auto"/>
        <w:jc w:val="both"/>
        <w:rPr>
          <w:rFonts w:ascii="Arial" w:hAnsi="Arial" w:cs="Arial"/>
          <w:color w:val="000000"/>
          <w:sz w:val="24"/>
          <w:lang w:val="fr-FR"/>
        </w:rPr>
      </w:pPr>
    </w:p>
    <w:p w14:paraId="7883D9BE" w14:textId="77777777" w:rsidR="00B32EEA" w:rsidRPr="00AC48D3" w:rsidRDefault="00B32EEA" w:rsidP="00B32EEA">
      <w:pPr>
        <w:spacing w:line="360" w:lineRule="auto"/>
        <w:jc w:val="both"/>
        <w:rPr>
          <w:rFonts w:ascii="Arial" w:hAnsi="Arial" w:cs="Arial"/>
          <w:sz w:val="18"/>
          <w:szCs w:val="16"/>
        </w:rPr>
      </w:pPr>
      <w:r w:rsidRPr="00B32EEA">
        <w:rPr>
          <w:rFonts w:ascii="Arial" w:hAnsi="Arial" w:cs="Arial"/>
          <w:sz w:val="18"/>
          <w:szCs w:val="16"/>
          <w:lang w:val="fr-FR"/>
        </w:rPr>
        <w:t xml:space="preserve">1. </w:t>
      </w:r>
      <w:proofErr w:type="spellStart"/>
      <w:r w:rsidRPr="00B32EEA">
        <w:rPr>
          <w:rFonts w:ascii="Arial" w:hAnsi="Arial" w:cs="Arial"/>
          <w:sz w:val="18"/>
          <w:szCs w:val="16"/>
          <w:lang w:val="fr-FR"/>
        </w:rPr>
        <w:t>Mojadidi</w:t>
      </w:r>
      <w:proofErr w:type="spellEnd"/>
      <w:r w:rsidRPr="00B32EEA">
        <w:rPr>
          <w:rFonts w:ascii="Arial" w:hAnsi="Arial" w:cs="Arial"/>
          <w:sz w:val="18"/>
          <w:szCs w:val="16"/>
          <w:lang w:val="fr-FR"/>
        </w:rPr>
        <w:t xml:space="preserve"> MK, Zaman MO, Elgendy IY, et al. </w:t>
      </w:r>
      <w:r w:rsidRPr="00AC48D3">
        <w:rPr>
          <w:rFonts w:ascii="Arial" w:hAnsi="Arial" w:cs="Arial"/>
          <w:sz w:val="18"/>
          <w:szCs w:val="16"/>
        </w:rPr>
        <w:t xml:space="preserve">Cryptogenic stroke and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J Am Coll </w:t>
      </w:r>
      <w:proofErr w:type="spellStart"/>
      <w:r w:rsidRPr="00AC48D3">
        <w:rPr>
          <w:rFonts w:ascii="Arial" w:hAnsi="Arial" w:cs="Arial"/>
          <w:sz w:val="18"/>
          <w:szCs w:val="16"/>
        </w:rPr>
        <w:t>Cardiol</w:t>
      </w:r>
      <w:proofErr w:type="spellEnd"/>
      <w:r w:rsidRPr="00AC48D3">
        <w:rPr>
          <w:rFonts w:ascii="Arial" w:hAnsi="Arial" w:cs="Arial"/>
          <w:sz w:val="18"/>
          <w:szCs w:val="16"/>
        </w:rPr>
        <w:t xml:space="preserve"> 2018;71: 1035–43.</w:t>
      </w:r>
    </w:p>
    <w:p w14:paraId="754540BC"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2. De Bray JM, </w:t>
      </w:r>
      <w:proofErr w:type="spellStart"/>
      <w:r w:rsidRPr="00AC48D3">
        <w:rPr>
          <w:rFonts w:ascii="Arial" w:hAnsi="Arial" w:cs="Arial"/>
          <w:sz w:val="18"/>
          <w:szCs w:val="16"/>
        </w:rPr>
        <w:t>Maugin</w:t>
      </w:r>
      <w:proofErr w:type="spellEnd"/>
      <w:r w:rsidRPr="00AC48D3">
        <w:rPr>
          <w:rFonts w:ascii="Arial" w:hAnsi="Arial" w:cs="Arial"/>
          <w:sz w:val="18"/>
          <w:szCs w:val="16"/>
        </w:rPr>
        <w:t xml:space="preserve"> D, </w:t>
      </w:r>
      <w:proofErr w:type="spellStart"/>
      <w:r w:rsidRPr="00AC48D3">
        <w:rPr>
          <w:rFonts w:ascii="Arial" w:hAnsi="Arial" w:cs="Arial"/>
          <w:sz w:val="18"/>
          <w:szCs w:val="16"/>
        </w:rPr>
        <w:t>Alecu</w:t>
      </w:r>
      <w:proofErr w:type="spellEnd"/>
      <w:r w:rsidRPr="00AC48D3">
        <w:rPr>
          <w:rFonts w:ascii="Arial" w:hAnsi="Arial" w:cs="Arial"/>
          <w:sz w:val="18"/>
          <w:szCs w:val="16"/>
        </w:rPr>
        <w:t xml:space="preserve"> C, </w:t>
      </w:r>
      <w:proofErr w:type="spellStart"/>
      <w:r w:rsidRPr="00AC48D3">
        <w:rPr>
          <w:rFonts w:ascii="Arial" w:hAnsi="Arial" w:cs="Arial"/>
          <w:sz w:val="18"/>
          <w:szCs w:val="16"/>
        </w:rPr>
        <w:t>Dubas</w:t>
      </w:r>
      <w:proofErr w:type="spellEnd"/>
      <w:r w:rsidRPr="00AC48D3">
        <w:rPr>
          <w:rFonts w:ascii="Arial" w:hAnsi="Arial" w:cs="Arial"/>
          <w:sz w:val="18"/>
          <w:szCs w:val="16"/>
        </w:rPr>
        <w:t xml:space="preserve"> F. Ischemic strokes in young adults (&lt; 45 years). Clinical and etiological aspects. </w:t>
      </w:r>
      <w:proofErr w:type="spellStart"/>
      <w:r w:rsidRPr="00AC48D3">
        <w:rPr>
          <w:rFonts w:ascii="Arial" w:hAnsi="Arial" w:cs="Arial"/>
          <w:sz w:val="18"/>
          <w:szCs w:val="16"/>
        </w:rPr>
        <w:t>Angéiologie</w:t>
      </w:r>
      <w:proofErr w:type="spellEnd"/>
      <w:r w:rsidRPr="00AC48D3">
        <w:rPr>
          <w:rFonts w:ascii="Arial" w:hAnsi="Arial" w:cs="Arial"/>
          <w:sz w:val="18"/>
          <w:szCs w:val="16"/>
        </w:rPr>
        <w:t xml:space="preserve"> 1999; 51: 61-4.</w:t>
      </w:r>
    </w:p>
    <w:p w14:paraId="7CD17018"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3. </w:t>
      </w:r>
      <w:proofErr w:type="spellStart"/>
      <w:r w:rsidRPr="00AC48D3">
        <w:rPr>
          <w:rFonts w:ascii="Arial" w:hAnsi="Arial" w:cs="Arial"/>
          <w:sz w:val="18"/>
          <w:szCs w:val="16"/>
        </w:rPr>
        <w:t>Neau</w:t>
      </w:r>
      <w:proofErr w:type="spellEnd"/>
      <w:r w:rsidRPr="00AC48D3">
        <w:rPr>
          <w:rFonts w:ascii="Arial" w:hAnsi="Arial" w:cs="Arial"/>
          <w:sz w:val="18"/>
          <w:szCs w:val="16"/>
        </w:rPr>
        <w:t xml:space="preserve"> JP, </w:t>
      </w:r>
      <w:proofErr w:type="spellStart"/>
      <w:r w:rsidRPr="00AC48D3">
        <w:rPr>
          <w:rFonts w:ascii="Arial" w:hAnsi="Arial" w:cs="Arial"/>
          <w:sz w:val="18"/>
          <w:szCs w:val="16"/>
        </w:rPr>
        <w:t>Bailbe</w:t>
      </w:r>
      <w:proofErr w:type="spellEnd"/>
      <w:r w:rsidRPr="00AC48D3">
        <w:rPr>
          <w:rFonts w:ascii="Arial" w:hAnsi="Arial" w:cs="Arial"/>
          <w:sz w:val="18"/>
          <w:szCs w:val="16"/>
        </w:rPr>
        <w:t xml:space="preserve"> M, Gil R. Ischemic strokes in young adults. Press Med 1998; 27: 1589-603.</w:t>
      </w:r>
    </w:p>
    <w:p w14:paraId="09C6360B"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4. </w:t>
      </w:r>
      <w:proofErr w:type="spellStart"/>
      <w:r w:rsidRPr="00AC48D3">
        <w:rPr>
          <w:rFonts w:ascii="Arial" w:hAnsi="Arial" w:cs="Arial"/>
          <w:sz w:val="18"/>
          <w:szCs w:val="16"/>
        </w:rPr>
        <w:t>Koutroulou</w:t>
      </w:r>
      <w:proofErr w:type="spellEnd"/>
      <w:r w:rsidRPr="00AC48D3">
        <w:rPr>
          <w:rFonts w:ascii="Arial" w:hAnsi="Arial" w:cs="Arial"/>
          <w:sz w:val="18"/>
          <w:szCs w:val="16"/>
        </w:rPr>
        <w:t xml:space="preserve"> I, </w:t>
      </w:r>
      <w:proofErr w:type="spellStart"/>
      <w:r w:rsidRPr="00AC48D3">
        <w:rPr>
          <w:rFonts w:ascii="Arial" w:hAnsi="Arial" w:cs="Arial"/>
          <w:sz w:val="18"/>
          <w:szCs w:val="16"/>
        </w:rPr>
        <w:t>Tsivgoulis</w:t>
      </w:r>
      <w:proofErr w:type="spellEnd"/>
      <w:r w:rsidRPr="00AC48D3">
        <w:rPr>
          <w:rFonts w:ascii="Arial" w:hAnsi="Arial" w:cs="Arial"/>
          <w:sz w:val="18"/>
          <w:szCs w:val="16"/>
        </w:rPr>
        <w:t xml:space="preserve"> G, </w:t>
      </w:r>
      <w:proofErr w:type="spellStart"/>
      <w:r w:rsidRPr="00AC48D3">
        <w:rPr>
          <w:rFonts w:ascii="Arial" w:hAnsi="Arial" w:cs="Arial"/>
          <w:sz w:val="18"/>
          <w:szCs w:val="16"/>
        </w:rPr>
        <w:t>Tsalikalis</w:t>
      </w:r>
      <w:proofErr w:type="spellEnd"/>
      <w:r w:rsidRPr="00AC48D3">
        <w:rPr>
          <w:rFonts w:ascii="Arial" w:hAnsi="Arial" w:cs="Arial"/>
          <w:sz w:val="18"/>
          <w:szCs w:val="16"/>
        </w:rPr>
        <w:t xml:space="preserve"> D, </w:t>
      </w:r>
      <w:proofErr w:type="spellStart"/>
      <w:r w:rsidRPr="00AC48D3">
        <w:rPr>
          <w:rFonts w:ascii="Arial" w:hAnsi="Arial" w:cs="Arial"/>
          <w:sz w:val="18"/>
          <w:szCs w:val="16"/>
        </w:rPr>
        <w:t>Karacostas</w:t>
      </w:r>
      <w:proofErr w:type="spellEnd"/>
      <w:r w:rsidRPr="00AC48D3">
        <w:rPr>
          <w:rFonts w:ascii="Arial" w:hAnsi="Arial" w:cs="Arial"/>
          <w:sz w:val="18"/>
          <w:szCs w:val="16"/>
        </w:rPr>
        <w:t xml:space="preserve"> D, </w:t>
      </w:r>
      <w:proofErr w:type="spellStart"/>
      <w:r w:rsidRPr="00AC48D3">
        <w:rPr>
          <w:rFonts w:ascii="Arial" w:hAnsi="Arial" w:cs="Arial"/>
          <w:sz w:val="18"/>
          <w:szCs w:val="16"/>
        </w:rPr>
        <w:t>Grogo-riadis</w:t>
      </w:r>
      <w:proofErr w:type="spellEnd"/>
      <w:r w:rsidRPr="00AC48D3">
        <w:rPr>
          <w:rFonts w:ascii="Arial" w:hAnsi="Arial" w:cs="Arial"/>
          <w:sz w:val="18"/>
          <w:szCs w:val="16"/>
        </w:rPr>
        <w:t xml:space="preserve"> N, </w:t>
      </w:r>
      <w:proofErr w:type="spellStart"/>
      <w:r w:rsidRPr="00AC48D3">
        <w:rPr>
          <w:rFonts w:ascii="Arial" w:hAnsi="Arial" w:cs="Arial"/>
          <w:sz w:val="18"/>
          <w:szCs w:val="16"/>
        </w:rPr>
        <w:t>Karapanaiotides</w:t>
      </w:r>
      <w:proofErr w:type="spellEnd"/>
      <w:r w:rsidRPr="00AC48D3">
        <w:rPr>
          <w:rFonts w:ascii="Arial" w:hAnsi="Arial" w:cs="Arial"/>
          <w:sz w:val="18"/>
          <w:szCs w:val="16"/>
        </w:rPr>
        <w:t xml:space="preserve"> T. Epidemiology of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in the general population and in stroke patients: a narrative review. Front Neurol 2020; 11:1–14.</w:t>
      </w:r>
    </w:p>
    <w:p w14:paraId="1413F813"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lastRenderedPageBreak/>
        <w:t xml:space="preserve">5. </w:t>
      </w:r>
      <w:proofErr w:type="spellStart"/>
      <w:r w:rsidRPr="00AC48D3">
        <w:rPr>
          <w:rFonts w:ascii="Arial" w:hAnsi="Arial" w:cs="Arial"/>
          <w:sz w:val="18"/>
          <w:szCs w:val="16"/>
        </w:rPr>
        <w:t>Tobe</w:t>
      </w:r>
      <w:proofErr w:type="spellEnd"/>
      <w:r w:rsidRPr="00AC48D3">
        <w:rPr>
          <w:rFonts w:ascii="Arial" w:hAnsi="Arial" w:cs="Arial"/>
          <w:sz w:val="18"/>
          <w:szCs w:val="16"/>
        </w:rPr>
        <w:t xml:space="preserve"> J, </w:t>
      </w:r>
      <w:proofErr w:type="spellStart"/>
      <w:r w:rsidRPr="00AC48D3">
        <w:rPr>
          <w:rFonts w:ascii="Arial" w:hAnsi="Arial" w:cs="Arial"/>
          <w:sz w:val="18"/>
          <w:szCs w:val="16"/>
        </w:rPr>
        <w:t>Bogiatzi</w:t>
      </w:r>
      <w:proofErr w:type="spellEnd"/>
      <w:r w:rsidRPr="00AC48D3">
        <w:rPr>
          <w:rFonts w:ascii="Arial" w:hAnsi="Arial" w:cs="Arial"/>
          <w:sz w:val="18"/>
          <w:szCs w:val="16"/>
        </w:rPr>
        <w:t xml:space="preserve"> C, Munoz C, Tamayo A, Spence JD. Trans-cranial Doppler is complementary to echocardiography for detection and risk stratification of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Can J </w:t>
      </w:r>
      <w:proofErr w:type="spellStart"/>
      <w:r w:rsidRPr="00AC48D3">
        <w:rPr>
          <w:rFonts w:ascii="Arial" w:hAnsi="Arial" w:cs="Arial"/>
          <w:sz w:val="18"/>
          <w:szCs w:val="16"/>
        </w:rPr>
        <w:t>Cardiol</w:t>
      </w:r>
      <w:proofErr w:type="spellEnd"/>
      <w:r w:rsidRPr="00AC48D3">
        <w:rPr>
          <w:rFonts w:ascii="Arial" w:hAnsi="Arial" w:cs="Arial"/>
          <w:sz w:val="18"/>
          <w:szCs w:val="16"/>
        </w:rPr>
        <w:t xml:space="preserve"> </w:t>
      </w:r>
      <w:proofErr w:type="gramStart"/>
      <w:r w:rsidRPr="00AC48D3">
        <w:rPr>
          <w:rFonts w:ascii="Arial" w:hAnsi="Arial" w:cs="Arial"/>
          <w:sz w:val="18"/>
          <w:szCs w:val="16"/>
        </w:rPr>
        <w:t>2016;32:986</w:t>
      </w:r>
      <w:proofErr w:type="gramEnd"/>
      <w:r w:rsidRPr="00AC48D3">
        <w:rPr>
          <w:rFonts w:ascii="Arial" w:hAnsi="Arial" w:cs="Arial"/>
          <w:sz w:val="18"/>
          <w:szCs w:val="16"/>
        </w:rPr>
        <w:t>.e9–986.e16.</w:t>
      </w:r>
    </w:p>
    <w:p w14:paraId="37587CFC" w14:textId="52AA1AE4" w:rsidR="00314F5D"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6. E. Schwob, N. Marmion et al.: A cutaneous decompression accident revealing a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and a cerebellar hemorrhage. 0.1016/j.annder.2018.09.185</w:t>
      </w:r>
    </w:p>
    <w:p w14:paraId="62D67E28" w14:textId="38398808" w:rsidR="00AC48D3" w:rsidRPr="00314F5D" w:rsidRDefault="00AC48D3" w:rsidP="00B32EEA">
      <w:pPr>
        <w:spacing w:line="360" w:lineRule="auto"/>
        <w:jc w:val="both"/>
        <w:rPr>
          <w:rFonts w:ascii="Arial" w:hAnsi="Arial" w:cs="Arial"/>
          <w:noProof/>
          <w:color w:val="000000"/>
          <w:sz w:val="24"/>
          <w:lang w:val="fr-FR"/>
        </w:rPr>
      </w:pPr>
      <w:r w:rsidRPr="00AC48D3">
        <w:rPr>
          <w:rFonts w:ascii="Arial" w:hAnsi="Arial" w:cs="Arial"/>
          <w:sz w:val="18"/>
          <w:szCs w:val="16"/>
        </w:rPr>
        <w:t>7.</w:t>
      </w:r>
      <w:r w:rsidRPr="00AC48D3">
        <w:t xml:space="preserve"> </w:t>
      </w:r>
      <w:r w:rsidRPr="00AC48D3">
        <w:rPr>
          <w:rFonts w:ascii="Arial" w:hAnsi="Arial" w:cs="Arial"/>
          <w:sz w:val="18"/>
          <w:szCs w:val="16"/>
        </w:rPr>
        <w:t xml:space="preserve">Saiki, H., Sugimoto, M., </w:t>
      </w:r>
      <w:proofErr w:type="spellStart"/>
      <w:r w:rsidRPr="00AC48D3">
        <w:rPr>
          <w:rFonts w:ascii="Arial" w:hAnsi="Arial" w:cs="Arial"/>
          <w:sz w:val="18"/>
          <w:szCs w:val="16"/>
        </w:rPr>
        <w:t>Kuwata</w:t>
      </w:r>
      <w:proofErr w:type="spellEnd"/>
      <w:r w:rsidRPr="00AC48D3">
        <w:rPr>
          <w:rFonts w:ascii="Arial" w:hAnsi="Arial" w:cs="Arial"/>
          <w:sz w:val="18"/>
          <w:szCs w:val="16"/>
        </w:rPr>
        <w:t xml:space="preserve">, S., </w:t>
      </w:r>
      <w:proofErr w:type="spellStart"/>
      <w:r w:rsidRPr="00AC48D3">
        <w:rPr>
          <w:rFonts w:ascii="Arial" w:hAnsi="Arial" w:cs="Arial"/>
          <w:sz w:val="18"/>
          <w:szCs w:val="16"/>
        </w:rPr>
        <w:t>Kurishima</w:t>
      </w:r>
      <w:proofErr w:type="spellEnd"/>
      <w:r w:rsidRPr="00AC48D3">
        <w:rPr>
          <w:rFonts w:ascii="Arial" w:hAnsi="Arial" w:cs="Arial"/>
          <w:sz w:val="18"/>
          <w:szCs w:val="16"/>
        </w:rPr>
        <w:t xml:space="preserve">, C., Iwamoto, Y., </w:t>
      </w:r>
      <w:proofErr w:type="spellStart"/>
      <w:r w:rsidRPr="00AC48D3">
        <w:rPr>
          <w:rFonts w:ascii="Arial" w:hAnsi="Arial" w:cs="Arial"/>
          <w:sz w:val="18"/>
          <w:szCs w:val="16"/>
        </w:rPr>
        <w:t>Ishido</w:t>
      </w:r>
      <w:proofErr w:type="spellEnd"/>
      <w:r w:rsidRPr="00AC48D3">
        <w:rPr>
          <w:rFonts w:ascii="Arial" w:hAnsi="Arial" w:cs="Arial"/>
          <w:sz w:val="18"/>
          <w:szCs w:val="16"/>
        </w:rPr>
        <w:t xml:space="preserve">, H., ... &amp; </w:t>
      </w:r>
      <w:proofErr w:type="spellStart"/>
      <w:r w:rsidRPr="00AC48D3">
        <w:rPr>
          <w:rFonts w:ascii="Arial" w:hAnsi="Arial" w:cs="Arial"/>
          <w:sz w:val="18"/>
          <w:szCs w:val="16"/>
        </w:rPr>
        <w:t>Senzaki</w:t>
      </w:r>
      <w:proofErr w:type="spellEnd"/>
      <w:r w:rsidRPr="00AC48D3">
        <w:rPr>
          <w:rFonts w:ascii="Arial" w:hAnsi="Arial" w:cs="Arial"/>
          <w:sz w:val="18"/>
          <w:szCs w:val="16"/>
        </w:rPr>
        <w:t xml:space="preserve">, H. (2016). Novel mechanisms for cerebral blood flow regulation in patients with congenital heart disease. </w:t>
      </w:r>
      <w:r w:rsidRPr="00AC48D3">
        <w:rPr>
          <w:rFonts w:ascii="Arial" w:hAnsi="Arial" w:cs="Arial"/>
          <w:sz w:val="18"/>
          <w:szCs w:val="16"/>
          <w:lang w:val="fr-FR"/>
        </w:rPr>
        <w:t xml:space="preserve">American </w:t>
      </w:r>
      <w:proofErr w:type="spellStart"/>
      <w:r w:rsidRPr="00AC48D3">
        <w:rPr>
          <w:rFonts w:ascii="Arial" w:hAnsi="Arial" w:cs="Arial"/>
          <w:sz w:val="18"/>
          <w:szCs w:val="16"/>
          <w:lang w:val="fr-FR"/>
        </w:rPr>
        <w:t>heart</w:t>
      </w:r>
      <w:proofErr w:type="spellEnd"/>
      <w:r w:rsidRPr="00AC48D3">
        <w:rPr>
          <w:rFonts w:ascii="Arial" w:hAnsi="Arial" w:cs="Arial"/>
          <w:sz w:val="18"/>
          <w:szCs w:val="16"/>
          <w:lang w:val="fr-FR"/>
        </w:rPr>
        <w:t xml:space="preserve"> journal, 172, 152-159.</w:t>
      </w:r>
    </w:p>
    <w:p w14:paraId="58BF9860" w14:textId="77777777" w:rsidR="009A1629" w:rsidRPr="00314F5D" w:rsidRDefault="009A1629" w:rsidP="009A1629">
      <w:pPr>
        <w:spacing w:line="360" w:lineRule="auto"/>
        <w:jc w:val="both"/>
        <w:rPr>
          <w:rFonts w:ascii="Arial" w:hAnsi="Arial" w:cs="Arial"/>
          <w:lang w:val="fr-FR"/>
        </w:rPr>
      </w:pPr>
    </w:p>
    <w:p w14:paraId="494589FE" w14:textId="77777777" w:rsidR="009A1629" w:rsidRPr="00314F5D" w:rsidRDefault="009A1629" w:rsidP="009A1629">
      <w:pPr>
        <w:spacing w:line="360" w:lineRule="auto"/>
        <w:jc w:val="both"/>
        <w:rPr>
          <w:rFonts w:ascii="Arial" w:hAnsi="Arial" w:cs="Arial"/>
          <w:lang w:val="fr-FR"/>
        </w:rPr>
      </w:pPr>
    </w:p>
    <w:p w14:paraId="0BCBBD6D" w14:textId="77777777" w:rsidR="009A1629" w:rsidRPr="00314F5D" w:rsidRDefault="009A1629" w:rsidP="009A1629">
      <w:pPr>
        <w:spacing w:line="360" w:lineRule="auto"/>
        <w:jc w:val="both"/>
        <w:rPr>
          <w:rFonts w:ascii="Arial" w:hAnsi="Arial" w:cs="Arial"/>
          <w:sz w:val="24"/>
          <w:lang w:val="fr-FR"/>
        </w:rPr>
      </w:pPr>
    </w:p>
    <w:p w14:paraId="222EC482" w14:textId="77777777" w:rsidR="009A1629" w:rsidRPr="00314F5D" w:rsidRDefault="009A1629" w:rsidP="009A1629">
      <w:pPr>
        <w:spacing w:line="360" w:lineRule="auto"/>
        <w:jc w:val="both"/>
        <w:rPr>
          <w:rFonts w:ascii="Arial" w:hAnsi="Arial" w:cs="Arial"/>
          <w:sz w:val="24"/>
          <w:lang w:val="fr-FR"/>
        </w:rPr>
      </w:pPr>
    </w:p>
    <w:p w14:paraId="773574C2" w14:textId="77777777" w:rsidR="00C348F5" w:rsidRPr="00314F5D" w:rsidRDefault="00C348F5" w:rsidP="00C348F5">
      <w:pPr>
        <w:spacing w:line="360" w:lineRule="auto"/>
        <w:jc w:val="both"/>
        <w:rPr>
          <w:rFonts w:ascii="Arial" w:hAnsi="Arial" w:cs="Arial"/>
          <w:sz w:val="24"/>
          <w:lang w:val="fr-FR"/>
        </w:rPr>
      </w:pPr>
    </w:p>
    <w:p w14:paraId="58CD25E5" w14:textId="77777777" w:rsidR="00414CC9" w:rsidRPr="00314F5D" w:rsidRDefault="00414CC9" w:rsidP="00414CC9">
      <w:pPr>
        <w:rPr>
          <w:lang w:val="fr-FR"/>
        </w:rPr>
      </w:pPr>
    </w:p>
    <w:p w14:paraId="51339FED" w14:textId="77777777" w:rsidR="008D6F6A" w:rsidRPr="00314F5D" w:rsidRDefault="008D6F6A" w:rsidP="00414CC9">
      <w:pPr>
        <w:rPr>
          <w:lang w:val="fr-FR"/>
        </w:rPr>
      </w:pPr>
    </w:p>
    <w:sectPr w:rsidR="008D6F6A" w:rsidRPr="00314F5D">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A4003" w14:textId="77777777" w:rsidR="002811B4" w:rsidRDefault="002811B4" w:rsidP="007B2372">
      <w:pPr>
        <w:spacing w:after="0" w:line="240" w:lineRule="auto"/>
      </w:pPr>
      <w:r>
        <w:separator/>
      </w:r>
    </w:p>
  </w:endnote>
  <w:endnote w:type="continuationSeparator" w:id="0">
    <w:p w14:paraId="4C62DFF3" w14:textId="77777777" w:rsidR="002811B4" w:rsidRDefault="002811B4" w:rsidP="007B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BB0D4" w14:textId="77777777" w:rsidR="007B2372" w:rsidRDefault="007B2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9493" w14:textId="77777777" w:rsidR="007B2372" w:rsidRDefault="007B2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6AC1" w14:textId="77777777" w:rsidR="007B2372" w:rsidRDefault="007B2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9E94D" w14:textId="77777777" w:rsidR="002811B4" w:rsidRDefault="002811B4" w:rsidP="007B2372">
      <w:pPr>
        <w:spacing w:after="0" w:line="240" w:lineRule="auto"/>
      </w:pPr>
      <w:r>
        <w:separator/>
      </w:r>
    </w:p>
  </w:footnote>
  <w:footnote w:type="continuationSeparator" w:id="0">
    <w:p w14:paraId="49C2EB80" w14:textId="77777777" w:rsidR="002811B4" w:rsidRDefault="002811B4" w:rsidP="007B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35BA" w14:textId="0C4B0ED3" w:rsidR="007B2372" w:rsidRDefault="002811B4">
    <w:pPr>
      <w:pStyle w:val="Header"/>
    </w:pPr>
    <w:r>
      <w:rPr>
        <w:noProof/>
      </w:rPr>
      <w:pict w14:anchorId="78F28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30079"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8416" w14:textId="723AFAE2" w:rsidR="007B2372" w:rsidRDefault="002811B4">
    <w:pPr>
      <w:pStyle w:val="Header"/>
    </w:pPr>
    <w:r>
      <w:rPr>
        <w:noProof/>
      </w:rPr>
      <w:pict w14:anchorId="65791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30080"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5613A" w14:textId="75D496C0" w:rsidR="007B2372" w:rsidRDefault="002811B4">
    <w:pPr>
      <w:pStyle w:val="Header"/>
    </w:pPr>
    <w:r>
      <w:rPr>
        <w:noProof/>
      </w:rPr>
      <w:pict w14:anchorId="1929D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30078"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03156"/>
    <w:multiLevelType w:val="hybridMultilevel"/>
    <w:tmpl w:val="C23E7764"/>
    <w:lvl w:ilvl="0" w:tplc="06F64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OwtDAzMjczMDQ2NDZQ0lEKTi0uzszPAykwrAUA8qeQGywAAAA="/>
  </w:docVars>
  <w:rsids>
    <w:rsidRoot w:val="00414CC9"/>
    <w:rsid w:val="0001329E"/>
    <w:rsid w:val="000630AD"/>
    <w:rsid w:val="000D0DEB"/>
    <w:rsid w:val="00113912"/>
    <w:rsid w:val="001F2A0E"/>
    <w:rsid w:val="002811B4"/>
    <w:rsid w:val="002A4C4B"/>
    <w:rsid w:val="002E2AA9"/>
    <w:rsid w:val="00314F5D"/>
    <w:rsid w:val="00414CC9"/>
    <w:rsid w:val="005E4323"/>
    <w:rsid w:val="00686571"/>
    <w:rsid w:val="007B2372"/>
    <w:rsid w:val="00812396"/>
    <w:rsid w:val="008D6F6A"/>
    <w:rsid w:val="009A1629"/>
    <w:rsid w:val="00A93996"/>
    <w:rsid w:val="00AB4731"/>
    <w:rsid w:val="00AC48D3"/>
    <w:rsid w:val="00B32EEA"/>
    <w:rsid w:val="00C348F5"/>
    <w:rsid w:val="00E60F27"/>
    <w:rsid w:val="00F97AC9"/>
    <w:rsid w:val="00FB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1AD64E"/>
  <w15:chartTrackingRefBased/>
  <w15:docId w15:val="{4A26F7A2-89BB-40BE-B997-6BAF8BCE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C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4CC9"/>
    <w:rPr>
      <w:color w:val="0000FF"/>
      <w:u w:val="single"/>
    </w:rPr>
  </w:style>
  <w:style w:type="paragraph" w:styleId="ListParagraph">
    <w:name w:val="List Paragraph"/>
    <w:basedOn w:val="Normal"/>
    <w:uiPriority w:val="34"/>
    <w:qFormat/>
    <w:rsid w:val="00314F5D"/>
    <w:pPr>
      <w:ind w:left="720"/>
      <w:contextualSpacing/>
    </w:pPr>
  </w:style>
  <w:style w:type="paragraph" w:styleId="Header">
    <w:name w:val="header"/>
    <w:basedOn w:val="Normal"/>
    <w:link w:val="HeaderChar"/>
    <w:uiPriority w:val="99"/>
    <w:unhideWhenUsed/>
    <w:rsid w:val="007B2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372"/>
  </w:style>
  <w:style w:type="paragraph" w:styleId="Footer">
    <w:name w:val="footer"/>
    <w:basedOn w:val="Normal"/>
    <w:link w:val="FooterChar"/>
    <w:uiPriority w:val="99"/>
    <w:unhideWhenUsed/>
    <w:rsid w:val="007B2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34382">
      <w:bodyDiv w:val="1"/>
      <w:marLeft w:val="0"/>
      <w:marRight w:val="0"/>
      <w:marTop w:val="0"/>
      <w:marBottom w:val="0"/>
      <w:divBdr>
        <w:top w:val="none" w:sz="0" w:space="0" w:color="auto"/>
        <w:left w:val="none" w:sz="0" w:space="0" w:color="auto"/>
        <w:bottom w:val="none" w:sz="0" w:space="0" w:color="auto"/>
        <w:right w:val="none" w:sz="0" w:space="0" w:color="auto"/>
      </w:divBdr>
    </w:div>
    <w:div w:id="859582674">
      <w:bodyDiv w:val="1"/>
      <w:marLeft w:val="0"/>
      <w:marRight w:val="0"/>
      <w:marTop w:val="0"/>
      <w:marBottom w:val="0"/>
      <w:divBdr>
        <w:top w:val="none" w:sz="0" w:space="0" w:color="auto"/>
        <w:left w:val="none" w:sz="0" w:space="0" w:color="auto"/>
        <w:bottom w:val="none" w:sz="0" w:space="0" w:color="auto"/>
        <w:right w:val="none" w:sz="0" w:space="0" w:color="auto"/>
      </w:divBdr>
    </w:div>
    <w:div w:id="928193582">
      <w:bodyDiv w:val="1"/>
      <w:marLeft w:val="0"/>
      <w:marRight w:val="0"/>
      <w:marTop w:val="0"/>
      <w:marBottom w:val="0"/>
      <w:divBdr>
        <w:top w:val="none" w:sz="0" w:space="0" w:color="auto"/>
        <w:left w:val="none" w:sz="0" w:space="0" w:color="auto"/>
        <w:bottom w:val="none" w:sz="0" w:space="0" w:color="auto"/>
        <w:right w:val="none" w:sz="0" w:space="0" w:color="auto"/>
      </w:divBdr>
    </w:div>
    <w:div w:id="1090388609">
      <w:bodyDiv w:val="1"/>
      <w:marLeft w:val="0"/>
      <w:marRight w:val="0"/>
      <w:marTop w:val="0"/>
      <w:marBottom w:val="0"/>
      <w:divBdr>
        <w:top w:val="none" w:sz="0" w:space="0" w:color="auto"/>
        <w:left w:val="none" w:sz="0" w:space="0" w:color="auto"/>
        <w:bottom w:val="none" w:sz="0" w:space="0" w:color="auto"/>
        <w:right w:val="none" w:sz="0" w:space="0" w:color="auto"/>
      </w:divBdr>
    </w:div>
    <w:div w:id="1243562437">
      <w:bodyDiv w:val="1"/>
      <w:marLeft w:val="0"/>
      <w:marRight w:val="0"/>
      <w:marTop w:val="0"/>
      <w:marBottom w:val="0"/>
      <w:divBdr>
        <w:top w:val="none" w:sz="0" w:space="0" w:color="auto"/>
        <w:left w:val="none" w:sz="0" w:space="0" w:color="auto"/>
        <w:bottom w:val="none" w:sz="0" w:space="0" w:color="auto"/>
        <w:right w:val="none" w:sz="0" w:space="0" w:color="auto"/>
      </w:divBdr>
    </w:div>
    <w:div w:id="1264142568">
      <w:bodyDiv w:val="1"/>
      <w:marLeft w:val="0"/>
      <w:marRight w:val="0"/>
      <w:marTop w:val="0"/>
      <w:marBottom w:val="0"/>
      <w:divBdr>
        <w:top w:val="none" w:sz="0" w:space="0" w:color="auto"/>
        <w:left w:val="none" w:sz="0" w:space="0" w:color="auto"/>
        <w:bottom w:val="none" w:sz="0" w:space="0" w:color="auto"/>
        <w:right w:val="none" w:sz="0" w:space="0" w:color="auto"/>
      </w:divBdr>
    </w:div>
    <w:div w:id="1372996038">
      <w:bodyDiv w:val="1"/>
      <w:marLeft w:val="0"/>
      <w:marRight w:val="0"/>
      <w:marTop w:val="0"/>
      <w:marBottom w:val="0"/>
      <w:divBdr>
        <w:top w:val="none" w:sz="0" w:space="0" w:color="auto"/>
        <w:left w:val="none" w:sz="0" w:space="0" w:color="auto"/>
        <w:bottom w:val="none" w:sz="0" w:space="0" w:color="auto"/>
        <w:right w:val="none" w:sz="0" w:space="0" w:color="auto"/>
      </w:divBdr>
    </w:div>
    <w:div w:id="1596940446">
      <w:bodyDiv w:val="1"/>
      <w:marLeft w:val="0"/>
      <w:marRight w:val="0"/>
      <w:marTop w:val="0"/>
      <w:marBottom w:val="0"/>
      <w:divBdr>
        <w:top w:val="none" w:sz="0" w:space="0" w:color="auto"/>
        <w:left w:val="none" w:sz="0" w:space="0" w:color="auto"/>
        <w:bottom w:val="none" w:sz="0" w:space="0" w:color="auto"/>
        <w:right w:val="none" w:sz="0" w:space="0" w:color="auto"/>
      </w:divBdr>
    </w:div>
    <w:div w:id="1634827446">
      <w:bodyDiv w:val="1"/>
      <w:marLeft w:val="0"/>
      <w:marRight w:val="0"/>
      <w:marTop w:val="0"/>
      <w:marBottom w:val="0"/>
      <w:divBdr>
        <w:top w:val="none" w:sz="0" w:space="0" w:color="auto"/>
        <w:left w:val="none" w:sz="0" w:space="0" w:color="auto"/>
        <w:bottom w:val="none" w:sz="0" w:space="0" w:color="auto"/>
        <w:right w:val="none" w:sz="0" w:space="0" w:color="auto"/>
      </w:divBdr>
    </w:div>
    <w:div w:id="1655986557">
      <w:bodyDiv w:val="1"/>
      <w:marLeft w:val="0"/>
      <w:marRight w:val="0"/>
      <w:marTop w:val="0"/>
      <w:marBottom w:val="0"/>
      <w:divBdr>
        <w:top w:val="none" w:sz="0" w:space="0" w:color="auto"/>
        <w:left w:val="none" w:sz="0" w:space="0" w:color="auto"/>
        <w:bottom w:val="none" w:sz="0" w:space="0" w:color="auto"/>
        <w:right w:val="none" w:sz="0" w:space="0" w:color="auto"/>
      </w:divBdr>
    </w:div>
    <w:div w:id="1661351480">
      <w:bodyDiv w:val="1"/>
      <w:marLeft w:val="0"/>
      <w:marRight w:val="0"/>
      <w:marTop w:val="0"/>
      <w:marBottom w:val="0"/>
      <w:divBdr>
        <w:top w:val="none" w:sz="0" w:space="0" w:color="auto"/>
        <w:left w:val="none" w:sz="0" w:space="0" w:color="auto"/>
        <w:bottom w:val="none" w:sz="0" w:space="0" w:color="auto"/>
        <w:right w:val="none" w:sz="0" w:space="0" w:color="auto"/>
      </w:divBdr>
    </w:div>
    <w:div w:id="1680081064">
      <w:bodyDiv w:val="1"/>
      <w:marLeft w:val="0"/>
      <w:marRight w:val="0"/>
      <w:marTop w:val="0"/>
      <w:marBottom w:val="0"/>
      <w:divBdr>
        <w:top w:val="none" w:sz="0" w:space="0" w:color="auto"/>
        <w:left w:val="none" w:sz="0" w:space="0" w:color="auto"/>
        <w:bottom w:val="none" w:sz="0" w:space="0" w:color="auto"/>
        <w:right w:val="none" w:sz="0" w:space="0" w:color="auto"/>
      </w:divBdr>
    </w:div>
    <w:div w:id="2020547630">
      <w:bodyDiv w:val="1"/>
      <w:marLeft w:val="0"/>
      <w:marRight w:val="0"/>
      <w:marTop w:val="0"/>
      <w:marBottom w:val="0"/>
      <w:divBdr>
        <w:top w:val="none" w:sz="0" w:space="0" w:color="auto"/>
        <w:left w:val="none" w:sz="0" w:space="0" w:color="auto"/>
        <w:bottom w:val="none" w:sz="0" w:space="0" w:color="auto"/>
        <w:right w:val="none" w:sz="0" w:space="0" w:color="auto"/>
      </w:divBdr>
    </w:div>
    <w:div w:id="2054841915">
      <w:bodyDiv w:val="1"/>
      <w:marLeft w:val="0"/>
      <w:marRight w:val="0"/>
      <w:marTop w:val="0"/>
      <w:marBottom w:val="0"/>
      <w:divBdr>
        <w:top w:val="none" w:sz="0" w:space="0" w:color="auto"/>
        <w:left w:val="none" w:sz="0" w:space="0" w:color="auto"/>
        <w:bottom w:val="none" w:sz="0" w:space="0" w:color="auto"/>
        <w:right w:val="none" w:sz="0" w:space="0" w:color="auto"/>
      </w:divBdr>
    </w:div>
    <w:div w:id="21377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1510</Words>
  <Characters>8611</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1158</cp:lastModifiedBy>
  <cp:revision>5</cp:revision>
  <dcterms:created xsi:type="dcterms:W3CDTF">2026-02-28T09:49:00Z</dcterms:created>
  <dcterms:modified xsi:type="dcterms:W3CDTF">2026-03-05T05:14:00Z</dcterms:modified>
</cp:coreProperties>
</file>