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855D3" w14:textId="143C8119" w:rsidR="0043739C" w:rsidRPr="0043739C" w:rsidRDefault="00542782" w:rsidP="0043739C">
      <w:pPr>
        <w:pStyle w:val="NoSpacing"/>
        <w:rPr>
          <w:rFonts w:ascii="Times New Roman" w:hAnsi="Times New Roman"/>
          <w:b/>
          <w:bCs/>
          <w:color w:val="000000"/>
          <w:sz w:val="28"/>
          <w:szCs w:val="40"/>
          <w:lang w:val="en-US"/>
        </w:rPr>
      </w:pPr>
      <w:r w:rsidRPr="00542782">
        <w:rPr>
          <w:rFonts w:ascii="Times New Roman" w:hAnsi="Times New Roman"/>
          <w:b/>
          <w:color w:val="000000"/>
          <w:sz w:val="28"/>
          <w:szCs w:val="40"/>
        </w:rPr>
        <w:t xml:space="preserve">Fecal Peritonitis Due to Caecal Perforation Following Appendicectomy: A </w:t>
      </w:r>
      <w:r>
        <w:rPr>
          <w:rFonts w:ascii="Times New Roman" w:hAnsi="Times New Roman"/>
          <w:b/>
          <w:color w:val="000000"/>
          <w:sz w:val="28"/>
          <w:szCs w:val="40"/>
        </w:rPr>
        <w:t xml:space="preserve">                                                                                                                    C</w:t>
      </w:r>
      <w:r w:rsidRPr="00542782">
        <w:rPr>
          <w:rFonts w:ascii="Times New Roman" w:hAnsi="Times New Roman"/>
          <w:b/>
          <w:color w:val="000000"/>
          <w:sz w:val="28"/>
          <w:szCs w:val="40"/>
        </w:rPr>
        <w:t>ase Report</w:t>
      </w:r>
    </w:p>
    <w:p w14:paraId="40D23CDF" w14:textId="18314ACF" w:rsidR="00B73BA1" w:rsidRPr="0043739C" w:rsidRDefault="00B73BA1" w:rsidP="00B73BA1">
      <w:pPr>
        <w:pStyle w:val="NoSpacing"/>
        <w:rPr>
          <w:rFonts w:ascii="Times New Roman" w:hAnsi="Times New Roman"/>
          <w:b/>
          <w:color w:val="000000"/>
          <w:sz w:val="28"/>
          <w:szCs w:val="40"/>
          <w:lang w:val="en-US"/>
        </w:rPr>
      </w:pPr>
    </w:p>
    <w:p w14:paraId="3ED310EF" w14:textId="77777777" w:rsidR="00B0682D" w:rsidRPr="007644D5" w:rsidRDefault="00B73BA1" w:rsidP="00B0682D">
      <w:pPr>
        <w:pStyle w:val="NoSpacing"/>
        <w:jc w:val="center"/>
        <w:rPr>
          <w:rFonts w:ascii="Times New Roman" w:hAnsi="Times New Roman"/>
          <w:sz w:val="20"/>
          <w:szCs w:val="20"/>
        </w:rPr>
      </w:pPr>
      <w:r>
        <w:t xml:space="preserve">                                 </w:t>
      </w:r>
    </w:p>
    <w:p w14:paraId="56E0B89D" w14:textId="67EC38CE" w:rsidR="00B73BA1" w:rsidRDefault="0043739C">
      <w:pPr>
        <w:rPr>
          <w:rFonts w:ascii="Times New Roman" w:hAnsi="Times New Roman" w:cs="Times New Roman"/>
        </w:rPr>
      </w:pPr>
      <w:r>
        <w:rPr>
          <w:rFonts w:ascii="Times New Roman" w:hAnsi="Times New Roman" w:cs="Times New Roman"/>
        </w:rPr>
        <w:t xml:space="preserve">                                                          </w:t>
      </w:r>
    </w:p>
    <w:p w14:paraId="2E477850" w14:textId="77777777" w:rsidR="00542782" w:rsidRDefault="00542782" w:rsidP="0043739C">
      <w:pPr>
        <w:pStyle w:val="NoSpacing"/>
        <w:rPr>
          <w:rFonts w:ascii="Times New Roman" w:hAnsi="Times New Roman"/>
          <w:b/>
          <w:sz w:val="24"/>
        </w:rPr>
      </w:pPr>
    </w:p>
    <w:p w14:paraId="706C3D74" w14:textId="0B160C26" w:rsidR="0043739C" w:rsidRDefault="001D3AA7" w:rsidP="0043739C">
      <w:pPr>
        <w:pStyle w:val="NoSpacing"/>
        <w:rPr>
          <w:rFonts w:ascii="Times New Roman" w:hAnsi="Times New Roman"/>
        </w:rPr>
      </w:pPr>
      <w:r w:rsidRPr="001D3AA7">
        <w:rPr>
          <w:rFonts w:ascii="Times New Roman" w:hAnsi="Times New Roman"/>
          <w:b/>
          <w:sz w:val="24"/>
        </w:rPr>
        <w:t>ABSRTACT</w:t>
      </w:r>
      <w:r>
        <w:rPr>
          <w:rFonts w:ascii="Times New Roman" w:hAnsi="Times New Roman"/>
        </w:rPr>
        <w:t xml:space="preserve">: </w:t>
      </w:r>
    </w:p>
    <w:p w14:paraId="67DCBD75" w14:textId="77777777" w:rsidR="00537385" w:rsidRDefault="00537385" w:rsidP="0043739C">
      <w:pPr>
        <w:pStyle w:val="NoSpacing"/>
        <w:rPr>
          <w:rFonts w:ascii="Times New Roman" w:hAnsi="Times New Roman"/>
        </w:rPr>
      </w:pPr>
    </w:p>
    <w:p w14:paraId="3414F690" w14:textId="7F444B6C" w:rsidR="001D3AA7" w:rsidRDefault="00BC45FE" w:rsidP="005E1233">
      <w:pPr>
        <w:pStyle w:val="NoSpacing"/>
        <w:jc w:val="both"/>
        <w:rPr>
          <w:rFonts w:ascii="Times New Roman" w:hAnsi="Times New Roman"/>
          <w:sz w:val="24"/>
        </w:rPr>
      </w:pPr>
      <w:r w:rsidRPr="00BC45FE">
        <w:rPr>
          <w:rFonts w:ascii="Times New Roman" w:hAnsi="Times New Roman"/>
          <w:sz w:val="24"/>
        </w:rPr>
        <w:t xml:space="preserve">Fecal peritonitis is a life-threatening surgical emergency resulting from gastrointestinal tract perforation. We report a 52-year-old male who presented with abdominal pain, distension, and feculent discharge from a postoperative wound following appendicectomy. Ultrasonography suggested bowel perforation with intra-abdominal contamination. Emergency exploratory laparotomy confirmed </w:t>
      </w:r>
      <w:proofErr w:type="spellStart"/>
      <w:r w:rsidRPr="00BC45FE">
        <w:rPr>
          <w:rFonts w:ascii="Times New Roman" w:hAnsi="Times New Roman"/>
          <w:sz w:val="24"/>
        </w:rPr>
        <w:t>caecal</w:t>
      </w:r>
      <w:proofErr w:type="spellEnd"/>
      <w:r w:rsidRPr="00BC45FE">
        <w:rPr>
          <w:rFonts w:ascii="Times New Roman" w:hAnsi="Times New Roman"/>
          <w:sz w:val="24"/>
        </w:rPr>
        <w:t xml:space="preserve"> perforation with </w:t>
      </w:r>
      <w:proofErr w:type="spellStart"/>
      <w:r w:rsidRPr="00BC45FE">
        <w:rPr>
          <w:rFonts w:ascii="Times New Roman" w:hAnsi="Times New Roman"/>
          <w:sz w:val="24"/>
        </w:rPr>
        <w:t>fecal</w:t>
      </w:r>
      <w:proofErr w:type="spellEnd"/>
      <w:r w:rsidRPr="00BC45FE">
        <w:rPr>
          <w:rFonts w:ascii="Times New Roman" w:hAnsi="Times New Roman"/>
          <w:sz w:val="24"/>
        </w:rPr>
        <w:t xml:space="preserve"> peritonitis, which was managed surgically along with intensive supportive care. Early recognition and prompt surgical source control are essential to reduce morbidity and mortality</w:t>
      </w:r>
    </w:p>
    <w:p w14:paraId="2343C257" w14:textId="77777777" w:rsidR="001D3AA7" w:rsidRDefault="001D3AA7" w:rsidP="005E1233">
      <w:pPr>
        <w:pStyle w:val="NoSpacing"/>
        <w:jc w:val="both"/>
        <w:rPr>
          <w:rFonts w:ascii="Times New Roman" w:hAnsi="Times New Roman"/>
          <w:sz w:val="24"/>
        </w:rPr>
      </w:pPr>
    </w:p>
    <w:p w14:paraId="798336C7" w14:textId="1A5D1F6D" w:rsidR="001D3AA7" w:rsidRDefault="001D3AA7" w:rsidP="005E1233">
      <w:pPr>
        <w:pStyle w:val="NoSpacing"/>
        <w:jc w:val="both"/>
        <w:rPr>
          <w:rFonts w:ascii="Times New Roman" w:hAnsi="Times New Roman"/>
          <w:b/>
          <w:color w:val="000000"/>
          <w:sz w:val="24"/>
        </w:rPr>
      </w:pPr>
      <w:r w:rsidRPr="001D3AA7">
        <w:rPr>
          <w:rFonts w:ascii="Times New Roman" w:hAnsi="Times New Roman"/>
          <w:b/>
          <w:color w:val="000000"/>
          <w:sz w:val="24"/>
        </w:rPr>
        <w:t xml:space="preserve">Keywords: </w:t>
      </w:r>
    </w:p>
    <w:p w14:paraId="018B5DFC" w14:textId="77777777" w:rsidR="00537385" w:rsidRPr="001D3AA7" w:rsidRDefault="00537385" w:rsidP="005E1233">
      <w:pPr>
        <w:pStyle w:val="NoSpacing"/>
        <w:jc w:val="both"/>
        <w:rPr>
          <w:rFonts w:ascii="Times New Roman" w:hAnsi="Times New Roman"/>
          <w:b/>
          <w:color w:val="000000"/>
          <w:sz w:val="24"/>
        </w:rPr>
      </w:pPr>
    </w:p>
    <w:p w14:paraId="39D972D2" w14:textId="44863B68" w:rsidR="001D3AA7" w:rsidRDefault="00BC45FE" w:rsidP="005E1233">
      <w:pPr>
        <w:pStyle w:val="NoSpacing"/>
        <w:jc w:val="both"/>
        <w:rPr>
          <w:rFonts w:ascii="Times New Roman" w:hAnsi="Times New Roman"/>
          <w:color w:val="262626"/>
          <w:sz w:val="24"/>
        </w:rPr>
      </w:pPr>
      <w:r>
        <w:rPr>
          <w:rFonts w:ascii="Times New Roman" w:hAnsi="Times New Roman"/>
          <w:color w:val="262626"/>
          <w:sz w:val="24"/>
        </w:rPr>
        <w:t xml:space="preserve">Fecal peritonitis, gastrointestinal perforation, caecal perforation, acute abdomen, exploratory laparotomy, </w:t>
      </w:r>
    </w:p>
    <w:p w14:paraId="6616A5F3" w14:textId="77777777" w:rsidR="00581463" w:rsidRDefault="00581463" w:rsidP="005E1233">
      <w:pPr>
        <w:pStyle w:val="NoSpacing"/>
        <w:jc w:val="both"/>
        <w:rPr>
          <w:rFonts w:ascii="Times New Roman" w:hAnsi="Times New Roman"/>
          <w:color w:val="262626"/>
          <w:sz w:val="24"/>
        </w:rPr>
      </w:pPr>
    </w:p>
    <w:p w14:paraId="570CD97F" w14:textId="77777777" w:rsidR="00245368" w:rsidRPr="00245368" w:rsidRDefault="00245368" w:rsidP="00245368">
      <w:pPr>
        <w:spacing w:before="100" w:beforeAutospacing="1" w:after="100" w:afterAutospacing="1" w:line="240" w:lineRule="auto"/>
        <w:outlineLvl w:val="1"/>
        <w:rPr>
          <w:rFonts w:ascii="Times New Roman" w:eastAsia="Times New Roman" w:hAnsi="Times New Roman" w:cs="Times New Roman"/>
          <w:b/>
          <w:bCs/>
          <w:sz w:val="36"/>
          <w:szCs w:val="36"/>
        </w:rPr>
      </w:pPr>
      <w:r w:rsidRPr="00245368">
        <w:rPr>
          <w:rFonts w:ascii="Times New Roman" w:eastAsia="Times New Roman" w:hAnsi="Times New Roman" w:cs="Times New Roman"/>
          <w:b/>
          <w:bCs/>
          <w:sz w:val="24"/>
          <w:szCs w:val="36"/>
        </w:rPr>
        <w:t>INTRODUCTION</w:t>
      </w:r>
    </w:p>
    <w:p w14:paraId="2300C3F1" w14:textId="63F5EEA2" w:rsidR="00245368" w:rsidRPr="00245368" w:rsidRDefault="00245368" w:rsidP="00103F4F">
      <w:pPr>
        <w:spacing w:before="100" w:beforeAutospacing="1" w:after="100" w:afterAutospacing="1" w:line="240" w:lineRule="auto"/>
        <w:jc w:val="both"/>
        <w:rPr>
          <w:rFonts w:ascii="Times New Roman" w:eastAsia="Times New Roman" w:hAnsi="Times New Roman" w:cs="Times New Roman"/>
          <w:sz w:val="24"/>
          <w:szCs w:val="24"/>
        </w:rPr>
      </w:pPr>
      <w:r w:rsidRPr="00245368">
        <w:rPr>
          <w:rFonts w:ascii="Times New Roman" w:eastAsia="Times New Roman" w:hAnsi="Times New Roman" w:cs="Times New Roman"/>
          <w:sz w:val="24"/>
          <w:szCs w:val="24"/>
        </w:rPr>
        <w:t>Fecal peritonitis is a severe and potentially life-threatening form of secondary peritonitis caused by contamination of the peritoneal cavity with fecal material following perforation of the gastroint</w:t>
      </w:r>
      <w:bookmarkStart w:id="0" w:name="_GoBack"/>
      <w:bookmarkEnd w:id="0"/>
      <w:r w:rsidRPr="00245368">
        <w:rPr>
          <w:rFonts w:ascii="Times New Roman" w:eastAsia="Times New Roman" w:hAnsi="Times New Roman" w:cs="Times New Roman"/>
          <w:sz w:val="24"/>
          <w:szCs w:val="24"/>
        </w:rPr>
        <w:t>estinal tract. It is associated with high rates of sepsis, multi</w:t>
      </w:r>
      <w:r w:rsidR="00103F4F">
        <w:rPr>
          <w:rFonts w:ascii="Times New Roman" w:eastAsia="Times New Roman" w:hAnsi="Times New Roman" w:cs="Times New Roman"/>
          <w:sz w:val="24"/>
          <w:szCs w:val="24"/>
        </w:rPr>
        <w:t xml:space="preserve"> </w:t>
      </w:r>
      <w:r w:rsidRPr="00245368">
        <w:rPr>
          <w:rFonts w:ascii="Times New Roman" w:eastAsia="Times New Roman" w:hAnsi="Times New Roman" w:cs="Times New Roman"/>
          <w:sz w:val="24"/>
          <w:szCs w:val="24"/>
        </w:rPr>
        <w:t xml:space="preserve">organ dysfunction, prolonged hospitalization, and significant mortality despite advances in surgical techniques and antimicrobial therapy. Colonic and </w:t>
      </w:r>
      <w:proofErr w:type="spellStart"/>
      <w:r w:rsidRPr="00245368">
        <w:rPr>
          <w:rFonts w:ascii="Times New Roman" w:eastAsia="Times New Roman" w:hAnsi="Times New Roman" w:cs="Times New Roman"/>
          <w:sz w:val="24"/>
          <w:szCs w:val="24"/>
        </w:rPr>
        <w:t>caecal</w:t>
      </w:r>
      <w:proofErr w:type="spellEnd"/>
      <w:r w:rsidRPr="00245368">
        <w:rPr>
          <w:rFonts w:ascii="Times New Roman" w:eastAsia="Times New Roman" w:hAnsi="Times New Roman" w:cs="Times New Roman"/>
          <w:sz w:val="24"/>
          <w:szCs w:val="24"/>
        </w:rPr>
        <w:t xml:space="preserve"> perforations are particularly dangerous because of the high bacterial load and virulence of colonic flora, which can rapidly lead to systemic inflammatory response and septic shock if not treated </w:t>
      </w:r>
      <w:proofErr w:type="gramStart"/>
      <w:r w:rsidRPr="00245368">
        <w:rPr>
          <w:rFonts w:ascii="Times New Roman" w:eastAsia="Times New Roman" w:hAnsi="Times New Roman" w:cs="Times New Roman"/>
          <w:sz w:val="24"/>
          <w:szCs w:val="24"/>
        </w:rPr>
        <w:t>promptly</w:t>
      </w:r>
      <w:r w:rsidR="00103F4F">
        <w:rPr>
          <w:rFonts w:ascii="Times New Roman" w:eastAsia="Times New Roman" w:hAnsi="Times New Roman" w:cs="Times New Roman"/>
          <w:sz w:val="24"/>
          <w:szCs w:val="24"/>
        </w:rPr>
        <w:t xml:space="preserve"> </w:t>
      </w:r>
      <w:r w:rsidRPr="00245368">
        <w:rPr>
          <w:rFonts w:ascii="Times New Roman" w:eastAsia="Times New Roman" w:hAnsi="Times New Roman" w:cs="Times New Roman"/>
          <w:sz w:val="24"/>
          <w:szCs w:val="24"/>
        </w:rPr>
        <w:t>.¹</w:t>
      </w:r>
      <w:proofErr w:type="gramEnd"/>
    </w:p>
    <w:p w14:paraId="6F69B01E" w14:textId="7653108E" w:rsidR="00245368" w:rsidRPr="00245368" w:rsidRDefault="00245368" w:rsidP="00103F4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45368">
        <w:rPr>
          <w:rFonts w:ascii="Times New Roman" w:eastAsia="Times New Roman" w:hAnsi="Times New Roman" w:cs="Times New Roman"/>
          <w:sz w:val="24"/>
          <w:szCs w:val="24"/>
        </w:rPr>
        <w:t>Caecal</w:t>
      </w:r>
      <w:proofErr w:type="spellEnd"/>
      <w:r w:rsidRPr="00245368">
        <w:rPr>
          <w:rFonts w:ascii="Times New Roman" w:eastAsia="Times New Roman" w:hAnsi="Times New Roman" w:cs="Times New Roman"/>
          <w:sz w:val="24"/>
          <w:szCs w:val="24"/>
        </w:rPr>
        <w:t xml:space="preserve"> perforation may occur as a complication of acute appendicitis, postoperative anastomotic failure, intestinal ischemia, trauma, or iatrogenic injury following abdominal surgery. Delayed diagnosis or inadequate source control significantly increases morbidity and worsens clinical outcomes. Patients commonly present with symptoms such as abdominal pain, fever, abdominal distension, ileus, feculent discharge from surgical wounds or drains, and signs of systemic toxicity. Imaging techniques such as ultrasonography and computed tomography are essential in detecting bowel perforation, identifying intra-abdominal collections, and guiding timely surgical </w:t>
      </w:r>
      <w:r w:rsidR="00103F4F" w:rsidRPr="00245368">
        <w:rPr>
          <w:rFonts w:ascii="Times New Roman" w:eastAsia="Times New Roman" w:hAnsi="Times New Roman" w:cs="Times New Roman"/>
          <w:sz w:val="24"/>
          <w:szCs w:val="24"/>
        </w:rPr>
        <w:t>intervention. ²</w:t>
      </w:r>
    </w:p>
    <w:p w14:paraId="4496583F" w14:textId="6CD09B55" w:rsidR="00245368" w:rsidRPr="00245368" w:rsidRDefault="00245368" w:rsidP="00103F4F">
      <w:pPr>
        <w:spacing w:before="100" w:beforeAutospacing="1" w:after="100" w:afterAutospacing="1" w:line="240" w:lineRule="auto"/>
        <w:jc w:val="both"/>
        <w:rPr>
          <w:rFonts w:ascii="Times New Roman" w:eastAsia="Times New Roman" w:hAnsi="Times New Roman" w:cs="Times New Roman"/>
          <w:sz w:val="24"/>
          <w:szCs w:val="24"/>
        </w:rPr>
      </w:pPr>
      <w:r w:rsidRPr="00245368">
        <w:rPr>
          <w:rFonts w:ascii="Times New Roman" w:eastAsia="Times New Roman" w:hAnsi="Times New Roman" w:cs="Times New Roman"/>
          <w:sz w:val="24"/>
          <w:szCs w:val="24"/>
        </w:rPr>
        <w:t xml:space="preserve">The cornerstone of management of fecal peritonitis involves early recognition, prompt surgical intervention for effective source control, adequate peritoneal lavage, and diversion procedures such as loop ileostomy when indicated. Broad-spectrum antibiotic therapy guided by culture sensitivity is also necessary to control infection. Postoperative care should include hemodynamic </w:t>
      </w:r>
      <w:r w:rsidRPr="00245368">
        <w:rPr>
          <w:rFonts w:ascii="Times New Roman" w:eastAsia="Times New Roman" w:hAnsi="Times New Roman" w:cs="Times New Roman"/>
          <w:sz w:val="24"/>
          <w:szCs w:val="24"/>
        </w:rPr>
        <w:lastRenderedPageBreak/>
        <w:t xml:space="preserve">stabilization, correction of electrolyte imbalance, nutritional support, and careful monitoring to prevent complications and improve recovery </w:t>
      </w:r>
      <w:proofErr w:type="gramStart"/>
      <w:r w:rsidRPr="00245368">
        <w:rPr>
          <w:rFonts w:ascii="Times New Roman" w:eastAsia="Times New Roman" w:hAnsi="Times New Roman" w:cs="Times New Roman"/>
          <w:sz w:val="24"/>
          <w:szCs w:val="24"/>
        </w:rPr>
        <w:t>outcomes</w:t>
      </w:r>
      <w:r w:rsidR="00103F4F">
        <w:rPr>
          <w:rFonts w:ascii="Times New Roman" w:eastAsia="Times New Roman" w:hAnsi="Times New Roman" w:cs="Times New Roman"/>
          <w:sz w:val="24"/>
          <w:szCs w:val="24"/>
        </w:rPr>
        <w:t xml:space="preserve"> </w:t>
      </w:r>
      <w:r w:rsidRPr="00245368">
        <w:rPr>
          <w:rFonts w:ascii="Times New Roman" w:eastAsia="Times New Roman" w:hAnsi="Times New Roman" w:cs="Times New Roman"/>
          <w:sz w:val="24"/>
          <w:szCs w:val="24"/>
        </w:rPr>
        <w:t>.³</w:t>
      </w:r>
      <w:proofErr w:type="gramEnd"/>
    </w:p>
    <w:p w14:paraId="260CCB4E" w14:textId="77777777" w:rsidR="00103F4F" w:rsidRDefault="00103F4F" w:rsidP="00103F4F">
      <w:pPr>
        <w:spacing w:before="100" w:beforeAutospacing="1" w:after="100" w:afterAutospacing="1" w:line="240" w:lineRule="auto"/>
        <w:jc w:val="both"/>
        <w:rPr>
          <w:rFonts w:ascii="Times New Roman" w:eastAsia="Times New Roman" w:hAnsi="Times New Roman" w:cs="Times New Roman"/>
          <w:sz w:val="24"/>
          <w:szCs w:val="24"/>
        </w:rPr>
      </w:pPr>
    </w:p>
    <w:p w14:paraId="56C451B6" w14:textId="765E987C" w:rsidR="00245368" w:rsidRPr="00245368" w:rsidRDefault="00245368" w:rsidP="00103F4F">
      <w:pPr>
        <w:spacing w:before="100" w:beforeAutospacing="1" w:after="100" w:afterAutospacing="1" w:line="240" w:lineRule="auto"/>
        <w:jc w:val="both"/>
        <w:rPr>
          <w:rFonts w:ascii="Times New Roman" w:eastAsia="Times New Roman" w:hAnsi="Times New Roman" w:cs="Times New Roman"/>
          <w:sz w:val="24"/>
          <w:szCs w:val="24"/>
        </w:rPr>
      </w:pPr>
      <w:r w:rsidRPr="00245368">
        <w:rPr>
          <w:rFonts w:ascii="Times New Roman" w:eastAsia="Times New Roman" w:hAnsi="Times New Roman" w:cs="Times New Roman"/>
          <w:sz w:val="24"/>
          <w:szCs w:val="24"/>
        </w:rPr>
        <w:t>Early resuscitation and effective sepsis management are essential components of treatment in patients with fecal peritonitis. Severe peritoneal contamination can rapidly lead to systemic inflammatory response and organ dysfunction if not addressed promptly. Close monitoring, timely antibiotic administration, and supportive care are necessary to reduce morbidity and mortality. Despite improvements in surgical management, critical care practices, and antimicrobial therapy, fecal peritonitis remains a significant surgical challenge due to its aggressive clinical course and potential for postoperative complications such as wound infection, intra-abdominal abscess formation, anastomotic leakage, and prolonged ileus.</w:t>
      </w:r>
    </w:p>
    <w:p w14:paraId="42FC8320" w14:textId="77777777" w:rsidR="00537385" w:rsidRDefault="00537385" w:rsidP="005E1233">
      <w:pPr>
        <w:pStyle w:val="NoSpacing"/>
        <w:jc w:val="both"/>
        <w:rPr>
          <w:rFonts w:ascii="Times New Roman" w:hAnsi="Times New Roman"/>
          <w:b/>
          <w:color w:val="000000"/>
          <w:sz w:val="24"/>
        </w:rPr>
      </w:pPr>
    </w:p>
    <w:p w14:paraId="4F618586" w14:textId="77777777" w:rsidR="00537385" w:rsidRDefault="00537385" w:rsidP="005E1233">
      <w:pPr>
        <w:pStyle w:val="NoSpacing"/>
        <w:jc w:val="both"/>
        <w:rPr>
          <w:rFonts w:ascii="Times New Roman" w:hAnsi="Times New Roman"/>
          <w:b/>
          <w:color w:val="000000"/>
          <w:sz w:val="24"/>
        </w:rPr>
      </w:pPr>
    </w:p>
    <w:p w14:paraId="69D40477" w14:textId="77777777" w:rsidR="00537385" w:rsidRDefault="00537385" w:rsidP="005E1233">
      <w:pPr>
        <w:pStyle w:val="NoSpacing"/>
        <w:jc w:val="both"/>
        <w:rPr>
          <w:rFonts w:ascii="Times New Roman" w:hAnsi="Times New Roman"/>
          <w:b/>
          <w:color w:val="000000"/>
          <w:sz w:val="24"/>
        </w:rPr>
      </w:pPr>
    </w:p>
    <w:p w14:paraId="214910CB" w14:textId="77777777" w:rsidR="00537385" w:rsidRDefault="00537385" w:rsidP="005E1233">
      <w:pPr>
        <w:pStyle w:val="NoSpacing"/>
        <w:jc w:val="both"/>
        <w:rPr>
          <w:rFonts w:ascii="Times New Roman" w:hAnsi="Times New Roman"/>
          <w:b/>
          <w:color w:val="000000"/>
          <w:sz w:val="24"/>
        </w:rPr>
      </w:pPr>
    </w:p>
    <w:p w14:paraId="17F25C12" w14:textId="77777777" w:rsidR="00581463" w:rsidRPr="00581463" w:rsidRDefault="00581463" w:rsidP="005E1233">
      <w:pPr>
        <w:pStyle w:val="NoSpacing"/>
        <w:jc w:val="both"/>
        <w:rPr>
          <w:rFonts w:ascii="Times New Roman" w:hAnsi="Times New Roman"/>
          <w:b/>
          <w:color w:val="0000CC"/>
          <w:sz w:val="24"/>
        </w:rPr>
      </w:pPr>
    </w:p>
    <w:p w14:paraId="3822EECA" w14:textId="77777777" w:rsidR="00581463" w:rsidRPr="001D3AA7" w:rsidRDefault="00581463" w:rsidP="001D3AA7">
      <w:pPr>
        <w:pStyle w:val="NoSpacing"/>
        <w:jc w:val="both"/>
        <w:rPr>
          <w:rFonts w:ascii="Times New Roman" w:hAnsi="Times New Roman"/>
          <w:color w:val="262626"/>
          <w:sz w:val="24"/>
        </w:rPr>
      </w:pPr>
    </w:p>
    <w:p w14:paraId="2F2F924D" w14:textId="77777777" w:rsidR="00581463" w:rsidRPr="00581463" w:rsidRDefault="00581463" w:rsidP="00581463">
      <w:pPr>
        <w:pStyle w:val="NoSpacing"/>
        <w:jc w:val="both"/>
        <w:rPr>
          <w:rFonts w:ascii="Times New Roman" w:hAnsi="Times New Roman"/>
          <w:b/>
          <w:color w:val="000000"/>
          <w:sz w:val="24"/>
        </w:rPr>
      </w:pPr>
      <w:r w:rsidRPr="00581463">
        <w:rPr>
          <w:rFonts w:ascii="Times New Roman" w:hAnsi="Times New Roman"/>
          <w:b/>
          <w:color w:val="000000"/>
          <w:sz w:val="24"/>
        </w:rPr>
        <w:t>CASE PRESENTATION</w:t>
      </w:r>
    </w:p>
    <w:p w14:paraId="4F0C626C" w14:textId="77777777" w:rsidR="00581463" w:rsidRPr="00581463" w:rsidRDefault="00581463" w:rsidP="00581463">
      <w:pPr>
        <w:pStyle w:val="NoSpacing"/>
        <w:jc w:val="both"/>
        <w:rPr>
          <w:rFonts w:ascii="Times New Roman" w:hAnsi="Times New Roman"/>
          <w:b/>
          <w:color w:val="0000CC"/>
          <w:sz w:val="24"/>
        </w:rPr>
      </w:pPr>
    </w:p>
    <w:p w14:paraId="1A65B140" w14:textId="77777777" w:rsidR="00D247EF" w:rsidRPr="00D247EF" w:rsidRDefault="00D247EF" w:rsidP="00D247EF">
      <w:pPr>
        <w:pStyle w:val="NormalWeb"/>
        <w:jc w:val="both"/>
      </w:pPr>
      <w:r w:rsidRPr="00D247EF">
        <w:t xml:space="preserve">A 52-year-old male patient presented to the emergency department with complaints of </w:t>
      </w:r>
      <w:r w:rsidRPr="00D247EF">
        <w:rPr>
          <w:rStyle w:val="Strong"/>
          <w:b w:val="0"/>
        </w:rPr>
        <w:t>feculent</w:t>
      </w:r>
      <w:r w:rsidRPr="00D247EF">
        <w:rPr>
          <w:rStyle w:val="Strong"/>
        </w:rPr>
        <w:t xml:space="preserve"> </w:t>
      </w:r>
      <w:r w:rsidRPr="00D247EF">
        <w:rPr>
          <w:rStyle w:val="Strong"/>
          <w:b w:val="0"/>
        </w:rPr>
        <w:t>discharge from the surgical wound and drain site for the past one day</w:t>
      </w:r>
      <w:r w:rsidRPr="00D247EF">
        <w:t>. The discharge was foul-smelling and was associated with</w:t>
      </w:r>
      <w:r w:rsidRPr="00D247EF">
        <w:rPr>
          <w:b/>
        </w:rPr>
        <w:t xml:space="preserve"> </w:t>
      </w:r>
      <w:r w:rsidRPr="00D247EF">
        <w:rPr>
          <w:rStyle w:val="Strong"/>
          <w:b w:val="0"/>
        </w:rPr>
        <w:t>severe abdominal pain, progressive abdominal distension, and obstipation</w:t>
      </w:r>
      <w:r w:rsidRPr="00D247EF">
        <w:rPr>
          <w:b/>
        </w:rPr>
        <w:t>,</w:t>
      </w:r>
      <w:r w:rsidRPr="00D247EF">
        <w:t xml:space="preserve"> which refers to the absence of passage of stool and flatus. These symptoms had developed gradually after the patient had undergone abdominal surgery. The patient had a recent medical history of </w:t>
      </w:r>
      <w:r w:rsidRPr="00D247EF">
        <w:rPr>
          <w:rStyle w:val="Strong"/>
          <w:b w:val="0"/>
        </w:rPr>
        <w:t>acute appendicitis</w:t>
      </w:r>
      <w:r w:rsidRPr="00D247EF">
        <w:rPr>
          <w:b/>
        </w:rPr>
        <w:t>,</w:t>
      </w:r>
      <w:r w:rsidRPr="00D247EF">
        <w:t xml:space="preserve"> for which he had undergone </w:t>
      </w:r>
      <w:r w:rsidRPr="00D247EF">
        <w:rPr>
          <w:rStyle w:val="Strong"/>
          <w:b w:val="0"/>
        </w:rPr>
        <w:t>open laparotomy with appendicectomy at an outside hospital</w:t>
      </w:r>
      <w:r w:rsidRPr="00D247EF">
        <w:rPr>
          <w:b/>
        </w:rPr>
        <w:t xml:space="preserve"> </w:t>
      </w:r>
      <w:r w:rsidRPr="00D247EF">
        <w:t>a few days earlier. During the initial surgery, an</w:t>
      </w:r>
      <w:r w:rsidRPr="00D32223">
        <w:t xml:space="preserve"> </w:t>
      </w:r>
      <w:r w:rsidRPr="00D32223">
        <w:rPr>
          <w:rStyle w:val="Strong"/>
          <w:b w:val="0"/>
        </w:rPr>
        <w:t>intra-abdominal drain</w:t>
      </w:r>
      <w:r w:rsidRPr="00D32223">
        <w:t xml:space="preserve"> </w:t>
      </w:r>
      <w:r w:rsidRPr="00D247EF">
        <w:t xml:space="preserve">had been placed to monitor postoperative fluid collection and prevent accumulation of infected material. However, after being discharged from the hospital, the patient began to experience increasing abdominal discomfort, bloating, and abnormal discharge from the surgical wound and drain site. The foul-smelling feculent discharge raised suspicion of a possible </w:t>
      </w:r>
      <w:r w:rsidRPr="00D32223">
        <w:rPr>
          <w:rStyle w:val="Strong"/>
          <w:b w:val="0"/>
        </w:rPr>
        <w:t>bowel injury or perforation</w:t>
      </w:r>
      <w:r w:rsidRPr="00D247EF">
        <w:t xml:space="preserve"> leading to intra-abdominal contamination.</w:t>
      </w:r>
    </w:p>
    <w:p w14:paraId="4A4D9D7F" w14:textId="77777777" w:rsidR="00D247EF" w:rsidRPr="00D247EF" w:rsidRDefault="00D247EF" w:rsidP="00D247EF">
      <w:pPr>
        <w:pStyle w:val="NormalWeb"/>
        <w:jc w:val="both"/>
      </w:pPr>
      <w:r w:rsidRPr="00D247EF">
        <w:t xml:space="preserve">On </w:t>
      </w:r>
      <w:r w:rsidRPr="00D32223">
        <w:rPr>
          <w:rStyle w:val="Strong"/>
          <w:b w:val="0"/>
        </w:rPr>
        <w:t>general physical examination</w:t>
      </w:r>
      <w:r w:rsidRPr="00D32223">
        <w:rPr>
          <w:b/>
        </w:rPr>
        <w:t>,</w:t>
      </w:r>
      <w:r w:rsidRPr="00D247EF">
        <w:t xml:space="preserve"> the patient was </w:t>
      </w:r>
      <w:r w:rsidRPr="00D32223">
        <w:rPr>
          <w:rStyle w:val="Strong"/>
          <w:b w:val="0"/>
        </w:rPr>
        <w:t>conscious, alert, and oriented to time, place, and person</w:t>
      </w:r>
      <w:r w:rsidRPr="00D247EF">
        <w:t xml:space="preserve">, but he appeared visibly ill, uncomfortable, and in distress due to abdominal pain. His </w:t>
      </w:r>
      <w:r w:rsidRPr="00D32223">
        <w:rPr>
          <w:rStyle w:val="Strong"/>
          <w:b w:val="0"/>
        </w:rPr>
        <w:t>vital signs revealed tachycardia</w:t>
      </w:r>
      <w:r w:rsidRPr="00D247EF">
        <w:t xml:space="preserve">, suggesting a systemic inflammatory response and possible developing sepsis. Other vital parameters were carefully monitored to assess hemodynamic stability. On </w:t>
      </w:r>
      <w:r w:rsidRPr="00D32223">
        <w:rPr>
          <w:rStyle w:val="Strong"/>
          <w:b w:val="0"/>
        </w:rPr>
        <w:t>abdominal examination</w:t>
      </w:r>
      <w:r w:rsidRPr="00D247EF">
        <w:t xml:space="preserve">, the abdomen appeared </w:t>
      </w:r>
      <w:r w:rsidRPr="00D32223">
        <w:rPr>
          <w:rStyle w:val="Strong"/>
          <w:b w:val="0"/>
        </w:rPr>
        <w:t>distended and tense</w:t>
      </w:r>
      <w:r w:rsidRPr="00D247EF">
        <w:t xml:space="preserve">. Palpation revealed </w:t>
      </w:r>
      <w:r w:rsidRPr="00D32223">
        <w:rPr>
          <w:rStyle w:val="Strong"/>
          <w:b w:val="0"/>
        </w:rPr>
        <w:t>diffuse tenderness with guarding</w:t>
      </w:r>
      <w:r w:rsidRPr="00D247EF">
        <w:t xml:space="preserve">, which are classical signs suggestive of </w:t>
      </w:r>
      <w:r w:rsidRPr="00D32223">
        <w:rPr>
          <w:rStyle w:val="Strong"/>
          <w:b w:val="0"/>
        </w:rPr>
        <w:t>peritoneal irritation and generalized peritonitis</w:t>
      </w:r>
      <w:r w:rsidRPr="00D32223">
        <w:rPr>
          <w:b/>
        </w:rPr>
        <w:t>.</w:t>
      </w:r>
      <w:r w:rsidRPr="00D247EF">
        <w:t xml:space="preserve"> In addition, </w:t>
      </w:r>
      <w:r w:rsidRPr="00D32223">
        <w:rPr>
          <w:rStyle w:val="Strong"/>
          <w:b w:val="0"/>
        </w:rPr>
        <w:t>feculent material was noted discharging from both the surgical wound and the drain site</w:t>
      </w:r>
      <w:r w:rsidRPr="00D32223">
        <w:rPr>
          <w:b/>
        </w:rPr>
        <w:t xml:space="preserve">, </w:t>
      </w:r>
      <w:r w:rsidRPr="00D247EF">
        <w:t>strongly indicating communication between the bowel lumen and the external wound, thereby raising a high suspicion of bowel perforation or anastomotic leakage.</w:t>
      </w:r>
    </w:p>
    <w:p w14:paraId="1E9FE249" w14:textId="77777777" w:rsidR="00D247EF" w:rsidRPr="00D247EF" w:rsidRDefault="00D247EF" w:rsidP="00D247EF">
      <w:pPr>
        <w:pStyle w:val="NormalWeb"/>
        <w:jc w:val="both"/>
      </w:pPr>
      <w:r w:rsidRPr="00D247EF">
        <w:lastRenderedPageBreak/>
        <w:t>Laboratory investigations were performed to assess the patient’s clinical status and to identify signs of infection. The</w:t>
      </w:r>
      <w:r w:rsidRPr="00D32223">
        <w:rPr>
          <w:b/>
        </w:rPr>
        <w:t xml:space="preserve"> </w:t>
      </w:r>
      <w:r w:rsidRPr="00D32223">
        <w:rPr>
          <w:rStyle w:val="Strong"/>
          <w:b w:val="0"/>
        </w:rPr>
        <w:t>complete blood count revealed leukocytosis</w:t>
      </w:r>
      <w:r w:rsidRPr="00D32223">
        <w:rPr>
          <w:b/>
        </w:rPr>
        <w:t xml:space="preserve">, </w:t>
      </w:r>
      <w:r w:rsidRPr="00D247EF">
        <w:t xml:space="preserve">which indicated an ongoing infectious or inflammatory process within the body. Other laboratory parameters were evaluated to assess electrolyte balance, renal function, and overall systemic involvement. For further diagnostic evaluation, </w:t>
      </w:r>
      <w:r w:rsidRPr="00D32223">
        <w:rPr>
          <w:rStyle w:val="Strong"/>
          <w:b w:val="0"/>
        </w:rPr>
        <w:t>ultrasonography (USG) of the abdomen and pelvis</w:t>
      </w:r>
      <w:r w:rsidRPr="00D247EF">
        <w:t xml:space="preserve"> was performed. The ultrasound findings demonstrated </w:t>
      </w:r>
      <w:r w:rsidRPr="00D32223">
        <w:rPr>
          <w:rStyle w:val="Strong"/>
          <w:b w:val="0"/>
        </w:rPr>
        <w:t>free fluid in the inter-bowel loops</w:t>
      </w:r>
      <w:r w:rsidRPr="00D32223">
        <w:rPr>
          <w:b/>
        </w:rPr>
        <w:t>,</w:t>
      </w:r>
      <w:r w:rsidRPr="00D32223">
        <w:t xml:space="preserve"> a</w:t>
      </w:r>
      <w:r w:rsidRPr="00D32223">
        <w:rPr>
          <w:b/>
        </w:rPr>
        <w:t xml:space="preserve"> </w:t>
      </w:r>
      <w:r w:rsidRPr="00D32223">
        <w:rPr>
          <w:rStyle w:val="Strong"/>
          <w:b w:val="0"/>
        </w:rPr>
        <w:t>localized collection in the right iliac fossa (RIF)</w:t>
      </w:r>
      <w:r w:rsidRPr="00D32223">
        <w:rPr>
          <w:b/>
        </w:rPr>
        <w:t>,</w:t>
      </w:r>
      <w:r w:rsidRPr="00D247EF">
        <w:t xml:space="preserve"> and a </w:t>
      </w:r>
      <w:r w:rsidRPr="00D32223">
        <w:rPr>
          <w:rStyle w:val="Strong"/>
          <w:b w:val="0"/>
        </w:rPr>
        <w:t>hyper-echoic bowel wall</w:t>
      </w:r>
      <w:r w:rsidRPr="00D247EF">
        <w:t xml:space="preserve">, findings that were highly suggestive of </w:t>
      </w:r>
      <w:r w:rsidRPr="00D32223">
        <w:rPr>
          <w:rStyle w:val="Strong"/>
          <w:b w:val="0"/>
        </w:rPr>
        <w:t>bowel perforation with intra-abdominal contamination and developing fecal peritonitis</w:t>
      </w:r>
      <w:r w:rsidRPr="00D247EF">
        <w:t>.</w:t>
      </w:r>
    </w:p>
    <w:p w14:paraId="76B8D97E" w14:textId="77777777" w:rsidR="00D247EF" w:rsidRPr="00D247EF" w:rsidRDefault="00D247EF" w:rsidP="00D247EF">
      <w:pPr>
        <w:pStyle w:val="NormalWeb"/>
        <w:jc w:val="both"/>
      </w:pPr>
      <w:r w:rsidRPr="00D247EF">
        <w:t xml:space="preserve">Based on the patient’s </w:t>
      </w:r>
      <w:r w:rsidRPr="00D32223">
        <w:rPr>
          <w:rStyle w:val="Strong"/>
          <w:b w:val="0"/>
        </w:rPr>
        <w:t>clinical presentation, physical examination findings, and imaging results</w:t>
      </w:r>
      <w:r w:rsidRPr="00D32223">
        <w:rPr>
          <w:b/>
        </w:rPr>
        <w:t>,</w:t>
      </w:r>
      <w:r w:rsidRPr="00D32223">
        <w:t xml:space="preserve"> a</w:t>
      </w:r>
      <w:r w:rsidRPr="00D32223">
        <w:rPr>
          <w:b/>
        </w:rPr>
        <w:t xml:space="preserve"> </w:t>
      </w:r>
      <w:r w:rsidRPr="00D32223">
        <w:rPr>
          <w:rStyle w:val="Strong"/>
          <w:b w:val="0"/>
        </w:rPr>
        <w:t xml:space="preserve">provisional diagnosis of </w:t>
      </w:r>
      <w:proofErr w:type="spellStart"/>
      <w:r w:rsidRPr="00D32223">
        <w:rPr>
          <w:rStyle w:val="Strong"/>
          <w:b w:val="0"/>
        </w:rPr>
        <w:t>caecal</w:t>
      </w:r>
      <w:proofErr w:type="spellEnd"/>
      <w:r w:rsidRPr="00D32223">
        <w:rPr>
          <w:rStyle w:val="Strong"/>
          <w:b w:val="0"/>
        </w:rPr>
        <w:t xml:space="preserve"> perforation with fecal peritonitis</w:t>
      </w:r>
      <w:r w:rsidRPr="00D247EF">
        <w:t xml:space="preserve"> was made. Considering the severity of the condition and the risk of rapid progression to sepsis and multi-organ dysfunction, the patient was immediately prepared for </w:t>
      </w:r>
      <w:r w:rsidRPr="00D32223">
        <w:rPr>
          <w:rStyle w:val="Strong"/>
          <w:b w:val="0"/>
        </w:rPr>
        <w:t>emergency exploratory laparotomy</w:t>
      </w:r>
      <w:r w:rsidRPr="00D32223">
        <w:rPr>
          <w:b/>
        </w:rPr>
        <w:t>.</w:t>
      </w:r>
      <w:r w:rsidRPr="00D247EF">
        <w:t xml:space="preserve"> During the surgical exploration of the abdominal cavity, a </w:t>
      </w:r>
      <w:r w:rsidRPr="00D32223">
        <w:rPr>
          <w:rStyle w:val="Strong"/>
          <w:b w:val="0"/>
        </w:rPr>
        <w:t>perforation in the caecum</w:t>
      </w:r>
      <w:r w:rsidRPr="00D247EF">
        <w:t xml:space="preserve"> was identified as the primary source of fecal contamination. The affected area was carefully assessed, and the </w:t>
      </w:r>
      <w:r w:rsidRPr="00D32223">
        <w:rPr>
          <w:rStyle w:val="Strong"/>
          <w:b w:val="0"/>
        </w:rPr>
        <w:t>perforation was surgically repaired</w:t>
      </w:r>
      <w:r w:rsidRPr="00D32223">
        <w:rPr>
          <w:b/>
        </w:rPr>
        <w:t>.</w:t>
      </w:r>
      <w:r w:rsidRPr="00D247EF">
        <w:t xml:space="preserve"> In order to prevent further contamination of the peritoneal cavity and to allow adequate healing of the bowel, a </w:t>
      </w:r>
      <w:r w:rsidRPr="00D32223">
        <w:rPr>
          <w:rStyle w:val="Strong"/>
          <w:b w:val="0"/>
        </w:rPr>
        <w:t>diverting loop ileostomy</w:t>
      </w:r>
      <w:r w:rsidRPr="00D247EF">
        <w:t xml:space="preserve"> was created to temporarily divert the fecal stream.</w:t>
      </w:r>
    </w:p>
    <w:p w14:paraId="2C7CA1D9" w14:textId="4AACFC17" w:rsidR="00D247EF" w:rsidRDefault="00D247EF" w:rsidP="00D247EF">
      <w:pPr>
        <w:pStyle w:val="NormalWeb"/>
        <w:jc w:val="both"/>
        <w:rPr>
          <w:b/>
        </w:rPr>
      </w:pPr>
      <w:r w:rsidRPr="00D247EF">
        <w:t xml:space="preserve">Following the surgery, the patient was transferred to the </w:t>
      </w:r>
      <w:r w:rsidRPr="00D32223">
        <w:rPr>
          <w:rStyle w:val="Strong"/>
          <w:b w:val="0"/>
        </w:rPr>
        <w:t>Intensive Care Unit (ICU)</w:t>
      </w:r>
      <w:r w:rsidRPr="00D247EF">
        <w:t xml:space="preserve"> for close postoperative monitoring and supportive management. He was started on </w:t>
      </w:r>
      <w:r w:rsidRPr="00D32223">
        <w:rPr>
          <w:rStyle w:val="Strong"/>
          <w:b w:val="0"/>
        </w:rPr>
        <w:t>broad-spectrum intravenous antibiotics</w:t>
      </w:r>
      <w:r w:rsidRPr="00D32223">
        <w:rPr>
          <w:b/>
        </w:rPr>
        <w:t xml:space="preserve"> </w:t>
      </w:r>
      <w:r w:rsidRPr="00D247EF">
        <w:t xml:space="preserve">to control intra-abdominal infection and prevent septic complications. In addition, </w:t>
      </w:r>
      <w:r w:rsidRPr="00D32223">
        <w:rPr>
          <w:rStyle w:val="Strong"/>
          <w:b w:val="0"/>
        </w:rPr>
        <w:t>intravenous fluids, electrolyte correction, analgesics, and supportive care</w:t>
      </w:r>
      <w:r w:rsidRPr="00D247EF">
        <w:t xml:space="preserve"> were provided to stabilize his condition. Continuous monitoring of vital signs, urine output, and laboratory parameters was carried out to detect any complications early. With </w:t>
      </w:r>
      <w:r w:rsidRPr="00D32223">
        <w:rPr>
          <w:rStyle w:val="Strong"/>
          <w:b w:val="0"/>
        </w:rPr>
        <w:t>timely surgical intervention, effective infection control, and comprehensive postoperative care</w:t>
      </w:r>
      <w:r w:rsidRPr="00D247EF">
        <w:t xml:space="preserve">, the patient showed gradual clinical improvement over the following days. His abdominal symptoms subsided, laboratory parameters normalized, and he eventually demonstrated </w:t>
      </w:r>
      <w:r w:rsidRPr="00D32223">
        <w:rPr>
          <w:rStyle w:val="Strong"/>
          <w:b w:val="0"/>
        </w:rPr>
        <w:t>satisfactory recovery under close medical supervision</w:t>
      </w:r>
      <w:r w:rsidRPr="00D32223">
        <w:rPr>
          <w:b/>
        </w:rPr>
        <w:t>.</w:t>
      </w:r>
    </w:p>
    <w:p w14:paraId="694FD040" w14:textId="4B0F89C2" w:rsidR="00194A21" w:rsidRPr="00194A21" w:rsidRDefault="00194A21" w:rsidP="00D247EF">
      <w:pPr>
        <w:pStyle w:val="NormalWeb"/>
        <w:jc w:val="both"/>
        <w:rPr>
          <w:b/>
        </w:rPr>
      </w:pPr>
      <w:r w:rsidRPr="00194A21">
        <w:rPr>
          <w:b/>
        </w:rPr>
        <w:t>Study Design</w:t>
      </w:r>
    </w:p>
    <w:p w14:paraId="25295583" w14:textId="77777777" w:rsidR="00194A21" w:rsidRPr="00194A21" w:rsidRDefault="00194A21" w:rsidP="00194A21">
      <w:pPr>
        <w:pStyle w:val="NormalWeb"/>
        <w:jc w:val="both"/>
        <w:rPr>
          <w:rFonts w:ascii="Arial" w:hAnsi="Arial" w:cs="Arial"/>
          <w:sz w:val="16"/>
          <w:szCs w:val="16"/>
        </w:rPr>
      </w:pPr>
      <w:r w:rsidRPr="00194A21">
        <w:rPr>
          <w:rFonts w:ascii="Arial" w:hAnsi="Arial" w:cs="Arial"/>
          <w:sz w:val="16"/>
          <w:szCs w:val="16"/>
        </w:rPr>
        <w:t>Study Design: Single-patient case report</w:t>
      </w:r>
    </w:p>
    <w:p w14:paraId="3DC23FBB" w14:textId="77777777" w:rsidR="00194A21" w:rsidRPr="00194A21" w:rsidRDefault="00194A21" w:rsidP="00194A21">
      <w:pPr>
        <w:pStyle w:val="NormalWeb"/>
        <w:jc w:val="both"/>
        <w:rPr>
          <w:rFonts w:ascii="Arial" w:hAnsi="Arial" w:cs="Arial"/>
          <w:sz w:val="16"/>
          <w:szCs w:val="16"/>
        </w:rPr>
      </w:pPr>
      <w:r w:rsidRPr="00194A21">
        <w:rPr>
          <w:rFonts w:ascii="Arial" w:hAnsi="Arial" w:cs="Arial"/>
          <w:sz w:val="16"/>
          <w:szCs w:val="16"/>
        </w:rPr>
        <w:t xml:space="preserve">Diagnostic Tool Used:  ultrasonography of abdomen and pelvis, signs of </w:t>
      </w:r>
      <w:proofErr w:type="gramStart"/>
      <w:r w:rsidRPr="00194A21">
        <w:rPr>
          <w:rFonts w:ascii="Arial" w:hAnsi="Arial" w:cs="Arial"/>
          <w:sz w:val="16"/>
          <w:szCs w:val="16"/>
        </w:rPr>
        <w:t>peritonitis .</w:t>
      </w:r>
      <w:proofErr w:type="gramEnd"/>
    </w:p>
    <w:p w14:paraId="6013CB2A" w14:textId="77777777" w:rsidR="00194A21" w:rsidRPr="00194A21" w:rsidRDefault="00194A21" w:rsidP="00194A21">
      <w:pPr>
        <w:pStyle w:val="NormalWeb"/>
        <w:jc w:val="both"/>
        <w:rPr>
          <w:rFonts w:ascii="Arial" w:hAnsi="Arial" w:cs="Arial"/>
          <w:sz w:val="16"/>
          <w:szCs w:val="16"/>
        </w:rPr>
      </w:pPr>
      <w:r w:rsidRPr="00194A21">
        <w:rPr>
          <w:rFonts w:ascii="Arial" w:hAnsi="Arial" w:cs="Arial"/>
          <w:sz w:val="16"/>
          <w:szCs w:val="16"/>
        </w:rPr>
        <w:t>Data Sources: Clinical presentation, physical examination, imaging findings</w:t>
      </w:r>
    </w:p>
    <w:p w14:paraId="6EB030A9" w14:textId="77777777" w:rsidR="001C70F0" w:rsidRPr="001C70F0" w:rsidRDefault="001C70F0" w:rsidP="001C70F0">
      <w:pPr>
        <w:spacing w:before="100" w:beforeAutospacing="1" w:after="100" w:afterAutospacing="1" w:line="240" w:lineRule="auto"/>
        <w:rPr>
          <w:rFonts w:ascii="Times New Roman" w:eastAsia="Times New Roman" w:hAnsi="Times New Roman" w:cs="Times New Roman"/>
          <w:sz w:val="24"/>
          <w:szCs w:val="24"/>
        </w:rPr>
      </w:pPr>
    </w:p>
    <w:p w14:paraId="7847AEC3" w14:textId="77777777" w:rsidR="001C70F0" w:rsidRPr="001109EF" w:rsidRDefault="001C70F0" w:rsidP="001C70F0">
      <w:pPr>
        <w:pBdr>
          <w:top w:val="single" w:sz="6" w:space="1" w:color="auto"/>
        </w:pBdr>
        <w:spacing w:after="0" w:line="240" w:lineRule="auto"/>
        <w:jc w:val="center"/>
        <w:rPr>
          <w:rFonts w:ascii="Arial" w:eastAsia="Times New Roman" w:hAnsi="Arial" w:cs="Arial"/>
          <w:vanish/>
          <w:sz w:val="24"/>
          <w:szCs w:val="24"/>
        </w:rPr>
      </w:pPr>
      <w:r w:rsidRPr="001109EF">
        <w:rPr>
          <w:rFonts w:ascii="Arial" w:eastAsia="Times New Roman" w:hAnsi="Arial" w:cs="Arial"/>
          <w:vanish/>
          <w:sz w:val="24"/>
          <w:szCs w:val="24"/>
        </w:rPr>
        <w:t>Bottom of Form</w:t>
      </w:r>
    </w:p>
    <w:p w14:paraId="5C28C56C" w14:textId="77777777" w:rsidR="00581463" w:rsidRPr="001109EF" w:rsidRDefault="00581463" w:rsidP="00581463">
      <w:pPr>
        <w:pStyle w:val="NoSpacing"/>
        <w:jc w:val="both"/>
        <w:rPr>
          <w:rFonts w:ascii="Times New Roman" w:hAnsi="Times New Roman"/>
          <w:b/>
          <w:color w:val="000000"/>
          <w:sz w:val="24"/>
          <w:szCs w:val="24"/>
        </w:rPr>
      </w:pPr>
    </w:p>
    <w:p w14:paraId="28A1DA31" w14:textId="77777777" w:rsidR="00581463" w:rsidRPr="001109EF" w:rsidRDefault="00581463" w:rsidP="00581463">
      <w:pPr>
        <w:pStyle w:val="NoSpacing"/>
        <w:jc w:val="both"/>
        <w:rPr>
          <w:rFonts w:ascii="Times New Roman" w:hAnsi="Times New Roman"/>
          <w:b/>
          <w:color w:val="000000"/>
          <w:sz w:val="24"/>
          <w:szCs w:val="24"/>
        </w:rPr>
      </w:pPr>
      <w:r w:rsidRPr="001109EF">
        <w:rPr>
          <w:rFonts w:ascii="Times New Roman" w:hAnsi="Times New Roman"/>
          <w:b/>
          <w:color w:val="000000"/>
          <w:sz w:val="24"/>
          <w:szCs w:val="24"/>
        </w:rPr>
        <w:t>DISCUSSION</w:t>
      </w:r>
    </w:p>
    <w:p w14:paraId="45A449DD" w14:textId="77777777" w:rsidR="00537385" w:rsidRDefault="00537385" w:rsidP="00D17219">
      <w:pPr>
        <w:pStyle w:val="NoSpacing"/>
        <w:jc w:val="both"/>
        <w:rPr>
          <w:rFonts w:ascii="Times New Roman" w:hAnsi="Times New Roman"/>
          <w:bCs/>
          <w:color w:val="000000" w:themeColor="text1"/>
          <w:sz w:val="24"/>
          <w:szCs w:val="24"/>
        </w:rPr>
      </w:pPr>
    </w:p>
    <w:p w14:paraId="498D5FFC" w14:textId="77777777" w:rsidR="00103F4F" w:rsidRPr="00103F4F" w:rsidRDefault="00103F4F" w:rsidP="00103F4F">
      <w:pPr>
        <w:spacing w:before="100" w:beforeAutospacing="1" w:after="100" w:afterAutospacing="1" w:line="240" w:lineRule="auto"/>
        <w:jc w:val="both"/>
        <w:rPr>
          <w:rFonts w:ascii="Times New Roman" w:eastAsia="Times New Roman" w:hAnsi="Times New Roman" w:cs="Times New Roman"/>
          <w:sz w:val="24"/>
          <w:szCs w:val="24"/>
        </w:rPr>
      </w:pPr>
      <w:r w:rsidRPr="00103F4F">
        <w:rPr>
          <w:rFonts w:ascii="Times New Roman" w:eastAsia="Times New Roman" w:hAnsi="Times New Roman" w:cs="Times New Roman"/>
          <w:sz w:val="24"/>
          <w:szCs w:val="24"/>
        </w:rPr>
        <w:t xml:space="preserve">Fecal peritonitis represents one of the most severe forms of intra-abdominal infection and is frequently associated with rapid clinical deterioration due to overwhelming microbial contamination and inflammatory response. The presence of fecal material within the peritoneal </w:t>
      </w:r>
      <w:r w:rsidRPr="00103F4F">
        <w:rPr>
          <w:rFonts w:ascii="Times New Roman" w:eastAsia="Times New Roman" w:hAnsi="Times New Roman" w:cs="Times New Roman"/>
          <w:sz w:val="24"/>
          <w:szCs w:val="24"/>
        </w:rPr>
        <w:lastRenderedPageBreak/>
        <w:t>cavity introduces a complex mixture of aerobic and anaerobic organisms that can trigger extensive peritoneal inflammation and systemic infection. The severity of the condition is largely influenced by the bacterial load, duration of contamination, and the patient’s physiological response to infection.</w:t>
      </w:r>
      <w:r w:rsidRPr="00103F4F">
        <w:rPr>
          <w:rFonts w:ascii="Times New Roman" w:eastAsia="Times New Roman" w:hAnsi="Times New Roman" w:cs="Times New Roman"/>
          <w:sz w:val="24"/>
          <w:szCs w:val="24"/>
          <w:vertAlign w:val="superscript"/>
        </w:rPr>
        <w:t>5,6</w:t>
      </w:r>
    </w:p>
    <w:p w14:paraId="4FA832AB" w14:textId="77777777" w:rsidR="00103F4F" w:rsidRPr="00103F4F" w:rsidRDefault="00103F4F" w:rsidP="00103F4F">
      <w:pPr>
        <w:spacing w:before="100" w:beforeAutospacing="1" w:after="100" w:afterAutospacing="1" w:line="240" w:lineRule="auto"/>
        <w:jc w:val="both"/>
        <w:rPr>
          <w:rFonts w:ascii="Times New Roman" w:eastAsia="Times New Roman" w:hAnsi="Times New Roman" w:cs="Times New Roman"/>
          <w:sz w:val="24"/>
          <w:szCs w:val="24"/>
        </w:rPr>
      </w:pPr>
      <w:r w:rsidRPr="00103F4F">
        <w:rPr>
          <w:rFonts w:ascii="Times New Roman" w:eastAsia="Times New Roman" w:hAnsi="Times New Roman" w:cs="Times New Roman"/>
          <w:sz w:val="24"/>
          <w:szCs w:val="24"/>
        </w:rPr>
        <w:t xml:space="preserve">The microbial profile of fecal peritonitis typically reflects the normal intestinal flora, consisting predominantly of Gram-negative bacteria and anaerobic organisms. Among these, </w:t>
      </w:r>
      <w:r w:rsidRPr="00103F4F">
        <w:rPr>
          <w:rFonts w:ascii="Times New Roman" w:eastAsia="Times New Roman" w:hAnsi="Times New Roman" w:cs="Times New Roman"/>
          <w:i/>
          <w:iCs/>
          <w:sz w:val="24"/>
          <w:szCs w:val="24"/>
        </w:rPr>
        <w:t>Escherichia coli</w:t>
      </w:r>
      <w:r w:rsidRPr="00103F4F">
        <w:rPr>
          <w:rFonts w:ascii="Times New Roman" w:eastAsia="Times New Roman" w:hAnsi="Times New Roman" w:cs="Times New Roman"/>
          <w:sz w:val="24"/>
          <w:szCs w:val="24"/>
        </w:rPr>
        <w:t xml:space="preserve">, </w:t>
      </w:r>
      <w:r w:rsidRPr="00103F4F">
        <w:rPr>
          <w:rFonts w:ascii="Times New Roman" w:eastAsia="Times New Roman" w:hAnsi="Times New Roman" w:cs="Times New Roman"/>
          <w:i/>
          <w:iCs/>
          <w:sz w:val="24"/>
          <w:szCs w:val="24"/>
        </w:rPr>
        <w:t>Bacteroides fragilis</w:t>
      </w:r>
      <w:r w:rsidRPr="00103F4F">
        <w:rPr>
          <w:rFonts w:ascii="Times New Roman" w:eastAsia="Times New Roman" w:hAnsi="Times New Roman" w:cs="Times New Roman"/>
          <w:sz w:val="24"/>
          <w:szCs w:val="24"/>
        </w:rPr>
        <w:t xml:space="preserve">, and </w:t>
      </w:r>
      <w:r w:rsidRPr="00103F4F">
        <w:rPr>
          <w:rFonts w:ascii="Times New Roman" w:eastAsia="Times New Roman" w:hAnsi="Times New Roman" w:cs="Times New Roman"/>
          <w:i/>
          <w:iCs/>
          <w:sz w:val="24"/>
          <w:szCs w:val="24"/>
        </w:rPr>
        <w:t>Enterococcus</w:t>
      </w:r>
      <w:r w:rsidRPr="00103F4F">
        <w:rPr>
          <w:rFonts w:ascii="Times New Roman" w:eastAsia="Times New Roman" w:hAnsi="Times New Roman" w:cs="Times New Roman"/>
          <w:sz w:val="24"/>
          <w:szCs w:val="24"/>
        </w:rPr>
        <w:t xml:space="preserve"> species are frequently identified in intra-abdominal infections. These pathogens produce toxins and inflammatory mediators that stimulate the release of cytokines and other pro-inflammatory substances, which may lead to systemic inflammatory response syndrome (SIRS) and progression to septic shock if the infection is not adequately controlled.</w:t>
      </w:r>
      <w:r w:rsidRPr="00103F4F">
        <w:rPr>
          <w:rFonts w:ascii="Times New Roman" w:eastAsia="Times New Roman" w:hAnsi="Times New Roman" w:cs="Times New Roman"/>
          <w:sz w:val="24"/>
          <w:szCs w:val="24"/>
          <w:vertAlign w:val="superscript"/>
        </w:rPr>
        <w:t xml:space="preserve">7 </w:t>
      </w:r>
      <w:r w:rsidRPr="00103F4F">
        <w:rPr>
          <w:rFonts w:ascii="Times New Roman" w:eastAsia="Times New Roman" w:hAnsi="Times New Roman" w:cs="Times New Roman"/>
          <w:sz w:val="24"/>
          <w:szCs w:val="24"/>
        </w:rPr>
        <w:t>The high mortality associated with fecal peritonitis has been attributed to delayed diagnosis, advanced age, presence of comorbid conditions, and extensive peritoneal contamination at the time of presentation. Reported mortality rates range from 20% to 40% in severe cases.</w:t>
      </w:r>
      <w:r w:rsidRPr="00103F4F">
        <w:rPr>
          <w:rFonts w:ascii="Times New Roman" w:eastAsia="Times New Roman" w:hAnsi="Times New Roman" w:cs="Times New Roman"/>
          <w:sz w:val="24"/>
          <w:szCs w:val="24"/>
          <w:vertAlign w:val="superscript"/>
        </w:rPr>
        <w:t>8</w:t>
      </w:r>
    </w:p>
    <w:p w14:paraId="02ACA816" w14:textId="77777777" w:rsidR="00103F4F" w:rsidRPr="00103F4F" w:rsidRDefault="00103F4F" w:rsidP="00103F4F">
      <w:pPr>
        <w:spacing w:before="100" w:beforeAutospacing="1" w:after="100" w:afterAutospacing="1" w:line="240" w:lineRule="auto"/>
        <w:jc w:val="both"/>
        <w:rPr>
          <w:rFonts w:ascii="Times New Roman" w:eastAsia="Times New Roman" w:hAnsi="Times New Roman" w:cs="Times New Roman"/>
          <w:sz w:val="24"/>
          <w:szCs w:val="24"/>
        </w:rPr>
      </w:pPr>
      <w:r w:rsidRPr="00103F4F">
        <w:rPr>
          <w:rFonts w:ascii="Times New Roman" w:eastAsia="Times New Roman" w:hAnsi="Times New Roman" w:cs="Times New Roman"/>
          <w:sz w:val="24"/>
          <w:szCs w:val="24"/>
        </w:rPr>
        <w:t>The clinical manifestations of fecal peritonitis can vary depending on the underlying cause and the duration of infection before treatment. In many cases, patients present with features suggestive of generalized peritonitis, including diffuse abdominal tenderness, guarding, and signs of systemic infection. In postoperative settings, unusual findings such as feculent discharge from surgical wounds or drains may serve as an important clinical indicator of bowel perforation or anastomotic leakage. Recognition of these signs is essential for early identification of intra-abdominal complications and prompt surgical evaluation.</w:t>
      </w:r>
      <w:r w:rsidRPr="00103F4F">
        <w:rPr>
          <w:rFonts w:ascii="Times New Roman" w:eastAsia="Times New Roman" w:hAnsi="Times New Roman" w:cs="Times New Roman"/>
          <w:sz w:val="24"/>
          <w:szCs w:val="24"/>
          <w:vertAlign w:val="superscript"/>
        </w:rPr>
        <w:t>9</w:t>
      </w:r>
    </w:p>
    <w:p w14:paraId="34B8FEED" w14:textId="77777777" w:rsidR="00103F4F" w:rsidRPr="00103F4F" w:rsidRDefault="00103F4F" w:rsidP="00103F4F">
      <w:pPr>
        <w:spacing w:before="100" w:beforeAutospacing="1" w:after="100" w:afterAutospacing="1" w:line="240" w:lineRule="auto"/>
        <w:jc w:val="both"/>
        <w:rPr>
          <w:rFonts w:ascii="Times New Roman" w:eastAsia="Times New Roman" w:hAnsi="Times New Roman" w:cs="Times New Roman"/>
          <w:sz w:val="24"/>
          <w:szCs w:val="24"/>
        </w:rPr>
      </w:pPr>
      <w:r w:rsidRPr="00103F4F">
        <w:rPr>
          <w:rFonts w:ascii="Times New Roman" w:eastAsia="Times New Roman" w:hAnsi="Times New Roman" w:cs="Times New Roman"/>
          <w:sz w:val="24"/>
          <w:szCs w:val="24"/>
        </w:rPr>
        <w:t>Radiological investigations play an important supportive role in identifying the source and extent of intra-abdominal infection. Computed tomography of the abdomen is widely regarded as the most reliable imaging modality for detecting pneumoperitoneum, bowel wall defects, and intra-abdominal collections associated with perforation.</w:t>
      </w:r>
      <w:r w:rsidRPr="00103F4F">
        <w:rPr>
          <w:rFonts w:ascii="Times New Roman" w:eastAsia="Times New Roman" w:hAnsi="Times New Roman" w:cs="Times New Roman"/>
          <w:sz w:val="24"/>
          <w:szCs w:val="24"/>
          <w:vertAlign w:val="superscript"/>
        </w:rPr>
        <w:t>10</w:t>
      </w:r>
      <w:r w:rsidRPr="00103F4F">
        <w:rPr>
          <w:rFonts w:ascii="Times New Roman" w:eastAsia="Times New Roman" w:hAnsi="Times New Roman" w:cs="Times New Roman"/>
          <w:sz w:val="24"/>
          <w:szCs w:val="24"/>
        </w:rPr>
        <w:t xml:space="preserve"> In many clinical settings, ultrasonography is often utilized as an initial diagnostic tool due to its availability and rapid bedside application. The presence of free intraperitoneal fluid, loculated collections, or bowel wall thickening on ultrasonography may suggest underlying intra-abdominal pathology requiring further evaluation or surgical exploration.</w:t>
      </w:r>
      <w:r w:rsidRPr="00103F4F">
        <w:rPr>
          <w:rFonts w:ascii="Times New Roman" w:eastAsia="Times New Roman" w:hAnsi="Times New Roman" w:cs="Times New Roman"/>
          <w:sz w:val="24"/>
          <w:szCs w:val="24"/>
          <w:vertAlign w:val="superscript"/>
        </w:rPr>
        <w:t>11</w:t>
      </w:r>
    </w:p>
    <w:p w14:paraId="3818A703" w14:textId="77777777" w:rsidR="00103F4F" w:rsidRPr="00103F4F" w:rsidRDefault="00103F4F" w:rsidP="00103F4F">
      <w:pPr>
        <w:spacing w:before="100" w:beforeAutospacing="1" w:after="100" w:afterAutospacing="1" w:line="240" w:lineRule="auto"/>
        <w:jc w:val="both"/>
        <w:rPr>
          <w:rFonts w:ascii="Times New Roman" w:eastAsia="Times New Roman" w:hAnsi="Times New Roman" w:cs="Times New Roman"/>
          <w:sz w:val="24"/>
          <w:szCs w:val="24"/>
        </w:rPr>
      </w:pPr>
      <w:r w:rsidRPr="00103F4F">
        <w:rPr>
          <w:rFonts w:ascii="Times New Roman" w:eastAsia="Times New Roman" w:hAnsi="Times New Roman" w:cs="Times New Roman"/>
          <w:sz w:val="24"/>
          <w:szCs w:val="24"/>
        </w:rPr>
        <w:t>Definitive management of fecal peritonitis requires prompt operative intervention aimed at eliminating the source of contamination and reducing the bacterial burden within the peritoneal cavity. Surgical strategies may include repair of the perforated segment, resection of the affected bowel, or creation of a diverting stoma depending on the severity of contamination and the patient’s overall condition. Adequate peritoneal lavage and drainage are essential components of the procedure to remove infected material and prevent further spread of infection within the abdominal cavity.</w:t>
      </w:r>
      <w:r w:rsidRPr="00103F4F">
        <w:rPr>
          <w:rFonts w:ascii="Times New Roman" w:eastAsia="Times New Roman" w:hAnsi="Times New Roman" w:cs="Times New Roman"/>
          <w:sz w:val="24"/>
          <w:szCs w:val="24"/>
          <w:vertAlign w:val="superscript"/>
        </w:rPr>
        <w:t>12</w:t>
      </w:r>
    </w:p>
    <w:p w14:paraId="24CBF190" w14:textId="77777777" w:rsidR="00103F4F" w:rsidRPr="00103F4F" w:rsidRDefault="00103F4F" w:rsidP="00103F4F">
      <w:pPr>
        <w:spacing w:before="100" w:beforeAutospacing="1" w:after="100" w:afterAutospacing="1" w:line="240" w:lineRule="auto"/>
        <w:jc w:val="both"/>
        <w:rPr>
          <w:rFonts w:ascii="Times New Roman" w:eastAsia="Times New Roman" w:hAnsi="Times New Roman" w:cs="Times New Roman"/>
          <w:sz w:val="24"/>
          <w:szCs w:val="24"/>
        </w:rPr>
      </w:pPr>
      <w:r w:rsidRPr="00103F4F">
        <w:rPr>
          <w:rFonts w:ascii="Times New Roman" w:eastAsia="Times New Roman" w:hAnsi="Times New Roman" w:cs="Times New Roman"/>
          <w:sz w:val="24"/>
          <w:szCs w:val="24"/>
        </w:rPr>
        <w:t xml:space="preserve">Alongside surgical management, aggressive supportive therapy is necessary to stabilize the patient and prevent the progression of septic complications. Broad-spectrum antimicrobial therapy targeting both Gram-negative and anaerobic organisms is initiated early and later modified according to culture sensitivity results. Additional supportive measures include fluid resuscitation, electrolyte correction, hemodynamic monitoring, and organ support in critically ill patients. Intensive care management is often required to address complications such as septic shock, </w:t>
      </w:r>
      <w:r w:rsidRPr="00103F4F">
        <w:rPr>
          <w:rFonts w:ascii="Times New Roman" w:eastAsia="Times New Roman" w:hAnsi="Times New Roman" w:cs="Times New Roman"/>
          <w:sz w:val="24"/>
          <w:szCs w:val="24"/>
        </w:rPr>
        <w:lastRenderedPageBreak/>
        <w:t>respiratory insufficiency, and renal impairment. Early nutritional support and multidisciplinary care have also been shown to contribute significantly to improved outcomes in patients with severe intra-abdominal infections.</w:t>
      </w:r>
      <w:r w:rsidRPr="00103F4F">
        <w:rPr>
          <w:rFonts w:ascii="Times New Roman" w:eastAsia="Times New Roman" w:hAnsi="Times New Roman" w:cs="Times New Roman"/>
          <w:sz w:val="24"/>
          <w:szCs w:val="24"/>
          <w:vertAlign w:val="superscript"/>
        </w:rPr>
        <w:t>13</w:t>
      </w:r>
    </w:p>
    <w:p w14:paraId="3EFEE220" w14:textId="77777777" w:rsidR="00103F4F" w:rsidRPr="00103F4F" w:rsidRDefault="00103F4F" w:rsidP="00103F4F">
      <w:pPr>
        <w:spacing w:before="100" w:beforeAutospacing="1" w:after="100" w:afterAutospacing="1" w:line="240" w:lineRule="auto"/>
        <w:jc w:val="both"/>
        <w:rPr>
          <w:rFonts w:ascii="Times New Roman" w:eastAsia="Times New Roman" w:hAnsi="Times New Roman" w:cs="Times New Roman"/>
          <w:sz w:val="24"/>
          <w:szCs w:val="24"/>
        </w:rPr>
      </w:pPr>
      <w:r w:rsidRPr="00103F4F">
        <w:rPr>
          <w:rFonts w:ascii="Times New Roman" w:eastAsia="Times New Roman" w:hAnsi="Times New Roman" w:cs="Times New Roman"/>
          <w:sz w:val="24"/>
          <w:szCs w:val="24"/>
        </w:rPr>
        <w:t>In summary, fecal peritonitis remains a complex surgical emergency requiring rapid diagnosis and coordinated management. The combination of timely surgical source control, effective antimicrobial therapy, and comprehensive supportive care is essential for improving survival and reducing postoperative complications in affected patients.</w:t>
      </w:r>
    </w:p>
    <w:p w14:paraId="03F520EF" w14:textId="77777777" w:rsidR="001109EF" w:rsidRDefault="001109EF" w:rsidP="00103F4F">
      <w:pPr>
        <w:spacing w:before="100" w:beforeAutospacing="1" w:after="100" w:afterAutospacing="1" w:line="240" w:lineRule="auto"/>
        <w:jc w:val="both"/>
        <w:rPr>
          <w:rFonts w:ascii="Times New Roman" w:eastAsia="Times New Roman" w:hAnsi="Times New Roman" w:cs="Times New Roman"/>
          <w:b/>
          <w:bCs/>
          <w:sz w:val="24"/>
          <w:szCs w:val="24"/>
        </w:rPr>
      </w:pPr>
    </w:p>
    <w:p w14:paraId="00ED8A25" w14:textId="00958AA9" w:rsidR="00103F4F" w:rsidRPr="00103F4F" w:rsidRDefault="00103F4F" w:rsidP="00103F4F">
      <w:pPr>
        <w:spacing w:before="100" w:beforeAutospacing="1" w:after="100" w:afterAutospacing="1" w:line="240" w:lineRule="auto"/>
        <w:jc w:val="both"/>
        <w:rPr>
          <w:rFonts w:ascii="Times New Roman" w:eastAsia="Times New Roman" w:hAnsi="Times New Roman" w:cs="Times New Roman"/>
          <w:sz w:val="24"/>
          <w:szCs w:val="24"/>
        </w:rPr>
      </w:pPr>
      <w:r w:rsidRPr="00103F4F">
        <w:rPr>
          <w:rFonts w:ascii="Times New Roman" w:eastAsia="Times New Roman" w:hAnsi="Times New Roman" w:cs="Times New Roman"/>
          <w:b/>
          <w:bCs/>
          <w:sz w:val="24"/>
          <w:szCs w:val="24"/>
        </w:rPr>
        <w:t>Conclusion</w:t>
      </w:r>
    </w:p>
    <w:p w14:paraId="33D95C46" w14:textId="77777777" w:rsidR="00103F4F" w:rsidRPr="00103F4F" w:rsidRDefault="00103F4F" w:rsidP="00103F4F">
      <w:pPr>
        <w:spacing w:before="100" w:beforeAutospacing="1" w:after="100" w:afterAutospacing="1" w:line="240" w:lineRule="auto"/>
        <w:jc w:val="both"/>
        <w:rPr>
          <w:rFonts w:ascii="Times New Roman" w:eastAsia="Times New Roman" w:hAnsi="Times New Roman" w:cs="Times New Roman"/>
          <w:sz w:val="24"/>
          <w:szCs w:val="24"/>
        </w:rPr>
      </w:pPr>
      <w:r w:rsidRPr="00103F4F">
        <w:rPr>
          <w:rFonts w:ascii="Times New Roman" w:eastAsia="Times New Roman" w:hAnsi="Times New Roman" w:cs="Times New Roman"/>
          <w:sz w:val="24"/>
          <w:szCs w:val="24"/>
        </w:rPr>
        <w:t xml:space="preserve">This case highlights the occurrence of fecal peritonitis secondary to </w:t>
      </w:r>
      <w:proofErr w:type="spellStart"/>
      <w:r w:rsidRPr="00103F4F">
        <w:rPr>
          <w:rFonts w:ascii="Times New Roman" w:eastAsia="Times New Roman" w:hAnsi="Times New Roman" w:cs="Times New Roman"/>
          <w:sz w:val="24"/>
          <w:szCs w:val="24"/>
        </w:rPr>
        <w:t>caecal</w:t>
      </w:r>
      <w:proofErr w:type="spellEnd"/>
      <w:r w:rsidRPr="00103F4F">
        <w:rPr>
          <w:rFonts w:ascii="Times New Roman" w:eastAsia="Times New Roman" w:hAnsi="Times New Roman" w:cs="Times New Roman"/>
          <w:sz w:val="24"/>
          <w:szCs w:val="24"/>
        </w:rPr>
        <w:t xml:space="preserve"> perforation following recent abdominal surgery. The presence of feculent discharge from the surgical wound and drain site served as an important clinical indicator of underlying bowel perforation. Prompt recognition of this complication and immediate surgical intervention with appropriate source control and supportive management were crucial in preventing further septic deterioration and improving the patient’s clinical outcome.</w:t>
      </w:r>
    </w:p>
    <w:p w14:paraId="00810A52" w14:textId="77777777" w:rsidR="00194A21" w:rsidRPr="00194A21" w:rsidRDefault="00194A21" w:rsidP="00194A21">
      <w:pPr>
        <w:pStyle w:val="NoSpacing"/>
        <w:jc w:val="both"/>
        <w:rPr>
          <w:rFonts w:ascii="Times New Roman" w:hAnsi="Times New Roman"/>
          <w:b/>
          <w:color w:val="000000"/>
        </w:rPr>
      </w:pPr>
      <w:r w:rsidRPr="00194A21">
        <w:rPr>
          <w:rFonts w:ascii="Times New Roman" w:hAnsi="Times New Roman"/>
          <w:b/>
          <w:color w:val="000000"/>
        </w:rPr>
        <w:t xml:space="preserve">Consent </w:t>
      </w:r>
    </w:p>
    <w:p w14:paraId="36054FAE" w14:textId="47607167" w:rsidR="00581463" w:rsidRDefault="00194A21" w:rsidP="00194A21">
      <w:pPr>
        <w:pStyle w:val="NoSpacing"/>
        <w:jc w:val="both"/>
        <w:rPr>
          <w:rFonts w:ascii="Times New Roman" w:hAnsi="Times New Roman"/>
          <w:b/>
          <w:color w:val="000000"/>
        </w:rPr>
      </w:pPr>
      <w:r w:rsidRPr="00194A21">
        <w:rPr>
          <w:rFonts w:ascii="Times New Roman" w:hAnsi="Times New Roman"/>
          <w:b/>
          <w:color w:val="000000"/>
        </w:rPr>
        <w:t>As per international standards or university standards, patient(s) written consent has been collected and preserved by the author(s).</w:t>
      </w:r>
    </w:p>
    <w:p w14:paraId="59EB610C" w14:textId="35F6E107" w:rsidR="00194A21" w:rsidRDefault="00194A21" w:rsidP="00194A21">
      <w:pPr>
        <w:pStyle w:val="NoSpacing"/>
        <w:jc w:val="both"/>
        <w:rPr>
          <w:rFonts w:ascii="Times New Roman" w:hAnsi="Times New Roman"/>
          <w:b/>
          <w:color w:val="000000"/>
        </w:rPr>
      </w:pPr>
    </w:p>
    <w:p w14:paraId="5B2390F3" w14:textId="7E7C9816" w:rsidR="00194A21" w:rsidRDefault="00194A21" w:rsidP="00194A21">
      <w:pPr>
        <w:pStyle w:val="NoSpacing"/>
        <w:jc w:val="both"/>
        <w:rPr>
          <w:rFonts w:ascii="Times New Roman" w:hAnsi="Times New Roman"/>
          <w:b/>
          <w:color w:val="000000"/>
        </w:rPr>
      </w:pPr>
    </w:p>
    <w:p w14:paraId="3F8E6C29" w14:textId="77777777" w:rsidR="00194A21" w:rsidRPr="00194A21" w:rsidRDefault="00194A21" w:rsidP="00194A21">
      <w:pPr>
        <w:pStyle w:val="NoSpacing"/>
        <w:jc w:val="both"/>
        <w:rPr>
          <w:rFonts w:ascii="Times New Roman" w:hAnsi="Times New Roman"/>
          <w:b/>
          <w:color w:val="000000"/>
        </w:rPr>
      </w:pPr>
      <w:r w:rsidRPr="00194A21">
        <w:rPr>
          <w:rFonts w:ascii="Times New Roman" w:hAnsi="Times New Roman"/>
          <w:b/>
          <w:color w:val="000000"/>
        </w:rPr>
        <w:t>Ethical Approval:</w:t>
      </w:r>
    </w:p>
    <w:p w14:paraId="55D82800" w14:textId="77777777" w:rsidR="00194A21" w:rsidRPr="00194A21" w:rsidRDefault="00194A21" w:rsidP="00194A21">
      <w:pPr>
        <w:pStyle w:val="NoSpacing"/>
        <w:jc w:val="both"/>
        <w:rPr>
          <w:rFonts w:ascii="Times New Roman" w:hAnsi="Times New Roman"/>
          <w:b/>
          <w:color w:val="000000"/>
        </w:rPr>
      </w:pPr>
    </w:p>
    <w:p w14:paraId="0CE36DB8" w14:textId="6083704C" w:rsidR="00194A21" w:rsidRPr="00033298" w:rsidRDefault="00194A21" w:rsidP="00194A21">
      <w:pPr>
        <w:pStyle w:val="NoSpacing"/>
        <w:jc w:val="both"/>
        <w:rPr>
          <w:rFonts w:ascii="Times New Roman" w:hAnsi="Times New Roman"/>
          <w:b/>
          <w:color w:val="000000"/>
        </w:rPr>
      </w:pPr>
      <w:r w:rsidRPr="00194A21">
        <w:rPr>
          <w:rFonts w:ascii="Times New Roman" w:hAnsi="Times New Roman"/>
          <w:b/>
          <w:color w:val="000000"/>
        </w:rPr>
        <w:t>As per international standards or university standards written ethical approval has been collected and preserved by the author(s).</w:t>
      </w:r>
    </w:p>
    <w:p w14:paraId="04CE9989" w14:textId="77777777" w:rsidR="00581463" w:rsidRDefault="00581463" w:rsidP="005E1233">
      <w:pPr>
        <w:pStyle w:val="NoSpacing"/>
        <w:jc w:val="both"/>
        <w:rPr>
          <w:rFonts w:ascii="Times New Roman" w:hAnsi="Times New Roman"/>
          <w:b/>
          <w:color w:val="0000CC"/>
        </w:rPr>
      </w:pPr>
    </w:p>
    <w:p w14:paraId="4DF184B8" w14:textId="77777777" w:rsidR="00194A21" w:rsidRDefault="00194A21" w:rsidP="00194A21">
      <w:pPr>
        <w:pStyle w:val="NormalWeb"/>
        <w:jc w:val="both"/>
      </w:pPr>
      <w:r>
        <w:t>Disclaimer (Artificial intelligence)</w:t>
      </w:r>
    </w:p>
    <w:p w14:paraId="18CBBB45" w14:textId="457D66FA" w:rsidR="001C70F0" w:rsidRPr="001C70F0" w:rsidRDefault="00194A21" w:rsidP="00194A21">
      <w:pPr>
        <w:pStyle w:val="NormalWeb"/>
        <w:jc w:val="both"/>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14:paraId="58FED398" w14:textId="4AB28537" w:rsidR="00581463" w:rsidRDefault="00581463" w:rsidP="001D3AA7">
      <w:pPr>
        <w:pStyle w:val="NoSpacing"/>
        <w:jc w:val="both"/>
        <w:rPr>
          <w:rFonts w:ascii="Times New Roman" w:hAnsi="Times New Roman"/>
          <w:sz w:val="24"/>
        </w:rPr>
      </w:pPr>
    </w:p>
    <w:p w14:paraId="3DAD7855" w14:textId="77777777" w:rsidR="00537385" w:rsidRDefault="00537385" w:rsidP="001D3AA7">
      <w:pPr>
        <w:pStyle w:val="NoSpacing"/>
        <w:jc w:val="both"/>
        <w:rPr>
          <w:rFonts w:ascii="Times New Roman" w:hAnsi="Times New Roman"/>
          <w:sz w:val="24"/>
        </w:rPr>
      </w:pPr>
    </w:p>
    <w:p w14:paraId="43084237" w14:textId="5AA147AA" w:rsidR="00581463" w:rsidRDefault="00581463" w:rsidP="00581463">
      <w:pPr>
        <w:pStyle w:val="NoSpacing"/>
        <w:jc w:val="both"/>
        <w:rPr>
          <w:rFonts w:ascii="Times New Roman" w:hAnsi="Times New Roman"/>
          <w:b/>
          <w:color w:val="000000"/>
        </w:rPr>
      </w:pPr>
      <w:r w:rsidRPr="00033298">
        <w:rPr>
          <w:rFonts w:ascii="Times New Roman" w:hAnsi="Times New Roman"/>
          <w:b/>
          <w:color w:val="000000"/>
        </w:rPr>
        <w:t>REFERENCES</w:t>
      </w:r>
    </w:p>
    <w:p w14:paraId="78472AA9" w14:textId="77777777" w:rsidR="00537385" w:rsidRPr="00033298" w:rsidRDefault="00537385" w:rsidP="00581463">
      <w:pPr>
        <w:pStyle w:val="NoSpacing"/>
        <w:jc w:val="both"/>
        <w:rPr>
          <w:rFonts w:ascii="Times New Roman" w:hAnsi="Times New Roman"/>
          <w:b/>
          <w:color w:val="000000"/>
        </w:rPr>
      </w:pPr>
    </w:p>
    <w:p w14:paraId="4F0ADAAE" w14:textId="77777777" w:rsidR="00EF729B" w:rsidRPr="00EF729B" w:rsidRDefault="00EF729B" w:rsidP="00EF729B">
      <w:pPr>
        <w:pStyle w:val="NoSpacing"/>
        <w:numPr>
          <w:ilvl w:val="0"/>
          <w:numId w:val="1"/>
        </w:numPr>
        <w:jc w:val="both"/>
        <w:rPr>
          <w:rFonts w:ascii="Times New Roman" w:hAnsi="Times New Roman"/>
          <w:sz w:val="24"/>
        </w:rPr>
      </w:pPr>
      <w:proofErr w:type="spellStart"/>
      <w:r w:rsidRPr="00EF729B">
        <w:rPr>
          <w:rFonts w:ascii="Times New Roman" w:hAnsi="Times New Roman"/>
          <w:sz w:val="24"/>
        </w:rPr>
        <w:t>Malangoni</w:t>
      </w:r>
      <w:proofErr w:type="spellEnd"/>
      <w:r w:rsidRPr="00EF729B">
        <w:rPr>
          <w:rFonts w:ascii="Times New Roman" w:hAnsi="Times New Roman"/>
          <w:sz w:val="24"/>
        </w:rPr>
        <w:t xml:space="preserve"> MA, Inui T. Peritonitis—the Western experience. World J Emerg Surg. </w:t>
      </w:r>
      <w:proofErr w:type="gramStart"/>
      <w:r w:rsidRPr="00EF729B">
        <w:rPr>
          <w:rFonts w:ascii="Times New Roman" w:hAnsi="Times New Roman"/>
          <w:sz w:val="24"/>
        </w:rPr>
        <w:t>2006;1:25</w:t>
      </w:r>
      <w:proofErr w:type="gramEnd"/>
      <w:r w:rsidRPr="00EF729B">
        <w:rPr>
          <w:rFonts w:ascii="Times New Roman" w:hAnsi="Times New Roman"/>
          <w:sz w:val="24"/>
        </w:rPr>
        <w:t>.</w:t>
      </w:r>
    </w:p>
    <w:p w14:paraId="6E7414C8" w14:textId="77777777" w:rsidR="00EF729B" w:rsidRPr="00EF729B" w:rsidRDefault="00EF729B" w:rsidP="00EF729B">
      <w:pPr>
        <w:pStyle w:val="NoSpacing"/>
        <w:numPr>
          <w:ilvl w:val="0"/>
          <w:numId w:val="1"/>
        </w:numPr>
        <w:jc w:val="both"/>
        <w:rPr>
          <w:rFonts w:ascii="Times New Roman" w:hAnsi="Times New Roman"/>
          <w:sz w:val="24"/>
        </w:rPr>
      </w:pPr>
      <w:r w:rsidRPr="00EF729B">
        <w:rPr>
          <w:rFonts w:ascii="Times New Roman" w:hAnsi="Times New Roman"/>
          <w:sz w:val="24"/>
        </w:rPr>
        <w:t>Bhangu A, Søreide K, Di Saverio S, Assarsson JH, Drake FT. Acute appendicitis: modern understanding of pathogenesis, diagnosis, and management. Lancet. 2015;386(10000):1278–1287.</w:t>
      </w:r>
    </w:p>
    <w:p w14:paraId="764E391C" w14:textId="77777777" w:rsidR="00EF729B" w:rsidRPr="00EF729B" w:rsidRDefault="00EF729B" w:rsidP="00EF729B">
      <w:pPr>
        <w:pStyle w:val="NoSpacing"/>
        <w:numPr>
          <w:ilvl w:val="0"/>
          <w:numId w:val="1"/>
        </w:numPr>
        <w:jc w:val="both"/>
        <w:rPr>
          <w:rFonts w:ascii="Times New Roman" w:hAnsi="Times New Roman"/>
          <w:sz w:val="24"/>
        </w:rPr>
      </w:pPr>
      <w:proofErr w:type="spellStart"/>
      <w:r w:rsidRPr="00EF729B">
        <w:rPr>
          <w:rFonts w:ascii="Times New Roman" w:hAnsi="Times New Roman"/>
          <w:sz w:val="24"/>
        </w:rPr>
        <w:lastRenderedPageBreak/>
        <w:t>Sartelli</w:t>
      </w:r>
      <w:proofErr w:type="spellEnd"/>
      <w:r w:rsidRPr="00EF729B">
        <w:rPr>
          <w:rFonts w:ascii="Times New Roman" w:hAnsi="Times New Roman"/>
          <w:sz w:val="24"/>
        </w:rPr>
        <w:t xml:space="preserve"> M, et al. WSES guidelines for management of intra-abdominal infections. World J Emerg Surg. </w:t>
      </w:r>
      <w:proofErr w:type="gramStart"/>
      <w:r w:rsidRPr="00EF729B">
        <w:rPr>
          <w:rFonts w:ascii="Times New Roman" w:hAnsi="Times New Roman"/>
          <w:sz w:val="24"/>
        </w:rPr>
        <w:t>2017;12:29</w:t>
      </w:r>
      <w:proofErr w:type="gramEnd"/>
      <w:r w:rsidRPr="00EF729B">
        <w:rPr>
          <w:rFonts w:ascii="Times New Roman" w:hAnsi="Times New Roman"/>
          <w:sz w:val="24"/>
        </w:rPr>
        <w:t>.</w:t>
      </w:r>
    </w:p>
    <w:p w14:paraId="231D57FD" w14:textId="003690E1" w:rsidR="00581463" w:rsidRDefault="00EF729B" w:rsidP="00EF729B">
      <w:pPr>
        <w:pStyle w:val="NoSpacing"/>
        <w:numPr>
          <w:ilvl w:val="0"/>
          <w:numId w:val="1"/>
        </w:numPr>
        <w:jc w:val="both"/>
        <w:rPr>
          <w:rFonts w:ascii="Times New Roman" w:hAnsi="Times New Roman"/>
          <w:sz w:val="24"/>
        </w:rPr>
      </w:pPr>
      <w:proofErr w:type="spellStart"/>
      <w:r w:rsidRPr="00EF729B">
        <w:rPr>
          <w:rFonts w:ascii="Times New Roman" w:hAnsi="Times New Roman"/>
          <w:sz w:val="24"/>
        </w:rPr>
        <w:t>Solomkin</w:t>
      </w:r>
      <w:proofErr w:type="spellEnd"/>
      <w:r w:rsidRPr="00EF729B">
        <w:rPr>
          <w:rFonts w:ascii="Times New Roman" w:hAnsi="Times New Roman"/>
          <w:sz w:val="24"/>
        </w:rPr>
        <w:t xml:space="preserve"> JS, et al. Diagnosis and management of complicated intra-abdominal infection. Clin Infect Dis. 2010;50(2):133–164.</w:t>
      </w:r>
    </w:p>
    <w:p w14:paraId="1582A963" w14:textId="0B4DFB7E" w:rsidR="00DB43C4" w:rsidRDefault="00DB43C4" w:rsidP="00DB43C4">
      <w:pPr>
        <w:pStyle w:val="NormalWeb"/>
        <w:numPr>
          <w:ilvl w:val="0"/>
          <w:numId w:val="1"/>
        </w:numPr>
      </w:pPr>
      <w:r>
        <w:t xml:space="preserve">  </w:t>
      </w:r>
      <w:proofErr w:type="spellStart"/>
      <w:r>
        <w:t>Sartelli</w:t>
      </w:r>
      <w:proofErr w:type="spellEnd"/>
      <w:r>
        <w:t xml:space="preserve"> M, Catena F, </w:t>
      </w:r>
      <w:proofErr w:type="spellStart"/>
      <w:r>
        <w:t>Ansaloni</w:t>
      </w:r>
      <w:proofErr w:type="spellEnd"/>
      <w:r>
        <w:t xml:space="preserve"> L, et al. WSES guidelines for management of intra-abdominal infections. </w:t>
      </w:r>
      <w:r>
        <w:rPr>
          <w:rStyle w:val="Emphasis"/>
        </w:rPr>
        <w:t xml:space="preserve">World J </w:t>
      </w:r>
      <w:proofErr w:type="spellStart"/>
      <w:r>
        <w:rPr>
          <w:rStyle w:val="Emphasis"/>
        </w:rPr>
        <w:t>Emerg</w:t>
      </w:r>
      <w:proofErr w:type="spellEnd"/>
      <w:r>
        <w:rPr>
          <w:rStyle w:val="Emphasis"/>
        </w:rPr>
        <w:t xml:space="preserve"> Surg</w:t>
      </w:r>
      <w:r>
        <w:t xml:space="preserve">. </w:t>
      </w:r>
      <w:proofErr w:type="gramStart"/>
      <w:r>
        <w:t>2017;12:29</w:t>
      </w:r>
      <w:proofErr w:type="gramEnd"/>
      <w:r>
        <w:t>.</w:t>
      </w:r>
    </w:p>
    <w:p w14:paraId="50A8EB4B" w14:textId="7B977D9E" w:rsidR="00DB43C4" w:rsidRDefault="00DB43C4" w:rsidP="00DB43C4">
      <w:pPr>
        <w:pStyle w:val="NormalWeb"/>
        <w:numPr>
          <w:ilvl w:val="0"/>
          <w:numId w:val="1"/>
        </w:numPr>
      </w:pPr>
      <w:r>
        <w:t xml:space="preserve">  </w:t>
      </w:r>
      <w:proofErr w:type="spellStart"/>
      <w:r>
        <w:t>Brunicardi</w:t>
      </w:r>
      <w:proofErr w:type="spellEnd"/>
      <w:r>
        <w:t xml:space="preserve"> FC, Andersen DK, </w:t>
      </w:r>
      <w:proofErr w:type="spellStart"/>
      <w:r>
        <w:t>Billiar</w:t>
      </w:r>
      <w:proofErr w:type="spellEnd"/>
      <w:r>
        <w:t xml:space="preserve"> TR, et al. </w:t>
      </w:r>
      <w:r>
        <w:rPr>
          <w:rStyle w:val="Emphasis"/>
        </w:rPr>
        <w:t>Schwartz’s Principles of Surgery</w:t>
      </w:r>
      <w:r>
        <w:t>. 11th ed. New York: McGraw-Hill; 2019.</w:t>
      </w:r>
    </w:p>
    <w:p w14:paraId="7B577C27" w14:textId="7CA5597C" w:rsidR="00DB43C4" w:rsidRDefault="00DB43C4" w:rsidP="00DB43C4">
      <w:pPr>
        <w:pStyle w:val="NormalWeb"/>
        <w:numPr>
          <w:ilvl w:val="0"/>
          <w:numId w:val="1"/>
        </w:numPr>
      </w:pPr>
      <w:r>
        <w:t xml:space="preserve">  Brook I. Microbiology and management of abdominal infections. </w:t>
      </w:r>
      <w:r>
        <w:rPr>
          <w:rStyle w:val="Emphasis"/>
        </w:rPr>
        <w:t>Dig Dis Sci</w:t>
      </w:r>
      <w:r>
        <w:t>. 2008;53(10):2585-2591.</w:t>
      </w:r>
    </w:p>
    <w:p w14:paraId="6642D130" w14:textId="348A864A" w:rsidR="00DB43C4" w:rsidRDefault="00DB43C4" w:rsidP="00DB43C4">
      <w:pPr>
        <w:pStyle w:val="NormalWeb"/>
        <w:numPr>
          <w:ilvl w:val="0"/>
          <w:numId w:val="1"/>
        </w:numPr>
      </w:pPr>
      <w:r>
        <w:t xml:space="preserve">  Wittmann DH, Schein M, Condon RE. Management of secondary peritonitis. </w:t>
      </w:r>
      <w:r>
        <w:rPr>
          <w:rStyle w:val="Emphasis"/>
        </w:rPr>
        <w:t>Ann Surg</w:t>
      </w:r>
      <w:r>
        <w:t>. 1996;224(1):10-18.</w:t>
      </w:r>
    </w:p>
    <w:p w14:paraId="2C60035E" w14:textId="1ADFBEAB" w:rsidR="00DB43C4" w:rsidRDefault="00DB43C4" w:rsidP="00DB43C4">
      <w:pPr>
        <w:pStyle w:val="NormalWeb"/>
        <w:numPr>
          <w:ilvl w:val="0"/>
          <w:numId w:val="1"/>
        </w:numPr>
      </w:pPr>
      <w:r>
        <w:t xml:space="preserve">  Townsend CM, Beauchamp RD, Evers BM, Mattox KL. </w:t>
      </w:r>
      <w:proofErr w:type="spellStart"/>
      <w:r>
        <w:rPr>
          <w:rStyle w:val="Emphasis"/>
        </w:rPr>
        <w:t>Sabiston</w:t>
      </w:r>
      <w:proofErr w:type="spellEnd"/>
      <w:r>
        <w:rPr>
          <w:rStyle w:val="Emphasis"/>
        </w:rPr>
        <w:t xml:space="preserve"> Textbook of Surgery</w:t>
      </w:r>
      <w:r>
        <w:t>. 21st ed. Philadelphia: Elsevier; 2022.</w:t>
      </w:r>
    </w:p>
    <w:p w14:paraId="7A6DFA52" w14:textId="549F018E" w:rsidR="00DB43C4" w:rsidRDefault="00DB43C4" w:rsidP="00DB43C4">
      <w:pPr>
        <w:pStyle w:val="NormalWeb"/>
        <w:numPr>
          <w:ilvl w:val="0"/>
          <w:numId w:val="1"/>
        </w:numPr>
      </w:pPr>
      <w:r>
        <w:t xml:space="preserve">  Balthazar EJ. CT diagnosis of gastrointestinal perforation. </w:t>
      </w:r>
      <w:proofErr w:type="spellStart"/>
      <w:r>
        <w:rPr>
          <w:rStyle w:val="Emphasis"/>
        </w:rPr>
        <w:t>Radiol</w:t>
      </w:r>
      <w:proofErr w:type="spellEnd"/>
      <w:r>
        <w:rPr>
          <w:rStyle w:val="Emphasis"/>
        </w:rPr>
        <w:t xml:space="preserve"> Clin North Am</w:t>
      </w:r>
      <w:r>
        <w:t>. 2003;41(6):1095-1115.</w:t>
      </w:r>
    </w:p>
    <w:p w14:paraId="68291F70" w14:textId="1B78F030" w:rsidR="00DB43C4" w:rsidRDefault="00DB43C4" w:rsidP="00DB43C4">
      <w:pPr>
        <w:pStyle w:val="NormalWeb"/>
        <w:numPr>
          <w:ilvl w:val="0"/>
          <w:numId w:val="1"/>
        </w:numPr>
      </w:pPr>
      <w:r>
        <w:t xml:space="preserve">  Kirkpatrick AW, Brenneman FD, McLean RF. Focused abdominal sonography in trauma and intra-abdominal sepsis. </w:t>
      </w:r>
      <w:r>
        <w:rPr>
          <w:rStyle w:val="Emphasis"/>
        </w:rPr>
        <w:t>J Trauma</w:t>
      </w:r>
      <w:r>
        <w:t>. 2001;51(3):408-414.</w:t>
      </w:r>
    </w:p>
    <w:p w14:paraId="0CA7EB13" w14:textId="0BC43097" w:rsidR="00DB43C4" w:rsidRDefault="00DB43C4" w:rsidP="00DB43C4">
      <w:pPr>
        <w:pStyle w:val="NormalWeb"/>
        <w:numPr>
          <w:ilvl w:val="0"/>
          <w:numId w:val="1"/>
        </w:numPr>
      </w:pPr>
      <w:r>
        <w:t xml:space="preserve">  Schein M, Marshall JC. Source control for surgical infections. </w:t>
      </w:r>
      <w:r>
        <w:rPr>
          <w:rStyle w:val="Emphasis"/>
        </w:rPr>
        <w:t>World J Surg</w:t>
      </w:r>
      <w:r>
        <w:t>. 2004;28(6):638-645.</w:t>
      </w:r>
    </w:p>
    <w:p w14:paraId="20F1F426" w14:textId="4F2B4732" w:rsidR="00DB43C4" w:rsidRDefault="00DB43C4" w:rsidP="00DB43C4">
      <w:pPr>
        <w:pStyle w:val="NormalWeb"/>
        <w:numPr>
          <w:ilvl w:val="0"/>
          <w:numId w:val="1"/>
        </w:numPr>
      </w:pPr>
      <w:r>
        <w:t xml:space="preserve">Rhodes A, Evans LE, </w:t>
      </w:r>
      <w:proofErr w:type="spellStart"/>
      <w:r>
        <w:t>Alhazzani</w:t>
      </w:r>
      <w:proofErr w:type="spellEnd"/>
      <w:r>
        <w:t xml:space="preserve"> W, et al. Surviving sepsis campaign guidelines for management of sepsis and septic shock. </w:t>
      </w:r>
      <w:r>
        <w:rPr>
          <w:rStyle w:val="Emphasis"/>
        </w:rPr>
        <w:t>Intensive Care Med</w:t>
      </w:r>
      <w:r>
        <w:t>. 2017;43(3):304-377.</w:t>
      </w:r>
    </w:p>
    <w:p w14:paraId="4860B452" w14:textId="77777777" w:rsidR="00DB43C4" w:rsidRDefault="00DB43C4" w:rsidP="00DB43C4">
      <w:pPr>
        <w:pStyle w:val="NoSpacing"/>
        <w:ind w:left="720"/>
        <w:jc w:val="both"/>
        <w:rPr>
          <w:rFonts w:ascii="Times New Roman" w:hAnsi="Times New Roman"/>
          <w:sz w:val="24"/>
        </w:rPr>
      </w:pPr>
    </w:p>
    <w:p w14:paraId="37C53BE9" w14:textId="77777777" w:rsidR="001D3AA7" w:rsidRPr="00B73BA1" w:rsidRDefault="001D3AA7">
      <w:pPr>
        <w:rPr>
          <w:rFonts w:ascii="Times New Roman" w:hAnsi="Times New Roman" w:cs="Times New Roman"/>
        </w:rPr>
      </w:pPr>
    </w:p>
    <w:sectPr w:rsidR="001D3AA7" w:rsidRPr="00B73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E2A7F"/>
    <w:multiLevelType w:val="hybridMultilevel"/>
    <w:tmpl w:val="18442A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A1"/>
    <w:rsid w:val="000928F0"/>
    <w:rsid w:val="00103F4F"/>
    <w:rsid w:val="001109EF"/>
    <w:rsid w:val="00194A21"/>
    <w:rsid w:val="001C70F0"/>
    <w:rsid w:val="001D3AA7"/>
    <w:rsid w:val="00245368"/>
    <w:rsid w:val="003A3214"/>
    <w:rsid w:val="0043739C"/>
    <w:rsid w:val="00537385"/>
    <w:rsid w:val="00542782"/>
    <w:rsid w:val="00581463"/>
    <w:rsid w:val="005E1233"/>
    <w:rsid w:val="00714B8B"/>
    <w:rsid w:val="009743FD"/>
    <w:rsid w:val="00A50741"/>
    <w:rsid w:val="00A659F2"/>
    <w:rsid w:val="00B0682D"/>
    <w:rsid w:val="00B73BA1"/>
    <w:rsid w:val="00BC45FE"/>
    <w:rsid w:val="00BF6013"/>
    <w:rsid w:val="00D17219"/>
    <w:rsid w:val="00D247EF"/>
    <w:rsid w:val="00D32223"/>
    <w:rsid w:val="00DB43C4"/>
    <w:rsid w:val="00EB1596"/>
    <w:rsid w:val="00EF729B"/>
    <w:rsid w:val="00F4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B6F1"/>
  <w15:chartTrackingRefBased/>
  <w15:docId w15:val="{E940D3FD-00F9-470E-970E-FEAD11AD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453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Level 2"/>
    <w:link w:val="NoSpacingChar"/>
    <w:uiPriority w:val="1"/>
    <w:qFormat/>
    <w:rsid w:val="00B73BA1"/>
    <w:pPr>
      <w:spacing w:after="0" w:line="240" w:lineRule="auto"/>
    </w:pPr>
    <w:rPr>
      <w:rFonts w:ascii="Calibri" w:eastAsia="Calibri" w:hAnsi="Calibri" w:cs="Times New Roman"/>
      <w:lang w:val="en-IN"/>
    </w:rPr>
  </w:style>
  <w:style w:type="character" w:customStyle="1" w:styleId="NoSpacingChar">
    <w:name w:val="No Spacing Char"/>
    <w:aliases w:val="Level 2 Char"/>
    <w:link w:val="NoSpacing"/>
    <w:uiPriority w:val="1"/>
    <w:rsid w:val="00B73BA1"/>
    <w:rPr>
      <w:rFonts w:ascii="Calibri" w:eastAsia="Calibri" w:hAnsi="Calibri" w:cs="Times New Roman"/>
      <w:lang w:val="en-IN"/>
    </w:rPr>
  </w:style>
  <w:style w:type="character" w:styleId="Hyperlink">
    <w:name w:val="Hyperlink"/>
    <w:basedOn w:val="DefaultParagraphFont"/>
    <w:uiPriority w:val="99"/>
    <w:unhideWhenUsed/>
    <w:rsid w:val="001D3AA7"/>
    <w:rPr>
      <w:color w:val="0563C1" w:themeColor="hyperlink"/>
      <w:u w:val="single"/>
    </w:rPr>
  </w:style>
  <w:style w:type="character" w:customStyle="1" w:styleId="UnresolvedMention1">
    <w:name w:val="Unresolved Mention1"/>
    <w:basedOn w:val="DefaultParagraphFont"/>
    <w:uiPriority w:val="99"/>
    <w:semiHidden/>
    <w:unhideWhenUsed/>
    <w:rsid w:val="0043739C"/>
    <w:rPr>
      <w:color w:val="605E5C"/>
      <w:shd w:val="clear" w:color="auto" w:fill="E1DFDD"/>
    </w:rPr>
  </w:style>
  <w:style w:type="paragraph" w:styleId="NormalWeb">
    <w:name w:val="Normal (Web)"/>
    <w:basedOn w:val="Normal"/>
    <w:uiPriority w:val="99"/>
    <w:semiHidden/>
    <w:unhideWhenUsed/>
    <w:rsid w:val="001C70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70F0"/>
    <w:rPr>
      <w:b/>
      <w:bCs/>
    </w:rPr>
  </w:style>
  <w:style w:type="paragraph" w:styleId="z-TopofForm">
    <w:name w:val="HTML Top of Form"/>
    <w:basedOn w:val="Normal"/>
    <w:next w:val="Normal"/>
    <w:link w:val="z-TopofFormChar"/>
    <w:hidden/>
    <w:uiPriority w:val="99"/>
    <w:semiHidden/>
    <w:unhideWhenUsed/>
    <w:rsid w:val="001C70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C70F0"/>
    <w:rPr>
      <w:rFonts w:ascii="Arial" w:eastAsia="Times New Roman" w:hAnsi="Arial" w:cs="Arial"/>
      <w:vanish/>
      <w:sz w:val="16"/>
      <w:szCs w:val="16"/>
    </w:rPr>
  </w:style>
  <w:style w:type="paragraph" w:customStyle="1" w:styleId="placeholder">
    <w:name w:val="placeholder"/>
    <w:basedOn w:val="Normal"/>
    <w:rsid w:val="001C70F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C70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C70F0"/>
    <w:rPr>
      <w:rFonts w:ascii="Arial" w:eastAsia="Times New Roman" w:hAnsi="Arial" w:cs="Arial"/>
      <w:vanish/>
      <w:sz w:val="16"/>
      <w:szCs w:val="16"/>
    </w:rPr>
  </w:style>
  <w:style w:type="character" w:styleId="Emphasis">
    <w:name w:val="Emphasis"/>
    <w:basedOn w:val="DefaultParagraphFont"/>
    <w:uiPriority w:val="20"/>
    <w:qFormat/>
    <w:rsid w:val="00DB43C4"/>
    <w:rPr>
      <w:i/>
      <w:iCs/>
    </w:rPr>
  </w:style>
  <w:style w:type="character" w:customStyle="1" w:styleId="Heading2Char">
    <w:name w:val="Heading 2 Char"/>
    <w:basedOn w:val="DefaultParagraphFont"/>
    <w:link w:val="Heading2"/>
    <w:uiPriority w:val="9"/>
    <w:rsid w:val="00245368"/>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24124">
      <w:bodyDiv w:val="1"/>
      <w:marLeft w:val="0"/>
      <w:marRight w:val="0"/>
      <w:marTop w:val="0"/>
      <w:marBottom w:val="0"/>
      <w:divBdr>
        <w:top w:val="none" w:sz="0" w:space="0" w:color="auto"/>
        <w:left w:val="none" w:sz="0" w:space="0" w:color="auto"/>
        <w:bottom w:val="none" w:sz="0" w:space="0" w:color="auto"/>
        <w:right w:val="none" w:sz="0" w:space="0" w:color="auto"/>
      </w:divBdr>
      <w:divsChild>
        <w:div w:id="392776506">
          <w:marLeft w:val="0"/>
          <w:marRight w:val="0"/>
          <w:marTop w:val="0"/>
          <w:marBottom w:val="0"/>
          <w:divBdr>
            <w:top w:val="none" w:sz="0" w:space="0" w:color="auto"/>
            <w:left w:val="none" w:sz="0" w:space="0" w:color="auto"/>
            <w:bottom w:val="none" w:sz="0" w:space="0" w:color="auto"/>
            <w:right w:val="none" w:sz="0" w:space="0" w:color="auto"/>
          </w:divBdr>
          <w:divsChild>
            <w:div w:id="749885126">
              <w:marLeft w:val="0"/>
              <w:marRight w:val="0"/>
              <w:marTop w:val="0"/>
              <w:marBottom w:val="0"/>
              <w:divBdr>
                <w:top w:val="none" w:sz="0" w:space="0" w:color="auto"/>
                <w:left w:val="none" w:sz="0" w:space="0" w:color="auto"/>
                <w:bottom w:val="none" w:sz="0" w:space="0" w:color="auto"/>
                <w:right w:val="none" w:sz="0" w:space="0" w:color="auto"/>
              </w:divBdr>
              <w:divsChild>
                <w:div w:id="1222980126">
                  <w:marLeft w:val="0"/>
                  <w:marRight w:val="0"/>
                  <w:marTop w:val="0"/>
                  <w:marBottom w:val="0"/>
                  <w:divBdr>
                    <w:top w:val="none" w:sz="0" w:space="0" w:color="auto"/>
                    <w:left w:val="none" w:sz="0" w:space="0" w:color="auto"/>
                    <w:bottom w:val="none" w:sz="0" w:space="0" w:color="auto"/>
                    <w:right w:val="none" w:sz="0" w:space="0" w:color="auto"/>
                  </w:divBdr>
                  <w:divsChild>
                    <w:div w:id="206991813">
                      <w:marLeft w:val="0"/>
                      <w:marRight w:val="0"/>
                      <w:marTop w:val="0"/>
                      <w:marBottom w:val="0"/>
                      <w:divBdr>
                        <w:top w:val="none" w:sz="0" w:space="0" w:color="auto"/>
                        <w:left w:val="none" w:sz="0" w:space="0" w:color="auto"/>
                        <w:bottom w:val="none" w:sz="0" w:space="0" w:color="auto"/>
                        <w:right w:val="none" w:sz="0" w:space="0" w:color="auto"/>
                      </w:divBdr>
                      <w:divsChild>
                        <w:div w:id="163327493">
                          <w:marLeft w:val="0"/>
                          <w:marRight w:val="0"/>
                          <w:marTop w:val="0"/>
                          <w:marBottom w:val="0"/>
                          <w:divBdr>
                            <w:top w:val="none" w:sz="0" w:space="0" w:color="auto"/>
                            <w:left w:val="none" w:sz="0" w:space="0" w:color="auto"/>
                            <w:bottom w:val="none" w:sz="0" w:space="0" w:color="auto"/>
                            <w:right w:val="none" w:sz="0" w:space="0" w:color="auto"/>
                          </w:divBdr>
                          <w:divsChild>
                            <w:div w:id="992951654">
                              <w:marLeft w:val="0"/>
                              <w:marRight w:val="0"/>
                              <w:marTop w:val="0"/>
                              <w:marBottom w:val="0"/>
                              <w:divBdr>
                                <w:top w:val="none" w:sz="0" w:space="0" w:color="auto"/>
                                <w:left w:val="none" w:sz="0" w:space="0" w:color="auto"/>
                                <w:bottom w:val="none" w:sz="0" w:space="0" w:color="auto"/>
                                <w:right w:val="none" w:sz="0" w:space="0" w:color="auto"/>
                              </w:divBdr>
                              <w:divsChild>
                                <w:div w:id="7623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36771">
      <w:bodyDiv w:val="1"/>
      <w:marLeft w:val="0"/>
      <w:marRight w:val="0"/>
      <w:marTop w:val="0"/>
      <w:marBottom w:val="0"/>
      <w:divBdr>
        <w:top w:val="none" w:sz="0" w:space="0" w:color="auto"/>
        <w:left w:val="none" w:sz="0" w:space="0" w:color="auto"/>
        <w:bottom w:val="none" w:sz="0" w:space="0" w:color="auto"/>
        <w:right w:val="none" w:sz="0" w:space="0" w:color="auto"/>
      </w:divBdr>
    </w:div>
    <w:div w:id="711196875">
      <w:bodyDiv w:val="1"/>
      <w:marLeft w:val="0"/>
      <w:marRight w:val="0"/>
      <w:marTop w:val="0"/>
      <w:marBottom w:val="0"/>
      <w:divBdr>
        <w:top w:val="none" w:sz="0" w:space="0" w:color="auto"/>
        <w:left w:val="none" w:sz="0" w:space="0" w:color="auto"/>
        <w:bottom w:val="none" w:sz="0" w:space="0" w:color="auto"/>
        <w:right w:val="none" w:sz="0" w:space="0" w:color="auto"/>
      </w:divBdr>
      <w:divsChild>
        <w:div w:id="901990549">
          <w:marLeft w:val="0"/>
          <w:marRight w:val="0"/>
          <w:marTop w:val="0"/>
          <w:marBottom w:val="0"/>
          <w:divBdr>
            <w:top w:val="none" w:sz="0" w:space="0" w:color="auto"/>
            <w:left w:val="none" w:sz="0" w:space="0" w:color="auto"/>
            <w:bottom w:val="none" w:sz="0" w:space="0" w:color="auto"/>
            <w:right w:val="none" w:sz="0" w:space="0" w:color="auto"/>
          </w:divBdr>
          <w:divsChild>
            <w:div w:id="1160387260">
              <w:marLeft w:val="0"/>
              <w:marRight w:val="0"/>
              <w:marTop w:val="0"/>
              <w:marBottom w:val="0"/>
              <w:divBdr>
                <w:top w:val="none" w:sz="0" w:space="0" w:color="auto"/>
                <w:left w:val="none" w:sz="0" w:space="0" w:color="auto"/>
                <w:bottom w:val="none" w:sz="0" w:space="0" w:color="auto"/>
                <w:right w:val="none" w:sz="0" w:space="0" w:color="auto"/>
              </w:divBdr>
              <w:divsChild>
                <w:div w:id="429543294">
                  <w:marLeft w:val="0"/>
                  <w:marRight w:val="0"/>
                  <w:marTop w:val="0"/>
                  <w:marBottom w:val="0"/>
                  <w:divBdr>
                    <w:top w:val="none" w:sz="0" w:space="0" w:color="auto"/>
                    <w:left w:val="none" w:sz="0" w:space="0" w:color="auto"/>
                    <w:bottom w:val="none" w:sz="0" w:space="0" w:color="auto"/>
                    <w:right w:val="none" w:sz="0" w:space="0" w:color="auto"/>
                  </w:divBdr>
                  <w:divsChild>
                    <w:div w:id="195972249">
                      <w:marLeft w:val="0"/>
                      <w:marRight w:val="0"/>
                      <w:marTop w:val="0"/>
                      <w:marBottom w:val="0"/>
                      <w:divBdr>
                        <w:top w:val="none" w:sz="0" w:space="0" w:color="auto"/>
                        <w:left w:val="none" w:sz="0" w:space="0" w:color="auto"/>
                        <w:bottom w:val="none" w:sz="0" w:space="0" w:color="auto"/>
                        <w:right w:val="none" w:sz="0" w:space="0" w:color="auto"/>
                      </w:divBdr>
                      <w:divsChild>
                        <w:div w:id="1337535571">
                          <w:marLeft w:val="0"/>
                          <w:marRight w:val="0"/>
                          <w:marTop w:val="0"/>
                          <w:marBottom w:val="0"/>
                          <w:divBdr>
                            <w:top w:val="none" w:sz="0" w:space="0" w:color="auto"/>
                            <w:left w:val="none" w:sz="0" w:space="0" w:color="auto"/>
                            <w:bottom w:val="none" w:sz="0" w:space="0" w:color="auto"/>
                            <w:right w:val="none" w:sz="0" w:space="0" w:color="auto"/>
                          </w:divBdr>
                          <w:divsChild>
                            <w:div w:id="1047291950">
                              <w:marLeft w:val="0"/>
                              <w:marRight w:val="0"/>
                              <w:marTop w:val="0"/>
                              <w:marBottom w:val="0"/>
                              <w:divBdr>
                                <w:top w:val="none" w:sz="0" w:space="0" w:color="auto"/>
                                <w:left w:val="none" w:sz="0" w:space="0" w:color="auto"/>
                                <w:bottom w:val="none" w:sz="0" w:space="0" w:color="auto"/>
                                <w:right w:val="none" w:sz="0" w:space="0" w:color="auto"/>
                              </w:divBdr>
                              <w:divsChild>
                                <w:div w:id="8970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561566">
      <w:bodyDiv w:val="1"/>
      <w:marLeft w:val="0"/>
      <w:marRight w:val="0"/>
      <w:marTop w:val="0"/>
      <w:marBottom w:val="0"/>
      <w:divBdr>
        <w:top w:val="none" w:sz="0" w:space="0" w:color="auto"/>
        <w:left w:val="none" w:sz="0" w:space="0" w:color="auto"/>
        <w:bottom w:val="none" w:sz="0" w:space="0" w:color="auto"/>
        <w:right w:val="none" w:sz="0" w:space="0" w:color="auto"/>
      </w:divBdr>
    </w:div>
    <w:div w:id="1067340078">
      <w:bodyDiv w:val="1"/>
      <w:marLeft w:val="0"/>
      <w:marRight w:val="0"/>
      <w:marTop w:val="0"/>
      <w:marBottom w:val="0"/>
      <w:divBdr>
        <w:top w:val="none" w:sz="0" w:space="0" w:color="auto"/>
        <w:left w:val="none" w:sz="0" w:space="0" w:color="auto"/>
        <w:bottom w:val="none" w:sz="0" w:space="0" w:color="auto"/>
        <w:right w:val="none" w:sz="0" w:space="0" w:color="auto"/>
      </w:divBdr>
      <w:divsChild>
        <w:div w:id="1040592685">
          <w:marLeft w:val="0"/>
          <w:marRight w:val="0"/>
          <w:marTop w:val="0"/>
          <w:marBottom w:val="0"/>
          <w:divBdr>
            <w:top w:val="none" w:sz="0" w:space="0" w:color="auto"/>
            <w:left w:val="none" w:sz="0" w:space="0" w:color="auto"/>
            <w:bottom w:val="none" w:sz="0" w:space="0" w:color="auto"/>
            <w:right w:val="none" w:sz="0" w:space="0" w:color="auto"/>
          </w:divBdr>
          <w:divsChild>
            <w:div w:id="1768042434">
              <w:marLeft w:val="0"/>
              <w:marRight w:val="0"/>
              <w:marTop w:val="0"/>
              <w:marBottom w:val="0"/>
              <w:divBdr>
                <w:top w:val="none" w:sz="0" w:space="0" w:color="auto"/>
                <w:left w:val="none" w:sz="0" w:space="0" w:color="auto"/>
                <w:bottom w:val="none" w:sz="0" w:space="0" w:color="auto"/>
                <w:right w:val="none" w:sz="0" w:space="0" w:color="auto"/>
              </w:divBdr>
              <w:divsChild>
                <w:div w:id="1279070529">
                  <w:marLeft w:val="0"/>
                  <w:marRight w:val="0"/>
                  <w:marTop w:val="0"/>
                  <w:marBottom w:val="0"/>
                  <w:divBdr>
                    <w:top w:val="none" w:sz="0" w:space="0" w:color="auto"/>
                    <w:left w:val="none" w:sz="0" w:space="0" w:color="auto"/>
                    <w:bottom w:val="none" w:sz="0" w:space="0" w:color="auto"/>
                    <w:right w:val="none" w:sz="0" w:space="0" w:color="auto"/>
                  </w:divBdr>
                  <w:divsChild>
                    <w:div w:id="811139174">
                      <w:marLeft w:val="0"/>
                      <w:marRight w:val="0"/>
                      <w:marTop w:val="0"/>
                      <w:marBottom w:val="0"/>
                      <w:divBdr>
                        <w:top w:val="none" w:sz="0" w:space="0" w:color="auto"/>
                        <w:left w:val="none" w:sz="0" w:space="0" w:color="auto"/>
                        <w:bottom w:val="none" w:sz="0" w:space="0" w:color="auto"/>
                        <w:right w:val="none" w:sz="0" w:space="0" w:color="auto"/>
                      </w:divBdr>
                      <w:divsChild>
                        <w:div w:id="1903907894">
                          <w:marLeft w:val="0"/>
                          <w:marRight w:val="0"/>
                          <w:marTop w:val="0"/>
                          <w:marBottom w:val="0"/>
                          <w:divBdr>
                            <w:top w:val="none" w:sz="0" w:space="0" w:color="auto"/>
                            <w:left w:val="none" w:sz="0" w:space="0" w:color="auto"/>
                            <w:bottom w:val="none" w:sz="0" w:space="0" w:color="auto"/>
                            <w:right w:val="none" w:sz="0" w:space="0" w:color="auto"/>
                          </w:divBdr>
                          <w:divsChild>
                            <w:div w:id="700474975">
                              <w:marLeft w:val="0"/>
                              <w:marRight w:val="0"/>
                              <w:marTop w:val="0"/>
                              <w:marBottom w:val="0"/>
                              <w:divBdr>
                                <w:top w:val="none" w:sz="0" w:space="0" w:color="auto"/>
                                <w:left w:val="none" w:sz="0" w:space="0" w:color="auto"/>
                                <w:bottom w:val="none" w:sz="0" w:space="0" w:color="auto"/>
                                <w:right w:val="none" w:sz="0" w:space="0" w:color="auto"/>
                              </w:divBdr>
                              <w:divsChild>
                                <w:div w:id="854002596">
                                  <w:marLeft w:val="0"/>
                                  <w:marRight w:val="0"/>
                                  <w:marTop w:val="0"/>
                                  <w:marBottom w:val="0"/>
                                  <w:divBdr>
                                    <w:top w:val="none" w:sz="0" w:space="0" w:color="auto"/>
                                    <w:left w:val="none" w:sz="0" w:space="0" w:color="auto"/>
                                    <w:bottom w:val="none" w:sz="0" w:space="0" w:color="auto"/>
                                    <w:right w:val="none" w:sz="0" w:space="0" w:color="auto"/>
                                  </w:divBdr>
                                  <w:divsChild>
                                    <w:div w:id="85426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654122">
          <w:marLeft w:val="0"/>
          <w:marRight w:val="0"/>
          <w:marTop w:val="0"/>
          <w:marBottom w:val="0"/>
          <w:divBdr>
            <w:top w:val="none" w:sz="0" w:space="0" w:color="auto"/>
            <w:left w:val="none" w:sz="0" w:space="0" w:color="auto"/>
            <w:bottom w:val="none" w:sz="0" w:space="0" w:color="auto"/>
            <w:right w:val="none" w:sz="0" w:space="0" w:color="auto"/>
          </w:divBdr>
          <w:divsChild>
            <w:div w:id="47075280">
              <w:marLeft w:val="0"/>
              <w:marRight w:val="0"/>
              <w:marTop w:val="0"/>
              <w:marBottom w:val="0"/>
              <w:divBdr>
                <w:top w:val="none" w:sz="0" w:space="0" w:color="auto"/>
                <w:left w:val="none" w:sz="0" w:space="0" w:color="auto"/>
                <w:bottom w:val="none" w:sz="0" w:space="0" w:color="auto"/>
                <w:right w:val="none" w:sz="0" w:space="0" w:color="auto"/>
              </w:divBdr>
              <w:divsChild>
                <w:div w:id="392897385">
                  <w:marLeft w:val="0"/>
                  <w:marRight w:val="0"/>
                  <w:marTop w:val="0"/>
                  <w:marBottom w:val="0"/>
                  <w:divBdr>
                    <w:top w:val="none" w:sz="0" w:space="0" w:color="auto"/>
                    <w:left w:val="none" w:sz="0" w:space="0" w:color="auto"/>
                    <w:bottom w:val="none" w:sz="0" w:space="0" w:color="auto"/>
                    <w:right w:val="none" w:sz="0" w:space="0" w:color="auto"/>
                  </w:divBdr>
                  <w:divsChild>
                    <w:div w:id="629945071">
                      <w:marLeft w:val="0"/>
                      <w:marRight w:val="0"/>
                      <w:marTop w:val="0"/>
                      <w:marBottom w:val="0"/>
                      <w:divBdr>
                        <w:top w:val="none" w:sz="0" w:space="0" w:color="auto"/>
                        <w:left w:val="none" w:sz="0" w:space="0" w:color="auto"/>
                        <w:bottom w:val="none" w:sz="0" w:space="0" w:color="auto"/>
                        <w:right w:val="none" w:sz="0" w:space="0" w:color="auto"/>
                      </w:divBdr>
                      <w:divsChild>
                        <w:div w:id="1314216707">
                          <w:marLeft w:val="0"/>
                          <w:marRight w:val="0"/>
                          <w:marTop w:val="0"/>
                          <w:marBottom w:val="0"/>
                          <w:divBdr>
                            <w:top w:val="none" w:sz="0" w:space="0" w:color="auto"/>
                            <w:left w:val="none" w:sz="0" w:space="0" w:color="auto"/>
                            <w:bottom w:val="none" w:sz="0" w:space="0" w:color="auto"/>
                            <w:right w:val="none" w:sz="0" w:space="0" w:color="auto"/>
                          </w:divBdr>
                          <w:divsChild>
                            <w:div w:id="470295276">
                              <w:marLeft w:val="0"/>
                              <w:marRight w:val="0"/>
                              <w:marTop w:val="0"/>
                              <w:marBottom w:val="0"/>
                              <w:divBdr>
                                <w:top w:val="none" w:sz="0" w:space="0" w:color="auto"/>
                                <w:left w:val="none" w:sz="0" w:space="0" w:color="auto"/>
                                <w:bottom w:val="none" w:sz="0" w:space="0" w:color="auto"/>
                                <w:right w:val="none" w:sz="0" w:space="0" w:color="auto"/>
                              </w:divBdr>
                              <w:divsChild>
                                <w:div w:id="730540940">
                                  <w:marLeft w:val="0"/>
                                  <w:marRight w:val="0"/>
                                  <w:marTop w:val="0"/>
                                  <w:marBottom w:val="0"/>
                                  <w:divBdr>
                                    <w:top w:val="none" w:sz="0" w:space="0" w:color="auto"/>
                                    <w:left w:val="none" w:sz="0" w:space="0" w:color="auto"/>
                                    <w:bottom w:val="none" w:sz="0" w:space="0" w:color="auto"/>
                                    <w:right w:val="none" w:sz="0" w:space="0" w:color="auto"/>
                                  </w:divBdr>
                                  <w:divsChild>
                                    <w:div w:id="1577207554">
                                      <w:marLeft w:val="0"/>
                                      <w:marRight w:val="0"/>
                                      <w:marTop w:val="0"/>
                                      <w:marBottom w:val="0"/>
                                      <w:divBdr>
                                        <w:top w:val="none" w:sz="0" w:space="0" w:color="auto"/>
                                        <w:left w:val="none" w:sz="0" w:space="0" w:color="auto"/>
                                        <w:bottom w:val="none" w:sz="0" w:space="0" w:color="auto"/>
                                        <w:right w:val="none" w:sz="0" w:space="0" w:color="auto"/>
                                      </w:divBdr>
                                      <w:divsChild>
                                        <w:div w:id="873999976">
                                          <w:marLeft w:val="0"/>
                                          <w:marRight w:val="0"/>
                                          <w:marTop w:val="0"/>
                                          <w:marBottom w:val="0"/>
                                          <w:divBdr>
                                            <w:top w:val="none" w:sz="0" w:space="0" w:color="auto"/>
                                            <w:left w:val="none" w:sz="0" w:space="0" w:color="auto"/>
                                            <w:bottom w:val="none" w:sz="0" w:space="0" w:color="auto"/>
                                            <w:right w:val="none" w:sz="0" w:space="0" w:color="auto"/>
                                          </w:divBdr>
                                          <w:divsChild>
                                            <w:div w:id="821896092">
                                              <w:marLeft w:val="0"/>
                                              <w:marRight w:val="0"/>
                                              <w:marTop w:val="0"/>
                                              <w:marBottom w:val="0"/>
                                              <w:divBdr>
                                                <w:top w:val="none" w:sz="0" w:space="0" w:color="auto"/>
                                                <w:left w:val="none" w:sz="0" w:space="0" w:color="auto"/>
                                                <w:bottom w:val="none" w:sz="0" w:space="0" w:color="auto"/>
                                                <w:right w:val="none" w:sz="0" w:space="0" w:color="auto"/>
                                              </w:divBdr>
                                              <w:divsChild>
                                                <w:div w:id="17726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878978">
      <w:bodyDiv w:val="1"/>
      <w:marLeft w:val="0"/>
      <w:marRight w:val="0"/>
      <w:marTop w:val="0"/>
      <w:marBottom w:val="0"/>
      <w:divBdr>
        <w:top w:val="none" w:sz="0" w:space="0" w:color="auto"/>
        <w:left w:val="none" w:sz="0" w:space="0" w:color="auto"/>
        <w:bottom w:val="none" w:sz="0" w:space="0" w:color="auto"/>
        <w:right w:val="none" w:sz="0" w:space="0" w:color="auto"/>
      </w:divBdr>
    </w:div>
    <w:div w:id="1300190934">
      <w:bodyDiv w:val="1"/>
      <w:marLeft w:val="0"/>
      <w:marRight w:val="0"/>
      <w:marTop w:val="0"/>
      <w:marBottom w:val="0"/>
      <w:divBdr>
        <w:top w:val="none" w:sz="0" w:space="0" w:color="auto"/>
        <w:left w:val="none" w:sz="0" w:space="0" w:color="auto"/>
        <w:bottom w:val="none" w:sz="0" w:space="0" w:color="auto"/>
        <w:right w:val="none" w:sz="0" w:space="0" w:color="auto"/>
      </w:divBdr>
    </w:div>
    <w:div w:id="148153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2889</TotalTime>
  <Pages>6</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1089</cp:lastModifiedBy>
  <cp:revision>10</cp:revision>
  <dcterms:created xsi:type="dcterms:W3CDTF">2026-03-02T06:18:00Z</dcterms:created>
  <dcterms:modified xsi:type="dcterms:W3CDTF">2026-03-16T08:01:00Z</dcterms:modified>
</cp:coreProperties>
</file>