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B6D36" w14:textId="2F93FD9C" w:rsidR="00AB79C9" w:rsidRDefault="00AB79C9" w:rsidP="00B436DB">
      <w:pPr>
        <w:pStyle w:val="Title"/>
        <w:jc w:val="both"/>
        <w:rPr>
          <w:rFonts w:asciiTheme="minorBidi" w:hAnsiTheme="minorBidi"/>
          <w:b/>
          <w:bCs/>
          <w:i/>
          <w:iCs/>
          <w:sz w:val="36"/>
          <w:szCs w:val="36"/>
          <w:u w:val="single"/>
          <w:lang w:val="en-US"/>
        </w:rPr>
      </w:pPr>
      <w:r w:rsidRPr="00AB79C9">
        <w:rPr>
          <w:rFonts w:asciiTheme="minorBidi" w:hAnsiTheme="minorBidi"/>
          <w:b/>
          <w:bCs/>
          <w:i/>
          <w:iCs/>
          <w:sz w:val="36"/>
          <w:szCs w:val="36"/>
          <w:u w:val="single"/>
          <w:lang w:val="en-US"/>
        </w:rPr>
        <w:t xml:space="preserve">Case report </w:t>
      </w:r>
    </w:p>
    <w:p w14:paraId="5B750DC8" w14:textId="77777777" w:rsidR="00B436DB" w:rsidRPr="00B436DB" w:rsidRDefault="00B436DB" w:rsidP="00B436DB">
      <w:pPr>
        <w:rPr>
          <w:lang w:val="en-US"/>
        </w:rPr>
      </w:pPr>
    </w:p>
    <w:p w14:paraId="55D7F494" w14:textId="45EE5ECA" w:rsidR="00A863B5" w:rsidRPr="00023CC1" w:rsidRDefault="00A863B5" w:rsidP="00B436DB">
      <w:pPr>
        <w:pStyle w:val="Author"/>
        <w:spacing w:line="240" w:lineRule="auto"/>
        <w:jc w:val="both"/>
        <w:rPr>
          <w:rFonts w:asciiTheme="minorBidi" w:hAnsiTheme="minorBidi" w:cstheme="minorBidi"/>
          <w:sz w:val="48"/>
        </w:rPr>
      </w:pPr>
      <w:r w:rsidRPr="00023CC1">
        <w:rPr>
          <w:rStyle w:val="Strong"/>
          <w:rFonts w:ascii="Arial" w:hAnsi="Arial" w:cs="Arial"/>
          <w:sz w:val="36"/>
          <w:highlight w:val="yellow"/>
        </w:rPr>
        <w:t>Hypersensitivity</w:t>
      </w:r>
      <w:r>
        <w:rPr>
          <w:rStyle w:val="Strong"/>
          <w:rFonts w:ascii="Arial" w:hAnsi="Arial" w:cs="Arial"/>
          <w:sz w:val="36"/>
          <w:highlight w:val="yellow"/>
        </w:rPr>
        <w:t xml:space="preserve"> </w:t>
      </w:r>
      <w:r w:rsidRPr="00023CC1">
        <w:rPr>
          <w:rStyle w:val="Strong"/>
          <w:rFonts w:ascii="Arial" w:hAnsi="Arial" w:cs="Arial"/>
          <w:sz w:val="36"/>
          <w:highlight w:val="yellow"/>
        </w:rPr>
        <w:t>Pneumonitis Presenting with Spontaneous</w:t>
      </w:r>
      <w:r>
        <w:rPr>
          <w:rStyle w:val="Strong"/>
          <w:rFonts w:ascii="Arial" w:hAnsi="Arial" w:cs="Arial"/>
          <w:sz w:val="36"/>
          <w:highlight w:val="yellow"/>
        </w:rPr>
        <w:t xml:space="preserve"> </w:t>
      </w:r>
      <w:r w:rsidRPr="00023CC1">
        <w:rPr>
          <w:rStyle w:val="Strong"/>
          <w:rFonts w:ascii="Arial" w:hAnsi="Arial" w:cs="Arial"/>
          <w:sz w:val="36"/>
          <w:highlight w:val="yellow"/>
        </w:rPr>
        <w:t>Pneumomediastinum</w:t>
      </w:r>
      <w:r>
        <w:rPr>
          <w:rStyle w:val="Strong"/>
          <w:rFonts w:ascii="Arial" w:hAnsi="Arial" w:cs="Arial"/>
          <w:sz w:val="36"/>
          <w:highlight w:val="yellow"/>
        </w:rPr>
        <w:t xml:space="preserve"> </w:t>
      </w:r>
      <w:r w:rsidRPr="00023CC1">
        <w:rPr>
          <w:rStyle w:val="Strong"/>
          <w:rFonts w:ascii="Arial" w:hAnsi="Arial" w:cs="Arial"/>
          <w:sz w:val="36"/>
          <w:highlight w:val="yellow"/>
        </w:rPr>
        <w:t>and Pneumopericardium: A Case Report</w:t>
      </w:r>
      <w:r w:rsidRPr="00023CC1" w:rsidDel="00A863B5">
        <w:rPr>
          <w:rFonts w:asciiTheme="minorBidi" w:hAnsiTheme="minorBidi" w:cstheme="minorBidi"/>
          <w:sz w:val="48"/>
        </w:rPr>
        <w:t xml:space="preserve"> </w:t>
      </w:r>
    </w:p>
    <w:p w14:paraId="0E68CAA7" w14:textId="77777777" w:rsidR="00A863B5" w:rsidRDefault="00A863B5" w:rsidP="00B436DB">
      <w:pPr>
        <w:pStyle w:val="Author"/>
        <w:spacing w:line="240" w:lineRule="auto"/>
        <w:jc w:val="both"/>
        <w:rPr>
          <w:rFonts w:asciiTheme="minorBidi" w:hAnsiTheme="minorBidi" w:cstheme="minorBidi"/>
          <w:sz w:val="36"/>
        </w:rPr>
      </w:pPr>
    </w:p>
    <w:p w14:paraId="4D808733" w14:textId="549238BF" w:rsidR="001A56D5" w:rsidRDefault="001A56D5" w:rsidP="00B436DB">
      <w:pPr>
        <w:jc w:val="both"/>
        <w:rPr>
          <w:rFonts w:asciiTheme="minorBidi" w:hAnsiTheme="minorBidi"/>
          <w:sz w:val="20"/>
          <w:szCs w:val="20"/>
          <w:lang w:val="en-US"/>
        </w:rPr>
      </w:pPr>
    </w:p>
    <w:p w14:paraId="0897D008" w14:textId="77777777" w:rsidR="00475026" w:rsidRDefault="00475026" w:rsidP="00B436DB">
      <w:pPr>
        <w:jc w:val="both"/>
        <w:rPr>
          <w:rFonts w:asciiTheme="minorBidi" w:hAnsiTheme="minorBidi"/>
          <w:sz w:val="20"/>
          <w:szCs w:val="20"/>
          <w:lang w:val="en-US"/>
        </w:rPr>
      </w:pPr>
    </w:p>
    <w:p w14:paraId="2BA07EB1" w14:textId="0DACE1A3" w:rsidR="00BB601B" w:rsidRDefault="00BB601B" w:rsidP="00B436DB">
      <w:pPr>
        <w:jc w:val="both"/>
        <w:rPr>
          <w:rFonts w:asciiTheme="minorBidi" w:hAnsiTheme="minorBidi"/>
          <w:b/>
          <w:bCs/>
          <w:sz w:val="22"/>
          <w:szCs w:val="22"/>
          <w:lang w:val="en-US"/>
        </w:rPr>
      </w:pPr>
      <w:r w:rsidRPr="00BB601B">
        <w:rPr>
          <w:rFonts w:asciiTheme="minorBidi" w:hAnsiTheme="minorBidi"/>
          <w:b/>
          <w:bCs/>
          <w:sz w:val="22"/>
          <w:szCs w:val="22"/>
          <w:lang w:val="en-US"/>
        </w:rPr>
        <w:t xml:space="preserve">ABSTRACT </w:t>
      </w:r>
    </w:p>
    <w:p w14:paraId="41FE3170" w14:textId="13E0AB50" w:rsidR="00B436DB" w:rsidRDefault="00B436DB" w:rsidP="00B436DB">
      <w:pPr>
        <w:jc w:val="both"/>
        <w:rPr>
          <w:rFonts w:asciiTheme="minorBidi" w:hAnsiTheme="minorBidi"/>
          <w:b/>
          <w:bCs/>
          <w:sz w:val="22"/>
          <w:szCs w:val="22"/>
          <w:lang w:val="en-US"/>
        </w:rPr>
      </w:pPr>
      <w:r w:rsidRPr="00023CC1">
        <w:rPr>
          <w:rFonts w:asciiTheme="minorBidi" w:hAnsiTheme="minorBidi"/>
          <w:b/>
          <w:bCs/>
          <w:sz w:val="22"/>
          <w:szCs w:val="22"/>
          <w:highlight w:val="yellow"/>
          <w:lang w:val="en-US"/>
        </w:rPr>
        <w:t xml:space="preserve">Background: </w:t>
      </w:r>
      <w:r w:rsidRPr="00023CC1">
        <w:rPr>
          <w:rFonts w:asciiTheme="minorBidi" w:hAnsiTheme="minorBidi"/>
          <w:sz w:val="20"/>
          <w:szCs w:val="20"/>
          <w:highlight w:val="yellow"/>
          <w:lang w:val="en-US"/>
        </w:rPr>
        <w:t>The severity and length of exposure determine hypersensitivity pneumonitis (HP) clinical presentation, as symptoms can vary from acute flu-like symptoms to chronic fibrotic lung disease. Inhaling organic or chemical antigens can cause HP, which is an inflammatory lung condition.</w:t>
      </w:r>
    </w:p>
    <w:p w14:paraId="694238ED" w14:textId="349E8FC4" w:rsidR="00BB601B" w:rsidRPr="00BB601B" w:rsidRDefault="00BB601B" w:rsidP="00B436DB">
      <w:pPr>
        <w:jc w:val="both"/>
        <w:rPr>
          <w:rFonts w:asciiTheme="minorBidi" w:hAnsiTheme="minorBidi"/>
          <w:b/>
          <w:bCs/>
          <w:sz w:val="22"/>
          <w:szCs w:val="22"/>
          <w:lang w:val="en-US"/>
        </w:rPr>
      </w:pPr>
      <w:r>
        <w:rPr>
          <w:rFonts w:asciiTheme="minorBidi" w:hAnsiTheme="minorBidi"/>
          <w:b/>
          <w:bCs/>
          <w:sz w:val="22"/>
          <w:szCs w:val="22"/>
          <w:lang w:val="en-US"/>
        </w:rPr>
        <w:t>Aims</w:t>
      </w:r>
    </w:p>
    <w:p w14:paraId="594AB178" w14:textId="77777777" w:rsidR="00BB601B" w:rsidRDefault="00BB601B" w:rsidP="00B436DB">
      <w:pPr>
        <w:jc w:val="both"/>
        <w:rPr>
          <w:rFonts w:asciiTheme="minorBidi" w:hAnsiTheme="minorBidi"/>
          <w:sz w:val="20"/>
          <w:szCs w:val="20"/>
          <w:lang w:val="en-US"/>
        </w:rPr>
      </w:pPr>
      <w:r w:rsidRPr="00BB601B">
        <w:rPr>
          <w:rFonts w:asciiTheme="minorBidi" w:hAnsiTheme="minorBidi"/>
          <w:sz w:val="20"/>
          <w:szCs w:val="20"/>
          <w:lang w:val="en-US"/>
        </w:rPr>
        <w:t xml:space="preserve">Here we present a rare case of hypersensitivity pneumonitis that presented with spontaneous pneumomediastinum and pneumopericardium. </w:t>
      </w:r>
    </w:p>
    <w:p w14:paraId="112E348A" w14:textId="6FE22B19" w:rsidR="00BB601B" w:rsidRDefault="00BB601B" w:rsidP="00B436DB">
      <w:pPr>
        <w:jc w:val="both"/>
        <w:rPr>
          <w:rFonts w:asciiTheme="minorBidi" w:hAnsiTheme="minorBidi"/>
          <w:sz w:val="20"/>
          <w:szCs w:val="20"/>
          <w:lang w:val="en-US"/>
        </w:rPr>
      </w:pPr>
      <w:r w:rsidRPr="00BB601B">
        <w:rPr>
          <w:rFonts w:asciiTheme="minorBidi" w:hAnsiTheme="minorBidi"/>
          <w:b/>
          <w:bCs/>
          <w:sz w:val="22"/>
          <w:szCs w:val="22"/>
          <w:lang w:val="en-US"/>
        </w:rPr>
        <w:t>Place and Duration of Study:</w:t>
      </w:r>
      <w:r>
        <w:rPr>
          <w:rFonts w:asciiTheme="minorBidi" w:hAnsiTheme="minorBidi"/>
          <w:b/>
          <w:bCs/>
          <w:sz w:val="22"/>
          <w:szCs w:val="22"/>
          <w:lang w:val="en-US"/>
        </w:rPr>
        <w:t xml:space="preserve"> </w:t>
      </w:r>
      <w:r w:rsidR="00F974F9" w:rsidRPr="00023CC1">
        <w:rPr>
          <w:rFonts w:asciiTheme="minorBidi" w:hAnsiTheme="minorBidi"/>
          <w:bCs/>
          <w:sz w:val="22"/>
          <w:szCs w:val="22"/>
          <w:highlight w:val="yellow"/>
          <w:lang w:val="en-US"/>
        </w:rPr>
        <w:t>This case study was carried out at</w:t>
      </w:r>
      <w:r w:rsidR="00F974F9">
        <w:rPr>
          <w:rFonts w:asciiTheme="minorBidi" w:hAnsiTheme="minorBidi"/>
          <w:b/>
          <w:bCs/>
          <w:sz w:val="22"/>
          <w:szCs w:val="22"/>
          <w:lang w:val="en-US"/>
        </w:rPr>
        <w:t xml:space="preserve"> </w:t>
      </w:r>
      <w:r w:rsidRPr="00BB601B">
        <w:rPr>
          <w:rFonts w:asciiTheme="minorBidi" w:hAnsiTheme="minorBidi"/>
          <w:sz w:val="20"/>
          <w:szCs w:val="20"/>
          <w:lang w:val="en-US"/>
        </w:rPr>
        <w:t xml:space="preserve">Department of Internal medicine and </w:t>
      </w:r>
      <w:r w:rsidR="00AD0D26" w:rsidRPr="00BB601B">
        <w:rPr>
          <w:rFonts w:asciiTheme="minorBidi" w:hAnsiTheme="minorBidi"/>
          <w:sz w:val="20"/>
          <w:szCs w:val="20"/>
          <w:lang w:val="en-US"/>
        </w:rPr>
        <w:t>Pulmonology in</w:t>
      </w:r>
      <w:r w:rsidRPr="00BB601B">
        <w:rPr>
          <w:rFonts w:asciiTheme="minorBidi" w:hAnsiTheme="minorBidi"/>
          <w:sz w:val="20"/>
          <w:szCs w:val="20"/>
          <w:lang w:val="en-US"/>
        </w:rPr>
        <w:t xml:space="preserve"> Kuwait hospital, Sharjah, United Arab Emirates</w:t>
      </w:r>
    </w:p>
    <w:p w14:paraId="413886B9" w14:textId="433EEE13" w:rsidR="00BB601B" w:rsidRPr="00BB601B" w:rsidRDefault="00BB601B" w:rsidP="00B436DB">
      <w:pPr>
        <w:jc w:val="both"/>
        <w:rPr>
          <w:rFonts w:asciiTheme="minorBidi" w:hAnsiTheme="minorBidi"/>
          <w:b/>
          <w:bCs/>
          <w:sz w:val="22"/>
          <w:szCs w:val="22"/>
          <w:lang w:val="en-US"/>
        </w:rPr>
      </w:pPr>
      <w:r w:rsidRPr="00BB601B">
        <w:rPr>
          <w:rFonts w:asciiTheme="minorBidi" w:hAnsiTheme="minorBidi"/>
          <w:b/>
          <w:bCs/>
          <w:sz w:val="20"/>
          <w:szCs w:val="20"/>
          <w:lang w:val="en-US"/>
        </w:rPr>
        <w:t>Case Presentation</w:t>
      </w:r>
      <w:r>
        <w:rPr>
          <w:rFonts w:asciiTheme="minorBidi" w:hAnsiTheme="minorBidi"/>
          <w:b/>
          <w:bCs/>
          <w:sz w:val="20"/>
          <w:szCs w:val="20"/>
          <w:lang w:val="en-US"/>
        </w:rPr>
        <w:t>:</w:t>
      </w:r>
    </w:p>
    <w:p w14:paraId="16066E1E" w14:textId="71C29AE1" w:rsidR="00BB601B" w:rsidRDefault="00BB601B" w:rsidP="00B436DB">
      <w:pPr>
        <w:jc w:val="both"/>
        <w:rPr>
          <w:rFonts w:asciiTheme="minorBidi" w:hAnsiTheme="minorBidi"/>
          <w:sz w:val="20"/>
          <w:szCs w:val="20"/>
          <w:lang w:val="en-US"/>
        </w:rPr>
      </w:pPr>
      <w:r w:rsidRPr="00BB601B">
        <w:rPr>
          <w:rFonts w:asciiTheme="minorBidi" w:hAnsiTheme="minorBidi"/>
          <w:sz w:val="20"/>
          <w:szCs w:val="20"/>
          <w:lang w:val="en-US"/>
        </w:rPr>
        <w:t xml:space="preserve">A 54-year-old man with no pre-existing illness presented with subacute worsening shortness of breath over 3 weeks, associated with cough, fever and sweating.  There was history of recent occupational wood dust exposure.  Clinical, radiological and bronchoscopy features were suggestive of hypersensitivity pneumonitis with spontaneous pneumomediastinum and pneumopericardium. Patient responded well with corticosteroids with complete recovery.  </w:t>
      </w:r>
    </w:p>
    <w:p w14:paraId="403E5A3C" w14:textId="77777777" w:rsidR="00F974F9" w:rsidRPr="00304DC1" w:rsidRDefault="003F6A04" w:rsidP="00F974F9">
      <w:pPr>
        <w:jc w:val="both"/>
        <w:rPr>
          <w:rFonts w:asciiTheme="minorBidi" w:hAnsiTheme="minorBidi"/>
          <w:sz w:val="20"/>
          <w:szCs w:val="20"/>
          <w:lang w:val="en-US"/>
        </w:rPr>
      </w:pPr>
      <w:r w:rsidRPr="00023CC1">
        <w:rPr>
          <w:rFonts w:asciiTheme="minorBidi" w:hAnsiTheme="minorBidi"/>
          <w:b/>
          <w:sz w:val="20"/>
          <w:szCs w:val="20"/>
          <w:highlight w:val="yellow"/>
          <w:lang w:val="en-US"/>
        </w:rPr>
        <w:t xml:space="preserve">Discussion: </w:t>
      </w:r>
      <w:r w:rsidR="00F974F9" w:rsidRPr="00023CC1">
        <w:rPr>
          <w:rFonts w:asciiTheme="minorBidi" w:hAnsiTheme="minorBidi"/>
          <w:sz w:val="20"/>
          <w:szCs w:val="20"/>
          <w:highlight w:val="yellow"/>
          <w:lang w:val="en-US"/>
        </w:rPr>
        <w:t>Pneumomediastinum is a rare complication seen in interstitial lung disease patients alone or associated with pneumothorax. The importance of parenchymal remodeling in HP has been highlighted by recent research, which may increase the risk of barotrauma by altering lung mechanics Those with a violent cough or honeycombing are especially predisposed.</w:t>
      </w:r>
      <w:r w:rsidR="00F974F9">
        <w:rPr>
          <w:rFonts w:asciiTheme="minorBidi" w:hAnsiTheme="minorBidi"/>
          <w:sz w:val="20"/>
          <w:szCs w:val="20"/>
          <w:highlight w:val="yellow"/>
          <w:lang w:val="en-US"/>
        </w:rPr>
        <w:t xml:space="preserve"> </w:t>
      </w:r>
      <w:r w:rsidR="00F974F9" w:rsidRPr="00023CC1">
        <w:rPr>
          <w:rFonts w:asciiTheme="minorBidi" w:hAnsiTheme="minorBidi"/>
          <w:sz w:val="20"/>
          <w:szCs w:val="20"/>
          <w:highlight w:val="yellow"/>
          <w:lang w:val="en-US"/>
        </w:rPr>
        <w:t>Areas of air trapping and regional pressure variations that may lead to alveolar rupture may be identified with the use of sophisticated imaging techniques, such as inspiratory and expiratory CT scans.</w:t>
      </w:r>
      <w:r w:rsidR="00F974F9" w:rsidRPr="00304DC1">
        <w:rPr>
          <w:rFonts w:asciiTheme="minorBidi" w:hAnsiTheme="minorBidi"/>
          <w:sz w:val="20"/>
          <w:szCs w:val="20"/>
          <w:lang w:val="en-US"/>
        </w:rPr>
        <w:t xml:space="preserve"> </w:t>
      </w:r>
    </w:p>
    <w:p w14:paraId="18AA0C54" w14:textId="3C672A50" w:rsidR="00BB601B" w:rsidRPr="00BB601B" w:rsidRDefault="00BB601B" w:rsidP="00B436DB">
      <w:pPr>
        <w:jc w:val="both"/>
        <w:rPr>
          <w:rFonts w:asciiTheme="minorBidi" w:hAnsiTheme="minorBidi"/>
          <w:b/>
          <w:bCs/>
          <w:sz w:val="20"/>
          <w:szCs w:val="20"/>
          <w:lang w:val="en-US"/>
        </w:rPr>
      </w:pPr>
      <w:r w:rsidRPr="00BB601B">
        <w:rPr>
          <w:rFonts w:asciiTheme="minorBidi" w:hAnsiTheme="minorBidi"/>
          <w:b/>
          <w:bCs/>
          <w:sz w:val="20"/>
          <w:szCs w:val="20"/>
          <w:lang w:val="en-US"/>
        </w:rPr>
        <w:t>Conclusion</w:t>
      </w:r>
      <w:r>
        <w:rPr>
          <w:rFonts w:asciiTheme="minorBidi" w:hAnsiTheme="minorBidi"/>
          <w:b/>
          <w:bCs/>
          <w:sz w:val="20"/>
          <w:szCs w:val="20"/>
          <w:lang w:val="en-US"/>
        </w:rPr>
        <w:t>:</w:t>
      </w:r>
    </w:p>
    <w:p w14:paraId="044E08B6" w14:textId="2DC54685" w:rsidR="00BB601B" w:rsidRDefault="00BB601B" w:rsidP="00B436DB">
      <w:pPr>
        <w:jc w:val="both"/>
        <w:rPr>
          <w:rFonts w:asciiTheme="minorBidi" w:hAnsiTheme="minorBidi"/>
          <w:sz w:val="20"/>
          <w:szCs w:val="20"/>
          <w:lang w:val="en-US"/>
        </w:rPr>
      </w:pPr>
      <w:r w:rsidRPr="00BB601B">
        <w:rPr>
          <w:rFonts w:asciiTheme="minorBidi" w:hAnsiTheme="minorBidi"/>
          <w:sz w:val="20"/>
          <w:szCs w:val="20"/>
          <w:lang w:val="en-US"/>
        </w:rPr>
        <w:t>Hypersensitiv</w:t>
      </w:r>
      <w:r w:rsidR="00352D27">
        <w:rPr>
          <w:rFonts w:asciiTheme="minorBidi" w:hAnsiTheme="minorBidi"/>
          <w:sz w:val="20"/>
          <w:szCs w:val="20"/>
          <w:lang w:val="en-US"/>
        </w:rPr>
        <w:t>ity</w:t>
      </w:r>
      <w:r w:rsidRPr="00BB601B">
        <w:rPr>
          <w:rFonts w:asciiTheme="minorBidi" w:hAnsiTheme="minorBidi"/>
          <w:sz w:val="20"/>
          <w:szCs w:val="20"/>
          <w:lang w:val="en-US"/>
        </w:rPr>
        <w:t xml:space="preserve"> pneumonitis can be frequently mistaken for other infective condition.  Emphasis </w:t>
      </w:r>
      <w:r w:rsidR="006936B4" w:rsidRPr="00BB601B">
        <w:rPr>
          <w:rFonts w:asciiTheme="minorBidi" w:hAnsiTheme="minorBidi"/>
          <w:sz w:val="20"/>
          <w:szCs w:val="20"/>
          <w:lang w:val="en-US"/>
        </w:rPr>
        <w:t>needs</w:t>
      </w:r>
      <w:r w:rsidRPr="00BB601B">
        <w:rPr>
          <w:rFonts w:asciiTheme="minorBidi" w:hAnsiTheme="minorBidi"/>
          <w:sz w:val="20"/>
          <w:szCs w:val="20"/>
          <w:lang w:val="en-US"/>
        </w:rPr>
        <w:t xml:space="preserve"> to be given on detailed occupational history taking. Spontaneous pneumomediastinum and pneumothorax can be rare presenting symptom of hypersensitivity pneumonitis.  </w:t>
      </w:r>
    </w:p>
    <w:p w14:paraId="042F1FD5" w14:textId="1EE4D4BF" w:rsidR="00AD761E" w:rsidRDefault="00AD761E" w:rsidP="00B436DB">
      <w:pPr>
        <w:jc w:val="both"/>
        <w:rPr>
          <w:rFonts w:asciiTheme="minorBidi" w:hAnsiTheme="minorBidi"/>
          <w:sz w:val="20"/>
          <w:szCs w:val="20"/>
          <w:lang w:val="en-US"/>
        </w:rPr>
      </w:pPr>
    </w:p>
    <w:p w14:paraId="4BC256DD" w14:textId="46E0A6B3" w:rsidR="00AD761E" w:rsidRDefault="00AD761E" w:rsidP="00B436DB">
      <w:pPr>
        <w:jc w:val="both"/>
        <w:rPr>
          <w:rFonts w:asciiTheme="minorBidi" w:hAnsiTheme="minorBidi"/>
          <w:sz w:val="20"/>
          <w:szCs w:val="20"/>
          <w:lang w:val="en-US"/>
        </w:rPr>
      </w:pPr>
      <w:r w:rsidRPr="00023CC1">
        <w:rPr>
          <w:rFonts w:asciiTheme="minorBidi" w:hAnsiTheme="minorBidi"/>
          <w:b/>
          <w:sz w:val="20"/>
          <w:szCs w:val="20"/>
          <w:highlight w:val="yellow"/>
          <w:lang w:val="en-US"/>
        </w:rPr>
        <w:t>Keywords</w:t>
      </w:r>
      <w:r w:rsidRPr="00023CC1">
        <w:rPr>
          <w:rFonts w:asciiTheme="minorBidi" w:hAnsiTheme="minorBidi"/>
          <w:sz w:val="20"/>
          <w:szCs w:val="20"/>
          <w:highlight w:val="yellow"/>
          <w:lang w:val="en-US"/>
        </w:rPr>
        <w:t xml:space="preserve">: pneumomediastinum, allergic alveolitis, polymorphisms, </w:t>
      </w:r>
      <w:r w:rsidRPr="00AD761E">
        <w:rPr>
          <w:rFonts w:ascii="Roboto Slab" w:hAnsi="Roboto Slab"/>
          <w:color w:val="222222"/>
          <w:sz w:val="22"/>
          <w:highlight w:val="yellow"/>
          <w:shd w:val="clear" w:color="auto" w:fill="FFFFFF"/>
        </w:rPr>
        <w:t>interstitial pulmonary disease</w:t>
      </w:r>
    </w:p>
    <w:p w14:paraId="0DCAA0D0" w14:textId="77777777" w:rsidR="00BB601B" w:rsidRDefault="00BB601B" w:rsidP="00B436DB">
      <w:pPr>
        <w:jc w:val="both"/>
        <w:rPr>
          <w:rFonts w:asciiTheme="minorBidi" w:hAnsiTheme="minorBidi"/>
          <w:sz w:val="20"/>
          <w:szCs w:val="20"/>
          <w:lang w:val="en-US"/>
        </w:rPr>
      </w:pPr>
    </w:p>
    <w:p w14:paraId="6314D5D6" w14:textId="1E8CE01C" w:rsidR="00304DC1" w:rsidRPr="00304DC1" w:rsidRDefault="00304DC1" w:rsidP="00B436DB">
      <w:pPr>
        <w:jc w:val="both"/>
        <w:rPr>
          <w:rFonts w:asciiTheme="minorBidi" w:hAnsiTheme="minorBidi"/>
          <w:b/>
          <w:bCs/>
          <w:sz w:val="22"/>
          <w:szCs w:val="22"/>
          <w:lang w:val="en-US"/>
        </w:rPr>
      </w:pPr>
      <w:r w:rsidRPr="00304DC1">
        <w:rPr>
          <w:rFonts w:asciiTheme="minorBidi" w:hAnsiTheme="minorBidi"/>
          <w:b/>
          <w:bCs/>
          <w:sz w:val="22"/>
          <w:szCs w:val="22"/>
          <w:lang w:val="en-US"/>
        </w:rPr>
        <w:t xml:space="preserve">INTRODUCTION  </w:t>
      </w:r>
    </w:p>
    <w:p w14:paraId="0C5290CE" w14:textId="1C99ABCA" w:rsidR="004C129C" w:rsidRDefault="004C129C" w:rsidP="00023CC1">
      <w:pPr>
        <w:pStyle w:val="NormalWeb"/>
        <w:jc w:val="both"/>
      </w:pPr>
      <w:r w:rsidRPr="00023CC1">
        <w:rPr>
          <w:highlight w:val="yellow"/>
        </w:rPr>
        <w:t xml:space="preserve">Hypersensitivity pneumonitis (HP), also referred to as extrinsic allergic alveolitis, encompasses a complex and heterogeneous spectrum of interstitial lung diseases </w:t>
      </w:r>
      <w:proofErr w:type="spellStart"/>
      <w:r w:rsidRPr="00023CC1">
        <w:rPr>
          <w:highlight w:val="yellow"/>
        </w:rPr>
        <w:t>characterised</w:t>
      </w:r>
      <w:proofErr w:type="spellEnd"/>
      <w:r w:rsidRPr="00023CC1">
        <w:rPr>
          <w:highlight w:val="yellow"/>
        </w:rPr>
        <w:t xml:space="preserve"> by immune-mediated inflammation of the lung parenchyma. The condition arises in susceptible individuals who develop an exaggerated or dysregulated immune response following repeated exposure to specific inhaled antigens (1). These antigens are typically organic in origin, although certain low-molecular-weight chemical agents have also been implicated. The pathogenesis of HP involves a combination of innate and adaptive immune mechanisms, leading to alveolar and small airway inflammation that may progress to fibrosis in chronic forms of the disease. The clinical and radiological heterogeneity of HP reflects variations in antigen type, intensity and duration of exposure, as well as host susceptibility factors</w:t>
      </w:r>
      <w:r w:rsidR="003D674E">
        <w:rPr>
          <w:highlight w:val="yellow"/>
        </w:rPr>
        <w:t xml:space="preserve"> (</w:t>
      </w:r>
      <w:proofErr w:type="spellStart"/>
      <w:r w:rsidR="003D674E" w:rsidRPr="00686E29">
        <w:rPr>
          <w:rFonts w:ascii="Arial" w:hAnsi="Arial" w:cs="Arial"/>
          <w:color w:val="222222"/>
          <w:sz w:val="20"/>
          <w:szCs w:val="20"/>
          <w:highlight w:val="yellow"/>
          <w:shd w:val="clear" w:color="auto" w:fill="FFFFFF"/>
        </w:rPr>
        <w:t>Marwah</w:t>
      </w:r>
      <w:proofErr w:type="spellEnd"/>
      <w:r w:rsidR="003D674E">
        <w:rPr>
          <w:rFonts w:ascii="Arial" w:hAnsi="Arial" w:cs="Arial"/>
          <w:color w:val="222222"/>
          <w:sz w:val="20"/>
          <w:szCs w:val="20"/>
          <w:highlight w:val="yellow"/>
          <w:shd w:val="clear" w:color="auto" w:fill="FFFFFF"/>
        </w:rPr>
        <w:t xml:space="preserve"> et al., 2020</w:t>
      </w:r>
      <w:r w:rsidR="003D674E">
        <w:rPr>
          <w:highlight w:val="yellow"/>
        </w:rPr>
        <w:t>)</w:t>
      </w:r>
      <w:r w:rsidRPr="00023CC1">
        <w:rPr>
          <w:highlight w:val="yellow"/>
        </w:rPr>
        <w:t>.</w:t>
      </w:r>
    </w:p>
    <w:p w14:paraId="0EE77A07" w14:textId="6A871881" w:rsidR="00BB601B"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There have been genetic polymorphisms, including those in major histocompatibility complex class 2 found in these individuals (2-5). Viral infections may act as a trigger to environmental antigens by increasing their antigen-presenting capacity, reducing the clearance of antigens, and causing the release of inflammatory cytokines. (6) </w:t>
      </w:r>
      <w:r w:rsidR="00AE3721" w:rsidRPr="00023CC1">
        <w:rPr>
          <w:rFonts w:ascii="Roboto Slab" w:hAnsi="Roboto Slab"/>
          <w:color w:val="222222"/>
          <w:sz w:val="22"/>
          <w:highlight w:val="yellow"/>
          <w:shd w:val="clear" w:color="auto" w:fill="FFFFFF"/>
        </w:rPr>
        <w:t xml:space="preserve">Recognized predisposing factors for pneumomediastinum, </w:t>
      </w:r>
      <w:r w:rsidR="00AE3721" w:rsidRPr="00023CC1">
        <w:rPr>
          <w:rFonts w:ascii="Roboto Slab" w:hAnsi="Roboto Slab"/>
          <w:color w:val="222222"/>
          <w:sz w:val="22"/>
          <w:highlight w:val="yellow"/>
          <w:shd w:val="clear" w:color="auto" w:fill="FFFFFF"/>
        </w:rPr>
        <w:lastRenderedPageBreak/>
        <w:t xml:space="preserve">and subsequently pneumopericardium, include smoking and underlying lung disease (chronic obstructive pulmonary disease, asthma, interstitial pulmonary disease) and cases of immense increase in intra-alveolar pressure, such as following cough, vomiting, positive-pressure ventilation, </w:t>
      </w:r>
      <w:proofErr w:type="spellStart"/>
      <w:r w:rsidR="00AE3721" w:rsidRPr="00023CC1">
        <w:rPr>
          <w:rFonts w:ascii="Roboto Slab" w:hAnsi="Roboto Slab"/>
          <w:color w:val="222222"/>
          <w:sz w:val="22"/>
          <w:highlight w:val="yellow"/>
          <w:shd w:val="clear" w:color="auto" w:fill="FFFFFF"/>
        </w:rPr>
        <w:t>labor</w:t>
      </w:r>
      <w:proofErr w:type="spellEnd"/>
      <w:r w:rsidR="00AE3721" w:rsidRPr="00023CC1">
        <w:rPr>
          <w:rFonts w:ascii="Roboto Slab" w:hAnsi="Roboto Slab"/>
          <w:color w:val="222222"/>
          <w:sz w:val="22"/>
          <w:highlight w:val="yellow"/>
          <w:shd w:val="clear" w:color="auto" w:fill="FFFFFF"/>
        </w:rPr>
        <w:t xml:space="preserve">, or any Valsalva </w:t>
      </w:r>
      <w:proofErr w:type="spellStart"/>
      <w:r w:rsidR="00AE3721" w:rsidRPr="00023CC1">
        <w:rPr>
          <w:rFonts w:ascii="Roboto Slab" w:hAnsi="Roboto Slab"/>
          <w:color w:val="222222"/>
          <w:sz w:val="22"/>
          <w:highlight w:val="yellow"/>
          <w:shd w:val="clear" w:color="auto" w:fill="FFFFFF"/>
        </w:rPr>
        <w:t>maneuver</w:t>
      </w:r>
      <w:proofErr w:type="spellEnd"/>
      <w:r w:rsidR="00AE3721" w:rsidRPr="00023CC1">
        <w:rPr>
          <w:rFonts w:ascii="Roboto Slab" w:hAnsi="Roboto Slab"/>
          <w:color w:val="222222"/>
          <w:sz w:val="22"/>
          <w:highlight w:val="yellow"/>
          <w:shd w:val="clear" w:color="auto" w:fill="FFFFFF"/>
        </w:rPr>
        <w:t xml:space="preserve"> and cocaine abuse</w:t>
      </w:r>
      <w:r w:rsidR="00AE3721">
        <w:rPr>
          <w:rFonts w:ascii="Roboto Slab" w:hAnsi="Roboto Slab"/>
          <w:color w:val="222222"/>
          <w:sz w:val="22"/>
          <w:highlight w:val="yellow"/>
          <w:shd w:val="clear" w:color="auto" w:fill="FFFFFF"/>
        </w:rPr>
        <w:t xml:space="preserve"> (</w:t>
      </w:r>
      <w:r w:rsidR="004C129C" w:rsidRPr="00686E29">
        <w:rPr>
          <w:rFonts w:ascii="Arial" w:hAnsi="Arial" w:cs="Arial"/>
          <w:color w:val="222222"/>
          <w:sz w:val="20"/>
          <w:szCs w:val="20"/>
          <w:highlight w:val="yellow"/>
          <w:shd w:val="clear" w:color="auto" w:fill="FFFFFF"/>
        </w:rPr>
        <w:t xml:space="preserve">Bai </w:t>
      </w:r>
      <w:r w:rsidR="004C129C">
        <w:rPr>
          <w:rFonts w:ascii="Arial" w:hAnsi="Arial" w:cs="Arial"/>
          <w:color w:val="222222"/>
          <w:sz w:val="20"/>
          <w:szCs w:val="20"/>
          <w:highlight w:val="yellow"/>
          <w:shd w:val="clear" w:color="auto" w:fill="FFFFFF"/>
        </w:rPr>
        <w:t xml:space="preserve">et al., 2020; </w:t>
      </w:r>
      <w:proofErr w:type="spellStart"/>
      <w:r w:rsidR="00AE3721" w:rsidRPr="00686E29">
        <w:rPr>
          <w:rFonts w:ascii="Arial" w:hAnsi="Arial" w:cs="Arial"/>
          <w:color w:val="222222"/>
          <w:sz w:val="20"/>
          <w:szCs w:val="20"/>
          <w:highlight w:val="yellow"/>
          <w:shd w:val="clear" w:color="auto" w:fill="FFFFFF"/>
        </w:rPr>
        <w:t>Giannopoulou</w:t>
      </w:r>
      <w:proofErr w:type="spellEnd"/>
      <w:r w:rsidR="00AE3721">
        <w:rPr>
          <w:rFonts w:ascii="Arial" w:hAnsi="Arial" w:cs="Arial"/>
          <w:color w:val="222222"/>
          <w:sz w:val="20"/>
          <w:szCs w:val="20"/>
          <w:highlight w:val="yellow"/>
          <w:shd w:val="clear" w:color="auto" w:fill="FFFFFF"/>
        </w:rPr>
        <w:t xml:space="preserve"> et al., 2025</w:t>
      </w:r>
      <w:r w:rsidR="00AE3721">
        <w:rPr>
          <w:rFonts w:ascii="Roboto Slab" w:hAnsi="Roboto Slab"/>
          <w:color w:val="222222"/>
          <w:sz w:val="22"/>
          <w:highlight w:val="yellow"/>
          <w:shd w:val="clear" w:color="auto" w:fill="FFFFFF"/>
        </w:rPr>
        <w:t>)</w:t>
      </w:r>
      <w:r w:rsidR="00AE3721" w:rsidRPr="00023CC1">
        <w:rPr>
          <w:rFonts w:ascii="Roboto Slab" w:hAnsi="Roboto Slab"/>
          <w:color w:val="222222"/>
          <w:sz w:val="22"/>
          <w:highlight w:val="yellow"/>
          <w:shd w:val="clear" w:color="auto" w:fill="FFFFFF"/>
        </w:rPr>
        <w:t>.</w:t>
      </w:r>
    </w:p>
    <w:p w14:paraId="68947616" w14:textId="77777777" w:rsidR="00304DC1" w:rsidRDefault="00304DC1" w:rsidP="00B436DB">
      <w:pPr>
        <w:jc w:val="both"/>
        <w:rPr>
          <w:rFonts w:asciiTheme="minorBidi" w:hAnsiTheme="minorBidi"/>
          <w:sz w:val="20"/>
          <w:szCs w:val="20"/>
          <w:lang w:val="en-US"/>
        </w:rPr>
      </w:pPr>
    </w:p>
    <w:p w14:paraId="48D5197A" w14:textId="0764C2D2" w:rsidR="00304DC1" w:rsidRPr="00304DC1" w:rsidRDefault="004C129C" w:rsidP="00B436DB">
      <w:pPr>
        <w:jc w:val="both"/>
        <w:rPr>
          <w:rFonts w:asciiTheme="minorBidi" w:hAnsiTheme="minorBidi"/>
          <w:sz w:val="20"/>
          <w:szCs w:val="20"/>
          <w:lang w:val="en-US"/>
        </w:rPr>
      </w:pPr>
      <w:r w:rsidRPr="00023CC1">
        <w:rPr>
          <w:highlight w:val="yellow"/>
        </w:rPr>
        <w:t>Hypersensitivity pneumonitis (HP) is an inflammatory interstitial lung disorder precipitated by the inhalation of organic or chemical antigens. The clinical presentation of HP is largely determined by both the intensity and duration of antigen exposure. Manifestations may range from acute, influenza-like symptoms to progressive, chronic fibrotic lung disease, reflecting the heterogeneity of host immune responses and patterns of exposure.</w:t>
      </w:r>
      <w:r>
        <w:t xml:space="preserve"> </w:t>
      </w:r>
      <w:r w:rsidR="00304DC1" w:rsidRPr="00304DC1">
        <w:rPr>
          <w:rFonts w:asciiTheme="minorBidi" w:hAnsiTheme="minorBidi"/>
          <w:sz w:val="20"/>
          <w:szCs w:val="20"/>
          <w:lang w:val="en-US"/>
        </w:rPr>
        <w:t xml:space="preserve">Traditionally, HP was classified as acute, sub-acute or chronic, based on the Symptom duration (7), but this classification has little clinical value today as they are difficult to distinguish clearly and do not correlate well with outcomes (8). Fibrosis is a critical determinant of prognosis (9-13), accordingly HP has been </w:t>
      </w:r>
      <w:proofErr w:type="spellStart"/>
      <w:r w:rsidR="00304DC1" w:rsidRPr="00304DC1">
        <w:rPr>
          <w:rFonts w:asciiTheme="minorBidi" w:hAnsiTheme="minorBidi"/>
          <w:sz w:val="20"/>
          <w:szCs w:val="20"/>
          <w:lang w:val="en-US"/>
        </w:rPr>
        <w:t>categorised</w:t>
      </w:r>
      <w:proofErr w:type="spellEnd"/>
      <w:r w:rsidR="00304DC1" w:rsidRPr="00304DC1">
        <w:rPr>
          <w:rFonts w:asciiTheme="minorBidi" w:hAnsiTheme="minorBidi"/>
          <w:sz w:val="20"/>
          <w:szCs w:val="20"/>
          <w:lang w:val="en-US"/>
        </w:rPr>
        <w:t xml:space="preserve"> as non-fibrotic (purely inflammatory) HP or fibrotic HP (mixed or purely fibrotic) (14-15).  </w:t>
      </w:r>
    </w:p>
    <w:p w14:paraId="323F30B7" w14:textId="5E198309"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Pneumomediastinum developing spontaneously in HP is still an uncommon occurrence and has been reported in a few case studies (16-19). This case study looks at a patient who had subacute HP that initiative presented with spontaneous pneumomediastinum. Drawing on current research, we aim to explore the possible pathways that link these two illnesses, highlighting the challenges associated with diagnosis and treatment. Because of the possibility of rare complications in inflammatory lung Illnesses, this case emphasizes the importance of considering a wide range of differential diagnosis into account when patients present with respiratory symptoms. </w:t>
      </w:r>
    </w:p>
    <w:p w14:paraId="3D3CBCB0" w14:textId="77777777"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 </w:t>
      </w:r>
    </w:p>
    <w:p w14:paraId="5E1F8E77" w14:textId="0DD17015" w:rsidR="00304DC1" w:rsidRPr="00304DC1" w:rsidRDefault="00304DC1" w:rsidP="00B436DB">
      <w:pPr>
        <w:jc w:val="both"/>
        <w:rPr>
          <w:rFonts w:asciiTheme="minorBidi" w:hAnsiTheme="minorBidi"/>
          <w:b/>
          <w:bCs/>
          <w:sz w:val="22"/>
          <w:szCs w:val="22"/>
          <w:lang w:val="en-US"/>
        </w:rPr>
      </w:pPr>
      <w:r w:rsidRPr="00304DC1">
        <w:rPr>
          <w:rFonts w:asciiTheme="minorBidi" w:hAnsiTheme="minorBidi"/>
          <w:b/>
          <w:bCs/>
          <w:sz w:val="22"/>
          <w:szCs w:val="22"/>
          <w:lang w:val="en-US"/>
        </w:rPr>
        <w:t xml:space="preserve">CASE PRESENTATION </w:t>
      </w:r>
    </w:p>
    <w:p w14:paraId="7BA965F6" w14:textId="77777777"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A 54-year-old male with no background cardiac or respiratory disease, presented to Emergency department, complaining of shortness of breath of 3 weeks duration that worsened for 1 day. He gave a history of cough that started 3 months ago and was associated with intermittent fever and sweating. Symptoms were progressively worsening. He reported weight loss. He was a previously healthy non-smoker and non-alcoholic living at home alone. Patient worked as a graphic designer and had started furniture work a few months back. He admitted to being exposed to wood dust without facial mask. Examination revealed patient was hypoxic, </w:t>
      </w:r>
      <w:proofErr w:type="spellStart"/>
      <w:r w:rsidRPr="00304DC1">
        <w:rPr>
          <w:rFonts w:asciiTheme="minorBidi" w:hAnsiTheme="minorBidi"/>
          <w:sz w:val="20"/>
          <w:szCs w:val="20"/>
          <w:lang w:val="en-US"/>
        </w:rPr>
        <w:t>tachypnoeic</w:t>
      </w:r>
      <w:proofErr w:type="spellEnd"/>
      <w:r w:rsidRPr="00304DC1">
        <w:rPr>
          <w:rFonts w:asciiTheme="minorBidi" w:hAnsiTheme="minorBidi"/>
          <w:sz w:val="20"/>
          <w:szCs w:val="20"/>
          <w:lang w:val="en-US"/>
        </w:rPr>
        <w:t xml:space="preserve"> and his chest examination showed bilateral crepitations. There were no signs of heart failure. Lab evaluation showed </w:t>
      </w:r>
      <w:proofErr w:type="spellStart"/>
      <w:r w:rsidRPr="00304DC1">
        <w:rPr>
          <w:rFonts w:asciiTheme="minorBidi" w:hAnsiTheme="minorBidi"/>
          <w:sz w:val="20"/>
          <w:szCs w:val="20"/>
          <w:lang w:val="en-US"/>
        </w:rPr>
        <w:t>leucocytosis</w:t>
      </w:r>
      <w:proofErr w:type="spellEnd"/>
      <w:r w:rsidRPr="00304DC1">
        <w:rPr>
          <w:rFonts w:asciiTheme="minorBidi" w:hAnsiTheme="minorBidi"/>
          <w:sz w:val="20"/>
          <w:szCs w:val="20"/>
          <w:lang w:val="en-US"/>
        </w:rPr>
        <w:t xml:space="preserve">, but rest of the infection panel was negative. Echocardiogram was performed and showed mild pulmonary hypertension with a preserved left ventricular systolic function. </w:t>
      </w:r>
    </w:p>
    <w:p w14:paraId="2CB97C70" w14:textId="77777777"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High-resolution computerized tomography (HRCT) of chest revealed evidence of pneumomediastinum and pneumopericardium seen. In addition, there were bilateral patchy ground glass opacities, patchy consolidation and scattered centrilobular nodules suggestive of Hypersensitivity pneumonitis (HP). Bronchoalveolar lavage (BAL) showed lymphocytosis with negative workup for infectious causes including bacterial, tuberculosis and fungal. He was started on oral prednisone and instructed to restrain from his current job exposure. Patient had a remarkable recovery with a near complete radiological resolution of the pulmonary opacities in the follow up HRCT chest. </w:t>
      </w:r>
    </w:p>
    <w:p w14:paraId="62E7A815" w14:textId="77777777"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 </w:t>
      </w:r>
    </w:p>
    <w:p w14:paraId="6C280DD6" w14:textId="1B69BAA9" w:rsidR="00304DC1" w:rsidRPr="00304DC1" w:rsidRDefault="00304DC1" w:rsidP="00B436DB">
      <w:pPr>
        <w:jc w:val="both"/>
        <w:rPr>
          <w:rFonts w:asciiTheme="minorBidi" w:hAnsiTheme="minorBidi"/>
          <w:b/>
          <w:bCs/>
          <w:sz w:val="22"/>
          <w:szCs w:val="22"/>
          <w:lang w:val="en-US"/>
        </w:rPr>
      </w:pPr>
      <w:r w:rsidRPr="00304DC1">
        <w:rPr>
          <w:rFonts w:asciiTheme="minorBidi" w:hAnsiTheme="minorBidi"/>
          <w:b/>
          <w:bCs/>
          <w:sz w:val="22"/>
          <w:szCs w:val="22"/>
          <w:lang w:val="en-US"/>
        </w:rPr>
        <w:t xml:space="preserve">DISCUSSION </w:t>
      </w:r>
    </w:p>
    <w:p w14:paraId="57A7AD46" w14:textId="27AF9C0B"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Here we discuss a case of pneumomediastinum and pneumopericardium as a primary presenting feature in a case of hypersensitiv</w:t>
      </w:r>
      <w:r w:rsidR="00352D27">
        <w:rPr>
          <w:rFonts w:asciiTheme="minorBidi" w:hAnsiTheme="minorBidi"/>
          <w:sz w:val="20"/>
          <w:szCs w:val="20"/>
          <w:lang w:val="en-US"/>
        </w:rPr>
        <w:t>ity</w:t>
      </w:r>
      <w:r w:rsidRPr="00304DC1">
        <w:rPr>
          <w:rFonts w:asciiTheme="minorBidi" w:hAnsiTheme="minorBidi"/>
          <w:sz w:val="20"/>
          <w:szCs w:val="20"/>
          <w:lang w:val="en-US"/>
        </w:rPr>
        <w:t xml:space="preserve"> pneumonitis.  </w:t>
      </w:r>
    </w:p>
    <w:p w14:paraId="56AF2ADF" w14:textId="77777777"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The classic HRCT findings of HP are upper and middle lobe predominant patchy ground-glass or nodular opacities in a bronchiole-centric distribution, with areas of air trapping. The appearance of ground glass / nodular opacities (high attenuation), air trapping (low attenuation) and normal parenchyma is referred to as the "head cheese sign." </w:t>
      </w:r>
    </w:p>
    <w:p w14:paraId="7453EFF8" w14:textId="77777777" w:rsidR="00352D27"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The diagnosis of HP is based on exposure history of an identified antigen, typical clinical presentation and high-resolution computed tomography (HRCT) scan picture. In selected cases, bronchoalveolar lavage (BAL) lymphocytosis and histopathologic data [14,15] might be needed. As per CHEST guidelines, a confident diagnosis of HP can be made in patients who have an identified exposure and a typical pattern on HRCT scan [15].  Although as per ATS/JRS/ALAT guidelines, a confident diagnosis requires additional evidence of BAL lymphocytosis [14]. Our patient had typical high-resolution CT scan findings for HP, supported by evidence of BAL lymphocytosis.  </w:t>
      </w:r>
    </w:p>
    <w:p w14:paraId="0BAAEC96" w14:textId="77777777" w:rsidR="00352D27" w:rsidRDefault="00352D27" w:rsidP="00B436DB">
      <w:pPr>
        <w:jc w:val="both"/>
        <w:rPr>
          <w:rFonts w:asciiTheme="minorBidi" w:hAnsiTheme="minorBidi"/>
          <w:sz w:val="20"/>
          <w:szCs w:val="20"/>
          <w:lang w:val="en-US"/>
        </w:rPr>
      </w:pPr>
    </w:p>
    <w:p w14:paraId="190CA20D" w14:textId="37308A58" w:rsidR="00304DC1" w:rsidRPr="00304DC1" w:rsidRDefault="00352D27" w:rsidP="00B436DB">
      <w:pPr>
        <w:jc w:val="both"/>
        <w:rPr>
          <w:rFonts w:asciiTheme="minorBidi" w:hAnsiTheme="minorBidi"/>
          <w:sz w:val="20"/>
          <w:szCs w:val="20"/>
          <w:lang w:val="en-US"/>
        </w:rPr>
      </w:pPr>
      <w:r>
        <w:rPr>
          <w:rFonts w:asciiTheme="minorBidi" w:hAnsiTheme="minorBidi"/>
          <w:sz w:val="20"/>
          <w:szCs w:val="20"/>
          <w:lang w:val="en-US"/>
        </w:rPr>
        <w:lastRenderedPageBreak/>
        <w:t xml:space="preserve">Complete avoidance of inciting antigen and treatment with immunosuppressive agents like steroids are the mainstay of treatment [20]. </w:t>
      </w:r>
      <w:r w:rsidR="004E57D8">
        <w:rPr>
          <w:rFonts w:asciiTheme="minorBidi" w:hAnsiTheme="minorBidi"/>
          <w:sz w:val="20"/>
          <w:szCs w:val="20"/>
          <w:lang w:val="en-US"/>
        </w:rPr>
        <w:t>With this treatment, our patient had a full c</w:t>
      </w:r>
      <w:r w:rsidR="00304DC1" w:rsidRPr="00304DC1">
        <w:rPr>
          <w:rFonts w:asciiTheme="minorBidi" w:hAnsiTheme="minorBidi"/>
          <w:sz w:val="20"/>
          <w:szCs w:val="20"/>
          <w:lang w:val="en-US"/>
        </w:rPr>
        <w:t xml:space="preserve">linical and radiological recovery </w:t>
      </w:r>
      <w:r w:rsidR="004E57D8">
        <w:rPr>
          <w:rFonts w:asciiTheme="minorBidi" w:hAnsiTheme="minorBidi"/>
          <w:sz w:val="20"/>
          <w:szCs w:val="20"/>
          <w:lang w:val="en-US"/>
        </w:rPr>
        <w:t>which further</w:t>
      </w:r>
      <w:r w:rsidR="00304DC1" w:rsidRPr="00304DC1">
        <w:rPr>
          <w:rFonts w:asciiTheme="minorBidi" w:hAnsiTheme="minorBidi"/>
          <w:sz w:val="20"/>
          <w:szCs w:val="20"/>
          <w:lang w:val="en-US"/>
        </w:rPr>
        <w:t xml:space="preserve"> confirmed the diagnosis. </w:t>
      </w:r>
    </w:p>
    <w:p w14:paraId="14B19BED" w14:textId="77777777"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 </w:t>
      </w:r>
    </w:p>
    <w:p w14:paraId="7CB78658" w14:textId="6D1F9511"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Patients with interstitial lung disease have distortion of lung architecture and formation of subpleural blebs which may rupture and lead to pneumothorax [2</w:t>
      </w:r>
      <w:r w:rsidR="00352D27">
        <w:rPr>
          <w:rFonts w:asciiTheme="minorBidi" w:hAnsiTheme="minorBidi"/>
          <w:sz w:val="20"/>
          <w:szCs w:val="20"/>
          <w:lang w:val="en-US"/>
        </w:rPr>
        <w:t>1</w:t>
      </w:r>
      <w:r w:rsidRPr="00304DC1">
        <w:rPr>
          <w:rFonts w:asciiTheme="minorBidi" w:hAnsiTheme="minorBidi"/>
          <w:sz w:val="20"/>
          <w:szCs w:val="20"/>
          <w:lang w:val="en-US"/>
        </w:rPr>
        <w:t>].  Pneumomediastinum is a rare complication seen in interstitial lung disease patients alone or associated with pneumothorax [2</w:t>
      </w:r>
      <w:r w:rsidR="00352D27">
        <w:rPr>
          <w:rFonts w:asciiTheme="minorBidi" w:hAnsiTheme="minorBidi"/>
          <w:sz w:val="20"/>
          <w:szCs w:val="20"/>
          <w:lang w:val="en-US"/>
        </w:rPr>
        <w:t>2</w:t>
      </w:r>
      <w:r w:rsidRPr="00304DC1">
        <w:rPr>
          <w:rFonts w:asciiTheme="minorBidi" w:hAnsiTheme="minorBidi"/>
          <w:sz w:val="20"/>
          <w:szCs w:val="20"/>
          <w:lang w:val="en-US"/>
        </w:rPr>
        <w:t>]. Alveolar rupture in regions of damaged tissue may be facilitated by these pressure gradients. The importance of parenchymal remodeling in HP has been highlighted by recent research, which may increase the risk of barotrauma by altering lung mechanics Those with a violent cough or honeycombing are especially predisposed [2</w:t>
      </w:r>
      <w:r w:rsidR="00352D27">
        <w:rPr>
          <w:rFonts w:asciiTheme="minorBidi" w:hAnsiTheme="minorBidi"/>
          <w:sz w:val="20"/>
          <w:szCs w:val="20"/>
          <w:lang w:val="en-US"/>
        </w:rPr>
        <w:t>3</w:t>
      </w:r>
      <w:r w:rsidRPr="00304DC1">
        <w:rPr>
          <w:rFonts w:asciiTheme="minorBidi" w:hAnsiTheme="minorBidi"/>
          <w:sz w:val="20"/>
          <w:szCs w:val="20"/>
          <w:lang w:val="en-US"/>
        </w:rPr>
        <w:t xml:space="preserve">]. </w:t>
      </w:r>
    </w:p>
    <w:p w14:paraId="27A9E777" w14:textId="77777777"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 </w:t>
      </w:r>
    </w:p>
    <w:p w14:paraId="3C217FB2" w14:textId="65AFD281"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Pneumothorax and pneumomediastinum as a presenting feature of hypersensitivity pneumonitis is very rare and has been reported only in handful of cases [2</w:t>
      </w:r>
      <w:r w:rsidR="00352D27">
        <w:rPr>
          <w:rFonts w:asciiTheme="minorBidi" w:hAnsiTheme="minorBidi"/>
          <w:sz w:val="20"/>
          <w:szCs w:val="20"/>
          <w:lang w:val="en-US"/>
        </w:rPr>
        <w:t>4</w:t>
      </w:r>
      <w:r w:rsidRPr="00304DC1">
        <w:rPr>
          <w:rFonts w:asciiTheme="minorBidi" w:hAnsiTheme="minorBidi"/>
          <w:sz w:val="20"/>
          <w:szCs w:val="20"/>
          <w:lang w:val="en-US"/>
        </w:rPr>
        <w:t xml:space="preserve">]. This scenario emphasizes the importance of considering uncommon complications in the context of known pulmonary disorders. Even while spontaneous pneumomediastinum is usually treated conservatively, when it occurs in an HP patient, close observation and thorough evaluation of the underlying inflammatory disease are required. To improve our comprehension of the prevalence and risk factors linked to pneumomediastinum in HP patients, more study is necessary. Areas of air trapping and regional pressure variations that may lead to alveolar rupture may be identified with the use of sophisticated imaging techniques, such as inspiratory and expiratory CT scans. </w:t>
      </w:r>
    </w:p>
    <w:p w14:paraId="6C2CA3BB" w14:textId="77777777" w:rsidR="00304DC1" w:rsidRP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 xml:space="preserve"> </w:t>
      </w:r>
    </w:p>
    <w:p w14:paraId="0792357F" w14:textId="53B0BC67" w:rsidR="00304DC1" w:rsidRPr="00304DC1" w:rsidRDefault="00304DC1" w:rsidP="00B436DB">
      <w:pPr>
        <w:jc w:val="both"/>
        <w:rPr>
          <w:rFonts w:asciiTheme="minorBidi" w:hAnsiTheme="minorBidi"/>
          <w:b/>
          <w:bCs/>
          <w:sz w:val="22"/>
          <w:szCs w:val="22"/>
          <w:lang w:val="en-US"/>
        </w:rPr>
      </w:pPr>
      <w:r w:rsidRPr="00304DC1">
        <w:rPr>
          <w:rFonts w:asciiTheme="minorBidi" w:hAnsiTheme="minorBidi"/>
          <w:b/>
          <w:bCs/>
          <w:sz w:val="22"/>
          <w:szCs w:val="22"/>
          <w:lang w:val="en-US"/>
        </w:rPr>
        <w:t xml:space="preserve">CONCLUSION </w:t>
      </w:r>
    </w:p>
    <w:p w14:paraId="189E23E3" w14:textId="0F1B06A8" w:rsidR="00304DC1" w:rsidRDefault="00304DC1" w:rsidP="00B436DB">
      <w:pPr>
        <w:jc w:val="both"/>
        <w:rPr>
          <w:rFonts w:asciiTheme="minorBidi" w:hAnsiTheme="minorBidi"/>
          <w:sz w:val="20"/>
          <w:szCs w:val="20"/>
          <w:lang w:val="en-US"/>
        </w:rPr>
      </w:pPr>
      <w:r w:rsidRPr="00304DC1">
        <w:rPr>
          <w:rFonts w:asciiTheme="minorBidi" w:hAnsiTheme="minorBidi"/>
          <w:sz w:val="20"/>
          <w:szCs w:val="20"/>
          <w:lang w:val="en-US"/>
        </w:rPr>
        <w:t>This case report demonstrates a rare instance of spontaneous pneumomediastinum complicating hypersensitivity pneumonitis (HP). The possible processes most likely include HP-related inflammatory alterations that weaken alveolar walls and make them more likely to burst when intrathoracic pressure rises.</w:t>
      </w:r>
    </w:p>
    <w:p w14:paraId="79D7BA0F" w14:textId="77777777" w:rsidR="00304DC1" w:rsidRDefault="00304DC1" w:rsidP="00B436DB">
      <w:pPr>
        <w:jc w:val="both"/>
        <w:rPr>
          <w:rFonts w:asciiTheme="minorBidi" w:hAnsiTheme="minorBidi"/>
          <w:sz w:val="20"/>
          <w:szCs w:val="20"/>
          <w:lang w:val="en-US"/>
        </w:rPr>
      </w:pPr>
    </w:p>
    <w:p w14:paraId="7D167D90" w14:textId="77777777" w:rsidR="00304DC1" w:rsidRDefault="00304DC1" w:rsidP="00B436DB">
      <w:pPr>
        <w:jc w:val="both"/>
        <w:rPr>
          <w:rFonts w:asciiTheme="minorBidi" w:hAnsiTheme="minorBidi"/>
          <w:sz w:val="20"/>
          <w:szCs w:val="20"/>
          <w:lang w:val="en-IN"/>
        </w:rPr>
      </w:pPr>
    </w:p>
    <w:p w14:paraId="150DDA3E" w14:textId="77777777" w:rsidR="00304DC1" w:rsidRPr="00786D36" w:rsidRDefault="00304DC1" w:rsidP="00B436DB">
      <w:pPr>
        <w:pStyle w:val="ReferHead"/>
        <w:spacing w:after="0"/>
        <w:jc w:val="both"/>
        <w:rPr>
          <w:rFonts w:ascii="Arial" w:hAnsi="Arial" w:cs="Arial"/>
          <w:bCs/>
        </w:rPr>
      </w:pPr>
      <w:r w:rsidRPr="00786D36">
        <w:rPr>
          <w:rFonts w:ascii="Arial" w:hAnsi="Arial" w:cs="Arial"/>
          <w:bCs/>
        </w:rPr>
        <w:t>Competing interests</w:t>
      </w:r>
    </w:p>
    <w:p w14:paraId="0A93D110" w14:textId="73F8A735" w:rsidR="00304DC1" w:rsidRDefault="00304DC1" w:rsidP="00B436DB">
      <w:pPr>
        <w:jc w:val="both"/>
        <w:rPr>
          <w:rFonts w:asciiTheme="minorBidi" w:hAnsiTheme="minorBidi"/>
          <w:sz w:val="20"/>
          <w:szCs w:val="20"/>
          <w:lang w:val="en-US"/>
        </w:rPr>
      </w:pPr>
      <w:bookmarkStart w:id="0" w:name="_GoBack"/>
      <w:bookmarkEnd w:id="0"/>
      <w:r>
        <w:rPr>
          <w:rFonts w:asciiTheme="minorBidi" w:hAnsiTheme="minorBidi"/>
          <w:sz w:val="20"/>
          <w:szCs w:val="20"/>
          <w:lang w:val="en-US"/>
        </w:rPr>
        <w:t xml:space="preserve">All authors </w:t>
      </w:r>
      <w:r w:rsidR="00AD0D26">
        <w:rPr>
          <w:rFonts w:asciiTheme="minorBidi" w:hAnsiTheme="minorBidi"/>
          <w:sz w:val="20"/>
          <w:szCs w:val="20"/>
          <w:lang w:val="en-US"/>
        </w:rPr>
        <w:t xml:space="preserve">declare that they </w:t>
      </w:r>
      <w:r>
        <w:rPr>
          <w:rFonts w:asciiTheme="minorBidi" w:hAnsiTheme="minorBidi"/>
          <w:sz w:val="20"/>
          <w:szCs w:val="20"/>
          <w:lang w:val="en-US"/>
        </w:rPr>
        <w:t xml:space="preserve">do not have any </w:t>
      </w:r>
      <w:r w:rsidRPr="00304DC1">
        <w:rPr>
          <w:rFonts w:asciiTheme="minorBidi" w:hAnsiTheme="minorBidi"/>
          <w:sz w:val="20"/>
          <w:szCs w:val="20"/>
          <w:lang w:val="en-US"/>
        </w:rPr>
        <w:t>financial and personal relationships with other people or organizations that could inappropriately influence (bias) their work.</w:t>
      </w:r>
    </w:p>
    <w:p w14:paraId="2184CE3F" w14:textId="44C095B4" w:rsidR="00AD0D26" w:rsidRDefault="00AD0D26" w:rsidP="00B436DB">
      <w:pPr>
        <w:jc w:val="both"/>
        <w:rPr>
          <w:rFonts w:asciiTheme="minorBidi" w:hAnsiTheme="minorBidi"/>
          <w:sz w:val="20"/>
          <w:szCs w:val="20"/>
          <w:lang w:val="en-US"/>
        </w:rPr>
      </w:pPr>
      <w:r>
        <w:rPr>
          <w:rFonts w:asciiTheme="minorBidi" w:hAnsiTheme="minorBidi"/>
          <w:sz w:val="20"/>
          <w:szCs w:val="20"/>
          <w:lang w:val="en-US"/>
        </w:rPr>
        <w:t>No financial aid received or provided.</w:t>
      </w:r>
    </w:p>
    <w:p w14:paraId="7B764A19" w14:textId="77777777" w:rsidR="00AD0D26" w:rsidRDefault="00AD0D26" w:rsidP="00B436DB">
      <w:pPr>
        <w:jc w:val="both"/>
        <w:rPr>
          <w:rFonts w:asciiTheme="minorBidi" w:hAnsiTheme="minorBidi"/>
          <w:sz w:val="20"/>
          <w:szCs w:val="20"/>
          <w:lang w:val="en-US"/>
        </w:rPr>
      </w:pPr>
    </w:p>
    <w:p w14:paraId="2CC02717" w14:textId="431471D0" w:rsidR="00AD0D26" w:rsidRDefault="00AD0D26" w:rsidP="00B436DB">
      <w:pPr>
        <w:pStyle w:val="Author"/>
        <w:spacing w:line="240" w:lineRule="auto"/>
        <w:jc w:val="both"/>
        <w:rPr>
          <w:rFonts w:asciiTheme="minorBidi" w:hAnsiTheme="minorBidi" w:cstheme="minorBidi"/>
          <w:b w:val="0"/>
          <w:bCs/>
          <w:sz w:val="20"/>
          <w:lang w:val="en-IN"/>
        </w:rPr>
      </w:pPr>
    </w:p>
    <w:p w14:paraId="025F072B" w14:textId="77777777" w:rsidR="00475026" w:rsidRDefault="00475026" w:rsidP="00B436DB">
      <w:pPr>
        <w:pStyle w:val="Author"/>
        <w:spacing w:line="240" w:lineRule="auto"/>
        <w:jc w:val="both"/>
        <w:rPr>
          <w:rFonts w:asciiTheme="minorBidi" w:hAnsiTheme="minorBidi" w:cstheme="minorBidi"/>
          <w:b w:val="0"/>
          <w:bCs/>
          <w:sz w:val="20"/>
          <w:lang w:val="en-IN"/>
        </w:rPr>
      </w:pPr>
    </w:p>
    <w:p w14:paraId="69919431" w14:textId="111944BD" w:rsidR="00AD0D26" w:rsidRPr="00AD0D26" w:rsidRDefault="00AD0D26" w:rsidP="00B436DB">
      <w:pPr>
        <w:pStyle w:val="Author"/>
        <w:spacing w:line="240" w:lineRule="auto"/>
        <w:jc w:val="both"/>
        <w:rPr>
          <w:rFonts w:ascii="Arial" w:hAnsi="Arial" w:cs="Arial"/>
          <w:bCs/>
          <w:sz w:val="22"/>
          <w:szCs w:val="22"/>
        </w:rPr>
      </w:pPr>
      <w:r w:rsidRPr="00AD0D26">
        <w:rPr>
          <w:rFonts w:ascii="Arial" w:hAnsi="Arial" w:cs="Arial"/>
          <w:bCs/>
          <w:sz w:val="22"/>
          <w:szCs w:val="22"/>
        </w:rPr>
        <w:t>CONSENT</w:t>
      </w:r>
    </w:p>
    <w:p w14:paraId="776CE81C" w14:textId="3C98FAC9" w:rsidR="00AD0D26" w:rsidRDefault="006C582F" w:rsidP="006C582F">
      <w:pPr>
        <w:pStyle w:val="Author"/>
        <w:spacing w:line="240" w:lineRule="auto"/>
        <w:jc w:val="both"/>
        <w:rPr>
          <w:rFonts w:asciiTheme="minorBidi" w:hAnsiTheme="minorBidi" w:cstheme="minorBidi"/>
          <w:b w:val="0"/>
          <w:bCs/>
          <w:sz w:val="20"/>
          <w:lang w:val="en-IN"/>
        </w:rPr>
      </w:pPr>
      <w:r w:rsidRPr="006C582F">
        <w:rPr>
          <w:rFonts w:asciiTheme="minorBidi" w:hAnsiTheme="minorBidi" w:cstheme="minorBidi"/>
          <w:b w:val="0"/>
          <w:bCs/>
          <w:sz w:val="20"/>
          <w:lang w:val="en-IN"/>
        </w:rPr>
        <w:t>As per international standards or university standards, patient(s) written consent has been collected and preserved by the author(s).</w:t>
      </w:r>
    </w:p>
    <w:p w14:paraId="53D9C8E9" w14:textId="77777777" w:rsidR="006C582F" w:rsidRDefault="006C582F" w:rsidP="006C582F">
      <w:pPr>
        <w:pStyle w:val="Author"/>
        <w:spacing w:line="240" w:lineRule="auto"/>
        <w:jc w:val="both"/>
        <w:rPr>
          <w:rFonts w:asciiTheme="minorBidi" w:hAnsiTheme="minorBidi" w:cstheme="minorBidi"/>
          <w:b w:val="0"/>
          <w:bCs/>
          <w:sz w:val="20"/>
          <w:lang w:val="en-IN"/>
        </w:rPr>
      </w:pPr>
    </w:p>
    <w:p w14:paraId="71B2A60E" w14:textId="0B2DDFBC" w:rsidR="00AD0D26" w:rsidRPr="00AD0D26" w:rsidRDefault="00AD0D26" w:rsidP="00B436DB">
      <w:pPr>
        <w:pStyle w:val="Author"/>
        <w:spacing w:line="240" w:lineRule="auto"/>
        <w:jc w:val="both"/>
        <w:rPr>
          <w:rFonts w:asciiTheme="minorBidi" w:hAnsiTheme="minorBidi" w:cstheme="minorBidi"/>
          <w:b w:val="0"/>
          <w:bCs/>
          <w:sz w:val="22"/>
          <w:szCs w:val="22"/>
        </w:rPr>
      </w:pPr>
      <w:r w:rsidRPr="00AD0D26">
        <w:rPr>
          <w:rFonts w:ascii="Arial" w:hAnsi="Arial" w:cs="Arial"/>
          <w:bCs/>
          <w:sz w:val="22"/>
          <w:szCs w:val="22"/>
        </w:rPr>
        <w:t>ETHICAL APPROVAL</w:t>
      </w:r>
    </w:p>
    <w:p w14:paraId="4005B4FF" w14:textId="0FF0FA7F" w:rsidR="00AD0D26" w:rsidRDefault="00AD0D26" w:rsidP="00B436DB">
      <w:pPr>
        <w:jc w:val="both"/>
        <w:rPr>
          <w:rFonts w:asciiTheme="minorBidi" w:hAnsiTheme="minorBidi"/>
          <w:sz w:val="20"/>
          <w:szCs w:val="20"/>
          <w:lang w:val="en-US"/>
        </w:rPr>
      </w:pPr>
      <w:r>
        <w:rPr>
          <w:rFonts w:asciiTheme="minorBidi" w:hAnsiTheme="minorBidi"/>
          <w:sz w:val="20"/>
          <w:szCs w:val="20"/>
          <w:lang w:val="en-US"/>
        </w:rPr>
        <w:t xml:space="preserve">Ethical committee approval taken - </w:t>
      </w:r>
      <w:r w:rsidRPr="00AD0D26">
        <w:rPr>
          <w:rFonts w:asciiTheme="minorBidi" w:hAnsiTheme="minorBidi"/>
          <w:sz w:val="20"/>
          <w:szCs w:val="20"/>
          <w:lang w:val="en-US"/>
        </w:rPr>
        <w:t>Approval Reference No: MOHAP/DXB-REC /J.</w:t>
      </w:r>
      <w:proofErr w:type="gramStart"/>
      <w:r w:rsidRPr="00AD0D26">
        <w:rPr>
          <w:rFonts w:asciiTheme="minorBidi" w:hAnsiTheme="minorBidi"/>
          <w:sz w:val="20"/>
          <w:szCs w:val="20"/>
          <w:lang w:val="en-US"/>
        </w:rPr>
        <w:t>J.J</w:t>
      </w:r>
      <w:proofErr w:type="gramEnd"/>
      <w:r w:rsidRPr="00AD0D26">
        <w:rPr>
          <w:rFonts w:asciiTheme="minorBidi" w:hAnsiTheme="minorBidi"/>
          <w:sz w:val="20"/>
          <w:szCs w:val="20"/>
          <w:lang w:val="en-US"/>
        </w:rPr>
        <w:t xml:space="preserve"> /No.12 /2026.</w:t>
      </w:r>
    </w:p>
    <w:p w14:paraId="2AC6A30B" w14:textId="77777777" w:rsidR="00076800" w:rsidRDefault="00076800" w:rsidP="00B436DB">
      <w:pPr>
        <w:jc w:val="both"/>
        <w:rPr>
          <w:rFonts w:asciiTheme="minorBidi" w:hAnsiTheme="minorBidi"/>
          <w:sz w:val="20"/>
          <w:szCs w:val="20"/>
          <w:lang w:val="en-US"/>
        </w:rPr>
      </w:pPr>
    </w:p>
    <w:p w14:paraId="39BAEC6A" w14:textId="77777777" w:rsidR="003E0041" w:rsidRPr="00CA3906" w:rsidRDefault="003E0041" w:rsidP="00B436DB">
      <w:pPr>
        <w:jc w:val="both"/>
        <w:rPr>
          <w:b/>
          <w:highlight w:val="yellow"/>
        </w:rPr>
      </w:pPr>
      <w:r w:rsidRPr="00CA3906">
        <w:rPr>
          <w:b/>
          <w:highlight w:val="yellow"/>
        </w:rPr>
        <w:t>Disclaimer (Artificial intelligence)</w:t>
      </w:r>
    </w:p>
    <w:p w14:paraId="530C82C3" w14:textId="77777777" w:rsidR="003E0041" w:rsidRPr="00740879" w:rsidRDefault="003E0041" w:rsidP="00B436DB">
      <w:pPr>
        <w:jc w:val="both"/>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AA87F49" w14:textId="77777777" w:rsidR="003E0041" w:rsidRDefault="003E0041" w:rsidP="00B436DB">
      <w:pPr>
        <w:jc w:val="both"/>
        <w:rPr>
          <w:rFonts w:asciiTheme="minorBidi" w:hAnsiTheme="minorBidi"/>
          <w:sz w:val="20"/>
          <w:szCs w:val="20"/>
          <w:lang w:val="en-US"/>
        </w:rPr>
      </w:pPr>
    </w:p>
    <w:p w14:paraId="17554A63" w14:textId="77777777" w:rsidR="00AD0D26" w:rsidRDefault="00AD0D26" w:rsidP="00B436DB">
      <w:pPr>
        <w:jc w:val="both"/>
        <w:rPr>
          <w:rFonts w:asciiTheme="minorBidi" w:hAnsiTheme="minorBidi"/>
          <w:sz w:val="20"/>
          <w:szCs w:val="20"/>
          <w:lang w:val="en-US"/>
        </w:rPr>
      </w:pPr>
    </w:p>
    <w:p w14:paraId="7209D633" w14:textId="77777777" w:rsidR="00AD0D26" w:rsidRDefault="00AD0D26" w:rsidP="00B436DB">
      <w:pPr>
        <w:pStyle w:val="ReferHead"/>
        <w:spacing w:after="0"/>
        <w:jc w:val="both"/>
        <w:rPr>
          <w:rFonts w:ascii="Arial" w:hAnsi="Arial" w:cs="Arial"/>
        </w:rPr>
      </w:pPr>
      <w:r w:rsidRPr="00FB3A86">
        <w:rPr>
          <w:rFonts w:ascii="Arial" w:hAnsi="Arial" w:cs="Arial"/>
        </w:rPr>
        <w:t>References</w:t>
      </w:r>
    </w:p>
    <w:p w14:paraId="5F4176F4"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European Respiratory Review 2022 31(163): 210169; DOI: https://doi.org/10.1183/16000617.0169-2021</w:t>
      </w:r>
      <w:r w:rsidRPr="006936B4">
        <w:rPr>
          <w:rStyle w:val="eop"/>
          <w:rFonts w:asciiTheme="minorBidi" w:eastAsiaTheme="majorEastAsia" w:hAnsiTheme="minorBidi" w:cstheme="minorBidi"/>
          <w:sz w:val="20"/>
          <w:szCs w:val="20"/>
        </w:rPr>
        <w:t> </w:t>
      </w:r>
    </w:p>
    <w:p w14:paraId="6D7D4854"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2.</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Camarena A, Juárez A, </w:t>
      </w:r>
      <w:proofErr w:type="spellStart"/>
      <w:r w:rsidRPr="006936B4">
        <w:rPr>
          <w:rStyle w:val="normaltextrun"/>
          <w:rFonts w:asciiTheme="minorBidi" w:eastAsiaTheme="majorEastAsia" w:hAnsiTheme="minorBidi" w:cstheme="minorBidi"/>
          <w:sz w:val="20"/>
          <w:szCs w:val="20"/>
        </w:rPr>
        <w:t>Mejía</w:t>
      </w:r>
      <w:proofErr w:type="spellEnd"/>
      <w:r w:rsidRPr="006936B4">
        <w:rPr>
          <w:rStyle w:val="normaltextrun"/>
          <w:rFonts w:asciiTheme="minorBidi" w:eastAsiaTheme="majorEastAsia" w:hAnsiTheme="minorBidi" w:cstheme="minorBidi"/>
          <w:sz w:val="20"/>
          <w:szCs w:val="20"/>
        </w:rPr>
        <w:t xml:space="preserve"> M, et al. Major histocompatibility complex and</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tumor</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necrosis factor-alpha polymorphisms in pigeon breeder's disease. Am J Respir </w:t>
      </w:r>
      <w:proofErr w:type="spellStart"/>
      <w:r w:rsidRPr="006936B4">
        <w:rPr>
          <w:rStyle w:val="normaltextrun"/>
          <w:rFonts w:asciiTheme="minorBidi" w:eastAsiaTheme="majorEastAsia" w:hAnsiTheme="minorBidi" w:cstheme="minorBidi"/>
          <w:sz w:val="20"/>
          <w:szCs w:val="20"/>
        </w:rPr>
        <w:t>Crit</w:t>
      </w:r>
      <w:proofErr w:type="spellEnd"/>
      <w:r w:rsidRPr="006936B4">
        <w:rPr>
          <w:rStyle w:val="normaltextrun"/>
          <w:rFonts w:asciiTheme="minorBidi" w:eastAsiaTheme="majorEastAsia" w:hAnsiTheme="minorBidi" w:cstheme="minorBidi"/>
          <w:sz w:val="20"/>
          <w:szCs w:val="20"/>
        </w:rPr>
        <w:t xml:space="preserve"> Care Med 2001; 163: 1528–1533. doi:10.1164/ajrccm.163.7.2004023</w:t>
      </w:r>
      <w:r w:rsidRPr="006936B4">
        <w:rPr>
          <w:rStyle w:val="eop"/>
          <w:rFonts w:asciiTheme="minorBidi" w:eastAsiaTheme="majorEastAsia" w:hAnsiTheme="minorBidi" w:cstheme="minorBidi"/>
          <w:sz w:val="20"/>
          <w:szCs w:val="20"/>
        </w:rPr>
        <w:t> </w:t>
      </w:r>
    </w:p>
    <w:p w14:paraId="7A4CA89C"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3.</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Newton CA, Batra K, </w:t>
      </w:r>
      <w:proofErr w:type="spellStart"/>
      <w:r w:rsidRPr="006936B4">
        <w:rPr>
          <w:rStyle w:val="normaltextrun"/>
          <w:rFonts w:asciiTheme="minorBidi" w:eastAsiaTheme="majorEastAsia" w:hAnsiTheme="minorBidi" w:cstheme="minorBidi"/>
          <w:sz w:val="20"/>
          <w:szCs w:val="20"/>
        </w:rPr>
        <w:t>Torrealba</w:t>
      </w:r>
      <w:proofErr w:type="spellEnd"/>
      <w:r w:rsidRPr="006936B4">
        <w:rPr>
          <w:rStyle w:val="normaltextrun"/>
          <w:rFonts w:asciiTheme="minorBidi" w:eastAsiaTheme="majorEastAsia" w:hAnsiTheme="minorBidi" w:cstheme="minorBidi"/>
          <w:sz w:val="20"/>
          <w:szCs w:val="20"/>
        </w:rPr>
        <w:t xml:space="preserve"> J, et al. Telomere-related lung fibrosis is diagnostically heterogeneous but uniformly progressive.</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Eur</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Respir J 2016; 48: 1710–1720. doi:10.1183/13993003.00308-2016</w:t>
      </w:r>
      <w:r w:rsidRPr="006936B4">
        <w:rPr>
          <w:rStyle w:val="eop"/>
          <w:rFonts w:asciiTheme="minorBidi" w:eastAsiaTheme="majorEastAsia" w:hAnsiTheme="minorBidi" w:cstheme="minorBidi"/>
          <w:sz w:val="20"/>
          <w:szCs w:val="20"/>
        </w:rPr>
        <w:t> </w:t>
      </w:r>
    </w:p>
    <w:p w14:paraId="69ED70AA"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lastRenderedPageBreak/>
        <w:t>4.</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Ley B, Newton CA, </w:t>
      </w:r>
      <w:proofErr w:type="spellStart"/>
      <w:r w:rsidRPr="006936B4">
        <w:rPr>
          <w:rStyle w:val="normaltextrun"/>
          <w:rFonts w:asciiTheme="minorBidi" w:eastAsiaTheme="majorEastAsia" w:hAnsiTheme="minorBidi" w:cstheme="minorBidi"/>
          <w:sz w:val="20"/>
          <w:szCs w:val="20"/>
        </w:rPr>
        <w:t>Arnould</w:t>
      </w:r>
      <w:proofErr w:type="spellEnd"/>
      <w:r w:rsidRPr="006936B4">
        <w:rPr>
          <w:rStyle w:val="normaltextrun"/>
          <w:rFonts w:asciiTheme="minorBidi" w:eastAsiaTheme="majorEastAsia" w:hAnsiTheme="minorBidi" w:cstheme="minorBidi"/>
          <w:sz w:val="20"/>
          <w:szCs w:val="20"/>
        </w:rPr>
        <w:t xml:space="preserve"> I, et al. The MUC5B promoter polymorphism and telomere length in patients with chronic hypersensitivity pneumonitis: an observational cohort-control study. Lancet Respir Med 2017; 5: 639–647. doi:10.1016/S2213-2600(17)30216-3</w:t>
      </w:r>
      <w:r w:rsidRPr="006936B4">
        <w:rPr>
          <w:rStyle w:val="eop"/>
          <w:rFonts w:asciiTheme="minorBidi" w:eastAsiaTheme="majorEastAsia" w:hAnsiTheme="minorBidi" w:cstheme="minorBidi"/>
          <w:sz w:val="20"/>
          <w:szCs w:val="20"/>
        </w:rPr>
        <w:t> </w:t>
      </w:r>
    </w:p>
    <w:p w14:paraId="55081DAC"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5.</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Ley B, Torgerson DG, Oldham JM, et al.</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Rare</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protein-altering telomere-related gene variants in patients with chronic hypersensitivity pneumonitis. Am J Respir </w:t>
      </w:r>
      <w:proofErr w:type="spellStart"/>
      <w:r w:rsidRPr="006936B4">
        <w:rPr>
          <w:rStyle w:val="normaltextrun"/>
          <w:rFonts w:asciiTheme="minorBidi" w:eastAsiaTheme="majorEastAsia" w:hAnsiTheme="minorBidi" w:cstheme="minorBidi"/>
          <w:sz w:val="20"/>
          <w:szCs w:val="20"/>
        </w:rPr>
        <w:t>Crit</w:t>
      </w:r>
      <w:proofErr w:type="spellEnd"/>
      <w:r w:rsidRPr="006936B4">
        <w:rPr>
          <w:rStyle w:val="normaltextrun"/>
          <w:rFonts w:asciiTheme="minorBidi" w:eastAsiaTheme="majorEastAsia" w:hAnsiTheme="minorBidi" w:cstheme="minorBidi"/>
          <w:sz w:val="20"/>
          <w:szCs w:val="20"/>
        </w:rPr>
        <w:t xml:space="preserve"> Care Med 2019; 200: 1154–1163. doi:10.1164/rccm.201902-0360OC</w:t>
      </w:r>
      <w:r w:rsidRPr="006936B4">
        <w:rPr>
          <w:rStyle w:val="eop"/>
          <w:rFonts w:asciiTheme="minorBidi" w:eastAsiaTheme="majorEastAsia" w:hAnsiTheme="minorBidi" w:cstheme="minorBidi"/>
          <w:sz w:val="20"/>
          <w:szCs w:val="20"/>
        </w:rPr>
        <w:t> </w:t>
      </w:r>
    </w:p>
    <w:p w14:paraId="33672940"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6.</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Cormier Y, </w:t>
      </w:r>
      <w:proofErr w:type="spellStart"/>
      <w:r w:rsidRPr="006936B4">
        <w:rPr>
          <w:rStyle w:val="normaltextrun"/>
          <w:rFonts w:asciiTheme="minorBidi" w:eastAsiaTheme="majorEastAsia" w:hAnsiTheme="minorBidi" w:cstheme="minorBidi"/>
          <w:sz w:val="20"/>
          <w:szCs w:val="20"/>
        </w:rPr>
        <w:t>Israël-Assayag</w:t>
      </w:r>
      <w:proofErr w:type="spellEnd"/>
      <w:r w:rsidRPr="006936B4">
        <w:rPr>
          <w:rStyle w:val="normaltextrun"/>
          <w:rFonts w:asciiTheme="minorBidi" w:eastAsiaTheme="majorEastAsia" w:hAnsiTheme="minorBidi" w:cstheme="minorBidi"/>
          <w:sz w:val="20"/>
          <w:szCs w:val="20"/>
        </w:rPr>
        <w:t xml:space="preserve"> E. The role of viruses in the pathogenesis of hypersensitivity pneumonitis. </w:t>
      </w:r>
      <w:proofErr w:type="spellStart"/>
      <w:r w:rsidRPr="006936B4">
        <w:rPr>
          <w:rStyle w:val="normaltextrun"/>
          <w:rFonts w:asciiTheme="minorBidi" w:eastAsiaTheme="majorEastAsia" w:hAnsiTheme="minorBidi" w:cstheme="minorBidi"/>
          <w:sz w:val="20"/>
          <w:szCs w:val="20"/>
        </w:rPr>
        <w:t>Curr</w:t>
      </w:r>
      <w:proofErr w:type="spellEnd"/>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Opin</w:t>
      </w:r>
      <w:proofErr w:type="spellEnd"/>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Pulm</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Med 2000; 6: 420–423. doi:10.1097/00063198-200009000-00006</w:t>
      </w:r>
      <w:r w:rsidRPr="006936B4">
        <w:rPr>
          <w:rStyle w:val="eop"/>
          <w:rFonts w:asciiTheme="minorBidi" w:eastAsiaTheme="majorEastAsia" w:hAnsiTheme="minorBidi" w:cstheme="minorBidi"/>
          <w:sz w:val="20"/>
          <w:szCs w:val="20"/>
        </w:rPr>
        <w:t> </w:t>
      </w:r>
    </w:p>
    <w:p w14:paraId="17A646F5"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7.</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Richerson</w:t>
      </w:r>
      <w:proofErr w:type="spellEnd"/>
      <w:r w:rsidRPr="006936B4">
        <w:rPr>
          <w:rStyle w:val="normaltextrun"/>
          <w:rFonts w:asciiTheme="minorBidi" w:eastAsiaTheme="majorEastAsia" w:hAnsiTheme="minorBidi" w:cstheme="minorBidi"/>
          <w:sz w:val="20"/>
          <w:szCs w:val="20"/>
        </w:rPr>
        <w:t xml:space="preserve"> HB, Bernstein IL, Fink JN, et al. Guidelines for the clinical evaluation of hypersensitivity pneumonitis. Report of the subcommittee on hypersensitivity pneumonitis. J Allergy Clin Immunol 1989; 84: 839–844. doi:10.1016/0091-6749(89)90349-7</w:t>
      </w:r>
      <w:r w:rsidRPr="006936B4">
        <w:rPr>
          <w:rStyle w:val="eop"/>
          <w:rFonts w:asciiTheme="minorBidi" w:eastAsiaTheme="majorEastAsia" w:hAnsiTheme="minorBidi" w:cstheme="minorBidi"/>
          <w:sz w:val="20"/>
          <w:szCs w:val="20"/>
        </w:rPr>
        <w:t> </w:t>
      </w:r>
    </w:p>
    <w:p w14:paraId="60FCDC26"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8.</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Lacasse Y, Selman M,</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Costabel</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U, et al. Classification of hypersensitivity pneumonitis: a hypothesis. Int Arch Allergy Immunol 2009; 149: 161–166. doi:10.1159/000189200</w:t>
      </w:r>
      <w:r w:rsidRPr="006936B4">
        <w:rPr>
          <w:rStyle w:val="eop"/>
          <w:rFonts w:asciiTheme="minorBidi" w:eastAsiaTheme="majorEastAsia" w:hAnsiTheme="minorBidi" w:cstheme="minorBidi"/>
          <w:sz w:val="20"/>
          <w:szCs w:val="20"/>
        </w:rPr>
        <w:t> </w:t>
      </w:r>
    </w:p>
    <w:p w14:paraId="5F969204"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9.</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Vourlekis</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JS, Schwarz MI,</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Cherniack</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RM, et al. The effect of pulmonary fibrosis on survival in patients with hypersensitivity pneumonitis. Am J Med 2004; 116: 662–668.</w:t>
      </w:r>
      <w:r w:rsidRPr="006936B4">
        <w:rPr>
          <w:rStyle w:val="apple-converted-space"/>
          <w:rFonts w:asciiTheme="minorBidi" w:eastAsiaTheme="majorEastAsia" w:hAnsiTheme="minorBidi" w:cstheme="minorBidi"/>
          <w:sz w:val="20"/>
          <w:szCs w:val="20"/>
        </w:rPr>
        <w:t> </w:t>
      </w:r>
      <w:proofErr w:type="gramStart"/>
      <w:r w:rsidRPr="006936B4">
        <w:rPr>
          <w:rStyle w:val="normaltextrun"/>
          <w:rFonts w:asciiTheme="minorBidi" w:eastAsiaTheme="majorEastAsia" w:hAnsiTheme="minorBidi" w:cstheme="minorBidi"/>
          <w:sz w:val="20"/>
          <w:szCs w:val="20"/>
        </w:rPr>
        <w:t>doi:10.1016/j.amjmed</w:t>
      </w:r>
      <w:proofErr w:type="gramEnd"/>
      <w:r w:rsidRPr="006936B4">
        <w:rPr>
          <w:rStyle w:val="normaltextrun"/>
          <w:rFonts w:asciiTheme="minorBidi" w:eastAsiaTheme="majorEastAsia" w:hAnsiTheme="minorBidi" w:cstheme="minorBidi"/>
          <w:sz w:val="20"/>
          <w:szCs w:val="20"/>
        </w:rPr>
        <w:t>.2003.12.030</w:t>
      </w:r>
      <w:r w:rsidRPr="006936B4">
        <w:rPr>
          <w:rStyle w:val="eop"/>
          <w:rFonts w:asciiTheme="minorBidi" w:eastAsiaTheme="majorEastAsia" w:hAnsiTheme="minorBidi" w:cstheme="minorBidi"/>
          <w:sz w:val="20"/>
          <w:szCs w:val="20"/>
        </w:rPr>
        <w:t> </w:t>
      </w:r>
    </w:p>
    <w:p w14:paraId="2E6C9918"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10.</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Hanak</w:t>
      </w:r>
      <w:proofErr w:type="spellEnd"/>
      <w:r w:rsidRPr="006936B4">
        <w:rPr>
          <w:rStyle w:val="normaltextrun"/>
          <w:rFonts w:asciiTheme="minorBidi" w:eastAsiaTheme="majorEastAsia" w:hAnsiTheme="minorBidi" w:cstheme="minorBidi"/>
          <w:sz w:val="20"/>
          <w:szCs w:val="20"/>
        </w:rPr>
        <w:t xml:space="preserve"> V, </w:t>
      </w:r>
      <w:proofErr w:type="spellStart"/>
      <w:r w:rsidRPr="006936B4">
        <w:rPr>
          <w:rStyle w:val="normaltextrun"/>
          <w:rFonts w:asciiTheme="minorBidi" w:eastAsiaTheme="majorEastAsia" w:hAnsiTheme="minorBidi" w:cstheme="minorBidi"/>
          <w:sz w:val="20"/>
          <w:szCs w:val="20"/>
        </w:rPr>
        <w:t>Golbin</w:t>
      </w:r>
      <w:proofErr w:type="spellEnd"/>
      <w:r w:rsidRPr="006936B4">
        <w:rPr>
          <w:rStyle w:val="normaltextrun"/>
          <w:rFonts w:asciiTheme="minorBidi" w:eastAsiaTheme="majorEastAsia" w:hAnsiTheme="minorBidi" w:cstheme="minorBidi"/>
          <w:sz w:val="20"/>
          <w:szCs w:val="20"/>
        </w:rPr>
        <w:t xml:space="preserve"> JM, Hartman TE, et al. High-resolution CT findings of parenchymal fibrosis correlate with prognosis in hypersensitivity pneumonitis. Chest 2008; 134: 133–138. doi:10.1378/chest.07-3005</w:t>
      </w:r>
      <w:r w:rsidRPr="006936B4">
        <w:rPr>
          <w:rStyle w:val="eop"/>
          <w:rFonts w:asciiTheme="minorBidi" w:eastAsiaTheme="majorEastAsia" w:hAnsiTheme="minorBidi" w:cstheme="minorBidi"/>
          <w:sz w:val="20"/>
          <w:szCs w:val="20"/>
        </w:rPr>
        <w:t> </w:t>
      </w:r>
    </w:p>
    <w:p w14:paraId="1739E7F1"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11.</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Mooney JJ, Elicker BM, </w:t>
      </w:r>
      <w:proofErr w:type="spellStart"/>
      <w:r w:rsidRPr="006936B4">
        <w:rPr>
          <w:rStyle w:val="normaltextrun"/>
          <w:rFonts w:asciiTheme="minorBidi" w:eastAsiaTheme="majorEastAsia" w:hAnsiTheme="minorBidi" w:cstheme="minorBidi"/>
          <w:sz w:val="20"/>
          <w:szCs w:val="20"/>
        </w:rPr>
        <w:t>Urbania</w:t>
      </w:r>
      <w:proofErr w:type="spellEnd"/>
      <w:r w:rsidRPr="006936B4">
        <w:rPr>
          <w:rStyle w:val="normaltextrun"/>
          <w:rFonts w:asciiTheme="minorBidi" w:eastAsiaTheme="majorEastAsia" w:hAnsiTheme="minorBidi" w:cstheme="minorBidi"/>
          <w:sz w:val="20"/>
          <w:szCs w:val="20"/>
        </w:rPr>
        <w:t xml:space="preserve"> TH, et al. Radiographic fibrosis score predicts survival in hypersensitivity pneumonitis. Chest 2013; 144: 586–592. doi:10.1378/chest.12-2623</w:t>
      </w:r>
      <w:r w:rsidRPr="006936B4">
        <w:rPr>
          <w:rStyle w:val="eop"/>
          <w:rFonts w:asciiTheme="minorBidi" w:eastAsiaTheme="majorEastAsia" w:hAnsiTheme="minorBidi" w:cstheme="minorBidi"/>
          <w:sz w:val="20"/>
          <w:szCs w:val="20"/>
        </w:rPr>
        <w:t> </w:t>
      </w:r>
    </w:p>
    <w:p w14:paraId="2383C133"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12.</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Churg A,</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Bilawich</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A, Wright JL. Pathology of chronic hypersensitivity pneumonitis. What is it? What are the diagnostic criteria? Why do we care? Arch</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Pathol</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Lab Med 2018; 142: 109–119. doi:10.5858/arpa.2017-0173-RA</w:t>
      </w:r>
      <w:r w:rsidRPr="006936B4">
        <w:rPr>
          <w:rStyle w:val="eop"/>
          <w:rFonts w:asciiTheme="minorBidi" w:eastAsiaTheme="majorEastAsia" w:hAnsiTheme="minorBidi" w:cstheme="minorBidi"/>
          <w:sz w:val="20"/>
          <w:szCs w:val="20"/>
        </w:rPr>
        <w:t> </w:t>
      </w:r>
    </w:p>
    <w:p w14:paraId="1097814B"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13.</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Ojanguren</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I, Morell F, Ramón MA, et al. Long-term outcomes in chronic hypersensitivity pneumonitis. Allergy 2019; 74: 944–952. doi:10.1111/all.13692</w:t>
      </w:r>
      <w:r w:rsidRPr="006936B4">
        <w:rPr>
          <w:rStyle w:val="eop"/>
          <w:rFonts w:asciiTheme="minorBidi" w:eastAsiaTheme="majorEastAsia" w:hAnsiTheme="minorBidi" w:cstheme="minorBidi"/>
          <w:sz w:val="20"/>
          <w:szCs w:val="20"/>
        </w:rPr>
        <w:t> </w:t>
      </w:r>
    </w:p>
    <w:p w14:paraId="1F47E3D4"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14.</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Raghu G, Remy-Jardin M, Ryerson CJ, et al. Diagnosis of hypersensitivity pneumonitis in adults. An official ATS/JRS/ALAT clinical practice guideline. Am J Respir </w:t>
      </w:r>
      <w:proofErr w:type="spellStart"/>
      <w:r w:rsidRPr="006936B4">
        <w:rPr>
          <w:rStyle w:val="normaltextrun"/>
          <w:rFonts w:asciiTheme="minorBidi" w:eastAsiaTheme="majorEastAsia" w:hAnsiTheme="minorBidi" w:cstheme="minorBidi"/>
          <w:sz w:val="20"/>
          <w:szCs w:val="20"/>
        </w:rPr>
        <w:t>Crit</w:t>
      </w:r>
      <w:proofErr w:type="spellEnd"/>
      <w:r w:rsidRPr="006936B4">
        <w:rPr>
          <w:rStyle w:val="normaltextrun"/>
          <w:rFonts w:asciiTheme="minorBidi" w:eastAsiaTheme="majorEastAsia" w:hAnsiTheme="minorBidi" w:cstheme="minorBidi"/>
          <w:sz w:val="20"/>
          <w:szCs w:val="20"/>
        </w:rPr>
        <w:t xml:space="preserve"> Care Med 2020; 202: e36–e69. doi:10.1164/rccm.202005-2032ST</w:t>
      </w:r>
      <w:r w:rsidRPr="006936B4">
        <w:rPr>
          <w:rStyle w:val="eop"/>
          <w:rFonts w:asciiTheme="minorBidi" w:eastAsiaTheme="majorEastAsia" w:hAnsiTheme="minorBidi" w:cstheme="minorBidi"/>
          <w:sz w:val="20"/>
          <w:szCs w:val="20"/>
        </w:rPr>
        <w:t> </w:t>
      </w:r>
    </w:p>
    <w:p w14:paraId="23FBFDBB"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15.</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Fernández Pérez ER, Travis WD, Lynch DA, et al. Executive summary</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diagnosis</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and evaluation of hypersensitivity pneumonitis: CHEST guideline and expert panel report. Chest 2021; 160: 595–615.</w:t>
      </w:r>
      <w:r w:rsidRPr="006936B4">
        <w:rPr>
          <w:rStyle w:val="apple-converted-space"/>
          <w:rFonts w:asciiTheme="minorBidi" w:eastAsiaTheme="majorEastAsia" w:hAnsiTheme="minorBidi" w:cstheme="minorBidi"/>
          <w:sz w:val="20"/>
          <w:szCs w:val="20"/>
        </w:rPr>
        <w:t> </w:t>
      </w:r>
      <w:proofErr w:type="gramStart"/>
      <w:r w:rsidRPr="006936B4">
        <w:rPr>
          <w:rStyle w:val="normaltextrun"/>
          <w:rFonts w:asciiTheme="minorBidi" w:eastAsiaTheme="majorEastAsia" w:hAnsiTheme="minorBidi" w:cstheme="minorBidi"/>
          <w:sz w:val="20"/>
          <w:szCs w:val="20"/>
        </w:rPr>
        <w:t>doi:10.1016/j.chest</w:t>
      </w:r>
      <w:proofErr w:type="gramEnd"/>
      <w:r w:rsidRPr="006936B4">
        <w:rPr>
          <w:rStyle w:val="normaltextrun"/>
          <w:rFonts w:asciiTheme="minorBidi" w:eastAsiaTheme="majorEastAsia" w:hAnsiTheme="minorBidi" w:cstheme="minorBidi"/>
          <w:sz w:val="20"/>
          <w:szCs w:val="20"/>
        </w:rPr>
        <w:t>.2021.03.067</w:t>
      </w:r>
      <w:r w:rsidRPr="006936B4">
        <w:rPr>
          <w:rStyle w:val="eop"/>
          <w:rFonts w:asciiTheme="minorBidi" w:eastAsiaTheme="majorEastAsia" w:hAnsiTheme="minorBidi" w:cstheme="minorBidi"/>
          <w:sz w:val="20"/>
          <w:szCs w:val="20"/>
        </w:rPr>
        <w:t> </w:t>
      </w:r>
    </w:p>
    <w:p w14:paraId="1541ADE0"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16.</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Fujiwara H, </w:t>
      </w:r>
      <w:proofErr w:type="spellStart"/>
      <w:r w:rsidRPr="006936B4">
        <w:rPr>
          <w:rStyle w:val="normaltextrun"/>
          <w:rFonts w:asciiTheme="minorBidi" w:eastAsiaTheme="majorEastAsia" w:hAnsiTheme="minorBidi" w:cstheme="minorBidi"/>
          <w:sz w:val="20"/>
          <w:szCs w:val="20"/>
        </w:rPr>
        <w:t>Arita</w:t>
      </w:r>
      <w:proofErr w:type="spellEnd"/>
      <w:r w:rsidRPr="006936B4">
        <w:rPr>
          <w:rStyle w:val="normaltextrun"/>
          <w:rFonts w:asciiTheme="minorBidi" w:eastAsiaTheme="majorEastAsia" w:hAnsiTheme="minorBidi" w:cstheme="minorBidi"/>
          <w:sz w:val="20"/>
          <w:szCs w:val="20"/>
        </w:rPr>
        <w:t xml:space="preserve"> K, Yoshimi T et al. A case of summer-type hypersensitivity pneumonitis with mediastinal and subcutaneous emphysema. Nihon</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Kyobu</w:t>
      </w:r>
      <w:proofErr w:type="spellEnd"/>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Shikkan</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Gakkai</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Zasshi</w:t>
      </w:r>
      <w:proofErr w:type="spellEnd"/>
      <w:r w:rsidRPr="006936B4">
        <w:rPr>
          <w:rStyle w:val="apple-converted-space"/>
          <w:rFonts w:asciiTheme="minorBidi" w:eastAsiaTheme="majorEastAsia" w:hAnsiTheme="minorBidi" w:cstheme="minorBidi"/>
          <w:sz w:val="20"/>
          <w:szCs w:val="20"/>
        </w:rPr>
        <w:t> </w:t>
      </w:r>
      <w:proofErr w:type="gramStart"/>
      <w:r w:rsidRPr="006936B4">
        <w:rPr>
          <w:rStyle w:val="normaltextrun"/>
          <w:rFonts w:asciiTheme="minorBidi" w:eastAsiaTheme="majorEastAsia" w:hAnsiTheme="minorBidi" w:cstheme="minorBidi"/>
          <w:sz w:val="20"/>
          <w:szCs w:val="20"/>
        </w:rPr>
        <w:t>1988;26:1102</w:t>
      </w:r>
      <w:proofErr w:type="gramEnd"/>
      <w:r w:rsidRPr="006936B4">
        <w:rPr>
          <w:rStyle w:val="normaltextrun"/>
          <w:rFonts w:asciiTheme="minorBidi" w:eastAsiaTheme="majorEastAsia" w:hAnsiTheme="minorBidi" w:cstheme="minorBidi"/>
          <w:sz w:val="20"/>
          <w:szCs w:val="20"/>
        </w:rPr>
        <w:t>–6</w:t>
      </w:r>
      <w:r w:rsidRPr="006936B4">
        <w:rPr>
          <w:rStyle w:val="eop"/>
          <w:rFonts w:asciiTheme="minorBidi" w:eastAsiaTheme="majorEastAsia" w:hAnsiTheme="minorBidi" w:cstheme="minorBidi"/>
          <w:sz w:val="20"/>
          <w:szCs w:val="20"/>
        </w:rPr>
        <w:t> </w:t>
      </w:r>
    </w:p>
    <w:p w14:paraId="13B83408"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17.</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Ichikawa Y, Tokunaga N, Kinoshita M et al. Subcutaneous and mediastinal emphysema associated with hypersensitivity pneumonitis. Chest</w:t>
      </w:r>
      <w:r w:rsidRPr="006936B4">
        <w:rPr>
          <w:rStyle w:val="apple-converted-space"/>
          <w:rFonts w:asciiTheme="minorBidi" w:eastAsiaTheme="majorEastAsia" w:hAnsiTheme="minorBidi" w:cstheme="minorBidi"/>
          <w:sz w:val="20"/>
          <w:szCs w:val="20"/>
        </w:rPr>
        <w:t> </w:t>
      </w:r>
      <w:proofErr w:type="gramStart"/>
      <w:r w:rsidRPr="006936B4">
        <w:rPr>
          <w:rStyle w:val="normaltextrun"/>
          <w:rFonts w:asciiTheme="minorBidi" w:eastAsiaTheme="majorEastAsia" w:hAnsiTheme="minorBidi" w:cstheme="minorBidi"/>
          <w:sz w:val="20"/>
          <w:szCs w:val="20"/>
        </w:rPr>
        <w:t>1991;99:759</w:t>
      </w:r>
      <w:proofErr w:type="gramEnd"/>
      <w:r w:rsidRPr="006936B4">
        <w:rPr>
          <w:rStyle w:val="normaltextrun"/>
          <w:rFonts w:asciiTheme="minorBidi" w:eastAsiaTheme="majorEastAsia" w:hAnsiTheme="minorBidi" w:cstheme="minorBidi"/>
          <w:sz w:val="20"/>
          <w:szCs w:val="20"/>
        </w:rPr>
        <w:t>–61.</w:t>
      </w:r>
      <w:r w:rsidRPr="006936B4">
        <w:rPr>
          <w:rStyle w:val="eop"/>
          <w:rFonts w:asciiTheme="minorBidi" w:eastAsiaTheme="majorEastAsia" w:hAnsiTheme="minorBidi" w:cstheme="minorBidi"/>
          <w:sz w:val="20"/>
          <w:szCs w:val="20"/>
        </w:rPr>
        <w:t> </w:t>
      </w:r>
    </w:p>
    <w:p w14:paraId="1CB0DF97"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18.</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Koschel</w:t>
      </w:r>
      <w:proofErr w:type="spellEnd"/>
      <w:r w:rsidRPr="006936B4">
        <w:rPr>
          <w:rStyle w:val="normaltextrun"/>
          <w:rFonts w:asciiTheme="minorBidi" w:eastAsiaTheme="majorEastAsia" w:hAnsiTheme="minorBidi" w:cstheme="minorBidi"/>
          <w:sz w:val="20"/>
          <w:szCs w:val="20"/>
        </w:rPr>
        <w:t xml:space="preserve"> D,</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Handzhiev</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S, Cardoso C et al. Pneumomediastinum as a primary manifestation of chronic hypersensitivity pneumonitis. Med Sci </w:t>
      </w:r>
      <w:proofErr w:type="spellStart"/>
      <w:r w:rsidRPr="006936B4">
        <w:rPr>
          <w:rStyle w:val="normaltextrun"/>
          <w:rFonts w:asciiTheme="minorBidi" w:eastAsiaTheme="majorEastAsia" w:hAnsiTheme="minorBidi" w:cstheme="minorBidi"/>
          <w:sz w:val="20"/>
          <w:szCs w:val="20"/>
        </w:rPr>
        <w:t>Monit</w:t>
      </w:r>
      <w:proofErr w:type="spellEnd"/>
      <w:r w:rsidRPr="006936B4">
        <w:rPr>
          <w:rStyle w:val="normaltextrun"/>
          <w:rFonts w:asciiTheme="minorBidi" w:eastAsiaTheme="majorEastAsia" w:hAnsiTheme="minorBidi" w:cstheme="minorBidi"/>
          <w:sz w:val="20"/>
          <w:szCs w:val="20"/>
        </w:rPr>
        <w:t xml:space="preserve"> 2011;17:CS152–5.</w:t>
      </w:r>
      <w:r w:rsidRPr="006936B4">
        <w:rPr>
          <w:rStyle w:val="eop"/>
          <w:rFonts w:asciiTheme="minorBidi" w:eastAsiaTheme="majorEastAsia" w:hAnsiTheme="minorBidi" w:cstheme="minorBidi"/>
          <w:sz w:val="20"/>
          <w:szCs w:val="20"/>
        </w:rPr>
        <w:t> </w:t>
      </w:r>
    </w:p>
    <w:p w14:paraId="487E5EAD" w14:textId="77777777" w:rsidR="006936B4" w:rsidRDefault="006936B4" w:rsidP="00B436DB">
      <w:pPr>
        <w:pStyle w:val="paragraph"/>
        <w:spacing w:before="0" w:beforeAutospacing="0" w:after="0" w:afterAutospacing="0"/>
        <w:jc w:val="both"/>
        <w:textAlignment w:val="baseline"/>
        <w:rPr>
          <w:rStyle w:val="eop"/>
          <w:rFonts w:asciiTheme="minorBidi" w:eastAsiaTheme="majorEastAsia" w:hAnsiTheme="minorBidi" w:cstheme="minorBidi"/>
          <w:sz w:val="20"/>
          <w:szCs w:val="20"/>
        </w:rPr>
      </w:pPr>
      <w:r w:rsidRPr="006936B4">
        <w:rPr>
          <w:rStyle w:val="normaltextrun"/>
          <w:rFonts w:asciiTheme="minorBidi" w:eastAsiaTheme="majorEastAsia" w:hAnsiTheme="minorBidi" w:cstheme="minorBidi"/>
          <w:sz w:val="20"/>
          <w:szCs w:val="20"/>
        </w:rPr>
        <w:t>19.</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Grecian</w:t>
      </w:r>
      <w:r w:rsidRPr="006936B4">
        <w:rPr>
          <w:rStyle w:val="apple-converted-space"/>
          <w:rFonts w:asciiTheme="minorBidi" w:eastAsiaTheme="majorEastAsia" w:hAnsiTheme="minorBidi" w:cstheme="minorBidi"/>
          <w:sz w:val="20"/>
          <w:szCs w:val="20"/>
        </w:rPr>
        <w:t> </w:t>
      </w:r>
      <w:proofErr w:type="gramStart"/>
      <w:r w:rsidRPr="006936B4">
        <w:rPr>
          <w:rStyle w:val="normaltextrun"/>
          <w:rFonts w:asciiTheme="minorBidi" w:eastAsiaTheme="majorEastAsia" w:hAnsiTheme="minorBidi" w:cstheme="minorBidi"/>
          <w:sz w:val="20"/>
          <w:szCs w:val="20"/>
        </w:rPr>
        <w:t>R</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w:t>
      </w:r>
      <w:proofErr w:type="gramEnd"/>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Faccenda</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J,</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Ferrando</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 et al.</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Pneumomediastinum: a rare manifestation of hypersensitivity pneumonitis in a patient presenting with unexplained breathlessness at the Borders General Hospital.</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BMJ Case Rep. 2015 Oct 7;</w:t>
      </w:r>
      <w:proofErr w:type="gramStart"/>
      <w:r w:rsidRPr="006936B4">
        <w:rPr>
          <w:rStyle w:val="normaltextrun"/>
          <w:rFonts w:asciiTheme="minorBidi" w:eastAsiaTheme="majorEastAsia" w:hAnsiTheme="minorBidi" w:cstheme="minorBidi"/>
          <w:sz w:val="20"/>
          <w:szCs w:val="20"/>
        </w:rPr>
        <w:t>2015:bcr</w:t>
      </w:r>
      <w:proofErr w:type="gramEnd"/>
      <w:r w:rsidRPr="006936B4">
        <w:rPr>
          <w:rStyle w:val="normaltextrun"/>
          <w:rFonts w:asciiTheme="minorBidi" w:eastAsiaTheme="majorEastAsia" w:hAnsiTheme="minorBidi" w:cstheme="minorBidi"/>
          <w:sz w:val="20"/>
          <w:szCs w:val="20"/>
        </w:rPr>
        <w:t>2015211593.</w:t>
      </w:r>
      <w:r w:rsidRPr="006936B4">
        <w:rPr>
          <w:rStyle w:val="eop"/>
          <w:rFonts w:asciiTheme="minorBidi" w:eastAsiaTheme="majorEastAsia" w:hAnsiTheme="minorBidi" w:cstheme="minorBidi"/>
          <w:sz w:val="20"/>
          <w:szCs w:val="20"/>
        </w:rPr>
        <w:t> </w:t>
      </w:r>
    </w:p>
    <w:p w14:paraId="3E498278" w14:textId="3D11BD33" w:rsidR="00352D27" w:rsidRPr="006936B4" w:rsidRDefault="00352D27" w:rsidP="00B436DB">
      <w:pPr>
        <w:pStyle w:val="paragraph"/>
        <w:spacing w:before="0" w:beforeAutospacing="0" w:after="0" w:afterAutospacing="0"/>
        <w:jc w:val="both"/>
        <w:textAlignment w:val="baseline"/>
        <w:rPr>
          <w:rFonts w:asciiTheme="minorBidi" w:hAnsiTheme="minorBidi" w:cstheme="minorBidi"/>
          <w:sz w:val="20"/>
          <w:szCs w:val="20"/>
        </w:rPr>
      </w:pPr>
      <w:r>
        <w:rPr>
          <w:rStyle w:val="eop"/>
          <w:rFonts w:asciiTheme="minorBidi" w:eastAsiaTheme="majorEastAsia" w:hAnsiTheme="minorBidi" w:cstheme="minorBidi"/>
          <w:sz w:val="20"/>
          <w:szCs w:val="20"/>
        </w:rPr>
        <w:t xml:space="preserve">20. </w:t>
      </w:r>
      <w:proofErr w:type="spellStart"/>
      <w:r w:rsidRPr="00352D27">
        <w:rPr>
          <w:rStyle w:val="eop"/>
          <w:rFonts w:asciiTheme="minorBidi" w:eastAsiaTheme="majorEastAsia" w:hAnsiTheme="minorBidi" w:cstheme="minorBidi"/>
          <w:sz w:val="20"/>
          <w:szCs w:val="20"/>
        </w:rPr>
        <w:t>Costabel</w:t>
      </w:r>
      <w:proofErr w:type="spellEnd"/>
      <w:r w:rsidRPr="00352D27">
        <w:rPr>
          <w:rStyle w:val="eop"/>
          <w:rFonts w:asciiTheme="minorBidi" w:eastAsiaTheme="majorEastAsia" w:hAnsiTheme="minorBidi" w:cstheme="minorBidi"/>
          <w:sz w:val="20"/>
          <w:szCs w:val="20"/>
        </w:rPr>
        <w:t xml:space="preserve"> U, Miyazaki Y, Pardo A, </w:t>
      </w:r>
      <w:r>
        <w:rPr>
          <w:rStyle w:val="eop"/>
          <w:rFonts w:asciiTheme="minorBidi" w:eastAsiaTheme="majorEastAsia" w:hAnsiTheme="minorBidi" w:cstheme="minorBidi"/>
          <w:sz w:val="20"/>
          <w:szCs w:val="20"/>
        </w:rPr>
        <w:t xml:space="preserve">et al. </w:t>
      </w:r>
      <w:r w:rsidRPr="00352D27">
        <w:rPr>
          <w:rStyle w:val="eop"/>
          <w:rFonts w:asciiTheme="minorBidi" w:eastAsiaTheme="majorEastAsia" w:hAnsiTheme="minorBidi" w:cstheme="minorBidi"/>
          <w:sz w:val="20"/>
          <w:szCs w:val="20"/>
        </w:rPr>
        <w:t xml:space="preserve">Hypersensitivity pneumonitis. Nat Rev Dis Primers. 2020 Aug 6;6(1):65. </w:t>
      </w:r>
      <w:proofErr w:type="spellStart"/>
      <w:r w:rsidRPr="00352D27">
        <w:rPr>
          <w:rStyle w:val="eop"/>
          <w:rFonts w:asciiTheme="minorBidi" w:eastAsiaTheme="majorEastAsia" w:hAnsiTheme="minorBidi" w:cstheme="minorBidi"/>
          <w:sz w:val="20"/>
          <w:szCs w:val="20"/>
        </w:rPr>
        <w:t>doi</w:t>
      </w:r>
      <w:proofErr w:type="spellEnd"/>
      <w:r w:rsidRPr="00352D27">
        <w:rPr>
          <w:rStyle w:val="eop"/>
          <w:rFonts w:asciiTheme="minorBidi" w:eastAsiaTheme="majorEastAsia" w:hAnsiTheme="minorBidi" w:cstheme="minorBidi"/>
          <w:sz w:val="20"/>
          <w:szCs w:val="20"/>
        </w:rPr>
        <w:t>: 10.1038/s41572-020-0191-z. PMID: 32764620.</w:t>
      </w:r>
    </w:p>
    <w:p w14:paraId="3302DCE1" w14:textId="66932D75"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2</w:t>
      </w:r>
      <w:r w:rsidR="00352D27">
        <w:rPr>
          <w:rStyle w:val="normaltextrun"/>
          <w:rFonts w:asciiTheme="minorBidi" w:eastAsiaTheme="majorEastAsia" w:hAnsiTheme="minorBidi" w:cstheme="minorBidi"/>
          <w:sz w:val="20"/>
          <w:szCs w:val="20"/>
        </w:rPr>
        <w:t>1</w:t>
      </w:r>
      <w:r w:rsidRPr="006936B4">
        <w:rPr>
          <w:rStyle w:val="normaltextrun"/>
          <w:rFonts w:asciiTheme="minorBidi" w:eastAsiaTheme="majorEastAsia" w:hAnsiTheme="minorBidi" w:cstheme="minorBidi"/>
          <w:sz w:val="20"/>
          <w:szCs w:val="20"/>
        </w:rPr>
        <w:t>.</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Le Goff B,</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Chérin</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P,</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Cantagrel</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A, et al. Pneumomediastinum in interstitial lung disease associated with dermatomyositis and polymyositis. Arthritis Rheum.</w:t>
      </w:r>
      <w:r w:rsidRPr="006936B4">
        <w:rPr>
          <w:rStyle w:val="apple-converted-space"/>
          <w:rFonts w:asciiTheme="minorBidi" w:eastAsiaTheme="majorEastAsia" w:hAnsiTheme="minorBidi" w:cstheme="minorBidi"/>
          <w:sz w:val="20"/>
          <w:szCs w:val="20"/>
        </w:rPr>
        <w:t> </w:t>
      </w:r>
      <w:proofErr w:type="gramStart"/>
      <w:r w:rsidRPr="006936B4">
        <w:rPr>
          <w:rStyle w:val="normaltextrun"/>
          <w:rFonts w:asciiTheme="minorBidi" w:eastAsiaTheme="majorEastAsia" w:hAnsiTheme="minorBidi" w:cstheme="minorBidi"/>
          <w:sz w:val="20"/>
          <w:szCs w:val="20"/>
        </w:rPr>
        <w:t>2009;61:108</w:t>
      </w:r>
      <w:proofErr w:type="gramEnd"/>
      <w:r w:rsidRPr="006936B4">
        <w:rPr>
          <w:rStyle w:val="normaltextrun"/>
          <w:rFonts w:asciiTheme="minorBidi" w:eastAsiaTheme="majorEastAsia" w:hAnsiTheme="minorBidi" w:cstheme="minorBidi"/>
          <w:sz w:val="20"/>
          <w:szCs w:val="20"/>
        </w:rPr>
        <w:t>–18.</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doi</w:t>
      </w:r>
      <w:proofErr w:type="spellEnd"/>
      <w:r w:rsidRPr="006936B4">
        <w:rPr>
          <w:rStyle w:val="normaltextrun"/>
          <w:rFonts w:asciiTheme="minorBidi" w:eastAsiaTheme="majorEastAsia" w:hAnsiTheme="minorBidi" w:cstheme="minorBidi"/>
          <w:sz w:val="20"/>
          <w:szCs w:val="20"/>
        </w:rPr>
        <w:t>: 10.1002/art.24372.</w:t>
      </w:r>
      <w:r w:rsidRPr="006936B4">
        <w:rPr>
          <w:rStyle w:val="eop"/>
          <w:rFonts w:asciiTheme="minorBidi" w:eastAsiaTheme="majorEastAsia" w:hAnsiTheme="minorBidi" w:cstheme="minorBidi"/>
          <w:sz w:val="20"/>
          <w:szCs w:val="20"/>
        </w:rPr>
        <w:t> </w:t>
      </w:r>
    </w:p>
    <w:p w14:paraId="0FE068E6" w14:textId="3CA4EE92"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2</w:t>
      </w:r>
      <w:r w:rsidR="00352D27">
        <w:rPr>
          <w:rStyle w:val="normaltextrun"/>
          <w:rFonts w:asciiTheme="minorBidi" w:eastAsiaTheme="majorEastAsia" w:hAnsiTheme="minorBidi" w:cstheme="minorBidi"/>
          <w:sz w:val="20"/>
          <w:szCs w:val="20"/>
        </w:rPr>
        <w:t>2</w:t>
      </w:r>
      <w:r w:rsidRPr="006936B4">
        <w:rPr>
          <w:rStyle w:val="normaltextrun"/>
          <w:rFonts w:asciiTheme="minorBidi" w:eastAsiaTheme="majorEastAsia" w:hAnsiTheme="minorBidi" w:cstheme="minorBidi"/>
          <w:sz w:val="20"/>
          <w:szCs w:val="20"/>
        </w:rPr>
        <w:t>.</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Franquet</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T, </w:t>
      </w:r>
      <w:proofErr w:type="spellStart"/>
      <w:r w:rsidRPr="006936B4">
        <w:rPr>
          <w:rStyle w:val="normaltextrun"/>
          <w:rFonts w:asciiTheme="minorBidi" w:eastAsiaTheme="majorEastAsia" w:hAnsiTheme="minorBidi" w:cstheme="minorBidi"/>
          <w:sz w:val="20"/>
          <w:szCs w:val="20"/>
        </w:rPr>
        <w:t>Giménez</w:t>
      </w:r>
      <w:proofErr w:type="spellEnd"/>
      <w:r w:rsidRPr="006936B4">
        <w:rPr>
          <w:rStyle w:val="normaltextrun"/>
          <w:rFonts w:asciiTheme="minorBidi" w:eastAsiaTheme="majorEastAsia" w:hAnsiTheme="minorBidi" w:cstheme="minorBidi"/>
          <w:sz w:val="20"/>
          <w:szCs w:val="20"/>
        </w:rPr>
        <w:t xml:space="preserve"> A,</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Torrubia</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S, et al. Spontaneous pneumothorax and pneumomediastinum in IPF.</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Eur</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Radiol</w:t>
      </w:r>
      <w:proofErr w:type="spellEnd"/>
      <w:r w:rsidRPr="006936B4">
        <w:rPr>
          <w:rStyle w:val="normaltextrun"/>
          <w:rFonts w:asciiTheme="minorBidi" w:eastAsiaTheme="majorEastAsia" w:hAnsiTheme="minorBidi" w:cstheme="minorBidi"/>
          <w:sz w:val="20"/>
          <w:szCs w:val="20"/>
        </w:rPr>
        <w:t>.</w:t>
      </w:r>
      <w:r w:rsidRPr="006936B4">
        <w:rPr>
          <w:rStyle w:val="apple-converted-space"/>
          <w:rFonts w:asciiTheme="minorBidi" w:eastAsiaTheme="majorEastAsia" w:hAnsiTheme="minorBidi" w:cstheme="minorBidi"/>
          <w:sz w:val="20"/>
          <w:szCs w:val="20"/>
        </w:rPr>
        <w:t> </w:t>
      </w:r>
      <w:proofErr w:type="gramStart"/>
      <w:r w:rsidRPr="006936B4">
        <w:rPr>
          <w:rStyle w:val="normaltextrun"/>
          <w:rFonts w:asciiTheme="minorBidi" w:eastAsiaTheme="majorEastAsia" w:hAnsiTheme="minorBidi" w:cstheme="minorBidi"/>
          <w:sz w:val="20"/>
          <w:szCs w:val="20"/>
        </w:rPr>
        <w:t>2000;10:108</w:t>
      </w:r>
      <w:proofErr w:type="gramEnd"/>
      <w:r w:rsidRPr="006936B4">
        <w:rPr>
          <w:rStyle w:val="normaltextrun"/>
          <w:rFonts w:asciiTheme="minorBidi" w:eastAsiaTheme="majorEastAsia" w:hAnsiTheme="minorBidi" w:cstheme="minorBidi"/>
          <w:sz w:val="20"/>
          <w:szCs w:val="20"/>
        </w:rPr>
        <w:t>–13.</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doi</w:t>
      </w:r>
      <w:proofErr w:type="spellEnd"/>
      <w:r w:rsidRPr="006936B4">
        <w:rPr>
          <w:rStyle w:val="normaltextrun"/>
          <w:rFonts w:asciiTheme="minorBidi" w:eastAsiaTheme="majorEastAsia" w:hAnsiTheme="minorBidi" w:cstheme="minorBidi"/>
          <w:sz w:val="20"/>
          <w:szCs w:val="20"/>
        </w:rPr>
        <w:t>: 10.1007/s003300050014.</w:t>
      </w:r>
      <w:r w:rsidRPr="006936B4">
        <w:rPr>
          <w:rStyle w:val="eop"/>
          <w:rFonts w:asciiTheme="minorBidi" w:eastAsiaTheme="majorEastAsia" w:hAnsiTheme="minorBidi" w:cstheme="minorBidi"/>
          <w:sz w:val="20"/>
          <w:szCs w:val="20"/>
        </w:rPr>
        <w:t> </w:t>
      </w:r>
    </w:p>
    <w:p w14:paraId="2F250C22" w14:textId="022C4DDB"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2</w:t>
      </w:r>
      <w:r w:rsidR="00352D27">
        <w:rPr>
          <w:rStyle w:val="normaltextrun"/>
          <w:rFonts w:asciiTheme="minorBidi" w:eastAsiaTheme="majorEastAsia" w:hAnsiTheme="minorBidi" w:cstheme="minorBidi"/>
          <w:sz w:val="20"/>
          <w:szCs w:val="20"/>
        </w:rPr>
        <w:t>3</w:t>
      </w:r>
      <w:r w:rsidRPr="006936B4">
        <w:rPr>
          <w:rStyle w:val="normaltextrun"/>
          <w:rFonts w:asciiTheme="minorBidi" w:eastAsiaTheme="majorEastAsia" w:hAnsiTheme="minorBidi" w:cstheme="minorBidi"/>
          <w:sz w:val="20"/>
          <w:szCs w:val="20"/>
        </w:rPr>
        <w:t>.</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Fujiwara T. Pneumomediastinum in pulmonary fibrosis. Chest.</w:t>
      </w:r>
      <w:r w:rsidRPr="006936B4">
        <w:rPr>
          <w:rStyle w:val="apple-converted-space"/>
          <w:rFonts w:asciiTheme="minorBidi" w:eastAsiaTheme="majorEastAsia" w:hAnsiTheme="minorBidi" w:cstheme="minorBidi"/>
          <w:sz w:val="20"/>
          <w:szCs w:val="20"/>
        </w:rPr>
        <w:t> </w:t>
      </w:r>
      <w:proofErr w:type="gramStart"/>
      <w:r w:rsidRPr="006936B4">
        <w:rPr>
          <w:rStyle w:val="normaltextrun"/>
          <w:rFonts w:asciiTheme="minorBidi" w:eastAsiaTheme="majorEastAsia" w:hAnsiTheme="minorBidi" w:cstheme="minorBidi"/>
          <w:sz w:val="20"/>
          <w:szCs w:val="20"/>
        </w:rPr>
        <w:t>1993;104:44</w:t>
      </w:r>
      <w:proofErr w:type="gramEnd"/>
      <w:r w:rsidRPr="006936B4">
        <w:rPr>
          <w:rStyle w:val="normaltextrun"/>
          <w:rFonts w:asciiTheme="minorBidi" w:eastAsiaTheme="majorEastAsia" w:hAnsiTheme="minorBidi" w:cstheme="minorBidi"/>
          <w:sz w:val="20"/>
          <w:szCs w:val="20"/>
        </w:rPr>
        <w:t>–46.</w:t>
      </w:r>
      <w:r w:rsidRPr="006936B4">
        <w:rPr>
          <w:rStyle w:val="apple-converted-space"/>
          <w:rFonts w:asciiTheme="minorBidi" w:eastAsiaTheme="majorEastAsia" w:hAnsiTheme="minorBidi" w:cstheme="minorBidi"/>
          <w:sz w:val="20"/>
          <w:szCs w:val="20"/>
        </w:rPr>
        <w:t> </w:t>
      </w:r>
      <w:r w:rsidR="003A3E9E">
        <w:rPr>
          <w:rStyle w:val="apple-converted-space"/>
          <w:rFonts w:asciiTheme="minorBidi" w:eastAsiaTheme="majorEastAsia" w:hAnsiTheme="minorBidi" w:cstheme="minorBidi"/>
          <w:sz w:val="20"/>
          <w:szCs w:val="20"/>
        </w:rPr>
        <w:t xml:space="preserve"> </w:t>
      </w:r>
      <w:r w:rsidRPr="006936B4">
        <w:rPr>
          <w:rStyle w:val="normaltextrun"/>
          <w:rFonts w:asciiTheme="minorBidi" w:eastAsiaTheme="majorEastAsia" w:hAnsiTheme="minorBidi" w:cstheme="minorBidi"/>
          <w:sz w:val="20"/>
          <w:szCs w:val="20"/>
        </w:rPr>
        <w:t>doi:10.1378/chest.104.1.44.</w:t>
      </w:r>
      <w:r w:rsidRPr="006936B4">
        <w:rPr>
          <w:rStyle w:val="eop"/>
          <w:rFonts w:asciiTheme="minorBidi" w:eastAsiaTheme="majorEastAsia" w:hAnsiTheme="minorBidi" w:cstheme="minorBidi"/>
          <w:sz w:val="20"/>
          <w:szCs w:val="20"/>
        </w:rPr>
        <w:t> </w:t>
      </w:r>
    </w:p>
    <w:p w14:paraId="3B4F4041" w14:textId="3AC409B0" w:rsidR="006936B4" w:rsidRDefault="006936B4" w:rsidP="00B436DB">
      <w:pPr>
        <w:pStyle w:val="paragraph"/>
        <w:spacing w:before="0" w:beforeAutospacing="0" w:after="0" w:afterAutospacing="0"/>
        <w:jc w:val="both"/>
        <w:textAlignment w:val="baseline"/>
        <w:rPr>
          <w:rStyle w:val="eop"/>
          <w:rFonts w:asciiTheme="minorBidi" w:eastAsiaTheme="majorEastAsia" w:hAnsiTheme="minorBidi" w:cstheme="minorBidi"/>
          <w:sz w:val="20"/>
          <w:szCs w:val="20"/>
        </w:rPr>
      </w:pPr>
      <w:r w:rsidRPr="006936B4">
        <w:rPr>
          <w:rStyle w:val="normaltextrun"/>
          <w:rFonts w:asciiTheme="minorBidi" w:eastAsiaTheme="majorEastAsia" w:hAnsiTheme="minorBidi" w:cstheme="minorBidi"/>
          <w:sz w:val="20"/>
          <w:szCs w:val="20"/>
        </w:rPr>
        <w:t>2</w:t>
      </w:r>
      <w:r w:rsidR="00352D27">
        <w:rPr>
          <w:rStyle w:val="normaltextrun"/>
          <w:rFonts w:asciiTheme="minorBidi" w:eastAsiaTheme="majorEastAsia" w:hAnsiTheme="minorBidi" w:cstheme="minorBidi"/>
          <w:sz w:val="20"/>
          <w:szCs w:val="20"/>
        </w:rPr>
        <w:t>4</w:t>
      </w:r>
      <w:r w:rsidRPr="006936B4">
        <w:rPr>
          <w:rStyle w:val="normaltextrun"/>
          <w:rFonts w:asciiTheme="minorBidi" w:eastAsiaTheme="majorEastAsia" w:hAnsiTheme="minorBidi" w:cstheme="minorBidi"/>
          <w:sz w:val="20"/>
          <w:szCs w:val="20"/>
        </w:rPr>
        <w:t>.</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Dirk</w:t>
      </w:r>
      <w:r w:rsidRPr="006936B4">
        <w:rPr>
          <w:rStyle w:val="apple-converted-space"/>
          <w:rFonts w:asciiTheme="minorBidi" w:eastAsiaTheme="majorEastAsia" w:hAnsiTheme="minorBidi" w:cstheme="minorBidi"/>
          <w:sz w:val="20"/>
          <w:szCs w:val="20"/>
        </w:rPr>
        <w:t> </w:t>
      </w:r>
      <w:proofErr w:type="spellStart"/>
      <w:proofErr w:type="gramStart"/>
      <w:r w:rsidRPr="006936B4">
        <w:rPr>
          <w:rStyle w:val="normaltextrun"/>
          <w:rFonts w:asciiTheme="minorBidi" w:eastAsiaTheme="majorEastAsia" w:hAnsiTheme="minorBidi" w:cstheme="minorBidi"/>
          <w:sz w:val="20"/>
          <w:szCs w:val="20"/>
        </w:rPr>
        <w:t>Koschel</w:t>
      </w:r>
      <w:proofErr w:type="spellEnd"/>
      <w:r w:rsidRPr="006936B4">
        <w:rPr>
          <w:rStyle w:val="normaltextrun"/>
          <w:rFonts w:asciiTheme="minorBidi" w:eastAsiaTheme="majorEastAsia" w:hAnsiTheme="minorBidi" w:cstheme="minorBidi"/>
          <w:sz w:val="20"/>
          <w:szCs w:val="20"/>
        </w:rPr>
        <w:t xml:space="preserve"> ,</w:t>
      </w:r>
      <w:proofErr w:type="gram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Sabin</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Handzhiev</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et al.,</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Pneumomediastinum as a primary manifestation of chronic hypersensitivity pneumonitis.</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Med Sci </w:t>
      </w:r>
      <w:proofErr w:type="spellStart"/>
      <w:r w:rsidRPr="006936B4">
        <w:rPr>
          <w:rStyle w:val="normaltextrun"/>
          <w:rFonts w:asciiTheme="minorBidi" w:eastAsiaTheme="majorEastAsia" w:hAnsiTheme="minorBidi" w:cstheme="minorBidi"/>
          <w:sz w:val="20"/>
          <w:szCs w:val="20"/>
        </w:rPr>
        <w:t>Monit</w:t>
      </w:r>
      <w:proofErr w:type="spellEnd"/>
      <w:r w:rsidRPr="006936B4">
        <w:rPr>
          <w:rStyle w:val="normaltextrun"/>
          <w:rFonts w:asciiTheme="minorBidi" w:eastAsiaTheme="majorEastAsia" w:hAnsiTheme="minorBidi" w:cstheme="minorBidi"/>
          <w:sz w:val="20"/>
          <w:szCs w:val="20"/>
        </w:rPr>
        <w:t>. 2011 Dec 1;17(12):CS152–CS155.</w:t>
      </w:r>
      <w:r w:rsidRPr="006936B4">
        <w:rPr>
          <w:rStyle w:val="apple-converted-space"/>
          <w:rFonts w:asciiTheme="minorBidi" w:eastAsiaTheme="majorEastAsia" w:hAnsiTheme="minorBidi" w:cstheme="minorBidi"/>
          <w:sz w:val="20"/>
          <w:szCs w:val="20"/>
        </w:rPr>
        <w:t> </w:t>
      </w:r>
      <w:r w:rsidR="003A3E9E">
        <w:rPr>
          <w:rStyle w:val="apple-converted-space"/>
          <w:rFonts w:asciiTheme="minorBidi" w:eastAsiaTheme="majorEastAsia" w:hAnsiTheme="minorBidi" w:cstheme="minorBidi"/>
          <w:sz w:val="20"/>
          <w:szCs w:val="20"/>
        </w:rPr>
        <w:t xml:space="preserve"> </w:t>
      </w:r>
      <w:r w:rsidRPr="006936B4">
        <w:rPr>
          <w:rStyle w:val="normaltextrun"/>
          <w:rFonts w:asciiTheme="minorBidi" w:eastAsiaTheme="majorEastAsia" w:hAnsiTheme="minorBidi" w:cstheme="minorBidi"/>
          <w:sz w:val="20"/>
          <w:szCs w:val="20"/>
        </w:rPr>
        <w:t>doi:10.12659/MSM.882115</w:t>
      </w:r>
      <w:r w:rsidRPr="006936B4">
        <w:rPr>
          <w:rStyle w:val="eop"/>
          <w:rFonts w:asciiTheme="minorBidi" w:eastAsiaTheme="majorEastAsia" w:hAnsiTheme="minorBidi" w:cstheme="minorBidi"/>
          <w:sz w:val="20"/>
          <w:szCs w:val="20"/>
        </w:rPr>
        <w:t> </w:t>
      </w:r>
    </w:p>
    <w:p w14:paraId="0DB48B25" w14:textId="5AA2A6CB" w:rsidR="00AE3721" w:rsidRDefault="00AE3721" w:rsidP="00B436DB">
      <w:pPr>
        <w:pStyle w:val="paragraph"/>
        <w:spacing w:before="0" w:beforeAutospacing="0" w:after="0" w:afterAutospacing="0"/>
        <w:jc w:val="both"/>
        <w:textAlignment w:val="baseline"/>
        <w:rPr>
          <w:rFonts w:ascii="Arial" w:hAnsi="Arial" w:cs="Arial"/>
          <w:color w:val="222222"/>
          <w:sz w:val="20"/>
          <w:szCs w:val="20"/>
          <w:highlight w:val="yellow"/>
          <w:shd w:val="clear" w:color="auto" w:fill="FFFFFF"/>
        </w:rPr>
      </w:pPr>
      <w:r w:rsidRPr="00023CC1">
        <w:rPr>
          <w:rFonts w:ascii="Arial" w:hAnsi="Arial" w:cs="Arial"/>
          <w:color w:val="222222"/>
          <w:sz w:val="20"/>
          <w:szCs w:val="20"/>
          <w:highlight w:val="yellow"/>
          <w:shd w:val="clear" w:color="auto" w:fill="FFFFFF"/>
        </w:rPr>
        <w:t xml:space="preserve">25. </w:t>
      </w:r>
      <w:proofErr w:type="spellStart"/>
      <w:r w:rsidRPr="00023CC1">
        <w:rPr>
          <w:rFonts w:ascii="Arial" w:hAnsi="Arial" w:cs="Arial"/>
          <w:color w:val="222222"/>
          <w:sz w:val="20"/>
          <w:szCs w:val="20"/>
          <w:highlight w:val="yellow"/>
          <w:shd w:val="clear" w:color="auto" w:fill="FFFFFF"/>
        </w:rPr>
        <w:t>Giannopoulou</w:t>
      </w:r>
      <w:proofErr w:type="spellEnd"/>
      <w:r w:rsidRPr="00023CC1">
        <w:rPr>
          <w:rFonts w:ascii="Arial" w:hAnsi="Arial" w:cs="Arial"/>
          <w:color w:val="222222"/>
          <w:sz w:val="20"/>
          <w:szCs w:val="20"/>
          <w:highlight w:val="yellow"/>
          <w:shd w:val="clear" w:color="auto" w:fill="FFFFFF"/>
        </w:rPr>
        <w:t xml:space="preserve">, E., </w:t>
      </w:r>
      <w:proofErr w:type="spellStart"/>
      <w:r w:rsidRPr="00023CC1">
        <w:rPr>
          <w:rFonts w:ascii="Arial" w:hAnsi="Arial" w:cs="Arial"/>
          <w:color w:val="222222"/>
          <w:sz w:val="20"/>
          <w:szCs w:val="20"/>
          <w:highlight w:val="yellow"/>
          <w:shd w:val="clear" w:color="auto" w:fill="FFFFFF"/>
        </w:rPr>
        <w:t>Tsilivarakis</w:t>
      </w:r>
      <w:proofErr w:type="spellEnd"/>
      <w:r w:rsidRPr="00023CC1">
        <w:rPr>
          <w:rFonts w:ascii="Arial" w:hAnsi="Arial" w:cs="Arial"/>
          <w:color w:val="222222"/>
          <w:sz w:val="20"/>
          <w:szCs w:val="20"/>
          <w:highlight w:val="yellow"/>
          <w:shd w:val="clear" w:color="auto" w:fill="FFFFFF"/>
        </w:rPr>
        <w:t xml:space="preserve">, D., </w:t>
      </w:r>
      <w:proofErr w:type="spellStart"/>
      <w:r w:rsidRPr="00023CC1">
        <w:rPr>
          <w:rFonts w:ascii="Arial" w:hAnsi="Arial" w:cs="Arial"/>
          <w:color w:val="222222"/>
          <w:sz w:val="20"/>
          <w:szCs w:val="20"/>
          <w:highlight w:val="yellow"/>
          <w:shd w:val="clear" w:color="auto" w:fill="FFFFFF"/>
        </w:rPr>
        <w:t>Kosmopoulou</w:t>
      </w:r>
      <w:proofErr w:type="spellEnd"/>
      <w:r w:rsidRPr="00023CC1">
        <w:rPr>
          <w:rFonts w:ascii="Arial" w:hAnsi="Arial" w:cs="Arial"/>
          <w:color w:val="222222"/>
          <w:sz w:val="20"/>
          <w:szCs w:val="20"/>
          <w:highlight w:val="yellow"/>
          <w:shd w:val="clear" w:color="auto" w:fill="FFFFFF"/>
        </w:rPr>
        <w:t xml:space="preserve">, S., &amp; </w:t>
      </w:r>
      <w:proofErr w:type="spellStart"/>
      <w:r w:rsidRPr="00023CC1">
        <w:rPr>
          <w:rFonts w:ascii="Arial" w:hAnsi="Arial" w:cs="Arial"/>
          <w:color w:val="222222"/>
          <w:sz w:val="20"/>
          <w:szCs w:val="20"/>
          <w:highlight w:val="yellow"/>
          <w:shd w:val="clear" w:color="auto" w:fill="FFFFFF"/>
        </w:rPr>
        <w:t>Lazaros</w:t>
      </w:r>
      <w:proofErr w:type="spellEnd"/>
      <w:r w:rsidRPr="00023CC1">
        <w:rPr>
          <w:rFonts w:ascii="Arial" w:hAnsi="Arial" w:cs="Arial"/>
          <w:color w:val="222222"/>
          <w:sz w:val="20"/>
          <w:szCs w:val="20"/>
          <w:highlight w:val="yellow"/>
          <w:shd w:val="clear" w:color="auto" w:fill="FFFFFF"/>
        </w:rPr>
        <w:t>, G. (2025). A Rare Case of Spontaneous Pneumomediastinum and Pneumopericardium in a 21-Year-Old Male. </w:t>
      </w:r>
      <w:proofErr w:type="spellStart"/>
      <w:r w:rsidRPr="00023CC1">
        <w:rPr>
          <w:rFonts w:ascii="Arial" w:hAnsi="Arial" w:cs="Arial"/>
          <w:i/>
          <w:iCs/>
          <w:color w:val="222222"/>
          <w:sz w:val="20"/>
          <w:szCs w:val="20"/>
          <w:highlight w:val="yellow"/>
          <w:shd w:val="clear" w:color="auto" w:fill="FFFFFF"/>
        </w:rPr>
        <w:t>Cureus</w:t>
      </w:r>
      <w:proofErr w:type="spellEnd"/>
      <w:r w:rsidRPr="00023CC1">
        <w:rPr>
          <w:rFonts w:ascii="Arial" w:hAnsi="Arial" w:cs="Arial"/>
          <w:color w:val="222222"/>
          <w:sz w:val="20"/>
          <w:szCs w:val="20"/>
          <w:highlight w:val="yellow"/>
          <w:shd w:val="clear" w:color="auto" w:fill="FFFFFF"/>
        </w:rPr>
        <w:t>, </w:t>
      </w:r>
      <w:r w:rsidRPr="00023CC1">
        <w:rPr>
          <w:rFonts w:ascii="Arial" w:hAnsi="Arial" w:cs="Arial"/>
          <w:i/>
          <w:iCs/>
          <w:color w:val="222222"/>
          <w:sz w:val="20"/>
          <w:szCs w:val="20"/>
          <w:highlight w:val="yellow"/>
          <w:shd w:val="clear" w:color="auto" w:fill="FFFFFF"/>
        </w:rPr>
        <w:t>17</w:t>
      </w:r>
      <w:r w:rsidRPr="00023CC1">
        <w:rPr>
          <w:rFonts w:ascii="Arial" w:hAnsi="Arial" w:cs="Arial"/>
          <w:color w:val="222222"/>
          <w:sz w:val="20"/>
          <w:szCs w:val="20"/>
          <w:highlight w:val="yellow"/>
          <w:shd w:val="clear" w:color="auto" w:fill="FFFFFF"/>
        </w:rPr>
        <w:t>(5).</w:t>
      </w:r>
    </w:p>
    <w:p w14:paraId="2CE5B2D5" w14:textId="030A5D3D" w:rsidR="004C129C" w:rsidRDefault="004C129C" w:rsidP="00B436DB">
      <w:pPr>
        <w:pStyle w:val="paragraph"/>
        <w:spacing w:before="0" w:beforeAutospacing="0" w:after="0" w:afterAutospacing="0"/>
        <w:jc w:val="both"/>
        <w:textAlignment w:val="baseline"/>
        <w:rPr>
          <w:rFonts w:asciiTheme="minorBidi" w:hAnsiTheme="minorBidi" w:cstheme="minorBidi"/>
          <w:sz w:val="20"/>
          <w:szCs w:val="20"/>
        </w:rPr>
      </w:pPr>
    </w:p>
    <w:p w14:paraId="3FA7A80E" w14:textId="5D55506A" w:rsidR="004C129C" w:rsidRDefault="004C129C" w:rsidP="00B436DB">
      <w:pPr>
        <w:pStyle w:val="paragraph"/>
        <w:spacing w:before="0" w:beforeAutospacing="0" w:after="0" w:afterAutospacing="0"/>
        <w:jc w:val="both"/>
        <w:textAlignment w:val="baseline"/>
        <w:rPr>
          <w:rFonts w:ascii="Arial" w:hAnsi="Arial" w:cs="Arial"/>
          <w:color w:val="222222"/>
          <w:sz w:val="20"/>
          <w:szCs w:val="20"/>
          <w:highlight w:val="yellow"/>
          <w:shd w:val="clear" w:color="auto" w:fill="FFFFFF"/>
        </w:rPr>
      </w:pPr>
      <w:r w:rsidRPr="00023CC1">
        <w:rPr>
          <w:rFonts w:ascii="Arial" w:hAnsi="Arial" w:cs="Arial"/>
          <w:color w:val="222222"/>
          <w:sz w:val="20"/>
          <w:szCs w:val="20"/>
          <w:highlight w:val="yellow"/>
          <w:shd w:val="clear" w:color="auto" w:fill="FFFFFF"/>
        </w:rPr>
        <w:t xml:space="preserve">26. Bai, M., Dwivedi, D. P., </w:t>
      </w:r>
      <w:proofErr w:type="spellStart"/>
      <w:r w:rsidRPr="00023CC1">
        <w:rPr>
          <w:rFonts w:ascii="Arial" w:hAnsi="Arial" w:cs="Arial"/>
          <w:color w:val="222222"/>
          <w:sz w:val="20"/>
          <w:szCs w:val="20"/>
          <w:highlight w:val="yellow"/>
          <w:shd w:val="clear" w:color="auto" w:fill="FFFFFF"/>
        </w:rPr>
        <w:t>Vishnukanth</w:t>
      </w:r>
      <w:proofErr w:type="spellEnd"/>
      <w:r w:rsidRPr="00023CC1">
        <w:rPr>
          <w:rFonts w:ascii="Arial" w:hAnsi="Arial" w:cs="Arial"/>
          <w:color w:val="222222"/>
          <w:sz w:val="20"/>
          <w:szCs w:val="20"/>
          <w:highlight w:val="yellow"/>
          <w:shd w:val="clear" w:color="auto" w:fill="FFFFFF"/>
        </w:rPr>
        <w:t xml:space="preserve">, G., &amp; </w:t>
      </w:r>
      <w:proofErr w:type="spellStart"/>
      <w:r w:rsidRPr="00023CC1">
        <w:rPr>
          <w:rFonts w:ascii="Arial" w:hAnsi="Arial" w:cs="Arial"/>
          <w:color w:val="222222"/>
          <w:sz w:val="20"/>
          <w:szCs w:val="20"/>
          <w:highlight w:val="yellow"/>
          <w:shd w:val="clear" w:color="auto" w:fill="FFFFFF"/>
        </w:rPr>
        <w:t>Ramasubramaniam</w:t>
      </w:r>
      <w:proofErr w:type="spellEnd"/>
      <w:r w:rsidRPr="00023CC1">
        <w:rPr>
          <w:rFonts w:ascii="Arial" w:hAnsi="Arial" w:cs="Arial"/>
          <w:color w:val="222222"/>
          <w:sz w:val="20"/>
          <w:szCs w:val="20"/>
          <w:highlight w:val="yellow"/>
          <w:shd w:val="clear" w:color="auto" w:fill="FFFFFF"/>
        </w:rPr>
        <w:t>, K. (2020). Spontaneous pneumomediastinum, pneumopericardium and subcutaneous emphysema in a case of interstitial pneumonia with autoimmune features. </w:t>
      </w:r>
      <w:r w:rsidRPr="00023CC1">
        <w:rPr>
          <w:rFonts w:ascii="Arial" w:hAnsi="Arial" w:cs="Arial"/>
          <w:i/>
          <w:iCs/>
          <w:color w:val="222222"/>
          <w:sz w:val="20"/>
          <w:szCs w:val="20"/>
          <w:highlight w:val="yellow"/>
          <w:shd w:val="clear" w:color="auto" w:fill="FFFFFF"/>
        </w:rPr>
        <w:t>Indian Journal of Tuberculosis</w:t>
      </w:r>
      <w:r w:rsidRPr="00023CC1">
        <w:rPr>
          <w:rFonts w:ascii="Arial" w:hAnsi="Arial" w:cs="Arial"/>
          <w:color w:val="222222"/>
          <w:sz w:val="20"/>
          <w:szCs w:val="20"/>
          <w:highlight w:val="yellow"/>
          <w:shd w:val="clear" w:color="auto" w:fill="FFFFFF"/>
        </w:rPr>
        <w:t>, </w:t>
      </w:r>
      <w:r w:rsidRPr="00023CC1">
        <w:rPr>
          <w:rFonts w:ascii="Arial" w:hAnsi="Arial" w:cs="Arial"/>
          <w:i/>
          <w:iCs/>
          <w:color w:val="222222"/>
          <w:sz w:val="20"/>
          <w:szCs w:val="20"/>
          <w:highlight w:val="yellow"/>
          <w:shd w:val="clear" w:color="auto" w:fill="FFFFFF"/>
        </w:rPr>
        <w:t>67</w:t>
      </w:r>
      <w:r w:rsidRPr="00023CC1">
        <w:rPr>
          <w:rFonts w:ascii="Arial" w:hAnsi="Arial" w:cs="Arial"/>
          <w:color w:val="222222"/>
          <w:sz w:val="20"/>
          <w:szCs w:val="20"/>
          <w:highlight w:val="yellow"/>
          <w:shd w:val="clear" w:color="auto" w:fill="FFFFFF"/>
        </w:rPr>
        <w:t>(4), 567-570.</w:t>
      </w:r>
    </w:p>
    <w:p w14:paraId="2CFAE5C0" w14:textId="304CB82A" w:rsidR="003D674E" w:rsidRDefault="003D674E" w:rsidP="00B436DB">
      <w:pPr>
        <w:pStyle w:val="paragraph"/>
        <w:spacing w:before="0" w:beforeAutospacing="0" w:after="0" w:afterAutospacing="0"/>
        <w:jc w:val="both"/>
        <w:textAlignment w:val="baseline"/>
        <w:rPr>
          <w:rFonts w:asciiTheme="minorBidi" w:hAnsiTheme="minorBidi" w:cstheme="minorBidi"/>
          <w:sz w:val="20"/>
          <w:szCs w:val="20"/>
        </w:rPr>
      </w:pPr>
    </w:p>
    <w:p w14:paraId="0A41ECB1" w14:textId="621EB31F" w:rsidR="003D674E" w:rsidRPr="006936B4" w:rsidRDefault="003D674E" w:rsidP="00B436DB">
      <w:pPr>
        <w:pStyle w:val="paragraph"/>
        <w:spacing w:before="0" w:beforeAutospacing="0" w:after="0" w:afterAutospacing="0"/>
        <w:jc w:val="both"/>
        <w:textAlignment w:val="baseline"/>
        <w:rPr>
          <w:rFonts w:asciiTheme="minorBidi" w:hAnsiTheme="minorBidi" w:cstheme="minorBidi"/>
          <w:sz w:val="20"/>
          <w:szCs w:val="20"/>
        </w:rPr>
      </w:pPr>
      <w:r w:rsidRPr="00023CC1">
        <w:rPr>
          <w:rFonts w:ascii="Arial" w:hAnsi="Arial" w:cs="Arial"/>
          <w:color w:val="222222"/>
          <w:sz w:val="20"/>
          <w:szCs w:val="20"/>
          <w:highlight w:val="yellow"/>
          <w:shd w:val="clear" w:color="auto" w:fill="FFFFFF"/>
        </w:rPr>
        <w:lastRenderedPageBreak/>
        <w:t xml:space="preserve">27. </w:t>
      </w:r>
      <w:proofErr w:type="spellStart"/>
      <w:r w:rsidRPr="00023CC1">
        <w:rPr>
          <w:rFonts w:ascii="Arial" w:hAnsi="Arial" w:cs="Arial"/>
          <w:color w:val="222222"/>
          <w:sz w:val="20"/>
          <w:szCs w:val="20"/>
          <w:highlight w:val="yellow"/>
          <w:shd w:val="clear" w:color="auto" w:fill="FFFFFF"/>
        </w:rPr>
        <w:t>Marwah</w:t>
      </w:r>
      <w:proofErr w:type="spellEnd"/>
      <w:r w:rsidRPr="00023CC1">
        <w:rPr>
          <w:rFonts w:ascii="Arial" w:hAnsi="Arial" w:cs="Arial"/>
          <w:color w:val="222222"/>
          <w:sz w:val="20"/>
          <w:szCs w:val="20"/>
          <w:highlight w:val="yellow"/>
          <w:shd w:val="clear" w:color="auto" w:fill="FFFFFF"/>
        </w:rPr>
        <w:t xml:space="preserve">, V., </w:t>
      </w:r>
      <w:proofErr w:type="spellStart"/>
      <w:r w:rsidRPr="00023CC1">
        <w:rPr>
          <w:rFonts w:ascii="Arial" w:hAnsi="Arial" w:cs="Arial"/>
          <w:color w:val="222222"/>
          <w:sz w:val="20"/>
          <w:szCs w:val="20"/>
          <w:highlight w:val="yellow"/>
          <w:shd w:val="clear" w:color="auto" w:fill="FFFFFF"/>
        </w:rPr>
        <w:t>Katoch</w:t>
      </w:r>
      <w:proofErr w:type="spellEnd"/>
      <w:r w:rsidRPr="00023CC1">
        <w:rPr>
          <w:rFonts w:ascii="Arial" w:hAnsi="Arial" w:cs="Arial"/>
          <w:color w:val="222222"/>
          <w:sz w:val="20"/>
          <w:szCs w:val="20"/>
          <w:highlight w:val="yellow"/>
          <w:shd w:val="clear" w:color="auto" w:fill="FFFFFF"/>
        </w:rPr>
        <w:t xml:space="preserve">, C. D. S., Choudhary, R., &amp; </w:t>
      </w:r>
      <w:proofErr w:type="spellStart"/>
      <w:r w:rsidRPr="00023CC1">
        <w:rPr>
          <w:rFonts w:ascii="Arial" w:hAnsi="Arial" w:cs="Arial"/>
          <w:color w:val="222222"/>
          <w:sz w:val="20"/>
          <w:szCs w:val="20"/>
          <w:highlight w:val="yellow"/>
          <w:shd w:val="clear" w:color="auto" w:fill="FFFFFF"/>
        </w:rPr>
        <w:t>Bhati</w:t>
      </w:r>
      <w:proofErr w:type="spellEnd"/>
      <w:r w:rsidRPr="00023CC1">
        <w:rPr>
          <w:rFonts w:ascii="Arial" w:hAnsi="Arial" w:cs="Arial"/>
          <w:color w:val="222222"/>
          <w:sz w:val="20"/>
          <w:szCs w:val="20"/>
          <w:highlight w:val="yellow"/>
          <w:shd w:val="clear" w:color="auto" w:fill="FFFFFF"/>
        </w:rPr>
        <w:t>, G. (2020). An unusual case of spontaneous pneumomediastinum secondary to tracheal tear in a trumpeter. </w:t>
      </w:r>
      <w:r w:rsidRPr="00023CC1">
        <w:rPr>
          <w:rFonts w:ascii="Arial" w:hAnsi="Arial" w:cs="Arial"/>
          <w:i/>
          <w:iCs/>
          <w:color w:val="222222"/>
          <w:sz w:val="20"/>
          <w:szCs w:val="20"/>
          <w:highlight w:val="yellow"/>
          <w:shd w:val="clear" w:color="auto" w:fill="FFFFFF"/>
        </w:rPr>
        <w:t>Lung India</w:t>
      </w:r>
      <w:r w:rsidRPr="00023CC1">
        <w:rPr>
          <w:rFonts w:ascii="Arial" w:hAnsi="Arial" w:cs="Arial"/>
          <w:color w:val="222222"/>
          <w:sz w:val="20"/>
          <w:szCs w:val="20"/>
          <w:highlight w:val="yellow"/>
          <w:shd w:val="clear" w:color="auto" w:fill="FFFFFF"/>
        </w:rPr>
        <w:t>, </w:t>
      </w:r>
      <w:r w:rsidRPr="00023CC1">
        <w:rPr>
          <w:rFonts w:ascii="Arial" w:hAnsi="Arial" w:cs="Arial"/>
          <w:i/>
          <w:iCs/>
          <w:color w:val="222222"/>
          <w:sz w:val="20"/>
          <w:szCs w:val="20"/>
          <w:highlight w:val="yellow"/>
          <w:shd w:val="clear" w:color="auto" w:fill="FFFFFF"/>
        </w:rPr>
        <w:t>37</w:t>
      </w:r>
      <w:r w:rsidRPr="00023CC1">
        <w:rPr>
          <w:rFonts w:ascii="Arial" w:hAnsi="Arial" w:cs="Arial"/>
          <w:color w:val="222222"/>
          <w:sz w:val="20"/>
          <w:szCs w:val="20"/>
          <w:highlight w:val="yellow"/>
          <w:shd w:val="clear" w:color="auto" w:fill="FFFFFF"/>
        </w:rPr>
        <w:t>(6), 547-549.</w:t>
      </w:r>
    </w:p>
    <w:p w14:paraId="6A60D786"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eop"/>
          <w:rFonts w:asciiTheme="minorBidi" w:eastAsiaTheme="majorEastAsia" w:hAnsiTheme="minorBidi" w:cstheme="minorBidi"/>
          <w:sz w:val="20"/>
          <w:szCs w:val="20"/>
        </w:rPr>
        <w:t> </w:t>
      </w:r>
    </w:p>
    <w:p w14:paraId="20392EAF" w14:textId="77777777" w:rsidR="006936B4" w:rsidRPr="006936B4" w:rsidRDefault="006936B4" w:rsidP="00B436DB">
      <w:pPr>
        <w:pStyle w:val="paragraph"/>
        <w:spacing w:before="0" w:beforeAutospacing="0" w:after="0" w:afterAutospacing="0"/>
        <w:jc w:val="both"/>
        <w:textAlignment w:val="baseline"/>
        <w:rPr>
          <w:rFonts w:asciiTheme="minorBidi" w:hAnsiTheme="minorBidi" w:cstheme="minorBidi"/>
          <w:sz w:val="20"/>
          <w:szCs w:val="20"/>
        </w:rPr>
      </w:pPr>
      <w:r w:rsidRPr="006936B4">
        <w:rPr>
          <w:rStyle w:val="eop"/>
          <w:rFonts w:asciiTheme="minorBidi" w:eastAsiaTheme="majorEastAsia" w:hAnsiTheme="minorBidi" w:cstheme="minorBidi"/>
          <w:sz w:val="20"/>
          <w:szCs w:val="20"/>
        </w:rPr>
        <w:t> </w:t>
      </w:r>
    </w:p>
    <w:p w14:paraId="4E51001F" w14:textId="77777777" w:rsidR="000C4B28" w:rsidRDefault="000C4B28" w:rsidP="00B436DB">
      <w:pPr>
        <w:jc w:val="both"/>
        <w:rPr>
          <w:b/>
          <w:bCs/>
          <w:lang w:val="en-IN"/>
        </w:rPr>
      </w:pPr>
      <w:r>
        <w:rPr>
          <w:noProof/>
        </w:rPr>
        <w:drawing>
          <wp:inline distT="0" distB="0" distL="0" distR="0" wp14:anchorId="16AE824F" wp14:editId="3FC9E0B9">
            <wp:extent cx="4457700" cy="2895600"/>
            <wp:effectExtent l="0" t="0" r="0" b="0"/>
            <wp:docPr id="1333141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PNG"/>
                    <pic:cNvPicPr/>
                  </pic:nvPicPr>
                  <pic:blipFill>
                    <a:blip r:embed="rId7">
                      <a:extLst>
                        <a:ext uri="{28A0092B-C50C-407E-A947-70E740481C1C}">
                          <a14:useLocalDpi xmlns:a14="http://schemas.microsoft.com/office/drawing/2010/main" val="0"/>
                        </a:ext>
                      </a:extLst>
                    </a:blip>
                    <a:stretch>
                      <a:fillRect/>
                    </a:stretch>
                  </pic:blipFill>
                  <pic:spPr>
                    <a:xfrm>
                      <a:off x="0" y="0"/>
                      <a:ext cx="4457700" cy="2895600"/>
                    </a:xfrm>
                    <a:prstGeom prst="rect">
                      <a:avLst/>
                    </a:prstGeom>
                  </pic:spPr>
                </pic:pic>
              </a:graphicData>
            </a:graphic>
          </wp:inline>
        </w:drawing>
      </w:r>
    </w:p>
    <w:p w14:paraId="147E7EF4" w14:textId="77777777" w:rsidR="000C4B28" w:rsidRDefault="000C4B28" w:rsidP="00B436DB">
      <w:pPr>
        <w:jc w:val="both"/>
        <w:rPr>
          <w:b/>
          <w:bCs/>
          <w:lang w:val="en-IN"/>
        </w:rPr>
      </w:pPr>
    </w:p>
    <w:p w14:paraId="4AD5B682" w14:textId="623E2392" w:rsidR="000C4B28" w:rsidRPr="000C4B28" w:rsidRDefault="000C4B28" w:rsidP="00B436DB">
      <w:pPr>
        <w:jc w:val="both"/>
        <w:rPr>
          <w:rFonts w:asciiTheme="minorBidi" w:hAnsiTheme="minorBidi"/>
          <w:b/>
          <w:bCs/>
          <w:sz w:val="22"/>
          <w:szCs w:val="22"/>
          <w:lang w:val="en-IN"/>
        </w:rPr>
      </w:pPr>
      <w:r w:rsidRPr="000C4B28">
        <w:rPr>
          <w:rFonts w:asciiTheme="minorBidi" w:hAnsiTheme="minorBidi"/>
          <w:b/>
          <w:bCs/>
          <w:sz w:val="22"/>
          <w:szCs w:val="22"/>
          <w:lang w:val="en-IN"/>
        </w:rPr>
        <w:t xml:space="preserve">Image – 1 </w:t>
      </w:r>
      <w:r w:rsidRPr="000C4B28">
        <w:rPr>
          <w:rFonts w:asciiTheme="minorBidi" w:hAnsiTheme="minorBidi"/>
          <w:sz w:val="22"/>
          <w:szCs w:val="22"/>
          <w:lang w:val="en-IN"/>
        </w:rPr>
        <w:t>Initial chest X-ray</w:t>
      </w:r>
    </w:p>
    <w:p w14:paraId="03C766B5" w14:textId="77777777" w:rsidR="000C4B28" w:rsidRPr="000C4B28" w:rsidRDefault="000C4B28" w:rsidP="00B436DB">
      <w:pPr>
        <w:jc w:val="both"/>
        <w:rPr>
          <w:rFonts w:asciiTheme="minorBidi" w:hAnsiTheme="minorBidi"/>
          <w:b/>
          <w:bCs/>
          <w:sz w:val="22"/>
          <w:szCs w:val="22"/>
          <w:lang w:val="en-IN"/>
        </w:rPr>
      </w:pPr>
    </w:p>
    <w:tbl>
      <w:tblPr>
        <w:tblStyle w:val="TableGrid"/>
        <w:tblW w:w="0" w:type="auto"/>
        <w:tblLook w:val="04A0" w:firstRow="1" w:lastRow="0" w:firstColumn="1" w:lastColumn="0" w:noHBand="0" w:noVBand="1"/>
      </w:tblPr>
      <w:tblGrid>
        <w:gridCol w:w="9016"/>
      </w:tblGrid>
      <w:tr w:rsidR="000C4B28" w14:paraId="3226D82E" w14:textId="77777777" w:rsidTr="005E22DC">
        <w:tc>
          <w:tcPr>
            <w:tcW w:w="9016" w:type="dxa"/>
          </w:tcPr>
          <w:p w14:paraId="13BBDA30" w14:textId="77777777" w:rsidR="000C4B28" w:rsidRDefault="000C4B28" w:rsidP="00B436DB">
            <w:pPr>
              <w:jc w:val="both"/>
              <w:rPr>
                <w:b/>
                <w:bCs/>
                <w:lang w:val="en-IN"/>
              </w:rPr>
            </w:pPr>
            <w:r>
              <w:rPr>
                <w:b/>
                <w:bCs/>
                <w:noProof/>
                <w:lang w:val="en-IN"/>
              </w:rPr>
              <w:drawing>
                <wp:anchor distT="0" distB="0" distL="114300" distR="114300" simplePos="0" relativeHeight="251659264" behindDoc="0" locked="0" layoutInCell="1" allowOverlap="1" wp14:anchorId="3EBEF2BF" wp14:editId="3E73658D">
                  <wp:simplePos x="0" y="0"/>
                  <wp:positionH relativeFrom="column">
                    <wp:posOffset>604520</wp:posOffset>
                  </wp:positionH>
                  <wp:positionV relativeFrom="paragraph">
                    <wp:posOffset>281305</wp:posOffset>
                  </wp:positionV>
                  <wp:extent cx="4162425" cy="28956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a:blip r:embed="rId8">
                            <a:extLst>
                              <a:ext uri="{28A0092B-C50C-407E-A947-70E740481C1C}">
                                <a14:useLocalDpi xmlns:a14="http://schemas.microsoft.com/office/drawing/2010/main" val="0"/>
                              </a:ext>
                            </a:extLst>
                          </a:blip>
                          <a:stretch>
                            <a:fillRect/>
                          </a:stretch>
                        </pic:blipFill>
                        <pic:spPr>
                          <a:xfrm>
                            <a:off x="0" y="0"/>
                            <a:ext cx="4162425" cy="2895600"/>
                          </a:xfrm>
                          <a:prstGeom prst="rect">
                            <a:avLst/>
                          </a:prstGeom>
                        </pic:spPr>
                      </pic:pic>
                    </a:graphicData>
                  </a:graphic>
                  <wp14:sizeRelH relativeFrom="page">
                    <wp14:pctWidth>0</wp14:pctWidth>
                  </wp14:sizeRelH>
                  <wp14:sizeRelV relativeFrom="page">
                    <wp14:pctHeight>0</wp14:pctHeight>
                  </wp14:sizeRelV>
                </wp:anchor>
              </w:drawing>
            </w:r>
          </w:p>
          <w:p w14:paraId="28AE3244" w14:textId="77777777" w:rsidR="000C4B28" w:rsidRDefault="000C4B28" w:rsidP="00B436DB">
            <w:pPr>
              <w:jc w:val="both"/>
              <w:rPr>
                <w:b/>
                <w:bCs/>
                <w:lang w:val="en-IN"/>
              </w:rPr>
            </w:pPr>
          </w:p>
          <w:p w14:paraId="326A46B2" w14:textId="641B188D" w:rsidR="000C4B28" w:rsidRPr="002E6A5E" w:rsidRDefault="000C4B28" w:rsidP="00B436DB">
            <w:pPr>
              <w:jc w:val="both"/>
              <w:rPr>
                <w:rFonts w:asciiTheme="minorBidi" w:hAnsiTheme="minorBidi"/>
                <w:sz w:val="22"/>
                <w:szCs w:val="22"/>
                <w:lang w:val="en-IN"/>
              </w:rPr>
            </w:pPr>
            <w:r w:rsidRPr="000C4B28">
              <w:rPr>
                <w:rFonts w:asciiTheme="minorBidi" w:hAnsiTheme="minorBidi"/>
                <w:b/>
                <w:bCs/>
                <w:sz w:val="22"/>
                <w:szCs w:val="22"/>
                <w:lang w:val="en-IN"/>
              </w:rPr>
              <w:t xml:space="preserve">Image </w:t>
            </w:r>
            <w:r w:rsidR="002E6A5E">
              <w:rPr>
                <w:rFonts w:asciiTheme="minorBidi" w:hAnsiTheme="minorBidi"/>
                <w:b/>
                <w:bCs/>
                <w:sz w:val="22"/>
                <w:szCs w:val="22"/>
                <w:lang w:val="en-IN"/>
              </w:rPr>
              <w:t>–</w:t>
            </w:r>
            <w:r w:rsidRPr="000C4B28">
              <w:rPr>
                <w:rFonts w:asciiTheme="minorBidi" w:hAnsiTheme="minorBidi"/>
                <w:b/>
                <w:bCs/>
                <w:sz w:val="22"/>
                <w:szCs w:val="22"/>
                <w:lang w:val="en-IN"/>
              </w:rPr>
              <w:t xml:space="preserve"> 2</w:t>
            </w:r>
            <w:r w:rsidR="002E6A5E">
              <w:rPr>
                <w:rFonts w:asciiTheme="minorBidi" w:hAnsiTheme="minorBidi"/>
                <w:b/>
                <w:bCs/>
                <w:sz w:val="22"/>
                <w:szCs w:val="22"/>
                <w:lang w:val="en-IN"/>
              </w:rPr>
              <w:t xml:space="preserve"> </w:t>
            </w:r>
            <w:r w:rsidRPr="000C4B28">
              <w:rPr>
                <w:rFonts w:asciiTheme="minorBidi" w:hAnsiTheme="minorBidi"/>
                <w:sz w:val="22"/>
                <w:szCs w:val="22"/>
                <w:lang w:val="en-IN"/>
              </w:rPr>
              <w:t>HRCT showing Pneumomediastinum</w:t>
            </w:r>
          </w:p>
        </w:tc>
      </w:tr>
      <w:tr w:rsidR="000C4B28" w14:paraId="5DA3D188" w14:textId="77777777" w:rsidTr="005E22DC">
        <w:tc>
          <w:tcPr>
            <w:tcW w:w="9016" w:type="dxa"/>
          </w:tcPr>
          <w:p w14:paraId="17403B6C" w14:textId="77777777" w:rsidR="000C4B28" w:rsidRDefault="000C4B28" w:rsidP="00B436DB">
            <w:pPr>
              <w:jc w:val="both"/>
              <w:rPr>
                <w:b/>
                <w:bCs/>
                <w:lang w:val="en-IN"/>
              </w:rPr>
            </w:pPr>
          </w:p>
          <w:p w14:paraId="73995D79" w14:textId="7E89C27E" w:rsidR="000C4B28" w:rsidRPr="002E6A5E" w:rsidRDefault="000C4B28" w:rsidP="00B436DB">
            <w:pPr>
              <w:jc w:val="both"/>
              <w:rPr>
                <w:rFonts w:asciiTheme="minorBidi" w:hAnsiTheme="minorBidi"/>
                <w:b/>
                <w:bCs/>
                <w:sz w:val="22"/>
                <w:szCs w:val="22"/>
                <w:lang w:val="en-IN"/>
              </w:rPr>
            </w:pPr>
            <w:r w:rsidRPr="000C4B28">
              <w:rPr>
                <w:rFonts w:asciiTheme="minorBidi" w:hAnsiTheme="minorBidi"/>
                <w:b/>
                <w:bCs/>
                <w:noProof/>
                <w:sz w:val="22"/>
                <w:szCs w:val="22"/>
                <w:lang w:val="en-IN"/>
              </w:rPr>
              <w:lastRenderedPageBreak/>
              <w:drawing>
                <wp:anchor distT="0" distB="0" distL="114300" distR="114300" simplePos="0" relativeHeight="251660288" behindDoc="0" locked="0" layoutInCell="1" allowOverlap="1" wp14:anchorId="6C0B95BB" wp14:editId="137C1A07">
                  <wp:simplePos x="0" y="0"/>
                  <wp:positionH relativeFrom="column">
                    <wp:posOffset>671195</wp:posOffset>
                  </wp:positionH>
                  <wp:positionV relativeFrom="paragraph">
                    <wp:posOffset>60325</wp:posOffset>
                  </wp:positionV>
                  <wp:extent cx="4238625" cy="241935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PNG"/>
                          <pic:cNvPicPr/>
                        </pic:nvPicPr>
                        <pic:blipFill>
                          <a:blip r:embed="rId9">
                            <a:extLst>
                              <a:ext uri="{28A0092B-C50C-407E-A947-70E740481C1C}">
                                <a14:useLocalDpi xmlns:a14="http://schemas.microsoft.com/office/drawing/2010/main" val="0"/>
                              </a:ext>
                            </a:extLst>
                          </a:blip>
                          <a:stretch>
                            <a:fillRect/>
                          </a:stretch>
                        </pic:blipFill>
                        <pic:spPr>
                          <a:xfrm>
                            <a:off x="0" y="0"/>
                            <a:ext cx="4238625" cy="2419350"/>
                          </a:xfrm>
                          <a:prstGeom prst="rect">
                            <a:avLst/>
                          </a:prstGeom>
                        </pic:spPr>
                      </pic:pic>
                    </a:graphicData>
                  </a:graphic>
                  <wp14:sizeRelH relativeFrom="page">
                    <wp14:pctWidth>0</wp14:pctWidth>
                  </wp14:sizeRelH>
                  <wp14:sizeRelV relativeFrom="page">
                    <wp14:pctHeight>0</wp14:pctHeight>
                  </wp14:sizeRelV>
                </wp:anchor>
              </w:drawing>
            </w:r>
            <w:r w:rsidRPr="000C4B28">
              <w:rPr>
                <w:rFonts w:asciiTheme="minorBidi" w:hAnsiTheme="minorBidi"/>
                <w:b/>
                <w:bCs/>
                <w:sz w:val="22"/>
                <w:szCs w:val="22"/>
                <w:lang w:val="en-IN"/>
              </w:rPr>
              <w:t>Image - 3</w:t>
            </w:r>
            <w:r w:rsidRPr="000C4B28">
              <w:rPr>
                <w:rFonts w:asciiTheme="minorBidi" w:hAnsiTheme="minorBidi"/>
                <w:sz w:val="22"/>
                <w:szCs w:val="22"/>
                <w:lang w:val="en-IN"/>
              </w:rPr>
              <w:t xml:space="preserve">HRCT showing pneumomediastinum, bilateral ground glass haziness, patchy consolidation, </w:t>
            </w:r>
            <w:proofErr w:type="spellStart"/>
            <w:r w:rsidRPr="000C4B28">
              <w:rPr>
                <w:rFonts w:asciiTheme="minorBidi" w:hAnsiTheme="minorBidi"/>
                <w:sz w:val="22"/>
                <w:szCs w:val="22"/>
                <w:lang w:val="en-IN"/>
              </w:rPr>
              <w:t>bronchiolectasis</w:t>
            </w:r>
            <w:proofErr w:type="spellEnd"/>
          </w:p>
        </w:tc>
      </w:tr>
      <w:tr w:rsidR="000C4B28" w14:paraId="7797E6C2" w14:textId="77777777" w:rsidTr="005E22DC">
        <w:tc>
          <w:tcPr>
            <w:tcW w:w="9016" w:type="dxa"/>
          </w:tcPr>
          <w:p w14:paraId="70AA41DE" w14:textId="77777777" w:rsidR="000C4B28" w:rsidRDefault="000C4B28" w:rsidP="00B436DB">
            <w:pPr>
              <w:jc w:val="both"/>
              <w:rPr>
                <w:b/>
                <w:bCs/>
                <w:lang w:val="en-IN"/>
              </w:rPr>
            </w:pPr>
          </w:p>
          <w:p w14:paraId="4EADDE54" w14:textId="77777777" w:rsidR="000C4B28" w:rsidRDefault="000C4B28" w:rsidP="00B436DB">
            <w:pPr>
              <w:jc w:val="both"/>
              <w:rPr>
                <w:b/>
                <w:bCs/>
                <w:lang w:val="en-IN"/>
              </w:rPr>
            </w:pPr>
            <w:r>
              <w:rPr>
                <w:noProof/>
              </w:rPr>
              <w:drawing>
                <wp:inline distT="0" distB="0" distL="0" distR="0" wp14:anchorId="1AFF3205" wp14:editId="4B2EBB7D">
                  <wp:extent cx="4486275" cy="2276475"/>
                  <wp:effectExtent l="0" t="0" r="9525" b="9525"/>
                  <wp:docPr id="53615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PNG"/>
                          <pic:cNvPicPr/>
                        </pic:nvPicPr>
                        <pic:blipFill>
                          <a:blip r:embed="rId10">
                            <a:extLst>
                              <a:ext uri="{28A0092B-C50C-407E-A947-70E740481C1C}">
                                <a14:useLocalDpi xmlns:a14="http://schemas.microsoft.com/office/drawing/2010/main" val="0"/>
                              </a:ext>
                            </a:extLst>
                          </a:blip>
                          <a:stretch>
                            <a:fillRect/>
                          </a:stretch>
                        </pic:blipFill>
                        <pic:spPr>
                          <a:xfrm>
                            <a:off x="0" y="0"/>
                            <a:ext cx="4486275" cy="2276475"/>
                          </a:xfrm>
                          <a:prstGeom prst="rect">
                            <a:avLst/>
                          </a:prstGeom>
                        </pic:spPr>
                      </pic:pic>
                    </a:graphicData>
                  </a:graphic>
                </wp:inline>
              </w:drawing>
            </w:r>
          </w:p>
          <w:p w14:paraId="7F371FF1" w14:textId="77777777" w:rsidR="000C4B28" w:rsidRDefault="000C4B28" w:rsidP="00B436DB">
            <w:pPr>
              <w:jc w:val="both"/>
              <w:rPr>
                <w:b/>
                <w:bCs/>
                <w:lang w:val="en-IN"/>
              </w:rPr>
            </w:pPr>
          </w:p>
          <w:p w14:paraId="32E0DD55" w14:textId="05F763D9" w:rsidR="000C4B28" w:rsidRPr="002E6A5E" w:rsidRDefault="000C4B28" w:rsidP="00B436DB">
            <w:pPr>
              <w:jc w:val="both"/>
              <w:rPr>
                <w:rFonts w:asciiTheme="minorBidi" w:hAnsiTheme="minorBidi"/>
                <w:sz w:val="22"/>
                <w:szCs w:val="22"/>
                <w:lang w:val="en-IN"/>
              </w:rPr>
            </w:pPr>
            <w:r w:rsidRPr="000C4B28">
              <w:rPr>
                <w:rFonts w:asciiTheme="minorBidi" w:hAnsiTheme="minorBidi"/>
                <w:b/>
                <w:bCs/>
                <w:sz w:val="22"/>
                <w:szCs w:val="22"/>
                <w:lang w:val="en-IN"/>
              </w:rPr>
              <w:t>Image - 4</w:t>
            </w:r>
            <w:r w:rsidRPr="000C4B28">
              <w:rPr>
                <w:rFonts w:asciiTheme="minorBidi" w:hAnsiTheme="minorBidi"/>
                <w:sz w:val="22"/>
                <w:szCs w:val="22"/>
                <w:lang w:val="en-IN"/>
              </w:rPr>
              <w:t>HRCT showing pneumopericardium, bilateral ground glass haziness, patchy consolidation</w:t>
            </w:r>
          </w:p>
        </w:tc>
      </w:tr>
      <w:tr w:rsidR="000C4B28" w14:paraId="0D99CD42" w14:textId="77777777" w:rsidTr="005E22DC">
        <w:tc>
          <w:tcPr>
            <w:tcW w:w="9016" w:type="dxa"/>
          </w:tcPr>
          <w:p w14:paraId="197C9B5D" w14:textId="77777777" w:rsidR="000C4B28" w:rsidRDefault="000C4B28" w:rsidP="00B436DB">
            <w:pPr>
              <w:jc w:val="both"/>
              <w:rPr>
                <w:b/>
                <w:bCs/>
                <w:lang w:val="en-IN"/>
              </w:rPr>
            </w:pPr>
          </w:p>
          <w:p w14:paraId="5C60EE10" w14:textId="77777777" w:rsidR="000C4B28" w:rsidRDefault="000C4B28" w:rsidP="00B436DB">
            <w:pPr>
              <w:jc w:val="both"/>
              <w:rPr>
                <w:b/>
                <w:bCs/>
                <w:lang w:val="en-IN"/>
              </w:rPr>
            </w:pPr>
          </w:p>
        </w:tc>
      </w:tr>
      <w:tr w:rsidR="000C4B28" w14:paraId="4A68F802" w14:textId="77777777" w:rsidTr="005E22DC">
        <w:tc>
          <w:tcPr>
            <w:tcW w:w="9016" w:type="dxa"/>
          </w:tcPr>
          <w:p w14:paraId="6064109A" w14:textId="77777777" w:rsidR="000C4B28" w:rsidRDefault="000C4B28" w:rsidP="00B436DB">
            <w:pPr>
              <w:jc w:val="both"/>
              <w:rPr>
                <w:b/>
                <w:bCs/>
                <w:lang w:val="en-IN"/>
              </w:rPr>
            </w:pPr>
            <w:r>
              <w:rPr>
                <w:b/>
                <w:bCs/>
                <w:noProof/>
                <w:lang w:val="en-IN"/>
              </w:rPr>
              <w:lastRenderedPageBreak/>
              <w:drawing>
                <wp:anchor distT="0" distB="0" distL="114300" distR="114300" simplePos="0" relativeHeight="251661312" behindDoc="0" locked="0" layoutInCell="1" allowOverlap="1" wp14:anchorId="5ADB83CC" wp14:editId="325C1DB3">
                  <wp:simplePos x="0" y="0"/>
                  <wp:positionH relativeFrom="column">
                    <wp:posOffset>975360</wp:posOffset>
                  </wp:positionH>
                  <wp:positionV relativeFrom="paragraph">
                    <wp:posOffset>334645</wp:posOffset>
                  </wp:positionV>
                  <wp:extent cx="4105275" cy="264795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PNG"/>
                          <pic:cNvPicPr/>
                        </pic:nvPicPr>
                        <pic:blipFill>
                          <a:blip r:embed="rId11">
                            <a:extLst>
                              <a:ext uri="{28A0092B-C50C-407E-A947-70E740481C1C}">
                                <a14:useLocalDpi xmlns:a14="http://schemas.microsoft.com/office/drawing/2010/main" val="0"/>
                              </a:ext>
                            </a:extLst>
                          </a:blip>
                          <a:stretch>
                            <a:fillRect/>
                          </a:stretch>
                        </pic:blipFill>
                        <pic:spPr>
                          <a:xfrm>
                            <a:off x="0" y="0"/>
                            <a:ext cx="4105275" cy="2647950"/>
                          </a:xfrm>
                          <a:prstGeom prst="rect">
                            <a:avLst/>
                          </a:prstGeom>
                        </pic:spPr>
                      </pic:pic>
                    </a:graphicData>
                  </a:graphic>
                  <wp14:sizeRelH relativeFrom="page">
                    <wp14:pctWidth>0</wp14:pctWidth>
                  </wp14:sizeRelH>
                  <wp14:sizeRelV relativeFrom="page">
                    <wp14:pctHeight>0</wp14:pctHeight>
                  </wp14:sizeRelV>
                </wp:anchor>
              </w:drawing>
            </w:r>
          </w:p>
          <w:p w14:paraId="79DDC38D" w14:textId="77777777" w:rsidR="000C4B28" w:rsidRDefault="000C4B28" w:rsidP="00B436DB">
            <w:pPr>
              <w:jc w:val="both"/>
              <w:rPr>
                <w:b/>
                <w:bCs/>
                <w:lang w:val="en-IN"/>
              </w:rPr>
            </w:pPr>
          </w:p>
          <w:p w14:paraId="6B30CE58" w14:textId="7EBE29E9" w:rsidR="000C4B28" w:rsidRPr="002E6A5E" w:rsidRDefault="000C4B28" w:rsidP="00B436DB">
            <w:pPr>
              <w:jc w:val="both"/>
              <w:rPr>
                <w:rFonts w:asciiTheme="minorBidi" w:hAnsiTheme="minorBidi"/>
                <w:sz w:val="22"/>
                <w:szCs w:val="22"/>
                <w:lang w:val="en-IN"/>
              </w:rPr>
            </w:pPr>
            <w:r w:rsidRPr="000C4B28">
              <w:rPr>
                <w:rFonts w:asciiTheme="minorBidi" w:hAnsiTheme="minorBidi"/>
                <w:b/>
                <w:bCs/>
                <w:sz w:val="22"/>
                <w:szCs w:val="22"/>
                <w:lang w:val="en-IN"/>
              </w:rPr>
              <w:t>Image - 5</w:t>
            </w:r>
            <w:r w:rsidRPr="000C4B28">
              <w:rPr>
                <w:rFonts w:asciiTheme="minorBidi" w:hAnsiTheme="minorBidi"/>
                <w:sz w:val="22"/>
                <w:szCs w:val="22"/>
                <w:lang w:val="en-IN"/>
              </w:rPr>
              <w:t>Repeat chest X-ray showing improvement</w:t>
            </w:r>
          </w:p>
        </w:tc>
      </w:tr>
      <w:tr w:rsidR="000C4B28" w14:paraId="4B87966C" w14:textId="77777777" w:rsidTr="005E22DC">
        <w:tc>
          <w:tcPr>
            <w:tcW w:w="9016" w:type="dxa"/>
          </w:tcPr>
          <w:p w14:paraId="37FF501A" w14:textId="77777777" w:rsidR="000C4B28" w:rsidRDefault="000C4B28" w:rsidP="00B436DB">
            <w:pPr>
              <w:jc w:val="both"/>
              <w:rPr>
                <w:b/>
                <w:bCs/>
                <w:lang w:val="en-IN"/>
              </w:rPr>
            </w:pPr>
          </w:p>
          <w:p w14:paraId="58B0B416" w14:textId="77777777" w:rsidR="000C4B28" w:rsidRDefault="000C4B28" w:rsidP="00B436DB">
            <w:pPr>
              <w:jc w:val="both"/>
              <w:rPr>
                <w:b/>
                <w:bCs/>
                <w:lang w:val="en-IN"/>
              </w:rPr>
            </w:pPr>
            <w:r>
              <w:rPr>
                <w:b/>
                <w:bCs/>
                <w:noProof/>
                <w:lang w:val="en-IN"/>
              </w:rPr>
              <w:drawing>
                <wp:anchor distT="0" distB="0" distL="114300" distR="114300" simplePos="0" relativeHeight="251662336" behindDoc="0" locked="0" layoutInCell="1" allowOverlap="1" wp14:anchorId="12EC27C8" wp14:editId="08BEEFA3">
                  <wp:simplePos x="0" y="0"/>
                  <wp:positionH relativeFrom="column">
                    <wp:posOffset>436245</wp:posOffset>
                  </wp:positionH>
                  <wp:positionV relativeFrom="paragraph">
                    <wp:posOffset>114300</wp:posOffset>
                  </wp:positionV>
                  <wp:extent cx="4769485" cy="2534284"/>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PNG"/>
                          <pic:cNvPicPr/>
                        </pic:nvPicPr>
                        <pic:blipFill>
                          <a:blip r:embed="rId12">
                            <a:extLst>
                              <a:ext uri="{28A0092B-C50C-407E-A947-70E740481C1C}">
                                <a14:useLocalDpi xmlns:a14="http://schemas.microsoft.com/office/drawing/2010/main" val="0"/>
                              </a:ext>
                            </a:extLst>
                          </a:blip>
                          <a:stretch>
                            <a:fillRect/>
                          </a:stretch>
                        </pic:blipFill>
                        <pic:spPr>
                          <a:xfrm>
                            <a:off x="0" y="0"/>
                            <a:ext cx="4769485" cy="2534284"/>
                          </a:xfrm>
                          <a:prstGeom prst="rect">
                            <a:avLst/>
                          </a:prstGeom>
                        </pic:spPr>
                      </pic:pic>
                    </a:graphicData>
                  </a:graphic>
                  <wp14:sizeRelH relativeFrom="page">
                    <wp14:pctWidth>0</wp14:pctWidth>
                  </wp14:sizeRelH>
                  <wp14:sizeRelV relativeFrom="page">
                    <wp14:pctHeight>0</wp14:pctHeight>
                  </wp14:sizeRelV>
                </wp:anchor>
              </w:drawing>
            </w:r>
          </w:p>
          <w:p w14:paraId="384F0BE1" w14:textId="605AC4AE" w:rsidR="000C4B28" w:rsidRPr="002E6A5E" w:rsidRDefault="000C4B28" w:rsidP="00B436DB">
            <w:pPr>
              <w:jc w:val="both"/>
              <w:rPr>
                <w:rFonts w:asciiTheme="minorBidi" w:hAnsiTheme="minorBidi"/>
                <w:b/>
                <w:bCs/>
                <w:sz w:val="22"/>
                <w:szCs w:val="22"/>
                <w:lang w:val="en-IN"/>
              </w:rPr>
            </w:pPr>
            <w:r w:rsidRPr="000C4B28">
              <w:rPr>
                <w:rFonts w:asciiTheme="minorBidi" w:hAnsiTheme="minorBidi"/>
                <w:b/>
                <w:bCs/>
                <w:sz w:val="22"/>
                <w:szCs w:val="22"/>
                <w:lang w:val="en-IN"/>
              </w:rPr>
              <w:t>Image – 6</w:t>
            </w:r>
            <w:r w:rsidRPr="000C4B28">
              <w:rPr>
                <w:rFonts w:asciiTheme="minorBidi" w:hAnsiTheme="minorBidi"/>
                <w:sz w:val="22"/>
                <w:szCs w:val="22"/>
                <w:lang w:val="en-IN"/>
              </w:rPr>
              <w:t>Repeat HRCT scan showing significant improvement</w:t>
            </w:r>
          </w:p>
        </w:tc>
      </w:tr>
    </w:tbl>
    <w:p w14:paraId="2BA2855A" w14:textId="77777777" w:rsidR="000C4B28" w:rsidRDefault="000C4B28" w:rsidP="00B436DB">
      <w:pPr>
        <w:jc w:val="both"/>
        <w:rPr>
          <w:b/>
          <w:bCs/>
          <w:lang w:val="en-IN"/>
        </w:rPr>
      </w:pPr>
    </w:p>
    <w:p w14:paraId="14E2988D" w14:textId="77777777" w:rsidR="000C4B28" w:rsidRDefault="000C4B28" w:rsidP="00B436DB">
      <w:pPr>
        <w:jc w:val="both"/>
        <w:rPr>
          <w:lang w:val="en-IN"/>
        </w:rPr>
      </w:pPr>
    </w:p>
    <w:p w14:paraId="54031E4E" w14:textId="77777777" w:rsidR="000C4B28" w:rsidRDefault="000C4B28" w:rsidP="00B436DB">
      <w:pPr>
        <w:jc w:val="both"/>
        <w:rPr>
          <w:lang w:val="en-IN"/>
        </w:rPr>
      </w:pPr>
    </w:p>
    <w:p w14:paraId="0C860346" w14:textId="77777777" w:rsidR="00AD0D26" w:rsidRPr="000C4B28" w:rsidRDefault="00AD0D26" w:rsidP="00B436DB">
      <w:pPr>
        <w:jc w:val="both"/>
        <w:rPr>
          <w:rFonts w:asciiTheme="minorBidi" w:hAnsiTheme="minorBidi"/>
          <w:sz w:val="20"/>
          <w:szCs w:val="20"/>
          <w:lang w:val="en-IN"/>
        </w:rPr>
      </w:pPr>
    </w:p>
    <w:sectPr w:rsidR="00AD0D26" w:rsidRPr="000C4B2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360CA" w14:textId="77777777" w:rsidR="001A051B" w:rsidRDefault="001A051B" w:rsidP="00304DC1">
      <w:r>
        <w:separator/>
      </w:r>
    </w:p>
  </w:endnote>
  <w:endnote w:type="continuationSeparator" w:id="0">
    <w:p w14:paraId="3DB21C68" w14:textId="77777777" w:rsidR="001A051B" w:rsidRDefault="001A051B" w:rsidP="00304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Slab">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7A8F3" w14:textId="05B7BF72" w:rsidR="00304DC1" w:rsidRDefault="00304DC1">
    <w:pPr>
      <w:pStyle w:val="Footer"/>
    </w:pPr>
    <w:r>
      <w:rPr>
        <w:noProof/>
      </w:rPr>
      <mc:AlternateContent>
        <mc:Choice Requires="wps">
          <w:drawing>
            <wp:anchor distT="0" distB="0" distL="0" distR="0" simplePos="0" relativeHeight="251659264" behindDoc="0" locked="0" layoutInCell="1" allowOverlap="1" wp14:anchorId="75381C60" wp14:editId="338EA4E1">
              <wp:simplePos x="635" y="635"/>
              <wp:positionH relativeFrom="page">
                <wp:align>center</wp:align>
              </wp:positionH>
              <wp:positionV relativeFrom="page">
                <wp:align>bottom</wp:align>
              </wp:positionV>
              <wp:extent cx="1789430" cy="376555"/>
              <wp:effectExtent l="0" t="0" r="1270" b="0"/>
              <wp:wrapNone/>
              <wp:docPr id="1875895208" name="Text Box 2" descr="Classification: Confidential ">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89430" cy="376555"/>
                      </a:xfrm>
                      <a:prstGeom prst="rect">
                        <a:avLst/>
                      </a:prstGeom>
                      <a:noFill/>
                      <a:ln>
                        <a:noFill/>
                      </a:ln>
                    </wps:spPr>
                    <wps:txbx>
                      <w:txbxContent>
                        <w:p w14:paraId="34CA3CF4" w14:textId="4D912459" w:rsidR="00304DC1" w:rsidRPr="00304DC1" w:rsidRDefault="00304DC1" w:rsidP="00304DC1">
                          <w:pPr>
                            <w:rPr>
                              <w:rFonts w:ascii="Aptos" w:eastAsia="Aptos" w:hAnsi="Aptos" w:cs="Aptos"/>
                              <w:noProof/>
                              <w:color w:val="FF6705"/>
                            </w:rPr>
                          </w:pPr>
                          <w:r w:rsidRPr="00304DC1">
                            <w:rPr>
                              <w:rFonts w:ascii="Aptos" w:eastAsia="Aptos" w:hAnsi="Aptos" w:cs="Aptos"/>
                              <w:noProof/>
                              <w:color w:val="FF6705"/>
                            </w:rPr>
                            <w:t xml:space="preserve">Classification: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381C60" id="_x0000_t202" coordsize="21600,21600" o:spt="202" path="m,l,21600r21600,l21600,xe">
              <v:stroke joinstyle="miter"/>
              <v:path gradientshapeok="t" o:connecttype="rect"/>
            </v:shapetype>
            <v:shape id="Text Box 2" o:spid="_x0000_s1026" type="#_x0000_t202" alt="Classification: Confidential " style="position:absolute;margin-left:0;margin-top:0;width:140.9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" filled="f" stroked="f">
              <v:textbox style="mso-fit-shape-to-text:t" inset="0,0,0,15pt">
                <w:txbxContent>
                  <w:p w14:paraId="34CA3CF4" w14:textId="4D912459" w:rsidR="00304DC1" w:rsidRPr="00304DC1" w:rsidRDefault="00304DC1" w:rsidP="00304DC1">
                    <w:pPr>
                      <w:rPr>
                        <w:rFonts w:ascii="Aptos" w:eastAsia="Aptos" w:hAnsi="Aptos" w:cs="Aptos"/>
                        <w:noProof/>
                        <w:color w:val="FF6705"/>
                      </w:rPr>
                    </w:pPr>
                    <w:r w:rsidRPr="00304DC1">
                      <w:rPr>
                        <w:rFonts w:ascii="Aptos" w:eastAsia="Aptos" w:hAnsi="Aptos" w:cs="Aptos"/>
                        <w:noProof/>
                        <w:color w:val="FF6705"/>
                      </w:rPr>
                      <w:t xml:space="preserve">Classification: Confidential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15942" w14:textId="0A4794B5" w:rsidR="00304DC1" w:rsidRDefault="00304DC1">
    <w:pPr>
      <w:pStyle w:val="Footer"/>
    </w:pPr>
    <w:r>
      <w:rPr>
        <w:noProof/>
      </w:rPr>
      <mc:AlternateContent>
        <mc:Choice Requires="wps">
          <w:drawing>
            <wp:anchor distT="0" distB="0" distL="0" distR="0" simplePos="0" relativeHeight="251660288" behindDoc="0" locked="0" layoutInCell="1" allowOverlap="1" wp14:anchorId="7720ABAF" wp14:editId="115023EF">
              <wp:simplePos x="0" y="0"/>
              <wp:positionH relativeFrom="page">
                <wp:align>center</wp:align>
              </wp:positionH>
              <wp:positionV relativeFrom="page">
                <wp:align>bottom</wp:align>
              </wp:positionV>
              <wp:extent cx="1789430" cy="376555"/>
              <wp:effectExtent l="0" t="0" r="1270" b="0"/>
              <wp:wrapNone/>
              <wp:docPr id="1985783929" name="Text Box 3" descr="Classification: Confidential ">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89430" cy="376555"/>
                      </a:xfrm>
                      <a:prstGeom prst="rect">
                        <a:avLst/>
                      </a:prstGeom>
                      <a:noFill/>
                      <a:ln>
                        <a:noFill/>
                      </a:ln>
                    </wps:spPr>
                    <wps:txbx>
                      <w:txbxContent>
                        <w:p w14:paraId="3E9FEA5B" w14:textId="1ECCA7C3" w:rsidR="00304DC1" w:rsidRPr="00304DC1" w:rsidRDefault="00304DC1" w:rsidP="00304DC1">
                          <w:pPr>
                            <w:rPr>
                              <w:rFonts w:ascii="Aptos" w:eastAsia="Aptos" w:hAnsi="Aptos" w:cs="Aptos"/>
                              <w:noProof/>
                              <w:color w:val="FF6705"/>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20ABAF" id="_x0000_t202" coordsize="21600,21600" o:spt="202" path="m,l,21600r21600,l21600,xe">
              <v:stroke joinstyle="miter"/>
              <v:path gradientshapeok="t" o:connecttype="rect"/>
            </v:shapetype>
            <v:shape id="Text Box 3" o:spid="_x0000_s1027" type="#_x0000_t202" alt="Classification: Confidential " style="position:absolute;margin-left:0;margin-top:0;width:140.9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" filled="f" stroked="f">
              <v:textbox style="mso-fit-shape-to-text:t" inset="0,0,0,15pt">
                <w:txbxContent>
                  <w:p w14:paraId="3E9FEA5B" w14:textId="1ECCA7C3" w:rsidR="00304DC1" w:rsidRPr="00304DC1" w:rsidRDefault="00304DC1" w:rsidP="00304DC1">
                    <w:pPr>
                      <w:rPr>
                        <w:rFonts w:ascii="Aptos" w:eastAsia="Aptos" w:hAnsi="Aptos" w:cs="Aptos"/>
                        <w:noProof/>
                        <w:color w:val="FF6705"/>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C0AF" w14:textId="1688A361" w:rsidR="00304DC1" w:rsidRDefault="00304DC1">
    <w:pPr>
      <w:pStyle w:val="Footer"/>
    </w:pPr>
    <w:r>
      <w:rPr>
        <w:noProof/>
      </w:rPr>
      <mc:AlternateContent>
        <mc:Choice Requires="wps">
          <w:drawing>
            <wp:anchor distT="0" distB="0" distL="0" distR="0" simplePos="0" relativeHeight="251658240" behindDoc="0" locked="0" layoutInCell="1" allowOverlap="1" wp14:anchorId="12F07943" wp14:editId="7A81D684">
              <wp:simplePos x="635" y="635"/>
              <wp:positionH relativeFrom="page">
                <wp:align>center</wp:align>
              </wp:positionH>
              <wp:positionV relativeFrom="page">
                <wp:align>bottom</wp:align>
              </wp:positionV>
              <wp:extent cx="1789430" cy="376555"/>
              <wp:effectExtent l="0" t="0" r="1270" b="0"/>
              <wp:wrapNone/>
              <wp:docPr id="1807359455" name="Text Box 1" descr="Classification: Confidential ">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89430" cy="376555"/>
                      </a:xfrm>
                      <a:prstGeom prst="rect">
                        <a:avLst/>
                      </a:prstGeom>
                      <a:noFill/>
                      <a:ln>
                        <a:noFill/>
                      </a:ln>
                    </wps:spPr>
                    <wps:txbx>
                      <w:txbxContent>
                        <w:p w14:paraId="772AA52D" w14:textId="3A0FA969" w:rsidR="00304DC1" w:rsidRPr="00304DC1" w:rsidRDefault="00304DC1" w:rsidP="00304DC1">
                          <w:pPr>
                            <w:rPr>
                              <w:rFonts w:ascii="Aptos" w:eastAsia="Aptos" w:hAnsi="Aptos" w:cs="Aptos"/>
                              <w:noProof/>
                              <w:color w:val="FF6705"/>
                            </w:rPr>
                          </w:pPr>
                          <w:r w:rsidRPr="00304DC1">
                            <w:rPr>
                              <w:rFonts w:ascii="Aptos" w:eastAsia="Aptos" w:hAnsi="Aptos" w:cs="Aptos"/>
                              <w:noProof/>
                              <w:color w:val="FF6705"/>
                            </w:rPr>
                            <w:t xml:space="preserve">Classification: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F07943" id="_x0000_t202" coordsize="21600,21600" o:spt="202" path="m,l,21600r21600,l21600,xe">
              <v:stroke joinstyle="miter"/>
              <v:path gradientshapeok="t" o:connecttype="rect"/>
            </v:shapetype>
            <v:shape id="Text Box 1" o:spid="_x0000_s1028" type="#_x0000_t202" alt="Classification: Confidential " style="position:absolute;margin-left:0;margin-top:0;width:140.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" filled="f" stroked="f">
              <v:textbox style="mso-fit-shape-to-text:t" inset="0,0,0,15pt">
                <w:txbxContent>
                  <w:p w14:paraId="772AA52D" w14:textId="3A0FA969" w:rsidR="00304DC1" w:rsidRPr="00304DC1" w:rsidRDefault="00304DC1" w:rsidP="00304DC1">
                    <w:pPr>
                      <w:rPr>
                        <w:rFonts w:ascii="Aptos" w:eastAsia="Aptos" w:hAnsi="Aptos" w:cs="Aptos"/>
                        <w:noProof/>
                        <w:color w:val="FF6705"/>
                      </w:rPr>
                    </w:pPr>
                    <w:r w:rsidRPr="00304DC1">
                      <w:rPr>
                        <w:rFonts w:ascii="Aptos" w:eastAsia="Aptos" w:hAnsi="Aptos" w:cs="Aptos"/>
                        <w:noProof/>
                        <w:color w:val="FF6705"/>
                      </w:rPr>
                      <w:t xml:space="preserve">Classification: Confidential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02573" w14:textId="77777777" w:rsidR="001A051B" w:rsidRDefault="001A051B" w:rsidP="00304DC1">
      <w:r>
        <w:separator/>
      </w:r>
    </w:p>
  </w:footnote>
  <w:footnote w:type="continuationSeparator" w:id="0">
    <w:p w14:paraId="240A3DD0" w14:textId="77777777" w:rsidR="001A051B" w:rsidRDefault="001A051B" w:rsidP="00304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097AD" w14:textId="52AC90BC" w:rsidR="00475026" w:rsidRDefault="001A051B">
    <w:pPr>
      <w:pStyle w:val="Header"/>
    </w:pPr>
    <w:r>
      <w:rPr>
        <w:noProof/>
      </w:rPr>
      <w:pict w14:anchorId="52BC2B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71.65pt;height:64.5pt;rotation:315;z-index:-2516520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604B5" w14:textId="748CB1E9" w:rsidR="00475026" w:rsidRDefault="001A051B">
    <w:pPr>
      <w:pStyle w:val="Header"/>
    </w:pPr>
    <w:r>
      <w:rPr>
        <w:noProof/>
      </w:rPr>
      <w:pict w14:anchorId="49E13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71.65pt;height:64.5pt;rotation:315;z-index:-2516500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A65BD" w14:textId="175AC015" w:rsidR="00475026" w:rsidRDefault="001A051B">
    <w:pPr>
      <w:pStyle w:val="Header"/>
    </w:pPr>
    <w:r>
      <w:rPr>
        <w:noProof/>
      </w:rPr>
      <w:pict w14:anchorId="2BCE9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71.65pt;height:64.5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01B"/>
    <w:rsid w:val="000011EB"/>
    <w:rsid w:val="00023CC1"/>
    <w:rsid w:val="00076800"/>
    <w:rsid w:val="000C4B28"/>
    <w:rsid w:val="00101804"/>
    <w:rsid w:val="00176FB6"/>
    <w:rsid w:val="001A051B"/>
    <w:rsid w:val="001A56D5"/>
    <w:rsid w:val="002677BA"/>
    <w:rsid w:val="002E6A5E"/>
    <w:rsid w:val="00304DC1"/>
    <w:rsid w:val="00352D27"/>
    <w:rsid w:val="0038764F"/>
    <w:rsid w:val="00396D3F"/>
    <w:rsid w:val="003A3E9E"/>
    <w:rsid w:val="003C7FF6"/>
    <w:rsid w:val="003D674E"/>
    <w:rsid w:val="003E0041"/>
    <w:rsid w:val="003F6A04"/>
    <w:rsid w:val="00440D36"/>
    <w:rsid w:val="00475026"/>
    <w:rsid w:val="0049770D"/>
    <w:rsid w:val="004C129C"/>
    <w:rsid w:val="004C3054"/>
    <w:rsid w:val="004E57D8"/>
    <w:rsid w:val="005A6616"/>
    <w:rsid w:val="00690420"/>
    <w:rsid w:val="006936B4"/>
    <w:rsid w:val="006A1FED"/>
    <w:rsid w:val="006C582F"/>
    <w:rsid w:val="007664E3"/>
    <w:rsid w:val="00786D57"/>
    <w:rsid w:val="00876857"/>
    <w:rsid w:val="00A648CA"/>
    <w:rsid w:val="00A863B5"/>
    <w:rsid w:val="00AB79C9"/>
    <w:rsid w:val="00AD0D26"/>
    <w:rsid w:val="00AD761E"/>
    <w:rsid w:val="00AE3721"/>
    <w:rsid w:val="00B436DB"/>
    <w:rsid w:val="00BB601B"/>
    <w:rsid w:val="00C37B24"/>
    <w:rsid w:val="00CB56F7"/>
    <w:rsid w:val="00F974F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B4972D"/>
  <w15:chartTrackingRefBased/>
  <w15:docId w15:val="{DA11B34B-3686-7248-8297-596FED99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B60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60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60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60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60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601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601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601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601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01B"/>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BB601B"/>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BB601B"/>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BB601B"/>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BB601B"/>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BB601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B601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B601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B601B"/>
    <w:rPr>
      <w:rFonts w:eastAsiaTheme="majorEastAsia" w:cstheme="majorBidi"/>
      <w:color w:val="272727" w:themeColor="text1" w:themeTint="D8"/>
      <w:lang w:val="en-GB"/>
    </w:rPr>
  </w:style>
  <w:style w:type="paragraph" w:styleId="Title">
    <w:name w:val="Title"/>
    <w:basedOn w:val="Normal"/>
    <w:next w:val="Normal"/>
    <w:link w:val="TitleChar"/>
    <w:qFormat/>
    <w:rsid w:val="00BB601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01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B601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601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B601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601B"/>
    <w:rPr>
      <w:i/>
      <w:iCs/>
      <w:color w:val="404040" w:themeColor="text1" w:themeTint="BF"/>
      <w:lang w:val="en-GB"/>
    </w:rPr>
  </w:style>
  <w:style w:type="paragraph" w:styleId="ListParagraph">
    <w:name w:val="List Paragraph"/>
    <w:basedOn w:val="Normal"/>
    <w:uiPriority w:val="34"/>
    <w:qFormat/>
    <w:rsid w:val="00BB601B"/>
    <w:pPr>
      <w:ind w:left="720"/>
      <w:contextualSpacing/>
    </w:pPr>
  </w:style>
  <w:style w:type="character" w:styleId="IntenseEmphasis">
    <w:name w:val="Intense Emphasis"/>
    <w:basedOn w:val="DefaultParagraphFont"/>
    <w:uiPriority w:val="21"/>
    <w:qFormat/>
    <w:rsid w:val="00BB601B"/>
    <w:rPr>
      <w:i/>
      <w:iCs/>
      <w:color w:val="0F4761" w:themeColor="accent1" w:themeShade="BF"/>
    </w:rPr>
  </w:style>
  <w:style w:type="paragraph" w:styleId="IntenseQuote">
    <w:name w:val="Intense Quote"/>
    <w:basedOn w:val="Normal"/>
    <w:next w:val="Normal"/>
    <w:link w:val="IntenseQuoteChar"/>
    <w:uiPriority w:val="30"/>
    <w:qFormat/>
    <w:rsid w:val="00BB60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601B"/>
    <w:rPr>
      <w:i/>
      <w:iCs/>
      <w:color w:val="0F4761" w:themeColor="accent1" w:themeShade="BF"/>
      <w:lang w:val="en-GB"/>
    </w:rPr>
  </w:style>
  <w:style w:type="character" w:styleId="IntenseReference">
    <w:name w:val="Intense Reference"/>
    <w:basedOn w:val="DefaultParagraphFont"/>
    <w:uiPriority w:val="32"/>
    <w:qFormat/>
    <w:rsid w:val="00BB601B"/>
    <w:rPr>
      <w:b/>
      <w:bCs/>
      <w:smallCaps/>
      <w:color w:val="0F4761" w:themeColor="accent1" w:themeShade="BF"/>
      <w:spacing w:val="5"/>
    </w:rPr>
  </w:style>
  <w:style w:type="paragraph" w:customStyle="1" w:styleId="Author">
    <w:name w:val="Author"/>
    <w:basedOn w:val="Normal"/>
    <w:rsid w:val="00BB601B"/>
    <w:pPr>
      <w:spacing w:line="280" w:lineRule="exact"/>
      <w:jc w:val="right"/>
    </w:pPr>
    <w:rPr>
      <w:rFonts w:ascii="Helvetica" w:eastAsia="Times New Roman" w:hAnsi="Helvetica" w:cs="Times New Roman"/>
      <w:b/>
      <w:kern w:val="0"/>
      <w:szCs w:val="20"/>
      <w:lang w:val="en-US"/>
      <w14:ligatures w14:val="none"/>
    </w:rPr>
  </w:style>
  <w:style w:type="paragraph" w:customStyle="1" w:styleId="Affiliation">
    <w:name w:val="Affiliation"/>
    <w:basedOn w:val="Normal"/>
    <w:rsid w:val="00BB601B"/>
    <w:pPr>
      <w:spacing w:after="240" w:line="240" w:lineRule="exact"/>
      <w:jc w:val="right"/>
    </w:pPr>
    <w:rPr>
      <w:rFonts w:ascii="Helvetica" w:eastAsia="Times New Roman" w:hAnsi="Helvetica" w:cs="Times New Roman"/>
      <w:kern w:val="0"/>
      <w:sz w:val="20"/>
      <w:szCs w:val="20"/>
      <w:lang w:val="en-US"/>
      <w14:ligatures w14:val="none"/>
    </w:rPr>
  </w:style>
  <w:style w:type="paragraph" w:styleId="Footer">
    <w:name w:val="footer"/>
    <w:basedOn w:val="Normal"/>
    <w:link w:val="FooterChar"/>
    <w:uiPriority w:val="99"/>
    <w:unhideWhenUsed/>
    <w:rsid w:val="00304DC1"/>
    <w:pPr>
      <w:tabs>
        <w:tab w:val="center" w:pos="4513"/>
        <w:tab w:val="right" w:pos="9026"/>
      </w:tabs>
    </w:pPr>
  </w:style>
  <w:style w:type="character" w:customStyle="1" w:styleId="FooterChar">
    <w:name w:val="Footer Char"/>
    <w:basedOn w:val="DefaultParagraphFont"/>
    <w:link w:val="Footer"/>
    <w:uiPriority w:val="99"/>
    <w:rsid w:val="00304DC1"/>
    <w:rPr>
      <w:lang w:val="en-GB"/>
    </w:rPr>
  </w:style>
  <w:style w:type="paragraph" w:customStyle="1" w:styleId="ReferHead">
    <w:name w:val="Refer Head"/>
    <w:basedOn w:val="Normal"/>
    <w:rsid w:val="00304DC1"/>
    <w:pPr>
      <w:keepNext/>
      <w:spacing w:after="240"/>
    </w:pPr>
    <w:rPr>
      <w:rFonts w:ascii="Helvetica" w:eastAsia="Times New Roman" w:hAnsi="Helvetica" w:cs="Times New Roman"/>
      <w:b/>
      <w:caps/>
      <w:kern w:val="0"/>
      <w:sz w:val="22"/>
      <w:szCs w:val="20"/>
      <w:lang w:val="en-US"/>
      <w14:ligatures w14:val="none"/>
    </w:rPr>
  </w:style>
  <w:style w:type="paragraph" w:customStyle="1" w:styleId="paragraph">
    <w:name w:val="paragraph"/>
    <w:basedOn w:val="Normal"/>
    <w:rsid w:val="006936B4"/>
    <w:pPr>
      <w:spacing w:before="100" w:beforeAutospacing="1" w:after="100" w:afterAutospacing="1"/>
    </w:pPr>
    <w:rPr>
      <w:rFonts w:ascii="Times New Roman" w:eastAsia="Times New Roman" w:hAnsi="Times New Roman" w:cs="Times New Roman"/>
      <w:kern w:val="0"/>
      <w:lang w:val="en-IN" w:eastAsia="en-GB"/>
      <w14:ligatures w14:val="none"/>
    </w:rPr>
  </w:style>
  <w:style w:type="character" w:customStyle="1" w:styleId="normaltextrun">
    <w:name w:val="normaltextrun"/>
    <w:basedOn w:val="DefaultParagraphFont"/>
    <w:rsid w:val="006936B4"/>
  </w:style>
  <w:style w:type="character" w:customStyle="1" w:styleId="apple-converted-space">
    <w:name w:val="apple-converted-space"/>
    <w:basedOn w:val="DefaultParagraphFont"/>
    <w:rsid w:val="006936B4"/>
  </w:style>
  <w:style w:type="character" w:customStyle="1" w:styleId="eop">
    <w:name w:val="eop"/>
    <w:basedOn w:val="DefaultParagraphFont"/>
    <w:rsid w:val="006936B4"/>
  </w:style>
  <w:style w:type="table" w:styleId="TableGrid">
    <w:name w:val="Table Grid"/>
    <w:basedOn w:val="TableNormal"/>
    <w:uiPriority w:val="59"/>
    <w:rsid w:val="000C4B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86D57"/>
    <w:pPr>
      <w:tabs>
        <w:tab w:val="center" w:pos="4513"/>
        <w:tab w:val="right" w:pos="9026"/>
      </w:tabs>
    </w:pPr>
  </w:style>
  <w:style w:type="character" w:customStyle="1" w:styleId="HeaderChar">
    <w:name w:val="Header Char"/>
    <w:basedOn w:val="DefaultParagraphFont"/>
    <w:link w:val="Header"/>
    <w:uiPriority w:val="99"/>
    <w:rsid w:val="00786D57"/>
    <w:rPr>
      <w:lang w:val="en-GB"/>
    </w:rPr>
  </w:style>
  <w:style w:type="paragraph" w:styleId="BalloonText">
    <w:name w:val="Balloon Text"/>
    <w:basedOn w:val="Normal"/>
    <w:link w:val="BalloonTextChar"/>
    <w:uiPriority w:val="99"/>
    <w:semiHidden/>
    <w:unhideWhenUsed/>
    <w:rsid w:val="00B43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6DB"/>
    <w:rPr>
      <w:rFonts w:ascii="Segoe UI" w:hAnsi="Segoe UI" w:cs="Segoe UI"/>
      <w:sz w:val="18"/>
      <w:szCs w:val="18"/>
      <w:lang w:val="en-GB"/>
    </w:rPr>
  </w:style>
  <w:style w:type="paragraph" w:styleId="NormalWeb">
    <w:name w:val="Normal (Web)"/>
    <w:basedOn w:val="Normal"/>
    <w:uiPriority w:val="99"/>
    <w:semiHidden/>
    <w:unhideWhenUsed/>
    <w:rsid w:val="004C129C"/>
    <w:pPr>
      <w:spacing w:before="100" w:beforeAutospacing="1" w:after="100" w:afterAutospacing="1"/>
    </w:pPr>
    <w:rPr>
      <w:rFonts w:ascii="Times New Roman" w:eastAsia="Times New Roman" w:hAnsi="Times New Roman" w:cs="Times New Roman"/>
      <w:kern w:val="0"/>
      <w:lang w:val="en-US"/>
      <w14:ligatures w14:val="none"/>
    </w:rPr>
  </w:style>
  <w:style w:type="character" w:styleId="Strong">
    <w:name w:val="Strong"/>
    <w:uiPriority w:val="22"/>
    <w:qFormat/>
    <w:rsid w:val="00A863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37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45265-B083-47C0-BF23-6D3F8511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2481</Words>
  <Characters>14142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Palaniappan Inbamuthiah</dc:creator>
  <cp:keywords/>
  <dc:description/>
  <cp:lastModifiedBy>SDI 1089</cp:lastModifiedBy>
  <cp:revision>26</cp:revision>
  <dcterms:created xsi:type="dcterms:W3CDTF">2026-02-22T13:35:00Z</dcterms:created>
  <dcterms:modified xsi:type="dcterms:W3CDTF">2026-03-04T09:42:00Z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6bba1ddf,6fcfe3a8,765ca879</vt:lpwstr>
  </property>
  <property fmtid="{D5CDD505-2E9C-101B-9397-08002B2CF9AE}" pid="3" name="ClassificationContentMarkingFooterFontProps">
    <vt:lpwstr>#ff6705,12,Aptos</vt:lpwstr>
  </property>
  <property fmtid="{D5CDD505-2E9C-101B-9397-08002B2CF9AE}" pid="4" name="ClassificationContentMarkingFooterText">
    <vt:lpwstr>Classification: Confidential </vt:lpwstr>
  </property>
  <property fmtid="{D5CDD505-2E9C-101B-9397-08002B2CF9AE}" pid="5" name="MSIP_Label_831720eb-0119-4ce4-a1fe-6905272f4282_Enabled">
    <vt:lpwstr>true</vt:lpwstr>
  </property>
  <property fmtid="{D5CDD505-2E9C-101B-9397-08002B2CF9AE}" pid="6" name="MSIP_Label_831720eb-0119-4ce4-a1fe-6905272f4282_SetDate">
    <vt:lpwstr>2026-02-22T15:33:19Z</vt:lpwstr>
  </property>
  <property fmtid="{D5CDD505-2E9C-101B-9397-08002B2CF9AE}" pid="7" name="MSIP_Label_831720eb-0119-4ce4-a1fe-6905272f4282_Method">
    <vt:lpwstr>Privileged</vt:lpwstr>
  </property>
  <property fmtid="{D5CDD505-2E9C-101B-9397-08002B2CF9AE}" pid="8" name="MSIP_Label_831720eb-0119-4ce4-a1fe-6905272f4282_Name">
    <vt:lpwstr>Confidential</vt:lpwstr>
  </property>
  <property fmtid="{D5CDD505-2E9C-101B-9397-08002B2CF9AE}" pid="9" name="MSIP_Label_831720eb-0119-4ce4-a1fe-6905272f4282_SiteId">
    <vt:lpwstr>988f94be-7208-4701-8289-28a718608374</vt:lpwstr>
  </property>
  <property fmtid="{D5CDD505-2E9C-101B-9397-08002B2CF9AE}" pid="10" name="MSIP_Label_831720eb-0119-4ce4-a1fe-6905272f4282_ActionId">
    <vt:lpwstr>10b686d9-8cfb-4080-9775-f9683e726379</vt:lpwstr>
  </property>
  <property fmtid="{D5CDD505-2E9C-101B-9397-08002B2CF9AE}" pid="11" name="MSIP_Label_831720eb-0119-4ce4-a1fe-6905272f4282_ContentBits">
    <vt:lpwstr>3</vt:lpwstr>
  </property>
  <property fmtid="{D5CDD505-2E9C-101B-9397-08002B2CF9AE}" pid="12" name="MSIP_Label_831720eb-0119-4ce4-a1fe-6905272f4282_Tag">
    <vt:lpwstr>50, 0, 1, 1</vt:lpwstr>
  </property>
</Properties>
</file>