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EE3B0" w14:textId="77777777" w:rsidR="00357DED" w:rsidRPr="00357DED" w:rsidRDefault="00357DED" w:rsidP="00357DED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val="en-US"/>
        </w:rPr>
      </w:pPr>
      <w:bookmarkStart w:id="0" w:name="_GoBack"/>
      <w:bookmarkEnd w:id="0"/>
      <w:r w:rsidRPr="00357DED">
        <w:rPr>
          <w:rFonts w:ascii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lang w:val="en-US"/>
        </w:rPr>
        <w:t xml:space="preserve">Case report </w:t>
      </w:r>
    </w:p>
    <w:p w14:paraId="7C65415E" w14:textId="778B880C" w:rsidR="00570792" w:rsidRDefault="00554C56" w:rsidP="00554C56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F711EA">
        <w:rPr>
          <w:rFonts w:ascii="Times New Roman" w:hAnsi="Times New Roman" w:cs="Times New Roman"/>
          <w:b/>
          <w:bCs/>
          <w:color w:val="000000"/>
          <w:sz w:val="27"/>
          <w:szCs w:val="27"/>
          <w:highlight w:val="yellow"/>
        </w:rPr>
        <w:t>Primary Cutaneous Leiomyosarcoma of the Gluteal Region : A Case Report</w:t>
      </w:r>
      <w:r w:rsidR="00F711EA" w:rsidRPr="00F711EA">
        <w:rPr>
          <w:rFonts w:ascii="Times New Roman" w:hAnsi="Times New Roman" w:cs="Times New Roman"/>
          <w:b/>
          <w:bCs/>
          <w:color w:val="000000"/>
          <w:sz w:val="27"/>
          <w:szCs w:val="27"/>
          <w:highlight w:val="yellow"/>
        </w:rPr>
        <w:t xml:space="preserve"> on a Rare Entity</w:t>
      </w:r>
    </w:p>
    <w:p w14:paraId="7F5CDE33" w14:textId="77777777" w:rsidR="00D70E03" w:rsidRDefault="00D70E03" w:rsidP="00554C56">
      <w:pPr>
        <w:jc w:val="center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14:paraId="5389A1F7" w14:textId="77777777" w:rsidR="008C40B3" w:rsidRPr="00B6583D" w:rsidRDefault="003C583F">
      <w:pPr>
        <w:rPr>
          <w:rFonts w:ascii="Times New Roman" w:hAnsi="Times New Roman" w:cs="Times New Roman"/>
          <w:lang w:val="en-US"/>
        </w:rPr>
      </w:pPr>
      <w:r w:rsidRPr="00B6583D">
        <w:rPr>
          <w:rFonts w:ascii="Times New Roman" w:hAnsi="Times New Roman" w:cs="Times New Roman"/>
          <w:lang w:val="en-US"/>
        </w:rPr>
        <w:t xml:space="preserve"> </w:t>
      </w:r>
    </w:p>
    <w:p w14:paraId="62177372" w14:textId="77777777" w:rsidR="00554C56" w:rsidRDefault="00554C56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38B4B9C7" w14:textId="77777777" w:rsidR="005C2A9E" w:rsidRPr="00B6583D" w:rsidRDefault="005C2A9E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Abstract:</w:t>
      </w:r>
    </w:p>
    <w:p w14:paraId="0847C736" w14:textId="77777777" w:rsidR="005C2A9E" w:rsidRPr="00B6583D" w:rsidRDefault="00573831" w:rsidP="005C2A9E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t xml:space="preserve">    </w:t>
      </w:r>
    </w:p>
    <w:p w14:paraId="44B213C5" w14:textId="383EAB9D" w:rsidR="00573831" w:rsidRPr="00B6583D" w:rsidRDefault="005C2A9E" w:rsidP="00573831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color w:val="1E1E1E"/>
        </w:rPr>
        <w:t xml:space="preserve">Primary Cutaneous Leiomyosarcoma is an infrequent malignant neoplasm of dermal or subcutaneous smooth muscle origin. </w:t>
      </w:r>
      <w:r w:rsidR="003C67A9" w:rsidRPr="00B6583D">
        <w:rPr>
          <w:rFonts w:ascii="Times New Roman" w:hAnsi="Times New Roman" w:cs="Times New Roman"/>
        </w:rPr>
        <w:t>This report highlights an unusual presentation of the disease as a painful, progressive gluteal swelling in a fifty-year-old male, initially mismanaged as a benign lesion. The mass was excised twice, with histology reported as a spindle cell neoplasm and treated as benign</w:t>
      </w:r>
      <w:r w:rsidR="009D3008" w:rsidRPr="00B6583D">
        <w:rPr>
          <w:rFonts w:ascii="Times New Roman" w:hAnsi="Times New Roman" w:cs="Times New Roman"/>
        </w:rPr>
        <w:t xml:space="preserve"> entity</w:t>
      </w:r>
      <w:r w:rsidR="003C67A9" w:rsidRPr="00B6583D">
        <w:rPr>
          <w:rFonts w:ascii="Times New Roman" w:hAnsi="Times New Roman" w:cs="Times New Roman"/>
        </w:rPr>
        <w:t xml:space="preserve">. </w:t>
      </w:r>
      <w:r w:rsidR="00573831" w:rsidRPr="00B6583D">
        <w:rPr>
          <w:rFonts w:ascii="Times New Roman" w:hAnsi="Times New Roman" w:cs="Times New Roman"/>
        </w:rPr>
        <w:t xml:space="preserve">Recurrence at the same site with progressive enlargement prompted referral to our </w:t>
      </w:r>
      <w:r w:rsidR="003A14AB" w:rsidRPr="003A14AB">
        <w:rPr>
          <w:rFonts w:ascii="Times New Roman" w:hAnsi="Times New Roman" w:cs="Times New Roman"/>
          <w:highlight w:val="yellow"/>
        </w:rPr>
        <w:t>centre</w:t>
      </w:r>
      <w:r w:rsidR="00573831" w:rsidRPr="00B6583D">
        <w:rPr>
          <w:rFonts w:ascii="Times New Roman" w:hAnsi="Times New Roman" w:cs="Times New Roman"/>
        </w:rPr>
        <w:t xml:space="preserve">, </w:t>
      </w:r>
      <w:r w:rsidR="00E865D4" w:rsidRPr="00B6583D">
        <w:rPr>
          <w:rFonts w:ascii="Times New Roman" w:hAnsi="Times New Roman" w:cs="Times New Roman"/>
        </w:rPr>
        <w:t>where our surgeons proceeded with wide local excision</w:t>
      </w:r>
      <w:r w:rsidR="00573831" w:rsidRPr="00B6583D">
        <w:rPr>
          <w:rFonts w:ascii="Times New Roman" w:hAnsi="Times New Roman" w:cs="Times New Roman"/>
        </w:rPr>
        <w:t>. Histopathology with immunohistochemistry confirmed the diagnosis of leiomyosarcoma. The unusual anatomical site, repeated recurrence and diagnostic delay highlight the complexity of this entity.</w:t>
      </w:r>
    </w:p>
    <w:p w14:paraId="7EAD4C65" w14:textId="77777777" w:rsidR="003C67A9" w:rsidRPr="00B6583D" w:rsidRDefault="003C67A9" w:rsidP="003C67A9">
      <w:pPr>
        <w:rPr>
          <w:rFonts w:ascii="Times New Roman" w:hAnsi="Times New Roman" w:cs="Times New Roman"/>
          <w:color w:val="1E1E1E"/>
        </w:rPr>
      </w:pPr>
    </w:p>
    <w:p w14:paraId="5958CB1B" w14:textId="77777777" w:rsidR="005C2A9E" w:rsidRPr="00B6583D" w:rsidRDefault="005C2A9E" w:rsidP="005C2A9E">
      <w:pPr>
        <w:rPr>
          <w:rFonts w:ascii="Times New Roman" w:hAnsi="Times New Roman" w:cs="Times New Roman"/>
          <w:color w:val="1E1E1E"/>
        </w:rPr>
      </w:pPr>
    </w:p>
    <w:p w14:paraId="3E74B3EF" w14:textId="77777777" w:rsidR="005C2A9E" w:rsidRPr="00B6583D" w:rsidRDefault="005C2A9E" w:rsidP="005C2A9E">
      <w:pPr>
        <w:rPr>
          <w:rFonts w:ascii="Times New Roman" w:hAnsi="Times New Roman" w:cs="Times New Roman"/>
          <w:color w:val="1E1E1E"/>
        </w:rPr>
      </w:pPr>
      <w:r w:rsidRPr="00B6583D">
        <w:rPr>
          <w:rFonts w:ascii="Times New Roman" w:hAnsi="Times New Roman" w:cs="Times New Roman"/>
          <w:color w:val="1E1E1E"/>
        </w:rPr>
        <w:t xml:space="preserve">This case highlights the importance of maintaining a high index of suspicion for uncommon presentations and emphasizes the critical role of prudent histopathological assessment for accurate diagnosis. A multidisciplinary approach is needed in guiding an effective management &amp; improving patient outcomes. </w:t>
      </w:r>
    </w:p>
    <w:p w14:paraId="1E27AB99" w14:textId="77777777" w:rsidR="005C2A9E" w:rsidRDefault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2EEC2E7" w14:textId="77777777" w:rsidR="00205458" w:rsidRDefault="00205458" w:rsidP="00205458">
      <w:pPr>
        <w:rPr>
          <w:rFonts w:ascii="Times New Roman" w:hAnsi="Times New Roman" w:cs="Times New Roman"/>
          <w:b/>
          <w:bCs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u w:val="single"/>
          <w:lang w:val="en-US"/>
        </w:rPr>
        <w:t>Keywords :</w:t>
      </w:r>
      <w:proofErr w:type="gramEnd"/>
    </w:p>
    <w:p w14:paraId="4CB80C35" w14:textId="0063AD87" w:rsidR="00205458" w:rsidRPr="00205458" w:rsidRDefault="00205458" w:rsidP="0020545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Cutaneous leiomyosarcoma, gluteal mass, immunohistochemistry, histopathology</w:t>
      </w:r>
      <w:r w:rsidR="003A14AB">
        <w:rPr>
          <w:rFonts w:ascii="Times New Roman" w:hAnsi="Times New Roman" w:cs="Times New Roman"/>
          <w:lang w:val="en-US"/>
        </w:rPr>
        <w:t xml:space="preserve">, </w:t>
      </w:r>
      <w:r w:rsidR="004B6355" w:rsidRPr="004B6355">
        <w:rPr>
          <w:rFonts w:ascii="Times New Roman" w:hAnsi="Times New Roman" w:cs="Times New Roman"/>
          <w:highlight w:val="yellow"/>
          <w:lang w:val="en-US"/>
        </w:rPr>
        <w:t>recurrence</w:t>
      </w:r>
    </w:p>
    <w:p w14:paraId="4BB9237F" w14:textId="77777777" w:rsidR="005C2A9E" w:rsidRPr="00B6583D" w:rsidRDefault="005C2A9E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18939B9A" w14:textId="77777777" w:rsidR="00205458" w:rsidRDefault="00205458">
      <w:pPr>
        <w:rPr>
          <w:rFonts w:ascii="Times New Roman" w:hAnsi="Times New Roman" w:cs="Times New Roman"/>
          <w:b/>
          <w:bCs/>
          <w:u w:val="single"/>
          <w:lang w:val="en-US"/>
        </w:rPr>
      </w:pPr>
    </w:p>
    <w:p w14:paraId="71C51BF7" w14:textId="77777777" w:rsidR="000B7359" w:rsidRPr="00B6583D" w:rsidRDefault="000B7359">
      <w:pPr>
        <w:rPr>
          <w:rFonts w:ascii="Times New Roman" w:hAnsi="Times New Roman" w:cs="Times New Roman"/>
          <w:b/>
          <w:bCs/>
          <w:u w:val="single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I</w:t>
      </w:r>
      <w:r w:rsidR="00C92204" w:rsidRPr="00B6583D">
        <w:rPr>
          <w:rFonts w:ascii="Times New Roman" w:hAnsi="Times New Roman" w:cs="Times New Roman"/>
          <w:b/>
          <w:bCs/>
          <w:u w:val="single"/>
          <w:lang w:val="en-US"/>
        </w:rPr>
        <w:t>ntroduction</w:t>
      </w:r>
      <w:r w:rsidR="000A4B0C" w:rsidRPr="00B6583D">
        <w:rPr>
          <w:rFonts w:ascii="Times New Roman" w:hAnsi="Times New Roman" w:cs="Times New Roman"/>
          <w:b/>
          <w:bCs/>
          <w:u w:val="single"/>
          <w:lang w:val="en-US"/>
        </w:rPr>
        <w:t>:</w:t>
      </w:r>
    </w:p>
    <w:p w14:paraId="31CEB556" w14:textId="28326482" w:rsidR="001624FD" w:rsidRPr="00B6583D" w:rsidRDefault="006631C3" w:rsidP="006631C3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 xml:space="preserve">Leiomyosarcoma is a rare aggressive malignant smooth muscle </w:t>
      </w:r>
      <w:r w:rsidR="00886D46" w:rsidRPr="00B6583D">
        <w:rPr>
          <w:color w:val="1E1E1E"/>
        </w:rPr>
        <w:t>neoplasm</w:t>
      </w:r>
      <w:r w:rsidRPr="00B6583D">
        <w:rPr>
          <w:color w:val="1E1E1E"/>
        </w:rPr>
        <w:t xml:space="preserve">, representing 5% of all soft tissue sarcomas. Primary cutaneous leiomyosarcoma (PCL) is an </w:t>
      </w:r>
      <w:r w:rsidR="00886D46" w:rsidRPr="00B6583D">
        <w:rPr>
          <w:color w:val="1E1E1E"/>
        </w:rPr>
        <w:t>infrequent</w:t>
      </w:r>
      <w:r w:rsidRPr="00B6583D">
        <w:rPr>
          <w:color w:val="1E1E1E"/>
        </w:rPr>
        <w:t xml:space="preserve"> malignant sarcoma which accounts for about 2</w:t>
      </w:r>
      <w:r w:rsidR="00A13F84" w:rsidRPr="00B6583D">
        <w:rPr>
          <w:color w:val="1E1E1E"/>
        </w:rPr>
        <w:t>-3</w:t>
      </w:r>
      <w:r w:rsidRPr="00B6583D">
        <w:rPr>
          <w:color w:val="1E1E1E"/>
        </w:rPr>
        <w:t>% of all superficial soft tissue sarcoma</w:t>
      </w:r>
      <w:r w:rsidR="00B50D27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0F5930" w:rsidRPr="00B6583D">
        <w:rPr>
          <w:color w:val="1E1E1E"/>
          <w:vertAlign w:val="superscript"/>
        </w:rPr>
        <w:t>1</w:t>
      </w:r>
      <w:r w:rsidR="00D21125" w:rsidRPr="00B6583D">
        <w:rPr>
          <w:color w:val="1E1E1E"/>
        </w:rPr>
        <w:t xml:space="preserve"> </w:t>
      </w:r>
      <w:r w:rsidR="004B6355" w:rsidRPr="006A55BC">
        <w:rPr>
          <w:color w:val="1E1E1E"/>
          <w:highlight w:val="yellow"/>
        </w:rPr>
        <w:t>The incidence rates have been estimated to be about 0.2 per 1,00,000 per year.</w:t>
      </w:r>
      <w:r w:rsidR="004B6355" w:rsidRPr="004B6355">
        <w:rPr>
          <w:color w:val="1E1E1E"/>
          <w:vertAlign w:val="superscript"/>
        </w:rPr>
        <w:t>2</w:t>
      </w:r>
      <w:r w:rsidR="004B6355">
        <w:rPr>
          <w:color w:val="1E1E1E"/>
          <w:vertAlign w:val="superscript"/>
        </w:rPr>
        <w:t xml:space="preserve"> </w:t>
      </w:r>
      <w:r w:rsidR="00D21125" w:rsidRPr="00B6583D">
        <w:rPr>
          <w:color w:val="1E1E1E"/>
        </w:rPr>
        <w:t>The peak incidence is in the</w:t>
      </w:r>
      <w:r w:rsidR="008D5C2A" w:rsidRPr="00B6583D">
        <w:rPr>
          <w:color w:val="1E1E1E"/>
        </w:rPr>
        <w:t xml:space="preserve"> </w:t>
      </w:r>
      <w:r w:rsidR="00CC2113" w:rsidRPr="00B6583D">
        <w:rPr>
          <w:color w:val="1E1E1E"/>
        </w:rPr>
        <w:t>5</w:t>
      </w:r>
      <w:r w:rsidR="008D5C2A" w:rsidRPr="00B6583D">
        <w:rPr>
          <w:color w:val="1E1E1E"/>
          <w:vertAlign w:val="superscript"/>
        </w:rPr>
        <w:t>th</w:t>
      </w:r>
      <w:r w:rsidR="008D5C2A" w:rsidRPr="00B6583D">
        <w:rPr>
          <w:color w:val="1E1E1E"/>
        </w:rPr>
        <w:t>-</w:t>
      </w:r>
      <w:r w:rsidR="00CC2113" w:rsidRPr="00B6583D">
        <w:rPr>
          <w:color w:val="1E1E1E"/>
        </w:rPr>
        <w:t>6</w:t>
      </w:r>
      <w:r w:rsidR="008D5C2A" w:rsidRPr="00B6583D">
        <w:rPr>
          <w:color w:val="1E1E1E"/>
          <w:vertAlign w:val="superscript"/>
        </w:rPr>
        <w:t>th</w:t>
      </w:r>
      <w:r w:rsidR="008D5C2A" w:rsidRPr="00B6583D">
        <w:rPr>
          <w:color w:val="1E1E1E"/>
        </w:rPr>
        <w:t xml:space="preserve"> decade of life with a</w:t>
      </w:r>
      <w:r w:rsidR="004F1F20" w:rsidRPr="00B6583D">
        <w:rPr>
          <w:color w:val="1E1E1E"/>
        </w:rPr>
        <w:t xml:space="preserve"> predilection for male</w:t>
      </w:r>
      <w:r w:rsidR="005961CC" w:rsidRPr="00B6583D">
        <w:rPr>
          <w:color w:val="1E1E1E"/>
        </w:rPr>
        <w:t xml:space="preserve"> population</w:t>
      </w:r>
      <w:r w:rsidR="008D5C2A" w:rsidRPr="00B6583D">
        <w:rPr>
          <w:color w:val="1E1E1E"/>
        </w:rPr>
        <w:t>.</w:t>
      </w:r>
      <w:r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>H</w:t>
      </w:r>
      <w:r w:rsidRPr="00B6583D">
        <w:rPr>
          <w:color w:val="1E1E1E"/>
        </w:rPr>
        <w:t xml:space="preserve">owever, it </w:t>
      </w:r>
      <w:r w:rsidR="008D5C2A" w:rsidRPr="00B6583D">
        <w:rPr>
          <w:color w:val="1E1E1E"/>
        </w:rPr>
        <w:t>may be</w:t>
      </w:r>
      <w:r w:rsidRPr="00B6583D">
        <w:rPr>
          <w:color w:val="1E1E1E"/>
        </w:rPr>
        <w:t xml:space="preserve"> seen </w:t>
      </w:r>
      <w:r w:rsidR="008D5C2A" w:rsidRPr="00B6583D">
        <w:rPr>
          <w:color w:val="1E1E1E"/>
        </w:rPr>
        <w:t xml:space="preserve">in </w:t>
      </w:r>
      <w:r w:rsidRPr="00B6583D">
        <w:rPr>
          <w:color w:val="1E1E1E"/>
        </w:rPr>
        <w:t xml:space="preserve">any age and </w:t>
      </w:r>
      <w:r w:rsidR="005961CC" w:rsidRPr="00B6583D">
        <w:rPr>
          <w:color w:val="1E1E1E"/>
        </w:rPr>
        <w:t>gender.</w:t>
      </w:r>
      <w:r w:rsidR="006A55BC">
        <w:rPr>
          <w:color w:val="1E1E1E"/>
          <w:vertAlign w:val="superscript"/>
        </w:rPr>
        <w:t>3</w:t>
      </w:r>
      <w:r w:rsidR="005961CC" w:rsidRPr="00B6583D">
        <w:rPr>
          <w:color w:val="1E1E1E"/>
        </w:rPr>
        <w:t xml:space="preserve"> </w:t>
      </w:r>
    </w:p>
    <w:p w14:paraId="620F7F94" w14:textId="77777777" w:rsidR="008C40B3" w:rsidRPr="00B6583D" w:rsidRDefault="00C92204" w:rsidP="008D5C2A">
      <w:pPr>
        <w:pStyle w:val="NormalWeb"/>
        <w:shd w:val="clear" w:color="auto" w:fill="FFFFFF"/>
      </w:pPr>
      <w:r w:rsidRPr="00B6583D">
        <w:rPr>
          <w:color w:val="1E1E1E"/>
        </w:rPr>
        <w:t>Primary Cutaneous Leiomyosarcoma (</w:t>
      </w:r>
      <w:r w:rsidR="001624FD" w:rsidRPr="00B6583D">
        <w:rPr>
          <w:color w:val="1E1E1E"/>
        </w:rPr>
        <w:t>PCL</w:t>
      </w:r>
      <w:r w:rsidRPr="00B6583D">
        <w:rPr>
          <w:color w:val="1E1E1E"/>
        </w:rPr>
        <w:t>)</w:t>
      </w:r>
      <w:r w:rsidR="006631C3" w:rsidRPr="00B6583D">
        <w:rPr>
          <w:color w:val="1E1E1E"/>
        </w:rPr>
        <w:t xml:space="preserve"> tends to occur in lower lim</w:t>
      </w:r>
      <w:r w:rsidR="008D5C2A" w:rsidRPr="00B6583D">
        <w:rPr>
          <w:color w:val="1E1E1E"/>
        </w:rPr>
        <w:t xml:space="preserve">bs with a </w:t>
      </w:r>
      <w:r w:rsidR="006631C3" w:rsidRPr="00B6583D">
        <w:rPr>
          <w:color w:val="1E1E1E"/>
        </w:rPr>
        <w:t>greater pr</w:t>
      </w:r>
      <w:r w:rsidR="007E42F3" w:rsidRPr="00B6583D">
        <w:rPr>
          <w:color w:val="1E1E1E"/>
        </w:rPr>
        <w:t>opensity</w:t>
      </w:r>
      <w:r w:rsidR="006631C3" w:rsidRPr="00B6583D">
        <w:rPr>
          <w:color w:val="1E1E1E"/>
        </w:rPr>
        <w:t xml:space="preserve"> for extensor surfaces. Physical trauma</w:t>
      </w:r>
      <w:r w:rsidR="00E82187" w:rsidRPr="00B6583D">
        <w:rPr>
          <w:color w:val="1E1E1E"/>
        </w:rPr>
        <w:t>, radiation</w:t>
      </w:r>
      <w:r w:rsidR="008D5C2A" w:rsidRPr="00B6583D">
        <w:rPr>
          <w:color w:val="1E1E1E"/>
        </w:rPr>
        <w:t xml:space="preserve">, </w:t>
      </w:r>
      <w:r w:rsidR="006631C3" w:rsidRPr="00B6583D">
        <w:rPr>
          <w:color w:val="1E1E1E"/>
        </w:rPr>
        <w:t xml:space="preserve">sun exposure </w:t>
      </w:r>
      <w:r w:rsidR="008D5C2A" w:rsidRPr="00B6583D">
        <w:rPr>
          <w:color w:val="1E1E1E"/>
        </w:rPr>
        <w:t xml:space="preserve">and lupus vulgaris </w:t>
      </w:r>
      <w:r w:rsidR="006631C3" w:rsidRPr="00B6583D">
        <w:rPr>
          <w:color w:val="1E1E1E"/>
        </w:rPr>
        <w:t xml:space="preserve">are most commonly </w:t>
      </w:r>
      <w:r w:rsidR="007E42F3" w:rsidRPr="00B6583D">
        <w:rPr>
          <w:color w:val="1E1E1E"/>
        </w:rPr>
        <w:t>associated risk</w:t>
      </w:r>
      <w:r w:rsidR="006631C3" w:rsidRPr="00B6583D">
        <w:rPr>
          <w:color w:val="1E1E1E"/>
        </w:rPr>
        <w:t xml:space="preserve"> factor</w:t>
      </w:r>
      <w:r w:rsidR="007E42F3" w:rsidRPr="00B6583D">
        <w:rPr>
          <w:color w:val="1E1E1E"/>
        </w:rPr>
        <w:t>s</w:t>
      </w:r>
      <w:r w:rsidR="006631C3" w:rsidRPr="00B6583D">
        <w:rPr>
          <w:color w:val="1E1E1E"/>
        </w:rPr>
        <w:t>, but</w:t>
      </w:r>
      <w:r w:rsidR="007E42F3" w:rsidRPr="00B6583D">
        <w:rPr>
          <w:color w:val="1E1E1E"/>
        </w:rPr>
        <w:t xml:space="preserve"> the</w:t>
      </w:r>
      <w:r w:rsidR="006631C3" w:rsidRPr="00B6583D">
        <w:rPr>
          <w:color w:val="1E1E1E"/>
        </w:rPr>
        <w:t xml:space="preserve"> exact cause is unknown</w:t>
      </w:r>
      <w:r w:rsidR="00FA6623" w:rsidRPr="00B6583D">
        <w:rPr>
          <w:color w:val="1E1E1E"/>
        </w:rPr>
        <w:t>.</w:t>
      </w:r>
      <w:r w:rsidR="006631C3"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>Clinically it may manifest as an ulcerated wound or a lump. Histo</w:t>
      </w:r>
      <w:r w:rsidR="004653C9" w:rsidRPr="00B6583D">
        <w:rPr>
          <w:color w:val="1E1E1E"/>
        </w:rPr>
        <w:t>lo</w:t>
      </w:r>
      <w:r w:rsidR="008D5C2A" w:rsidRPr="00B6583D">
        <w:rPr>
          <w:color w:val="1E1E1E"/>
        </w:rPr>
        <w:t xml:space="preserve">gically, it </w:t>
      </w:r>
      <w:r w:rsidR="006D4FE1" w:rsidRPr="00B6583D">
        <w:rPr>
          <w:color w:val="1E1E1E"/>
        </w:rPr>
        <w:t xml:space="preserve">is of </w:t>
      </w:r>
      <w:r w:rsidR="005C5EC4" w:rsidRPr="00B6583D">
        <w:rPr>
          <w:color w:val="1E1E1E"/>
        </w:rPr>
        <w:t xml:space="preserve">two types </w:t>
      </w:r>
      <w:r w:rsidR="008D5C2A" w:rsidRPr="00B6583D">
        <w:rPr>
          <w:color w:val="1E1E1E"/>
        </w:rPr>
        <w:t>depending upon site of origin –</w:t>
      </w:r>
      <w:r w:rsidR="006631C3" w:rsidRPr="00B6583D">
        <w:rPr>
          <w:color w:val="1E1E1E"/>
        </w:rPr>
        <w:t xml:space="preserve"> superficial dermal type</w:t>
      </w:r>
      <w:r w:rsidR="008D5C2A" w:rsidRPr="00B6583D">
        <w:rPr>
          <w:color w:val="1E1E1E"/>
        </w:rPr>
        <w:t xml:space="preserve"> </w:t>
      </w:r>
      <w:r w:rsidR="00106D85" w:rsidRPr="00B6583D">
        <w:rPr>
          <w:color w:val="1E1E1E"/>
        </w:rPr>
        <w:t>(more common)</w:t>
      </w:r>
      <w:r w:rsidR="006631C3" w:rsidRPr="00B6583D">
        <w:rPr>
          <w:color w:val="1E1E1E"/>
        </w:rPr>
        <w:t xml:space="preserve"> and deep subcutaneous type</w:t>
      </w:r>
      <w:r w:rsidR="008D5C2A" w:rsidRPr="00B6583D">
        <w:rPr>
          <w:color w:val="1E1E1E"/>
        </w:rPr>
        <w:t>.</w:t>
      </w:r>
      <w:r w:rsidR="006631C3" w:rsidRPr="00B6583D">
        <w:rPr>
          <w:color w:val="1E1E1E"/>
        </w:rPr>
        <w:t xml:space="preserve"> </w:t>
      </w:r>
      <w:r w:rsidR="008D5C2A" w:rsidRPr="00B6583D">
        <w:rPr>
          <w:color w:val="1E1E1E"/>
        </w:rPr>
        <w:t xml:space="preserve">The former arises from </w:t>
      </w:r>
      <w:r w:rsidR="006631C3" w:rsidRPr="00B6583D">
        <w:rPr>
          <w:color w:val="1E1E1E"/>
        </w:rPr>
        <w:t xml:space="preserve">arrector pili muscle </w:t>
      </w:r>
      <w:r w:rsidR="008D5C2A" w:rsidRPr="00B6583D">
        <w:rPr>
          <w:color w:val="1E1E1E"/>
        </w:rPr>
        <w:t xml:space="preserve">while the latter arises from </w:t>
      </w:r>
      <w:r w:rsidR="006631C3" w:rsidRPr="00B6583D">
        <w:rPr>
          <w:color w:val="1E1E1E"/>
        </w:rPr>
        <w:t>vascular</w:t>
      </w:r>
      <w:r w:rsidR="008D5C2A" w:rsidRPr="00B6583D">
        <w:rPr>
          <w:color w:val="1E1E1E"/>
        </w:rPr>
        <w:t xml:space="preserve"> </w:t>
      </w:r>
      <w:r w:rsidR="006631C3" w:rsidRPr="00B6583D">
        <w:rPr>
          <w:color w:val="1E1E1E"/>
        </w:rPr>
        <w:t>smooth muscle</w:t>
      </w:r>
      <w:r w:rsidR="008D5C2A" w:rsidRPr="00B6583D">
        <w:rPr>
          <w:color w:val="1E1E1E"/>
        </w:rPr>
        <w:t xml:space="preserve"> </w:t>
      </w:r>
      <w:r w:rsidR="0064618D" w:rsidRPr="00B6583D">
        <w:rPr>
          <w:color w:val="1E1E1E"/>
        </w:rPr>
        <w:t>layer</w:t>
      </w:r>
      <w:r w:rsidR="008D5C2A" w:rsidRPr="00B6583D">
        <w:rPr>
          <w:color w:val="1E1E1E"/>
        </w:rPr>
        <w:t>.</w:t>
      </w:r>
      <w:r w:rsidR="00FF65CF" w:rsidRPr="00B6583D">
        <w:rPr>
          <w:color w:val="1E1E1E"/>
          <w:vertAlign w:val="superscript"/>
        </w:rPr>
        <w:t>1</w:t>
      </w:r>
      <w:r w:rsidR="006631C3" w:rsidRPr="00B6583D">
        <w:rPr>
          <w:color w:val="1E1E1E"/>
        </w:rPr>
        <w:t xml:space="preserve"> </w:t>
      </w:r>
      <w:r w:rsidR="00694BD5" w:rsidRPr="00B6583D">
        <w:rPr>
          <w:color w:val="1E1E1E"/>
        </w:rPr>
        <w:t xml:space="preserve">Treatment options are largely non standardised owing to the paucity of data on this entity and include surgery, radiotherapy and chemotherapy. </w:t>
      </w:r>
      <w:r w:rsidR="006631C3" w:rsidRPr="00B6583D">
        <w:rPr>
          <w:color w:val="1E1E1E"/>
        </w:rPr>
        <w:t>We report a rare</w:t>
      </w:r>
      <w:r w:rsidR="009D3971" w:rsidRPr="00B6583D">
        <w:rPr>
          <w:color w:val="1E1E1E"/>
        </w:rPr>
        <w:t xml:space="preserve"> and </w:t>
      </w:r>
      <w:r w:rsidR="0006562C" w:rsidRPr="00B6583D">
        <w:rPr>
          <w:color w:val="1E1E1E"/>
        </w:rPr>
        <w:t xml:space="preserve">an </w:t>
      </w:r>
      <w:r w:rsidR="009D3971" w:rsidRPr="00B6583D">
        <w:rPr>
          <w:color w:val="1E1E1E"/>
        </w:rPr>
        <w:t>interesting</w:t>
      </w:r>
      <w:r w:rsidR="006631C3" w:rsidRPr="00B6583D">
        <w:rPr>
          <w:color w:val="1E1E1E"/>
        </w:rPr>
        <w:t xml:space="preserve"> case of PCL</w:t>
      </w:r>
      <w:r w:rsidR="008C40B3" w:rsidRPr="00B6583D">
        <w:rPr>
          <w:color w:val="1E1E1E"/>
        </w:rPr>
        <w:t xml:space="preserve"> of the gluteal region.</w:t>
      </w:r>
    </w:p>
    <w:p w14:paraId="079E3AB8" w14:textId="2BDD553D" w:rsidR="000B7359" w:rsidRPr="00B6583D" w:rsidRDefault="000B7359" w:rsidP="008D5C2A">
      <w:pPr>
        <w:pStyle w:val="NormalWeb"/>
        <w:shd w:val="clear" w:color="auto" w:fill="FFFFFF"/>
        <w:rPr>
          <w:b/>
          <w:bCs/>
          <w:u w:val="single"/>
        </w:rPr>
      </w:pPr>
      <w:r w:rsidRPr="00B6583D">
        <w:rPr>
          <w:b/>
          <w:bCs/>
          <w:u w:val="single"/>
          <w:lang w:val="en-US"/>
        </w:rPr>
        <w:t>C</w:t>
      </w:r>
      <w:r w:rsidR="00C92204" w:rsidRPr="00B6583D">
        <w:rPr>
          <w:b/>
          <w:bCs/>
          <w:u w:val="single"/>
          <w:lang w:val="en-US"/>
        </w:rPr>
        <w:t>ase</w:t>
      </w:r>
      <w:r w:rsidR="00D16BE0">
        <w:rPr>
          <w:b/>
          <w:bCs/>
          <w:u w:val="single"/>
          <w:lang w:val="en-US"/>
        </w:rPr>
        <w:t xml:space="preserve"> </w:t>
      </w:r>
      <w:proofErr w:type="gramStart"/>
      <w:r w:rsidR="00D16BE0">
        <w:rPr>
          <w:b/>
          <w:bCs/>
          <w:u w:val="single"/>
          <w:lang w:val="en-US"/>
        </w:rPr>
        <w:t xml:space="preserve">Presentation </w:t>
      </w:r>
      <w:r w:rsidR="000A4B0C" w:rsidRPr="00B6583D">
        <w:rPr>
          <w:b/>
          <w:bCs/>
          <w:u w:val="single"/>
          <w:lang w:val="en-US"/>
        </w:rPr>
        <w:t>:</w:t>
      </w:r>
      <w:proofErr w:type="gramEnd"/>
    </w:p>
    <w:p w14:paraId="5C3F522D" w14:textId="5FE0853E" w:rsidR="00BE552A" w:rsidRPr="00B6583D" w:rsidRDefault="00BE552A" w:rsidP="00AD402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lastRenderedPageBreak/>
        <w:t>A 50 year old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gentleman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no known comorbidities presented to the Surgery OPD with chief complaint of swelling over the 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ight gluteal region 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for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6 months. There was no history of trauma/fever. The patient 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had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similar complaints</w:t>
      </w:r>
      <w:r w:rsidR="00AD0821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 20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22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202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3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for which he underwent local excision of the swelling at</w:t>
      </w:r>
      <w:r w:rsidR="0006562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rural hospital</w:t>
      </w:r>
      <w:r w:rsidR="0025387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histopathology suggestive of a spindle cell neoplasm </w:t>
      </w:r>
      <w:r w:rsidR="00694BD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</w:t>
      </w:r>
      <w:r w:rsidR="0025387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 both instances.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The recurrence interval abbreviated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while the lesion size increased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each 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recurrence</w:t>
      </w:r>
      <w:r w:rsidR="000C625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Physical examination revealed a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firm, tender,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indurated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swelling of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C9220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x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cm in the upper inner quadrant of right gluteal region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over a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hypertrophic scar of 10 cm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(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at the previously operated site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Ultrasonography of the local site </w:t>
      </w:r>
      <w:r w:rsidR="00694BD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was suggestive of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heterogenous hypoechoic collection of ~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5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3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cm with internal necrosi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Tru-cut biopsy from the lesion favoured spindle cell neoplasm.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As a part of metastatic workup </w:t>
      </w:r>
      <w:r w:rsidR="00507F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Xray chest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and Ultrasound abdomen were done</w:t>
      </w:r>
      <w:r w:rsidR="00EE028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, </w:t>
      </w:r>
      <w:r w:rsidR="00EE0280" w:rsidRPr="00B6583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which revealed no evidence of metastatic disease.</w:t>
      </w:r>
      <w:r w:rsidR="00546CC6" w:rsidRPr="00B6583D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</w:t>
      </w:r>
      <w:r w:rsidR="00E6217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The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patient underwent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</w:t>
      </w:r>
      <w:r w:rsidR="00B50D27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ide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ocal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</w:t>
      </w:r>
      <w:r w:rsidR="00191C0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xcision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of the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lesion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which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revealed </w:t>
      </w:r>
      <w:r w:rsidR="00F069D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an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abnormal yellow</w:t>
      </w:r>
      <w:r w:rsidR="00DA4CE8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-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white area measuring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6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72223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3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x 4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.5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x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2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7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cm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with extensive </w:t>
      </w:r>
      <w:r w:rsidR="004653C9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haemorrhage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necrosi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496D21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istological examination with </w:t>
      </w:r>
      <w:r w:rsidR="004653C9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haematoxylin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eosin revealed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spindle cells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with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distinct borders,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eosinophilic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cytoplasm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blunted cigar shaped nuclei. The cells were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arranged in fascicles 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in the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ubcutaneous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tissue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and</w:t>
      </w:r>
      <w:r w:rsidR="00CB5F7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dermis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-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5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mitotic figures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per 10 high-power fields 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were 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noted</w:t>
      </w:r>
      <w:r w:rsidR="009251B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with moderate pleomorphism</w:t>
      </w:r>
      <w:r w:rsidR="001643D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</w:t>
      </w:r>
      <w:r w:rsidR="0064618D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myxoid changes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(Figure 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1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514BF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- 6</w:t>
      </w:r>
      <w:r w:rsidR="00862EC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</w:t>
      </w:r>
      <w:r w:rsidR="00AD402F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All the resect</w:t>
      </w:r>
      <w:r w:rsidR="002D6F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ed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margins were less than 1 cm with the closest being 0.2 cm. </w:t>
      </w:r>
      <w:r w:rsidR="00103F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On Immunohistochemistry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, </w:t>
      </w:r>
      <w:r w:rsidR="008C40B3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cells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were found to be positive for SMA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490E9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(Figure </w:t>
      </w:r>
      <w:r w:rsidR="00514BF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5</w:t>
      </w:r>
      <w:r w:rsidR="00490E90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)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</w:t>
      </w:r>
      <w:proofErr w:type="spellStart"/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Desmin</w:t>
      </w:r>
      <w:proofErr w:type="spellEnd"/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negative for CD34, S-100,</w:t>
      </w:r>
      <w:r w:rsidR="002276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="004B6F0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ytokeratin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EMA.</w:t>
      </w:r>
      <w:r w:rsidR="00920E5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 working diagnosis of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Intermediate Grade</w:t>
      </w:r>
      <w:r w:rsidR="00405BF4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(as per FNCLCC scoring) </w:t>
      </w:r>
      <w:r w:rsidR="00613D05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utaneous Leiomyosarcoma </w:t>
      </w:r>
      <w:r w:rsidR="004F208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extensive subcutaneous extension </w:t>
      </w:r>
      <w:r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was </w:t>
      </w:r>
      <w:r w:rsidR="004B6F0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established. </w:t>
      </w:r>
      <w:r w:rsidR="00F7661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Patient underwent loco-regional and metastatic work up in the form of MRI pelvis and gluteal region </w:t>
      </w:r>
      <w:r w:rsidR="00692E8C" w:rsidRPr="00B6583D">
        <w:rPr>
          <w:rFonts w:ascii="Times New Roman" w:hAnsi="Times New Roman" w:cs="Times New Roman"/>
        </w:rPr>
        <w:t>along with a CT chest. MRI showed only post-operative changes, while CT chest did not reveal any definite evidence of metastatic disease</w:t>
      </w:r>
      <w:r w:rsidR="00AD2372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F7661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In view of multiple high risk features such as extensive subcutaneous extension, loco-regional recurrent nature, primary </w:t>
      </w:r>
      <w:proofErr w:type="spellStart"/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 w:rsidR="00724A9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size &gt; 5 cm, intermediate grade and close margins, </w:t>
      </w:r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 multidisciplinary </w:t>
      </w:r>
      <w:proofErr w:type="spellStart"/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board 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was formulated </w:t>
      </w:r>
      <w:r w:rsidR="00DA246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following which</w:t>
      </w:r>
      <w:r w:rsidR="002D625B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atient</w:t>
      </w:r>
      <w:r w:rsidR="008D38EE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was planned for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6 cycles of Adriamycin and Ifosfamide based </w:t>
      </w:r>
      <w:r w:rsidR="00C207F6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adjuvant </w:t>
      </w:r>
      <w:r w:rsidR="00E11AAA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chemotherapy </w:t>
      </w:r>
      <w:r w:rsidR="00692E8C" w:rsidRPr="00B6583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and </w:t>
      </w:r>
      <w:r w:rsidR="00692E8C" w:rsidRPr="00B6583D">
        <w:rPr>
          <w:rFonts w:ascii="Times New Roman" w:hAnsi="Times New Roman" w:cs="Times New Roman"/>
        </w:rPr>
        <w:t xml:space="preserve">a consolidative external beam </w:t>
      </w:r>
      <w:r w:rsidR="00692E8C" w:rsidRPr="006366A7">
        <w:rPr>
          <w:rFonts w:ascii="Times New Roman" w:hAnsi="Times New Roman" w:cs="Times New Roman"/>
        </w:rPr>
        <w:t xml:space="preserve">radiotherapy </w:t>
      </w:r>
      <w:r w:rsidR="00B6583D" w:rsidRPr="006366A7">
        <w:rPr>
          <w:rFonts w:ascii="Times New Roman" w:hAnsi="Times New Roman" w:cs="Times New Roman"/>
        </w:rPr>
        <w:t xml:space="preserve">on a telecobalt unit, using a conventional two-dimensional technique, </w:t>
      </w:r>
      <w:r w:rsidR="00692E8C" w:rsidRPr="006366A7">
        <w:rPr>
          <w:rFonts w:ascii="Times New Roman" w:hAnsi="Times New Roman" w:cs="Times New Roman"/>
        </w:rPr>
        <w:t>to a dose of 60 Gy in 30 fractions, delivered five fractions per week, followed by a scar boost of 10 Gy</w:t>
      </w:r>
      <w:r w:rsidR="00AD2372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r w:rsidR="00886D46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</w:t>
      </w:r>
      <w:r w:rsidR="00E11AAA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urrently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the patient is 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1</w:t>
      </w:r>
      <w:r w:rsidR="006F5662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8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months post treatment completion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and on regular follow up</w:t>
      </w:r>
      <w:r w:rsidR="008D38EE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,</w:t>
      </w:r>
      <w:r w:rsidR="00886D46" w:rsidRPr="006366A7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with no evidence of disease at local site (Figure </w:t>
      </w:r>
      <w:r w:rsidR="00514BFD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7</w:t>
      </w:r>
      <w:r w:rsidR="00961D64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) or </w:t>
      </w:r>
      <w:r w:rsidR="00A67D75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distant metastasis. </w:t>
      </w:r>
    </w:p>
    <w:p w14:paraId="04405E12" w14:textId="77777777" w:rsidR="000B7359" w:rsidRPr="00B6583D" w:rsidRDefault="000B7359">
      <w:pPr>
        <w:rPr>
          <w:rFonts w:ascii="Times New Roman" w:hAnsi="Times New Roman" w:cs="Times New Roman"/>
          <w:lang w:val="en-US"/>
        </w:rPr>
      </w:pPr>
    </w:p>
    <w:p w14:paraId="34658439" w14:textId="77777777" w:rsidR="00930BBA" w:rsidRPr="00B6583D" w:rsidRDefault="00930BBA" w:rsidP="00CE2BD6">
      <w:pPr>
        <w:pStyle w:val="NormalWeb"/>
        <w:shd w:val="clear" w:color="auto" w:fill="FFFFFF"/>
        <w:rPr>
          <w:b/>
          <w:bCs/>
          <w:color w:val="1E1E1E"/>
          <w:u w:val="single"/>
        </w:rPr>
      </w:pPr>
      <w:r w:rsidRPr="00B6583D">
        <w:rPr>
          <w:b/>
          <w:bCs/>
          <w:color w:val="1E1E1E"/>
          <w:u w:val="single"/>
        </w:rPr>
        <w:t>D</w:t>
      </w:r>
      <w:r w:rsidR="00103FB3" w:rsidRPr="00B6583D">
        <w:rPr>
          <w:b/>
          <w:bCs/>
          <w:color w:val="1E1E1E"/>
          <w:u w:val="single"/>
        </w:rPr>
        <w:t>iscussion</w:t>
      </w:r>
      <w:r w:rsidR="000A4B0C" w:rsidRPr="00B6583D">
        <w:rPr>
          <w:b/>
          <w:bCs/>
          <w:color w:val="1E1E1E"/>
          <w:u w:val="single"/>
        </w:rPr>
        <w:t>:</w:t>
      </w:r>
      <w:r w:rsidRPr="00B6583D">
        <w:rPr>
          <w:b/>
          <w:bCs/>
          <w:color w:val="1E1E1E"/>
          <w:u w:val="single"/>
        </w:rPr>
        <w:t xml:space="preserve"> </w:t>
      </w:r>
    </w:p>
    <w:p w14:paraId="358E5493" w14:textId="77777777" w:rsidR="003F63BF" w:rsidRPr="00B6583D" w:rsidRDefault="00CE2BD6" w:rsidP="00CE2BD6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>PCL is an exc</w:t>
      </w:r>
      <w:r w:rsidR="0068191F" w:rsidRPr="00B6583D">
        <w:rPr>
          <w:color w:val="1E1E1E"/>
        </w:rPr>
        <w:t>eptionally</w:t>
      </w:r>
      <w:r w:rsidRPr="00B6583D">
        <w:rPr>
          <w:color w:val="1E1E1E"/>
        </w:rPr>
        <w:t xml:space="preserve"> uncommon</w:t>
      </w:r>
      <w:r w:rsidR="00945EE4" w:rsidRPr="00B6583D">
        <w:rPr>
          <w:color w:val="1E1E1E"/>
        </w:rPr>
        <w:t xml:space="preserve"> malignant soft tissue sarcoma which accounts for about 2-3% of all superficial soft tissue sarcoma</w:t>
      </w:r>
      <w:r w:rsidR="00103FB3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AB2310" w:rsidRPr="00B6583D">
        <w:rPr>
          <w:color w:val="1E1E1E"/>
          <w:vertAlign w:val="superscript"/>
        </w:rPr>
        <w:t>1</w:t>
      </w:r>
      <w:r w:rsidR="001B17C4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 xml:space="preserve">It most </w:t>
      </w:r>
      <w:r w:rsidR="0050261C" w:rsidRPr="00B6583D">
        <w:rPr>
          <w:color w:val="1E1E1E"/>
        </w:rPr>
        <w:t>frequently</w:t>
      </w:r>
      <w:r w:rsidR="00BC1B44" w:rsidRPr="00B6583D">
        <w:rPr>
          <w:color w:val="1E1E1E"/>
        </w:rPr>
        <w:t xml:space="preserve"> affects Caucasian men with a peak incidence in 5</w:t>
      </w:r>
      <w:r w:rsidR="00BC1B44" w:rsidRPr="00B6583D">
        <w:rPr>
          <w:color w:val="1E1E1E"/>
          <w:vertAlign w:val="superscript"/>
        </w:rPr>
        <w:t>th</w:t>
      </w:r>
      <w:r w:rsidR="00BC1B44" w:rsidRPr="00B6583D">
        <w:rPr>
          <w:color w:val="1E1E1E"/>
        </w:rPr>
        <w:t>-6</w:t>
      </w:r>
      <w:r w:rsidR="00BC1B44" w:rsidRPr="00B6583D">
        <w:rPr>
          <w:color w:val="1E1E1E"/>
          <w:vertAlign w:val="superscript"/>
        </w:rPr>
        <w:t>th</w:t>
      </w:r>
      <w:r w:rsidR="00BC1B44" w:rsidRPr="00B6583D">
        <w:rPr>
          <w:color w:val="1E1E1E"/>
        </w:rPr>
        <w:t xml:space="preserve"> decade of life</w:t>
      </w:r>
      <w:r w:rsidR="00025F04" w:rsidRPr="00B6583D">
        <w:rPr>
          <w:color w:val="1E1E1E"/>
        </w:rPr>
        <w:t>, a finding concordant with our case.</w:t>
      </w:r>
    </w:p>
    <w:p w14:paraId="304F6B63" w14:textId="1FF8B627" w:rsidR="003F63BF" w:rsidRPr="00B6583D" w:rsidRDefault="003F63BF" w:rsidP="003F63BF">
      <w:pPr>
        <w:pStyle w:val="NormalWeb"/>
        <w:shd w:val="clear" w:color="auto" w:fill="FFFFFF"/>
        <w:rPr>
          <w:vertAlign w:val="superscript"/>
        </w:rPr>
      </w:pPr>
      <w:r w:rsidRPr="00B6583D">
        <w:rPr>
          <w:color w:val="1E1E1E"/>
        </w:rPr>
        <w:t>PCL commonly arises in the</w:t>
      </w:r>
      <w:r w:rsidR="002C4279" w:rsidRPr="00B6583D">
        <w:rPr>
          <w:color w:val="1E1E1E"/>
        </w:rPr>
        <w:t xml:space="preserve"> </w:t>
      </w:r>
      <w:r w:rsidR="00FA6623" w:rsidRPr="00B6583D">
        <w:rPr>
          <w:color w:val="1E1E1E"/>
        </w:rPr>
        <w:t xml:space="preserve">lower </w:t>
      </w:r>
      <w:r w:rsidRPr="00B6583D">
        <w:rPr>
          <w:color w:val="1E1E1E"/>
        </w:rPr>
        <w:t>extremities</w:t>
      </w:r>
      <w:r w:rsidR="00FA6623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>and head and neck region,</w:t>
      </w:r>
      <w:r w:rsidRPr="00B6583D">
        <w:rPr>
          <w:color w:val="1E1E1E"/>
        </w:rPr>
        <w:t xml:space="preserve"> particularly hair bearing surfaces</w:t>
      </w:r>
      <w:r w:rsidR="00343EEA" w:rsidRPr="00B6583D">
        <w:rPr>
          <w:color w:val="1E1E1E"/>
        </w:rPr>
        <w:t xml:space="preserve">, </w:t>
      </w:r>
      <w:r w:rsidR="001643DF" w:rsidRPr="00B6583D">
        <w:rPr>
          <w:color w:val="1E1E1E"/>
        </w:rPr>
        <w:t xml:space="preserve">though any </w:t>
      </w:r>
      <w:r w:rsidRPr="00B6583D">
        <w:rPr>
          <w:color w:val="1E1E1E"/>
        </w:rPr>
        <w:t>site on the body</w:t>
      </w:r>
      <w:r w:rsidR="00343EEA" w:rsidRPr="00B6583D">
        <w:rPr>
          <w:color w:val="1E1E1E"/>
        </w:rPr>
        <w:t xml:space="preserve"> can be involved</w:t>
      </w:r>
      <w:r w:rsidR="00FA6623" w:rsidRPr="00B6583D">
        <w:rPr>
          <w:color w:val="1E1E1E"/>
        </w:rPr>
        <w:t>.</w:t>
      </w:r>
      <w:r w:rsidR="006A55BC" w:rsidRPr="006A55BC">
        <w:rPr>
          <w:color w:val="1E1E1E"/>
          <w:vertAlign w:val="superscript"/>
        </w:rPr>
        <w:t>3</w:t>
      </w:r>
      <w:r w:rsidR="0091290C" w:rsidRPr="00B6583D">
        <w:rPr>
          <w:color w:val="1E1E1E"/>
        </w:rPr>
        <w:t xml:space="preserve"> </w:t>
      </w:r>
      <w:r w:rsidR="001643DF" w:rsidRPr="00B6583D">
        <w:rPr>
          <w:color w:val="1E1E1E"/>
        </w:rPr>
        <w:t xml:space="preserve">It usually </w:t>
      </w:r>
      <w:r w:rsidR="00BC1B44" w:rsidRPr="00B6583D">
        <w:rPr>
          <w:color w:val="1E1E1E"/>
        </w:rPr>
        <w:t>presents as solitary, erythematous or brownish well circumscribed</w:t>
      </w:r>
      <w:r w:rsidR="00025F04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nodule with or without ulceration of the overlying skin</w:t>
      </w:r>
      <w:r w:rsidR="001643DF" w:rsidRPr="00B6583D">
        <w:t xml:space="preserve">, </w:t>
      </w:r>
      <w:r w:rsidR="00025F04" w:rsidRPr="00B6583D">
        <w:t>tenderness</w:t>
      </w:r>
      <w:r w:rsidR="001643DF" w:rsidRPr="00B6583D">
        <w:t xml:space="preserve"> or </w:t>
      </w:r>
      <w:r w:rsidR="004653C9" w:rsidRPr="00B6583D">
        <w:t>paraesthesia</w:t>
      </w:r>
      <w:r w:rsidR="001643DF" w:rsidRPr="00B6583D">
        <w:t>s</w:t>
      </w:r>
      <w:r w:rsidR="00025F04" w:rsidRPr="00B6583D">
        <w:t>.</w:t>
      </w:r>
      <w:r w:rsidR="00752F9C" w:rsidRPr="00B6583D">
        <w:rPr>
          <w:vertAlign w:val="superscript"/>
        </w:rPr>
        <w:t>1</w:t>
      </w:r>
      <w:r w:rsidR="00025F04" w:rsidRPr="00B6583D">
        <w:t xml:space="preserve"> </w:t>
      </w:r>
      <w:r w:rsidR="00025F04" w:rsidRPr="00B6583D">
        <w:rPr>
          <w:color w:val="1E1E1E"/>
        </w:rPr>
        <w:t xml:space="preserve">Our </w:t>
      </w:r>
      <w:r w:rsidR="00B50D27" w:rsidRPr="00B6583D">
        <w:rPr>
          <w:color w:val="1E1E1E"/>
        </w:rPr>
        <w:t xml:space="preserve">patient </w:t>
      </w:r>
      <w:r w:rsidR="00025F04" w:rsidRPr="00B6583D">
        <w:rPr>
          <w:color w:val="1E1E1E"/>
        </w:rPr>
        <w:t xml:space="preserve">presented with a </w:t>
      </w:r>
      <w:r w:rsidR="00025F04" w:rsidRPr="00B6583D">
        <w:t xml:space="preserve">tender swelling of 5 x 5 cm in the upper inner quadrant of right gluteal region with no overlying skin changes. </w:t>
      </w:r>
      <w:r w:rsidR="00C63CC8" w:rsidRPr="00B6583D">
        <w:t>P</w:t>
      </w:r>
      <w:r w:rsidR="00BC1B44" w:rsidRPr="00B6583D">
        <w:rPr>
          <w:color w:val="1E1E1E"/>
        </w:rPr>
        <w:t>redisposing</w:t>
      </w:r>
      <w:r w:rsidR="00FA6623" w:rsidRPr="00B6583D">
        <w:rPr>
          <w:color w:val="1E1E1E"/>
        </w:rPr>
        <w:t xml:space="preserve"> factors include </w:t>
      </w:r>
      <w:r w:rsidR="002C4279" w:rsidRPr="00B6583D">
        <w:rPr>
          <w:color w:val="1E1E1E"/>
        </w:rPr>
        <w:t xml:space="preserve">lupus vulgaris, </w:t>
      </w:r>
      <w:r w:rsidR="00FA6623" w:rsidRPr="00B6583D">
        <w:rPr>
          <w:color w:val="1E1E1E"/>
        </w:rPr>
        <w:t>physical trauma, sun</w:t>
      </w:r>
      <w:r w:rsidR="002C4279" w:rsidRPr="00B6583D">
        <w:rPr>
          <w:color w:val="1E1E1E"/>
        </w:rPr>
        <w:t xml:space="preserve"> and</w:t>
      </w:r>
      <w:r w:rsidR="00FA6623" w:rsidRPr="00B6583D">
        <w:rPr>
          <w:color w:val="1E1E1E"/>
        </w:rPr>
        <w:t xml:space="preserve"> radiation exposure</w:t>
      </w:r>
      <w:r w:rsidR="00E53F51" w:rsidRPr="00B6583D">
        <w:rPr>
          <w:color w:val="1E1E1E"/>
        </w:rPr>
        <w:t xml:space="preserve">. However, </w:t>
      </w:r>
      <w:r w:rsidR="00025F04" w:rsidRPr="00B6583D">
        <w:rPr>
          <w:color w:val="1E1E1E"/>
        </w:rPr>
        <w:t xml:space="preserve"> most cutaneous LMS originate with no prior triggering factors</w:t>
      </w:r>
      <w:r w:rsidR="00E53F51" w:rsidRPr="00B6583D">
        <w:rPr>
          <w:color w:val="1E1E1E"/>
        </w:rPr>
        <w:t>, as in our case.</w:t>
      </w:r>
      <w:r w:rsidR="006A55BC">
        <w:rPr>
          <w:color w:val="1E1E1E"/>
          <w:vertAlign w:val="superscript"/>
        </w:rPr>
        <w:t>4</w:t>
      </w:r>
    </w:p>
    <w:p w14:paraId="71D78296" w14:textId="7C42F8C3" w:rsidR="006C2B0B" w:rsidRPr="00B6583D" w:rsidRDefault="00EA2691" w:rsidP="00CE2BD6">
      <w:pPr>
        <w:pStyle w:val="NormalWeb"/>
        <w:shd w:val="clear" w:color="auto" w:fill="FFFFFF"/>
        <w:rPr>
          <w:color w:val="1E1E1E"/>
          <w:vertAlign w:val="superscript"/>
        </w:rPr>
      </w:pPr>
      <w:r w:rsidRPr="00B6583D">
        <w:rPr>
          <w:color w:val="1E1E1E"/>
        </w:rPr>
        <w:t xml:space="preserve">PCL is </w:t>
      </w:r>
      <w:r w:rsidR="00336815" w:rsidRPr="00B6583D">
        <w:rPr>
          <w:color w:val="1E1E1E"/>
        </w:rPr>
        <w:t>of</w:t>
      </w:r>
      <w:r w:rsidRPr="00B6583D">
        <w:rPr>
          <w:color w:val="1E1E1E"/>
        </w:rPr>
        <w:t xml:space="preserve"> two sub-types </w:t>
      </w:r>
      <w:r w:rsidR="00336815" w:rsidRPr="00B6583D">
        <w:rPr>
          <w:color w:val="1E1E1E"/>
        </w:rPr>
        <w:t xml:space="preserve">based upon </w:t>
      </w:r>
      <w:r w:rsidRPr="00B6583D">
        <w:rPr>
          <w:color w:val="1E1E1E"/>
        </w:rPr>
        <w:t xml:space="preserve">origin of the </w:t>
      </w:r>
      <w:r w:rsidR="000C2E4C" w:rsidRPr="00B6583D">
        <w:rPr>
          <w:color w:val="1E1E1E"/>
        </w:rPr>
        <w:t>tumour</w:t>
      </w:r>
      <w:r w:rsidR="00336815" w:rsidRPr="00B6583D">
        <w:rPr>
          <w:color w:val="1E1E1E"/>
        </w:rPr>
        <w:t xml:space="preserve"> ; </w:t>
      </w:r>
      <w:r w:rsidR="001643DF" w:rsidRPr="00B6583D">
        <w:rPr>
          <w:color w:val="1E1E1E"/>
        </w:rPr>
        <w:t>more common</w:t>
      </w:r>
      <w:r w:rsidRPr="00B6583D">
        <w:rPr>
          <w:color w:val="1E1E1E"/>
        </w:rPr>
        <w:t xml:space="preserve"> superficial dermal type</w:t>
      </w:r>
      <w:r w:rsidR="001643DF" w:rsidRPr="00B6583D">
        <w:rPr>
          <w:color w:val="1E1E1E"/>
        </w:rPr>
        <w:t xml:space="preserve"> </w:t>
      </w:r>
      <w:r w:rsidR="00336815" w:rsidRPr="00B6583D">
        <w:rPr>
          <w:color w:val="1E1E1E"/>
        </w:rPr>
        <w:t>arises</w:t>
      </w:r>
      <w:r w:rsidRPr="00B6583D">
        <w:rPr>
          <w:color w:val="1E1E1E"/>
        </w:rPr>
        <w:t xml:space="preserve"> from the arrector pili </w:t>
      </w:r>
      <w:r w:rsidR="000C2E4C" w:rsidRPr="00B6583D">
        <w:rPr>
          <w:color w:val="1E1E1E"/>
        </w:rPr>
        <w:t>muscle</w:t>
      </w:r>
      <w:r w:rsidRPr="00B6583D">
        <w:rPr>
          <w:color w:val="1E1E1E"/>
        </w:rPr>
        <w:t>, wh</w:t>
      </w:r>
      <w:r w:rsidR="00336815" w:rsidRPr="00B6583D">
        <w:rPr>
          <w:color w:val="1E1E1E"/>
        </w:rPr>
        <w:t>ile</w:t>
      </w:r>
      <w:r w:rsidRPr="00B6583D">
        <w:rPr>
          <w:color w:val="1E1E1E"/>
        </w:rPr>
        <w:t xml:space="preserve"> the deep subcutaneous type is thought to </w:t>
      </w:r>
      <w:r w:rsidR="00336815" w:rsidRPr="00B6583D">
        <w:rPr>
          <w:color w:val="1E1E1E"/>
        </w:rPr>
        <w:lastRenderedPageBreak/>
        <w:t>originate</w:t>
      </w:r>
      <w:r w:rsidRPr="00B6583D">
        <w:rPr>
          <w:color w:val="1E1E1E"/>
        </w:rPr>
        <w:t xml:space="preserve"> from the vascular wall smooth muscle.</w:t>
      </w:r>
      <w:r w:rsidR="00B53F49" w:rsidRPr="00B6583D">
        <w:rPr>
          <w:color w:val="1E1E1E"/>
          <w:vertAlign w:val="superscript"/>
        </w:rPr>
        <w:t xml:space="preserve"> </w:t>
      </w:r>
      <w:r w:rsidR="002C4279" w:rsidRPr="00B6583D">
        <w:rPr>
          <w:color w:val="1E1E1E"/>
        </w:rPr>
        <w:t>In our case, as discussed with the pathologist, it was difficult to</w:t>
      </w:r>
      <w:r w:rsidR="009857CD" w:rsidRPr="00B6583D">
        <w:rPr>
          <w:color w:val="1E1E1E"/>
        </w:rPr>
        <w:t xml:space="preserve"> characterise the </w:t>
      </w:r>
      <w:r w:rsidR="002C4279" w:rsidRPr="00B6583D">
        <w:rPr>
          <w:color w:val="1E1E1E"/>
        </w:rPr>
        <w:t xml:space="preserve">origin of PCL since </w:t>
      </w:r>
      <w:r w:rsidR="004653C9" w:rsidRPr="00B6583D">
        <w:rPr>
          <w:color w:val="1E1E1E"/>
        </w:rPr>
        <w:t>tumour</w:t>
      </w:r>
      <w:r w:rsidR="002C4279" w:rsidRPr="00B6583D">
        <w:rPr>
          <w:color w:val="1E1E1E"/>
        </w:rPr>
        <w:t xml:space="preserve"> cells were seen </w:t>
      </w:r>
      <w:r w:rsidR="006B5ED5" w:rsidRPr="00B6583D">
        <w:rPr>
          <w:color w:val="1E1E1E"/>
        </w:rPr>
        <w:t xml:space="preserve">both </w:t>
      </w:r>
      <w:r w:rsidR="002C4279" w:rsidRPr="00B6583D">
        <w:rPr>
          <w:color w:val="1E1E1E"/>
        </w:rPr>
        <w:t xml:space="preserve">in the dermis </w:t>
      </w:r>
      <w:r w:rsidR="006B5ED5" w:rsidRPr="00B6583D">
        <w:rPr>
          <w:color w:val="1E1E1E"/>
        </w:rPr>
        <w:t xml:space="preserve">and </w:t>
      </w:r>
      <w:r w:rsidR="001643DF" w:rsidRPr="00B6583D">
        <w:rPr>
          <w:color w:val="1E1E1E"/>
        </w:rPr>
        <w:t>the subcutaneous</w:t>
      </w:r>
      <w:r w:rsidR="00336815" w:rsidRPr="00B6583D">
        <w:rPr>
          <w:color w:val="1E1E1E"/>
        </w:rPr>
        <w:t xml:space="preserve"> </w:t>
      </w:r>
      <w:r w:rsidR="006A748B" w:rsidRPr="00B6583D">
        <w:rPr>
          <w:color w:val="1E1E1E"/>
        </w:rPr>
        <w:t xml:space="preserve">adipose </w:t>
      </w:r>
      <w:r w:rsidR="00336815" w:rsidRPr="00B6583D">
        <w:rPr>
          <w:color w:val="1E1E1E"/>
        </w:rPr>
        <w:t>tissue</w:t>
      </w:r>
      <w:r w:rsidR="00C207F6" w:rsidRPr="00B6583D">
        <w:rPr>
          <w:color w:val="1E1E1E"/>
        </w:rPr>
        <w:t xml:space="preserve"> though extensive subcutaneous involvement was noted</w:t>
      </w:r>
      <w:r w:rsidR="006B5ED5" w:rsidRPr="00B6583D">
        <w:rPr>
          <w:color w:val="1E1E1E"/>
        </w:rPr>
        <w:t>.</w:t>
      </w:r>
      <w:r w:rsidR="00025F04" w:rsidRPr="00B6583D">
        <w:t xml:space="preserve"> </w:t>
      </w:r>
      <w:r w:rsidR="00103FB3" w:rsidRPr="00B6583D">
        <w:rPr>
          <w:color w:val="1E1E1E"/>
        </w:rPr>
        <w:t>F</w:t>
      </w:r>
      <w:r w:rsidR="009F7DC4" w:rsidRPr="00B6583D">
        <w:rPr>
          <w:color w:val="1E1E1E"/>
        </w:rPr>
        <w:t>eatures of malignancy include m</w:t>
      </w:r>
      <w:r w:rsidR="00CE2BD6" w:rsidRPr="00B6583D">
        <w:rPr>
          <w:color w:val="1E1E1E"/>
        </w:rPr>
        <w:t>itosis</w:t>
      </w:r>
      <w:r w:rsidR="009F7DC4" w:rsidRPr="00B6583D">
        <w:rPr>
          <w:color w:val="1E1E1E"/>
        </w:rPr>
        <w:t xml:space="preserve"> of </w:t>
      </w:r>
      <w:r w:rsidR="00EC5DE1" w:rsidRPr="00B6583D">
        <w:rPr>
          <w:color w:val="1E1E1E"/>
        </w:rPr>
        <w:t>two</w:t>
      </w:r>
      <w:r w:rsidR="00CE2BD6" w:rsidRPr="00B6583D">
        <w:rPr>
          <w:color w:val="1E1E1E"/>
        </w:rPr>
        <w:t xml:space="preserve"> or more per 10 high-power fields, high cellularity</w:t>
      </w:r>
      <w:r w:rsidR="007D4346" w:rsidRPr="00B6583D">
        <w:rPr>
          <w:color w:val="1E1E1E"/>
        </w:rPr>
        <w:t>, nuclear atypia</w:t>
      </w:r>
      <w:r w:rsidR="00C207F6" w:rsidRPr="00B6583D">
        <w:rPr>
          <w:color w:val="1E1E1E"/>
        </w:rPr>
        <w:t xml:space="preserve">, </w:t>
      </w:r>
      <w:r w:rsidR="00CE2BD6" w:rsidRPr="00B6583D">
        <w:rPr>
          <w:color w:val="1E1E1E"/>
        </w:rPr>
        <w:t xml:space="preserve">bizarre </w:t>
      </w:r>
      <w:proofErr w:type="spellStart"/>
      <w:r w:rsidR="00CE2BD6" w:rsidRPr="00B6583D">
        <w:rPr>
          <w:color w:val="1E1E1E"/>
        </w:rPr>
        <w:t>myomatous</w:t>
      </w:r>
      <w:proofErr w:type="spellEnd"/>
      <w:r w:rsidR="00CE2BD6" w:rsidRPr="00B6583D">
        <w:rPr>
          <w:color w:val="1E1E1E"/>
        </w:rPr>
        <w:t xml:space="preserve"> cell</w:t>
      </w:r>
      <w:r w:rsidR="007D4346" w:rsidRPr="00B6583D">
        <w:rPr>
          <w:color w:val="1E1E1E"/>
        </w:rPr>
        <w:t>s</w:t>
      </w:r>
      <w:r w:rsidR="00C207F6" w:rsidRPr="00B6583D">
        <w:rPr>
          <w:color w:val="1E1E1E"/>
        </w:rPr>
        <w:t xml:space="preserve"> and fascicles of spindle shaped cells with ‘cigar-shaped’ nuclei</w:t>
      </w:r>
      <w:r w:rsidR="00CE2BD6" w:rsidRPr="00B6583D">
        <w:rPr>
          <w:color w:val="1E1E1E"/>
        </w:rPr>
        <w:t>.</w:t>
      </w:r>
      <w:r w:rsidR="006A55BC">
        <w:rPr>
          <w:color w:val="1E1E1E"/>
          <w:vertAlign w:val="superscript"/>
        </w:rPr>
        <w:t>4</w:t>
      </w:r>
      <w:r w:rsidR="00CE2BD6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>On the molecular level, tyrosine kinase receptor overexpression ( PDGFR and IGFR ) has been demonstrated.</w:t>
      </w:r>
      <w:r w:rsidR="006A55BC">
        <w:rPr>
          <w:color w:val="1E1E1E"/>
          <w:vertAlign w:val="superscript"/>
        </w:rPr>
        <w:t>5</w:t>
      </w:r>
    </w:p>
    <w:p w14:paraId="73B9BB96" w14:textId="62572634" w:rsidR="00CE2BD6" w:rsidRPr="00B6583D" w:rsidRDefault="006C2B0B" w:rsidP="00CE2BD6">
      <w:pPr>
        <w:pStyle w:val="NormalWeb"/>
        <w:shd w:val="clear" w:color="auto" w:fill="FFFFFF"/>
        <w:rPr>
          <w:color w:val="1E1E1E"/>
          <w:vertAlign w:val="superscript"/>
        </w:rPr>
      </w:pPr>
      <w:r w:rsidRPr="00B6583D">
        <w:rPr>
          <w:color w:val="1E1E1E"/>
          <w:vertAlign w:val="superscript"/>
        </w:rPr>
        <w:t xml:space="preserve"> </w:t>
      </w:r>
      <w:r w:rsidRPr="00B6583D">
        <w:rPr>
          <w:color w:val="1E1E1E"/>
        </w:rPr>
        <w:t>D</w:t>
      </w:r>
      <w:r w:rsidR="00CE2BD6" w:rsidRPr="00B6583D">
        <w:rPr>
          <w:color w:val="1E1E1E"/>
        </w:rPr>
        <w:t>ifferential diagnos</w:t>
      </w:r>
      <w:r w:rsidRPr="00B6583D">
        <w:rPr>
          <w:color w:val="1E1E1E"/>
        </w:rPr>
        <w:t>e</w:t>
      </w:r>
      <w:r w:rsidR="00CE2BD6" w:rsidRPr="00B6583D">
        <w:rPr>
          <w:color w:val="1E1E1E"/>
        </w:rPr>
        <w:t xml:space="preserve">s include </w:t>
      </w:r>
      <w:r w:rsidR="00480591" w:rsidRPr="00B6583D">
        <w:rPr>
          <w:color w:val="1E1E1E"/>
        </w:rPr>
        <w:t>schwannoma</w:t>
      </w:r>
      <w:r w:rsidR="009857CD" w:rsidRPr="00B6583D">
        <w:rPr>
          <w:color w:val="1E1E1E"/>
        </w:rPr>
        <w:t>s</w:t>
      </w:r>
      <w:r w:rsidR="00480591" w:rsidRPr="00B6583D">
        <w:rPr>
          <w:color w:val="1E1E1E"/>
        </w:rPr>
        <w:t>, plexiform neurofibroma</w:t>
      </w:r>
      <w:r w:rsidR="009857CD" w:rsidRPr="00B6583D">
        <w:rPr>
          <w:color w:val="1E1E1E"/>
        </w:rPr>
        <w:t>s</w:t>
      </w:r>
      <w:r w:rsidR="00480591" w:rsidRPr="00B6583D">
        <w:rPr>
          <w:color w:val="1E1E1E"/>
        </w:rPr>
        <w:t>,</w:t>
      </w:r>
      <w:r w:rsidR="00CE2BD6" w:rsidRPr="00B6583D">
        <w:rPr>
          <w:color w:val="1E1E1E"/>
        </w:rPr>
        <w:t xml:space="preserve"> desmoplastic malignant melanoma</w:t>
      </w:r>
      <w:r w:rsidR="009857CD" w:rsidRPr="00B6583D">
        <w:rPr>
          <w:color w:val="1E1E1E"/>
        </w:rPr>
        <w:t>s</w:t>
      </w:r>
      <w:r w:rsidR="00336815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and malignant peripheral nerve sheath </w:t>
      </w:r>
      <w:r w:rsidR="004653C9" w:rsidRPr="00B6583D">
        <w:rPr>
          <w:color w:val="1E1E1E"/>
        </w:rPr>
        <w:t>tumour</w:t>
      </w:r>
      <w:r w:rsidR="009857CD" w:rsidRPr="00B6583D">
        <w:rPr>
          <w:color w:val="1E1E1E"/>
        </w:rPr>
        <w:t>s</w:t>
      </w:r>
      <w:r w:rsidRPr="00B6583D">
        <w:rPr>
          <w:color w:val="1E1E1E"/>
        </w:rPr>
        <w:t>.</w:t>
      </w:r>
      <w:r w:rsidR="00C207F6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>Immunohisto</w:t>
      </w:r>
      <w:r w:rsidR="00480591" w:rsidRPr="00B6583D">
        <w:rPr>
          <w:color w:val="1E1E1E"/>
        </w:rPr>
        <w:t>chemi</w:t>
      </w:r>
      <w:r w:rsidR="00336815" w:rsidRPr="00B6583D">
        <w:rPr>
          <w:color w:val="1E1E1E"/>
        </w:rPr>
        <w:t>stry</w:t>
      </w:r>
      <w:r w:rsidR="00480591" w:rsidRPr="00B6583D">
        <w:rPr>
          <w:color w:val="1E1E1E"/>
        </w:rPr>
        <w:t xml:space="preserve"> </w:t>
      </w:r>
      <w:r w:rsidRPr="00B6583D">
        <w:rPr>
          <w:color w:val="1E1E1E"/>
        </w:rPr>
        <w:t xml:space="preserve">is </w:t>
      </w:r>
      <w:r w:rsidR="009857CD" w:rsidRPr="00B6583D">
        <w:rPr>
          <w:color w:val="1E1E1E"/>
        </w:rPr>
        <w:t>mandatory for</w:t>
      </w:r>
      <w:r w:rsidR="00CE2BD6" w:rsidRPr="00B6583D">
        <w:rPr>
          <w:color w:val="1E1E1E"/>
        </w:rPr>
        <w:t xml:space="preserve"> a definitive diagnosis.</w:t>
      </w:r>
      <w:r w:rsidR="006A55BC">
        <w:rPr>
          <w:color w:val="1E1E1E"/>
          <w:vertAlign w:val="superscript"/>
        </w:rPr>
        <w:t>6</w:t>
      </w:r>
      <w:r w:rsidRPr="00B6583D">
        <w:rPr>
          <w:color w:val="1E1E1E"/>
          <w:vertAlign w:val="superscript"/>
        </w:rPr>
        <w:t xml:space="preserve"> </w:t>
      </w:r>
      <w:r w:rsidR="009857CD" w:rsidRPr="00B6583D">
        <w:rPr>
          <w:color w:val="1E1E1E"/>
        </w:rPr>
        <w:t>M</w:t>
      </w:r>
      <w:r w:rsidR="00D669E2" w:rsidRPr="00B6583D">
        <w:rPr>
          <w:color w:val="1E1E1E"/>
        </w:rPr>
        <w:t>ajority of cases stain positive for</w:t>
      </w:r>
      <w:r w:rsidR="00B34E9A" w:rsidRPr="00B6583D">
        <w:rPr>
          <w:color w:val="1E1E1E"/>
        </w:rPr>
        <w:t xml:space="preserve"> </w:t>
      </w:r>
      <w:r w:rsidR="00025F04" w:rsidRPr="00B6583D">
        <w:rPr>
          <w:color w:val="1E1E1E"/>
        </w:rPr>
        <w:t xml:space="preserve">Vimentin, </w:t>
      </w:r>
      <w:proofErr w:type="spellStart"/>
      <w:r w:rsidR="00DA3E11" w:rsidRPr="00B6583D">
        <w:rPr>
          <w:color w:val="1E1E1E"/>
        </w:rPr>
        <w:t>D</w:t>
      </w:r>
      <w:r w:rsidR="00CE2BD6" w:rsidRPr="00B6583D">
        <w:rPr>
          <w:color w:val="1E1E1E"/>
        </w:rPr>
        <w:t>esmin</w:t>
      </w:r>
      <w:proofErr w:type="spellEnd"/>
      <w:r w:rsidR="00CE2BD6" w:rsidRPr="00B6583D">
        <w:rPr>
          <w:color w:val="1E1E1E"/>
        </w:rPr>
        <w:t xml:space="preserve">, SMA and </w:t>
      </w:r>
      <w:proofErr w:type="spellStart"/>
      <w:r w:rsidR="00DA3E11" w:rsidRPr="00B6583D">
        <w:rPr>
          <w:color w:val="1E1E1E"/>
        </w:rPr>
        <w:t>C</w:t>
      </w:r>
      <w:r w:rsidR="00CE2BD6" w:rsidRPr="00B6583D">
        <w:rPr>
          <w:color w:val="1E1E1E"/>
        </w:rPr>
        <w:t>aldesmon</w:t>
      </w:r>
      <w:proofErr w:type="spellEnd"/>
      <w:r w:rsidR="00D669E2" w:rsidRPr="00B6583D">
        <w:rPr>
          <w:color w:val="1E1E1E"/>
        </w:rPr>
        <w:t xml:space="preserve">. </w:t>
      </w:r>
      <w:r w:rsidR="00CE2BD6" w:rsidRPr="00B6583D">
        <w:rPr>
          <w:color w:val="1E1E1E"/>
        </w:rPr>
        <w:t xml:space="preserve"> </w:t>
      </w:r>
      <w:r w:rsidR="00D669E2" w:rsidRPr="00B6583D">
        <w:rPr>
          <w:color w:val="1E1E1E"/>
        </w:rPr>
        <w:t>However</w:t>
      </w:r>
      <w:r w:rsidR="00CE2BD6" w:rsidRPr="00B6583D">
        <w:rPr>
          <w:color w:val="1E1E1E"/>
        </w:rPr>
        <w:t xml:space="preserve">, none of these markers </w:t>
      </w:r>
      <w:r w:rsidR="00D669E2" w:rsidRPr="00B6583D">
        <w:rPr>
          <w:color w:val="1E1E1E"/>
        </w:rPr>
        <w:t>are</w:t>
      </w:r>
      <w:r w:rsidR="00CE2BD6" w:rsidRPr="00B6583D">
        <w:rPr>
          <w:color w:val="1E1E1E"/>
        </w:rPr>
        <w:t xml:space="preserve"> absolutely specific, </w:t>
      </w:r>
      <w:r w:rsidR="00D669E2" w:rsidRPr="00B6583D">
        <w:rPr>
          <w:color w:val="1E1E1E"/>
        </w:rPr>
        <w:t>hence,</w:t>
      </w:r>
      <w:r w:rsidR="00CE2BD6" w:rsidRPr="00B6583D">
        <w:rPr>
          <w:color w:val="1E1E1E"/>
        </w:rPr>
        <w:t xml:space="preserve"> positivity for two </w:t>
      </w:r>
      <w:r w:rsidR="00D669E2" w:rsidRPr="00B6583D">
        <w:rPr>
          <w:color w:val="1E1E1E"/>
        </w:rPr>
        <w:t>such</w:t>
      </w:r>
      <w:r w:rsidR="00CE2BD6" w:rsidRPr="00B6583D">
        <w:rPr>
          <w:color w:val="1E1E1E"/>
        </w:rPr>
        <w:t xml:space="preserve"> </w:t>
      </w:r>
      <w:r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markers is </w:t>
      </w:r>
      <w:r w:rsidR="00D669E2" w:rsidRPr="00B6583D">
        <w:rPr>
          <w:color w:val="1E1E1E"/>
        </w:rPr>
        <w:t xml:space="preserve">needed to </w:t>
      </w:r>
      <w:r w:rsidR="00CE2BD6" w:rsidRPr="00B6583D">
        <w:rPr>
          <w:color w:val="1E1E1E"/>
        </w:rPr>
        <w:t>support</w:t>
      </w:r>
      <w:r w:rsidR="00D669E2" w:rsidRPr="00B6583D">
        <w:rPr>
          <w:color w:val="1E1E1E"/>
        </w:rPr>
        <w:t xml:space="preserve"> the diagnosis</w:t>
      </w:r>
      <w:r w:rsidR="00CE2BD6" w:rsidRPr="00B6583D">
        <w:rPr>
          <w:color w:val="1E1E1E"/>
        </w:rPr>
        <w:t xml:space="preserve"> of leiomyosarcoma.</w:t>
      </w:r>
      <w:r w:rsidR="001F59F5" w:rsidRPr="001F59F5">
        <w:rPr>
          <w:color w:val="1E1E1E"/>
          <w:highlight w:val="yellow"/>
          <w:vertAlign w:val="superscript"/>
        </w:rPr>
        <w:t>1</w:t>
      </w:r>
      <w:r w:rsidR="00CE2BD6" w:rsidRPr="00B6583D">
        <w:rPr>
          <w:color w:val="1E1E1E"/>
        </w:rPr>
        <w:t xml:space="preserve"> Focal keratin, </w:t>
      </w:r>
      <w:r w:rsidR="003224C0" w:rsidRPr="00B6583D">
        <w:rPr>
          <w:color w:val="1E1E1E"/>
        </w:rPr>
        <w:t>HHF-35,</w:t>
      </w:r>
      <w:r w:rsidR="002276F6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EMA, CD34 or S-100 </w:t>
      </w:r>
      <w:r w:rsidR="003224C0" w:rsidRPr="00B6583D">
        <w:rPr>
          <w:color w:val="1E1E1E"/>
        </w:rPr>
        <w:t xml:space="preserve">immunostaining </w:t>
      </w:r>
      <w:r w:rsidR="009857CD" w:rsidRPr="00B6583D">
        <w:rPr>
          <w:color w:val="1E1E1E"/>
        </w:rPr>
        <w:t xml:space="preserve">may also be </w:t>
      </w:r>
      <w:r w:rsidR="00CE2BD6" w:rsidRPr="00B6583D">
        <w:rPr>
          <w:color w:val="1E1E1E"/>
        </w:rPr>
        <w:t>occasionally encountered</w:t>
      </w:r>
      <w:r w:rsidR="00B50D27" w:rsidRPr="00B6583D">
        <w:rPr>
          <w:color w:val="1E1E1E"/>
        </w:rPr>
        <w:t>.</w:t>
      </w:r>
      <w:r w:rsidR="00A00F91" w:rsidRPr="00B6583D">
        <w:rPr>
          <w:color w:val="1E1E1E"/>
          <w:vertAlign w:val="superscript"/>
        </w:rPr>
        <w:t>1</w:t>
      </w:r>
    </w:p>
    <w:p w14:paraId="375E5684" w14:textId="79324AAD" w:rsidR="00CF7DEA" w:rsidRPr="00B6583D" w:rsidRDefault="008D617A" w:rsidP="00B50D27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>Certain</w:t>
      </w:r>
      <w:r w:rsidR="00CE2BD6" w:rsidRPr="00B6583D">
        <w:rPr>
          <w:color w:val="1E1E1E"/>
        </w:rPr>
        <w:t xml:space="preserve"> poor prognostic factors</w:t>
      </w:r>
      <w:r w:rsidRPr="00B6583D">
        <w:rPr>
          <w:color w:val="1E1E1E"/>
        </w:rPr>
        <w:t xml:space="preserve"> </w:t>
      </w:r>
      <w:r w:rsidR="008F6975" w:rsidRPr="00B6583D">
        <w:rPr>
          <w:color w:val="1E1E1E"/>
        </w:rPr>
        <w:t xml:space="preserve">such as </w:t>
      </w:r>
      <w:r w:rsidR="004653C9" w:rsidRPr="00B6583D">
        <w:rPr>
          <w:color w:val="1E1E1E"/>
        </w:rPr>
        <w:t>tumour</w:t>
      </w:r>
      <w:r w:rsidR="00CE2BD6" w:rsidRPr="00B6583D">
        <w:rPr>
          <w:color w:val="1E1E1E"/>
        </w:rPr>
        <w:t xml:space="preserve"> size ≥</w:t>
      </w:r>
      <w:r w:rsidR="006C2B0B" w:rsidRPr="00B6583D">
        <w:rPr>
          <w:color w:val="1E1E1E"/>
        </w:rPr>
        <w:t xml:space="preserve"> </w:t>
      </w:r>
      <w:r w:rsidR="00CE2BD6" w:rsidRPr="00B6583D">
        <w:rPr>
          <w:color w:val="1E1E1E"/>
        </w:rPr>
        <w:t xml:space="preserve">5 cm, acral location, </w:t>
      </w:r>
      <w:r w:rsidR="008F6975" w:rsidRPr="00B6583D">
        <w:rPr>
          <w:color w:val="1E1E1E"/>
        </w:rPr>
        <w:t>subcutaneous spread,</w:t>
      </w:r>
      <w:r w:rsidR="00CE2BD6" w:rsidRPr="00B6583D">
        <w:rPr>
          <w:color w:val="1E1E1E"/>
        </w:rPr>
        <w:t xml:space="preserve"> </w:t>
      </w:r>
      <w:r w:rsidR="008F6975" w:rsidRPr="00B6583D">
        <w:rPr>
          <w:color w:val="1E1E1E"/>
        </w:rPr>
        <w:t>intermediate-</w:t>
      </w:r>
      <w:r w:rsidR="00CE2BD6" w:rsidRPr="00B6583D">
        <w:rPr>
          <w:color w:val="1E1E1E"/>
        </w:rPr>
        <w:t>high histological grade</w:t>
      </w:r>
      <w:r w:rsidR="00A61B3F" w:rsidRPr="00B6583D">
        <w:rPr>
          <w:color w:val="1E1E1E"/>
        </w:rPr>
        <w:t xml:space="preserve"> have been documented in literature</w:t>
      </w:r>
      <w:r w:rsidR="00CE2BD6" w:rsidRPr="00B6583D">
        <w:rPr>
          <w:color w:val="1E1E1E"/>
        </w:rPr>
        <w:t>.</w:t>
      </w:r>
      <w:r w:rsidR="006A55BC">
        <w:rPr>
          <w:color w:val="1E1E1E"/>
          <w:vertAlign w:val="superscript"/>
        </w:rPr>
        <w:t>4</w:t>
      </w:r>
      <w:r w:rsidR="00BC1B44" w:rsidRPr="00B6583D">
        <w:rPr>
          <w:color w:val="1E1E1E"/>
        </w:rPr>
        <w:t xml:space="preserve"> Other variables such as</w:t>
      </w:r>
      <w:r w:rsidR="00DA583B" w:rsidRPr="00B6583D">
        <w:rPr>
          <w:color w:val="1E1E1E"/>
        </w:rPr>
        <w:t xml:space="preserve"> high</w:t>
      </w:r>
      <w:r w:rsidR="00BC1B44" w:rsidRPr="00B6583D">
        <w:rPr>
          <w:color w:val="1E1E1E"/>
        </w:rPr>
        <w:t xml:space="preserve"> Ki67 proliferative index, DNA ploidy and mitotic figures have also been identified as </w:t>
      </w:r>
      <w:r w:rsidR="00B50D27" w:rsidRPr="00B6583D">
        <w:rPr>
          <w:color w:val="1E1E1E"/>
        </w:rPr>
        <w:t xml:space="preserve">surrogate </w:t>
      </w:r>
      <w:r w:rsidR="00BC1B44" w:rsidRPr="00B6583D">
        <w:rPr>
          <w:color w:val="1E1E1E"/>
        </w:rPr>
        <w:t xml:space="preserve">markers of </w:t>
      </w:r>
      <w:r w:rsidR="00B50D27" w:rsidRPr="00B6583D">
        <w:rPr>
          <w:color w:val="1E1E1E"/>
        </w:rPr>
        <w:t>unfavourable</w:t>
      </w:r>
      <w:r w:rsidR="00BC1B44" w:rsidRPr="00B6583D">
        <w:rPr>
          <w:color w:val="1E1E1E"/>
        </w:rPr>
        <w:t xml:space="preserve"> outcome</w:t>
      </w:r>
      <w:r w:rsidR="009857CD" w:rsidRPr="00B6583D">
        <w:rPr>
          <w:color w:val="1E1E1E"/>
        </w:rPr>
        <w:t>s</w:t>
      </w:r>
      <w:r w:rsidR="00BC1B44" w:rsidRPr="00B6583D">
        <w:rPr>
          <w:color w:val="1E1E1E"/>
        </w:rPr>
        <w:t>.</w:t>
      </w:r>
      <w:r w:rsidR="006A55BC">
        <w:rPr>
          <w:color w:val="1E1E1E"/>
          <w:vertAlign w:val="superscript"/>
        </w:rPr>
        <w:t>7</w:t>
      </w:r>
      <w:r w:rsidR="00CF7DEA" w:rsidRPr="00B6583D">
        <w:rPr>
          <w:color w:val="1E1E1E"/>
        </w:rPr>
        <w:t xml:space="preserve"> </w:t>
      </w:r>
      <w:proofErr w:type="spellStart"/>
      <w:r w:rsidR="00BC1B44" w:rsidRPr="00B6583D">
        <w:rPr>
          <w:color w:val="1E1E1E"/>
        </w:rPr>
        <w:t>Massi</w:t>
      </w:r>
      <w:proofErr w:type="spellEnd"/>
      <w:r w:rsidR="00BC1B44" w:rsidRPr="00B6583D">
        <w:rPr>
          <w:color w:val="1E1E1E"/>
        </w:rPr>
        <w:t xml:space="preserve"> et al.</w:t>
      </w:r>
      <w:r w:rsidR="006A55BC">
        <w:rPr>
          <w:color w:val="1E1E1E"/>
          <w:vertAlign w:val="superscript"/>
        </w:rPr>
        <w:t>8</w:t>
      </w:r>
      <w:r w:rsidR="00BC1B44" w:rsidRPr="00B6583D">
        <w:rPr>
          <w:color w:val="1E1E1E"/>
        </w:rPr>
        <w:t xml:space="preserve"> reported 6% recurrence for dermal cutaneous LMS as opposed to 18.1% for cutaneous LMS with subcutaneous extension. </w:t>
      </w:r>
      <w:proofErr w:type="spellStart"/>
      <w:r w:rsidR="00BC1B44" w:rsidRPr="00B6583D">
        <w:rPr>
          <w:color w:val="1E1E1E"/>
        </w:rPr>
        <w:t>Angeloni</w:t>
      </w:r>
      <w:proofErr w:type="spellEnd"/>
      <w:r w:rsidR="00BC1B44" w:rsidRPr="00B6583D">
        <w:rPr>
          <w:color w:val="1E1E1E"/>
        </w:rPr>
        <w:t xml:space="preserve"> M et al.</w:t>
      </w:r>
      <w:r w:rsidR="006A55BC">
        <w:rPr>
          <w:color w:val="1E1E1E"/>
          <w:vertAlign w:val="superscript"/>
        </w:rPr>
        <w:t>9</w:t>
      </w:r>
      <w:r w:rsidR="00BC1B44" w:rsidRPr="00B6583D">
        <w:rPr>
          <w:color w:val="1E1E1E"/>
        </w:rPr>
        <w:t xml:space="preserve"> </w:t>
      </w:r>
      <w:r w:rsidR="00CF7DEA" w:rsidRPr="00B6583D">
        <w:rPr>
          <w:color w:val="1E1E1E"/>
        </w:rPr>
        <w:t>i</w:t>
      </w:r>
      <w:r w:rsidR="00BC1B44" w:rsidRPr="00B6583D">
        <w:rPr>
          <w:color w:val="1E1E1E"/>
        </w:rPr>
        <w:t>n their study</w:t>
      </w:r>
      <w:r w:rsidR="00CF7DEA" w:rsidRPr="00B6583D">
        <w:rPr>
          <w:color w:val="1E1E1E"/>
        </w:rPr>
        <w:t xml:space="preserve"> demonstrated </w:t>
      </w:r>
      <w:r w:rsidR="00BC1B44" w:rsidRPr="00B6583D">
        <w:rPr>
          <w:color w:val="1E1E1E"/>
        </w:rPr>
        <w:t>l</w:t>
      </w:r>
      <w:r w:rsidRPr="00B6583D">
        <w:rPr>
          <w:color w:val="1E1E1E"/>
        </w:rPr>
        <w:t>ocal recurrence</w:t>
      </w:r>
      <w:r w:rsidR="00BC1B44" w:rsidRPr="00B6583D">
        <w:rPr>
          <w:color w:val="1E1E1E"/>
        </w:rPr>
        <w:t xml:space="preserve"> to be 40-60% in subcutaneous variety </w:t>
      </w:r>
      <w:r w:rsidR="006A748B" w:rsidRPr="00B6583D">
        <w:rPr>
          <w:color w:val="1E1E1E"/>
        </w:rPr>
        <w:t>vs</w:t>
      </w:r>
      <w:r w:rsidR="00BC1B44" w:rsidRPr="00B6583D">
        <w:rPr>
          <w:color w:val="1E1E1E"/>
        </w:rPr>
        <w:t xml:space="preserve"> 30-50% in dermal variety. </w:t>
      </w:r>
      <w:r w:rsidR="006A748B" w:rsidRPr="00B6583D">
        <w:rPr>
          <w:color w:val="1E1E1E"/>
        </w:rPr>
        <w:t xml:space="preserve">They also concluded that former variant metastasizes earlier (20-60%) as opposed to latter </w:t>
      </w:r>
      <w:r w:rsidR="00BC1B44" w:rsidRPr="00B6583D">
        <w:rPr>
          <w:color w:val="1E1E1E"/>
        </w:rPr>
        <w:t>(0-10%).</w:t>
      </w:r>
      <w:r w:rsidR="009E0634" w:rsidRPr="00B6583D">
        <w:rPr>
          <w:color w:val="1E1E1E"/>
        </w:rPr>
        <w:t xml:space="preserve"> Wong et al.</w:t>
      </w:r>
      <w:r w:rsidR="006A55BC">
        <w:rPr>
          <w:color w:val="1E1E1E"/>
          <w:vertAlign w:val="superscript"/>
        </w:rPr>
        <w:t>10</w:t>
      </w:r>
      <w:r w:rsidR="009E0634" w:rsidRPr="00B6583D">
        <w:rPr>
          <w:color w:val="1E1E1E"/>
        </w:rPr>
        <w:t xml:space="preserve"> in their study </w:t>
      </w:r>
      <w:r w:rsidR="00902E62" w:rsidRPr="00B6583D">
        <w:rPr>
          <w:color w:val="1E1E1E"/>
        </w:rPr>
        <w:t>found</w:t>
      </w:r>
      <w:r w:rsidR="009E0634" w:rsidRPr="00B6583D">
        <w:rPr>
          <w:color w:val="1E1E1E"/>
        </w:rPr>
        <w:t xml:space="preserve"> that 4 out of 19 subcutaneous LMS patients developed distant met</w:t>
      </w:r>
      <w:r w:rsidR="000023C3" w:rsidRPr="00B6583D">
        <w:rPr>
          <w:color w:val="1E1E1E"/>
        </w:rPr>
        <w:t>astasi</w:t>
      </w:r>
      <w:r w:rsidR="009E0634" w:rsidRPr="00B6583D">
        <w:rPr>
          <w:color w:val="1E1E1E"/>
        </w:rPr>
        <w:t>s (lungs &gt; adrenal glands &amp; cerebrum) while no met</w:t>
      </w:r>
      <w:r w:rsidR="000023C3" w:rsidRPr="00B6583D">
        <w:rPr>
          <w:color w:val="1E1E1E"/>
        </w:rPr>
        <w:t>astasi</w:t>
      </w:r>
      <w:r w:rsidR="009E0634" w:rsidRPr="00B6583D">
        <w:rPr>
          <w:color w:val="1E1E1E"/>
        </w:rPr>
        <w:t>s were noted in pure de</w:t>
      </w:r>
      <w:r w:rsidR="000023C3" w:rsidRPr="00B6583D">
        <w:rPr>
          <w:color w:val="1E1E1E"/>
        </w:rPr>
        <w:t>r</w:t>
      </w:r>
      <w:r w:rsidR="009E0634" w:rsidRPr="00B6583D">
        <w:rPr>
          <w:color w:val="1E1E1E"/>
        </w:rPr>
        <w:t xml:space="preserve">mal LMS patients. </w:t>
      </w:r>
      <w:r w:rsidR="00902E62" w:rsidRPr="00B6583D">
        <w:rPr>
          <w:color w:val="1E1E1E"/>
        </w:rPr>
        <w:t xml:space="preserve">Similarly, </w:t>
      </w:r>
      <w:r w:rsidR="000154DF" w:rsidRPr="00B6583D">
        <w:rPr>
          <w:color w:val="1E1E1E"/>
        </w:rPr>
        <w:t>a series of 225 patients from Scandinavian Sarcoma Group Register showed that none of the patients with strictly dermal or G</w:t>
      </w:r>
      <w:r w:rsidR="000023C3" w:rsidRPr="00B6583D">
        <w:rPr>
          <w:color w:val="1E1E1E"/>
        </w:rPr>
        <w:t xml:space="preserve">rade </w:t>
      </w:r>
      <w:r w:rsidR="000154DF" w:rsidRPr="00B6583D">
        <w:rPr>
          <w:color w:val="1E1E1E"/>
        </w:rPr>
        <w:t xml:space="preserve">1 LMS </w:t>
      </w:r>
      <w:proofErr w:type="spellStart"/>
      <w:r w:rsidR="000154DF" w:rsidRPr="00B6583D">
        <w:rPr>
          <w:color w:val="1E1E1E"/>
        </w:rPr>
        <w:t>tumors</w:t>
      </w:r>
      <w:proofErr w:type="spellEnd"/>
      <w:r w:rsidR="000154DF" w:rsidRPr="00B6583D">
        <w:rPr>
          <w:color w:val="1E1E1E"/>
        </w:rPr>
        <w:t xml:space="preserve"> had</w:t>
      </w:r>
      <w:r w:rsidR="008C14AE" w:rsidRPr="00B6583D">
        <w:rPr>
          <w:color w:val="1E1E1E"/>
        </w:rPr>
        <w:t xml:space="preserve"> no</w:t>
      </w:r>
      <w:r w:rsidR="000154DF" w:rsidRPr="00B6583D">
        <w:rPr>
          <w:color w:val="1E1E1E"/>
        </w:rPr>
        <w:t xml:space="preserve"> metastases in contrast to deeper or less differentiated LMS where met</w:t>
      </w:r>
      <w:r w:rsidR="000023C3" w:rsidRPr="00B6583D">
        <w:rPr>
          <w:color w:val="1E1E1E"/>
        </w:rPr>
        <w:t>astasi</w:t>
      </w:r>
      <w:r w:rsidR="000154DF" w:rsidRPr="00B6583D">
        <w:rPr>
          <w:color w:val="1E1E1E"/>
        </w:rPr>
        <w:t>s occurred in 25% patients with 2/3rd occurring within the 1st year</w:t>
      </w:r>
      <w:r w:rsidR="000154DF" w:rsidRPr="00B6583D">
        <w:rPr>
          <w:rFonts w:ascii="Open Sans" w:hAnsi="Open Sans" w:cs="Open Sans"/>
          <w:color w:val="000000"/>
          <w:shd w:val="clear" w:color="auto" w:fill="FFFFFF"/>
        </w:rPr>
        <w:t>.</w:t>
      </w:r>
      <w:r w:rsidR="00BA68BA" w:rsidRPr="00B6583D">
        <w:rPr>
          <w:rFonts w:ascii="Open Sans" w:hAnsi="Open Sans" w:cs="Open Sans"/>
          <w:color w:val="000000"/>
          <w:shd w:val="clear" w:color="auto" w:fill="FFFFFF"/>
          <w:vertAlign w:val="superscript"/>
        </w:rPr>
        <w:t>1</w:t>
      </w:r>
      <w:r w:rsidR="006A55BC">
        <w:rPr>
          <w:rFonts w:ascii="Open Sans" w:hAnsi="Open Sans" w:cs="Open Sans"/>
          <w:color w:val="000000"/>
          <w:shd w:val="clear" w:color="auto" w:fill="FFFFFF"/>
          <w:vertAlign w:val="superscript"/>
        </w:rPr>
        <w:t>1</w:t>
      </w:r>
      <w:r w:rsidR="000154DF" w:rsidRPr="00B6583D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 w:rsidR="000154DF" w:rsidRPr="00B6583D">
        <w:rPr>
          <w:color w:val="1E1E1E"/>
        </w:rPr>
        <w:t xml:space="preserve"> </w:t>
      </w:r>
      <w:r w:rsidR="006A55BC" w:rsidRPr="006A55BC">
        <w:rPr>
          <w:color w:val="1E1E1E"/>
          <w:highlight w:val="yellow"/>
        </w:rPr>
        <w:t>Ullah et al.</w:t>
      </w:r>
      <w:r w:rsidR="006A55BC" w:rsidRPr="006A55BC">
        <w:rPr>
          <w:color w:val="1E1E1E"/>
          <w:highlight w:val="yellow"/>
          <w:vertAlign w:val="superscript"/>
        </w:rPr>
        <w:t>12</w:t>
      </w:r>
      <w:r w:rsidR="006A55BC" w:rsidRPr="006A55BC">
        <w:rPr>
          <w:color w:val="1E1E1E"/>
          <w:highlight w:val="yellow"/>
        </w:rPr>
        <w:t xml:space="preserve"> in their study showed age more than 60 years, head and neck subsites and </w:t>
      </w:r>
      <w:proofErr w:type="spellStart"/>
      <w:r w:rsidR="006A55BC" w:rsidRPr="006A55BC">
        <w:rPr>
          <w:color w:val="1E1E1E"/>
          <w:highlight w:val="yellow"/>
        </w:rPr>
        <w:t>tumor</w:t>
      </w:r>
      <w:proofErr w:type="spellEnd"/>
      <w:r w:rsidR="006A55BC" w:rsidRPr="006A55BC">
        <w:rPr>
          <w:color w:val="1E1E1E"/>
          <w:highlight w:val="yellow"/>
        </w:rPr>
        <w:t xml:space="preserve"> size more than four centimetre as pertinent drivers of mortality in patients with leiomyosarcoma of skin.</w:t>
      </w:r>
      <w:r w:rsidR="006A55BC">
        <w:rPr>
          <w:color w:val="1E1E1E"/>
        </w:rPr>
        <w:t xml:space="preserve"> </w:t>
      </w:r>
      <w:r w:rsidR="00CF7DEA" w:rsidRPr="00B6583D">
        <w:rPr>
          <w:color w:val="1E1E1E"/>
        </w:rPr>
        <w:t xml:space="preserve">Our case had multiple poor prognostic features such as size &gt; 5 cm, </w:t>
      </w:r>
      <w:r w:rsidR="008C14AE" w:rsidRPr="00B6583D">
        <w:rPr>
          <w:color w:val="1E1E1E"/>
        </w:rPr>
        <w:t xml:space="preserve">FNCLCC intermediate grade, </w:t>
      </w:r>
      <w:r w:rsidR="00CF7DEA" w:rsidRPr="00B6583D">
        <w:rPr>
          <w:color w:val="1E1E1E"/>
        </w:rPr>
        <w:t xml:space="preserve">close margins, dermal involvement with extensive subcutaneous extension and recurrent nature with </w:t>
      </w:r>
      <w:r w:rsidR="00C207F6" w:rsidRPr="00B6583D">
        <w:rPr>
          <w:color w:val="1E1E1E"/>
        </w:rPr>
        <w:t>progressive</w:t>
      </w:r>
      <w:r w:rsidR="00CF7DEA" w:rsidRPr="00B6583D">
        <w:rPr>
          <w:color w:val="1E1E1E"/>
        </w:rPr>
        <w:t xml:space="preserve"> shorter </w:t>
      </w:r>
      <w:r w:rsidR="00C207F6" w:rsidRPr="00B6583D">
        <w:rPr>
          <w:color w:val="1E1E1E"/>
        </w:rPr>
        <w:t>DFS</w:t>
      </w:r>
      <w:r w:rsidR="008C14AE" w:rsidRPr="00B6583D">
        <w:rPr>
          <w:color w:val="1E1E1E"/>
        </w:rPr>
        <w:t xml:space="preserve">  - posing a greater risk of loco-regional recurrence as well as distant met</w:t>
      </w:r>
      <w:r w:rsidR="000023C3" w:rsidRPr="00B6583D">
        <w:rPr>
          <w:color w:val="1E1E1E"/>
        </w:rPr>
        <w:t>astasi</w:t>
      </w:r>
      <w:r w:rsidR="008C14AE" w:rsidRPr="00B6583D">
        <w:rPr>
          <w:color w:val="1E1E1E"/>
        </w:rPr>
        <w:t>s</w:t>
      </w:r>
      <w:r w:rsidR="00CF7DEA" w:rsidRPr="00B6583D">
        <w:rPr>
          <w:color w:val="1E1E1E"/>
        </w:rPr>
        <w:t>.</w:t>
      </w:r>
    </w:p>
    <w:p w14:paraId="3929C485" w14:textId="21289BA8" w:rsidR="00025F04" w:rsidRPr="00B6583D" w:rsidRDefault="004C2015" w:rsidP="00CE2BD6">
      <w:pPr>
        <w:pStyle w:val="NormalWeb"/>
        <w:shd w:val="clear" w:color="auto" w:fill="FFFFFF"/>
        <w:rPr>
          <w:color w:val="1E1E1E"/>
        </w:rPr>
      </w:pPr>
      <w:r w:rsidRPr="00B6583D">
        <w:rPr>
          <w:color w:val="1E1E1E"/>
        </w:rPr>
        <w:t xml:space="preserve">The most effective treatment is </w:t>
      </w:r>
      <w:r w:rsidR="00CE2BD6" w:rsidRPr="00B6583D">
        <w:rPr>
          <w:color w:val="1E1E1E"/>
        </w:rPr>
        <w:t>wide local excision</w:t>
      </w:r>
      <w:r w:rsidR="0077676F" w:rsidRPr="00B6583D">
        <w:rPr>
          <w:color w:val="1E1E1E"/>
        </w:rPr>
        <w:t>, with a depth of resection that includes subcutaneous tissue and fascia</w:t>
      </w:r>
      <w:r w:rsidR="001E5FD5" w:rsidRPr="00B6583D">
        <w:rPr>
          <w:color w:val="1E1E1E"/>
        </w:rPr>
        <w:t>.</w:t>
      </w:r>
      <w:r w:rsidR="003D7B40" w:rsidRPr="00B6583D">
        <w:rPr>
          <w:color w:val="1E1E1E"/>
        </w:rPr>
        <w:t xml:space="preserve"> Classical recommendations suggest </w:t>
      </w:r>
      <w:r w:rsidR="00C7411E" w:rsidRPr="00B6583D">
        <w:rPr>
          <w:color w:val="1E1E1E"/>
        </w:rPr>
        <w:t xml:space="preserve">a </w:t>
      </w:r>
      <w:r w:rsidR="003D7B40" w:rsidRPr="00B6583D">
        <w:rPr>
          <w:color w:val="1E1E1E"/>
        </w:rPr>
        <w:t>clear margins of 3-5 cm</w:t>
      </w:r>
      <w:r w:rsidR="009857CD" w:rsidRPr="00B6583D">
        <w:rPr>
          <w:color w:val="1E1E1E"/>
        </w:rPr>
        <w:t xml:space="preserve"> while the </w:t>
      </w:r>
      <w:r w:rsidR="003D7B40" w:rsidRPr="00B6583D">
        <w:rPr>
          <w:color w:val="1E1E1E"/>
        </w:rPr>
        <w:t>recent studies</w:t>
      </w:r>
      <w:r w:rsidR="009857CD" w:rsidRPr="00B6583D">
        <w:rPr>
          <w:color w:val="1E1E1E"/>
        </w:rPr>
        <w:t xml:space="preserve"> endorse a more</w:t>
      </w:r>
      <w:r w:rsidR="003D7B40" w:rsidRPr="00B6583D">
        <w:rPr>
          <w:color w:val="1E1E1E"/>
        </w:rPr>
        <w:t xml:space="preserve"> conservative </w:t>
      </w:r>
      <w:r w:rsidR="00B50C8A" w:rsidRPr="00B6583D">
        <w:rPr>
          <w:color w:val="1E1E1E"/>
        </w:rPr>
        <w:t>resection margin of 1cm</w:t>
      </w:r>
      <w:r w:rsidR="00C207F6" w:rsidRPr="00B6583D">
        <w:rPr>
          <w:color w:val="1E1E1E"/>
        </w:rPr>
        <w:t>.</w:t>
      </w:r>
      <w:r w:rsidR="00C207F6" w:rsidRPr="00B6583D">
        <w:rPr>
          <w:color w:val="1E1E1E"/>
          <w:vertAlign w:val="superscript"/>
        </w:rPr>
        <w:t>1</w:t>
      </w:r>
      <w:r w:rsidR="006A55BC">
        <w:rPr>
          <w:color w:val="1E1E1E"/>
          <w:vertAlign w:val="superscript"/>
        </w:rPr>
        <w:t>3</w:t>
      </w:r>
      <w:r w:rsidR="00C207F6" w:rsidRPr="00B6583D">
        <w:rPr>
          <w:color w:val="1E1E1E"/>
          <w:vertAlign w:val="superscript"/>
        </w:rPr>
        <w:t xml:space="preserve"> </w:t>
      </w:r>
      <w:r w:rsidR="00B036B3" w:rsidRPr="00B6583D">
        <w:rPr>
          <w:color w:val="1E1E1E"/>
        </w:rPr>
        <w:t>The r</w:t>
      </w:r>
      <w:r w:rsidR="00BC1B44" w:rsidRPr="00B6583D">
        <w:rPr>
          <w:color w:val="1E1E1E"/>
        </w:rPr>
        <w:t>ole of adjuvant therapy has largely remained non standardized</w:t>
      </w:r>
      <w:r w:rsidR="00E11AAA" w:rsidRPr="00B6583D">
        <w:rPr>
          <w:color w:val="1E1E1E"/>
        </w:rPr>
        <w:t xml:space="preserve"> and anecdotal</w:t>
      </w:r>
      <w:r w:rsidR="00025F04" w:rsidRPr="00B6583D">
        <w:rPr>
          <w:color w:val="1E1E1E"/>
        </w:rPr>
        <w:t>.</w:t>
      </w:r>
      <w:r w:rsidR="001064AD" w:rsidRPr="00B6583D">
        <w:rPr>
          <w:color w:val="1E1E1E"/>
          <w:vertAlign w:val="superscript"/>
        </w:rPr>
        <w:t xml:space="preserve"> </w:t>
      </w:r>
      <w:r w:rsidR="00C207F6" w:rsidRPr="00B6583D">
        <w:rPr>
          <w:color w:val="1E1E1E"/>
        </w:rPr>
        <w:t>Post-op</w:t>
      </w:r>
      <w:r w:rsidR="00025F04" w:rsidRPr="00B6583D">
        <w:rPr>
          <w:color w:val="1E1E1E"/>
        </w:rPr>
        <w:t xml:space="preserve"> </w:t>
      </w:r>
      <w:r w:rsidR="00C25071" w:rsidRPr="00B6583D">
        <w:rPr>
          <w:color w:val="1E1E1E"/>
        </w:rPr>
        <w:t xml:space="preserve">radiotherapy </w:t>
      </w:r>
      <w:r w:rsidR="00025F04" w:rsidRPr="00B6583D">
        <w:rPr>
          <w:color w:val="1E1E1E"/>
        </w:rPr>
        <w:t>has demonstrated favourable outcomes</w:t>
      </w:r>
      <w:r w:rsidR="00BC1B44" w:rsidRPr="00B6583D">
        <w:rPr>
          <w:color w:val="1E1E1E"/>
        </w:rPr>
        <w:t xml:space="preserve"> in patients with large </w:t>
      </w:r>
      <w:proofErr w:type="spellStart"/>
      <w:r w:rsidR="00BC1B44" w:rsidRPr="00B6583D">
        <w:rPr>
          <w:color w:val="1E1E1E"/>
        </w:rPr>
        <w:t>tumor</w:t>
      </w:r>
      <w:proofErr w:type="spellEnd"/>
      <w:r w:rsidR="00C25071" w:rsidRPr="00B6583D">
        <w:rPr>
          <w:color w:val="1E1E1E"/>
        </w:rPr>
        <w:t xml:space="preserve"> size (&gt;5cm)</w:t>
      </w:r>
      <w:r w:rsidR="00BC1B44" w:rsidRPr="00B6583D">
        <w:rPr>
          <w:color w:val="1E1E1E"/>
        </w:rPr>
        <w:t>, persistently positive margins following multiple resections</w:t>
      </w:r>
      <w:r w:rsidR="000023C3" w:rsidRPr="00B6583D">
        <w:rPr>
          <w:color w:val="1E1E1E"/>
        </w:rPr>
        <w:t xml:space="preserve"> and</w:t>
      </w:r>
      <w:r w:rsidR="009930BC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those</w:t>
      </w:r>
      <w:r w:rsidR="000023C3" w:rsidRPr="00B6583D">
        <w:rPr>
          <w:color w:val="1E1E1E"/>
        </w:rPr>
        <w:t xml:space="preserve"> </w:t>
      </w:r>
      <w:r w:rsidR="00BC1B44" w:rsidRPr="00B6583D">
        <w:rPr>
          <w:color w:val="1E1E1E"/>
        </w:rPr>
        <w:t>with extensive subcutaneous extension</w:t>
      </w:r>
      <w:r w:rsidR="002F068A" w:rsidRPr="00B6583D">
        <w:rPr>
          <w:color w:val="1E1E1E"/>
        </w:rPr>
        <w:t>.</w:t>
      </w:r>
      <w:r w:rsidR="0088464C" w:rsidRPr="00B6583D">
        <w:rPr>
          <w:color w:val="1E1E1E"/>
          <w:vertAlign w:val="superscript"/>
        </w:rPr>
        <w:t>1</w:t>
      </w:r>
      <w:r w:rsidR="00025F04" w:rsidRPr="00B6583D">
        <w:rPr>
          <w:color w:val="1E1E1E"/>
        </w:rPr>
        <w:t xml:space="preserve"> </w:t>
      </w:r>
      <w:r w:rsidR="00B34E9A" w:rsidRPr="00B6583D">
        <w:rPr>
          <w:color w:val="1E1E1E"/>
        </w:rPr>
        <w:t xml:space="preserve">Curative </w:t>
      </w:r>
      <w:r w:rsidR="00D50839" w:rsidRPr="00B6583D">
        <w:rPr>
          <w:color w:val="1E1E1E"/>
        </w:rPr>
        <w:t>intent</w:t>
      </w:r>
      <w:r w:rsidR="00B34E9A" w:rsidRPr="00B6583D">
        <w:rPr>
          <w:color w:val="1E1E1E"/>
        </w:rPr>
        <w:t xml:space="preserve"> requires a total dose of 50</w:t>
      </w:r>
      <w:r w:rsidR="00D50839" w:rsidRPr="00B6583D">
        <w:rPr>
          <w:color w:val="1E1E1E"/>
        </w:rPr>
        <w:t>-</w:t>
      </w:r>
      <w:r w:rsidR="00B34E9A" w:rsidRPr="00B6583D">
        <w:rPr>
          <w:color w:val="1E1E1E"/>
        </w:rPr>
        <w:t>60 Gy to be administered with conventional fractionation</w:t>
      </w:r>
      <w:r w:rsidR="00E11AAA" w:rsidRPr="00B6583D">
        <w:rPr>
          <w:color w:val="1E1E1E"/>
        </w:rPr>
        <w:t xml:space="preserve"> as in our case where the patient received 60 Gy</w:t>
      </w:r>
      <w:r w:rsidR="000023C3" w:rsidRPr="00B6583D">
        <w:rPr>
          <w:color w:val="1E1E1E"/>
        </w:rPr>
        <w:t xml:space="preserve"> in </w:t>
      </w:r>
      <w:r w:rsidR="00E11AAA" w:rsidRPr="00B6583D">
        <w:rPr>
          <w:color w:val="1E1E1E"/>
        </w:rPr>
        <w:t xml:space="preserve">30 </w:t>
      </w:r>
      <w:r w:rsidR="000023C3" w:rsidRPr="00B6583D">
        <w:rPr>
          <w:color w:val="1E1E1E"/>
        </w:rPr>
        <w:t>fractions</w:t>
      </w:r>
      <w:r w:rsidR="002E57AB" w:rsidRPr="00B6583D">
        <w:rPr>
          <w:color w:val="1E1E1E"/>
        </w:rPr>
        <w:t>, followed by a scar boost</w:t>
      </w:r>
      <w:r w:rsidR="008470A1" w:rsidRPr="00B6583D">
        <w:rPr>
          <w:color w:val="1E1E1E"/>
        </w:rPr>
        <w:t>, due to recurre</w:t>
      </w:r>
      <w:r w:rsidR="00CF76CD" w:rsidRPr="00B6583D">
        <w:rPr>
          <w:color w:val="1E1E1E"/>
        </w:rPr>
        <w:t>nt nature</w:t>
      </w:r>
      <w:r w:rsidR="008470A1" w:rsidRPr="00B6583D">
        <w:rPr>
          <w:color w:val="1E1E1E"/>
        </w:rPr>
        <w:t xml:space="preserve">. </w:t>
      </w:r>
      <w:r w:rsidR="00E11AAA" w:rsidRPr="00B6583D">
        <w:rPr>
          <w:color w:val="1E1E1E"/>
        </w:rPr>
        <w:t xml:space="preserve"> </w:t>
      </w:r>
      <w:r w:rsidR="000A4B0C" w:rsidRPr="00B6583D">
        <w:rPr>
          <w:color w:val="1E1E1E"/>
        </w:rPr>
        <w:t>H</w:t>
      </w:r>
      <w:r w:rsidR="00A31AC4" w:rsidRPr="00B6583D">
        <w:rPr>
          <w:color w:val="1E1E1E"/>
        </w:rPr>
        <w:t>ypo-fractionated</w:t>
      </w:r>
      <w:r w:rsidR="00B34E9A" w:rsidRPr="00B6583D">
        <w:rPr>
          <w:color w:val="1E1E1E"/>
        </w:rPr>
        <w:t xml:space="preserve"> dosage schedules of </w:t>
      </w:r>
      <w:r w:rsidR="000023C3" w:rsidRPr="00B6583D">
        <w:rPr>
          <w:color w:val="1E1E1E"/>
        </w:rPr>
        <w:t xml:space="preserve">36-45 Gy with </w:t>
      </w:r>
      <w:r w:rsidR="00B34E9A" w:rsidRPr="00B6583D">
        <w:rPr>
          <w:color w:val="1E1E1E"/>
        </w:rPr>
        <w:t>2.5–3 Gy per fraction</w:t>
      </w:r>
      <w:r w:rsidR="000023C3" w:rsidRPr="00B6583D">
        <w:rPr>
          <w:color w:val="1E1E1E"/>
        </w:rPr>
        <w:t xml:space="preserve"> are used in palliative settings</w:t>
      </w:r>
      <w:r w:rsidR="0088464C" w:rsidRPr="00B6583D">
        <w:rPr>
          <w:color w:val="1E1E1E"/>
        </w:rPr>
        <w:t>.</w:t>
      </w:r>
      <w:r w:rsidR="0088464C" w:rsidRPr="00B6583D">
        <w:rPr>
          <w:color w:val="1E1E1E"/>
          <w:vertAlign w:val="superscript"/>
        </w:rPr>
        <w:t>1</w:t>
      </w:r>
      <w:r w:rsidR="00917ED9" w:rsidRPr="00B6583D">
        <w:rPr>
          <w:color w:val="1E1E1E"/>
          <w:vertAlign w:val="superscript"/>
        </w:rPr>
        <w:t>,</w:t>
      </w:r>
      <w:r w:rsidR="006A55BC">
        <w:rPr>
          <w:color w:val="1E1E1E"/>
          <w:vertAlign w:val="superscript"/>
        </w:rPr>
        <w:t>7</w:t>
      </w:r>
      <w:r w:rsidR="00B50D27" w:rsidRPr="00B6583D">
        <w:rPr>
          <w:color w:val="1E1E1E"/>
        </w:rPr>
        <w:t xml:space="preserve"> </w:t>
      </w:r>
      <w:r w:rsidR="000023C3" w:rsidRPr="00B6583D">
        <w:rPr>
          <w:color w:val="1E1E1E"/>
        </w:rPr>
        <w:t>Systemic treatment</w:t>
      </w:r>
      <w:r w:rsidR="00B50D27" w:rsidRPr="00B6583D">
        <w:rPr>
          <w:color w:val="1E1E1E"/>
        </w:rPr>
        <w:t xml:space="preserve"> has been found to delay progression in patients with disseminated disease.</w:t>
      </w:r>
      <w:r w:rsidR="006A55BC">
        <w:rPr>
          <w:color w:val="1E1E1E"/>
          <w:vertAlign w:val="superscript"/>
        </w:rPr>
        <w:t>7</w:t>
      </w:r>
      <w:r w:rsidR="00684D29" w:rsidRPr="00B6583D">
        <w:rPr>
          <w:color w:val="1E1E1E"/>
          <w:vertAlign w:val="superscript"/>
        </w:rPr>
        <w:t>,1</w:t>
      </w:r>
      <w:r w:rsidR="006A55BC">
        <w:rPr>
          <w:color w:val="1E1E1E"/>
          <w:vertAlign w:val="superscript"/>
        </w:rPr>
        <w:t>4</w:t>
      </w:r>
      <w:r w:rsidR="00B50D27" w:rsidRPr="00B6583D">
        <w:rPr>
          <w:color w:val="1E1E1E"/>
          <w:vertAlign w:val="superscript"/>
        </w:rPr>
        <w:t xml:space="preserve"> </w:t>
      </w:r>
      <w:r w:rsidR="00815E6E" w:rsidRPr="00B6583D">
        <w:rPr>
          <w:color w:val="1E1E1E"/>
        </w:rPr>
        <w:t>Doxorubicin based chemotherapy is</w:t>
      </w:r>
      <w:r w:rsidR="00613D05" w:rsidRPr="00B6583D">
        <w:rPr>
          <w:color w:val="1E1E1E"/>
        </w:rPr>
        <w:t xml:space="preserve"> </w:t>
      </w:r>
      <w:r w:rsidR="00815E6E" w:rsidRPr="00B6583D">
        <w:rPr>
          <w:color w:val="1E1E1E"/>
        </w:rPr>
        <w:t xml:space="preserve">commonly </w:t>
      </w:r>
      <w:r w:rsidR="000A4B0C" w:rsidRPr="00B6583D">
        <w:rPr>
          <w:color w:val="1E1E1E"/>
        </w:rPr>
        <w:t>used</w:t>
      </w:r>
      <w:r w:rsidR="00815E6E" w:rsidRPr="00B6583D">
        <w:rPr>
          <w:color w:val="1E1E1E"/>
        </w:rPr>
        <w:t xml:space="preserve"> in the first-line setting.</w:t>
      </w:r>
      <w:r w:rsidR="006A55BC">
        <w:rPr>
          <w:color w:val="1E1E1E"/>
          <w:vertAlign w:val="superscript"/>
        </w:rPr>
        <w:t>7</w:t>
      </w:r>
      <w:r w:rsidR="00E11AAA" w:rsidRPr="00B6583D">
        <w:rPr>
          <w:color w:val="1E1E1E"/>
        </w:rPr>
        <w:t xml:space="preserve"> Our patient received a combination of Doxorubicin and Ifosfamide in the adjuvant setting prior to radiotherapy.</w:t>
      </w:r>
      <w:r w:rsidR="00BC3266" w:rsidRPr="00B6583D">
        <w:rPr>
          <w:color w:val="1E1E1E"/>
        </w:rPr>
        <w:t xml:space="preserve"> I</w:t>
      </w:r>
      <w:r w:rsidR="00BC3266" w:rsidRPr="00B6583D">
        <w:t xml:space="preserve">n our patient, </w:t>
      </w:r>
      <w:r w:rsidR="00BC3266" w:rsidRPr="00B6583D">
        <w:lastRenderedPageBreak/>
        <w:t xml:space="preserve">the sequence of chemotherapy followed by consolidative radiotherapy was chosen after multidisciplinary </w:t>
      </w:r>
      <w:proofErr w:type="spellStart"/>
      <w:r w:rsidR="00BC3266" w:rsidRPr="00B6583D">
        <w:t>tumor</w:t>
      </w:r>
      <w:proofErr w:type="spellEnd"/>
      <w:r w:rsidR="00BC3266" w:rsidRPr="00B6583D">
        <w:t xml:space="preserve"> board</w:t>
      </w:r>
      <w:r w:rsidR="002E57AB" w:rsidRPr="00B6583D">
        <w:t xml:space="preserve"> discussion</w:t>
      </w:r>
      <w:r w:rsidR="00BC3266" w:rsidRPr="00B6583D">
        <w:t>. The decision was guided by the need to address potential micro</w:t>
      </w:r>
      <w:r w:rsidR="00674468" w:rsidRPr="00B6583D">
        <w:t>-</w:t>
      </w:r>
      <w:r w:rsidR="00BC3266" w:rsidRPr="00B6583D">
        <w:t xml:space="preserve">metastatic disease at the earliest opportunity, given the recurrent nature of the </w:t>
      </w:r>
      <w:proofErr w:type="spellStart"/>
      <w:r w:rsidR="00BC3266" w:rsidRPr="00B6583D">
        <w:t>tumor</w:t>
      </w:r>
      <w:proofErr w:type="spellEnd"/>
      <w:r w:rsidR="00BC3266" w:rsidRPr="00B6583D">
        <w:t>, presence of multiple high-risk features</w:t>
      </w:r>
      <w:r w:rsidR="00360762" w:rsidRPr="00B6583D">
        <w:t xml:space="preserve"> </w:t>
      </w:r>
      <w:r w:rsidR="00BC3266" w:rsidRPr="00B6583D">
        <w:t>and close surgical margins.</w:t>
      </w:r>
      <w:r w:rsidR="005D30C7" w:rsidRPr="00B6583D">
        <w:t xml:space="preserve"> Pre-operative workup had been limited to ultrasonography of the local site and chest X-ray, and staging CT and MRI could only be obtained after surgery due to logistical delays</w:t>
      </w:r>
      <w:r w:rsidR="00B13865" w:rsidRPr="00B6583D">
        <w:t>.</w:t>
      </w:r>
      <w:r w:rsidR="005D30C7" w:rsidRPr="00B6583D">
        <w:t xml:space="preserve"> In order to avoid further postponement of adjuvant therapy, systemic treatment was initiated first.</w:t>
      </w:r>
      <w:r w:rsidR="00BC3266" w:rsidRPr="00B6583D">
        <w:t>This sequential approach also minimized the risk of overlapping toxicities, thereby allowing the optimal and uninterrupted delivery of both chemotherapy and radiotherapy</w:t>
      </w:r>
    </w:p>
    <w:p w14:paraId="1264EF7F" w14:textId="77777777" w:rsidR="00C64B4E" w:rsidRPr="00B6583D" w:rsidRDefault="00613D05" w:rsidP="008058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1E1E1E"/>
        </w:rPr>
      </w:pPr>
      <w:r w:rsidRPr="00B6583D">
        <w:rPr>
          <w:rFonts w:ascii="Times New Roman" w:hAnsi="Times New Roman" w:cs="Times New Roman"/>
          <w:color w:val="1E1E1E"/>
        </w:rPr>
        <w:t>In terms of follow up,</w:t>
      </w:r>
      <w:r w:rsidR="00052DD0" w:rsidRPr="00B6583D">
        <w:rPr>
          <w:rFonts w:ascii="Times New Roman" w:hAnsi="Times New Roman" w:cs="Times New Roman"/>
          <w:color w:val="1E1E1E"/>
        </w:rPr>
        <w:t xml:space="preserve"> n</w:t>
      </w:r>
      <w:r w:rsidR="00025F04" w:rsidRPr="00B6583D">
        <w:rPr>
          <w:rFonts w:ascii="Times New Roman" w:hAnsi="Times New Roman" w:cs="Times New Roman"/>
          <w:color w:val="1E1E1E"/>
        </w:rPr>
        <w:t>o standard guidelines are</w:t>
      </w:r>
      <w:r w:rsidR="00AD13AF" w:rsidRPr="00B6583D">
        <w:rPr>
          <w:rFonts w:ascii="Times New Roman" w:hAnsi="Times New Roman" w:cs="Times New Roman"/>
          <w:color w:val="1E1E1E"/>
        </w:rPr>
        <w:t xml:space="preserve"> available</w:t>
      </w:r>
      <w:r w:rsidRPr="00B6583D">
        <w:rPr>
          <w:rFonts w:ascii="Times New Roman" w:hAnsi="Times New Roman" w:cs="Times New Roman"/>
          <w:color w:val="1E1E1E"/>
        </w:rPr>
        <w:t>.</w:t>
      </w:r>
      <w:r w:rsidR="00B50D27" w:rsidRPr="00B6583D">
        <w:rPr>
          <w:rFonts w:ascii="Times New Roman" w:hAnsi="Times New Roman" w:cs="Times New Roman"/>
          <w:color w:val="1E1E1E"/>
        </w:rPr>
        <w:t xml:space="preserve"> </w:t>
      </w:r>
      <w:r w:rsidRPr="00B6583D">
        <w:rPr>
          <w:rFonts w:ascii="Times New Roman" w:hAnsi="Times New Roman" w:cs="Times New Roman"/>
          <w:color w:val="1E1E1E"/>
        </w:rPr>
        <w:t>Nonetheless,</w:t>
      </w:r>
      <w:r w:rsidR="00B50D27" w:rsidRPr="00B6583D">
        <w:rPr>
          <w:rFonts w:ascii="Times New Roman" w:hAnsi="Times New Roman" w:cs="Times New Roman"/>
          <w:color w:val="1E1E1E"/>
        </w:rPr>
        <w:t xml:space="preserve"> </w:t>
      </w:r>
      <w:r w:rsidR="00C946CC" w:rsidRPr="00B6583D">
        <w:rPr>
          <w:rFonts w:ascii="Times New Roman" w:hAnsi="Times New Roman" w:cs="Times New Roman"/>
          <w:color w:val="1E1E1E"/>
        </w:rPr>
        <w:t>4 month</w:t>
      </w:r>
      <w:r w:rsidR="00B50D27" w:rsidRPr="00B6583D">
        <w:rPr>
          <w:rFonts w:ascii="Times New Roman" w:hAnsi="Times New Roman" w:cs="Times New Roman"/>
          <w:color w:val="1E1E1E"/>
        </w:rPr>
        <w:t>ly follow up is adv</w:t>
      </w:r>
      <w:r w:rsidR="00CB2AE6" w:rsidRPr="00B6583D">
        <w:rPr>
          <w:rFonts w:ascii="Times New Roman" w:hAnsi="Times New Roman" w:cs="Times New Roman"/>
          <w:color w:val="1E1E1E"/>
        </w:rPr>
        <w:t>ised</w:t>
      </w:r>
      <w:r w:rsidR="00C946CC" w:rsidRPr="00B6583D">
        <w:rPr>
          <w:rFonts w:ascii="Times New Roman" w:hAnsi="Times New Roman" w:cs="Times New Roman"/>
          <w:color w:val="1E1E1E"/>
        </w:rPr>
        <w:t xml:space="preserve"> during the</w:t>
      </w:r>
      <w:r w:rsidR="00025F04" w:rsidRPr="00B6583D">
        <w:rPr>
          <w:rFonts w:ascii="Times New Roman" w:hAnsi="Times New Roman" w:cs="Times New Roman"/>
          <w:color w:val="1E1E1E"/>
        </w:rPr>
        <w:t xml:space="preserve"> first </w:t>
      </w:r>
      <w:r w:rsidR="00C946CC" w:rsidRPr="00B6583D">
        <w:rPr>
          <w:rFonts w:ascii="Times New Roman" w:hAnsi="Times New Roman" w:cs="Times New Roman"/>
          <w:color w:val="1E1E1E"/>
        </w:rPr>
        <w:t>two</w:t>
      </w:r>
      <w:r w:rsidR="00025F04" w:rsidRPr="00B6583D">
        <w:rPr>
          <w:rFonts w:ascii="Times New Roman" w:hAnsi="Times New Roman" w:cs="Times New Roman"/>
          <w:color w:val="1E1E1E"/>
        </w:rPr>
        <w:t xml:space="preserve"> years</w:t>
      </w:r>
      <w:r w:rsidR="00B50D27" w:rsidRPr="00B6583D">
        <w:rPr>
          <w:rFonts w:ascii="Times New Roman" w:hAnsi="Times New Roman" w:cs="Times New Roman"/>
          <w:color w:val="1E1E1E"/>
        </w:rPr>
        <w:t>.</w:t>
      </w:r>
      <w:r w:rsidR="0088124B" w:rsidRPr="00B6583D">
        <w:rPr>
          <w:rFonts w:ascii="Times New Roman" w:hAnsi="Times New Roman" w:cs="Times New Roman"/>
          <w:color w:val="1E1E1E"/>
        </w:rPr>
        <w:t xml:space="preserve"> </w:t>
      </w:r>
      <w:r w:rsidR="00B50D27" w:rsidRPr="00B6583D">
        <w:rPr>
          <w:rFonts w:ascii="Times New Roman" w:hAnsi="Times New Roman" w:cs="Times New Roman"/>
          <w:color w:val="1E1E1E"/>
        </w:rPr>
        <w:t>T</w:t>
      </w:r>
      <w:r w:rsidR="0088124B" w:rsidRPr="00B6583D">
        <w:rPr>
          <w:rFonts w:ascii="Times New Roman" w:hAnsi="Times New Roman" w:cs="Times New Roman"/>
          <w:color w:val="1E1E1E"/>
        </w:rPr>
        <w:t>hereafter</w:t>
      </w:r>
      <w:r w:rsidR="00B50D27" w:rsidRPr="00B6583D">
        <w:rPr>
          <w:rFonts w:ascii="Times New Roman" w:hAnsi="Times New Roman" w:cs="Times New Roman"/>
          <w:color w:val="1E1E1E"/>
        </w:rPr>
        <w:t>,</w:t>
      </w:r>
      <w:r w:rsidR="0088124B" w:rsidRPr="00B6583D">
        <w:rPr>
          <w:rFonts w:ascii="Times New Roman" w:hAnsi="Times New Roman" w:cs="Times New Roman"/>
          <w:color w:val="1E1E1E"/>
        </w:rPr>
        <w:t xml:space="preserve"> biannually until the fifth year post treatment and subsequently once a year until 20 years.</w:t>
      </w:r>
    </w:p>
    <w:p w14:paraId="4544920F" w14:textId="77777777" w:rsidR="00C64B4E" w:rsidRPr="00B6583D" w:rsidRDefault="00C64B4E" w:rsidP="0080588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1E1E1E"/>
        </w:rPr>
      </w:pPr>
    </w:p>
    <w:p w14:paraId="72A428C1" w14:textId="77777777" w:rsidR="000B7359" w:rsidRPr="00B6583D" w:rsidRDefault="00CE2BD6" w:rsidP="00DA3E11">
      <w:pPr>
        <w:pStyle w:val="NormalWeb"/>
        <w:shd w:val="clear" w:color="auto" w:fill="FFFFFF"/>
        <w:rPr>
          <w:b/>
          <w:bCs/>
          <w:color w:val="1E1E1E"/>
          <w:u w:val="single"/>
        </w:rPr>
      </w:pPr>
      <w:r w:rsidRPr="00B6583D">
        <w:rPr>
          <w:color w:val="1E1E1E"/>
        </w:rPr>
        <w:br/>
      </w:r>
      <w:r w:rsidR="000B7359" w:rsidRPr="00B6583D">
        <w:rPr>
          <w:b/>
          <w:bCs/>
          <w:u w:val="single"/>
          <w:lang w:val="en-US"/>
        </w:rPr>
        <w:t>C</w:t>
      </w:r>
      <w:r w:rsidR="000A4B0C" w:rsidRPr="00B6583D">
        <w:rPr>
          <w:b/>
          <w:bCs/>
          <w:u w:val="single"/>
          <w:lang w:val="en-US"/>
        </w:rPr>
        <w:t>onclusion:</w:t>
      </w:r>
    </w:p>
    <w:p w14:paraId="1EBC761E" w14:textId="6A346D9D" w:rsidR="000A4B0C" w:rsidRDefault="00801CC5" w:rsidP="00205458">
      <w:pPr>
        <w:pStyle w:val="NormalWeb"/>
        <w:shd w:val="clear" w:color="auto" w:fill="FFFFFF"/>
        <w:rPr>
          <w:color w:val="141413"/>
          <w:lang w:val="en-GB"/>
        </w:rPr>
      </w:pPr>
      <w:r w:rsidRPr="00B6583D">
        <w:rPr>
          <w:color w:val="1E1E1E"/>
        </w:rPr>
        <w:t>PCL is a rare entity</w:t>
      </w:r>
      <w:r w:rsidR="00030CD2" w:rsidRPr="00B6583D">
        <w:rPr>
          <w:color w:val="1E1E1E"/>
        </w:rPr>
        <w:t xml:space="preserve"> and a high index of suspicion </w:t>
      </w:r>
      <w:r w:rsidRPr="00B6583D">
        <w:rPr>
          <w:color w:val="1E1E1E"/>
        </w:rPr>
        <w:t xml:space="preserve">must be borne in mind when </w:t>
      </w:r>
      <w:r w:rsidR="000A4B0C" w:rsidRPr="00B6583D">
        <w:rPr>
          <w:color w:val="1E1E1E"/>
        </w:rPr>
        <w:t xml:space="preserve">dealing </w:t>
      </w:r>
      <w:r w:rsidRPr="00B6583D">
        <w:rPr>
          <w:color w:val="1E1E1E"/>
        </w:rPr>
        <w:t>with a malignant spindle cell neoplasm of the skin</w:t>
      </w:r>
      <w:r w:rsidR="00030CD2" w:rsidRPr="00B6583D">
        <w:rPr>
          <w:color w:val="1E1E1E"/>
        </w:rPr>
        <w:t>.</w:t>
      </w:r>
      <w:r w:rsidRPr="00B6583D">
        <w:rPr>
          <w:color w:val="1E1E1E"/>
        </w:rPr>
        <w:t xml:space="preserve">  </w:t>
      </w:r>
      <w:r w:rsidR="00030CD2" w:rsidRPr="00B6583D">
        <w:rPr>
          <w:color w:val="1E1E1E"/>
        </w:rPr>
        <w:t>A</w:t>
      </w:r>
      <w:r w:rsidRPr="00B6583D">
        <w:rPr>
          <w:color w:val="1E1E1E"/>
        </w:rPr>
        <w:t xml:space="preserve"> panel of immunohistochemical markers </w:t>
      </w:r>
      <w:r w:rsidR="00030CD2" w:rsidRPr="00B6583D">
        <w:rPr>
          <w:color w:val="1E1E1E"/>
        </w:rPr>
        <w:t xml:space="preserve">is </w:t>
      </w:r>
      <w:r w:rsidR="000A4B0C" w:rsidRPr="00B6583D">
        <w:rPr>
          <w:color w:val="1E1E1E"/>
        </w:rPr>
        <w:t xml:space="preserve">paramount </w:t>
      </w:r>
      <w:r w:rsidR="00030CD2" w:rsidRPr="00B6583D">
        <w:rPr>
          <w:color w:val="1E1E1E"/>
        </w:rPr>
        <w:t xml:space="preserve">for diagnosis and </w:t>
      </w:r>
      <w:r w:rsidRPr="00B6583D">
        <w:rPr>
          <w:color w:val="1E1E1E"/>
        </w:rPr>
        <w:t xml:space="preserve">to distinguish it from other cutaneous malignancies with spindle cell morphology. </w:t>
      </w:r>
      <w:r w:rsidR="00002655" w:rsidRPr="00B6583D">
        <w:rPr>
          <w:color w:val="1E1E1E"/>
        </w:rPr>
        <w:t>Surgical excision with adequate margins is the treatment modality of choice.</w:t>
      </w:r>
      <w:r w:rsidR="00CF76C0" w:rsidRPr="00B6583D">
        <w:rPr>
          <w:color w:val="1E1E1E"/>
        </w:rPr>
        <w:t xml:space="preserve"> </w:t>
      </w:r>
      <w:r w:rsidR="00C64B4E" w:rsidRPr="00B6583D">
        <w:rPr>
          <w:color w:val="1E1E1E"/>
        </w:rPr>
        <w:t xml:space="preserve">Majority literature published till date highlighting the characteristics, prognostic factors and treatment options is either based on small case series or </w:t>
      </w:r>
      <w:r w:rsidR="000A4B0C" w:rsidRPr="00B6583D">
        <w:rPr>
          <w:color w:val="1E1E1E"/>
        </w:rPr>
        <w:t xml:space="preserve">sporadic </w:t>
      </w:r>
      <w:r w:rsidR="00C64B4E" w:rsidRPr="00B6583D">
        <w:rPr>
          <w:color w:val="1E1E1E"/>
        </w:rPr>
        <w:t xml:space="preserve">reports, thereby warranting further studies, so that </w:t>
      </w:r>
      <w:r w:rsidR="00C64B4E" w:rsidRPr="00B6583D">
        <w:rPr>
          <w:color w:val="141413"/>
          <w:lang w:val="en-GB"/>
        </w:rPr>
        <w:t>definitive management options for such cases can be explored.</w:t>
      </w:r>
    </w:p>
    <w:p w14:paraId="42B4C654" w14:textId="77777777" w:rsidR="00B97F72" w:rsidRPr="00B97F72" w:rsidRDefault="00B97F72" w:rsidP="00B97F72">
      <w:pPr>
        <w:pStyle w:val="NormalWeb"/>
        <w:shd w:val="clear" w:color="auto" w:fill="FFFFFF"/>
        <w:rPr>
          <w:color w:val="1E1E1E"/>
        </w:rPr>
      </w:pPr>
      <w:r w:rsidRPr="00B97F72">
        <w:rPr>
          <w:color w:val="1E1E1E"/>
        </w:rPr>
        <w:t xml:space="preserve">Consent </w:t>
      </w:r>
    </w:p>
    <w:p w14:paraId="785E003D" w14:textId="4B7FCA6F" w:rsidR="00A02447" w:rsidRDefault="00B97F72" w:rsidP="00B97F72">
      <w:pPr>
        <w:pStyle w:val="NormalWeb"/>
        <w:shd w:val="clear" w:color="auto" w:fill="FFFFFF"/>
        <w:rPr>
          <w:color w:val="1E1E1E"/>
        </w:rPr>
      </w:pPr>
      <w:r w:rsidRPr="00B97F72">
        <w:rPr>
          <w:color w:val="1E1E1E"/>
        </w:rPr>
        <w:t>As per international standards or university standards, patient(s) written consent has been collected and preserved by the author(s).</w:t>
      </w:r>
    </w:p>
    <w:p w14:paraId="0085EF8D" w14:textId="00221CF8" w:rsidR="00B97F72" w:rsidRDefault="00B97F72" w:rsidP="00B97F72">
      <w:pPr>
        <w:pStyle w:val="NormalWeb"/>
        <w:shd w:val="clear" w:color="auto" w:fill="FFFFFF"/>
        <w:rPr>
          <w:color w:val="1E1E1E"/>
        </w:rPr>
      </w:pPr>
    </w:p>
    <w:p w14:paraId="39A3F3C1" w14:textId="77777777" w:rsidR="00B97F72" w:rsidRPr="00B97F72" w:rsidRDefault="00B97F72" w:rsidP="00B97F72">
      <w:pPr>
        <w:pStyle w:val="NormalWeb"/>
        <w:shd w:val="clear" w:color="auto" w:fill="FFFFFF"/>
        <w:rPr>
          <w:color w:val="1E1E1E"/>
        </w:rPr>
      </w:pPr>
      <w:r w:rsidRPr="00B97F72">
        <w:rPr>
          <w:color w:val="1E1E1E"/>
        </w:rPr>
        <w:t>Ethical Approval:</w:t>
      </w:r>
    </w:p>
    <w:p w14:paraId="61CAF7F8" w14:textId="77777777" w:rsidR="00B97F72" w:rsidRPr="00B97F72" w:rsidRDefault="00B97F72" w:rsidP="00B97F72">
      <w:pPr>
        <w:pStyle w:val="NormalWeb"/>
        <w:shd w:val="clear" w:color="auto" w:fill="FFFFFF"/>
        <w:rPr>
          <w:color w:val="1E1E1E"/>
        </w:rPr>
      </w:pPr>
    </w:p>
    <w:p w14:paraId="37BDFEBE" w14:textId="4297E286" w:rsidR="00B97F72" w:rsidRDefault="00B97F72" w:rsidP="00B97F72">
      <w:pPr>
        <w:pStyle w:val="NormalWeb"/>
        <w:shd w:val="clear" w:color="auto" w:fill="FFFFFF"/>
        <w:rPr>
          <w:color w:val="1E1E1E"/>
        </w:rPr>
      </w:pPr>
      <w:r w:rsidRPr="00B97F72">
        <w:rPr>
          <w:color w:val="1E1E1E"/>
        </w:rPr>
        <w:t>As per international standards or university standards written ethical approval has been collected and preserved by the author(s).</w:t>
      </w:r>
    </w:p>
    <w:p w14:paraId="27339E15" w14:textId="77777777" w:rsidR="00A02447" w:rsidRPr="00005ED1" w:rsidRDefault="00A02447" w:rsidP="00A02447">
      <w:pPr>
        <w:pStyle w:val="NoSpacing"/>
        <w:rPr>
          <w:rFonts w:ascii="Arial" w:hAnsi="Arial" w:cs="Arial"/>
          <w:highlight w:val="yellow"/>
        </w:rPr>
      </w:pPr>
      <w:bookmarkStart w:id="1" w:name="_Hlk219284361"/>
      <w:bookmarkStart w:id="2" w:name="_Hlk198031404"/>
      <w:bookmarkStart w:id="3" w:name="_Hlk219128673"/>
      <w:r w:rsidRPr="00005ED1">
        <w:rPr>
          <w:rFonts w:ascii="Arial" w:hAnsi="Arial" w:cs="Arial"/>
          <w:highlight w:val="yellow"/>
        </w:rPr>
        <w:t>Disclaimer (Artificial intelligence)</w:t>
      </w:r>
    </w:p>
    <w:p w14:paraId="02445AD5" w14:textId="77777777" w:rsidR="00A02447" w:rsidRPr="00005ED1" w:rsidRDefault="00A02447" w:rsidP="00A02447">
      <w:pPr>
        <w:pStyle w:val="NoSpacing"/>
        <w:rPr>
          <w:rFonts w:ascii="Arial" w:hAnsi="Arial" w:cs="Arial"/>
          <w:highlight w:val="yellow"/>
        </w:rPr>
      </w:pPr>
    </w:p>
    <w:p w14:paraId="135D50A2" w14:textId="77777777" w:rsidR="00A02447" w:rsidRPr="00005ED1" w:rsidRDefault="00A02447" w:rsidP="00A02447">
      <w:pPr>
        <w:pStyle w:val="NoSpacing"/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>Author(s) hereby declare that NO generative AI technologies such as Large Language Models (</w:t>
      </w:r>
      <w:proofErr w:type="spellStart"/>
      <w:r w:rsidRPr="00005ED1">
        <w:rPr>
          <w:rFonts w:ascii="Arial" w:hAnsi="Arial" w:cs="Arial"/>
          <w:highlight w:val="yellow"/>
        </w:rPr>
        <w:t>ChatGPT</w:t>
      </w:r>
      <w:proofErr w:type="spellEnd"/>
      <w:r w:rsidRPr="00005ED1">
        <w:rPr>
          <w:rFonts w:ascii="Arial" w:hAnsi="Arial" w:cs="Arial"/>
          <w:highlight w:val="yellow"/>
        </w:rPr>
        <w:t>, COPILOT, etc.) and text-to-image generators have been used during the writing or editing of this manuscript</w:t>
      </w:r>
      <w:bookmarkEnd w:id="1"/>
      <w:r w:rsidRPr="00005ED1">
        <w:rPr>
          <w:rFonts w:ascii="Arial" w:hAnsi="Arial" w:cs="Arial"/>
          <w:highlight w:val="yellow"/>
        </w:rPr>
        <w:t xml:space="preserve">. </w:t>
      </w:r>
    </w:p>
    <w:bookmarkEnd w:id="2"/>
    <w:p w14:paraId="7DEB139E" w14:textId="77777777" w:rsidR="00A02447" w:rsidRDefault="00A02447" w:rsidP="00A02447">
      <w:pPr>
        <w:pStyle w:val="NoSpacing"/>
        <w:rPr>
          <w:rFonts w:ascii="Arial" w:hAnsi="Arial" w:cs="Arial"/>
        </w:rPr>
      </w:pPr>
    </w:p>
    <w:bookmarkEnd w:id="3"/>
    <w:p w14:paraId="24994688" w14:textId="77777777" w:rsidR="00A02447" w:rsidRPr="00205458" w:rsidRDefault="00A02447" w:rsidP="00205458">
      <w:pPr>
        <w:pStyle w:val="NormalWeb"/>
        <w:shd w:val="clear" w:color="auto" w:fill="FFFFFF"/>
        <w:rPr>
          <w:color w:val="1E1E1E"/>
        </w:rPr>
      </w:pPr>
    </w:p>
    <w:p w14:paraId="3F0C1612" w14:textId="77777777" w:rsidR="00F841C5" w:rsidRPr="00B6583D" w:rsidRDefault="00F841C5" w:rsidP="00B50D27">
      <w:pPr>
        <w:tabs>
          <w:tab w:val="left" w:pos="1061"/>
        </w:tabs>
        <w:rPr>
          <w:rFonts w:ascii="Times New Roman" w:hAnsi="Times New Roman" w:cs="Times New Roman"/>
          <w:u w:val="single"/>
          <w:lang w:val="en-US"/>
        </w:rPr>
      </w:pPr>
    </w:p>
    <w:p w14:paraId="4DB77AB8" w14:textId="77777777" w:rsidR="000A4B0C" w:rsidRPr="00B6583D" w:rsidRDefault="000A4B0C" w:rsidP="00B50D27">
      <w:pPr>
        <w:tabs>
          <w:tab w:val="left" w:pos="1061"/>
        </w:tabs>
        <w:rPr>
          <w:rFonts w:ascii="Times New Roman" w:hAnsi="Times New Roman" w:cs="Times New Roman"/>
          <w:u w:val="single"/>
          <w:lang w:val="en-US"/>
        </w:rPr>
      </w:pPr>
    </w:p>
    <w:p w14:paraId="12EBB7F1" w14:textId="77777777" w:rsidR="000F5930" w:rsidRPr="00B6583D" w:rsidRDefault="000F5930" w:rsidP="00E11AC6">
      <w:pPr>
        <w:rPr>
          <w:rFonts w:ascii="Times New Roman" w:hAnsi="Times New Roman" w:cs="Times New Roman"/>
          <w:lang w:val="en-US"/>
        </w:rPr>
      </w:pPr>
      <w:r w:rsidRPr="00B6583D">
        <w:rPr>
          <w:rFonts w:ascii="Times New Roman" w:hAnsi="Times New Roman" w:cs="Times New Roman"/>
          <w:b/>
          <w:bCs/>
          <w:u w:val="single"/>
          <w:lang w:val="en-US"/>
        </w:rPr>
        <w:t>R</w:t>
      </w:r>
      <w:r w:rsidR="000A4B0C" w:rsidRPr="00B6583D">
        <w:rPr>
          <w:rFonts w:ascii="Times New Roman" w:hAnsi="Times New Roman" w:cs="Times New Roman"/>
          <w:b/>
          <w:bCs/>
          <w:u w:val="single"/>
          <w:lang w:val="en-US"/>
        </w:rPr>
        <w:t>eferences:</w:t>
      </w:r>
    </w:p>
    <w:p w14:paraId="77FC5CE2" w14:textId="77777777" w:rsidR="000F5930" w:rsidRPr="00B6583D" w:rsidRDefault="000F5930" w:rsidP="00E11AC6">
      <w:pPr>
        <w:rPr>
          <w:rFonts w:ascii="Times New Roman" w:hAnsi="Times New Roman" w:cs="Times New Roman"/>
          <w:lang w:val="en-US"/>
        </w:rPr>
      </w:pPr>
    </w:p>
    <w:p w14:paraId="27843D1E" w14:textId="77777777" w:rsidR="00B86508" w:rsidRDefault="00B86508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Soares Queirós C, Filipe P, Soares de Almeida L. Cutaneous leiomyosarcoma: a 20-year retrospective study and review of the literature. An Bras Dermatol. 2021;26(96)278-83.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10.1016/j.abd.2020.10.003.</w:t>
      </w:r>
    </w:p>
    <w:p w14:paraId="001B1776" w14:textId="77777777" w:rsidR="004B6355" w:rsidRPr="004B6355" w:rsidRDefault="004B6355" w:rsidP="004B6355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84D2E33" w14:textId="080698A8" w:rsidR="004B6355" w:rsidRPr="001F59F5" w:rsidRDefault="004B6355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</w:pP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Tinguria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 M. Cutaneous leiomyosarcoma: A rare cutaneous soft tissue neoplasm. Clinicopathologic Features and Review of Literature. Medical Research Archives. 2025 Apr 30;13(4)</w:t>
      </w:r>
    </w:p>
    <w:p w14:paraId="17297AD9" w14:textId="77777777" w:rsidR="00DD207A" w:rsidRPr="00115B51" w:rsidRDefault="00DD207A" w:rsidP="00E11AC6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D5A8D3B" w14:textId="77777777" w:rsidR="000F5930" w:rsidRPr="00115B51" w:rsidRDefault="000F5930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Ahluwalia VV, Singh PK, Singh H, Samanta S. Advanced Magnetic Resonance Imaging in the Evaluation of a Chronic Non-healing ulcer - A Case Report of Rare Primary Cutaneous Leiomyosarcoma. J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Orthop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Case Rep. 2018;8(4):7-10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10.13107/jocr.2250-0685.1134. </w:t>
      </w:r>
    </w:p>
    <w:p w14:paraId="05E8E55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2B299A3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8BCDF0E" w14:textId="77777777" w:rsidR="00752F9C" w:rsidRPr="00115B51" w:rsidRDefault="00752F9C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Agale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SV, Grover S, Zode R, Hande S. Primary cutaneous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leiomysarcoma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Indian J Dermatol. 2011;56(6):728-30.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10.4103/0019-5154.91839. </w:t>
      </w:r>
    </w:p>
    <w:p w14:paraId="70C5D19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006357D" w14:textId="77777777" w:rsidR="00752F9C" w:rsidRPr="00115B51" w:rsidRDefault="00752F9C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93F000F" w14:textId="77777777" w:rsidR="00752F9C" w:rsidRPr="00115B51" w:rsidRDefault="003E5367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Kohlmeyer J, Steimle-Grauer SA, Hein R. Cutaneous sarcomas. J Dtsch Dermatol Ges. 2017;15(6):630-648.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10.1111/ddg.13249.</w:t>
      </w:r>
    </w:p>
    <w:p w14:paraId="40F21ED5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395B3FD" w14:textId="77777777" w:rsidR="00F02AC9" w:rsidRPr="00115B51" w:rsidRDefault="00F02AC9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Bali A, Kangle R, Roy M, Hungund B. Primary cutaneous leiomyosarcoma: A rare malignant neoplasm. Indian Dermatol Online J. 2013;4(3):188-90.</w:t>
      </w:r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10.4103/2229-5178.115513. </w:t>
      </w:r>
    </w:p>
    <w:p w14:paraId="4126A5E2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2B6B90E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6E5FB6B" w14:textId="77777777" w:rsidR="00330984" w:rsidRPr="00115B51" w:rsidRDefault="003749E6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Helbig D, Dippel E, Erdmann M, Frisman A, Kage P, Leiter U, </w:t>
      </w:r>
      <w:r w:rsidR="00947CD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et al. 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S1-guideline cutaneous and subcutaneous leiomyosarcoma. J Dtsch Dermatol Ges. 2023;21(5):555-563.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10.1111/ddg.14989.</w:t>
      </w:r>
    </w:p>
    <w:p w14:paraId="2FEB0D98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77542E7" w14:textId="77777777" w:rsidR="003749E6" w:rsidRPr="00115B51" w:rsidRDefault="00B6364B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Massi D, Franchi A, Alos L, Cook M, Di Palma S,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Enguita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AB, </w:t>
      </w:r>
      <w:r w:rsidR="00947CD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et al. 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Primary cutaneous leiomyosarcoma: clinicopathological analysis of 36 cases. Histopathology. 2010;56(2):251-62.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10.1111/j.1365-2559.2009.03471.x.</w:t>
      </w:r>
    </w:p>
    <w:p w14:paraId="18948B16" w14:textId="77777777" w:rsidR="00DD207A" w:rsidRPr="00115B51" w:rsidRDefault="00DD207A" w:rsidP="00DD207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5A88570" w14:textId="77777777" w:rsidR="00B6364B" w:rsidRPr="00115B51" w:rsidRDefault="00927B24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Angeloni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Muratori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F,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Magarelli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N,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Chalidis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BE, Ricci R, Rossi B,</w:t>
      </w:r>
      <w:r w:rsidR="005F723D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et al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. Exophytic growth of a neglected giant subcutaneous Leiomyosarcoma of the lower extremity. A case report. Int Semin Surg Oncol. 2008</w:t>
      </w:r>
      <w:r w:rsidR="00F2763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;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21;5:11.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10.1186/1477-7800-5-11.</w:t>
      </w:r>
    </w:p>
    <w:p w14:paraId="7D13E73C" w14:textId="77777777" w:rsidR="009E0634" w:rsidRPr="00115B51" w:rsidRDefault="009E0634" w:rsidP="00E11AC6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DAF153" w14:textId="77777777" w:rsidR="003A14AB" w:rsidRPr="003A14AB" w:rsidRDefault="00C207F6" w:rsidP="00DD207A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Wong GN, Webb A, </w:t>
      </w:r>
      <w:proofErr w:type="spellStart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Gyorki</w:t>
      </w:r>
      <w:proofErr w:type="spellEnd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D, McCormack C, Tran P, Ngan SY et al. Cutaneous leiomyosarcoma: dermal and subcutaneous. </w:t>
      </w:r>
      <w:proofErr w:type="spellStart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Australas</w:t>
      </w:r>
      <w:proofErr w:type="spellEnd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J Dermatol. 2020 Aug;61(3):243-249. </w:t>
      </w:r>
      <w:proofErr w:type="spellStart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3A14AB"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: 10.1111/ajd.13307. </w:t>
      </w:r>
    </w:p>
    <w:p w14:paraId="0368FDA9" w14:textId="77777777" w:rsidR="003A14AB" w:rsidRPr="003A14AB" w:rsidRDefault="003A14AB" w:rsidP="003A14AB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245F856" w14:textId="77777777" w:rsidR="003A14AB" w:rsidRPr="003A14AB" w:rsidRDefault="003A14AB" w:rsidP="00DD207A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Svarvar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C,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Böhling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T, Berlin O, Gustafson P,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Follerås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G,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Bjerkehagen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B et al. Scandinavian Sarcoma Group Leiomyosarcoma Working Group. Clinical course of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nonvisceral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soft tissue leiomyosarcoma in 225 patients from the Scandinavian Sarcoma Group. Cancer. 2007 Jan 15;109(2):282-91.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10.1002/cncr.22395.</w:t>
      </w:r>
    </w:p>
    <w:p w14:paraId="1154E545" w14:textId="77777777" w:rsidR="003A14AB" w:rsidRPr="003A14AB" w:rsidRDefault="003A14AB" w:rsidP="003A14AB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59D2F90" w14:textId="77777777" w:rsidR="006A55BC" w:rsidRPr="001F59F5" w:rsidRDefault="006A55BC" w:rsidP="006A55BC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</w:pPr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Ullah A, Khan </w:t>
      </w: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Yasinzai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 AQ, Chaudhury H, </w:t>
      </w: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Chandasir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 A, Nguyen T, Tracy K et al. Primary cutaneous leiomyosarcoma: demographics and survival benefit of surgical management in a US population. Proc (</w:t>
      </w: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Bayl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 </w:t>
      </w: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Univ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 xml:space="preserve"> Med Cent). 2025 Apr 28;38(4):399-406. </w:t>
      </w:r>
      <w:proofErr w:type="spellStart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doi</w:t>
      </w:r>
      <w:proofErr w:type="spellEnd"/>
      <w:r w:rsidRPr="001F59F5">
        <w:rPr>
          <w:rFonts w:ascii="Times New Roman" w:eastAsia="Times New Roman" w:hAnsi="Times New Roman" w:cs="Times New Roman"/>
          <w:color w:val="1E1E1E"/>
          <w:kern w:val="0"/>
          <w:highlight w:val="yellow"/>
          <w:lang w:eastAsia="en-GB"/>
          <w14:ligatures w14:val="none"/>
        </w:rPr>
        <w:t>: 10.1080/08998280.2025.2491895.</w:t>
      </w:r>
    </w:p>
    <w:p w14:paraId="77AAF03D" w14:textId="77777777" w:rsidR="006A55BC" w:rsidRDefault="006A55BC" w:rsidP="006A55BC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3CF5735" w14:textId="77777777" w:rsidR="006A55BC" w:rsidRPr="006A55BC" w:rsidRDefault="006A55BC" w:rsidP="006A55BC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74FCFEE" w14:textId="633EB4CC" w:rsidR="00DD207A" w:rsidRPr="003A14AB" w:rsidRDefault="003A14AB" w:rsidP="00DD207A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Deneve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JL, Messina JL, Bui MM,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Marzban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SS,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Letson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GD, Cheong D et al. Cutaneous leiomyosarcoma: treatment and outcomes with a standardized margin of resection. Cancer Control. 2013 Oct;20(4):307-12. </w:t>
      </w:r>
      <w:proofErr w:type="spellStart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Pr="003A14AB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10.1177/107327481302000408.</w:t>
      </w:r>
    </w:p>
    <w:p w14:paraId="63555A4E" w14:textId="77777777" w:rsidR="003A14AB" w:rsidRDefault="003A14AB" w:rsidP="003A14AB">
      <w:pPr>
        <w:pStyle w:val="ListParagrap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BE8B67A" w14:textId="2F6F7E84" w:rsidR="00917ED9" w:rsidRPr="00115B51" w:rsidRDefault="00917ED9" w:rsidP="00C207F6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Young RJ,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Litière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S, Lia M,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Hogendoorn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PCW, Fisher C, </w:t>
      </w:r>
      <w:proofErr w:type="spellStart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Mechtersheimer</w:t>
      </w:r>
      <w:proofErr w:type="spellEnd"/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G, </w:t>
      </w:r>
      <w:r w:rsidR="00597310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et al</w:t>
      </w: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. Predictive and prognostic factors associated with soft tissue sarcoma response to chemotherapy: a subgroup analysis of the European Organisation for Research and Treatment of Cancer 62012 study. Acta Oncol. 2017;56(7):1013-1020. </w:t>
      </w:r>
      <w:proofErr w:type="spellStart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doi</w:t>
      </w:r>
      <w:proofErr w:type="spellEnd"/>
      <w:r w:rsidR="00115B51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 10.1080/0284186X.2017.1315173. </w:t>
      </w:r>
      <w:r w:rsidR="00F27632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</w:p>
    <w:p w14:paraId="19AD3812" w14:textId="77777777" w:rsidR="00044B57" w:rsidRDefault="00044B57" w:rsidP="000023C3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A8384E" w:rsidRPr="00115B51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</w:p>
    <w:p w14:paraId="254CC489" w14:textId="77777777" w:rsidR="0048486A" w:rsidRDefault="0048486A" w:rsidP="000023C3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D1C85E1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4102218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64CDDA4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03E4655" w14:textId="1714DC1C" w:rsidR="0092198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1 :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Eosin stained 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40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X slide showing 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presence of </w:t>
      </w:r>
      <w:proofErr w:type="spellStart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cells in dermis with unremarkable epidermis. </w:t>
      </w:r>
    </w:p>
    <w:p w14:paraId="2425D738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E1A6386" w14:textId="77777777" w:rsidR="00514BFD" w:rsidRDefault="00514BFD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9ABDC42" w14:textId="4568DF86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E1E1E"/>
          <w:kern w:val="0"/>
          <w:lang w:eastAsia="en-GB"/>
        </w:rPr>
        <w:lastRenderedPageBreak/>
        <w:drawing>
          <wp:inline distT="0" distB="0" distL="0" distR="0" wp14:anchorId="5E49C77B" wp14:editId="2CB30145">
            <wp:extent cx="5461527" cy="6272212"/>
            <wp:effectExtent l="0" t="0" r="0" b="1905"/>
            <wp:docPr id="1470941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41232" name="Picture 147094123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1" b="19641"/>
                    <a:stretch/>
                  </pic:blipFill>
                  <pic:spPr bwMode="auto">
                    <a:xfrm>
                      <a:off x="0" y="0"/>
                      <a:ext cx="5461635" cy="627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35A1D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970791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2EE963F" w14:textId="405FF941" w:rsidR="00C841FC" w:rsidRDefault="00C841FC" w:rsidP="00C841FC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2 :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Eosin stained 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1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00X slide showing </w:t>
      </w:r>
      <w:proofErr w:type="spellStart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cells arranged in fascicles.</w:t>
      </w:r>
    </w:p>
    <w:p w14:paraId="13CB3125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FE47B7F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222AEE6" w14:textId="7447F314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E1E1E"/>
          <w:kern w:val="0"/>
          <w:lang w:eastAsia="en-GB"/>
        </w:rPr>
        <w:lastRenderedPageBreak/>
        <w:drawing>
          <wp:inline distT="0" distB="0" distL="0" distR="0" wp14:anchorId="07452C06" wp14:editId="1D0CC5D2">
            <wp:extent cx="5731510" cy="6104255"/>
            <wp:effectExtent l="0" t="0" r="0" b="4445"/>
            <wp:docPr id="1073373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73291" name="Picture 10733732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5450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3F707BA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7A322A9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7240639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D366DDE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35855CA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49D438C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310D781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EF29BCC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AA123FE" w14:textId="77777777" w:rsidR="00C841FC" w:rsidRDefault="00C841FC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66BE82A" w14:textId="57315E2A" w:rsidR="000479BE" w:rsidRDefault="000479BE" w:rsidP="000479B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3 :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 stained 200X slide showing extensive sub-epithelial fat extension</w:t>
      </w:r>
    </w:p>
    <w:p w14:paraId="60D4952E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4DB8B90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C91BEDB" w14:textId="4E539500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7787F8BD" wp14:editId="13006113">
            <wp:extent cx="5731510" cy="4744085"/>
            <wp:effectExtent l="0" t="0" r="0" b="5715"/>
            <wp:docPr id="1496383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6ADD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1EF04F7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CF379F3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C605EA9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0B501DA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7FA29ED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85613CA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E8F1419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E644F22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C205AEB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BE4B35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7484CB5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198EFBF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415B602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A057431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10C4D7F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5FA3C31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1FCAB7B" w14:textId="77777777" w:rsidR="000479BE" w:rsidRDefault="000479B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CBF97D4" w14:textId="59B24509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Eosin stained 400 X slide 4-5 mitotic figures per 10 high-power fields were noted with moderate pleomorphism and myxoid changes</w:t>
      </w:r>
    </w:p>
    <w:p w14:paraId="4424C6B7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331EAB6" w14:textId="77777777" w:rsidR="0092198E" w:rsidRPr="0048486A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D305DC1" w14:textId="77777777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FE36007" w14:textId="395A078B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0E3B49BC" wp14:editId="651BD389">
            <wp:extent cx="5731510" cy="7291705"/>
            <wp:effectExtent l="0" t="0" r="2540" b="4445"/>
            <wp:docPr id="1733334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5C09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B17BFAD" w14:textId="3061E4F9" w:rsidR="000479BE" w:rsidRDefault="000479BE" w:rsidP="0092198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56937B8" w14:textId="77777777" w:rsidR="000479BE" w:rsidRDefault="000479BE" w:rsidP="0092198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8CEA466" w14:textId="2E8C025E" w:rsidR="0092198E" w:rsidRPr="0048486A" w:rsidRDefault="0092198E" w:rsidP="0092198E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5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IHC X200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: </w:t>
      </w:r>
      <w:proofErr w:type="spellStart"/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cells showing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SMA positivity</w:t>
      </w:r>
    </w:p>
    <w:p w14:paraId="016EF58C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B46D73E" w14:textId="77777777" w:rsidR="0092198E" w:rsidRDefault="0092198E" w:rsidP="0092198E">
      <w:pPr>
        <w:jc w:val="bot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AD46E5D" w14:textId="6565933F" w:rsidR="00A177A4" w:rsidRPr="0048486A" w:rsidRDefault="00A177A4" w:rsidP="0092198E">
      <w:pPr>
        <w:jc w:val="both"/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BB81325" w14:textId="1AC4D541" w:rsidR="0092198E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E1E1E"/>
          <w:kern w:val="0"/>
          <w:lang w:eastAsia="en-GB"/>
        </w:rPr>
        <w:lastRenderedPageBreak/>
        <w:drawing>
          <wp:inline distT="0" distB="0" distL="0" distR="0" wp14:anchorId="0C35D2EB" wp14:editId="0098C049">
            <wp:extent cx="4613910" cy="5731510"/>
            <wp:effectExtent l="0" t="0" r="0" b="0"/>
            <wp:docPr id="12611528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52823" name="Picture 12611528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3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B962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05A3693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5350C8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0C38C4F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2905CDE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6DC2832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999003F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F479446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1FE939D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EABC6EE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5953E13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5459954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558F3D4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3574846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4D74174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2631241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C99EA4A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F2CAEB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AF2A0F9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5749320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1D27FB0" w14:textId="0E4AB1EC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6 :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Micrograph of a </w:t>
      </w:r>
      <w:proofErr w:type="spellStart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Hematoxylin</w:t>
      </w:r>
      <w:proofErr w:type="spellEnd"/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&amp;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Eosin stained 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slide at 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400 X</w:t>
      </w:r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showing spindle shaped </w:t>
      </w:r>
      <w:proofErr w:type="spellStart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tumor</w:t>
      </w:r>
      <w:proofErr w:type="spellEnd"/>
      <w: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cells with cigar shaped nuclei, moderate to abundant eosinophilic cytoplasm with atypical mitosis (centre)</w:t>
      </w:r>
    </w:p>
    <w:p w14:paraId="1DA8980D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5490035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542BB96D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D3C3E23" w14:textId="44EDBB45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E1E1E"/>
          <w:kern w:val="0"/>
          <w:lang w:eastAsia="en-GB"/>
        </w:rPr>
        <w:drawing>
          <wp:inline distT="0" distB="0" distL="0" distR="0" wp14:anchorId="6F360DD8" wp14:editId="14365D12">
            <wp:extent cx="5731510" cy="5076825"/>
            <wp:effectExtent l="0" t="0" r="0" b="3175"/>
            <wp:docPr id="1565952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52900" name="Picture 15659529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B1270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77CF0EB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DA1378D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5C91AC0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6F82EB4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0145A47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D295A32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7714B4EF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4B1E0B85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0DCE127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565F60F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3461AF57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1AC0C93A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6DF49556" w14:textId="77777777" w:rsidR="00C841FC" w:rsidRDefault="00C841FC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60D18B7" w14:textId="4BA7DF1C" w:rsidR="0048486A" w:rsidRDefault="0048486A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Figure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7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</w:t>
      </w:r>
      <w:r w:rsidR="00C841FC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>:</w:t>
      </w:r>
      <w:r w:rsidRPr="0048486A"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  <w:t xml:space="preserve"> 10 cm linear scar is seen on the right gluteal region post at follow up visit post radiotherapy. </w:t>
      </w:r>
    </w:p>
    <w:p w14:paraId="3C9D68C5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29F68713" w14:textId="77777777" w:rsidR="0092198E" w:rsidRDefault="0092198E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</w:p>
    <w:p w14:paraId="0FA669DD" w14:textId="61706751" w:rsidR="00A177A4" w:rsidRPr="0048486A" w:rsidRDefault="00A177A4" w:rsidP="0048486A">
      <w:pPr>
        <w:rPr>
          <w:rFonts w:ascii="Times New Roman" w:eastAsia="Times New Roman" w:hAnsi="Times New Roman" w:cs="Times New Roman"/>
          <w:color w:val="1E1E1E"/>
          <w:kern w:val="0"/>
          <w:lang w:eastAsia="en-GB"/>
          <w14:ligatures w14:val="none"/>
        </w:rPr>
      </w:pPr>
      <w:r>
        <w:rPr>
          <w:noProof/>
        </w:rPr>
        <w:lastRenderedPageBreak/>
        <w:drawing>
          <wp:inline distT="0" distB="0" distL="0" distR="0" wp14:anchorId="37E27FDF" wp14:editId="41CC48A3">
            <wp:extent cx="5731510" cy="2901950"/>
            <wp:effectExtent l="0" t="0" r="2540" b="0"/>
            <wp:docPr id="4440519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7A4" w:rsidRPr="004848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70B02" w14:textId="77777777" w:rsidR="000872EF" w:rsidRDefault="000872EF" w:rsidP="001C7289">
      <w:r>
        <w:separator/>
      </w:r>
    </w:p>
  </w:endnote>
  <w:endnote w:type="continuationSeparator" w:id="0">
    <w:p w14:paraId="65D27367" w14:textId="77777777" w:rsidR="000872EF" w:rsidRDefault="000872EF" w:rsidP="001C7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31115" w14:textId="77777777" w:rsidR="001C7289" w:rsidRDefault="001C72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12BAA" w14:textId="77777777" w:rsidR="001C7289" w:rsidRDefault="001C72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2BAFC" w14:textId="77777777" w:rsidR="001C7289" w:rsidRDefault="001C72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207AD" w14:textId="77777777" w:rsidR="000872EF" w:rsidRDefault="000872EF" w:rsidP="001C7289">
      <w:r>
        <w:separator/>
      </w:r>
    </w:p>
  </w:footnote>
  <w:footnote w:type="continuationSeparator" w:id="0">
    <w:p w14:paraId="06A2A19B" w14:textId="77777777" w:rsidR="000872EF" w:rsidRDefault="000872EF" w:rsidP="001C7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DA2F4" w14:textId="2E3CC7D0" w:rsidR="001C7289" w:rsidRDefault="000872EF">
    <w:pPr>
      <w:pStyle w:val="Header"/>
    </w:pPr>
    <w:r>
      <w:rPr>
        <w:noProof/>
      </w:rPr>
      <w:pict w14:anchorId="0C72E1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2" o:spid="_x0000_s2051" type="#_x0000_t136" alt="" style="position:absolute;margin-left:0;margin-top:0;width:535.3pt;height:100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502C9" w14:textId="556DA611" w:rsidR="001C7289" w:rsidRDefault="000872EF">
    <w:pPr>
      <w:pStyle w:val="Header"/>
    </w:pPr>
    <w:r>
      <w:rPr>
        <w:noProof/>
      </w:rPr>
      <w:pict w14:anchorId="60591B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3" o:spid="_x0000_s2050" type="#_x0000_t136" alt="" style="position:absolute;margin-left:0;margin-top:0;width:535.3pt;height:100.9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78403" w14:textId="36EBAFA7" w:rsidR="001C7289" w:rsidRDefault="000872EF">
    <w:pPr>
      <w:pStyle w:val="Header"/>
    </w:pPr>
    <w:r>
      <w:rPr>
        <w:noProof/>
      </w:rPr>
      <w:pict w14:anchorId="09FFD7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3239171" o:spid="_x0000_s2049" type="#_x0000_t136" alt="" style="position:absolute;margin-left:0;margin-top:0;width:535.3pt;height:100.9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B46E8"/>
    <w:multiLevelType w:val="hybridMultilevel"/>
    <w:tmpl w:val="C472F150"/>
    <w:lvl w:ilvl="0" w:tplc="EC1A2A6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D649D"/>
    <w:multiLevelType w:val="hybridMultilevel"/>
    <w:tmpl w:val="20E6691E"/>
    <w:lvl w:ilvl="0" w:tplc="55A630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15A50"/>
    <w:multiLevelType w:val="hybridMultilevel"/>
    <w:tmpl w:val="62302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9AB"/>
    <w:rsid w:val="000015A8"/>
    <w:rsid w:val="000023C3"/>
    <w:rsid w:val="00002655"/>
    <w:rsid w:val="000154DF"/>
    <w:rsid w:val="00016CAB"/>
    <w:rsid w:val="00017503"/>
    <w:rsid w:val="00025F04"/>
    <w:rsid w:val="00030CD2"/>
    <w:rsid w:val="000372DA"/>
    <w:rsid w:val="00044B57"/>
    <w:rsid w:val="000479BE"/>
    <w:rsid w:val="00052DD0"/>
    <w:rsid w:val="00053305"/>
    <w:rsid w:val="000638BF"/>
    <w:rsid w:val="0006562C"/>
    <w:rsid w:val="00083102"/>
    <w:rsid w:val="000872EF"/>
    <w:rsid w:val="0009004F"/>
    <w:rsid w:val="00093955"/>
    <w:rsid w:val="00094E11"/>
    <w:rsid w:val="000A1BC7"/>
    <w:rsid w:val="000A4B0C"/>
    <w:rsid w:val="000A7CC6"/>
    <w:rsid w:val="000B7359"/>
    <w:rsid w:val="000C2E4C"/>
    <w:rsid w:val="000C6255"/>
    <w:rsid w:val="000F0C81"/>
    <w:rsid w:val="000F519A"/>
    <w:rsid w:val="000F5930"/>
    <w:rsid w:val="00103FB3"/>
    <w:rsid w:val="001064AD"/>
    <w:rsid w:val="00106D85"/>
    <w:rsid w:val="00115B51"/>
    <w:rsid w:val="00121D03"/>
    <w:rsid w:val="001323F3"/>
    <w:rsid w:val="00151886"/>
    <w:rsid w:val="001624FD"/>
    <w:rsid w:val="0016299C"/>
    <w:rsid w:val="0016299F"/>
    <w:rsid w:val="001643DF"/>
    <w:rsid w:val="00173108"/>
    <w:rsid w:val="00174852"/>
    <w:rsid w:val="001748DF"/>
    <w:rsid w:val="0017796A"/>
    <w:rsid w:val="00177A6F"/>
    <w:rsid w:val="00191C08"/>
    <w:rsid w:val="00196BE1"/>
    <w:rsid w:val="001B17C4"/>
    <w:rsid w:val="001C4A86"/>
    <w:rsid w:val="001C7289"/>
    <w:rsid w:val="001D6033"/>
    <w:rsid w:val="001E5FD5"/>
    <w:rsid w:val="001F59F5"/>
    <w:rsid w:val="002030D0"/>
    <w:rsid w:val="00205458"/>
    <w:rsid w:val="002276F6"/>
    <w:rsid w:val="00227B12"/>
    <w:rsid w:val="00244FB5"/>
    <w:rsid w:val="0025387F"/>
    <w:rsid w:val="00260584"/>
    <w:rsid w:val="00281735"/>
    <w:rsid w:val="00294827"/>
    <w:rsid w:val="002C4279"/>
    <w:rsid w:val="002D625B"/>
    <w:rsid w:val="002D6FF4"/>
    <w:rsid w:val="002E57AB"/>
    <w:rsid w:val="002F068A"/>
    <w:rsid w:val="00313C0C"/>
    <w:rsid w:val="003224C0"/>
    <w:rsid w:val="003274A9"/>
    <w:rsid w:val="00330984"/>
    <w:rsid w:val="00336815"/>
    <w:rsid w:val="00343EEA"/>
    <w:rsid w:val="0035495B"/>
    <w:rsid w:val="00357DED"/>
    <w:rsid w:val="00360762"/>
    <w:rsid w:val="00361BB5"/>
    <w:rsid w:val="003749E6"/>
    <w:rsid w:val="00385E6F"/>
    <w:rsid w:val="003A14AB"/>
    <w:rsid w:val="003B487E"/>
    <w:rsid w:val="003B6C22"/>
    <w:rsid w:val="003C583F"/>
    <w:rsid w:val="003C67A9"/>
    <w:rsid w:val="003C6F6E"/>
    <w:rsid w:val="003D7B40"/>
    <w:rsid w:val="003E5367"/>
    <w:rsid w:val="003F63BF"/>
    <w:rsid w:val="00405BF4"/>
    <w:rsid w:val="004241CC"/>
    <w:rsid w:val="00437432"/>
    <w:rsid w:val="00443D8B"/>
    <w:rsid w:val="00452A66"/>
    <w:rsid w:val="004653C9"/>
    <w:rsid w:val="0046763E"/>
    <w:rsid w:val="00480591"/>
    <w:rsid w:val="0048486A"/>
    <w:rsid w:val="00486D2A"/>
    <w:rsid w:val="00490E90"/>
    <w:rsid w:val="00496D21"/>
    <w:rsid w:val="004B6355"/>
    <w:rsid w:val="004B6F0A"/>
    <w:rsid w:val="004C2015"/>
    <w:rsid w:val="004C62A1"/>
    <w:rsid w:val="004D76FB"/>
    <w:rsid w:val="004F0D67"/>
    <w:rsid w:val="004F1F20"/>
    <w:rsid w:val="004F208B"/>
    <w:rsid w:val="00501B92"/>
    <w:rsid w:val="0050261C"/>
    <w:rsid w:val="00507FBE"/>
    <w:rsid w:val="00514BFD"/>
    <w:rsid w:val="00516F93"/>
    <w:rsid w:val="00520647"/>
    <w:rsid w:val="00523C8E"/>
    <w:rsid w:val="00546CC6"/>
    <w:rsid w:val="00554C56"/>
    <w:rsid w:val="00562866"/>
    <w:rsid w:val="00570792"/>
    <w:rsid w:val="00573831"/>
    <w:rsid w:val="00583746"/>
    <w:rsid w:val="00591727"/>
    <w:rsid w:val="005959F6"/>
    <w:rsid w:val="005961CC"/>
    <w:rsid w:val="00597310"/>
    <w:rsid w:val="005A20FA"/>
    <w:rsid w:val="005C2A9E"/>
    <w:rsid w:val="005C5EC4"/>
    <w:rsid w:val="005D30C7"/>
    <w:rsid w:val="005D7DB9"/>
    <w:rsid w:val="005E0655"/>
    <w:rsid w:val="005E135C"/>
    <w:rsid w:val="005F723D"/>
    <w:rsid w:val="00606B27"/>
    <w:rsid w:val="006108EE"/>
    <w:rsid w:val="00613D05"/>
    <w:rsid w:val="00620F25"/>
    <w:rsid w:val="006366A7"/>
    <w:rsid w:val="00641410"/>
    <w:rsid w:val="006456DF"/>
    <w:rsid w:val="0064618D"/>
    <w:rsid w:val="006464FB"/>
    <w:rsid w:val="006631C3"/>
    <w:rsid w:val="006662DB"/>
    <w:rsid w:val="00674468"/>
    <w:rsid w:val="00680241"/>
    <w:rsid w:val="0068191F"/>
    <w:rsid w:val="00682F4E"/>
    <w:rsid w:val="00684D29"/>
    <w:rsid w:val="006866B2"/>
    <w:rsid w:val="006902FD"/>
    <w:rsid w:val="00692E8C"/>
    <w:rsid w:val="00694BD5"/>
    <w:rsid w:val="006971E8"/>
    <w:rsid w:val="006A55BC"/>
    <w:rsid w:val="006A63EE"/>
    <w:rsid w:val="006A748B"/>
    <w:rsid w:val="006B33D9"/>
    <w:rsid w:val="006B4D6E"/>
    <w:rsid w:val="006B5ED5"/>
    <w:rsid w:val="006C2B0B"/>
    <w:rsid w:val="006D0C00"/>
    <w:rsid w:val="006D4FE1"/>
    <w:rsid w:val="006F0C28"/>
    <w:rsid w:val="006F134D"/>
    <w:rsid w:val="006F5662"/>
    <w:rsid w:val="006F5A16"/>
    <w:rsid w:val="006F667A"/>
    <w:rsid w:val="00706976"/>
    <w:rsid w:val="00715A56"/>
    <w:rsid w:val="00722230"/>
    <w:rsid w:val="00724A96"/>
    <w:rsid w:val="00727140"/>
    <w:rsid w:val="007317A8"/>
    <w:rsid w:val="00752F9C"/>
    <w:rsid w:val="00763C23"/>
    <w:rsid w:val="00765DFC"/>
    <w:rsid w:val="00770ADF"/>
    <w:rsid w:val="0077676F"/>
    <w:rsid w:val="007A4A5D"/>
    <w:rsid w:val="007A7C2C"/>
    <w:rsid w:val="007B6253"/>
    <w:rsid w:val="007D089F"/>
    <w:rsid w:val="007D4346"/>
    <w:rsid w:val="007E002D"/>
    <w:rsid w:val="007E0B5C"/>
    <w:rsid w:val="007E42F3"/>
    <w:rsid w:val="007F7ABE"/>
    <w:rsid w:val="00801CC5"/>
    <w:rsid w:val="00805887"/>
    <w:rsid w:val="00810746"/>
    <w:rsid w:val="0081115E"/>
    <w:rsid w:val="00815E6E"/>
    <w:rsid w:val="00844F50"/>
    <w:rsid w:val="008470A1"/>
    <w:rsid w:val="00862ECE"/>
    <w:rsid w:val="008650EC"/>
    <w:rsid w:val="00872EFD"/>
    <w:rsid w:val="0088124B"/>
    <w:rsid w:val="0088464C"/>
    <w:rsid w:val="0088667E"/>
    <w:rsid w:val="00886D46"/>
    <w:rsid w:val="008949AA"/>
    <w:rsid w:val="00894A85"/>
    <w:rsid w:val="008A202A"/>
    <w:rsid w:val="008B6D05"/>
    <w:rsid w:val="008C14AE"/>
    <w:rsid w:val="008C40B3"/>
    <w:rsid w:val="008D38EE"/>
    <w:rsid w:val="008D5C2A"/>
    <w:rsid w:val="008D617A"/>
    <w:rsid w:val="008E675C"/>
    <w:rsid w:val="008F6975"/>
    <w:rsid w:val="00902E62"/>
    <w:rsid w:val="0091290C"/>
    <w:rsid w:val="00917ED9"/>
    <w:rsid w:val="00920E56"/>
    <w:rsid w:val="0092198E"/>
    <w:rsid w:val="009251BE"/>
    <w:rsid w:val="00927B24"/>
    <w:rsid w:val="00930BBA"/>
    <w:rsid w:val="00937936"/>
    <w:rsid w:val="00945EE4"/>
    <w:rsid w:val="00947CD2"/>
    <w:rsid w:val="00961D64"/>
    <w:rsid w:val="00961DA8"/>
    <w:rsid w:val="009708D8"/>
    <w:rsid w:val="009857CD"/>
    <w:rsid w:val="00986497"/>
    <w:rsid w:val="00987DDC"/>
    <w:rsid w:val="009930BC"/>
    <w:rsid w:val="009A109B"/>
    <w:rsid w:val="009B1139"/>
    <w:rsid w:val="009D3008"/>
    <w:rsid w:val="009D3971"/>
    <w:rsid w:val="009E0634"/>
    <w:rsid w:val="009F7DC4"/>
    <w:rsid w:val="00A00F91"/>
    <w:rsid w:val="00A02447"/>
    <w:rsid w:val="00A13F84"/>
    <w:rsid w:val="00A177A4"/>
    <w:rsid w:val="00A306C4"/>
    <w:rsid w:val="00A31AC4"/>
    <w:rsid w:val="00A33C4A"/>
    <w:rsid w:val="00A360CB"/>
    <w:rsid w:val="00A37540"/>
    <w:rsid w:val="00A40AFF"/>
    <w:rsid w:val="00A42081"/>
    <w:rsid w:val="00A61B3F"/>
    <w:rsid w:val="00A67D75"/>
    <w:rsid w:val="00A820B7"/>
    <w:rsid w:val="00A8384E"/>
    <w:rsid w:val="00A94E0F"/>
    <w:rsid w:val="00AA5DEA"/>
    <w:rsid w:val="00AB2310"/>
    <w:rsid w:val="00AD0821"/>
    <w:rsid w:val="00AD13AF"/>
    <w:rsid w:val="00AD2372"/>
    <w:rsid w:val="00AD26BA"/>
    <w:rsid w:val="00AD402F"/>
    <w:rsid w:val="00AE3D85"/>
    <w:rsid w:val="00AF0347"/>
    <w:rsid w:val="00B016F6"/>
    <w:rsid w:val="00B036B3"/>
    <w:rsid w:val="00B0631B"/>
    <w:rsid w:val="00B11D33"/>
    <w:rsid w:val="00B13865"/>
    <w:rsid w:val="00B21A20"/>
    <w:rsid w:val="00B26E6B"/>
    <w:rsid w:val="00B33221"/>
    <w:rsid w:val="00B33720"/>
    <w:rsid w:val="00B34E9A"/>
    <w:rsid w:val="00B50C8A"/>
    <w:rsid w:val="00B50D27"/>
    <w:rsid w:val="00B51423"/>
    <w:rsid w:val="00B53F49"/>
    <w:rsid w:val="00B6364B"/>
    <w:rsid w:val="00B6583D"/>
    <w:rsid w:val="00B679FC"/>
    <w:rsid w:val="00B71DB3"/>
    <w:rsid w:val="00B86508"/>
    <w:rsid w:val="00B90ABB"/>
    <w:rsid w:val="00B97F72"/>
    <w:rsid w:val="00BA68BA"/>
    <w:rsid w:val="00BB1EF3"/>
    <w:rsid w:val="00BB2A09"/>
    <w:rsid w:val="00BC1B44"/>
    <w:rsid w:val="00BC3266"/>
    <w:rsid w:val="00BC5356"/>
    <w:rsid w:val="00BD258B"/>
    <w:rsid w:val="00BD2B14"/>
    <w:rsid w:val="00BD564F"/>
    <w:rsid w:val="00BE552A"/>
    <w:rsid w:val="00BE5B05"/>
    <w:rsid w:val="00BF56CF"/>
    <w:rsid w:val="00C207F6"/>
    <w:rsid w:val="00C25071"/>
    <w:rsid w:val="00C51B37"/>
    <w:rsid w:val="00C55C1B"/>
    <w:rsid w:val="00C61960"/>
    <w:rsid w:val="00C63981"/>
    <w:rsid w:val="00C63CC8"/>
    <w:rsid w:val="00C64B4E"/>
    <w:rsid w:val="00C7411E"/>
    <w:rsid w:val="00C841FC"/>
    <w:rsid w:val="00C92204"/>
    <w:rsid w:val="00C946CC"/>
    <w:rsid w:val="00CB2AE6"/>
    <w:rsid w:val="00CB47AB"/>
    <w:rsid w:val="00CB5F7B"/>
    <w:rsid w:val="00CC1482"/>
    <w:rsid w:val="00CC2113"/>
    <w:rsid w:val="00CD6519"/>
    <w:rsid w:val="00CE2BD6"/>
    <w:rsid w:val="00CF6C1E"/>
    <w:rsid w:val="00CF76C0"/>
    <w:rsid w:val="00CF76CD"/>
    <w:rsid w:val="00CF7DEA"/>
    <w:rsid w:val="00D169E4"/>
    <w:rsid w:val="00D16BE0"/>
    <w:rsid w:val="00D21125"/>
    <w:rsid w:val="00D26E0F"/>
    <w:rsid w:val="00D50839"/>
    <w:rsid w:val="00D5503D"/>
    <w:rsid w:val="00D669E2"/>
    <w:rsid w:val="00D6779F"/>
    <w:rsid w:val="00D70E03"/>
    <w:rsid w:val="00D85903"/>
    <w:rsid w:val="00D86EA3"/>
    <w:rsid w:val="00DA2466"/>
    <w:rsid w:val="00DA3E11"/>
    <w:rsid w:val="00DA40BE"/>
    <w:rsid w:val="00DA4CE8"/>
    <w:rsid w:val="00DA583B"/>
    <w:rsid w:val="00DD0518"/>
    <w:rsid w:val="00DD207A"/>
    <w:rsid w:val="00E029AB"/>
    <w:rsid w:val="00E11AAA"/>
    <w:rsid w:val="00E11AC6"/>
    <w:rsid w:val="00E133AE"/>
    <w:rsid w:val="00E16143"/>
    <w:rsid w:val="00E27E2E"/>
    <w:rsid w:val="00E31B27"/>
    <w:rsid w:val="00E4688C"/>
    <w:rsid w:val="00E53F51"/>
    <w:rsid w:val="00E6217D"/>
    <w:rsid w:val="00E82187"/>
    <w:rsid w:val="00E865D4"/>
    <w:rsid w:val="00EA2691"/>
    <w:rsid w:val="00EA5A25"/>
    <w:rsid w:val="00EC2DAF"/>
    <w:rsid w:val="00EC5DE1"/>
    <w:rsid w:val="00EE0280"/>
    <w:rsid w:val="00EE1B4F"/>
    <w:rsid w:val="00F01B2C"/>
    <w:rsid w:val="00F02AC9"/>
    <w:rsid w:val="00F069D3"/>
    <w:rsid w:val="00F27632"/>
    <w:rsid w:val="00F43A11"/>
    <w:rsid w:val="00F45CC3"/>
    <w:rsid w:val="00F46EB9"/>
    <w:rsid w:val="00F63FB2"/>
    <w:rsid w:val="00F711EA"/>
    <w:rsid w:val="00F7661C"/>
    <w:rsid w:val="00F82E26"/>
    <w:rsid w:val="00F841C5"/>
    <w:rsid w:val="00F87095"/>
    <w:rsid w:val="00F9371D"/>
    <w:rsid w:val="00FA6623"/>
    <w:rsid w:val="00FB5872"/>
    <w:rsid w:val="00FB5DA7"/>
    <w:rsid w:val="00FB7364"/>
    <w:rsid w:val="00FE26E5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74B61C"/>
  <w15:chartTrackingRefBased/>
  <w15:docId w15:val="{563831B0-B5C6-294A-910D-A91B5EBE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31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3C6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3E11"/>
    <w:pPr>
      <w:ind w:left="720"/>
      <w:contextualSpacing/>
    </w:pPr>
  </w:style>
  <w:style w:type="character" w:customStyle="1" w:styleId="author">
    <w:name w:val="author"/>
    <w:basedOn w:val="DefaultParagraphFont"/>
    <w:rsid w:val="009E0634"/>
  </w:style>
  <w:style w:type="character" w:customStyle="1" w:styleId="articletitle">
    <w:name w:val="articletitle"/>
    <w:basedOn w:val="DefaultParagraphFont"/>
    <w:rsid w:val="009E0634"/>
  </w:style>
  <w:style w:type="character" w:customStyle="1" w:styleId="pubyear">
    <w:name w:val="pubyear"/>
    <w:basedOn w:val="DefaultParagraphFont"/>
    <w:rsid w:val="009E0634"/>
  </w:style>
  <w:style w:type="character" w:customStyle="1" w:styleId="vol">
    <w:name w:val="vol"/>
    <w:basedOn w:val="DefaultParagraphFont"/>
    <w:rsid w:val="009E0634"/>
  </w:style>
  <w:style w:type="character" w:customStyle="1" w:styleId="pagefirst">
    <w:name w:val="pagefirst"/>
    <w:basedOn w:val="DefaultParagraphFont"/>
    <w:rsid w:val="009E0634"/>
  </w:style>
  <w:style w:type="character" w:customStyle="1" w:styleId="pagelast">
    <w:name w:val="pagelast"/>
    <w:basedOn w:val="DefaultParagraphFont"/>
    <w:rsid w:val="009E0634"/>
  </w:style>
  <w:style w:type="character" w:customStyle="1" w:styleId="apple-converted-space">
    <w:name w:val="apple-converted-space"/>
    <w:basedOn w:val="DefaultParagraphFont"/>
    <w:rsid w:val="00115B51"/>
  </w:style>
  <w:style w:type="character" w:styleId="Hyperlink">
    <w:name w:val="Hyperlink"/>
    <w:basedOn w:val="DefaultParagraphFont"/>
    <w:uiPriority w:val="99"/>
    <w:unhideWhenUsed/>
    <w:rsid w:val="00D70E03"/>
    <w:rPr>
      <w:color w:val="0563C1" w:themeColor="hyperlink"/>
      <w:u w:val="single"/>
    </w:rPr>
  </w:style>
  <w:style w:type="paragraph" w:customStyle="1" w:styleId="p1">
    <w:name w:val="p1"/>
    <w:basedOn w:val="Normal"/>
    <w:rsid w:val="00D70E03"/>
    <w:rPr>
      <w:rFonts w:ascii="Times New Roman" w:eastAsia="Times New Roman" w:hAnsi="Times New Roman" w:cs="Times New Roman"/>
      <w:color w:val="000000"/>
      <w:kern w:val="0"/>
      <w:sz w:val="13"/>
      <w:szCs w:val="13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C7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289"/>
  </w:style>
  <w:style w:type="paragraph" w:styleId="Footer">
    <w:name w:val="footer"/>
    <w:basedOn w:val="Normal"/>
    <w:link w:val="FooterChar"/>
    <w:uiPriority w:val="99"/>
    <w:unhideWhenUsed/>
    <w:rsid w:val="001C7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289"/>
  </w:style>
  <w:style w:type="paragraph" w:styleId="NoSpacing">
    <w:name w:val="No Spacing"/>
    <w:uiPriority w:val="1"/>
    <w:qFormat/>
    <w:rsid w:val="00A02447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5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6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13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2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5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1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7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1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38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3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2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0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5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9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1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1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SDI 1089</cp:lastModifiedBy>
  <cp:revision>6</cp:revision>
  <dcterms:created xsi:type="dcterms:W3CDTF">2026-03-02T15:56:00Z</dcterms:created>
  <dcterms:modified xsi:type="dcterms:W3CDTF">2026-03-05T11:01:00Z</dcterms:modified>
</cp:coreProperties>
</file>