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64BD" w:rsidRDefault="009F6A28" w:rsidP="00145BE3">
      <w:pPr>
        <w:tabs>
          <w:tab w:val="left" w:pos="4939"/>
        </w:tabs>
        <w:jc w:val="both"/>
        <w:rPr>
          <w:rFonts w:ascii="Times New Roman" w:hAnsi="Times New Roman" w:cs="Times New Roman"/>
          <w:sz w:val="40"/>
          <w:szCs w:val="40"/>
        </w:rPr>
      </w:pPr>
      <w:r>
        <w:rPr>
          <w:rFonts w:ascii="Times New Roman" w:hAnsi="Times New Roman" w:cs="Times New Roman"/>
          <w:sz w:val="40"/>
          <w:szCs w:val="40"/>
        </w:rPr>
        <w:t xml:space="preserve">Phytochemical compositions and the Effects of </w:t>
      </w:r>
      <w:proofErr w:type="spellStart"/>
      <w:r>
        <w:rPr>
          <w:rFonts w:ascii="Times New Roman" w:hAnsi="Times New Roman" w:cs="Times New Roman"/>
          <w:i/>
          <w:sz w:val="40"/>
          <w:szCs w:val="40"/>
        </w:rPr>
        <w:t>Azadirachta</w:t>
      </w:r>
      <w:proofErr w:type="spellEnd"/>
      <w:r>
        <w:rPr>
          <w:rFonts w:ascii="Times New Roman" w:hAnsi="Times New Roman" w:cs="Times New Roman"/>
          <w:i/>
          <w:sz w:val="40"/>
          <w:szCs w:val="40"/>
        </w:rPr>
        <w:t xml:space="preserve"> </w:t>
      </w:r>
      <w:proofErr w:type="spellStart"/>
      <w:r>
        <w:rPr>
          <w:rFonts w:ascii="Times New Roman" w:hAnsi="Times New Roman" w:cs="Times New Roman"/>
          <w:i/>
          <w:sz w:val="40"/>
          <w:szCs w:val="40"/>
        </w:rPr>
        <w:t>indica</w:t>
      </w:r>
      <w:proofErr w:type="spellEnd"/>
      <w:r>
        <w:rPr>
          <w:rFonts w:ascii="Times New Roman" w:hAnsi="Times New Roman" w:cs="Times New Roman"/>
          <w:sz w:val="40"/>
          <w:szCs w:val="40"/>
        </w:rPr>
        <w:t xml:space="preserve"> aqueous leaf extract on Molecular Biomarkers in high-fat diet-induced obese Wistar rats</w:t>
      </w:r>
    </w:p>
    <w:p w:rsidR="009A64BD" w:rsidRDefault="009A64BD" w:rsidP="00145BE3">
      <w:pPr>
        <w:tabs>
          <w:tab w:val="left" w:pos="4939"/>
        </w:tabs>
        <w:jc w:val="both"/>
        <w:rPr>
          <w:rFonts w:ascii="Times New Roman" w:hAnsi="Times New Roman" w:cs="Times New Roman"/>
          <w:b/>
          <w:sz w:val="24"/>
          <w:szCs w:val="24"/>
        </w:rPr>
      </w:pPr>
    </w:p>
    <w:p w:rsidR="009A64BD" w:rsidRDefault="009A64BD" w:rsidP="00145BE3">
      <w:pPr>
        <w:tabs>
          <w:tab w:val="left" w:pos="4939"/>
        </w:tabs>
        <w:jc w:val="both"/>
        <w:rPr>
          <w:rFonts w:ascii="Times New Roman" w:hAnsi="Times New Roman" w:cs="Times New Roman"/>
          <w:b/>
          <w:sz w:val="24"/>
          <w:szCs w:val="24"/>
        </w:rPr>
      </w:pPr>
    </w:p>
    <w:p w:rsidR="009A64BD" w:rsidRDefault="009F6A28" w:rsidP="00145BE3">
      <w:pPr>
        <w:tabs>
          <w:tab w:val="left" w:pos="4939"/>
        </w:tabs>
        <w:jc w:val="both"/>
        <w:rPr>
          <w:rFonts w:ascii="Times New Roman" w:hAnsi="Times New Roman" w:cs="Times New Roman"/>
          <w:b/>
          <w:sz w:val="24"/>
          <w:szCs w:val="24"/>
        </w:rPr>
      </w:pPr>
      <w:r>
        <w:rPr>
          <w:rFonts w:ascii="Times New Roman" w:hAnsi="Times New Roman" w:cs="Times New Roman"/>
          <w:sz w:val="24"/>
          <w:szCs w:val="24"/>
        </w:rPr>
        <w:t xml:space="preserve">                                                             ABSTRACT</w:t>
      </w:r>
      <w:r>
        <w:rPr>
          <w:rFonts w:ascii="Times New Roman" w:hAnsi="Times New Roman" w:cs="Times New Roman"/>
          <w:sz w:val="24"/>
          <w:szCs w:val="24"/>
        </w:rPr>
        <w:tab/>
      </w:r>
    </w:p>
    <w:p w:rsidR="009A64BD" w:rsidRDefault="009F6A28" w:rsidP="00145BE3">
      <w:pPr>
        <w:jc w:val="both"/>
      </w:pPr>
      <w:r>
        <w:rPr>
          <w:rFonts w:ascii="Times New Roman" w:hAnsi="Times New Roman" w:cs="Times New Roman"/>
          <w:sz w:val="24"/>
          <w:szCs w:val="24"/>
        </w:rPr>
        <w:t>The incidence of obesity is incr</w:t>
      </w:r>
      <w:r w:rsidR="003309A6">
        <w:rPr>
          <w:rFonts w:ascii="Times New Roman" w:hAnsi="Times New Roman" w:cs="Times New Roman"/>
          <w:sz w:val="24"/>
          <w:szCs w:val="24"/>
        </w:rPr>
        <w:t>easing tremendously, world</w:t>
      </w:r>
      <w:r w:rsidR="004C154F">
        <w:rPr>
          <w:rFonts w:ascii="Times New Roman" w:hAnsi="Times New Roman" w:cs="Times New Roman"/>
          <w:sz w:val="24"/>
          <w:szCs w:val="24"/>
        </w:rPr>
        <w:t xml:space="preserve"> </w:t>
      </w:r>
      <w:r w:rsidR="003309A6">
        <w:rPr>
          <w:rFonts w:ascii="Times New Roman" w:hAnsi="Times New Roman" w:cs="Times New Roman"/>
          <w:sz w:val="24"/>
          <w:szCs w:val="24"/>
        </w:rPr>
        <w:t>wide</w:t>
      </w:r>
      <w:r w:rsidR="000853BF">
        <w:rPr>
          <w:rFonts w:ascii="Times New Roman" w:hAnsi="Times New Roman" w:cs="Times New Roman"/>
          <w:sz w:val="24"/>
          <w:szCs w:val="24"/>
        </w:rPr>
        <w:t xml:space="preserve">. </w:t>
      </w:r>
      <w:r>
        <w:rPr>
          <w:rFonts w:ascii="Times New Roman" w:hAnsi="Times New Roman" w:cs="Times New Roman"/>
          <w:sz w:val="24"/>
          <w:szCs w:val="24"/>
        </w:rPr>
        <w:t xml:space="preserve">This study aimed to determine phytochemical compositions and effect of </w:t>
      </w:r>
      <w:proofErr w:type="spellStart"/>
      <w:r>
        <w:rPr>
          <w:rFonts w:ascii="Times New Roman" w:hAnsi="Times New Roman" w:cs="Times New Roman"/>
          <w:i/>
          <w:sz w:val="24"/>
          <w:szCs w:val="24"/>
        </w:rPr>
        <w:t>Azadirachta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indica</w:t>
      </w:r>
      <w:proofErr w:type="spellEnd"/>
      <w:r>
        <w:rPr>
          <w:rFonts w:ascii="Times New Roman" w:hAnsi="Times New Roman" w:cs="Times New Roman"/>
          <w:sz w:val="24"/>
          <w:szCs w:val="24"/>
        </w:rPr>
        <w:t xml:space="preserve"> aqueous leaf extract on molecular biomarkers in high-fat </w:t>
      </w:r>
      <w:r w:rsidR="000853BF">
        <w:rPr>
          <w:rFonts w:ascii="Times New Roman" w:hAnsi="Times New Roman" w:cs="Times New Roman"/>
          <w:sz w:val="24"/>
          <w:szCs w:val="24"/>
        </w:rPr>
        <w:t xml:space="preserve">diet-induced obese </w:t>
      </w:r>
      <w:proofErr w:type="spellStart"/>
      <w:r w:rsidR="000853BF">
        <w:rPr>
          <w:rFonts w:ascii="Times New Roman" w:hAnsi="Times New Roman" w:cs="Times New Roman"/>
          <w:sz w:val="24"/>
          <w:szCs w:val="24"/>
        </w:rPr>
        <w:t>wistar</w:t>
      </w:r>
      <w:proofErr w:type="spellEnd"/>
      <w:r w:rsidR="000853BF">
        <w:rPr>
          <w:rFonts w:ascii="Times New Roman" w:hAnsi="Times New Roman" w:cs="Times New Roman"/>
          <w:sz w:val="24"/>
          <w:szCs w:val="24"/>
        </w:rPr>
        <w:t xml:space="preserve"> rats. </w:t>
      </w:r>
      <w:r>
        <w:rPr>
          <w:rFonts w:ascii="Times New Roman" w:hAnsi="Times New Roman" w:cs="Times New Roman"/>
          <w:sz w:val="24"/>
          <w:szCs w:val="24"/>
        </w:rPr>
        <w:t>The extract obtained was screened phytochemically.</w:t>
      </w:r>
      <w:r>
        <w:t xml:space="preserve"> </w:t>
      </w:r>
      <w:r>
        <w:rPr>
          <w:rFonts w:ascii="Times New Roman" w:hAnsi="Times New Roman" w:cs="Times New Roman"/>
          <w:sz w:val="24"/>
          <w:szCs w:val="24"/>
        </w:rPr>
        <w:t>The obesity condition was induced in the rats by feeding them with hi</w:t>
      </w:r>
      <w:r w:rsidR="008A3E0A">
        <w:rPr>
          <w:rFonts w:ascii="Times New Roman" w:hAnsi="Times New Roman" w:cs="Times New Roman"/>
          <w:sz w:val="24"/>
          <w:szCs w:val="24"/>
        </w:rPr>
        <w:t xml:space="preserve">gh-fat diet for 12 </w:t>
      </w:r>
      <w:proofErr w:type="spellStart"/>
      <w:r w:rsidR="008A3E0A">
        <w:rPr>
          <w:rFonts w:ascii="Times New Roman" w:hAnsi="Times New Roman" w:cs="Times New Roman"/>
          <w:sz w:val="24"/>
          <w:szCs w:val="24"/>
        </w:rPr>
        <w:t>weeks.Twenty</w:t>
      </w:r>
      <w:proofErr w:type="spellEnd"/>
      <w:r w:rsidR="008A3E0A">
        <w:rPr>
          <w:rFonts w:ascii="Times New Roman" w:hAnsi="Times New Roman" w:cs="Times New Roman"/>
          <w:sz w:val="24"/>
          <w:szCs w:val="24"/>
        </w:rPr>
        <w:t>-five</w:t>
      </w:r>
      <w:r>
        <w:rPr>
          <w:rFonts w:ascii="Times New Roman" w:hAnsi="Times New Roman" w:cs="Times New Roman"/>
          <w:sz w:val="24"/>
          <w:szCs w:val="24"/>
        </w:rPr>
        <w:t xml:space="preserve"> male and female adult </w:t>
      </w:r>
      <w:proofErr w:type="spellStart"/>
      <w:r>
        <w:rPr>
          <w:rFonts w:ascii="Times New Roman" w:hAnsi="Times New Roman" w:cs="Times New Roman"/>
          <w:sz w:val="24"/>
          <w:szCs w:val="24"/>
        </w:rPr>
        <w:t>wistar</w:t>
      </w:r>
      <w:proofErr w:type="spellEnd"/>
      <w:r>
        <w:rPr>
          <w:rFonts w:ascii="Times New Roman" w:hAnsi="Times New Roman" w:cs="Times New Roman"/>
          <w:sz w:val="24"/>
          <w:szCs w:val="24"/>
        </w:rPr>
        <w:t xml:space="preserve"> rats were</w:t>
      </w:r>
      <w:r w:rsidR="00EE4AFF">
        <w:rPr>
          <w:rFonts w:ascii="Times New Roman" w:hAnsi="Times New Roman" w:cs="Times New Roman"/>
          <w:sz w:val="24"/>
          <w:szCs w:val="24"/>
        </w:rPr>
        <w:t xml:space="preserve"> divided into five groups.</w:t>
      </w:r>
      <w:r>
        <w:rPr>
          <w:rFonts w:ascii="Times New Roman" w:hAnsi="Times New Roman" w:cs="Times New Roman"/>
          <w:sz w:val="24"/>
          <w:szCs w:val="24"/>
        </w:rPr>
        <w:t xml:space="preserve"> Group A served as nega</w:t>
      </w:r>
      <w:r w:rsidR="000853BF">
        <w:rPr>
          <w:rFonts w:ascii="Times New Roman" w:hAnsi="Times New Roman" w:cs="Times New Roman"/>
          <w:sz w:val="24"/>
          <w:szCs w:val="24"/>
        </w:rPr>
        <w:t>tive control</w:t>
      </w:r>
      <w:r>
        <w:rPr>
          <w:rFonts w:ascii="Times New Roman" w:hAnsi="Times New Roman" w:cs="Times New Roman"/>
          <w:sz w:val="24"/>
          <w:szCs w:val="24"/>
        </w:rPr>
        <w:t xml:space="preserve"> fed with normal diet for 12 weeks. Gr</w:t>
      </w:r>
      <w:r w:rsidR="009D012D">
        <w:rPr>
          <w:rFonts w:ascii="Times New Roman" w:hAnsi="Times New Roman" w:cs="Times New Roman"/>
          <w:sz w:val="24"/>
          <w:szCs w:val="24"/>
        </w:rPr>
        <w:t xml:space="preserve">oup B were administered orally, </w:t>
      </w:r>
      <w:r>
        <w:rPr>
          <w:rFonts w:ascii="Times New Roman" w:hAnsi="Times New Roman" w:cs="Times New Roman"/>
          <w:sz w:val="24"/>
          <w:szCs w:val="24"/>
        </w:rPr>
        <w:t xml:space="preserve">with high-fat diet and normal diet for 12 weeks. Groups C, D and E received high-fat diet + normal diet for 6 weeks and treated with 10mg/kg.bw of </w:t>
      </w:r>
      <w:proofErr w:type="spellStart"/>
      <w:r>
        <w:rPr>
          <w:rFonts w:ascii="Times New Roman" w:hAnsi="Times New Roman" w:cs="Times New Roman"/>
          <w:i/>
          <w:sz w:val="24"/>
          <w:szCs w:val="24"/>
        </w:rPr>
        <w:t>lipostatin</w:t>
      </w:r>
      <w:proofErr w:type="spellEnd"/>
      <w:r>
        <w:rPr>
          <w:rFonts w:ascii="Times New Roman" w:hAnsi="Times New Roman" w:cs="Times New Roman"/>
          <w:i/>
          <w:sz w:val="24"/>
          <w:szCs w:val="24"/>
        </w:rPr>
        <w:t>,</w:t>
      </w:r>
      <w:r>
        <w:rPr>
          <w:rFonts w:ascii="Times New Roman" w:hAnsi="Times New Roman" w:cs="Times New Roman"/>
          <w:sz w:val="24"/>
          <w:szCs w:val="24"/>
        </w:rPr>
        <w:t xml:space="preserve"> 200mg/kg.bw and 400mg/kg.bw of </w:t>
      </w:r>
      <w:proofErr w:type="spellStart"/>
      <w:r>
        <w:rPr>
          <w:rFonts w:ascii="Times New Roman" w:hAnsi="Times New Roman" w:cs="Times New Roman"/>
          <w:i/>
          <w:sz w:val="24"/>
          <w:szCs w:val="24"/>
        </w:rPr>
        <w:t>Azadirachta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indica</w:t>
      </w:r>
      <w:proofErr w:type="spellEnd"/>
      <w:r>
        <w:rPr>
          <w:rFonts w:ascii="Times New Roman" w:hAnsi="Times New Roman" w:cs="Times New Roman"/>
          <w:i/>
          <w:sz w:val="24"/>
          <w:szCs w:val="24"/>
        </w:rPr>
        <w:t xml:space="preserve"> </w:t>
      </w:r>
      <w:r>
        <w:rPr>
          <w:rFonts w:ascii="Times New Roman" w:hAnsi="Times New Roman" w:cs="Times New Roman"/>
          <w:sz w:val="24"/>
          <w:szCs w:val="24"/>
        </w:rPr>
        <w:t>extract respectively for another  6 weeks. During the treatment, abdominal circumference, body weight and body m</w:t>
      </w:r>
      <w:r w:rsidR="000853BF">
        <w:rPr>
          <w:rFonts w:ascii="Times New Roman" w:hAnsi="Times New Roman" w:cs="Times New Roman"/>
          <w:sz w:val="24"/>
          <w:szCs w:val="24"/>
        </w:rPr>
        <w:t xml:space="preserve">ass index were measured weekly. </w:t>
      </w:r>
      <w:r>
        <w:rPr>
          <w:rFonts w:ascii="Times New Roman" w:hAnsi="Times New Roman" w:cs="Times New Roman"/>
          <w:sz w:val="24"/>
          <w:szCs w:val="24"/>
        </w:rPr>
        <w:t>After tre</w:t>
      </w:r>
      <w:r w:rsidR="00B2352D">
        <w:rPr>
          <w:rFonts w:ascii="Times New Roman" w:hAnsi="Times New Roman" w:cs="Times New Roman"/>
          <w:sz w:val="24"/>
          <w:szCs w:val="24"/>
        </w:rPr>
        <w:t>atment, animals were euthanized for laboratory analysis.</w:t>
      </w:r>
      <w:r>
        <w:rPr>
          <w:rFonts w:ascii="Times New Roman" w:hAnsi="Times New Roman" w:cs="Times New Roman"/>
          <w:sz w:val="24"/>
          <w:szCs w:val="24"/>
        </w:rPr>
        <w:t xml:space="preserve"> Gene expressions were examined in</w:t>
      </w:r>
      <w:r w:rsidR="000853BF">
        <w:rPr>
          <w:rFonts w:ascii="Times New Roman" w:hAnsi="Times New Roman" w:cs="Times New Roman"/>
          <w:sz w:val="24"/>
          <w:szCs w:val="24"/>
        </w:rPr>
        <w:t xml:space="preserve"> adipose tissue and liver</w:t>
      </w:r>
      <w:r>
        <w:rPr>
          <w:rFonts w:ascii="Times New Roman" w:hAnsi="Times New Roman" w:cs="Times New Roman"/>
          <w:sz w:val="24"/>
          <w:szCs w:val="24"/>
        </w:rPr>
        <w:t>. The results of phytochemical analysis revealed the presence of</w:t>
      </w:r>
      <w:r w:rsidR="008A3E0A">
        <w:rPr>
          <w:rFonts w:ascii="Times New Roman" w:hAnsi="Times New Roman" w:cs="Times New Roman"/>
          <w:sz w:val="24"/>
          <w:szCs w:val="24"/>
        </w:rPr>
        <w:t xml:space="preserve"> metabolites</w:t>
      </w:r>
      <w:r>
        <w:rPr>
          <w:rFonts w:ascii="Times New Roman" w:hAnsi="Times New Roman" w:cs="Times New Roman"/>
          <w:sz w:val="24"/>
          <w:szCs w:val="24"/>
        </w:rPr>
        <w:t xml:space="preserve"> in varying proportions. The body weight, body mass index, abdominal circumference were significantly decreased (p&lt; 0.05) in the treated groups compared to high-fat diet group.</w:t>
      </w:r>
      <w:r>
        <w:t xml:space="preserve"> </w:t>
      </w:r>
      <w:r>
        <w:rPr>
          <w:rFonts w:ascii="Times New Roman" w:hAnsi="Times New Roman" w:cs="Times New Roman"/>
          <w:sz w:val="24"/>
          <w:szCs w:val="24"/>
        </w:rPr>
        <w:t xml:space="preserve"> </w:t>
      </w:r>
      <w:proofErr w:type="spellStart"/>
      <w:r>
        <w:rPr>
          <w:rFonts w:ascii="Times New Roman" w:hAnsi="Times New Roman" w:cs="Times New Roman"/>
          <w:i/>
          <w:sz w:val="24"/>
          <w:szCs w:val="24"/>
        </w:rPr>
        <w:t>Azadiracta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indica</w:t>
      </w:r>
      <w:proofErr w:type="spellEnd"/>
      <w:r>
        <w:rPr>
          <w:rFonts w:ascii="Times New Roman" w:hAnsi="Times New Roman" w:cs="Times New Roman"/>
          <w:sz w:val="24"/>
          <w:szCs w:val="24"/>
        </w:rPr>
        <w:t xml:space="preserve"> upregulated the activity of peroxisome prolifer</w:t>
      </w:r>
      <w:r w:rsidR="0040285C">
        <w:rPr>
          <w:rFonts w:ascii="Times New Roman" w:hAnsi="Times New Roman" w:cs="Times New Roman"/>
          <w:sz w:val="24"/>
          <w:szCs w:val="24"/>
        </w:rPr>
        <w:t xml:space="preserve">ator-activated receptor-α gene </w:t>
      </w:r>
      <w:r w:rsidR="008A3E0A">
        <w:rPr>
          <w:rFonts w:ascii="Times New Roman" w:hAnsi="Times New Roman" w:cs="Times New Roman"/>
          <w:sz w:val="24"/>
          <w:szCs w:val="24"/>
        </w:rPr>
        <w:t xml:space="preserve">and </w:t>
      </w:r>
      <w:proofErr w:type="gramStart"/>
      <w:r w:rsidR="008A3E0A">
        <w:rPr>
          <w:rFonts w:ascii="Times New Roman" w:hAnsi="Times New Roman" w:cs="Times New Roman"/>
          <w:sz w:val="24"/>
          <w:szCs w:val="24"/>
        </w:rPr>
        <w:t>downregulated  leptin</w:t>
      </w:r>
      <w:proofErr w:type="gramEnd"/>
      <w:r w:rsidR="008A3E0A">
        <w:rPr>
          <w:rFonts w:ascii="Times New Roman" w:hAnsi="Times New Roman" w:cs="Times New Roman"/>
          <w:sz w:val="24"/>
          <w:szCs w:val="24"/>
        </w:rPr>
        <w:t xml:space="preserve"> gene</w:t>
      </w:r>
      <w:r>
        <w:rPr>
          <w:rFonts w:ascii="Times New Roman" w:hAnsi="Times New Roman" w:cs="Times New Roman"/>
          <w:sz w:val="24"/>
          <w:szCs w:val="24"/>
        </w:rPr>
        <w:t>.</w:t>
      </w:r>
      <w:r>
        <w:t xml:space="preserve"> </w:t>
      </w:r>
      <w:r w:rsidR="00C875CC">
        <w:rPr>
          <w:rFonts w:ascii="Times New Roman" w:hAnsi="Times New Roman" w:cs="Times New Roman"/>
          <w:sz w:val="24"/>
          <w:szCs w:val="24"/>
        </w:rPr>
        <w:t>In conclusion</w:t>
      </w:r>
      <w:r>
        <w:rPr>
          <w:rFonts w:ascii="Times New Roman" w:hAnsi="Times New Roman" w:cs="Times New Roman"/>
          <w:sz w:val="24"/>
          <w:szCs w:val="24"/>
        </w:rPr>
        <w:t>.</w:t>
      </w:r>
      <w:r w:rsidR="001874F7" w:rsidRPr="001874F7">
        <w:rPr>
          <w:rFonts w:ascii="Times New Roman" w:hAnsi="Times New Roman" w:cs="Times New Roman"/>
          <w:sz w:val="24"/>
          <w:szCs w:val="24"/>
        </w:rPr>
        <w:t xml:space="preserve"> </w:t>
      </w:r>
      <w:r w:rsidR="00C875CC">
        <w:rPr>
          <w:rFonts w:ascii="Times New Roman" w:hAnsi="Times New Roman" w:cs="Times New Roman"/>
          <w:sz w:val="24"/>
          <w:szCs w:val="24"/>
        </w:rPr>
        <w:t xml:space="preserve">These results confirmed the effects of </w:t>
      </w:r>
      <w:proofErr w:type="spellStart"/>
      <w:r w:rsidR="00C875CC">
        <w:rPr>
          <w:rFonts w:ascii="Times New Roman" w:hAnsi="Times New Roman" w:cs="Times New Roman"/>
          <w:i/>
          <w:iCs/>
          <w:sz w:val="24"/>
          <w:szCs w:val="24"/>
        </w:rPr>
        <w:t>Azadirachta</w:t>
      </w:r>
      <w:proofErr w:type="spellEnd"/>
      <w:r w:rsidR="00C875CC">
        <w:rPr>
          <w:rFonts w:ascii="Times New Roman" w:hAnsi="Times New Roman" w:cs="Times New Roman"/>
          <w:i/>
          <w:iCs/>
          <w:sz w:val="24"/>
          <w:szCs w:val="24"/>
        </w:rPr>
        <w:t xml:space="preserve"> </w:t>
      </w:r>
      <w:proofErr w:type="spellStart"/>
      <w:r w:rsidR="00C875CC">
        <w:rPr>
          <w:rFonts w:ascii="Times New Roman" w:hAnsi="Times New Roman" w:cs="Times New Roman"/>
          <w:i/>
          <w:iCs/>
          <w:sz w:val="24"/>
          <w:szCs w:val="24"/>
        </w:rPr>
        <w:t>indica</w:t>
      </w:r>
      <w:proofErr w:type="spellEnd"/>
      <w:r w:rsidR="00C875CC">
        <w:rPr>
          <w:rFonts w:ascii="Times New Roman" w:hAnsi="Times New Roman" w:cs="Times New Roman"/>
          <w:sz w:val="24"/>
          <w:szCs w:val="24"/>
        </w:rPr>
        <w:t xml:space="preserve"> extract on molecular biomarkers in obesity</w:t>
      </w:r>
      <w:r w:rsidR="001874F7">
        <w:rPr>
          <w:rFonts w:ascii="Times New Roman" w:hAnsi="Times New Roman" w:cs="Times New Roman"/>
          <w:sz w:val="24"/>
          <w:szCs w:val="24"/>
        </w:rPr>
        <w:t xml:space="preserve"> </w:t>
      </w:r>
      <w:r w:rsidR="00C875CC">
        <w:rPr>
          <w:rFonts w:ascii="Times New Roman" w:hAnsi="Times New Roman" w:cs="Times New Roman"/>
          <w:sz w:val="24"/>
          <w:szCs w:val="24"/>
        </w:rPr>
        <w:t xml:space="preserve">as indicated </w:t>
      </w:r>
      <w:r w:rsidR="001418AF">
        <w:rPr>
          <w:rFonts w:ascii="Times New Roman" w:eastAsia="Times New Roman" w:hAnsi="Times New Roman" w:cs="Times New Roman"/>
          <w:sz w:val="24"/>
          <w:szCs w:val="24"/>
          <w:lang w:eastAsia="en-GB"/>
        </w:rPr>
        <w:t>by down regulation of</w:t>
      </w:r>
      <w:r w:rsidR="001418AF" w:rsidRPr="001418AF">
        <w:rPr>
          <w:rFonts w:ascii="Times New Roman" w:hAnsi="Times New Roman" w:cs="Times New Roman"/>
          <w:sz w:val="24"/>
          <w:szCs w:val="24"/>
        </w:rPr>
        <w:t xml:space="preserve"> </w:t>
      </w:r>
      <w:r w:rsidR="001418AF">
        <w:rPr>
          <w:rFonts w:ascii="Times New Roman" w:hAnsi="Times New Roman" w:cs="Times New Roman"/>
          <w:sz w:val="24"/>
          <w:szCs w:val="24"/>
        </w:rPr>
        <w:t xml:space="preserve">peroxisome proliferator-activated receptor-α gene </w:t>
      </w:r>
      <w:r w:rsidR="00C875CC">
        <w:rPr>
          <w:rFonts w:ascii="Times New Roman" w:eastAsia="Times New Roman" w:hAnsi="Times New Roman" w:cs="Times New Roman"/>
          <w:sz w:val="24"/>
          <w:szCs w:val="24"/>
          <w:lang w:eastAsia="en-GB"/>
        </w:rPr>
        <w:t>and upregulation of leptin gene.</w:t>
      </w:r>
    </w:p>
    <w:p w:rsidR="00C875CC" w:rsidRDefault="00C875CC" w:rsidP="00145BE3">
      <w:pPr>
        <w:spacing w:line="360" w:lineRule="auto"/>
        <w:jc w:val="both"/>
        <w:rPr>
          <w:rFonts w:ascii="Times New Roman" w:hAnsi="Times New Roman" w:cs="Times New Roman"/>
          <w:sz w:val="24"/>
          <w:szCs w:val="24"/>
        </w:rPr>
      </w:pPr>
    </w:p>
    <w:p w:rsidR="008137DC" w:rsidRDefault="008137DC" w:rsidP="00145BE3">
      <w:pPr>
        <w:spacing w:line="360" w:lineRule="auto"/>
        <w:jc w:val="both"/>
        <w:rPr>
          <w:rFonts w:ascii="Times New Roman" w:hAnsi="Times New Roman" w:cs="Times New Roman"/>
          <w:sz w:val="24"/>
          <w:szCs w:val="24"/>
        </w:rPr>
      </w:pPr>
    </w:p>
    <w:p w:rsidR="008137DC" w:rsidRDefault="008137DC" w:rsidP="00145BE3">
      <w:pPr>
        <w:spacing w:line="360" w:lineRule="auto"/>
        <w:jc w:val="both"/>
        <w:rPr>
          <w:rFonts w:ascii="Times New Roman" w:hAnsi="Times New Roman" w:cs="Times New Roman"/>
          <w:sz w:val="24"/>
          <w:szCs w:val="24"/>
        </w:rPr>
      </w:pPr>
    </w:p>
    <w:p w:rsidR="009D012D" w:rsidRPr="008137DC" w:rsidRDefault="009F6A28" w:rsidP="00145BE3">
      <w:pPr>
        <w:spacing w:line="360" w:lineRule="auto"/>
        <w:jc w:val="both"/>
        <w:rPr>
          <w:rFonts w:ascii="Times New Roman" w:hAnsi="Times New Roman" w:cs="Times New Roman"/>
          <w:color w:val="000000"/>
          <w:kern w:val="24"/>
          <w:sz w:val="24"/>
          <w:szCs w:val="24"/>
        </w:rPr>
      </w:pPr>
      <w:r w:rsidRPr="008137DC">
        <w:rPr>
          <w:rFonts w:ascii="Times New Roman" w:hAnsi="Times New Roman" w:cs="Times New Roman"/>
          <w:sz w:val="24"/>
          <w:szCs w:val="24"/>
        </w:rPr>
        <w:t xml:space="preserve">Keywords: </w:t>
      </w:r>
      <w:proofErr w:type="spellStart"/>
      <w:r w:rsidRPr="008137DC">
        <w:rPr>
          <w:rFonts w:ascii="Times New Roman" w:hAnsi="Times New Roman" w:cs="Times New Roman"/>
          <w:i/>
          <w:sz w:val="24"/>
          <w:szCs w:val="24"/>
        </w:rPr>
        <w:t>Azadirachta</w:t>
      </w:r>
      <w:proofErr w:type="spellEnd"/>
      <w:r w:rsidRPr="008137DC">
        <w:rPr>
          <w:rFonts w:ascii="Times New Roman" w:hAnsi="Times New Roman" w:cs="Times New Roman"/>
          <w:i/>
          <w:sz w:val="24"/>
          <w:szCs w:val="24"/>
        </w:rPr>
        <w:t xml:space="preserve"> </w:t>
      </w:r>
      <w:proofErr w:type="spellStart"/>
      <w:r w:rsidRPr="008137DC">
        <w:rPr>
          <w:rFonts w:ascii="Times New Roman" w:hAnsi="Times New Roman" w:cs="Times New Roman"/>
          <w:i/>
          <w:sz w:val="24"/>
          <w:szCs w:val="24"/>
        </w:rPr>
        <w:t>indica</w:t>
      </w:r>
      <w:proofErr w:type="spellEnd"/>
      <w:r w:rsidRPr="008137DC">
        <w:rPr>
          <w:rFonts w:ascii="Times New Roman" w:hAnsi="Times New Roman" w:cs="Times New Roman"/>
          <w:i/>
          <w:sz w:val="24"/>
          <w:szCs w:val="24"/>
        </w:rPr>
        <w:t>,</w:t>
      </w:r>
      <w:r w:rsidRPr="008137DC">
        <w:rPr>
          <w:rFonts w:ascii="Times New Roman" w:hAnsi="Times New Roman" w:cs="Times New Roman"/>
          <w:sz w:val="24"/>
          <w:szCs w:val="24"/>
        </w:rPr>
        <w:t xml:space="preserve"> Peroxisome proliferator-activated receptor-α, Leptin, Obesity, </w:t>
      </w:r>
      <w:proofErr w:type="spellStart"/>
      <w:r w:rsidRPr="008137DC">
        <w:rPr>
          <w:rFonts w:ascii="Times New Roman" w:hAnsi="Times New Roman" w:cs="Times New Roman"/>
          <w:i/>
          <w:sz w:val="24"/>
          <w:szCs w:val="24"/>
        </w:rPr>
        <w:t>Lipostatin</w:t>
      </w:r>
      <w:proofErr w:type="spellEnd"/>
      <w:r w:rsidRPr="008137DC">
        <w:rPr>
          <w:rFonts w:ascii="Times New Roman" w:hAnsi="Times New Roman" w:cs="Times New Roman"/>
          <w:i/>
          <w:sz w:val="24"/>
          <w:szCs w:val="24"/>
        </w:rPr>
        <w:t>.</w:t>
      </w:r>
      <w:r w:rsidR="009D012D" w:rsidRPr="008137DC">
        <w:rPr>
          <w:rFonts w:ascii="Times New Roman" w:hAnsi="Times New Roman" w:cs="Times New Roman"/>
          <w:color w:val="000000"/>
          <w:kern w:val="24"/>
          <w:sz w:val="24"/>
          <w:szCs w:val="24"/>
        </w:rPr>
        <w:t xml:space="preserve"> </w:t>
      </w:r>
    </w:p>
    <w:p w:rsidR="008A3E0A" w:rsidRPr="008535B8" w:rsidRDefault="009F6A28" w:rsidP="00145BE3">
      <w:pPr>
        <w:spacing w:line="360" w:lineRule="auto"/>
        <w:jc w:val="both"/>
        <w:rPr>
          <w:rFonts w:ascii="Times New Roman" w:hAnsi="Times New Roman" w:cs="Times New Roman"/>
          <w:color w:val="000000"/>
          <w:kern w:val="24"/>
          <w:sz w:val="24"/>
          <w:szCs w:val="24"/>
        </w:rPr>
      </w:pPr>
      <w:r>
        <w:rPr>
          <w:rFonts w:ascii="Times New Roman" w:hAnsi="Times New Roman" w:cs="Times New Roman"/>
          <w:b/>
          <w:sz w:val="24"/>
          <w:szCs w:val="24"/>
        </w:rPr>
        <w:t>INTRODUCTION</w:t>
      </w:r>
      <w:r>
        <w:rPr>
          <w:rFonts w:ascii="Times New Roman" w:hAnsi="Times New Roman" w:cs="Times New Roman"/>
          <w:b/>
          <w:sz w:val="24"/>
          <w:szCs w:val="24"/>
        </w:rPr>
        <w:tab/>
      </w:r>
    </w:p>
    <w:p w:rsidR="00145BE3" w:rsidRDefault="00145BE3" w:rsidP="00145BE3">
      <w:pPr>
        <w:pStyle w:val="NormalWeb"/>
        <w:jc w:val="both"/>
      </w:pPr>
      <w:r>
        <w:t xml:space="preserve">Obesity is a chronic disease </w:t>
      </w:r>
      <w:proofErr w:type="spellStart"/>
      <w:r>
        <w:t>characterised</w:t>
      </w:r>
      <w:proofErr w:type="spellEnd"/>
      <w:r>
        <w:t xml:space="preserve"> by pathophysiological processes that lead to an increase in adipose tissue mass due to a positive energy balance (</w:t>
      </w:r>
      <w:proofErr w:type="spellStart"/>
      <w:r>
        <w:t>Lincoff</w:t>
      </w:r>
      <w:proofErr w:type="spellEnd"/>
      <w:r>
        <w:t xml:space="preserve"> et al., 2023; Rizvi et al., 2022; </w:t>
      </w:r>
      <w:proofErr w:type="spellStart"/>
      <w:r>
        <w:t>Patoulias</w:t>
      </w:r>
      <w:proofErr w:type="spellEnd"/>
      <w:r>
        <w:t xml:space="preserve"> et al., 2022). The condition arises from the interplay of genetic and environmental factors </w:t>
      </w:r>
      <w:r>
        <w:lastRenderedPageBreak/>
        <w:t>(</w:t>
      </w:r>
      <w:proofErr w:type="spellStart"/>
      <w:r>
        <w:t>Kosiborod</w:t>
      </w:r>
      <w:proofErr w:type="spellEnd"/>
      <w:r>
        <w:t xml:space="preserve"> et al., 2023; </w:t>
      </w:r>
      <w:proofErr w:type="spellStart"/>
      <w:r>
        <w:t>Jastreboff</w:t>
      </w:r>
      <w:proofErr w:type="spellEnd"/>
      <w:r>
        <w:t xml:space="preserve"> et al., 2022; Stefan et al., 2023; Brown et al., 2023). Globally, approximately 13% of adults (11% of men and 15% of women) were classified as obese in 2014 (Knop et al., 2023; Xiang et al., 2024; </w:t>
      </w:r>
      <w:proofErr w:type="spellStart"/>
      <w:r>
        <w:t>Behrooz</w:t>
      </w:r>
      <w:proofErr w:type="spellEnd"/>
      <w:r>
        <w:t xml:space="preserve"> et al., 2023). In Nigeria, the prevalence of overweight individuals ranges from 20.3% to 35.1%, while obesity affects 8.1% to 22.2% of the population.</w:t>
      </w:r>
    </w:p>
    <w:p w:rsidR="00145BE3" w:rsidRDefault="00145BE3" w:rsidP="00145BE3">
      <w:pPr>
        <w:pStyle w:val="NormalWeb"/>
        <w:jc w:val="both"/>
      </w:pPr>
      <w:r>
        <w:t xml:space="preserve">Genetic causes of obesity can be broadly </w:t>
      </w:r>
      <w:proofErr w:type="spellStart"/>
      <w:r>
        <w:t>categorised</w:t>
      </w:r>
      <w:proofErr w:type="spellEnd"/>
      <w:r>
        <w:t xml:space="preserve"> as: (1) </w:t>
      </w:r>
      <w:r>
        <w:rPr>
          <w:rStyle w:val="Strong"/>
        </w:rPr>
        <w:t>monogenic obesity</w:t>
      </w:r>
      <w:r>
        <w:t xml:space="preserve">, resulting from single-gene mutations predominantly within the leptin–melanocortin pathway (Zhang et al., 2024; Marin et al., 2024; </w:t>
      </w:r>
      <w:proofErr w:type="spellStart"/>
      <w:r>
        <w:t>Apperloo</w:t>
      </w:r>
      <w:proofErr w:type="spellEnd"/>
      <w:r>
        <w:t xml:space="preserve"> et al., 2024; </w:t>
      </w:r>
      <w:proofErr w:type="spellStart"/>
      <w:r>
        <w:t>Jensterle</w:t>
      </w:r>
      <w:proofErr w:type="spellEnd"/>
      <w:r>
        <w:t xml:space="preserve"> et al., 2022); (2) </w:t>
      </w:r>
      <w:r>
        <w:rPr>
          <w:rStyle w:val="Strong"/>
        </w:rPr>
        <w:t>syndromic obesity</w:t>
      </w:r>
      <w:r>
        <w:t xml:space="preserve">, </w:t>
      </w:r>
      <w:proofErr w:type="spellStart"/>
      <w:r>
        <w:t>characterised</w:t>
      </w:r>
      <w:proofErr w:type="spellEnd"/>
      <w:r>
        <w:t xml:space="preserve"> by severe obesity associated with neurodevelopmental abnormalities and other organ or system malformations (</w:t>
      </w:r>
      <w:proofErr w:type="spellStart"/>
      <w:r>
        <w:t>Bliddal</w:t>
      </w:r>
      <w:proofErr w:type="spellEnd"/>
      <w:r>
        <w:t xml:space="preserve"> et al., 2024; Lin et al., 2024; Asghar, 2025; Ashraf and Idrees, 2024); and (3) </w:t>
      </w:r>
      <w:r>
        <w:rPr>
          <w:rStyle w:val="Strong"/>
        </w:rPr>
        <w:t>polygenic obesity</w:t>
      </w:r>
      <w:r>
        <w:t>, which arises from the cumulative effects of multiple genes (</w:t>
      </w:r>
      <w:proofErr w:type="spellStart"/>
      <w:r>
        <w:t>Bojarczuk</w:t>
      </w:r>
      <w:proofErr w:type="spellEnd"/>
      <w:r>
        <w:t xml:space="preserve"> et al., 2024; Zhao et al., 2024; Zhao et al., 2023).</w:t>
      </w:r>
    </w:p>
    <w:p w:rsidR="00145BE3" w:rsidRDefault="00145BE3" w:rsidP="00145BE3">
      <w:pPr>
        <w:pStyle w:val="NormalWeb"/>
        <w:jc w:val="both"/>
      </w:pPr>
      <w:r>
        <w:t xml:space="preserve">Despite significant advances in pharmacological management, synthetic drugs often present limitations such as adverse effects, high costs, and short-term efficacy, prompting renewed interest in medicinal plants due to their accessibility, affordability, and biocompatibility (Fitch and Bays, 2022; Drucker, 2024; Bays et al., 2024; </w:t>
      </w:r>
      <w:proofErr w:type="spellStart"/>
      <w:r>
        <w:t>Yanuwski</w:t>
      </w:r>
      <w:proofErr w:type="spellEnd"/>
      <w:r>
        <w:t xml:space="preserve"> and </w:t>
      </w:r>
      <w:proofErr w:type="spellStart"/>
      <w:r>
        <w:t>Yanuwski</w:t>
      </w:r>
      <w:proofErr w:type="spellEnd"/>
      <w:r>
        <w:t>, 2014; Lin et al., 2024; Smith and Weissman, 2010).</w:t>
      </w:r>
    </w:p>
    <w:p w:rsidR="00145BE3" w:rsidRDefault="00145BE3" w:rsidP="00145BE3">
      <w:pPr>
        <w:pStyle w:val="NormalWeb"/>
        <w:jc w:val="both"/>
      </w:pPr>
      <w:proofErr w:type="spellStart"/>
      <w:r>
        <w:rPr>
          <w:rStyle w:val="Strong"/>
        </w:rPr>
        <w:t>Azadirachta</w:t>
      </w:r>
      <w:proofErr w:type="spellEnd"/>
      <w:r>
        <w:rPr>
          <w:rStyle w:val="Strong"/>
        </w:rPr>
        <w:t xml:space="preserve"> </w:t>
      </w:r>
      <w:proofErr w:type="spellStart"/>
      <w:r>
        <w:rPr>
          <w:rStyle w:val="Strong"/>
        </w:rPr>
        <w:t>indica</w:t>
      </w:r>
      <w:proofErr w:type="spellEnd"/>
      <w:r>
        <w:t xml:space="preserve"> (neem) is widely used globally and considered safe in traditional medicine, with over 75% of traditional applications </w:t>
      </w:r>
      <w:proofErr w:type="spellStart"/>
      <w:r>
        <w:t>utilising</w:t>
      </w:r>
      <w:proofErr w:type="spellEnd"/>
      <w:r>
        <w:t xml:space="preserve"> neem leaf extract (</w:t>
      </w:r>
      <w:proofErr w:type="spellStart"/>
      <w:r>
        <w:t>Nagini</w:t>
      </w:r>
      <w:proofErr w:type="spellEnd"/>
      <w:r>
        <w:t xml:space="preserve"> et al., 2024; Nandi and Ghosh, 2023; </w:t>
      </w:r>
      <w:proofErr w:type="spellStart"/>
      <w:r>
        <w:t>Arockiaraj</w:t>
      </w:r>
      <w:proofErr w:type="spellEnd"/>
      <w:r>
        <w:t xml:space="preserve"> et al., 2025; Asghar, 2025; </w:t>
      </w:r>
      <w:proofErr w:type="spellStart"/>
      <w:r>
        <w:t>Balasubramaniyan</w:t>
      </w:r>
      <w:proofErr w:type="spellEnd"/>
      <w:r>
        <w:t xml:space="preserve"> and Chidambaram, 2023; Farooq et al., 2025; Martinez-</w:t>
      </w:r>
      <w:proofErr w:type="spellStart"/>
      <w:r>
        <w:t>Monitoro</w:t>
      </w:r>
      <w:proofErr w:type="spellEnd"/>
      <w:r>
        <w:t xml:space="preserve"> et al., 2024). Given the limitations of current anti-obesity drugs, this study aimed to evaluate the phytochemical composition of </w:t>
      </w:r>
      <w:proofErr w:type="spellStart"/>
      <w:r>
        <w:rPr>
          <w:rStyle w:val="Emphasis"/>
        </w:rPr>
        <w:t>Azadirachta</w:t>
      </w:r>
      <w:proofErr w:type="spellEnd"/>
      <w:r>
        <w:rPr>
          <w:rStyle w:val="Emphasis"/>
        </w:rPr>
        <w:t xml:space="preserve"> </w:t>
      </w:r>
      <w:proofErr w:type="spellStart"/>
      <w:r>
        <w:rPr>
          <w:rStyle w:val="Emphasis"/>
        </w:rPr>
        <w:t>indica</w:t>
      </w:r>
      <w:proofErr w:type="spellEnd"/>
      <w:r>
        <w:t xml:space="preserve"> aqueous leaf extract and its effects on genetic alterations in high-fat diet–induced obese rats.</w:t>
      </w:r>
    </w:p>
    <w:p w:rsidR="009A64BD" w:rsidRDefault="009A64BD" w:rsidP="00145BE3">
      <w:pPr>
        <w:spacing w:line="360" w:lineRule="auto"/>
        <w:jc w:val="both"/>
        <w:rPr>
          <w:rFonts w:ascii="Times New Roman" w:hAnsi="Times New Roman" w:cs="Times New Roman"/>
          <w:sz w:val="24"/>
          <w:szCs w:val="24"/>
        </w:rPr>
        <w:sectPr w:rsidR="009A64BD">
          <w:headerReference w:type="even" r:id="rId21"/>
          <w:headerReference w:type="default" r:id="rId22"/>
          <w:footerReference w:type="even" r:id="rId23"/>
          <w:footerReference w:type="default" r:id="rId24"/>
          <w:headerReference w:type="first" r:id="rId25"/>
          <w:pgSz w:w="12240" w:h="15840"/>
          <w:pgMar w:top="1440" w:right="1440" w:bottom="1440" w:left="1440" w:header="720" w:footer="720" w:gutter="0"/>
          <w:cols w:space="720"/>
          <w:docGrid w:linePitch="360"/>
        </w:sectPr>
      </w:pPr>
    </w:p>
    <w:p w:rsidR="00860CF1" w:rsidRDefault="00860CF1" w:rsidP="00145BE3">
      <w:pPr>
        <w:tabs>
          <w:tab w:val="left" w:pos="7796"/>
        </w:tabs>
        <w:spacing w:line="360" w:lineRule="auto"/>
        <w:jc w:val="both"/>
        <w:rPr>
          <w:rFonts w:ascii="Times New Roman" w:eastAsia="Times New Roman" w:hAnsi="Times New Roman" w:cs="Times New Roman"/>
          <w:kern w:val="24"/>
          <w:sz w:val="24"/>
          <w:szCs w:val="24"/>
        </w:rPr>
        <w:sectPr w:rsidR="00860CF1">
          <w:type w:val="continuous"/>
          <w:pgSz w:w="12240" w:h="15840"/>
          <w:pgMar w:top="1440" w:right="1440" w:bottom="1440" w:left="1440" w:header="720" w:footer="720" w:gutter="0"/>
          <w:cols w:space="720"/>
          <w:docGrid w:linePitch="360"/>
        </w:sectPr>
      </w:pPr>
    </w:p>
    <w:p w:rsidR="009A64BD" w:rsidRDefault="009F6A28" w:rsidP="00145BE3">
      <w:pPr>
        <w:tabs>
          <w:tab w:val="left" w:pos="6971"/>
        </w:tabs>
        <w:spacing w:line="360" w:lineRule="auto"/>
        <w:jc w:val="both"/>
        <w:rPr>
          <w:rFonts w:ascii="Times New Roman" w:hAnsi="Times New Roman" w:cs="Times New Roman"/>
          <w:b/>
          <w:color w:val="000000"/>
          <w:kern w:val="24"/>
          <w:sz w:val="24"/>
          <w:szCs w:val="24"/>
        </w:rPr>
      </w:pPr>
      <w:r>
        <w:rPr>
          <w:rFonts w:ascii="Times New Roman" w:hAnsi="Times New Roman" w:cs="Times New Roman"/>
          <w:b/>
          <w:color w:val="000000"/>
          <w:kern w:val="24"/>
          <w:sz w:val="24"/>
          <w:szCs w:val="24"/>
        </w:rPr>
        <w:t>MATERIALS AND METHODS</w:t>
      </w:r>
      <w:r w:rsidR="00860CF1">
        <w:rPr>
          <w:rFonts w:ascii="Times New Roman" w:hAnsi="Times New Roman" w:cs="Times New Roman"/>
          <w:b/>
          <w:color w:val="000000"/>
          <w:kern w:val="24"/>
          <w:sz w:val="24"/>
          <w:szCs w:val="24"/>
        </w:rPr>
        <w:tab/>
      </w:r>
    </w:p>
    <w:p w:rsidR="009A64BD" w:rsidRDefault="009F6A28" w:rsidP="00145BE3">
      <w:pPr>
        <w:tabs>
          <w:tab w:val="center" w:pos="4680"/>
          <w:tab w:val="left" w:pos="6971"/>
        </w:tabs>
        <w:spacing w:line="360" w:lineRule="auto"/>
        <w:jc w:val="both"/>
        <w:rPr>
          <w:rFonts w:ascii="Times New Roman" w:hAnsi="Times New Roman" w:cs="Times New Roman"/>
          <w:i/>
          <w:color w:val="000000"/>
          <w:kern w:val="24"/>
          <w:sz w:val="24"/>
          <w:szCs w:val="24"/>
        </w:rPr>
      </w:pPr>
      <w:r>
        <w:rPr>
          <w:rFonts w:ascii="Times New Roman" w:hAnsi="Times New Roman" w:cs="Times New Roman"/>
          <w:b/>
          <w:color w:val="000000"/>
          <w:kern w:val="24"/>
          <w:sz w:val="24"/>
          <w:szCs w:val="24"/>
        </w:rPr>
        <w:t>Plant Collection and Identification</w:t>
      </w:r>
      <w:r>
        <w:rPr>
          <w:rFonts w:ascii="Times New Roman" w:hAnsi="Times New Roman" w:cs="Times New Roman"/>
          <w:b/>
          <w:color w:val="000000"/>
          <w:kern w:val="24"/>
          <w:sz w:val="24"/>
          <w:szCs w:val="24"/>
        </w:rPr>
        <w:tab/>
      </w:r>
      <w:r w:rsidR="00860CF1">
        <w:rPr>
          <w:rFonts w:ascii="Times New Roman" w:hAnsi="Times New Roman" w:cs="Times New Roman"/>
          <w:b/>
          <w:color w:val="000000"/>
          <w:kern w:val="24"/>
          <w:sz w:val="24"/>
          <w:szCs w:val="24"/>
        </w:rPr>
        <w:tab/>
      </w:r>
    </w:p>
    <w:p w:rsidR="009A64BD" w:rsidRDefault="009F6A28" w:rsidP="00145BE3">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leaf of </w:t>
      </w:r>
      <w:proofErr w:type="spellStart"/>
      <w:r>
        <w:rPr>
          <w:rFonts w:ascii="Times New Roman" w:hAnsi="Times New Roman" w:cs="Times New Roman"/>
          <w:i/>
          <w:sz w:val="24"/>
          <w:szCs w:val="24"/>
          <w:lang w:val="en-GB"/>
        </w:rPr>
        <w:t>Azadirachta</w:t>
      </w:r>
      <w:proofErr w:type="spellEnd"/>
      <w:r>
        <w:rPr>
          <w:rFonts w:ascii="Times New Roman" w:hAnsi="Times New Roman" w:cs="Times New Roman"/>
          <w:i/>
          <w:sz w:val="24"/>
          <w:szCs w:val="24"/>
          <w:lang w:val="en-GB"/>
        </w:rPr>
        <w:t xml:space="preserve"> </w:t>
      </w:r>
      <w:proofErr w:type="spellStart"/>
      <w:r>
        <w:rPr>
          <w:rFonts w:ascii="Times New Roman" w:hAnsi="Times New Roman" w:cs="Times New Roman"/>
          <w:i/>
          <w:sz w:val="24"/>
          <w:szCs w:val="24"/>
          <w:lang w:val="en-GB"/>
        </w:rPr>
        <w:t>indica</w:t>
      </w:r>
      <w:proofErr w:type="spellEnd"/>
      <w:r>
        <w:rPr>
          <w:rFonts w:ascii="Times New Roman" w:hAnsi="Times New Roman" w:cs="Times New Roman"/>
          <w:sz w:val="24"/>
          <w:szCs w:val="24"/>
          <w:lang w:val="en-GB"/>
        </w:rPr>
        <w:t xml:space="preserve"> was collected at the herbarium of pharmaceutical department </w:t>
      </w:r>
      <w:proofErr w:type="spellStart"/>
      <w:r>
        <w:rPr>
          <w:rFonts w:ascii="Times New Roman" w:hAnsi="Times New Roman" w:cs="Times New Roman"/>
          <w:sz w:val="24"/>
          <w:szCs w:val="24"/>
          <w:lang w:val="en-GB"/>
        </w:rPr>
        <w:t>Usmanu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Danfodiyo</w:t>
      </w:r>
      <w:proofErr w:type="spellEnd"/>
      <w:r>
        <w:rPr>
          <w:rFonts w:ascii="Times New Roman" w:hAnsi="Times New Roman" w:cs="Times New Roman"/>
          <w:sz w:val="24"/>
          <w:szCs w:val="24"/>
          <w:lang w:val="en-GB"/>
        </w:rPr>
        <w:t xml:space="preserve"> University, Sokoto. The plant taxonomic identification and assigning of Voucher Number was carried-out at </w:t>
      </w:r>
      <w:proofErr w:type="spellStart"/>
      <w:r>
        <w:rPr>
          <w:rFonts w:ascii="Times New Roman" w:hAnsi="Times New Roman" w:cs="Times New Roman"/>
          <w:sz w:val="24"/>
          <w:szCs w:val="24"/>
          <w:lang w:val="en-GB"/>
        </w:rPr>
        <w:t>harbarium</w:t>
      </w:r>
      <w:proofErr w:type="spellEnd"/>
      <w:r>
        <w:rPr>
          <w:rFonts w:ascii="Times New Roman" w:hAnsi="Times New Roman" w:cs="Times New Roman"/>
          <w:sz w:val="24"/>
          <w:szCs w:val="24"/>
          <w:lang w:val="en-GB"/>
        </w:rPr>
        <w:t xml:space="preserve"> department of pharmacognosy, </w:t>
      </w:r>
      <w:proofErr w:type="spellStart"/>
      <w:r>
        <w:rPr>
          <w:rFonts w:ascii="Times New Roman" w:hAnsi="Times New Roman" w:cs="Times New Roman"/>
          <w:sz w:val="24"/>
          <w:szCs w:val="24"/>
          <w:lang w:val="en-GB"/>
        </w:rPr>
        <w:t>Usmanu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Danfodiyo</w:t>
      </w:r>
      <w:proofErr w:type="spellEnd"/>
      <w:r>
        <w:rPr>
          <w:rFonts w:ascii="Times New Roman" w:hAnsi="Times New Roman" w:cs="Times New Roman"/>
          <w:sz w:val="24"/>
          <w:szCs w:val="24"/>
          <w:lang w:val="en-GB"/>
        </w:rPr>
        <w:t xml:space="preserve"> University, Sokoto with voucher number: PCG/UDUS/</w:t>
      </w:r>
      <w:proofErr w:type="spellStart"/>
      <w:r>
        <w:rPr>
          <w:rFonts w:ascii="Times New Roman" w:hAnsi="Times New Roman" w:cs="Times New Roman"/>
          <w:sz w:val="24"/>
          <w:szCs w:val="24"/>
          <w:lang w:val="en-GB"/>
        </w:rPr>
        <w:t>Meli</w:t>
      </w:r>
      <w:proofErr w:type="spellEnd"/>
      <w:r>
        <w:rPr>
          <w:rFonts w:ascii="Times New Roman" w:hAnsi="Times New Roman" w:cs="Times New Roman"/>
          <w:sz w:val="24"/>
          <w:szCs w:val="24"/>
          <w:lang w:val="en-GB"/>
        </w:rPr>
        <w:t>/0003.</w:t>
      </w:r>
    </w:p>
    <w:p w:rsidR="009A64BD" w:rsidRDefault="009F6A28" w:rsidP="00145BE3">
      <w:pPr>
        <w:tabs>
          <w:tab w:val="center" w:pos="4680"/>
        </w:tabs>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Plant Extraction  </w:t>
      </w:r>
      <w:r>
        <w:rPr>
          <w:rFonts w:ascii="Times New Roman" w:hAnsi="Times New Roman" w:cs="Times New Roman"/>
          <w:b/>
          <w:sz w:val="24"/>
          <w:szCs w:val="24"/>
          <w:lang w:val="en-GB"/>
        </w:rPr>
        <w:tab/>
      </w:r>
    </w:p>
    <w:p w:rsidR="009A64BD" w:rsidRDefault="009F6A28" w:rsidP="00145BE3">
      <w:pPr>
        <w:tabs>
          <w:tab w:val="center" w:pos="4680"/>
        </w:tabs>
        <w:spacing w:line="360" w:lineRule="auto"/>
        <w:jc w:val="both"/>
        <w:rPr>
          <w:rFonts w:ascii="Times New Roman" w:hAnsi="Times New Roman" w:cs="Times New Roman"/>
          <w:b/>
          <w:sz w:val="24"/>
          <w:szCs w:val="24"/>
          <w:lang w:val="en-GB"/>
        </w:rPr>
      </w:pPr>
      <w:r>
        <w:rPr>
          <w:rFonts w:ascii="Times New Roman" w:hAnsi="Times New Roman" w:cs="Times New Roman"/>
          <w:sz w:val="24"/>
          <w:szCs w:val="24"/>
          <w:lang w:val="en-GB"/>
        </w:rPr>
        <w:t xml:space="preserve">Fresh leaf of </w:t>
      </w:r>
      <w:proofErr w:type="spellStart"/>
      <w:r>
        <w:rPr>
          <w:rFonts w:ascii="Times New Roman" w:hAnsi="Times New Roman" w:cs="Times New Roman"/>
          <w:i/>
          <w:sz w:val="24"/>
          <w:szCs w:val="24"/>
          <w:lang w:val="en-GB"/>
        </w:rPr>
        <w:t>Azadirachta</w:t>
      </w:r>
      <w:proofErr w:type="spellEnd"/>
      <w:r>
        <w:rPr>
          <w:rFonts w:ascii="Times New Roman" w:hAnsi="Times New Roman" w:cs="Times New Roman"/>
          <w:i/>
          <w:sz w:val="24"/>
          <w:szCs w:val="24"/>
          <w:lang w:val="en-GB"/>
        </w:rPr>
        <w:t xml:space="preserve"> </w:t>
      </w:r>
      <w:proofErr w:type="spellStart"/>
      <w:r>
        <w:rPr>
          <w:rFonts w:ascii="Times New Roman" w:hAnsi="Times New Roman" w:cs="Times New Roman"/>
          <w:i/>
          <w:sz w:val="24"/>
          <w:szCs w:val="24"/>
          <w:lang w:val="en-GB"/>
        </w:rPr>
        <w:t>indica</w:t>
      </w:r>
      <w:proofErr w:type="spellEnd"/>
      <w:r>
        <w:rPr>
          <w:rFonts w:ascii="Times New Roman" w:hAnsi="Times New Roman" w:cs="Times New Roman"/>
          <w:sz w:val="24"/>
          <w:szCs w:val="24"/>
          <w:lang w:val="en-GB"/>
        </w:rPr>
        <w:t xml:space="preserve"> was collected and air-dried at room temperature over a period of two weeks.</w:t>
      </w:r>
      <w:r>
        <w:rPr>
          <w:rFonts w:ascii="Times New Roman" w:hAnsi="Times New Roman" w:cs="Times New Roman"/>
          <w:b/>
          <w:sz w:val="24"/>
          <w:szCs w:val="24"/>
          <w:lang w:val="en-GB"/>
        </w:rPr>
        <w:t xml:space="preserve"> </w:t>
      </w:r>
      <w:r>
        <w:rPr>
          <w:rFonts w:ascii="Times New Roman" w:hAnsi="Times New Roman" w:cs="Times New Roman"/>
          <w:sz w:val="24"/>
          <w:szCs w:val="24"/>
          <w:lang w:val="en-GB"/>
        </w:rPr>
        <w:t xml:space="preserve">Dried materials was pounded in the laboratory mortar into powder. </w:t>
      </w:r>
      <w:r>
        <w:rPr>
          <w:rFonts w:ascii="Times New Roman" w:eastAsia="SimSun" w:hAnsi="Times New Roman" w:cs="Times New Roman"/>
          <w:bCs/>
          <w:sz w:val="24"/>
          <w:szCs w:val="24"/>
        </w:rPr>
        <w:t xml:space="preserve">About 1000g of pounded grinded </w:t>
      </w:r>
      <w:proofErr w:type="spellStart"/>
      <w:r>
        <w:rPr>
          <w:rFonts w:ascii="Times New Roman" w:eastAsia="SimSun" w:hAnsi="Times New Roman" w:cs="Times New Roman"/>
          <w:bCs/>
          <w:i/>
          <w:sz w:val="24"/>
          <w:szCs w:val="24"/>
        </w:rPr>
        <w:t>Azadirachta</w:t>
      </w:r>
      <w:proofErr w:type="spellEnd"/>
      <w:r>
        <w:rPr>
          <w:rFonts w:ascii="Times New Roman" w:eastAsia="SimSun" w:hAnsi="Times New Roman" w:cs="Times New Roman"/>
          <w:bCs/>
          <w:i/>
          <w:sz w:val="24"/>
          <w:szCs w:val="24"/>
        </w:rPr>
        <w:t xml:space="preserve"> </w:t>
      </w:r>
      <w:proofErr w:type="spellStart"/>
      <w:r>
        <w:rPr>
          <w:rFonts w:ascii="Times New Roman" w:eastAsia="SimSun" w:hAnsi="Times New Roman" w:cs="Times New Roman"/>
          <w:bCs/>
          <w:i/>
          <w:sz w:val="24"/>
          <w:szCs w:val="24"/>
        </w:rPr>
        <w:t>indica</w:t>
      </w:r>
      <w:proofErr w:type="spellEnd"/>
      <w:r>
        <w:rPr>
          <w:rFonts w:ascii="Times New Roman" w:eastAsia="SimSun" w:hAnsi="Times New Roman" w:cs="Times New Roman"/>
          <w:bCs/>
          <w:sz w:val="24"/>
          <w:szCs w:val="24"/>
        </w:rPr>
        <w:t xml:space="preserve"> extract was weighed and dissolved in distilled water in </w:t>
      </w:r>
      <w:r>
        <w:rPr>
          <w:rFonts w:ascii="Times New Roman" w:eastAsia="SimSun" w:hAnsi="Times New Roman" w:cs="Times New Roman"/>
          <w:bCs/>
          <w:sz w:val="24"/>
          <w:szCs w:val="24"/>
        </w:rPr>
        <w:lastRenderedPageBreak/>
        <w:t>5000ml of distilled water.</w:t>
      </w:r>
      <w:r>
        <w:rPr>
          <w:rFonts w:ascii="Times New Roman" w:eastAsia="SimSun" w:hAnsi="Times New Roman" w:cs="Times New Roman"/>
          <w:b/>
          <w:bCs/>
          <w:sz w:val="24"/>
          <w:szCs w:val="24"/>
        </w:rPr>
        <w:t xml:space="preserve"> </w:t>
      </w:r>
      <w:r>
        <w:rPr>
          <w:rFonts w:ascii="Times New Roman" w:eastAsia="SimSun" w:hAnsi="Times New Roman" w:cs="Times New Roman"/>
          <w:bCs/>
          <w:sz w:val="24"/>
          <w:szCs w:val="24"/>
        </w:rPr>
        <w:t xml:space="preserve">The solution was stirred with the use of stirrer for two hours and left to stay over 24hours. This was filtered with muslin cloth and evaporated at 55 ̊C in water bath </w:t>
      </w:r>
      <w:r>
        <w:rPr>
          <w:rFonts w:ascii="Times New Roman" w:hAnsi="Times New Roman" w:cs="Times New Roman"/>
          <w:sz w:val="24"/>
          <w:szCs w:val="24"/>
        </w:rPr>
        <w:t>(</w:t>
      </w:r>
      <w:proofErr w:type="spellStart"/>
      <w:r>
        <w:rPr>
          <w:rFonts w:ascii="Times New Roman" w:hAnsi="Times New Roman" w:cs="Times New Roman"/>
          <w:sz w:val="24"/>
          <w:szCs w:val="24"/>
        </w:rPr>
        <w:t>Balasubra</w:t>
      </w:r>
      <w:r w:rsidR="001F0823">
        <w:rPr>
          <w:rFonts w:ascii="Times New Roman" w:hAnsi="Times New Roman" w:cs="Times New Roman"/>
          <w:sz w:val="24"/>
          <w:szCs w:val="24"/>
        </w:rPr>
        <w:t>maniyan</w:t>
      </w:r>
      <w:proofErr w:type="spellEnd"/>
      <w:r w:rsidR="001F0823">
        <w:rPr>
          <w:rFonts w:ascii="Times New Roman" w:hAnsi="Times New Roman" w:cs="Times New Roman"/>
          <w:sz w:val="24"/>
          <w:szCs w:val="24"/>
        </w:rPr>
        <w:t xml:space="preserve"> and Chidambaram, 2023). </w:t>
      </w:r>
      <w:r>
        <w:rPr>
          <w:rFonts w:ascii="Times New Roman" w:eastAsia="SimSun" w:hAnsi="Times New Roman" w:cs="Times New Roman"/>
          <w:bCs/>
          <w:sz w:val="24"/>
          <w:szCs w:val="24"/>
        </w:rPr>
        <w:t>The resultant powder weighed 40.5g and gave 10.1% as percentage yielded.</w:t>
      </w:r>
    </w:p>
    <w:p w:rsidR="009A64BD" w:rsidRDefault="009F6A28" w:rsidP="00145BE3">
      <w:pPr>
        <w:spacing w:line="360" w:lineRule="auto"/>
        <w:jc w:val="both"/>
        <w:rPr>
          <w:rFonts w:ascii="Times New Roman" w:eastAsia="SimSun" w:hAnsi="Times New Roman" w:cs="Times New Roman"/>
          <w:bCs/>
          <w:sz w:val="24"/>
          <w:szCs w:val="24"/>
        </w:rPr>
      </w:pPr>
      <w:r>
        <w:rPr>
          <w:rFonts w:ascii="Times New Roman" w:hAnsi="Times New Roman" w:cs="Times New Roman"/>
          <w:b/>
          <w:sz w:val="24"/>
          <w:szCs w:val="24"/>
          <w:lang w:val="en-GB"/>
        </w:rPr>
        <w:t>Phytochemical Analysis</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p>
    <w:p w:rsidR="009A64BD" w:rsidRDefault="009F6A28" w:rsidP="00145BE3">
      <w:pPr>
        <w:spacing w:line="360" w:lineRule="auto"/>
        <w:jc w:val="both"/>
        <w:rPr>
          <w:rFonts w:ascii="Times New Roman" w:eastAsia="SimSun" w:hAnsi="Times New Roman" w:cs="Times New Roman"/>
          <w:kern w:val="24"/>
          <w:sz w:val="24"/>
          <w:szCs w:val="24"/>
        </w:rPr>
      </w:pPr>
      <w:r>
        <w:rPr>
          <w:rFonts w:ascii="Times New Roman" w:eastAsia="SimSun" w:hAnsi="Times New Roman" w:cs="Times New Roman"/>
          <w:kern w:val="24"/>
          <w:sz w:val="24"/>
          <w:szCs w:val="24"/>
        </w:rPr>
        <w:t xml:space="preserve">Phytochemical investigations of active components of </w:t>
      </w:r>
      <w:proofErr w:type="spellStart"/>
      <w:r>
        <w:rPr>
          <w:rFonts w:ascii="Times New Roman" w:eastAsia="SimSun" w:hAnsi="Times New Roman" w:cs="Times New Roman"/>
          <w:i/>
          <w:kern w:val="24"/>
          <w:sz w:val="24"/>
          <w:szCs w:val="24"/>
        </w:rPr>
        <w:t>Azadirachta</w:t>
      </w:r>
      <w:proofErr w:type="spellEnd"/>
      <w:r>
        <w:rPr>
          <w:rFonts w:ascii="Times New Roman" w:eastAsia="SimSun" w:hAnsi="Times New Roman" w:cs="Times New Roman"/>
          <w:i/>
          <w:kern w:val="24"/>
          <w:sz w:val="24"/>
          <w:szCs w:val="24"/>
        </w:rPr>
        <w:t xml:space="preserve"> </w:t>
      </w:r>
      <w:proofErr w:type="spellStart"/>
      <w:r>
        <w:rPr>
          <w:rFonts w:ascii="Times New Roman" w:eastAsia="SimSun" w:hAnsi="Times New Roman" w:cs="Times New Roman"/>
          <w:i/>
          <w:kern w:val="24"/>
          <w:sz w:val="24"/>
          <w:szCs w:val="24"/>
        </w:rPr>
        <w:t>indica</w:t>
      </w:r>
      <w:proofErr w:type="spellEnd"/>
      <w:r>
        <w:rPr>
          <w:rFonts w:ascii="Times New Roman" w:eastAsia="SimSun" w:hAnsi="Times New Roman" w:cs="Times New Roman"/>
          <w:kern w:val="24"/>
          <w:sz w:val="24"/>
          <w:szCs w:val="24"/>
        </w:rPr>
        <w:t xml:space="preserve"> aqueous leaf extract. Phytochemical analysis both quantitative and qualitative was carried-out on </w:t>
      </w:r>
      <w:proofErr w:type="spellStart"/>
      <w:r>
        <w:rPr>
          <w:rFonts w:ascii="Times New Roman" w:eastAsia="SimSun" w:hAnsi="Times New Roman" w:cs="Times New Roman"/>
          <w:i/>
          <w:kern w:val="24"/>
          <w:sz w:val="24"/>
          <w:szCs w:val="24"/>
        </w:rPr>
        <w:t>Azadirachta</w:t>
      </w:r>
      <w:proofErr w:type="spellEnd"/>
      <w:r>
        <w:rPr>
          <w:rFonts w:ascii="Times New Roman" w:eastAsia="SimSun" w:hAnsi="Times New Roman" w:cs="Times New Roman"/>
          <w:i/>
          <w:kern w:val="24"/>
          <w:sz w:val="24"/>
          <w:szCs w:val="24"/>
        </w:rPr>
        <w:t xml:space="preserve"> </w:t>
      </w:r>
      <w:proofErr w:type="spellStart"/>
      <w:r>
        <w:rPr>
          <w:rFonts w:ascii="Times New Roman" w:eastAsia="SimSun" w:hAnsi="Times New Roman" w:cs="Times New Roman"/>
          <w:i/>
          <w:kern w:val="24"/>
          <w:sz w:val="24"/>
          <w:szCs w:val="24"/>
        </w:rPr>
        <w:t>indica</w:t>
      </w:r>
      <w:proofErr w:type="spellEnd"/>
      <w:r>
        <w:rPr>
          <w:rFonts w:ascii="Times New Roman" w:eastAsia="SimSun" w:hAnsi="Times New Roman" w:cs="Times New Roman"/>
          <w:kern w:val="24"/>
          <w:sz w:val="24"/>
          <w:szCs w:val="24"/>
        </w:rPr>
        <w:t xml:space="preserve"> aqueous leaf extract to identify the following phytochemical constituents as described by (</w:t>
      </w:r>
      <w:proofErr w:type="spellStart"/>
      <w:r>
        <w:rPr>
          <w:rFonts w:ascii="Times New Roman" w:eastAsia="SimSun" w:hAnsi="Times New Roman" w:cs="Times New Roman"/>
          <w:kern w:val="24"/>
          <w:sz w:val="24"/>
          <w:szCs w:val="24"/>
        </w:rPr>
        <w:t>Savithramma</w:t>
      </w:r>
      <w:proofErr w:type="spellEnd"/>
      <w:r>
        <w:rPr>
          <w:rFonts w:ascii="Times New Roman" w:eastAsia="SimSun" w:hAnsi="Times New Roman" w:cs="Times New Roman"/>
          <w:kern w:val="24"/>
          <w:sz w:val="24"/>
          <w:szCs w:val="24"/>
        </w:rPr>
        <w:t xml:space="preserve"> </w:t>
      </w:r>
      <w:r>
        <w:rPr>
          <w:rFonts w:ascii="Times New Roman" w:eastAsia="SimSun" w:hAnsi="Times New Roman" w:cs="Times New Roman"/>
          <w:i/>
          <w:kern w:val="24"/>
          <w:sz w:val="24"/>
          <w:szCs w:val="24"/>
        </w:rPr>
        <w:t>et al.,</w:t>
      </w:r>
      <w:r>
        <w:rPr>
          <w:rFonts w:ascii="Times New Roman" w:eastAsia="SimSun" w:hAnsi="Times New Roman" w:cs="Times New Roman"/>
          <w:kern w:val="24"/>
          <w:sz w:val="24"/>
          <w:szCs w:val="24"/>
        </w:rPr>
        <w:t xml:space="preserve"> 2011)</w:t>
      </w:r>
      <w:r w:rsidR="001F0823">
        <w:rPr>
          <w:rFonts w:ascii="Times New Roman" w:eastAsia="SimSun" w:hAnsi="Times New Roman" w:cs="Times New Roman"/>
          <w:kern w:val="24"/>
          <w:sz w:val="24"/>
          <w:szCs w:val="24"/>
        </w:rPr>
        <w:t xml:space="preserve">. </w:t>
      </w:r>
      <w:r>
        <w:rPr>
          <w:rFonts w:ascii="Times New Roman" w:eastAsia="SimSun" w:hAnsi="Times New Roman" w:cs="Times New Roman"/>
          <w:kern w:val="24"/>
          <w:sz w:val="24"/>
          <w:szCs w:val="24"/>
        </w:rPr>
        <w:t xml:space="preserve">Tannin, </w:t>
      </w:r>
      <w:proofErr w:type="spellStart"/>
      <w:r>
        <w:rPr>
          <w:rFonts w:ascii="Times New Roman" w:eastAsia="SimSun" w:hAnsi="Times New Roman" w:cs="Times New Roman"/>
          <w:kern w:val="24"/>
          <w:sz w:val="24"/>
          <w:szCs w:val="24"/>
        </w:rPr>
        <w:t>Alkanoid</w:t>
      </w:r>
      <w:proofErr w:type="spellEnd"/>
      <w:r>
        <w:rPr>
          <w:rFonts w:ascii="Times New Roman" w:eastAsia="SimSun" w:hAnsi="Times New Roman" w:cs="Times New Roman"/>
          <w:kern w:val="24"/>
          <w:sz w:val="24"/>
          <w:szCs w:val="24"/>
        </w:rPr>
        <w:t xml:space="preserve">, Saponins, Glycoside, Flavonoid, Steroid, Anthraquinone and </w:t>
      </w:r>
      <w:r w:rsidR="00006863">
        <w:rPr>
          <w:rFonts w:ascii="Times New Roman" w:eastAsia="SimSun" w:hAnsi="Times New Roman" w:cs="Times New Roman"/>
          <w:kern w:val="24"/>
          <w:sz w:val="24"/>
          <w:szCs w:val="24"/>
        </w:rPr>
        <w:t>reducing</w:t>
      </w:r>
      <w:r>
        <w:rPr>
          <w:rFonts w:ascii="Times New Roman" w:eastAsia="SimSun" w:hAnsi="Times New Roman" w:cs="Times New Roman"/>
          <w:kern w:val="24"/>
          <w:sz w:val="24"/>
          <w:szCs w:val="24"/>
        </w:rPr>
        <w:t xml:space="preserve"> sugar for both quantitative and qualitative analysis.</w:t>
      </w:r>
    </w:p>
    <w:p w:rsidR="009A64BD" w:rsidRDefault="009A64BD" w:rsidP="00145BE3">
      <w:pPr>
        <w:tabs>
          <w:tab w:val="left" w:pos="5472"/>
        </w:tabs>
        <w:spacing w:after="0" w:line="360" w:lineRule="auto"/>
        <w:jc w:val="both"/>
        <w:rPr>
          <w:rFonts w:ascii="Times New Roman" w:eastAsia="Times New Roman" w:hAnsi="Times New Roman" w:cs="Times New Roman"/>
          <w:b/>
          <w:sz w:val="24"/>
          <w:szCs w:val="24"/>
        </w:rPr>
        <w:sectPr w:rsidR="009A64BD">
          <w:type w:val="continuous"/>
          <w:pgSz w:w="12240" w:h="15840"/>
          <w:pgMar w:top="1440" w:right="1440" w:bottom="1440" w:left="1440" w:header="720" w:footer="720" w:gutter="0"/>
          <w:cols w:space="720"/>
          <w:docGrid w:linePitch="360"/>
        </w:sectPr>
      </w:pPr>
    </w:p>
    <w:p w:rsidR="009A64BD" w:rsidRDefault="009F6A28" w:rsidP="00145BE3">
      <w:pPr>
        <w:tabs>
          <w:tab w:val="left" w:pos="7591"/>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rsidR="009A64BD" w:rsidRDefault="009F6A28" w:rsidP="00145BE3">
      <w:pPr>
        <w:tabs>
          <w:tab w:val="left" w:pos="905"/>
          <w:tab w:val="left" w:pos="1574"/>
        </w:tabs>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rsidR="009A64BD" w:rsidRDefault="009F6A28" w:rsidP="00145BE3">
      <w:pPr>
        <w:tabs>
          <w:tab w:val="left" w:pos="494"/>
        </w:tabs>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rsidR="009A64BD" w:rsidRDefault="009F6A28" w:rsidP="00145BE3">
      <w:pPr>
        <w:tabs>
          <w:tab w:val="left" w:pos="2088"/>
        </w:tabs>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rsidR="009A64BD" w:rsidRDefault="009F6A28" w:rsidP="00145BE3">
      <w:pPr>
        <w:tabs>
          <w:tab w:val="left" w:pos="1574"/>
        </w:tabs>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rsidR="009A64BD" w:rsidRDefault="009F6A28" w:rsidP="00145BE3">
      <w:pPr>
        <w:tabs>
          <w:tab w:val="left" w:pos="2695"/>
          <w:tab w:val="left" w:pos="4042"/>
        </w:tabs>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rsidR="009A64BD" w:rsidRDefault="009A64BD" w:rsidP="00145BE3">
      <w:pPr>
        <w:tabs>
          <w:tab w:val="left" w:pos="2695"/>
        </w:tabs>
        <w:spacing w:after="0" w:line="480" w:lineRule="auto"/>
        <w:jc w:val="both"/>
        <w:rPr>
          <w:rFonts w:ascii="Times New Roman" w:eastAsia="Times New Roman" w:hAnsi="Times New Roman" w:cs="Times New Roman"/>
          <w:b/>
          <w:sz w:val="24"/>
          <w:szCs w:val="24"/>
        </w:rPr>
        <w:sectPr w:rsidR="009A64BD">
          <w:type w:val="continuous"/>
          <w:pgSz w:w="12240" w:h="15840"/>
          <w:pgMar w:top="1440" w:right="1440" w:bottom="1440" w:left="1440" w:header="720" w:footer="720" w:gutter="0"/>
          <w:cols w:space="720"/>
          <w:docGrid w:linePitch="360"/>
        </w:sectPr>
      </w:pPr>
    </w:p>
    <w:p w:rsidR="009A64BD" w:rsidRDefault="009F6A28" w:rsidP="00145BE3">
      <w:pPr>
        <w:tabs>
          <w:tab w:val="left" w:pos="2695"/>
        </w:tabs>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Procurement of Animal</w:t>
      </w:r>
      <w:r>
        <w:rPr>
          <w:rFonts w:ascii="Times New Roman" w:eastAsia="Times New Roman" w:hAnsi="Times New Roman" w:cs="Times New Roman"/>
          <w:b/>
          <w:sz w:val="24"/>
          <w:szCs w:val="24"/>
        </w:rPr>
        <w:tab/>
      </w:r>
    </w:p>
    <w:p w:rsidR="00145BE3" w:rsidRDefault="00145BE3" w:rsidP="00145BE3">
      <w:pPr>
        <w:pStyle w:val="NormalWeb"/>
        <w:jc w:val="both"/>
      </w:pPr>
      <w:r>
        <w:t xml:space="preserve">A total of 37 healthy Wistar albino rats (both male and female), weighing between 175–180 g, were obtained from the animal house of the Faculty of Pharmaceutical Sciences, Ahmadu Bello University, Zaria. Of these, 25 rats were used for the main experiment, while 12 were reserved for LD₅₀ determination. All animals were allowed to acclimatize for 14 days prior to the start of the study. During the experimental period, the rats were provided with standard laboratory feed and water </w:t>
      </w:r>
      <w:r>
        <w:rPr>
          <w:rStyle w:val="Emphasis"/>
        </w:rPr>
        <w:t>ad libitum</w:t>
      </w:r>
      <w:r>
        <w:t xml:space="preserve">. They were housed in metal cages within a well-ventilated environment maintained at suitable temperatures and were cleaned regularly at the animal house of the Faculty of Pharmaceutical Sciences, </w:t>
      </w:r>
      <w:proofErr w:type="spellStart"/>
      <w:r>
        <w:t>Usmanu</w:t>
      </w:r>
      <w:proofErr w:type="spellEnd"/>
      <w:r>
        <w:t xml:space="preserve"> </w:t>
      </w:r>
      <w:proofErr w:type="spellStart"/>
      <w:r>
        <w:t>Danfodiyo</w:t>
      </w:r>
      <w:proofErr w:type="spellEnd"/>
      <w:r>
        <w:t xml:space="preserve"> University, Sokoto.</w:t>
      </w:r>
    </w:p>
    <w:p w:rsidR="009A64BD" w:rsidRDefault="009F6A28" w:rsidP="00145BE3">
      <w:pPr>
        <w:tabs>
          <w:tab w:val="center" w:pos="4680"/>
        </w:tabs>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Acute Toxicity Study</w:t>
      </w:r>
      <w:r>
        <w:rPr>
          <w:rFonts w:ascii="Times New Roman" w:hAnsi="Times New Roman" w:cs="Times New Roman"/>
          <w:b/>
          <w:sz w:val="24"/>
          <w:szCs w:val="24"/>
          <w:lang w:val="en-GB"/>
        </w:rPr>
        <w:tab/>
      </w:r>
    </w:p>
    <w:p w:rsidR="00145BE3" w:rsidRPr="00145BE3" w:rsidRDefault="00145BE3" w:rsidP="00145BE3">
      <w:pPr>
        <w:spacing w:before="100" w:beforeAutospacing="1" w:after="100" w:afterAutospacing="1" w:line="240" w:lineRule="auto"/>
        <w:jc w:val="both"/>
        <w:rPr>
          <w:rFonts w:ascii="Times New Roman" w:eastAsia="Times New Roman" w:hAnsi="Times New Roman" w:cs="Times New Roman"/>
          <w:sz w:val="24"/>
          <w:szCs w:val="24"/>
        </w:rPr>
      </w:pPr>
      <w:r w:rsidRPr="00145BE3">
        <w:rPr>
          <w:rFonts w:ascii="Times New Roman" w:eastAsia="Times New Roman" w:hAnsi="Times New Roman" w:cs="Times New Roman"/>
          <w:sz w:val="24"/>
          <w:szCs w:val="24"/>
        </w:rPr>
        <w:t xml:space="preserve">The median lethal dose (LD₅₀) of </w:t>
      </w:r>
      <w:proofErr w:type="spellStart"/>
      <w:r w:rsidRPr="00145BE3">
        <w:rPr>
          <w:rFonts w:ascii="Times New Roman" w:eastAsia="Times New Roman" w:hAnsi="Times New Roman" w:cs="Times New Roman"/>
          <w:i/>
          <w:iCs/>
          <w:sz w:val="24"/>
          <w:szCs w:val="24"/>
        </w:rPr>
        <w:t>Azadirachta</w:t>
      </w:r>
      <w:proofErr w:type="spellEnd"/>
      <w:r w:rsidRPr="00145BE3">
        <w:rPr>
          <w:rFonts w:ascii="Times New Roman" w:eastAsia="Times New Roman" w:hAnsi="Times New Roman" w:cs="Times New Roman"/>
          <w:i/>
          <w:iCs/>
          <w:sz w:val="24"/>
          <w:szCs w:val="24"/>
        </w:rPr>
        <w:t xml:space="preserve"> </w:t>
      </w:r>
      <w:proofErr w:type="spellStart"/>
      <w:r w:rsidRPr="00145BE3">
        <w:rPr>
          <w:rFonts w:ascii="Times New Roman" w:eastAsia="Times New Roman" w:hAnsi="Times New Roman" w:cs="Times New Roman"/>
          <w:i/>
          <w:iCs/>
          <w:sz w:val="24"/>
          <w:szCs w:val="24"/>
        </w:rPr>
        <w:t>indica</w:t>
      </w:r>
      <w:proofErr w:type="spellEnd"/>
      <w:r w:rsidRPr="00145BE3">
        <w:rPr>
          <w:rFonts w:ascii="Times New Roman" w:eastAsia="Times New Roman" w:hAnsi="Times New Roman" w:cs="Times New Roman"/>
          <w:sz w:val="24"/>
          <w:szCs w:val="24"/>
        </w:rPr>
        <w:t xml:space="preserve"> was determined using </w:t>
      </w:r>
      <w:proofErr w:type="spellStart"/>
      <w:r w:rsidRPr="00145BE3">
        <w:rPr>
          <w:rFonts w:ascii="Times New Roman" w:eastAsia="Times New Roman" w:hAnsi="Times New Roman" w:cs="Times New Roman"/>
          <w:sz w:val="24"/>
          <w:szCs w:val="24"/>
        </w:rPr>
        <w:t>Lorke’s</w:t>
      </w:r>
      <w:proofErr w:type="spellEnd"/>
      <w:r w:rsidRPr="00145BE3">
        <w:rPr>
          <w:rFonts w:ascii="Times New Roman" w:eastAsia="Times New Roman" w:hAnsi="Times New Roman" w:cs="Times New Roman"/>
          <w:sz w:val="24"/>
          <w:szCs w:val="24"/>
        </w:rPr>
        <w:t xml:space="preserve"> method at the Animal House, Faculty of Pharmaceutical Sciences, </w:t>
      </w:r>
      <w:proofErr w:type="spellStart"/>
      <w:r w:rsidRPr="00145BE3">
        <w:rPr>
          <w:rFonts w:ascii="Times New Roman" w:eastAsia="Times New Roman" w:hAnsi="Times New Roman" w:cs="Times New Roman"/>
          <w:sz w:val="24"/>
          <w:szCs w:val="24"/>
        </w:rPr>
        <w:t>Usmanu</w:t>
      </w:r>
      <w:proofErr w:type="spellEnd"/>
      <w:r w:rsidRPr="00145BE3">
        <w:rPr>
          <w:rFonts w:ascii="Times New Roman" w:eastAsia="Times New Roman" w:hAnsi="Times New Roman" w:cs="Times New Roman"/>
          <w:sz w:val="24"/>
          <w:szCs w:val="24"/>
        </w:rPr>
        <w:t xml:space="preserve"> </w:t>
      </w:r>
      <w:proofErr w:type="spellStart"/>
      <w:r w:rsidRPr="00145BE3">
        <w:rPr>
          <w:rFonts w:ascii="Times New Roman" w:eastAsia="Times New Roman" w:hAnsi="Times New Roman" w:cs="Times New Roman"/>
          <w:sz w:val="24"/>
          <w:szCs w:val="24"/>
        </w:rPr>
        <w:t>Danfodiyo</w:t>
      </w:r>
      <w:proofErr w:type="spellEnd"/>
      <w:r w:rsidRPr="00145BE3">
        <w:rPr>
          <w:rFonts w:ascii="Times New Roman" w:eastAsia="Times New Roman" w:hAnsi="Times New Roman" w:cs="Times New Roman"/>
          <w:sz w:val="24"/>
          <w:szCs w:val="24"/>
        </w:rPr>
        <w:t xml:space="preserve"> University, Sokoto. This method was performed in two phases.</w:t>
      </w:r>
    </w:p>
    <w:p w:rsidR="00145BE3" w:rsidRPr="00145BE3" w:rsidRDefault="00145BE3" w:rsidP="00145BE3">
      <w:pPr>
        <w:spacing w:before="100" w:beforeAutospacing="1" w:after="100" w:afterAutospacing="1" w:line="240" w:lineRule="auto"/>
        <w:jc w:val="both"/>
        <w:rPr>
          <w:rFonts w:ascii="Times New Roman" w:eastAsia="Times New Roman" w:hAnsi="Times New Roman" w:cs="Times New Roman"/>
          <w:sz w:val="24"/>
          <w:szCs w:val="24"/>
        </w:rPr>
      </w:pPr>
      <w:r w:rsidRPr="00145BE3">
        <w:rPr>
          <w:rFonts w:ascii="Times New Roman" w:eastAsia="Times New Roman" w:hAnsi="Times New Roman" w:cs="Times New Roman"/>
          <w:b/>
          <w:bCs/>
          <w:sz w:val="24"/>
          <w:szCs w:val="24"/>
        </w:rPr>
        <w:lastRenderedPageBreak/>
        <w:t>Phase I:</w:t>
      </w:r>
      <w:r w:rsidRPr="00145BE3">
        <w:rPr>
          <w:rFonts w:ascii="Times New Roman" w:eastAsia="Times New Roman" w:hAnsi="Times New Roman" w:cs="Times New Roman"/>
          <w:sz w:val="24"/>
          <w:szCs w:val="24"/>
        </w:rPr>
        <w:t xml:space="preserve"> Nine rats were randomly divided into three groups of three animals each. The first group received 10 mg/kg, the second group 100 mg/kg, and the third group 1000 mg/kg of </w:t>
      </w:r>
      <w:proofErr w:type="spellStart"/>
      <w:r w:rsidRPr="00145BE3">
        <w:rPr>
          <w:rFonts w:ascii="Times New Roman" w:eastAsia="Times New Roman" w:hAnsi="Times New Roman" w:cs="Times New Roman"/>
          <w:i/>
          <w:iCs/>
          <w:sz w:val="24"/>
          <w:szCs w:val="24"/>
        </w:rPr>
        <w:t>Azadirachta</w:t>
      </w:r>
      <w:proofErr w:type="spellEnd"/>
      <w:r w:rsidRPr="00145BE3">
        <w:rPr>
          <w:rFonts w:ascii="Times New Roman" w:eastAsia="Times New Roman" w:hAnsi="Times New Roman" w:cs="Times New Roman"/>
          <w:i/>
          <w:iCs/>
          <w:sz w:val="24"/>
          <w:szCs w:val="24"/>
        </w:rPr>
        <w:t xml:space="preserve"> </w:t>
      </w:r>
      <w:proofErr w:type="spellStart"/>
      <w:r w:rsidRPr="00145BE3">
        <w:rPr>
          <w:rFonts w:ascii="Times New Roman" w:eastAsia="Times New Roman" w:hAnsi="Times New Roman" w:cs="Times New Roman"/>
          <w:i/>
          <w:iCs/>
          <w:sz w:val="24"/>
          <w:szCs w:val="24"/>
        </w:rPr>
        <w:t>indica</w:t>
      </w:r>
      <w:proofErr w:type="spellEnd"/>
      <w:r w:rsidRPr="00145BE3">
        <w:rPr>
          <w:rFonts w:ascii="Times New Roman" w:eastAsia="Times New Roman" w:hAnsi="Times New Roman" w:cs="Times New Roman"/>
          <w:sz w:val="24"/>
          <w:szCs w:val="24"/>
        </w:rPr>
        <w:t xml:space="preserve"> extract. Rats were monitored for signs of toxicity and mortality over 24 hours. As no deaths occurred during this phase, the study proceeded to Phase II.</w:t>
      </w:r>
    </w:p>
    <w:p w:rsidR="00145BE3" w:rsidRPr="00145BE3" w:rsidRDefault="00145BE3" w:rsidP="00145BE3">
      <w:pPr>
        <w:spacing w:before="100" w:beforeAutospacing="1" w:after="100" w:afterAutospacing="1" w:line="240" w:lineRule="auto"/>
        <w:jc w:val="both"/>
        <w:rPr>
          <w:rFonts w:ascii="Times New Roman" w:eastAsia="Times New Roman" w:hAnsi="Times New Roman" w:cs="Times New Roman"/>
          <w:sz w:val="24"/>
          <w:szCs w:val="24"/>
        </w:rPr>
      </w:pPr>
      <w:r w:rsidRPr="00145BE3">
        <w:rPr>
          <w:rFonts w:ascii="Times New Roman" w:eastAsia="Times New Roman" w:hAnsi="Times New Roman" w:cs="Times New Roman"/>
          <w:b/>
          <w:bCs/>
          <w:sz w:val="24"/>
          <w:szCs w:val="24"/>
        </w:rPr>
        <w:t>Phase II:</w:t>
      </w:r>
      <w:r w:rsidRPr="00145BE3">
        <w:rPr>
          <w:rFonts w:ascii="Times New Roman" w:eastAsia="Times New Roman" w:hAnsi="Times New Roman" w:cs="Times New Roman"/>
          <w:sz w:val="24"/>
          <w:szCs w:val="24"/>
        </w:rPr>
        <w:t xml:space="preserve"> Three groups, each consisting of a single rat, were administered doses of 1600 mg/kg, 2900 mg/kg, and 5000 mg/kg, respectively. Animals were observed closely for 24 hours for any signs of toxicity or mortality.</w:t>
      </w:r>
    </w:p>
    <w:p w:rsidR="00145BE3" w:rsidRPr="00145BE3" w:rsidRDefault="00145BE3" w:rsidP="00145BE3">
      <w:pPr>
        <w:spacing w:before="100" w:beforeAutospacing="1" w:after="100" w:afterAutospacing="1" w:line="240" w:lineRule="auto"/>
        <w:jc w:val="both"/>
        <w:rPr>
          <w:rFonts w:ascii="Times New Roman" w:eastAsia="Times New Roman" w:hAnsi="Times New Roman" w:cs="Times New Roman"/>
          <w:sz w:val="24"/>
          <w:szCs w:val="24"/>
        </w:rPr>
      </w:pPr>
      <w:r w:rsidRPr="00145BE3">
        <w:rPr>
          <w:rFonts w:ascii="Times New Roman" w:eastAsia="Times New Roman" w:hAnsi="Times New Roman" w:cs="Times New Roman"/>
          <w:sz w:val="24"/>
          <w:szCs w:val="24"/>
        </w:rPr>
        <w:t>The LD₅₀ was calculated based on the results of the second phase using the geometric mean of the highest dose producing 0% mortality (D₀) and the lowest dose producing 100% mortality (D₁₀₀), according to the formula:</w:t>
      </w:r>
    </w:p>
    <w:p w:rsidR="009A64BD" w:rsidRDefault="00145BE3" w:rsidP="00145BE3">
      <w:pPr>
        <w:tabs>
          <w:tab w:val="left" w:pos="1677"/>
        </w:tabs>
        <w:spacing w:after="0" w:line="360" w:lineRule="auto"/>
        <w:jc w:val="both"/>
        <w:rPr>
          <w:rFonts w:ascii="Times New Roman" w:eastAsia="Times New Roman" w:hAnsi="Times New Roman" w:cs="Times New Roman"/>
          <w:sz w:val="24"/>
          <w:szCs w:val="24"/>
        </w:rPr>
      </w:pPr>
      <w:r w:rsidRPr="00145BE3">
        <w:rPr>
          <w:rFonts w:ascii="Times New Roman" w:eastAsia="Times New Roman" w:hAnsi="Times New Roman" w:cs="Times New Roman"/>
          <w:noProof/>
          <w:sz w:val="24"/>
          <w:szCs w:val="24"/>
        </w:rPr>
        <w:drawing>
          <wp:inline distT="0" distB="0" distL="0" distR="0" wp14:anchorId="2DF2F74B" wp14:editId="5D05D1A2">
            <wp:extent cx="2262249" cy="537583"/>
            <wp:effectExtent l="0" t="0" r="508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l="49339" t="58963" r="36339" b="34987"/>
                    <a:stretch/>
                  </pic:blipFill>
                  <pic:spPr bwMode="auto">
                    <a:xfrm>
                      <a:off x="0" y="0"/>
                      <a:ext cx="2348871" cy="558167"/>
                    </a:xfrm>
                    <a:prstGeom prst="rect">
                      <a:avLst/>
                    </a:prstGeom>
                    <a:ln>
                      <a:noFill/>
                    </a:ln>
                    <a:extLst>
                      <a:ext uri="{53640926-AAD7-44D8-BBD7-CCE9431645EC}">
                        <a14:shadowObscured xmlns:a14="http://schemas.microsoft.com/office/drawing/2010/main"/>
                      </a:ext>
                    </a:extLst>
                  </pic:spPr>
                </pic:pic>
              </a:graphicData>
            </a:graphic>
          </wp:inline>
        </w:drawing>
      </w:r>
    </w:p>
    <w:p w:rsidR="00145BE3" w:rsidRDefault="00145BE3" w:rsidP="00145BE3">
      <w:pPr>
        <w:tabs>
          <w:tab w:val="left" w:pos="1677"/>
        </w:tabs>
        <w:spacing w:after="0" w:line="360" w:lineRule="auto"/>
        <w:jc w:val="both"/>
        <w:rPr>
          <w:rFonts w:ascii="Times New Roman" w:eastAsia="Times New Roman" w:hAnsi="Times New Roman" w:cs="Times New Roman"/>
          <w:sz w:val="24"/>
          <w:szCs w:val="24"/>
        </w:rPr>
        <w:sectPr w:rsidR="00145BE3">
          <w:type w:val="continuous"/>
          <w:pgSz w:w="12240" w:h="15840"/>
          <w:pgMar w:top="1440" w:right="1440" w:bottom="1440" w:left="1440" w:header="720" w:footer="720" w:gutter="0"/>
          <w:cols w:space="720"/>
          <w:docGrid w:linePitch="360"/>
        </w:sectPr>
      </w:pPr>
    </w:p>
    <w:p w:rsidR="009A64BD" w:rsidRDefault="009A64BD" w:rsidP="00145BE3">
      <w:pPr>
        <w:tabs>
          <w:tab w:val="left" w:pos="1677"/>
        </w:tabs>
        <w:spacing w:after="0" w:line="360" w:lineRule="auto"/>
        <w:jc w:val="both"/>
        <w:rPr>
          <w:rFonts w:ascii="Times New Roman" w:eastAsia="Times New Roman" w:hAnsi="Times New Roman" w:cs="Times New Roman"/>
          <w:sz w:val="24"/>
          <w:szCs w:val="24"/>
        </w:rPr>
        <w:sectPr w:rsidR="009A64BD">
          <w:type w:val="continuous"/>
          <w:pgSz w:w="12240" w:h="15840"/>
          <w:pgMar w:top="1440" w:right="1440" w:bottom="1440" w:left="1440" w:header="720" w:footer="720" w:gutter="0"/>
          <w:cols w:space="720"/>
          <w:docGrid w:linePitch="360"/>
        </w:sectPr>
      </w:pPr>
    </w:p>
    <w:p w:rsidR="009A64BD" w:rsidRDefault="009A64BD" w:rsidP="00145BE3">
      <w:pPr>
        <w:tabs>
          <w:tab w:val="left" w:pos="6254"/>
        </w:tabs>
        <w:spacing w:after="0" w:line="360" w:lineRule="auto"/>
        <w:jc w:val="both"/>
        <w:rPr>
          <w:rFonts w:ascii="Times New Roman" w:eastAsia="Times New Roman" w:hAnsi="Times New Roman" w:cs="Times New Roman"/>
          <w:sz w:val="24"/>
          <w:szCs w:val="24"/>
        </w:rPr>
      </w:pPr>
    </w:p>
    <w:p w:rsidR="007C6397" w:rsidRPr="00871221" w:rsidRDefault="007C6397" w:rsidP="00145BE3">
      <w:pPr>
        <w:tabs>
          <w:tab w:val="left" w:pos="6264"/>
        </w:tabs>
        <w:spacing w:line="480" w:lineRule="auto"/>
        <w:jc w:val="both"/>
        <w:rPr>
          <w:rFonts w:ascii="Times New Roman" w:eastAsia="SimSun" w:hAnsi="Times New Roman" w:cs="Times New Roman"/>
          <w:b/>
          <w:bCs/>
          <w:sz w:val="24"/>
          <w:szCs w:val="24"/>
        </w:rPr>
      </w:pPr>
      <w:r w:rsidRPr="00871221">
        <w:rPr>
          <w:rFonts w:ascii="Times New Roman" w:eastAsia="SimSun" w:hAnsi="Times New Roman" w:cs="Times New Roman"/>
          <w:b/>
          <w:bCs/>
          <w:sz w:val="24"/>
          <w:szCs w:val="24"/>
        </w:rPr>
        <w:t>SAMPLE SIZE DETERMINATION</w:t>
      </w:r>
    </w:p>
    <w:p w:rsidR="00F2365D" w:rsidRDefault="007C6397" w:rsidP="00145BE3">
      <w:pPr>
        <w:tabs>
          <w:tab w:val="left" w:pos="6254"/>
        </w:tabs>
        <w:spacing w:after="0" w:line="360" w:lineRule="auto"/>
        <w:jc w:val="both"/>
        <w:rPr>
          <w:rFonts w:ascii="Times New Roman" w:eastAsia="Times New Roman" w:hAnsi="Times New Roman" w:cs="Times New Roman"/>
          <w:b/>
          <w:sz w:val="24"/>
          <w:szCs w:val="24"/>
        </w:rPr>
      </w:pPr>
      <w:r w:rsidRPr="00871221">
        <w:rPr>
          <w:rFonts w:ascii="Times New Roman" w:eastAsia="SimSun" w:hAnsi="Times New Roman" w:cs="Times New Roman"/>
          <w:bCs/>
          <w:sz w:val="24"/>
          <w:szCs w:val="24"/>
        </w:rPr>
        <w:t>The sample size of the e</w:t>
      </w:r>
      <w:r>
        <w:rPr>
          <w:rFonts w:ascii="Times New Roman" w:eastAsia="SimSun" w:hAnsi="Times New Roman" w:cs="Times New Roman"/>
          <w:bCs/>
          <w:sz w:val="24"/>
          <w:szCs w:val="24"/>
        </w:rPr>
        <w:t xml:space="preserve">xperiment was determined by </w:t>
      </w:r>
      <w:r w:rsidRPr="00871221">
        <w:rPr>
          <w:rFonts w:ascii="Times New Roman" w:eastAsia="SimSun" w:hAnsi="Times New Roman" w:cs="Times New Roman"/>
          <w:bCs/>
          <w:sz w:val="24"/>
          <w:szCs w:val="24"/>
        </w:rPr>
        <w:t xml:space="preserve">this </w:t>
      </w:r>
      <w:proofErr w:type="spellStart"/>
      <w:r w:rsidRPr="00871221">
        <w:rPr>
          <w:rFonts w:ascii="Times New Roman" w:eastAsia="SimSun" w:hAnsi="Times New Roman" w:cs="Times New Roman"/>
          <w:bCs/>
          <w:sz w:val="24"/>
          <w:szCs w:val="24"/>
        </w:rPr>
        <w:t>formular</w:t>
      </w:r>
      <w:proofErr w:type="spellEnd"/>
      <w:r w:rsidRPr="00871221">
        <w:rPr>
          <w:rFonts w:ascii="Times New Roman" w:eastAsia="SimSun" w:hAnsi="Times New Roman" w:cs="Times New Roman"/>
          <w:bCs/>
          <w:sz w:val="24"/>
          <w:szCs w:val="24"/>
        </w:rPr>
        <w:t>: n= DF/k +1</w:t>
      </w:r>
      <w:r w:rsidRPr="00FB2532">
        <w:rPr>
          <w:rFonts w:ascii="Times New Roman" w:hAnsi="Times New Roman" w:cs="Times New Roman"/>
          <w:sz w:val="24"/>
          <w:szCs w:val="24"/>
        </w:rPr>
        <w:t xml:space="preserve"> </w:t>
      </w:r>
      <w:r>
        <w:rPr>
          <w:rFonts w:ascii="Times New Roman" w:hAnsi="Times New Roman" w:cs="Times New Roman"/>
          <w:sz w:val="24"/>
          <w:szCs w:val="24"/>
        </w:rPr>
        <w:t xml:space="preserve">(Luis </w:t>
      </w:r>
      <w:r>
        <w:rPr>
          <w:rFonts w:ascii="Times New Roman" w:hAnsi="Times New Roman" w:cs="Times New Roman"/>
          <w:i/>
          <w:sz w:val="24"/>
          <w:szCs w:val="24"/>
        </w:rPr>
        <w:t>et al.,</w:t>
      </w:r>
      <w:r>
        <w:rPr>
          <w:rFonts w:ascii="Times New Roman" w:hAnsi="Times New Roman" w:cs="Times New Roman"/>
          <w:sz w:val="24"/>
          <w:szCs w:val="24"/>
        </w:rPr>
        <w:t xml:space="preserve"> 2023)</w:t>
      </w:r>
      <w:r>
        <w:rPr>
          <w:rFonts w:ascii="Times New Roman" w:eastAsia="SimSun" w:hAnsi="Times New Roman" w:cs="Times New Roman"/>
          <w:bCs/>
          <w:sz w:val="24"/>
          <w:szCs w:val="24"/>
        </w:rPr>
        <w:t xml:space="preserve">. n = </w:t>
      </w:r>
      <w:r w:rsidRPr="00871221">
        <w:rPr>
          <w:rFonts w:ascii="Times New Roman" w:eastAsia="SimSun" w:hAnsi="Times New Roman" w:cs="Times New Roman"/>
          <w:bCs/>
          <w:sz w:val="24"/>
          <w:szCs w:val="24"/>
        </w:rPr>
        <w:t>the number of animal</w:t>
      </w:r>
      <w:r>
        <w:rPr>
          <w:rFonts w:ascii="Times New Roman" w:eastAsia="SimSun" w:hAnsi="Times New Roman" w:cs="Times New Roman"/>
          <w:bCs/>
          <w:sz w:val="24"/>
          <w:szCs w:val="24"/>
        </w:rPr>
        <w:t xml:space="preserve">s used in experiment per group. </w:t>
      </w:r>
      <w:r w:rsidRPr="00871221">
        <w:rPr>
          <w:rFonts w:ascii="Times New Roman" w:eastAsia="SimSun" w:hAnsi="Times New Roman" w:cs="Times New Roman"/>
          <w:bCs/>
          <w:sz w:val="24"/>
          <w:szCs w:val="24"/>
        </w:rPr>
        <w:t>DF = the degree of freedom for the error term in an analysis of variance (ANOVA)</w:t>
      </w:r>
      <w:r>
        <w:rPr>
          <w:rFonts w:ascii="Times New Roman" w:eastAsia="SimSun" w:hAnsi="Times New Roman" w:cs="Times New Roman"/>
          <w:bCs/>
          <w:sz w:val="24"/>
          <w:szCs w:val="24"/>
        </w:rPr>
        <w:t xml:space="preserve">. k = </w:t>
      </w:r>
      <w:r w:rsidRPr="00871221">
        <w:rPr>
          <w:rFonts w:ascii="Times New Roman" w:eastAsia="SimSun" w:hAnsi="Times New Roman" w:cs="Times New Roman"/>
          <w:bCs/>
          <w:sz w:val="24"/>
          <w:szCs w:val="24"/>
        </w:rPr>
        <w:t>the number of groups</w:t>
      </w:r>
      <w:r>
        <w:rPr>
          <w:rFonts w:ascii="Times New Roman" w:eastAsia="SimSun" w:hAnsi="Times New Roman" w:cs="Times New Roman"/>
          <w:bCs/>
          <w:sz w:val="24"/>
          <w:szCs w:val="24"/>
        </w:rPr>
        <w:t>,</w:t>
      </w:r>
      <w:r w:rsidRPr="00871221">
        <w:rPr>
          <w:rFonts w:ascii="Times New Roman" w:eastAsia="SimSun" w:hAnsi="Times New Roman" w:cs="Times New Roman"/>
          <w:bCs/>
          <w:sz w:val="24"/>
          <w:szCs w:val="24"/>
        </w:rPr>
        <w:t xml:space="preserve"> </w:t>
      </w:r>
      <w:r>
        <w:rPr>
          <w:rFonts w:ascii="Times New Roman" w:eastAsia="SimSun" w:hAnsi="Times New Roman" w:cs="Times New Roman"/>
          <w:bCs/>
          <w:sz w:val="24"/>
          <w:szCs w:val="24"/>
        </w:rPr>
        <w:t>n =</w:t>
      </w:r>
      <w:r w:rsidRPr="00871221">
        <w:rPr>
          <w:rFonts w:ascii="Times New Roman" w:eastAsia="SimSun" w:hAnsi="Times New Roman" w:cs="Times New Roman"/>
          <w:bCs/>
          <w:sz w:val="24"/>
          <w:szCs w:val="24"/>
        </w:rPr>
        <w:t>?</w:t>
      </w:r>
      <w:r>
        <w:rPr>
          <w:rFonts w:ascii="Times New Roman" w:eastAsia="SimSun" w:hAnsi="Times New Roman" w:cs="Times New Roman"/>
          <w:bCs/>
          <w:sz w:val="24"/>
          <w:szCs w:val="24"/>
        </w:rPr>
        <w:t xml:space="preserve">  </w:t>
      </w:r>
      <w:r w:rsidRPr="00871221">
        <w:rPr>
          <w:rFonts w:ascii="Times New Roman" w:eastAsia="SimSun" w:hAnsi="Times New Roman" w:cs="Times New Roman"/>
          <w:bCs/>
          <w:sz w:val="24"/>
          <w:szCs w:val="24"/>
        </w:rPr>
        <w:t>DF = 20</w:t>
      </w:r>
      <w:r>
        <w:rPr>
          <w:rFonts w:ascii="Times New Roman" w:eastAsia="SimSun" w:hAnsi="Times New Roman" w:cs="Times New Roman"/>
          <w:bCs/>
          <w:sz w:val="24"/>
          <w:szCs w:val="24"/>
        </w:rPr>
        <w:t xml:space="preserve">, k = 5. </w:t>
      </w:r>
      <w:r w:rsidRPr="00871221">
        <w:rPr>
          <w:rFonts w:ascii="Times New Roman" w:eastAsia="SimSun" w:hAnsi="Times New Roman" w:cs="Times New Roman"/>
          <w:bCs/>
          <w:sz w:val="24"/>
          <w:szCs w:val="24"/>
        </w:rPr>
        <w:t>T</w:t>
      </w:r>
      <w:r>
        <w:rPr>
          <w:rFonts w:ascii="Times New Roman" w:eastAsia="SimSun" w:hAnsi="Times New Roman" w:cs="Times New Roman"/>
          <w:bCs/>
          <w:sz w:val="24"/>
          <w:szCs w:val="24"/>
        </w:rPr>
        <w:t xml:space="preserve">herefore, n = 20/5 </w:t>
      </w:r>
      <w:r w:rsidRPr="00871221">
        <w:rPr>
          <w:rFonts w:ascii="Times New Roman" w:eastAsia="SimSun" w:hAnsi="Times New Roman" w:cs="Times New Roman"/>
          <w:bCs/>
          <w:sz w:val="24"/>
          <w:szCs w:val="24"/>
        </w:rPr>
        <w:t xml:space="preserve">+ 1 = 5 </w:t>
      </w:r>
      <w:r w:rsidR="00006863">
        <w:rPr>
          <w:rFonts w:ascii="Times New Roman" w:eastAsia="SimSun" w:hAnsi="Times New Roman" w:cs="Times New Roman"/>
          <w:bCs/>
          <w:sz w:val="24"/>
          <w:szCs w:val="24"/>
        </w:rPr>
        <w:t>animals.</w:t>
      </w:r>
      <w:r w:rsidR="00006863" w:rsidRPr="00006863">
        <w:rPr>
          <w:rFonts w:ascii="Times New Roman" w:eastAsia="Times New Roman" w:hAnsi="Times New Roman" w:cs="Times New Roman"/>
          <w:b/>
          <w:sz w:val="24"/>
          <w:szCs w:val="24"/>
        </w:rPr>
        <w:t xml:space="preserve"> </w:t>
      </w:r>
    </w:p>
    <w:p w:rsidR="00006863" w:rsidRDefault="00006863" w:rsidP="00145BE3">
      <w:pPr>
        <w:tabs>
          <w:tab w:val="left" w:pos="6254"/>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EXPERIMENTAL ANIMAL GROUPING AND EXPERIMENTAL DESIGN</w:t>
      </w:r>
    </w:p>
    <w:p w:rsidR="00145BE3" w:rsidRPr="00145BE3" w:rsidRDefault="00145BE3" w:rsidP="00145BE3">
      <w:pPr>
        <w:spacing w:before="100" w:beforeAutospacing="1" w:after="100" w:afterAutospacing="1" w:line="240" w:lineRule="auto"/>
        <w:jc w:val="both"/>
        <w:rPr>
          <w:rFonts w:ascii="Times New Roman" w:eastAsia="Times New Roman" w:hAnsi="Times New Roman" w:cs="Times New Roman"/>
          <w:sz w:val="24"/>
          <w:szCs w:val="24"/>
        </w:rPr>
      </w:pPr>
      <w:r w:rsidRPr="00145BE3">
        <w:rPr>
          <w:rFonts w:ascii="Times New Roman" w:eastAsia="Times New Roman" w:hAnsi="Times New Roman" w:cs="Times New Roman"/>
          <w:sz w:val="24"/>
          <w:szCs w:val="24"/>
        </w:rPr>
        <w:t>A total of 25 healthy albino rats were used in the study. Following a two-week acclimatization period, the animals were randomly divided into five groups, each containing five rats.</w:t>
      </w:r>
    </w:p>
    <w:p w:rsidR="00145BE3" w:rsidRPr="00145BE3" w:rsidRDefault="00145BE3" w:rsidP="00145BE3">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145BE3">
        <w:rPr>
          <w:rFonts w:ascii="Times New Roman" w:eastAsia="Times New Roman" w:hAnsi="Times New Roman" w:cs="Times New Roman"/>
          <w:b/>
          <w:bCs/>
          <w:sz w:val="24"/>
          <w:szCs w:val="24"/>
        </w:rPr>
        <w:t>Group A (Negative Control):</w:t>
      </w:r>
      <w:r w:rsidRPr="00145BE3">
        <w:rPr>
          <w:rFonts w:ascii="Times New Roman" w:eastAsia="Times New Roman" w:hAnsi="Times New Roman" w:cs="Times New Roman"/>
          <w:sz w:val="24"/>
          <w:szCs w:val="24"/>
        </w:rPr>
        <w:t xml:space="preserve"> Rats received water </w:t>
      </w:r>
      <w:r w:rsidRPr="00145BE3">
        <w:rPr>
          <w:rFonts w:ascii="Times New Roman" w:eastAsia="Times New Roman" w:hAnsi="Times New Roman" w:cs="Times New Roman"/>
          <w:i/>
          <w:iCs/>
          <w:sz w:val="24"/>
          <w:szCs w:val="24"/>
        </w:rPr>
        <w:t>ad libitum</w:t>
      </w:r>
      <w:r w:rsidRPr="00145BE3">
        <w:rPr>
          <w:rFonts w:ascii="Times New Roman" w:eastAsia="Times New Roman" w:hAnsi="Times New Roman" w:cs="Times New Roman"/>
          <w:sz w:val="24"/>
          <w:szCs w:val="24"/>
        </w:rPr>
        <w:t xml:space="preserve"> and were fed standard rat chow throughout the 12-week experimental period. </w:t>
      </w:r>
    </w:p>
    <w:p w:rsidR="00145BE3" w:rsidRPr="00145BE3" w:rsidRDefault="00145BE3" w:rsidP="00145BE3">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145BE3">
        <w:rPr>
          <w:rFonts w:ascii="Times New Roman" w:eastAsia="Times New Roman" w:hAnsi="Times New Roman" w:cs="Times New Roman"/>
          <w:b/>
          <w:bCs/>
          <w:sz w:val="24"/>
          <w:szCs w:val="24"/>
        </w:rPr>
        <w:t>Group B (Obese Positive Control):</w:t>
      </w:r>
      <w:r w:rsidRPr="00145BE3">
        <w:rPr>
          <w:rFonts w:ascii="Times New Roman" w:eastAsia="Times New Roman" w:hAnsi="Times New Roman" w:cs="Times New Roman"/>
          <w:sz w:val="24"/>
          <w:szCs w:val="24"/>
        </w:rPr>
        <w:t xml:space="preserve"> Rats were administered a high-fat diet orally, consisting of 1 mL daily of a mixture of melted pig fat and hydrogenated vegetable oil in a 4:3 ratio, along with standard rat chow for 12 weeks (OECD, 2000; </w:t>
      </w:r>
      <w:proofErr w:type="spellStart"/>
      <w:r w:rsidRPr="00145BE3">
        <w:rPr>
          <w:rFonts w:ascii="Times New Roman" w:eastAsia="Times New Roman" w:hAnsi="Times New Roman" w:cs="Times New Roman"/>
          <w:sz w:val="24"/>
          <w:szCs w:val="24"/>
        </w:rPr>
        <w:t>Shyamala</w:t>
      </w:r>
      <w:proofErr w:type="spellEnd"/>
      <w:r w:rsidRPr="00145BE3">
        <w:rPr>
          <w:rFonts w:ascii="Times New Roman" w:eastAsia="Times New Roman" w:hAnsi="Times New Roman" w:cs="Times New Roman"/>
          <w:sz w:val="24"/>
          <w:szCs w:val="24"/>
        </w:rPr>
        <w:t xml:space="preserve"> et al., 2003). </w:t>
      </w:r>
    </w:p>
    <w:p w:rsidR="00145BE3" w:rsidRPr="00145BE3" w:rsidRDefault="00145BE3" w:rsidP="00145BE3">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145BE3">
        <w:rPr>
          <w:rFonts w:ascii="Times New Roman" w:eastAsia="Times New Roman" w:hAnsi="Times New Roman" w:cs="Times New Roman"/>
          <w:b/>
          <w:bCs/>
          <w:sz w:val="24"/>
          <w:szCs w:val="24"/>
        </w:rPr>
        <w:t>Group C (Standard Drug Control):</w:t>
      </w:r>
      <w:r w:rsidRPr="00145BE3">
        <w:rPr>
          <w:rFonts w:ascii="Times New Roman" w:eastAsia="Times New Roman" w:hAnsi="Times New Roman" w:cs="Times New Roman"/>
          <w:sz w:val="24"/>
          <w:szCs w:val="24"/>
        </w:rPr>
        <w:t xml:space="preserve"> Rats received the high-fat diet (1 mL of the 4:3 pig fat and hydrogenated vegetable oil mixture) orally for 6 weeks, followed by oral administration of the standard anti-obesity drug, </w:t>
      </w:r>
      <w:proofErr w:type="spellStart"/>
      <w:r w:rsidRPr="00145BE3">
        <w:rPr>
          <w:rFonts w:ascii="Times New Roman" w:eastAsia="Times New Roman" w:hAnsi="Times New Roman" w:cs="Times New Roman"/>
          <w:sz w:val="24"/>
          <w:szCs w:val="24"/>
        </w:rPr>
        <w:t>Lipostatin</w:t>
      </w:r>
      <w:proofErr w:type="spellEnd"/>
      <w:r w:rsidRPr="00145BE3">
        <w:rPr>
          <w:rFonts w:ascii="Times New Roman" w:eastAsia="Times New Roman" w:hAnsi="Times New Roman" w:cs="Times New Roman"/>
          <w:sz w:val="24"/>
          <w:szCs w:val="24"/>
        </w:rPr>
        <w:t xml:space="preserve">, at 10 mg/kg body weight daily for the subsequent 6 weeks (Calderon et al., 2011). </w:t>
      </w:r>
    </w:p>
    <w:p w:rsidR="00145BE3" w:rsidRPr="00145BE3" w:rsidRDefault="00145BE3" w:rsidP="00145BE3">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145BE3">
        <w:rPr>
          <w:rFonts w:ascii="Times New Roman" w:eastAsia="Times New Roman" w:hAnsi="Times New Roman" w:cs="Times New Roman"/>
          <w:b/>
          <w:bCs/>
          <w:sz w:val="24"/>
          <w:szCs w:val="24"/>
        </w:rPr>
        <w:t>Groups D and E (Treatment Groups):</w:t>
      </w:r>
      <w:r w:rsidRPr="00145BE3">
        <w:rPr>
          <w:rFonts w:ascii="Times New Roman" w:eastAsia="Times New Roman" w:hAnsi="Times New Roman" w:cs="Times New Roman"/>
          <w:sz w:val="24"/>
          <w:szCs w:val="24"/>
        </w:rPr>
        <w:t xml:space="preserve"> Rats received the high-fat diet orally for 6 weeks, followed by standard rat chow along with oral administration of </w:t>
      </w:r>
      <w:proofErr w:type="spellStart"/>
      <w:r w:rsidRPr="00145BE3">
        <w:rPr>
          <w:rFonts w:ascii="Times New Roman" w:eastAsia="Times New Roman" w:hAnsi="Times New Roman" w:cs="Times New Roman"/>
          <w:i/>
          <w:iCs/>
          <w:sz w:val="24"/>
          <w:szCs w:val="24"/>
        </w:rPr>
        <w:t>Azadirachta</w:t>
      </w:r>
      <w:proofErr w:type="spellEnd"/>
      <w:r w:rsidRPr="00145BE3">
        <w:rPr>
          <w:rFonts w:ascii="Times New Roman" w:eastAsia="Times New Roman" w:hAnsi="Times New Roman" w:cs="Times New Roman"/>
          <w:i/>
          <w:iCs/>
          <w:sz w:val="24"/>
          <w:szCs w:val="24"/>
        </w:rPr>
        <w:t xml:space="preserve"> </w:t>
      </w:r>
      <w:proofErr w:type="spellStart"/>
      <w:r w:rsidRPr="00145BE3">
        <w:rPr>
          <w:rFonts w:ascii="Times New Roman" w:eastAsia="Times New Roman" w:hAnsi="Times New Roman" w:cs="Times New Roman"/>
          <w:i/>
          <w:iCs/>
          <w:sz w:val="24"/>
          <w:szCs w:val="24"/>
        </w:rPr>
        <w:t>indica</w:t>
      </w:r>
      <w:proofErr w:type="spellEnd"/>
      <w:r w:rsidRPr="00145BE3">
        <w:rPr>
          <w:rFonts w:ascii="Times New Roman" w:eastAsia="Times New Roman" w:hAnsi="Times New Roman" w:cs="Times New Roman"/>
          <w:sz w:val="24"/>
          <w:szCs w:val="24"/>
        </w:rPr>
        <w:t xml:space="preserve"> extract at doses of 200 mg/kg body weight (Group D) and 400 mg/kg body weight (Group E) daily </w:t>
      </w:r>
      <w:r w:rsidRPr="00145BE3">
        <w:rPr>
          <w:rFonts w:ascii="Times New Roman" w:eastAsia="Times New Roman" w:hAnsi="Times New Roman" w:cs="Times New Roman"/>
          <w:sz w:val="24"/>
          <w:szCs w:val="24"/>
        </w:rPr>
        <w:lastRenderedPageBreak/>
        <w:t xml:space="preserve">for the remaining 6 weeks. The extract doses were selected based on the results of the acute toxicity (LD₅₀) study. </w:t>
      </w:r>
    </w:p>
    <w:p w:rsidR="00145BE3" w:rsidRPr="00145BE3" w:rsidRDefault="00145BE3" w:rsidP="00145BE3">
      <w:pPr>
        <w:spacing w:before="100" w:beforeAutospacing="1" w:after="100" w:afterAutospacing="1" w:line="240" w:lineRule="auto"/>
        <w:jc w:val="both"/>
        <w:rPr>
          <w:rFonts w:ascii="Times New Roman" w:eastAsia="Times New Roman" w:hAnsi="Times New Roman" w:cs="Times New Roman"/>
          <w:sz w:val="24"/>
          <w:szCs w:val="24"/>
        </w:rPr>
      </w:pPr>
      <w:r w:rsidRPr="00145BE3">
        <w:rPr>
          <w:rFonts w:ascii="Times New Roman" w:eastAsia="Times New Roman" w:hAnsi="Times New Roman" w:cs="Times New Roman"/>
          <w:sz w:val="24"/>
          <w:szCs w:val="24"/>
        </w:rPr>
        <w:t xml:space="preserve">Throughout the 12-week experimental period, body weight and length of all rats were measured weekly (Adekunle et al., 2016), as </w:t>
      </w:r>
      <w:proofErr w:type="spellStart"/>
      <w:r w:rsidRPr="00145BE3">
        <w:rPr>
          <w:rFonts w:ascii="Times New Roman" w:eastAsia="Times New Roman" w:hAnsi="Times New Roman" w:cs="Times New Roman"/>
          <w:sz w:val="24"/>
          <w:szCs w:val="24"/>
        </w:rPr>
        <w:t>summarised</w:t>
      </w:r>
      <w:proofErr w:type="spellEnd"/>
      <w:r w:rsidRPr="00145BE3">
        <w:rPr>
          <w:rFonts w:ascii="Times New Roman" w:eastAsia="Times New Roman" w:hAnsi="Times New Roman" w:cs="Times New Roman"/>
          <w:sz w:val="24"/>
          <w:szCs w:val="24"/>
        </w:rPr>
        <w:t xml:space="preserve"> in Table 1.</w:t>
      </w:r>
    </w:p>
    <w:p w:rsidR="009A64BD" w:rsidRDefault="009A64BD" w:rsidP="00145BE3">
      <w:pPr>
        <w:spacing w:after="0" w:line="480" w:lineRule="auto"/>
        <w:jc w:val="both"/>
        <w:rPr>
          <w:rFonts w:ascii="Times New Roman" w:eastAsia="Times New Roman" w:hAnsi="Times New Roman" w:cs="Times New Roman"/>
          <w:sz w:val="24"/>
          <w:szCs w:val="24"/>
        </w:rPr>
        <w:sectPr w:rsidR="009A64BD">
          <w:type w:val="continuous"/>
          <w:pgSz w:w="12240" w:h="15840"/>
          <w:pgMar w:top="1440" w:right="1440" w:bottom="1440" w:left="1440" w:header="720" w:footer="720" w:gutter="0"/>
          <w:cols w:space="720"/>
          <w:docGrid w:linePitch="360"/>
        </w:sectPr>
      </w:pPr>
    </w:p>
    <w:p w:rsidR="009A64BD" w:rsidRDefault="009A64BD" w:rsidP="00145BE3">
      <w:pPr>
        <w:spacing w:after="0" w:line="480" w:lineRule="auto"/>
        <w:jc w:val="both"/>
        <w:rPr>
          <w:rFonts w:ascii="Times New Roman" w:eastAsia="Times New Roman" w:hAnsi="Times New Roman" w:cs="Times New Roman"/>
          <w:sz w:val="24"/>
          <w:szCs w:val="24"/>
        </w:rPr>
        <w:sectPr w:rsidR="009A64BD">
          <w:type w:val="continuous"/>
          <w:pgSz w:w="12240" w:h="15840"/>
          <w:pgMar w:top="1440" w:right="1440" w:bottom="1440" w:left="1440" w:header="720" w:footer="720" w:gutter="0"/>
          <w:cols w:space="720"/>
          <w:docGrid w:linePitch="360"/>
        </w:sectPr>
      </w:pPr>
    </w:p>
    <w:p w:rsidR="009A64BD" w:rsidRDefault="009F6A28" w:rsidP="00145BE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A64BD" w:rsidRDefault="009A64BD" w:rsidP="00145BE3">
      <w:pPr>
        <w:tabs>
          <w:tab w:val="left" w:pos="5297"/>
        </w:tabs>
        <w:spacing w:after="0" w:line="480" w:lineRule="auto"/>
        <w:jc w:val="both"/>
        <w:rPr>
          <w:rFonts w:ascii="Times New Roman" w:eastAsia="Times New Roman" w:hAnsi="Times New Roman" w:cs="Times New Roman"/>
          <w:b/>
          <w:sz w:val="24"/>
          <w:szCs w:val="24"/>
        </w:rPr>
        <w:sectPr w:rsidR="009A64BD">
          <w:type w:val="continuous"/>
          <w:pgSz w:w="12240" w:h="15840"/>
          <w:pgMar w:top="1440" w:right="1440" w:bottom="1440" w:left="1440" w:header="720" w:footer="720" w:gutter="0"/>
          <w:cols w:space="720"/>
          <w:docGrid w:linePitch="360"/>
        </w:sectPr>
      </w:pPr>
    </w:p>
    <w:p w:rsidR="009A64BD" w:rsidRDefault="009F6A28" w:rsidP="00145BE3">
      <w:pPr>
        <w:tabs>
          <w:tab w:val="left" w:pos="5297"/>
        </w:tabs>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1: Summary of Experimental Design </w:t>
      </w:r>
    </w:p>
    <w:tbl>
      <w:tblPr>
        <w:tblStyle w:val="TableGrid2"/>
        <w:tblW w:w="9625" w:type="dxa"/>
        <w:tblBorders>
          <w:top w:val="dotted" w:sz="4"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1872"/>
        <w:gridCol w:w="1871"/>
        <w:gridCol w:w="1860"/>
        <w:gridCol w:w="2138"/>
      </w:tblGrid>
      <w:tr w:rsidR="009A64BD">
        <w:tc>
          <w:tcPr>
            <w:tcW w:w="1884" w:type="dxa"/>
            <w:tcBorders>
              <w:top w:val="dotted" w:sz="4" w:space="0" w:color="auto"/>
              <w:left w:val="nil"/>
              <w:bottom w:val="dotted" w:sz="4" w:space="0" w:color="auto"/>
              <w:right w:val="nil"/>
            </w:tcBorders>
            <w:hideMark/>
          </w:tcPr>
          <w:p w:rsidR="009A64BD" w:rsidRDefault="009F6A28" w:rsidP="00145BE3">
            <w:pPr>
              <w:jc w:val="both"/>
              <w:rPr>
                <w:rFonts w:ascii="Times New Roman" w:eastAsia="Times New Roman" w:hAnsi="Times New Roman"/>
                <w:b/>
                <w:sz w:val="24"/>
                <w:szCs w:val="24"/>
              </w:rPr>
            </w:pPr>
            <w:r>
              <w:rPr>
                <w:rFonts w:ascii="Times New Roman" w:eastAsia="Times New Roman" w:hAnsi="Times New Roman"/>
                <w:b/>
                <w:sz w:val="24"/>
                <w:szCs w:val="24"/>
              </w:rPr>
              <w:t>Experimental Groups</w:t>
            </w:r>
          </w:p>
          <w:p w:rsidR="009A64BD" w:rsidRDefault="009F6A28" w:rsidP="00145BE3">
            <w:pPr>
              <w:tabs>
                <w:tab w:val="left" w:pos="1578"/>
              </w:tabs>
              <w:jc w:val="both"/>
              <w:rPr>
                <w:rFonts w:ascii="Times New Roman" w:eastAsia="Times New Roman" w:hAnsi="Times New Roman"/>
                <w:b/>
                <w:sz w:val="24"/>
                <w:szCs w:val="24"/>
              </w:rPr>
            </w:pPr>
            <w:r>
              <w:rPr>
                <w:rFonts w:ascii="Times New Roman" w:eastAsia="Times New Roman" w:hAnsi="Times New Roman"/>
                <w:b/>
                <w:sz w:val="24"/>
                <w:szCs w:val="24"/>
              </w:rPr>
              <w:tab/>
            </w:r>
          </w:p>
        </w:tc>
        <w:tc>
          <w:tcPr>
            <w:tcW w:w="1872" w:type="dxa"/>
            <w:tcBorders>
              <w:top w:val="dotted" w:sz="4" w:space="0" w:color="auto"/>
              <w:left w:val="nil"/>
              <w:bottom w:val="dotted" w:sz="4" w:space="0" w:color="auto"/>
              <w:right w:val="nil"/>
            </w:tcBorders>
          </w:tcPr>
          <w:p w:rsidR="009A64BD" w:rsidRDefault="009F6A28" w:rsidP="00145BE3">
            <w:pPr>
              <w:jc w:val="both"/>
              <w:rPr>
                <w:rFonts w:ascii="Times New Roman" w:eastAsia="Times New Roman" w:hAnsi="Times New Roman"/>
                <w:b/>
                <w:sz w:val="24"/>
                <w:szCs w:val="24"/>
              </w:rPr>
            </w:pPr>
            <w:r>
              <w:rPr>
                <w:rFonts w:ascii="Times New Roman" w:eastAsia="Times New Roman" w:hAnsi="Times New Roman"/>
                <w:b/>
                <w:sz w:val="24"/>
                <w:szCs w:val="24"/>
              </w:rPr>
              <w:t>Intervention Given</w:t>
            </w:r>
          </w:p>
          <w:p w:rsidR="009A64BD" w:rsidRDefault="009A64BD" w:rsidP="00145BE3">
            <w:pPr>
              <w:jc w:val="both"/>
              <w:rPr>
                <w:rFonts w:ascii="Times New Roman" w:eastAsia="Times New Roman" w:hAnsi="Times New Roman"/>
                <w:b/>
                <w:sz w:val="24"/>
                <w:szCs w:val="24"/>
              </w:rPr>
            </w:pPr>
          </w:p>
        </w:tc>
        <w:tc>
          <w:tcPr>
            <w:tcW w:w="1871" w:type="dxa"/>
            <w:tcBorders>
              <w:top w:val="dotted" w:sz="4" w:space="0" w:color="auto"/>
              <w:left w:val="nil"/>
              <w:bottom w:val="dotted" w:sz="4" w:space="0" w:color="auto"/>
              <w:right w:val="nil"/>
            </w:tcBorders>
          </w:tcPr>
          <w:p w:rsidR="009A64BD" w:rsidRDefault="009F6A28" w:rsidP="00145BE3">
            <w:pPr>
              <w:jc w:val="both"/>
              <w:rPr>
                <w:rFonts w:ascii="Times New Roman" w:eastAsia="Times New Roman" w:hAnsi="Times New Roman"/>
                <w:b/>
                <w:sz w:val="24"/>
                <w:szCs w:val="24"/>
              </w:rPr>
            </w:pPr>
            <w:r>
              <w:rPr>
                <w:rFonts w:ascii="Times New Roman" w:eastAsia="Times New Roman" w:hAnsi="Times New Roman"/>
                <w:b/>
                <w:sz w:val="24"/>
                <w:szCs w:val="24"/>
              </w:rPr>
              <w:t>Treatment Given</w:t>
            </w:r>
          </w:p>
          <w:p w:rsidR="009A64BD" w:rsidRDefault="009A64BD" w:rsidP="00145BE3">
            <w:pPr>
              <w:jc w:val="both"/>
              <w:rPr>
                <w:rFonts w:ascii="Times New Roman" w:eastAsia="Times New Roman" w:hAnsi="Times New Roman"/>
                <w:b/>
                <w:sz w:val="24"/>
                <w:szCs w:val="24"/>
              </w:rPr>
            </w:pPr>
          </w:p>
        </w:tc>
        <w:tc>
          <w:tcPr>
            <w:tcW w:w="1860" w:type="dxa"/>
            <w:tcBorders>
              <w:top w:val="dotted" w:sz="4" w:space="0" w:color="auto"/>
              <w:left w:val="nil"/>
              <w:bottom w:val="dotted" w:sz="4" w:space="0" w:color="auto"/>
              <w:right w:val="nil"/>
            </w:tcBorders>
            <w:hideMark/>
          </w:tcPr>
          <w:p w:rsidR="009A64BD" w:rsidRDefault="009F6A28" w:rsidP="00145BE3">
            <w:pPr>
              <w:jc w:val="both"/>
              <w:rPr>
                <w:rFonts w:ascii="Times New Roman" w:eastAsia="Times New Roman" w:hAnsi="Times New Roman"/>
                <w:b/>
                <w:sz w:val="24"/>
                <w:szCs w:val="24"/>
              </w:rPr>
            </w:pPr>
            <w:r>
              <w:rPr>
                <w:rFonts w:ascii="Times New Roman" w:eastAsia="Times New Roman" w:hAnsi="Times New Roman"/>
                <w:b/>
                <w:sz w:val="24"/>
                <w:szCs w:val="24"/>
              </w:rPr>
              <w:t xml:space="preserve">Durations </w:t>
            </w:r>
          </w:p>
        </w:tc>
        <w:tc>
          <w:tcPr>
            <w:tcW w:w="2138" w:type="dxa"/>
            <w:tcBorders>
              <w:top w:val="dotted" w:sz="4" w:space="0" w:color="auto"/>
              <w:left w:val="nil"/>
              <w:bottom w:val="dotted" w:sz="4" w:space="0" w:color="auto"/>
              <w:right w:val="nil"/>
            </w:tcBorders>
          </w:tcPr>
          <w:p w:rsidR="009A64BD" w:rsidRDefault="009F6A28" w:rsidP="00145BE3">
            <w:pPr>
              <w:jc w:val="both"/>
              <w:rPr>
                <w:rFonts w:ascii="Times New Roman" w:eastAsia="Times New Roman" w:hAnsi="Times New Roman"/>
                <w:b/>
                <w:sz w:val="24"/>
                <w:szCs w:val="24"/>
              </w:rPr>
            </w:pPr>
            <w:r>
              <w:rPr>
                <w:rFonts w:ascii="Times New Roman" w:eastAsia="Times New Roman" w:hAnsi="Times New Roman"/>
                <w:b/>
                <w:sz w:val="24"/>
                <w:szCs w:val="24"/>
              </w:rPr>
              <w:t>Laboratory Analysis</w:t>
            </w:r>
          </w:p>
          <w:p w:rsidR="009A64BD" w:rsidRDefault="009A64BD" w:rsidP="00145BE3">
            <w:pPr>
              <w:jc w:val="both"/>
              <w:rPr>
                <w:rFonts w:ascii="Times New Roman" w:eastAsia="Times New Roman" w:hAnsi="Times New Roman"/>
                <w:b/>
                <w:sz w:val="24"/>
                <w:szCs w:val="24"/>
              </w:rPr>
            </w:pPr>
          </w:p>
        </w:tc>
      </w:tr>
      <w:tr w:rsidR="009A64BD">
        <w:tc>
          <w:tcPr>
            <w:tcW w:w="1884" w:type="dxa"/>
            <w:tcBorders>
              <w:top w:val="dotted" w:sz="4" w:space="0" w:color="auto"/>
              <w:left w:val="nil"/>
              <w:bottom w:val="nil"/>
              <w:right w:val="nil"/>
            </w:tcBorders>
          </w:tcPr>
          <w:p w:rsidR="009A64BD" w:rsidRDefault="0040285C" w:rsidP="00145BE3">
            <w:pPr>
              <w:jc w:val="both"/>
              <w:rPr>
                <w:rFonts w:ascii="Times New Roman" w:eastAsia="Times New Roman" w:hAnsi="Times New Roman"/>
                <w:sz w:val="24"/>
                <w:szCs w:val="24"/>
              </w:rPr>
            </w:pPr>
            <w:r>
              <w:rPr>
                <w:rFonts w:ascii="Times New Roman" w:eastAsia="Times New Roman" w:hAnsi="Times New Roman"/>
                <w:sz w:val="24"/>
                <w:szCs w:val="24"/>
              </w:rPr>
              <w:t>Group A: 5</w:t>
            </w:r>
            <w:r w:rsidR="009F6A28">
              <w:rPr>
                <w:rFonts w:ascii="Times New Roman" w:eastAsia="Times New Roman" w:hAnsi="Times New Roman"/>
                <w:sz w:val="24"/>
                <w:szCs w:val="24"/>
              </w:rPr>
              <w:t xml:space="preserve"> rats (Normal control)</w:t>
            </w:r>
          </w:p>
          <w:p w:rsidR="009A64BD" w:rsidRDefault="009A64BD" w:rsidP="00145BE3">
            <w:pPr>
              <w:jc w:val="both"/>
              <w:rPr>
                <w:rFonts w:ascii="Times New Roman" w:eastAsia="Times New Roman" w:hAnsi="Times New Roman"/>
                <w:sz w:val="24"/>
                <w:szCs w:val="24"/>
              </w:rPr>
            </w:pPr>
          </w:p>
          <w:p w:rsidR="009A64BD" w:rsidRDefault="009A64BD" w:rsidP="00145BE3">
            <w:pPr>
              <w:tabs>
                <w:tab w:val="left" w:pos="1394"/>
              </w:tabs>
              <w:jc w:val="both"/>
              <w:rPr>
                <w:rFonts w:ascii="Times New Roman" w:eastAsia="Times New Roman" w:hAnsi="Times New Roman"/>
                <w:b/>
                <w:sz w:val="24"/>
                <w:szCs w:val="24"/>
              </w:rPr>
            </w:pPr>
          </w:p>
        </w:tc>
        <w:tc>
          <w:tcPr>
            <w:tcW w:w="1872" w:type="dxa"/>
            <w:tcBorders>
              <w:top w:val="dotted" w:sz="4" w:space="0" w:color="auto"/>
              <w:left w:val="nil"/>
              <w:bottom w:val="nil"/>
              <w:right w:val="nil"/>
            </w:tcBorders>
          </w:tcPr>
          <w:p w:rsidR="009A64BD" w:rsidRDefault="009A64BD" w:rsidP="00145BE3">
            <w:pPr>
              <w:jc w:val="both"/>
              <w:rPr>
                <w:rFonts w:ascii="Times New Roman" w:eastAsia="Times New Roman" w:hAnsi="Times New Roman"/>
                <w:sz w:val="24"/>
                <w:szCs w:val="24"/>
              </w:rPr>
            </w:pPr>
          </w:p>
          <w:p w:rsidR="009A64BD" w:rsidRDefault="009F6A28" w:rsidP="00145BE3">
            <w:pPr>
              <w:jc w:val="both"/>
              <w:rPr>
                <w:rFonts w:ascii="Times New Roman" w:eastAsia="Times New Roman" w:hAnsi="Times New Roman"/>
                <w:sz w:val="24"/>
                <w:szCs w:val="24"/>
              </w:rPr>
            </w:pPr>
            <w:r>
              <w:rPr>
                <w:rFonts w:ascii="Times New Roman" w:eastAsia="Times New Roman" w:hAnsi="Times New Roman"/>
                <w:sz w:val="24"/>
                <w:szCs w:val="24"/>
              </w:rPr>
              <w:t>Distilled water + normal diet</w:t>
            </w:r>
          </w:p>
          <w:p w:rsidR="009A64BD" w:rsidRDefault="009F6A28" w:rsidP="00145BE3">
            <w:pPr>
              <w:jc w:val="both"/>
              <w:rPr>
                <w:rFonts w:ascii="Times New Roman" w:eastAsia="Times New Roman" w:hAnsi="Times New Roman"/>
                <w:b/>
                <w:sz w:val="24"/>
                <w:szCs w:val="24"/>
              </w:rPr>
            </w:pPr>
            <w:r>
              <w:rPr>
                <w:rFonts w:ascii="Times New Roman" w:eastAsia="Times New Roman" w:hAnsi="Times New Roman"/>
                <w:sz w:val="24"/>
                <w:szCs w:val="24"/>
              </w:rPr>
              <w:t xml:space="preserve">         </w:t>
            </w:r>
          </w:p>
        </w:tc>
        <w:tc>
          <w:tcPr>
            <w:tcW w:w="1871" w:type="dxa"/>
            <w:tcBorders>
              <w:top w:val="dotted" w:sz="4" w:space="0" w:color="auto"/>
              <w:left w:val="nil"/>
              <w:bottom w:val="nil"/>
              <w:right w:val="nil"/>
            </w:tcBorders>
          </w:tcPr>
          <w:p w:rsidR="009A64BD" w:rsidRDefault="009F6A28" w:rsidP="00145BE3">
            <w:pPr>
              <w:jc w:val="both"/>
              <w:rPr>
                <w:rFonts w:ascii="Times New Roman" w:eastAsia="Times New Roman" w:hAnsi="Times New Roman"/>
                <w:sz w:val="24"/>
                <w:szCs w:val="24"/>
              </w:rPr>
            </w:pPr>
            <w:r>
              <w:rPr>
                <w:rFonts w:ascii="Times New Roman" w:eastAsia="Times New Roman" w:hAnsi="Times New Roman"/>
                <w:sz w:val="24"/>
                <w:szCs w:val="24"/>
              </w:rPr>
              <w:t>No treatment given</w:t>
            </w:r>
          </w:p>
          <w:p w:rsidR="009A64BD" w:rsidRDefault="009A64BD" w:rsidP="00145BE3">
            <w:pPr>
              <w:jc w:val="both"/>
              <w:rPr>
                <w:rFonts w:ascii="Times New Roman" w:eastAsia="Times New Roman" w:hAnsi="Times New Roman"/>
                <w:b/>
                <w:sz w:val="24"/>
                <w:szCs w:val="24"/>
              </w:rPr>
            </w:pPr>
          </w:p>
        </w:tc>
        <w:tc>
          <w:tcPr>
            <w:tcW w:w="1860" w:type="dxa"/>
            <w:tcBorders>
              <w:top w:val="dotted" w:sz="4" w:space="0" w:color="auto"/>
              <w:left w:val="nil"/>
              <w:bottom w:val="nil"/>
              <w:right w:val="nil"/>
            </w:tcBorders>
          </w:tcPr>
          <w:p w:rsidR="009A64BD" w:rsidRDefault="009F6A28" w:rsidP="00145BE3">
            <w:pPr>
              <w:jc w:val="both"/>
              <w:rPr>
                <w:rFonts w:ascii="Times New Roman" w:eastAsia="Times New Roman" w:hAnsi="Times New Roman"/>
                <w:sz w:val="24"/>
                <w:szCs w:val="24"/>
              </w:rPr>
            </w:pPr>
            <w:r>
              <w:rPr>
                <w:rFonts w:ascii="Times New Roman" w:eastAsia="Times New Roman" w:hAnsi="Times New Roman"/>
                <w:sz w:val="24"/>
                <w:szCs w:val="24"/>
              </w:rPr>
              <w:t>12 weeks</w:t>
            </w:r>
          </w:p>
          <w:p w:rsidR="009A64BD" w:rsidRDefault="009A64BD" w:rsidP="00145BE3">
            <w:pPr>
              <w:jc w:val="both"/>
              <w:rPr>
                <w:rFonts w:ascii="Times New Roman" w:eastAsia="Times New Roman" w:hAnsi="Times New Roman"/>
                <w:b/>
                <w:sz w:val="24"/>
                <w:szCs w:val="24"/>
              </w:rPr>
            </w:pPr>
          </w:p>
        </w:tc>
        <w:tc>
          <w:tcPr>
            <w:tcW w:w="2138" w:type="dxa"/>
            <w:tcBorders>
              <w:top w:val="dotted" w:sz="4" w:space="0" w:color="auto"/>
              <w:left w:val="nil"/>
              <w:bottom w:val="nil"/>
              <w:right w:val="nil"/>
            </w:tcBorders>
          </w:tcPr>
          <w:p w:rsidR="009A64BD" w:rsidRDefault="009F6A28" w:rsidP="00145BE3">
            <w:pPr>
              <w:jc w:val="both"/>
              <w:rPr>
                <w:rFonts w:ascii="Times New Roman" w:eastAsia="Times New Roman" w:hAnsi="Times New Roman"/>
              </w:rPr>
            </w:pPr>
            <w:r>
              <w:rPr>
                <w:rFonts w:ascii="Times New Roman" w:eastAsia="Times New Roman" w:hAnsi="Times New Roman"/>
              </w:rPr>
              <w:t>PCR</w:t>
            </w:r>
          </w:p>
          <w:p w:rsidR="009A64BD" w:rsidRDefault="009A64BD" w:rsidP="00145BE3">
            <w:pPr>
              <w:jc w:val="both"/>
              <w:rPr>
                <w:rFonts w:ascii="Times New Roman" w:eastAsia="Times New Roman" w:hAnsi="Times New Roman"/>
              </w:rPr>
            </w:pPr>
          </w:p>
        </w:tc>
      </w:tr>
      <w:tr w:rsidR="009A64BD">
        <w:tc>
          <w:tcPr>
            <w:tcW w:w="1884" w:type="dxa"/>
            <w:tcBorders>
              <w:top w:val="nil"/>
              <w:left w:val="nil"/>
              <w:bottom w:val="nil"/>
              <w:right w:val="nil"/>
            </w:tcBorders>
          </w:tcPr>
          <w:p w:rsidR="009A64BD" w:rsidRDefault="0040285C" w:rsidP="00145BE3">
            <w:pPr>
              <w:jc w:val="both"/>
              <w:rPr>
                <w:rFonts w:ascii="Times New Roman" w:eastAsia="Times New Roman" w:hAnsi="Times New Roman"/>
                <w:sz w:val="24"/>
                <w:szCs w:val="24"/>
              </w:rPr>
            </w:pPr>
            <w:r>
              <w:rPr>
                <w:rFonts w:ascii="Times New Roman" w:eastAsia="Times New Roman" w:hAnsi="Times New Roman"/>
                <w:sz w:val="24"/>
                <w:szCs w:val="24"/>
              </w:rPr>
              <w:t>Group B: 5</w:t>
            </w:r>
            <w:r w:rsidR="009F6A28">
              <w:rPr>
                <w:rFonts w:ascii="Times New Roman" w:eastAsia="Times New Roman" w:hAnsi="Times New Roman"/>
                <w:sz w:val="24"/>
                <w:szCs w:val="24"/>
              </w:rPr>
              <w:t xml:space="preserve"> rats (Negative  control)</w:t>
            </w:r>
          </w:p>
          <w:p w:rsidR="009A64BD" w:rsidRDefault="009A64BD" w:rsidP="00145BE3">
            <w:pPr>
              <w:jc w:val="both"/>
              <w:rPr>
                <w:rFonts w:ascii="Times New Roman" w:eastAsia="Times New Roman" w:hAnsi="Times New Roman"/>
                <w:sz w:val="24"/>
                <w:szCs w:val="24"/>
              </w:rPr>
            </w:pPr>
          </w:p>
          <w:p w:rsidR="009A64BD" w:rsidRDefault="009A64BD" w:rsidP="00145BE3">
            <w:pPr>
              <w:jc w:val="both"/>
              <w:rPr>
                <w:rFonts w:ascii="Times New Roman" w:eastAsia="Times New Roman" w:hAnsi="Times New Roman"/>
                <w:b/>
                <w:sz w:val="24"/>
                <w:szCs w:val="24"/>
              </w:rPr>
            </w:pPr>
          </w:p>
        </w:tc>
        <w:tc>
          <w:tcPr>
            <w:tcW w:w="1872" w:type="dxa"/>
            <w:tcBorders>
              <w:top w:val="nil"/>
              <w:left w:val="nil"/>
              <w:bottom w:val="nil"/>
              <w:right w:val="nil"/>
            </w:tcBorders>
          </w:tcPr>
          <w:p w:rsidR="009A64BD" w:rsidRDefault="009F6A28" w:rsidP="00145BE3">
            <w:pPr>
              <w:jc w:val="both"/>
              <w:rPr>
                <w:rFonts w:ascii="Times New Roman" w:eastAsia="Times New Roman" w:hAnsi="Times New Roman"/>
                <w:sz w:val="24"/>
                <w:szCs w:val="24"/>
              </w:rPr>
            </w:pPr>
            <w:r>
              <w:rPr>
                <w:rFonts w:ascii="Times New Roman" w:eastAsia="Times New Roman" w:hAnsi="Times New Roman"/>
                <w:sz w:val="24"/>
                <w:szCs w:val="24"/>
              </w:rPr>
              <w:t>High-fat diet/ + normal diet</w:t>
            </w:r>
          </w:p>
          <w:p w:rsidR="009A64BD" w:rsidRDefault="009A64BD" w:rsidP="00145BE3">
            <w:pPr>
              <w:jc w:val="both"/>
              <w:rPr>
                <w:rFonts w:ascii="Times New Roman" w:eastAsia="Times New Roman" w:hAnsi="Times New Roman"/>
                <w:b/>
                <w:sz w:val="24"/>
                <w:szCs w:val="24"/>
              </w:rPr>
            </w:pPr>
          </w:p>
        </w:tc>
        <w:tc>
          <w:tcPr>
            <w:tcW w:w="1871" w:type="dxa"/>
            <w:tcBorders>
              <w:top w:val="nil"/>
              <w:left w:val="nil"/>
              <w:bottom w:val="nil"/>
              <w:right w:val="nil"/>
            </w:tcBorders>
          </w:tcPr>
          <w:p w:rsidR="009A64BD" w:rsidRDefault="009F6A28" w:rsidP="00145BE3">
            <w:pPr>
              <w:jc w:val="both"/>
              <w:rPr>
                <w:rFonts w:ascii="Times New Roman" w:eastAsia="Times New Roman" w:hAnsi="Times New Roman"/>
                <w:sz w:val="24"/>
                <w:szCs w:val="24"/>
              </w:rPr>
            </w:pPr>
            <w:r>
              <w:rPr>
                <w:rFonts w:ascii="Times New Roman" w:eastAsia="Times New Roman" w:hAnsi="Times New Roman"/>
                <w:sz w:val="24"/>
                <w:szCs w:val="24"/>
              </w:rPr>
              <w:t>No treatment given</w:t>
            </w:r>
          </w:p>
          <w:p w:rsidR="009A64BD" w:rsidRDefault="009A64BD" w:rsidP="00145BE3">
            <w:pPr>
              <w:jc w:val="both"/>
              <w:rPr>
                <w:rFonts w:ascii="Times New Roman" w:eastAsia="Times New Roman" w:hAnsi="Times New Roman"/>
                <w:b/>
                <w:sz w:val="24"/>
                <w:szCs w:val="24"/>
              </w:rPr>
            </w:pPr>
          </w:p>
        </w:tc>
        <w:tc>
          <w:tcPr>
            <w:tcW w:w="1860" w:type="dxa"/>
            <w:tcBorders>
              <w:top w:val="nil"/>
              <w:left w:val="nil"/>
              <w:bottom w:val="nil"/>
              <w:right w:val="nil"/>
            </w:tcBorders>
          </w:tcPr>
          <w:p w:rsidR="009A64BD" w:rsidRDefault="009F6A28" w:rsidP="00145BE3">
            <w:pPr>
              <w:jc w:val="both"/>
              <w:rPr>
                <w:rFonts w:ascii="Times New Roman" w:eastAsia="Times New Roman" w:hAnsi="Times New Roman"/>
                <w:sz w:val="24"/>
                <w:szCs w:val="24"/>
              </w:rPr>
            </w:pPr>
            <w:r>
              <w:rPr>
                <w:rFonts w:ascii="Times New Roman" w:eastAsia="Times New Roman" w:hAnsi="Times New Roman"/>
                <w:sz w:val="24"/>
                <w:szCs w:val="24"/>
              </w:rPr>
              <w:t>12 weeks</w:t>
            </w:r>
          </w:p>
          <w:p w:rsidR="009A64BD" w:rsidRDefault="009A64BD" w:rsidP="00145BE3">
            <w:pPr>
              <w:jc w:val="both"/>
              <w:rPr>
                <w:rFonts w:ascii="Times New Roman" w:eastAsia="Times New Roman" w:hAnsi="Times New Roman"/>
                <w:b/>
                <w:sz w:val="24"/>
                <w:szCs w:val="24"/>
              </w:rPr>
            </w:pPr>
          </w:p>
        </w:tc>
        <w:tc>
          <w:tcPr>
            <w:tcW w:w="2138" w:type="dxa"/>
            <w:tcBorders>
              <w:top w:val="nil"/>
              <w:left w:val="nil"/>
              <w:bottom w:val="nil"/>
              <w:right w:val="nil"/>
            </w:tcBorders>
          </w:tcPr>
          <w:p w:rsidR="009A64BD" w:rsidRDefault="009F6A28" w:rsidP="00145BE3">
            <w:pPr>
              <w:jc w:val="both"/>
              <w:rPr>
                <w:rFonts w:ascii="Times New Roman" w:eastAsia="Times New Roman" w:hAnsi="Times New Roman"/>
              </w:rPr>
            </w:pPr>
            <w:r>
              <w:rPr>
                <w:rFonts w:ascii="Times New Roman" w:eastAsia="Times New Roman" w:hAnsi="Times New Roman"/>
              </w:rPr>
              <w:t xml:space="preserve"> PCR</w:t>
            </w:r>
          </w:p>
          <w:p w:rsidR="009A64BD" w:rsidRDefault="009A64BD" w:rsidP="00145BE3">
            <w:pPr>
              <w:ind w:firstLine="720"/>
              <w:jc w:val="both"/>
              <w:rPr>
                <w:rFonts w:ascii="Times New Roman" w:eastAsia="Times New Roman" w:hAnsi="Times New Roman"/>
                <w:b/>
                <w:sz w:val="24"/>
                <w:szCs w:val="24"/>
              </w:rPr>
            </w:pPr>
          </w:p>
        </w:tc>
      </w:tr>
      <w:tr w:rsidR="009A64BD">
        <w:tc>
          <w:tcPr>
            <w:tcW w:w="1884" w:type="dxa"/>
            <w:tcBorders>
              <w:top w:val="nil"/>
              <w:left w:val="nil"/>
              <w:bottom w:val="nil"/>
              <w:right w:val="nil"/>
            </w:tcBorders>
          </w:tcPr>
          <w:p w:rsidR="009A64BD" w:rsidRDefault="0040285C" w:rsidP="00145BE3">
            <w:pPr>
              <w:jc w:val="both"/>
              <w:rPr>
                <w:rFonts w:ascii="Times New Roman" w:eastAsia="Times New Roman" w:hAnsi="Times New Roman"/>
                <w:sz w:val="24"/>
                <w:szCs w:val="24"/>
              </w:rPr>
            </w:pPr>
            <w:r>
              <w:rPr>
                <w:rFonts w:ascii="Times New Roman" w:eastAsia="Times New Roman" w:hAnsi="Times New Roman"/>
                <w:sz w:val="24"/>
                <w:szCs w:val="24"/>
              </w:rPr>
              <w:t>Group C: 5</w:t>
            </w:r>
            <w:r w:rsidR="009F6A28">
              <w:rPr>
                <w:rFonts w:ascii="Times New Roman" w:eastAsia="Times New Roman" w:hAnsi="Times New Roman"/>
                <w:sz w:val="24"/>
                <w:szCs w:val="24"/>
              </w:rPr>
              <w:t xml:space="preserve"> rats. (stand</w:t>
            </w:r>
            <w:r>
              <w:rPr>
                <w:rFonts w:ascii="Times New Roman" w:eastAsia="Times New Roman" w:hAnsi="Times New Roman"/>
                <w:sz w:val="24"/>
                <w:szCs w:val="24"/>
              </w:rPr>
              <w:t>ard control)</w:t>
            </w:r>
          </w:p>
          <w:p w:rsidR="009A64BD" w:rsidRDefault="009A64BD" w:rsidP="00145BE3">
            <w:pPr>
              <w:jc w:val="both"/>
              <w:rPr>
                <w:rFonts w:ascii="Times New Roman" w:eastAsia="Times New Roman" w:hAnsi="Times New Roman"/>
                <w:sz w:val="24"/>
                <w:szCs w:val="24"/>
              </w:rPr>
            </w:pPr>
          </w:p>
        </w:tc>
        <w:tc>
          <w:tcPr>
            <w:tcW w:w="1872" w:type="dxa"/>
            <w:tcBorders>
              <w:top w:val="nil"/>
              <w:left w:val="nil"/>
              <w:bottom w:val="nil"/>
              <w:right w:val="nil"/>
            </w:tcBorders>
            <w:hideMark/>
          </w:tcPr>
          <w:p w:rsidR="009A64BD" w:rsidRDefault="009F6A28" w:rsidP="00145BE3">
            <w:pPr>
              <w:jc w:val="both"/>
              <w:rPr>
                <w:rFonts w:ascii="Times New Roman" w:eastAsia="Times New Roman" w:hAnsi="Times New Roman"/>
                <w:sz w:val="24"/>
                <w:szCs w:val="24"/>
              </w:rPr>
            </w:pPr>
            <w:r>
              <w:rPr>
                <w:rFonts w:ascii="Times New Roman" w:eastAsia="Times New Roman" w:hAnsi="Times New Roman"/>
                <w:sz w:val="24"/>
                <w:szCs w:val="24"/>
              </w:rPr>
              <w:t>High-fat diet   + normal diet for 6 weeks</w:t>
            </w:r>
          </w:p>
          <w:p w:rsidR="009A64BD" w:rsidRDefault="009F6A28" w:rsidP="00145BE3">
            <w:pPr>
              <w:tabs>
                <w:tab w:val="left" w:pos="1382"/>
              </w:tabs>
              <w:jc w:val="both"/>
              <w:rPr>
                <w:rFonts w:ascii="Times New Roman" w:eastAsia="Times New Roman" w:hAnsi="Times New Roman"/>
                <w:sz w:val="24"/>
                <w:szCs w:val="24"/>
              </w:rPr>
            </w:pPr>
            <w:r>
              <w:rPr>
                <w:rFonts w:ascii="Times New Roman" w:eastAsia="Times New Roman" w:hAnsi="Times New Roman"/>
                <w:sz w:val="24"/>
                <w:szCs w:val="24"/>
              </w:rPr>
              <w:tab/>
            </w:r>
          </w:p>
        </w:tc>
        <w:tc>
          <w:tcPr>
            <w:tcW w:w="1871" w:type="dxa"/>
            <w:tcBorders>
              <w:top w:val="nil"/>
              <w:left w:val="nil"/>
              <w:bottom w:val="nil"/>
              <w:right w:val="nil"/>
            </w:tcBorders>
            <w:shd w:val="clear" w:color="auto" w:fill="FFFFFF"/>
          </w:tcPr>
          <w:p w:rsidR="009A64BD" w:rsidRDefault="009F6A28" w:rsidP="00145BE3">
            <w:pPr>
              <w:jc w:val="both"/>
              <w:rPr>
                <w:rFonts w:ascii="Times New Roman" w:eastAsia="Times New Roman" w:hAnsi="Times New Roman"/>
                <w:sz w:val="24"/>
                <w:szCs w:val="24"/>
              </w:rPr>
            </w:pPr>
            <w:r>
              <w:rPr>
                <w:rFonts w:ascii="Times New Roman" w:eastAsia="Times New Roman" w:hAnsi="Times New Roman"/>
                <w:sz w:val="24"/>
                <w:szCs w:val="24"/>
              </w:rPr>
              <w:t>10mg/</w:t>
            </w:r>
            <w:proofErr w:type="spellStart"/>
            <w:r>
              <w:rPr>
                <w:rFonts w:ascii="Times New Roman" w:eastAsia="Times New Roman" w:hAnsi="Times New Roman"/>
                <w:sz w:val="24"/>
                <w:szCs w:val="24"/>
              </w:rPr>
              <w:t>kgbw</w:t>
            </w:r>
            <w:proofErr w:type="spellEnd"/>
            <w:r>
              <w:rPr>
                <w:rFonts w:ascii="Times New Roman" w:eastAsia="Times New Roman" w:hAnsi="Times New Roman"/>
                <w:sz w:val="24"/>
                <w:szCs w:val="24"/>
              </w:rPr>
              <w:t xml:space="preserve"> of </w:t>
            </w:r>
            <w:proofErr w:type="spellStart"/>
            <w:r>
              <w:rPr>
                <w:rFonts w:ascii="Times New Roman" w:eastAsia="Times New Roman" w:hAnsi="Times New Roman"/>
                <w:i/>
                <w:sz w:val="24"/>
                <w:szCs w:val="24"/>
              </w:rPr>
              <w:t>lipostatin</w:t>
            </w:r>
            <w:proofErr w:type="spellEnd"/>
            <w:r>
              <w:rPr>
                <w:rFonts w:ascii="Times New Roman" w:eastAsia="Times New Roman" w:hAnsi="Times New Roman"/>
                <w:sz w:val="24"/>
                <w:szCs w:val="24"/>
              </w:rPr>
              <w:t xml:space="preserve"> for 6 weeks</w:t>
            </w:r>
          </w:p>
          <w:p w:rsidR="009A64BD" w:rsidRDefault="009A64BD" w:rsidP="00145BE3">
            <w:pPr>
              <w:jc w:val="both"/>
              <w:rPr>
                <w:rFonts w:ascii="Times New Roman" w:eastAsia="Times New Roman" w:hAnsi="Times New Roman"/>
                <w:sz w:val="24"/>
                <w:szCs w:val="24"/>
              </w:rPr>
            </w:pPr>
          </w:p>
        </w:tc>
        <w:tc>
          <w:tcPr>
            <w:tcW w:w="1860" w:type="dxa"/>
            <w:tcBorders>
              <w:top w:val="nil"/>
              <w:left w:val="nil"/>
              <w:bottom w:val="nil"/>
              <w:right w:val="nil"/>
            </w:tcBorders>
          </w:tcPr>
          <w:p w:rsidR="009A64BD" w:rsidRDefault="009F6A28" w:rsidP="00145BE3">
            <w:pPr>
              <w:jc w:val="both"/>
              <w:rPr>
                <w:rFonts w:ascii="Times New Roman" w:eastAsia="Times New Roman" w:hAnsi="Times New Roman"/>
                <w:sz w:val="24"/>
                <w:szCs w:val="24"/>
              </w:rPr>
            </w:pPr>
            <w:r>
              <w:rPr>
                <w:rFonts w:ascii="Times New Roman" w:eastAsia="Times New Roman" w:hAnsi="Times New Roman"/>
                <w:sz w:val="24"/>
                <w:szCs w:val="24"/>
              </w:rPr>
              <w:t>12 weeks</w:t>
            </w:r>
          </w:p>
          <w:p w:rsidR="009A64BD" w:rsidRDefault="009A64BD" w:rsidP="00145BE3">
            <w:pPr>
              <w:jc w:val="both"/>
              <w:rPr>
                <w:rFonts w:ascii="Times New Roman" w:eastAsia="Times New Roman" w:hAnsi="Times New Roman"/>
                <w:sz w:val="24"/>
                <w:szCs w:val="24"/>
              </w:rPr>
            </w:pPr>
          </w:p>
        </w:tc>
        <w:tc>
          <w:tcPr>
            <w:tcW w:w="2138" w:type="dxa"/>
            <w:tcBorders>
              <w:top w:val="nil"/>
              <w:left w:val="nil"/>
              <w:bottom w:val="nil"/>
              <w:right w:val="nil"/>
            </w:tcBorders>
          </w:tcPr>
          <w:p w:rsidR="009A64BD" w:rsidRDefault="009F6A28" w:rsidP="00145BE3">
            <w:pPr>
              <w:jc w:val="both"/>
              <w:rPr>
                <w:rFonts w:ascii="Times New Roman" w:eastAsia="Times New Roman" w:hAnsi="Times New Roman"/>
                <w:sz w:val="24"/>
                <w:szCs w:val="24"/>
              </w:rPr>
            </w:pPr>
            <w:r>
              <w:rPr>
                <w:rFonts w:ascii="Times New Roman" w:eastAsia="Times New Roman" w:hAnsi="Times New Roman"/>
                <w:sz w:val="24"/>
                <w:szCs w:val="24"/>
              </w:rPr>
              <w:t xml:space="preserve"> PCR</w:t>
            </w:r>
          </w:p>
          <w:p w:rsidR="009A64BD" w:rsidRDefault="009A64BD" w:rsidP="00145BE3">
            <w:pPr>
              <w:ind w:firstLine="720"/>
              <w:jc w:val="both"/>
              <w:rPr>
                <w:rFonts w:ascii="Times New Roman" w:eastAsia="Times New Roman" w:hAnsi="Times New Roman"/>
                <w:sz w:val="24"/>
                <w:szCs w:val="24"/>
              </w:rPr>
            </w:pPr>
          </w:p>
        </w:tc>
      </w:tr>
      <w:tr w:rsidR="009A64BD">
        <w:tc>
          <w:tcPr>
            <w:tcW w:w="1884" w:type="dxa"/>
            <w:tcBorders>
              <w:top w:val="nil"/>
              <w:left w:val="nil"/>
              <w:bottom w:val="nil"/>
              <w:right w:val="nil"/>
            </w:tcBorders>
          </w:tcPr>
          <w:p w:rsidR="009A64BD" w:rsidRDefault="0040285C" w:rsidP="00145BE3">
            <w:pPr>
              <w:jc w:val="both"/>
              <w:rPr>
                <w:rFonts w:ascii="Times New Roman" w:eastAsia="Times New Roman" w:hAnsi="Times New Roman"/>
                <w:sz w:val="24"/>
                <w:szCs w:val="24"/>
              </w:rPr>
            </w:pPr>
            <w:r>
              <w:rPr>
                <w:rFonts w:ascii="Times New Roman" w:eastAsia="Times New Roman" w:hAnsi="Times New Roman"/>
                <w:sz w:val="24"/>
                <w:szCs w:val="24"/>
              </w:rPr>
              <w:t>Group D: 5</w:t>
            </w:r>
            <w:r w:rsidR="009F6A28">
              <w:rPr>
                <w:rFonts w:ascii="Times New Roman" w:eastAsia="Times New Roman" w:hAnsi="Times New Roman"/>
                <w:sz w:val="24"/>
                <w:szCs w:val="24"/>
              </w:rPr>
              <w:t xml:space="preserve"> rats.</w:t>
            </w:r>
          </w:p>
          <w:p w:rsidR="009A64BD" w:rsidRDefault="0040285C" w:rsidP="00145BE3">
            <w:pPr>
              <w:jc w:val="both"/>
              <w:rPr>
                <w:rFonts w:ascii="Times New Roman" w:eastAsia="Times New Roman" w:hAnsi="Times New Roman"/>
                <w:sz w:val="24"/>
                <w:szCs w:val="24"/>
              </w:rPr>
            </w:pPr>
            <w:r>
              <w:rPr>
                <w:rFonts w:ascii="Times New Roman" w:eastAsia="Times New Roman" w:hAnsi="Times New Roman"/>
                <w:sz w:val="24"/>
                <w:szCs w:val="24"/>
              </w:rPr>
              <w:t>Test.</w:t>
            </w:r>
          </w:p>
          <w:p w:rsidR="009A64BD" w:rsidRDefault="009A64BD" w:rsidP="00145BE3">
            <w:pPr>
              <w:tabs>
                <w:tab w:val="left" w:pos="1458"/>
              </w:tabs>
              <w:jc w:val="both"/>
              <w:rPr>
                <w:rFonts w:ascii="Times New Roman" w:eastAsia="Times New Roman" w:hAnsi="Times New Roman"/>
                <w:b/>
                <w:sz w:val="24"/>
                <w:szCs w:val="24"/>
              </w:rPr>
            </w:pPr>
          </w:p>
        </w:tc>
        <w:tc>
          <w:tcPr>
            <w:tcW w:w="1872" w:type="dxa"/>
            <w:tcBorders>
              <w:top w:val="nil"/>
              <w:left w:val="nil"/>
              <w:bottom w:val="nil"/>
              <w:right w:val="nil"/>
            </w:tcBorders>
          </w:tcPr>
          <w:p w:rsidR="009A64BD" w:rsidRDefault="009F6A28" w:rsidP="00145BE3">
            <w:pPr>
              <w:jc w:val="both"/>
              <w:rPr>
                <w:rFonts w:ascii="Times New Roman" w:eastAsia="Times New Roman" w:hAnsi="Times New Roman"/>
                <w:sz w:val="24"/>
                <w:szCs w:val="24"/>
              </w:rPr>
            </w:pPr>
            <w:r>
              <w:rPr>
                <w:rFonts w:ascii="Times New Roman" w:eastAsia="Times New Roman" w:hAnsi="Times New Roman"/>
                <w:sz w:val="24"/>
                <w:szCs w:val="24"/>
              </w:rPr>
              <w:t>High-fat diet   + normal diet for 6 weeks</w:t>
            </w:r>
          </w:p>
          <w:p w:rsidR="009A64BD" w:rsidRDefault="009A64BD" w:rsidP="00145BE3">
            <w:pPr>
              <w:jc w:val="both"/>
              <w:rPr>
                <w:rFonts w:ascii="Times New Roman" w:eastAsia="Times New Roman" w:hAnsi="Times New Roman"/>
                <w:b/>
                <w:sz w:val="24"/>
                <w:szCs w:val="24"/>
              </w:rPr>
            </w:pPr>
          </w:p>
        </w:tc>
        <w:tc>
          <w:tcPr>
            <w:tcW w:w="1871" w:type="dxa"/>
            <w:tcBorders>
              <w:top w:val="nil"/>
              <w:left w:val="nil"/>
              <w:bottom w:val="nil"/>
              <w:right w:val="nil"/>
            </w:tcBorders>
          </w:tcPr>
          <w:p w:rsidR="009A64BD" w:rsidRDefault="009F6A28" w:rsidP="00145BE3">
            <w:pPr>
              <w:jc w:val="both"/>
              <w:rPr>
                <w:rFonts w:ascii="Times New Roman" w:eastAsia="Times New Roman" w:hAnsi="Times New Roman"/>
                <w:sz w:val="24"/>
                <w:szCs w:val="24"/>
              </w:rPr>
            </w:pPr>
            <w:r>
              <w:rPr>
                <w:rFonts w:ascii="Times New Roman" w:eastAsia="Times New Roman" w:hAnsi="Times New Roman"/>
                <w:sz w:val="24"/>
                <w:szCs w:val="24"/>
              </w:rPr>
              <w:t>200mg/</w:t>
            </w:r>
            <w:proofErr w:type="spellStart"/>
            <w:r>
              <w:rPr>
                <w:rFonts w:ascii="Times New Roman" w:eastAsia="Times New Roman" w:hAnsi="Times New Roman"/>
                <w:sz w:val="24"/>
                <w:szCs w:val="24"/>
              </w:rPr>
              <w:t>kgbw</w:t>
            </w:r>
            <w:proofErr w:type="spellEnd"/>
            <w:r>
              <w:rPr>
                <w:rFonts w:ascii="Times New Roman" w:eastAsia="Times New Roman" w:hAnsi="Times New Roman"/>
                <w:sz w:val="24"/>
                <w:szCs w:val="24"/>
              </w:rPr>
              <w:t xml:space="preserve"> of </w:t>
            </w:r>
            <w:proofErr w:type="spellStart"/>
            <w:r>
              <w:rPr>
                <w:rFonts w:ascii="Times New Roman" w:eastAsia="Times New Roman" w:hAnsi="Times New Roman"/>
                <w:i/>
                <w:sz w:val="24"/>
                <w:szCs w:val="24"/>
              </w:rPr>
              <w:t>A.indica</w:t>
            </w:r>
            <w:proofErr w:type="spellEnd"/>
            <w:r>
              <w:rPr>
                <w:rFonts w:ascii="Times New Roman" w:eastAsia="Times New Roman" w:hAnsi="Times New Roman"/>
                <w:sz w:val="24"/>
                <w:szCs w:val="24"/>
              </w:rPr>
              <w:t xml:space="preserve"> leaf extract for 6 weeks</w:t>
            </w:r>
          </w:p>
          <w:p w:rsidR="009A64BD" w:rsidRDefault="009A64BD" w:rsidP="00145BE3">
            <w:pPr>
              <w:jc w:val="both"/>
              <w:rPr>
                <w:rFonts w:ascii="Times New Roman" w:eastAsia="Times New Roman" w:hAnsi="Times New Roman"/>
                <w:sz w:val="24"/>
                <w:szCs w:val="24"/>
              </w:rPr>
            </w:pPr>
          </w:p>
        </w:tc>
        <w:tc>
          <w:tcPr>
            <w:tcW w:w="1860" w:type="dxa"/>
            <w:tcBorders>
              <w:top w:val="nil"/>
              <w:left w:val="nil"/>
              <w:bottom w:val="nil"/>
              <w:right w:val="nil"/>
            </w:tcBorders>
          </w:tcPr>
          <w:p w:rsidR="009A64BD" w:rsidRDefault="009F6A28" w:rsidP="00145BE3">
            <w:pPr>
              <w:jc w:val="both"/>
              <w:rPr>
                <w:rFonts w:ascii="Times New Roman" w:eastAsia="Times New Roman" w:hAnsi="Times New Roman"/>
                <w:sz w:val="24"/>
                <w:szCs w:val="24"/>
              </w:rPr>
            </w:pPr>
            <w:r>
              <w:rPr>
                <w:rFonts w:ascii="Times New Roman" w:eastAsia="Times New Roman" w:hAnsi="Times New Roman"/>
                <w:sz w:val="24"/>
                <w:szCs w:val="24"/>
              </w:rPr>
              <w:t>12 weeks</w:t>
            </w:r>
          </w:p>
          <w:p w:rsidR="009A64BD" w:rsidRDefault="009A64BD" w:rsidP="00145BE3">
            <w:pPr>
              <w:jc w:val="both"/>
              <w:rPr>
                <w:rFonts w:ascii="Times New Roman" w:eastAsia="Times New Roman" w:hAnsi="Times New Roman"/>
                <w:sz w:val="24"/>
                <w:szCs w:val="24"/>
              </w:rPr>
            </w:pPr>
          </w:p>
        </w:tc>
        <w:tc>
          <w:tcPr>
            <w:tcW w:w="2138" w:type="dxa"/>
            <w:tcBorders>
              <w:top w:val="nil"/>
              <w:left w:val="nil"/>
              <w:bottom w:val="nil"/>
              <w:right w:val="nil"/>
            </w:tcBorders>
          </w:tcPr>
          <w:p w:rsidR="009A64BD" w:rsidRDefault="009F6A28" w:rsidP="00145BE3">
            <w:pPr>
              <w:jc w:val="both"/>
              <w:rPr>
                <w:rFonts w:ascii="Times New Roman" w:eastAsia="Times New Roman" w:hAnsi="Times New Roman"/>
                <w:sz w:val="24"/>
                <w:szCs w:val="24"/>
              </w:rPr>
            </w:pPr>
            <w:r>
              <w:rPr>
                <w:rFonts w:ascii="Times New Roman" w:eastAsia="Times New Roman" w:hAnsi="Times New Roman"/>
                <w:sz w:val="24"/>
                <w:szCs w:val="24"/>
              </w:rPr>
              <w:t xml:space="preserve"> PCR</w:t>
            </w:r>
          </w:p>
          <w:p w:rsidR="009A64BD" w:rsidRDefault="009A64BD" w:rsidP="00145BE3">
            <w:pPr>
              <w:jc w:val="both"/>
              <w:rPr>
                <w:rFonts w:ascii="Times New Roman" w:eastAsia="Times New Roman" w:hAnsi="Times New Roman"/>
                <w:b/>
                <w:sz w:val="24"/>
                <w:szCs w:val="24"/>
              </w:rPr>
            </w:pPr>
          </w:p>
        </w:tc>
      </w:tr>
      <w:tr w:rsidR="009A64BD">
        <w:tc>
          <w:tcPr>
            <w:tcW w:w="1884" w:type="dxa"/>
            <w:tcBorders>
              <w:top w:val="nil"/>
              <w:left w:val="nil"/>
              <w:bottom w:val="dotted" w:sz="4" w:space="0" w:color="auto"/>
              <w:right w:val="nil"/>
            </w:tcBorders>
          </w:tcPr>
          <w:p w:rsidR="009A64BD" w:rsidRDefault="0040285C" w:rsidP="00145BE3">
            <w:pPr>
              <w:jc w:val="both"/>
              <w:rPr>
                <w:rFonts w:ascii="Times New Roman" w:eastAsia="Times New Roman" w:hAnsi="Times New Roman"/>
                <w:sz w:val="24"/>
                <w:szCs w:val="24"/>
              </w:rPr>
            </w:pPr>
            <w:r>
              <w:rPr>
                <w:rFonts w:ascii="Times New Roman" w:eastAsia="Times New Roman" w:hAnsi="Times New Roman"/>
                <w:sz w:val="24"/>
                <w:szCs w:val="24"/>
              </w:rPr>
              <w:t xml:space="preserve">Group E: 5 </w:t>
            </w:r>
            <w:r w:rsidR="009F6A28">
              <w:rPr>
                <w:rFonts w:ascii="Times New Roman" w:eastAsia="Times New Roman" w:hAnsi="Times New Roman"/>
                <w:sz w:val="24"/>
                <w:szCs w:val="24"/>
              </w:rPr>
              <w:t>rats</w:t>
            </w:r>
          </w:p>
          <w:p w:rsidR="009A64BD" w:rsidRDefault="0040285C" w:rsidP="00145BE3">
            <w:pPr>
              <w:jc w:val="both"/>
              <w:rPr>
                <w:rFonts w:ascii="Times New Roman" w:eastAsia="Times New Roman" w:hAnsi="Times New Roman"/>
                <w:sz w:val="24"/>
                <w:szCs w:val="24"/>
              </w:rPr>
            </w:pPr>
            <w:r>
              <w:rPr>
                <w:rFonts w:ascii="Times New Roman" w:eastAsia="Times New Roman" w:hAnsi="Times New Roman"/>
                <w:sz w:val="24"/>
                <w:szCs w:val="24"/>
              </w:rPr>
              <w:t>Test.</w:t>
            </w:r>
          </w:p>
          <w:p w:rsidR="009A64BD" w:rsidRDefault="009A64BD" w:rsidP="00145BE3">
            <w:pPr>
              <w:jc w:val="both"/>
              <w:rPr>
                <w:rFonts w:ascii="Times New Roman" w:eastAsia="Times New Roman" w:hAnsi="Times New Roman"/>
                <w:b/>
                <w:sz w:val="24"/>
                <w:szCs w:val="24"/>
              </w:rPr>
            </w:pPr>
          </w:p>
        </w:tc>
        <w:tc>
          <w:tcPr>
            <w:tcW w:w="1872" w:type="dxa"/>
            <w:tcBorders>
              <w:top w:val="nil"/>
              <w:left w:val="nil"/>
              <w:bottom w:val="dotted" w:sz="4" w:space="0" w:color="auto"/>
              <w:right w:val="nil"/>
            </w:tcBorders>
            <w:hideMark/>
          </w:tcPr>
          <w:p w:rsidR="009A64BD" w:rsidRDefault="009F6A28" w:rsidP="00145BE3">
            <w:pPr>
              <w:jc w:val="both"/>
              <w:rPr>
                <w:rFonts w:ascii="Times New Roman" w:eastAsia="Times New Roman" w:hAnsi="Times New Roman"/>
                <w:sz w:val="24"/>
                <w:szCs w:val="24"/>
              </w:rPr>
            </w:pPr>
            <w:r>
              <w:rPr>
                <w:rFonts w:ascii="Times New Roman" w:eastAsia="Times New Roman" w:hAnsi="Times New Roman"/>
                <w:sz w:val="24"/>
                <w:szCs w:val="24"/>
              </w:rPr>
              <w:t>High-fat diet   + normal diet for 6 weeks</w:t>
            </w:r>
          </w:p>
          <w:p w:rsidR="009A64BD" w:rsidRDefault="009F6A28" w:rsidP="00145BE3">
            <w:pPr>
              <w:tabs>
                <w:tab w:val="left" w:pos="1421"/>
              </w:tabs>
              <w:jc w:val="both"/>
              <w:rPr>
                <w:rFonts w:ascii="Times New Roman" w:eastAsia="Times New Roman" w:hAnsi="Times New Roman"/>
                <w:sz w:val="24"/>
                <w:szCs w:val="24"/>
              </w:rPr>
            </w:pPr>
            <w:r>
              <w:rPr>
                <w:rFonts w:ascii="Times New Roman" w:eastAsia="Times New Roman" w:hAnsi="Times New Roman"/>
                <w:sz w:val="24"/>
                <w:szCs w:val="24"/>
              </w:rPr>
              <w:tab/>
            </w:r>
          </w:p>
        </w:tc>
        <w:tc>
          <w:tcPr>
            <w:tcW w:w="1871" w:type="dxa"/>
            <w:tcBorders>
              <w:top w:val="nil"/>
              <w:left w:val="nil"/>
              <w:bottom w:val="dotted" w:sz="4" w:space="0" w:color="auto"/>
              <w:right w:val="nil"/>
            </w:tcBorders>
          </w:tcPr>
          <w:p w:rsidR="009A64BD" w:rsidRDefault="009F6A28" w:rsidP="00145BE3">
            <w:pPr>
              <w:jc w:val="both"/>
              <w:rPr>
                <w:rFonts w:ascii="Times New Roman" w:eastAsia="Times New Roman" w:hAnsi="Times New Roman"/>
                <w:sz w:val="24"/>
                <w:szCs w:val="24"/>
              </w:rPr>
            </w:pPr>
            <w:r>
              <w:rPr>
                <w:rFonts w:ascii="Times New Roman" w:eastAsia="Times New Roman" w:hAnsi="Times New Roman"/>
                <w:sz w:val="24"/>
                <w:szCs w:val="24"/>
              </w:rPr>
              <w:t>400mg/</w:t>
            </w:r>
            <w:proofErr w:type="spellStart"/>
            <w:r>
              <w:rPr>
                <w:rFonts w:ascii="Times New Roman" w:eastAsia="Times New Roman" w:hAnsi="Times New Roman"/>
                <w:sz w:val="24"/>
                <w:szCs w:val="24"/>
              </w:rPr>
              <w:t>kgbw</w:t>
            </w:r>
            <w:proofErr w:type="spellEnd"/>
            <w:r>
              <w:rPr>
                <w:rFonts w:ascii="Times New Roman" w:eastAsia="Times New Roman" w:hAnsi="Times New Roman"/>
                <w:sz w:val="24"/>
                <w:szCs w:val="24"/>
              </w:rPr>
              <w:t xml:space="preserve"> of </w:t>
            </w:r>
            <w:r>
              <w:rPr>
                <w:rFonts w:ascii="Times New Roman" w:eastAsia="Times New Roman" w:hAnsi="Times New Roman"/>
                <w:i/>
                <w:sz w:val="24"/>
                <w:szCs w:val="24"/>
              </w:rPr>
              <w:t xml:space="preserve">A. </w:t>
            </w:r>
            <w:proofErr w:type="spellStart"/>
            <w:r>
              <w:rPr>
                <w:rFonts w:ascii="Times New Roman" w:eastAsia="Times New Roman" w:hAnsi="Times New Roman"/>
                <w:i/>
                <w:sz w:val="24"/>
                <w:szCs w:val="24"/>
              </w:rPr>
              <w:t>indica</w:t>
            </w:r>
            <w:proofErr w:type="spellEnd"/>
            <w:r>
              <w:rPr>
                <w:rFonts w:ascii="Times New Roman" w:eastAsia="Times New Roman" w:hAnsi="Times New Roman"/>
                <w:sz w:val="24"/>
                <w:szCs w:val="24"/>
              </w:rPr>
              <w:t xml:space="preserve"> extract for 6 weeks</w:t>
            </w:r>
          </w:p>
          <w:p w:rsidR="009A64BD" w:rsidRDefault="009A64BD" w:rsidP="00145BE3">
            <w:pPr>
              <w:jc w:val="both"/>
              <w:rPr>
                <w:rFonts w:ascii="Times New Roman" w:eastAsia="Times New Roman" w:hAnsi="Times New Roman"/>
                <w:sz w:val="24"/>
                <w:szCs w:val="24"/>
              </w:rPr>
            </w:pPr>
          </w:p>
        </w:tc>
        <w:tc>
          <w:tcPr>
            <w:tcW w:w="1860" w:type="dxa"/>
            <w:tcBorders>
              <w:top w:val="nil"/>
              <w:left w:val="nil"/>
              <w:bottom w:val="dotted" w:sz="4" w:space="0" w:color="auto"/>
              <w:right w:val="nil"/>
            </w:tcBorders>
          </w:tcPr>
          <w:p w:rsidR="009A64BD" w:rsidRDefault="009F6A28" w:rsidP="00145BE3">
            <w:pPr>
              <w:jc w:val="both"/>
              <w:rPr>
                <w:rFonts w:ascii="Times New Roman" w:eastAsia="Times New Roman" w:hAnsi="Times New Roman"/>
                <w:sz w:val="24"/>
                <w:szCs w:val="24"/>
              </w:rPr>
            </w:pPr>
            <w:r>
              <w:rPr>
                <w:rFonts w:ascii="Times New Roman" w:eastAsia="Times New Roman" w:hAnsi="Times New Roman"/>
                <w:sz w:val="24"/>
                <w:szCs w:val="24"/>
              </w:rPr>
              <w:t>12 weeks</w:t>
            </w:r>
          </w:p>
          <w:p w:rsidR="009A64BD" w:rsidRDefault="009A64BD" w:rsidP="00145BE3">
            <w:pPr>
              <w:jc w:val="both"/>
              <w:rPr>
                <w:rFonts w:ascii="Times New Roman" w:eastAsia="Times New Roman" w:hAnsi="Times New Roman"/>
                <w:sz w:val="24"/>
                <w:szCs w:val="24"/>
              </w:rPr>
            </w:pPr>
          </w:p>
          <w:p w:rsidR="009A64BD" w:rsidRDefault="009A64BD" w:rsidP="00145BE3">
            <w:pPr>
              <w:jc w:val="both"/>
              <w:rPr>
                <w:rFonts w:ascii="Times New Roman" w:eastAsia="Times New Roman" w:hAnsi="Times New Roman"/>
                <w:sz w:val="24"/>
                <w:szCs w:val="24"/>
              </w:rPr>
            </w:pPr>
          </w:p>
        </w:tc>
        <w:tc>
          <w:tcPr>
            <w:tcW w:w="2138" w:type="dxa"/>
            <w:tcBorders>
              <w:top w:val="nil"/>
              <w:left w:val="nil"/>
              <w:bottom w:val="dotted" w:sz="4" w:space="0" w:color="auto"/>
              <w:right w:val="nil"/>
            </w:tcBorders>
          </w:tcPr>
          <w:p w:rsidR="009A64BD" w:rsidRDefault="009F6A28" w:rsidP="00145BE3">
            <w:pPr>
              <w:jc w:val="both"/>
              <w:rPr>
                <w:rFonts w:ascii="Times New Roman" w:eastAsia="Times New Roman" w:hAnsi="Times New Roman"/>
                <w:sz w:val="24"/>
                <w:szCs w:val="24"/>
              </w:rPr>
            </w:pPr>
            <w:r>
              <w:rPr>
                <w:rFonts w:ascii="Times New Roman" w:eastAsia="Times New Roman" w:hAnsi="Times New Roman"/>
                <w:sz w:val="24"/>
                <w:szCs w:val="24"/>
              </w:rPr>
              <w:t>PCR</w:t>
            </w:r>
          </w:p>
          <w:p w:rsidR="009A64BD" w:rsidRDefault="009A64BD" w:rsidP="00145BE3">
            <w:pPr>
              <w:jc w:val="both"/>
              <w:rPr>
                <w:rFonts w:ascii="Times New Roman" w:eastAsia="Times New Roman" w:hAnsi="Times New Roman"/>
                <w:sz w:val="24"/>
                <w:szCs w:val="24"/>
              </w:rPr>
            </w:pPr>
          </w:p>
        </w:tc>
      </w:tr>
    </w:tbl>
    <w:p w:rsidR="009A64BD" w:rsidRDefault="009A64BD" w:rsidP="00145BE3">
      <w:pPr>
        <w:tabs>
          <w:tab w:val="left" w:pos="6323"/>
        </w:tabs>
        <w:spacing w:after="0" w:line="240" w:lineRule="auto"/>
        <w:jc w:val="both"/>
        <w:rPr>
          <w:rFonts w:ascii="Times New Roman" w:eastAsia="Times New Roman" w:hAnsi="Times New Roman" w:cs="Times New Roman"/>
          <w:b/>
          <w:color w:val="ED7D31"/>
          <w:sz w:val="24"/>
          <w:szCs w:val="24"/>
        </w:rPr>
        <w:sectPr w:rsidR="009A64BD">
          <w:type w:val="continuous"/>
          <w:pgSz w:w="12240" w:h="15840"/>
          <w:pgMar w:top="1440" w:right="1440" w:bottom="1440" w:left="1440" w:header="720" w:footer="720" w:gutter="0"/>
          <w:cols w:space="720"/>
          <w:docGrid w:linePitch="360"/>
        </w:sectPr>
      </w:pPr>
    </w:p>
    <w:p w:rsidR="009A64BD" w:rsidRDefault="009F6A28" w:rsidP="00145BE3">
      <w:pPr>
        <w:tabs>
          <w:tab w:val="left" w:pos="6323"/>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INDUCTION OF OBESITY</w:t>
      </w:r>
    </w:p>
    <w:p w:rsidR="009A64BD" w:rsidRDefault="007C6397" w:rsidP="00145BE3">
      <w:pPr>
        <w:tabs>
          <w:tab w:val="right" w:pos="936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High-fat diet was prepared by mixture of melted pig fat and hydrogenated vegetable oil in 4:3 ratio (OECD, 2000; </w:t>
      </w:r>
      <w:proofErr w:type="spellStart"/>
      <w:r>
        <w:rPr>
          <w:rFonts w:ascii="Times New Roman" w:eastAsia="Times New Roman" w:hAnsi="Times New Roman" w:cs="Times New Roman"/>
          <w:sz w:val="24"/>
          <w:szCs w:val="24"/>
        </w:rPr>
        <w:t>Shyamala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al.,</w:t>
      </w:r>
      <w:r>
        <w:rPr>
          <w:rFonts w:ascii="Times New Roman" w:eastAsia="Times New Roman" w:hAnsi="Times New Roman" w:cs="Times New Roman"/>
          <w:sz w:val="24"/>
          <w:szCs w:val="24"/>
        </w:rPr>
        <w:t xml:space="preserve"> 2003). </w:t>
      </w:r>
      <w:r w:rsidR="009F6A28">
        <w:rPr>
          <w:rFonts w:ascii="Times New Roman" w:eastAsia="Times New Roman" w:hAnsi="Times New Roman" w:cs="Times New Roman"/>
          <w:sz w:val="24"/>
          <w:szCs w:val="24"/>
        </w:rPr>
        <w:t>Obesity was induced by single daily oral dose of 1ml/kg.bw daily of mixture of melted pig fat and hydrogenated vegetable oil in 4:3  ratio of high-fat diet in addition to normal diet for  12 weeks. Treatment began at 7 weeks week of diet feeding that continued for another six weeks.</w:t>
      </w:r>
    </w:p>
    <w:p w:rsidR="009A64BD" w:rsidRDefault="009A64BD" w:rsidP="00145BE3">
      <w:pPr>
        <w:tabs>
          <w:tab w:val="left" w:pos="7007"/>
        </w:tabs>
        <w:spacing w:after="0" w:line="480" w:lineRule="auto"/>
        <w:jc w:val="both"/>
        <w:rPr>
          <w:rFonts w:ascii="Times New Roman" w:eastAsia="Times New Roman" w:hAnsi="Times New Roman" w:cs="Times New Roman"/>
          <w:b/>
          <w:sz w:val="24"/>
          <w:szCs w:val="24"/>
          <w:lang w:val="en-GB" w:eastAsia="en-GB"/>
        </w:rPr>
        <w:sectPr w:rsidR="009A64BD">
          <w:type w:val="continuous"/>
          <w:pgSz w:w="12240" w:h="15840"/>
          <w:pgMar w:top="1440" w:right="1440" w:bottom="1440" w:left="1440" w:header="720" w:footer="720" w:gutter="0"/>
          <w:cols w:space="720"/>
          <w:docGrid w:linePitch="360"/>
        </w:sectPr>
      </w:pPr>
    </w:p>
    <w:p w:rsidR="009A64BD" w:rsidRDefault="009F6A28" w:rsidP="00145BE3">
      <w:pPr>
        <w:tabs>
          <w:tab w:val="left" w:pos="6501"/>
        </w:tabs>
        <w:spacing w:after="0" w:line="480" w:lineRule="auto"/>
        <w:jc w:val="both"/>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lang w:val="en-GB" w:eastAsia="en-GB"/>
        </w:rPr>
        <w:lastRenderedPageBreak/>
        <w:tab/>
      </w:r>
    </w:p>
    <w:p w:rsidR="009A64BD" w:rsidRDefault="009A64BD" w:rsidP="00145BE3">
      <w:pPr>
        <w:tabs>
          <w:tab w:val="right" w:pos="9360"/>
        </w:tabs>
        <w:spacing w:line="480" w:lineRule="auto"/>
        <w:jc w:val="both"/>
        <w:rPr>
          <w:rFonts w:ascii="Times New Roman" w:eastAsia="Times New Roman" w:hAnsi="Times New Roman" w:cs="Times New Roman"/>
          <w:sz w:val="24"/>
          <w:szCs w:val="24"/>
        </w:rPr>
      </w:pPr>
    </w:p>
    <w:p w:rsidR="009A64BD" w:rsidRDefault="009A64BD" w:rsidP="00145BE3">
      <w:pPr>
        <w:tabs>
          <w:tab w:val="right" w:pos="9360"/>
        </w:tabs>
        <w:spacing w:line="480" w:lineRule="auto"/>
        <w:jc w:val="both"/>
        <w:rPr>
          <w:rFonts w:ascii="Times New Roman" w:eastAsia="SimSun" w:hAnsi="Times New Roman" w:cs="Times New Roman"/>
          <w:b/>
          <w:bCs/>
          <w:sz w:val="24"/>
          <w:szCs w:val="24"/>
        </w:rPr>
        <w:sectPr w:rsidR="009A64BD">
          <w:type w:val="continuous"/>
          <w:pgSz w:w="12240" w:h="15840"/>
          <w:pgMar w:top="1440" w:right="1440" w:bottom="1440" w:left="1440" w:header="720" w:footer="720" w:gutter="0"/>
          <w:cols w:space="720"/>
          <w:docGrid w:linePitch="360"/>
        </w:sectPr>
      </w:pPr>
    </w:p>
    <w:p w:rsidR="007C6397" w:rsidRDefault="007C6397" w:rsidP="00145BE3">
      <w:pPr>
        <w:tabs>
          <w:tab w:val="right" w:pos="9360"/>
        </w:tabs>
        <w:spacing w:line="480" w:lineRule="auto"/>
        <w:jc w:val="both"/>
        <w:rPr>
          <w:rFonts w:ascii="Times New Roman" w:eastAsia="SimSun" w:hAnsi="Times New Roman" w:cs="Times New Roman"/>
          <w:b/>
          <w:bCs/>
          <w:sz w:val="24"/>
          <w:szCs w:val="24"/>
        </w:rPr>
      </w:pPr>
    </w:p>
    <w:p w:rsidR="00006863" w:rsidRDefault="00006863" w:rsidP="00145BE3">
      <w:pPr>
        <w:tabs>
          <w:tab w:val="right" w:pos="9360"/>
        </w:tabs>
        <w:spacing w:line="480" w:lineRule="auto"/>
        <w:jc w:val="both"/>
        <w:rPr>
          <w:rFonts w:ascii="Times New Roman" w:eastAsia="SimSun" w:hAnsi="Times New Roman" w:cs="Times New Roman"/>
          <w:b/>
          <w:bCs/>
          <w:sz w:val="24"/>
          <w:szCs w:val="24"/>
        </w:rPr>
      </w:pPr>
    </w:p>
    <w:p w:rsidR="009A64BD" w:rsidRDefault="009F6A28" w:rsidP="00145BE3">
      <w:pPr>
        <w:spacing w:line="480" w:lineRule="auto"/>
        <w:jc w:val="both"/>
        <w:rPr>
          <w:rFonts w:ascii="Times New Roman" w:eastAsia="SimSun" w:hAnsi="Times New Roman" w:cs="Times New Roman"/>
          <w:bCs/>
          <w:sz w:val="24"/>
          <w:szCs w:val="24"/>
        </w:rPr>
      </w:pPr>
      <w:r>
        <w:rPr>
          <w:rFonts w:ascii="Times New Roman" w:eastAsia="Times New Roman" w:hAnsi="Times New Roman" w:cs="Times New Roman"/>
          <w:b/>
          <w:sz w:val="24"/>
          <w:szCs w:val="24"/>
        </w:rPr>
        <w:t>Anthropometric Determination</w:t>
      </w:r>
    </w:p>
    <w:p w:rsidR="009A64BD" w:rsidRDefault="009F6A28" w:rsidP="00145BE3">
      <w:pPr>
        <w:spacing w:after="0" w:line="48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At the beginning of the research the initial weight and length of the animals for calculation </w:t>
      </w:r>
      <w:proofErr w:type="gramStart"/>
      <w:r>
        <w:rPr>
          <w:rFonts w:ascii="Times New Roman" w:eastAsia="Times New Roman" w:hAnsi="Times New Roman" w:cs="Times New Roman"/>
          <w:sz w:val="24"/>
          <w:szCs w:val="24"/>
          <w:lang w:val="en-GB" w:eastAsia="en-GB"/>
        </w:rPr>
        <w:t xml:space="preserve">of </w:t>
      </w:r>
      <w:r w:rsidR="004E72E5">
        <w:rPr>
          <w:rFonts w:ascii="Times New Roman" w:eastAsia="Times New Roman" w:hAnsi="Times New Roman" w:cs="Times New Roman"/>
          <w:sz w:val="24"/>
          <w:szCs w:val="24"/>
          <w:lang w:val="en-GB" w:eastAsia="en-GB"/>
        </w:rPr>
        <w:t xml:space="preserve"> body</w:t>
      </w:r>
      <w:proofErr w:type="gramEnd"/>
      <w:r w:rsidR="004E72E5">
        <w:rPr>
          <w:rFonts w:ascii="Times New Roman" w:eastAsia="Times New Roman" w:hAnsi="Times New Roman" w:cs="Times New Roman"/>
          <w:sz w:val="24"/>
          <w:szCs w:val="24"/>
          <w:lang w:val="en-GB" w:eastAsia="en-GB"/>
        </w:rPr>
        <w:t xml:space="preserve"> mass index (</w:t>
      </w:r>
      <w:r>
        <w:rPr>
          <w:rFonts w:ascii="Times New Roman" w:eastAsia="Times New Roman" w:hAnsi="Times New Roman" w:cs="Times New Roman"/>
          <w:sz w:val="24"/>
          <w:szCs w:val="24"/>
          <w:lang w:val="en-GB" w:eastAsia="en-GB"/>
        </w:rPr>
        <w:t>BMI</w:t>
      </w:r>
      <w:r w:rsidR="004E72E5">
        <w:rPr>
          <w:rFonts w:ascii="Times New Roman" w:eastAsia="Times New Roman" w:hAnsi="Times New Roman" w:cs="Times New Roman"/>
          <w:sz w:val="24"/>
          <w:szCs w:val="24"/>
          <w:lang w:val="en-GB" w:eastAsia="en-GB"/>
        </w:rPr>
        <w:t>)</w:t>
      </w:r>
      <w:r>
        <w:rPr>
          <w:rFonts w:ascii="Times New Roman" w:eastAsia="Times New Roman" w:hAnsi="Times New Roman" w:cs="Times New Roman"/>
          <w:sz w:val="24"/>
          <w:szCs w:val="24"/>
          <w:lang w:val="en-GB" w:eastAsia="en-GB"/>
        </w:rPr>
        <w:t xml:space="preserve"> and abdominal circumference were taken in each group. Subsequently, weekly measurement of weight and length of the animal was done to calculate body mass index. Six weeks after induction of the animal with high fat diets and before the commencement of treatment with </w:t>
      </w:r>
      <w:proofErr w:type="spellStart"/>
      <w:r>
        <w:rPr>
          <w:rFonts w:ascii="Times New Roman" w:eastAsia="Times New Roman" w:hAnsi="Times New Roman" w:cs="Times New Roman"/>
          <w:i/>
          <w:sz w:val="24"/>
          <w:szCs w:val="24"/>
          <w:lang w:val="en-GB" w:eastAsia="en-GB"/>
        </w:rPr>
        <w:t>Azadirachta</w:t>
      </w:r>
      <w:proofErr w:type="spellEnd"/>
      <w:r>
        <w:rPr>
          <w:rFonts w:ascii="Times New Roman" w:eastAsia="Times New Roman" w:hAnsi="Times New Roman" w:cs="Times New Roman"/>
          <w:i/>
          <w:sz w:val="24"/>
          <w:szCs w:val="24"/>
          <w:lang w:val="en-GB" w:eastAsia="en-GB"/>
        </w:rPr>
        <w:t xml:space="preserve"> </w:t>
      </w:r>
      <w:proofErr w:type="spellStart"/>
      <w:r>
        <w:rPr>
          <w:rFonts w:ascii="Times New Roman" w:eastAsia="Times New Roman" w:hAnsi="Times New Roman" w:cs="Times New Roman"/>
          <w:i/>
          <w:sz w:val="24"/>
          <w:szCs w:val="24"/>
          <w:lang w:val="en-GB" w:eastAsia="en-GB"/>
        </w:rPr>
        <w:t>indica</w:t>
      </w:r>
      <w:proofErr w:type="spellEnd"/>
      <w:r>
        <w:rPr>
          <w:rFonts w:ascii="Times New Roman" w:eastAsia="Times New Roman" w:hAnsi="Times New Roman" w:cs="Times New Roman"/>
          <w:i/>
          <w:sz w:val="24"/>
          <w:szCs w:val="24"/>
          <w:lang w:val="en-GB" w:eastAsia="en-GB"/>
        </w:rPr>
        <w:t xml:space="preserve"> </w:t>
      </w:r>
      <w:r>
        <w:rPr>
          <w:rFonts w:ascii="Times New Roman" w:eastAsia="Times New Roman" w:hAnsi="Times New Roman" w:cs="Times New Roman"/>
          <w:sz w:val="24"/>
          <w:szCs w:val="24"/>
          <w:lang w:val="en-GB" w:eastAsia="en-GB"/>
        </w:rPr>
        <w:t xml:space="preserve">extract, measurement of the weight and height and abdominal circumference were also taken. After treatment with </w:t>
      </w:r>
      <w:proofErr w:type="spellStart"/>
      <w:r>
        <w:rPr>
          <w:rFonts w:ascii="Times New Roman" w:eastAsia="Times New Roman" w:hAnsi="Times New Roman" w:cs="Times New Roman"/>
          <w:i/>
          <w:sz w:val="24"/>
          <w:szCs w:val="24"/>
          <w:lang w:val="en-GB" w:eastAsia="en-GB"/>
        </w:rPr>
        <w:t>Azadirachta</w:t>
      </w:r>
      <w:proofErr w:type="spellEnd"/>
      <w:r>
        <w:rPr>
          <w:rFonts w:ascii="Times New Roman" w:eastAsia="Times New Roman" w:hAnsi="Times New Roman" w:cs="Times New Roman"/>
          <w:i/>
          <w:sz w:val="24"/>
          <w:szCs w:val="24"/>
          <w:lang w:val="en-GB" w:eastAsia="en-GB"/>
        </w:rPr>
        <w:t xml:space="preserve"> </w:t>
      </w:r>
      <w:proofErr w:type="spellStart"/>
      <w:r>
        <w:rPr>
          <w:rFonts w:ascii="Times New Roman" w:eastAsia="Times New Roman" w:hAnsi="Times New Roman" w:cs="Times New Roman"/>
          <w:i/>
          <w:sz w:val="24"/>
          <w:szCs w:val="24"/>
          <w:lang w:val="en-GB" w:eastAsia="en-GB"/>
        </w:rPr>
        <w:t>indica</w:t>
      </w:r>
      <w:proofErr w:type="spellEnd"/>
      <w:r>
        <w:rPr>
          <w:rFonts w:ascii="Times New Roman" w:eastAsia="Times New Roman" w:hAnsi="Times New Roman" w:cs="Times New Roman"/>
          <w:sz w:val="24"/>
          <w:szCs w:val="24"/>
          <w:lang w:val="en-GB" w:eastAsia="en-GB"/>
        </w:rPr>
        <w:t xml:space="preserve">, similar measurement was carried out to compare with the initial weight, </w:t>
      </w:r>
      <w:r w:rsidR="000518E6">
        <w:rPr>
          <w:rFonts w:ascii="Times New Roman" w:eastAsia="Times New Roman" w:hAnsi="Times New Roman" w:cs="Times New Roman"/>
          <w:sz w:val="24"/>
          <w:szCs w:val="24"/>
          <w:lang w:val="en-GB" w:eastAsia="en-GB"/>
        </w:rPr>
        <w:t>body mass index (</w:t>
      </w:r>
      <w:r>
        <w:rPr>
          <w:rFonts w:ascii="Times New Roman" w:eastAsia="Times New Roman" w:hAnsi="Times New Roman" w:cs="Times New Roman"/>
          <w:sz w:val="24"/>
          <w:szCs w:val="24"/>
          <w:lang w:val="en-GB" w:eastAsia="en-GB"/>
        </w:rPr>
        <w:t>BMI</w:t>
      </w:r>
      <w:r w:rsidR="000518E6">
        <w:rPr>
          <w:rFonts w:ascii="Times New Roman" w:eastAsia="Times New Roman" w:hAnsi="Times New Roman" w:cs="Times New Roman"/>
          <w:sz w:val="24"/>
          <w:szCs w:val="24"/>
          <w:lang w:val="en-GB" w:eastAsia="en-GB"/>
        </w:rPr>
        <w:t>)</w:t>
      </w:r>
      <w:r>
        <w:rPr>
          <w:rFonts w:ascii="Times New Roman" w:eastAsia="Times New Roman" w:hAnsi="Times New Roman" w:cs="Times New Roman"/>
          <w:sz w:val="24"/>
          <w:szCs w:val="24"/>
          <w:lang w:val="en-GB" w:eastAsia="en-GB"/>
        </w:rPr>
        <w:t xml:space="preserve">, and abdominal circumference, six week after the treatment. </w:t>
      </w:r>
    </w:p>
    <w:p w:rsidR="009A64BD" w:rsidRDefault="009F6A28" w:rsidP="00145BE3">
      <w:pPr>
        <w:tabs>
          <w:tab w:val="left" w:pos="7228"/>
        </w:tabs>
        <w:spacing w:after="0" w:line="480" w:lineRule="auto"/>
        <w:jc w:val="both"/>
        <w:rPr>
          <w:rFonts w:ascii="Times New Roman" w:eastAsia="Times New Roman" w:hAnsi="Times New Roman" w:cs="Times New Roman"/>
          <w:b/>
          <w:sz w:val="24"/>
          <w:szCs w:val="24"/>
          <w:lang w:val="en-GB" w:eastAsia="en-GB"/>
        </w:rPr>
      </w:pPr>
      <w:r>
        <w:rPr>
          <w:rFonts w:ascii="Times New Roman" w:eastAsia="Times New Roman" w:hAnsi="Times New Roman" w:cs="Times New Roman"/>
          <w:i/>
          <w:sz w:val="24"/>
          <w:szCs w:val="24"/>
          <w:lang w:val="en-GB" w:eastAsia="en-GB"/>
        </w:rPr>
        <w:t xml:space="preserve"> </w:t>
      </w:r>
      <w:proofErr w:type="spellStart"/>
      <w:r>
        <w:rPr>
          <w:rFonts w:ascii="Times New Roman" w:eastAsia="Times New Roman" w:hAnsi="Times New Roman" w:cs="Times New Roman"/>
          <w:b/>
          <w:sz w:val="24"/>
          <w:szCs w:val="24"/>
          <w:lang w:val="en-GB" w:eastAsia="en-GB"/>
        </w:rPr>
        <w:t>Euthanisation</w:t>
      </w:r>
      <w:proofErr w:type="spellEnd"/>
      <w:r>
        <w:rPr>
          <w:rFonts w:ascii="Times New Roman" w:eastAsia="Times New Roman" w:hAnsi="Times New Roman" w:cs="Times New Roman"/>
          <w:b/>
          <w:sz w:val="24"/>
          <w:szCs w:val="24"/>
          <w:lang w:val="en-GB" w:eastAsia="en-GB"/>
        </w:rPr>
        <w:t xml:space="preserve"> and Collection of Samples</w:t>
      </w:r>
    </w:p>
    <w:p w:rsidR="006F5674" w:rsidRPr="006F5674" w:rsidRDefault="006F5674" w:rsidP="006F5674">
      <w:pPr>
        <w:spacing w:before="100" w:beforeAutospacing="1" w:after="100" w:afterAutospacing="1" w:line="240" w:lineRule="auto"/>
        <w:rPr>
          <w:rFonts w:ascii="Times New Roman" w:eastAsia="Times New Roman" w:hAnsi="Times New Roman" w:cs="Times New Roman"/>
          <w:sz w:val="24"/>
          <w:szCs w:val="24"/>
        </w:rPr>
      </w:pPr>
      <w:r w:rsidRPr="006F5674">
        <w:rPr>
          <w:rFonts w:ascii="Times New Roman" w:eastAsia="Times New Roman" w:hAnsi="Times New Roman" w:cs="Times New Roman"/>
          <w:sz w:val="24"/>
          <w:szCs w:val="24"/>
        </w:rPr>
        <w:t xml:space="preserve">After six weeks of the treatment period, the animals were anaesthetized using chloroform </w:t>
      </w:r>
      <w:proofErr w:type="spellStart"/>
      <w:r w:rsidRPr="006F5674">
        <w:rPr>
          <w:rFonts w:ascii="Times New Roman" w:eastAsia="Times New Roman" w:hAnsi="Times New Roman" w:cs="Times New Roman"/>
          <w:sz w:val="24"/>
          <w:szCs w:val="24"/>
        </w:rPr>
        <w:t>vapour</w:t>
      </w:r>
      <w:proofErr w:type="spellEnd"/>
      <w:r w:rsidRPr="006F5674">
        <w:rPr>
          <w:rFonts w:ascii="Times New Roman" w:eastAsia="Times New Roman" w:hAnsi="Times New Roman" w:cs="Times New Roman"/>
          <w:sz w:val="24"/>
          <w:szCs w:val="24"/>
        </w:rPr>
        <w:t xml:space="preserve"> in a sealed transparent plastic chamber. Subsequently, a longitudinal abdominal incision was made using a surgical blade to carefully dissect and harvest the liver and adipose tissues for subsequent PCR analysis.</w:t>
      </w:r>
    </w:p>
    <w:p w:rsidR="009A64BD" w:rsidRDefault="009A64BD" w:rsidP="00145BE3">
      <w:pPr>
        <w:spacing w:after="0" w:line="480" w:lineRule="auto"/>
        <w:jc w:val="both"/>
        <w:rPr>
          <w:rFonts w:ascii="Times New Roman" w:eastAsia="Times New Roman" w:hAnsi="Times New Roman" w:cs="Times New Roman"/>
          <w:b/>
          <w:sz w:val="24"/>
          <w:szCs w:val="24"/>
        </w:rPr>
        <w:sectPr w:rsidR="009A64BD">
          <w:type w:val="continuous"/>
          <w:pgSz w:w="12240" w:h="15840"/>
          <w:pgMar w:top="1440" w:right="1440" w:bottom="1440" w:left="1440" w:header="720" w:footer="720" w:gutter="0"/>
          <w:cols w:space="720"/>
          <w:docGrid w:linePitch="360"/>
        </w:sectPr>
      </w:pPr>
    </w:p>
    <w:p w:rsidR="009A64BD" w:rsidRDefault="009F6A28" w:rsidP="00145BE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Laboratory Analysis</w:t>
      </w:r>
    </w:p>
    <w:p w:rsidR="009A64BD" w:rsidRDefault="009F6A28" w:rsidP="00145BE3">
      <w:pPr>
        <w:spacing w:after="0" w:line="480" w:lineRule="auto"/>
        <w:jc w:val="both"/>
        <w:rPr>
          <w:rFonts w:ascii="Times New Roman" w:eastAsia="Times New Roman" w:hAnsi="Times New Roman" w:cs="Times New Roman"/>
          <w:b/>
          <w:i/>
          <w:sz w:val="24"/>
          <w:szCs w:val="24"/>
          <w:lang w:val="en-GB" w:eastAsia="en-GB"/>
        </w:rPr>
      </w:pPr>
      <w:r>
        <w:rPr>
          <w:rFonts w:ascii="Times New Roman" w:eastAsia="Times New Roman" w:hAnsi="Times New Roman" w:cs="Times New Roman"/>
          <w:b/>
          <w:i/>
          <w:sz w:val="24"/>
          <w:szCs w:val="24"/>
          <w:lang w:val="en-GB" w:eastAsia="en-GB"/>
        </w:rPr>
        <w:t xml:space="preserve"> </w:t>
      </w:r>
      <w:r>
        <w:rPr>
          <w:rFonts w:ascii="Times New Roman" w:eastAsia="Times New Roman" w:hAnsi="Times New Roman" w:cs="Times New Roman"/>
          <w:b/>
          <w:sz w:val="24"/>
          <w:szCs w:val="24"/>
          <w:lang w:val="en-GB" w:eastAsia="en-GB"/>
        </w:rPr>
        <w:t>Polymerase Chain Reaction Procedure for Leptin gene</w:t>
      </w:r>
      <w:r>
        <w:rPr>
          <w:rFonts w:ascii="Times New Roman" w:eastAsia="Times New Roman" w:hAnsi="Times New Roman" w:cs="Times New Roman"/>
          <w:b/>
          <w:i/>
          <w:sz w:val="24"/>
          <w:szCs w:val="24"/>
          <w:lang w:val="en-GB" w:eastAsia="en-GB"/>
        </w:rPr>
        <w:t xml:space="preserve"> </w:t>
      </w:r>
    </w:p>
    <w:p w:rsidR="009A64BD" w:rsidRDefault="009F6A28" w:rsidP="00145BE3">
      <w:pPr>
        <w:spacing w:after="0" w:line="48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RNA was isolated from homogenate adipose tissue sample using </w:t>
      </w:r>
      <w:proofErr w:type="spellStart"/>
      <w:r>
        <w:rPr>
          <w:rFonts w:ascii="Times New Roman" w:eastAsia="Times New Roman" w:hAnsi="Times New Roman" w:cs="Times New Roman"/>
          <w:sz w:val="24"/>
          <w:szCs w:val="24"/>
          <w:lang w:val="en-GB" w:eastAsia="en-GB"/>
        </w:rPr>
        <w:t>Rneasy</w:t>
      </w:r>
      <w:proofErr w:type="spellEnd"/>
      <w:r>
        <w:rPr>
          <w:rFonts w:ascii="Times New Roman" w:eastAsia="Times New Roman" w:hAnsi="Times New Roman" w:cs="Times New Roman"/>
          <w:sz w:val="24"/>
          <w:szCs w:val="24"/>
          <w:lang w:val="en-GB" w:eastAsia="en-GB"/>
        </w:rPr>
        <w:t xml:space="preserve"> mini Kit following the manufacturer’s instructions (Qiagen, Germantown, MD).</w:t>
      </w:r>
    </w:p>
    <w:p w:rsidR="006F5674" w:rsidRPr="006F5674" w:rsidRDefault="006F5674" w:rsidP="006F5674">
      <w:pPr>
        <w:spacing w:before="100" w:beforeAutospacing="1" w:after="100" w:afterAutospacing="1" w:line="240" w:lineRule="auto"/>
        <w:rPr>
          <w:rFonts w:ascii="Times New Roman" w:eastAsia="Times New Roman" w:hAnsi="Times New Roman" w:cs="Times New Roman"/>
          <w:sz w:val="24"/>
          <w:szCs w:val="24"/>
        </w:rPr>
      </w:pPr>
      <w:r w:rsidRPr="006F5674">
        <w:rPr>
          <w:rFonts w:ascii="Times New Roman" w:eastAsia="Times New Roman" w:hAnsi="Times New Roman" w:cs="Times New Roman"/>
          <w:sz w:val="24"/>
          <w:szCs w:val="24"/>
        </w:rPr>
        <w:lastRenderedPageBreak/>
        <w:t xml:space="preserve">Total RNA was quantified using a spectrophotometer (Eppendorf AG, Hamburg, Germany). Two micrograms of RNA from each sample were reverse transcribed into cDNA in 20 µL reactions using the High-Capacity cDNA Reverse Transcription Kit (Applied Biosystems, Life Technologies, Carlsbad, CA), according to the manufacturer’s instructions, on a </w:t>
      </w:r>
      <w:proofErr w:type="spellStart"/>
      <w:r w:rsidRPr="006F5674">
        <w:rPr>
          <w:rFonts w:ascii="Times New Roman" w:eastAsia="Times New Roman" w:hAnsi="Times New Roman" w:cs="Times New Roman"/>
          <w:sz w:val="24"/>
          <w:szCs w:val="24"/>
        </w:rPr>
        <w:t>MiniCycler</w:t>
      </w:r>
      <w:proofErr w:type="spellEnd"/>
      <w:r w:rsidRPr="006F5674">
        <w:rPr>
          <w:rFonts w:ascii="Times New Roman" w:eastAsia="Times New Roman" w:hAnsi="Times New Roman" w:cs="Times New Roman"/>
          <w:sz w:val="24"/>
          <w:szCs w:val="24"/>
        </w:rPr>
        <w:t xml:space="preserve"> thermal cycler (MJ Research, St. Bruno, Canada). The forward (F) and reverse (R) primers employed for gene amplification are listed in Table 1.</w:t>
      </w:r>
    </w:p>
    <w:p w:rsidR="006F5674" w:rsidRPr="006F5674" w:rsidRDefault="006F5674" w:rsidP="006F5674">
      <w:pPr>
        <w:spacing w:before="100" w:beforeAutospacing="1" w:after="100" w:afterAutospacing="1" w:line="240" w:lineRule="auto"/>
        <w:rPr>
          <w:rFonts w:ascii="Times New Roman" w:eastAsia="Times New Roman" w:hAnsi="Times New Roman" w:cs="Times New Roman"/>
          <w:sz w:val="24"/>
          <w:szCs w:val="24"/>
        </w:rPr>
      </w:pPr>
      <w:r w:rsidRPr="006F5674">
        <w:rPr>
          <w:rFonts w:ascii="Times New Roman" w:eastAsia="Times New Roman" w:hAnsi="Times New Roman" w:cs="Times New Roman"/>
          <w:sz w:val="24"/>
          <w:szCs w:val="24"/>
        </w:rPr>
        <w:t>Quantitative real-time PCR (</w:t>
      </w:r>
      <w:proofErr w:type="spellStart"/>
      <w:r w:rsidRPr="006F5674">
        <w:rPr>
          <w:rFonts w:ascii="Times New Roman" w:eastAsia="Times New Roman" w:hAnsi="Times New Roman" w:cs="Times New Roman"/>
          <w:sz w:val="24"/>
          <w:szCs w:val="24"/>
        </w:rPr>
        <w:t>qRT</w:t>
      </w:r>
      <w:proofErr w:type="spellEnd"/>
      <w:r w:rsidRPr="006F5674">
        <w:rPr>
          <w:rFonts w:ascii="Times New Roman" w:eastAsia="Times New Roman" w:hAnsi="Times New Roman" w:cs="Times New Roman"/>
          <w:sz w:val="24"/>
          <w:szCs w:val="24"/>
        </w:rPr>
        <w:t>-PCR) was carried out in a 20 µL reaction volume containing 250 </w:t>
      </w:r>
      <w:proofErr w:type="spellStart"/>
      <w:r w:rsidRPr="006F5674">
        <w:rPr>
          <w:rFonts w:ascii="Times New Roman" w:eastAsia="Times New Roman" w:hAnsi="Times New Roman" w:cs="Times New Roman"/>
          <w:sz w:val="24"/>
          <w:szCs w:val="24"/>
        </w:rPr>
        <w:t>nM</w:t>
      </w:r>
      <w:proofErr w:type="spellEnd"/>
      <w:r w:rsidRPr="006F5674">
        <w:rPr>
          <w:rFonts w:ascii="Times New Roman" w:eastAsia="Times New Roman" w:hAnsi="Times New Roman" w:cs="Times New Roman"/>
          <w:sz w:val="24"/>
          <w:szCs w:val="24"/>
        </w:rPr>
        <w:t xml:space="preserve"> of each primer with </w:t>
      </w:r>
      <w:proofErr w:type="spellStart"/>
      <w:r w:rsidRPr="006F5674">
        <w:rPr>
          <w:rFonts w:ascii="Times New Roman" w:eastAsia="Times New Roman" w:hAnsi="Times New Roman" w:cs="Times New Roman"/>
          <w:sz w:val="24"/>
          <w:szCs w:val="24"/>
        </w:rPr>
        <w:t>iQ</w:t>
      </w:r>
      <w:proofErr w:type="spellEnd"/>
      <w:r w:rsidRPr="006F5674">
        <w:rPr>
          <w:rFonts w:ascii="Times New Roman" w:eastAsia="Times New Roman" w:hAnsi="Times New Roman" w:cs="Times New Roman"/>
          <w:sz w:val="24"/>
          <w:szCs w:val="24"/>
        </w:rPr>
        <w:t xml:space="preserve"> SYBR Green </w:t>
      </w:r>
      <w:proofErr w:type="spellStart"/>
      <w:r w:rsidRPr="006F5674">
        <w:rPr>
          <w:rFonts w:ascii="Times New Roman" w:eastAsia="Times New Roman" w:hAnsi="Times New Roman" w:cs="Times New Roman"/>
          <w:sz w:val="24"/>
          <w:szCs w:val="24"/>
        </w:rPr>
        <w:t>Supermix</w:t>
      </w:r>
      <w:proofErr w:type="spellEnd"/>
      <w:r w:rsidRPr="006F5674">
        <w:rPr>
          <w:rFonts w:ascii="Times New Roman" w:eastAsia="Times New Roman" w:hAnsi="Times New Roman" w:cs="Times New Roman"/>
          <w:sz w:val="24"/>
          <w:szCs w:val="24"/>
        </w:rPr>
        <w:t xml:space="preserve"> (Bio-Rad, Hercules, CA). Thermal cycling conditions were set as follows: initial denaturation at 95 °C for 10 min, followed by 40 cycles of denaturation at 95 °C for 10 s and annealing at 56 °C for 30 s. A melting curve analysis was performed at the conclusion of amplification to verify primer specificity.</w:t>
      </w:r>
    </w:p>
    <w:p w:rsidR="006F5674" w:rsidRPr="006F5674" w:rsidRDefault="006F5674" w:rsidP="006F5674">
      <w:pPr>
        <w:spacing w:before="100" w:beforeAutospacing="1" w:after="100" w:afterAutospacing="1" w:line="240" w:lineRule="auto"/>
        <w:rPr>
          <w:rFonts w:ascii="Times New Roman" w:eastAsia="Times New Roman" w:hAnsi="Times New Roman" w:cs="Times New Roman"/>
          <w:sz w:val="24"/>
          <w:szCs w:val="24"/>
        </w:rPr>
      </w:pPr>
      <w:r w:rsidRPr="006F5674">
        <w:rPr>
          <w:rFonts w:ascii="Times New Roman" w:eastAsia="Times New Roman" w:hAnsi="Times New Roman" w:cs="Times New Roman"/>
          <w:sz w:val="24"/>
          <w:szCs w:val="24"/>
        </w:rPr>
        <w:t xml:space="preserve">Cycle threshold (Ct) values were </w:t>
      </w:r>
      <w:proofErr w:type="spellStart"/>
      <w:r w:rsidRPr="006F5674">
        <w:rPr>
          <w:rFonts w:ascii="Times New Roman" w:eastAsia="Times New Roman" w:hAnsi="Times New Roman" w:cs="Times New Roman"/>
          <w:sz w:val="24"/>
          <w:szCs w:val="24"/>
        </w:rPr>
        <w:t>analysed</w:t>
      </w:r>
      <w:proofErr w:type="spellEnd"/>
      <w:r w:rsidRPr="006F5674">
        <w:rPr>
          <w:rFonts w:ascii="Times New Roman" w:eastAsia="Times New Roman" w:hAnsi="Times New Roman" w:cs="Times New Roman"/>
          <w:sz w:val="24"/>
          <w:szCs w:val="24"/>
        </w:rPr>
        <w:t xml:space="preserve"> using the comparative critical threshold method as described by </w:t>
      </w:r>
      <w:proofErr w:type="spellStart"/>
      <w:r w:rsidRPr="006F5674">
        <w:rPr>
          <w:rFonts w:ascii="Times New Roman" w:eastAsia="Times New Roman" w:hAnsi="Times New Roman" w:cs="Times New Roman"/>
          <w:sz w:val="24"/>
          <w:szCs w:val="24"/>
        </w:rPr>
        <w:t>Pfaffl</w:t>
      </w:r>
      <w:proofErr w:type="spellEnd"/>
      <w:r w:rsidRPr="006F5674">
        <w:rPr>
          <w:rFonts w:ascii="Times New Roman" w:eastAsia="Times New Roman" w:hAnsi="Times New Roman" w:cs="Times New Roman"/>
          <w:sz w:val="24"/>
          <w:szCs w:val="24"/>
        </w:rPr>
        <w:t xml:space="preserve"> (2001). Gene expression levels were </w:t>
      </w:r>
      <w:proofErr w:type="spellStart"/>
      <w:r w:rsidRPr="006F5674">
        <w:rPr>
          <w:rFonts w:ascii="Times New Roman" w:eastAsia="Times New Roman" w:hAnsi="Times New Roman" w:cs="Times New Roman"/>
          <w:sz w:val="24"/>
          <w:szCs w:val="24"/>
        </w:rPr>
        <w:t>normalised</w:t>
      </w:r>
      <w:proofErr w:type="spellEnd"/>
      <w:r w:rsidRPr="006F5674">
        <w:rPr>
          <w:rFonts w:ascii="Times New Roman" w:eastAsia="Times New Roman" w:hAnsi="Times New Roman" w:cs="Times New Roman"/>
          <w:sz w:val="24"/>
          <w:szCs w:val="24"/>
        </w:rPr>
        <w:t xml:space="preserve"> to the arithmetic mean of the reference gene glyceraldehyde-3-phosphate dehydrogenase (GAPDH).</w:t>
      </w:r>
    </w:p>
    <w:p w:rsidR="00006863" w:rsidRDefault="00006863" w:rsidP="00145BE3">
      <w:pPr>
        <w:spacing w:after="0" w:line="48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noProof/>
          <w:sz w:val="24"/>
          <w:szCs w:val="24"/>
        </w:rPr>
        <w:drawing>
          <wp:inline distT="0" distB="0" distL="0" distR="0" wp14:anchorId="5CFD2AA8" wp14:editId="775A4725">
            <wp:extent cx="125730" cy="125730"/>
            <wp:effectExtent l="0" t="0" r="7620" b="7620"/>
            <wp:docPr id="1"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27" cstate="print"/>
                    <a:srcRect/>
                    <a:stretch/>
                  </pic:blipFill>
                  <pic:spPr>
                    <a:xfrm>
                      <a:off x="0" y="0"/>
                      <a:ext cx="125730" cy="125730"/>
                    </a:xfrm>
                    <a:prstGeom prst="rect">
                      <a:avLst/>
                    </a:prstGeom>
                    <a:ln>
                      <a:noFill/>
                    </a:ln>
                  </pic:spPr>
                </pic:pic>
              </a:graphicData>
            </a:graphic>
          </wp:inline>
        </w:drawing>
      </w:r>
      <w:r>
        <w:rPr>
          <w:rFonts w:ascii="Times New Roman" w:eastAsia="Times New Roman" w:hAnsi="Times New Roman" w:cs="Times New Roman"/>
          <w:sz w:val="24"/>
          <w:szCs w:val="24"/>
          <w:lang w:val="en-GB" w:eastAsia="en-GB"/>
        </w:rPr>
        <w:t xml:space="preserve"> Ct Formula; </w:t>
      </w:r>
      <w:r>
        <w:rPr>
          <w:rFonts w:ascii="Times New Roman" w:eastAsia="Times New Roman" w:hAnsi="Times New Roman" w:cs="Times New Roman"/>
          <w:noProof/>
          <w:sz w:val="24"/>
          <w:szCs w:val="24"/>
        </w:rPr>
        <w:drawing>
          <wp:inline distT="0" distB="0" distL="0" distR="0" wp14:anchorId="5D6847A8" wp14:editId="0491E38F">
            <wp:extent cx="121920" cy="133985"/>
            <wp:effectExtent l="0" t="0" r="0" b="0"/>
            <wp:docPr id="2"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0"/>
                    <pic:cNvPicPr/>
                  </pic:nvPicPr>
                  <pic:blipFill>
                    <a:blip r:embed="rId28" cstate="print"/>
                    <a:srcRect/>
                    <a:stretch/>
                  </pic:blipFill>
                  <pic:spPr>
                    <a:xfrm>
                      <a:off x="0" y="0"/>
                      <a:ext cx="121920" cy="133985"/>
                    </a:xfrm>
                    <a:prstGeom prst="rect">
                      <a:avLst/>
                    </a:prstGeom>
                  </pic:spPr>
                </pic:pic>
              </a:graphicData>
            </a:graphic>
          </wp:inline>
        </w:drawing>
      </w:r>
      <w:r>
        <w:rPr>
          <w:rFonts w:ascii="Times New Roman" w:eastAsia="Times New Roman" w:hAnsi="Times New Roman" w:cs="Times New Roman"/>
          <w:sz w:val="24"/>
          <w:szCs w:val="24"/>
          <w:lang w:val="en-GB" w:eastAsia="en-GB"/>
        </w:rPr>
        <w:t xml:space="preserve">Ct sample=Ct target – Ct reference, </w:t>
      </w:r>
      <w:r>
        <w:rPr>
          <w:rFonts w:ascii="Times New Roman" w:eastAsia="Times New Roman" w:hAnsi="Times New Roman" w:cs="Times New Roman"/>
          <w:noProof/>
          <w:sz w:val="24"/>
          <w:szCs w:val="24"/>
        </w:rPr>
        <w:drawing>
          <wp:inline distT="0" distB="0" distL="0" distR="0" wp14:anchorId="6BD38B29" wp14:editId="2D8E9629">
            <wp:extent cx="125730" cy="125730"/>
            <wp:effectExtent l="0" t="0" r="7620" b="7620"/>
            <wp:docPr id="3"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pic:nvPicPr>
                  <pic:blipFill>
                    <a:blip r:embed="rId27" cstate="print"/>
                    <a:srcRect/>
                    <a:stretch/>
                  </pic:blipFill>
                  <pic:spPr>
                    <a:xfrm>
                      <a:off x="0" y="0"/>
                      <a:ext cx="125730" cy="125730"/>
                    </a:xfrm>
                    <a:prstGeom prst="rect">
                      <a:avLst/>
                    </a:prstGeom>
                    <a:ln>
                      <a:noFill/>
                    </a:ln>
                  </pic:spPr>
                </pic:pic>
              </a:graphicData>
            </a:graphic>
          </wp:inline>
        </w:drawing>
      </w:r>
      <w:r>
        <w:rPr>
          <w:rFonts w:ascii="Times New Roman" w:eastAsia="Times New Roman" w:hAnsi="Times New Roman" w:cs="Times New Roman"/>
          <w:noProof/>
          <w:sz w:val="24"/>
          <w:szCs w:val="24"/>
        </w:rPr>
        <w:drawing>
          <wp:inline distT="0" distB="0" distL="0" distR="0" wp14:anchorId="52237CE2" wp14:editId="367AC9B6">
            <wp:extent cx="125730" cy="125730"/>
            <wp:effectExtent l="0" t="0" r="7620" b="7620"/>
            <wp:docPr id="4"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pic:nvPicPr>
                  <pic:blipFill>
                    <a:blip r:embed="rId27" cstate="print"/>
                    <a:srcRect/>
                    <a:stretch/>
                  </pic:blipFill>
                  <pic:spPr>
                    <a:xfrm>
                      <a:off x="0" y="0"/>
                      <a:ext cx="125730" cy="125730"/>
                    </a:xfrm>
                    <a:prstGeom prst="rect">
                      <a:avLst/>
                    </a:prstGeom>
                    <a:ln>
                      <a:noFill/>
                    </a:ln>
                  </pic:spPr>
                </pic:pic>
              </a:graphicData>
            </a:graphic>
          </wp:inline>
        </w:drawing>
      </w:r>
      <w:r>
        <w:rPr>
          <w:rFonts w:ascii="Times New Roman" w:eastAsia="Times New Roman" w:hAnsi="Times New Roman" w:cs="Times New Roman"/>
          <w:sz w:val="24"/>
          <w:szCs w:val="24"/>
          <w:lang w:val="en-GB" w:eastAsia="en-GB"/>
        </w:rPr>
        <w:t xml:space="preserve">Ct sample = </w:t>
      </w:r>
      <w:r>
        <w:rPr>
          <w:rFonts w:ascii="Times New Roman" w:eastAsia="Times New Roman" w:hAnsi="Times New Roman" w:cs="Times New Roman"/>
          <w:noProof/>
          <w:sz w:val="24"/>
          <w:szCs w:val="24"/>
        </w:rPr>
        <w:drawing>
          <wp:inline distT="0" distB="0" distL="0" distR="0" wp14:anchorId="1F991C44" wp14:editId="4FDE2BAD">
            <wp:extent cx="125730" cy="125730"/>
            <wp:effectExtent l="0" t="0" r="7620" b="7620"/>
            <wp:docPr id="5"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pic:nvPicPr>
                  <pic:blipFill>
                    <a:blip r:embed="rId27" cstate="print"/>
                    <a:srcRect/>
                    <a:stretch/>
                  </pic:blipFill>
                  <pic:spPr>
                    <a:xfrm>
                      <a:off x="0" y="0"/>
                      <a:ext cx="125730" cy="125730"/>
                    </a:xfrm>
                    <a:prstGeom prst="rect">
                      <a:avLst/>
                    </a:prstGeom>
                    <a:ln>
                      <a:noFill/>
                    </a:ln>
                  </pic:spPr>
                </pic:pic>
              </a:graphicData>
            </a:graphic>
          </wp:inline>
        </w:drawing>
      </w:r>
      <w:r>
        <w:rPr>
          <w:rFonts w:ascii="Times New Roman" w:eastAsia="Times New Roman" w:hAnsi="Times New Roman" w:cs="Times New Roman"/>
          <w:sz w:val="24"/>
          <w:szCs w:val="24"/>
          <w:lang w:val="en-GB" w:eastAsia="en-GB"/>
        </w:rPr>
        <w:t xml:space="preserve"> Ct sample – </w:t>
      </w:r>
      <w:r>
        <w:rPr>
          <w:rFonts w:ascii="Times New Roman" w:eastAsia="Times New Roman" w:hAnsi="Times New Roman" w:cs="Times New Roman"/>
          <w:noProof/>
          <w:sz w:val="24"/>
          <w:szCs w:val="24"/>
        </w:rPr>
        <w:drawing>
          <wp:inline distT="0" distB="0" distL="0" distR="0" wp14:anchorId="193E76EC" wp14:editId="0C6504DE">
            <wp:extent cx="125730" cy="125730"/>
            <wp:effectExtent l="0" t="0" r="7620" b="7620"/>
            <wp:docPr id="6"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a:blip r:embed="rId27" cstate="print"/>
                    <a:srcRect/>
                    <a:stretch/>
                  </pic:blipFill>
                  <pic:spPr>
                    <a:xfrm>
                      <a:off x="0" y="0"/>
                      <a:ext cx="125730" cy="125730"/>
                    </a:xfrm>
                    <a:prstGeom prst="rect">
                      <a:avLst/>
                    </a:prstGeom>
                    <a:ln>
                      <a:noFill/>
                    </a:ln>
                  </pic:spPr>
                </pic:pic>
              </a:graphicData>
            </a:graphic>
          </wp:inline>
        </w:drawing>
      </w:r>
      <w:r>
        <w:rPr>
          <w:rFonts w:ascii="Times New Roman" w:eastAsia="Times New Roman" w:hAnsi="Times New Roman" w:cs="Times New Roman"/>
          <w:sz w:val="24"/>
          <w:szCs w:val="24"/>
          <w:lang w:val="en-GB" w:eastAsia="en-GB"/>
        </w:rPr>
        <w:t xml:space="preserve">Ct control, Fold Change= 2^- </w:t>
      </w:r>
      <w:r>
        <w:rPr>
          <w:rFonts w:ascii="Times New Roman" w:eastAsia="Times New Roman" w:hAnsi="Times New Roman" w:cs="Times New Roman"/>
          <w:noProof/>
          <w:sz w:val="24"/>
          <w:szCs w:val="24"/>
        </w:rPr>
        <w:drawing>
          <wp:inline distT="0" distB="0" distL="0" distR="0" wp14:anchorId="1A7876EB" wp14:editId="1A76C6AD">
            <wp:extent cx="125730" cy="125730"/>
            <wp:effectExtent l="0" t="0" r="7620" b="7620"/>
            <wp:docPr id="7"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pic:nvPicPr>
                  <pic:blipFill>
                    <a:blip r:embed="rId27" cstate="print"/>
                    <a:srcRect/>
                    <a:stretch/>
                  </pic:blipFill>
                  <pic:spPr>
                    <a:xfrm>
                      <a:off x="0" y="0"/>
                      <a:ext cx="125730" cy="125730"/>
                    </a:xfrm>
                    <a:prstGeom prst="rect">
                      <a:avLst/>
                    </a:prstGeom>
                    <a:ln>
                      <a:noFill/>
                    </a:ln>
                  </pic:spPr>
                </pic:pic>
              </a:graphicData>
            </a:graphic>
          </wp:inline>
        </w:drawing>
      </w:r>
      <w:r>
        <w:rPr>
          <w:rFonts w:ascii="Times New Roman" w:eastAsia="Times New Roman" w:hAnsi="Times New Roman" w:cs="Times New Roman"/>
          <w:noProof/>
          <w:sz w:val="24"/>
          <w:szCs w:val="24"/>
        </w:rPr>
        <w:drawing>
          <wp:inline distT="0" distB="0" distL="0" distR="0" wp14:anchorId="59B0A241" wp14:editId="684D756C">
            <wp:extent cx="125730" cy="125730"/>
            <wp:effectExtent l="0" t="0" r="7620" b="7620"/>
            <wp:docPr id="8"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a:blip r:embed="rId27" cstate="print"/>
                    <a:srcRect/>
                    <a:stretch/>
                  </pic:blipFill>
                  <pic:spPr>
                    <a:xfrm>
                      <a:off x="0" y="0"/>
                      <a:ext cx="125730" cy="125730"/>
                    </a:xfrm>
                    <a:prstGeom prst="rect">
                      <a:avLst/>
                    </a:prstGeom>
                    <a:ln>
                      <a:noFill/>
                    </a:ln>
                  </pic:spPr>
                </pic:pic>
              </a:graphicData>
            </a:graphic>
          </wp:inline>
        </w:drawing>
      </w:r>
      <w:r>
        <w:rPr>
          <w:rFonts w:ascii="Times New Roman" w:eastAsia="Times New Roman" w:hAnsi="Times New Roman" w:cs="Times New Roman"/>
          <w:sz w:val="24"/>
          <w:szCs w:val="24"/>
          <w:lang w:val="en-GB" w:eastAsia="en-GB"/>
        </w:rPr>
        <w:t xml:space="preserve">Ct  </w:t>
      </w:r>
    </w:p>
    <w:p w:rsidR="009A64BD" w:rsidRDefault="00006863" w:rsidP="00145BE3">
      <w:pPr>
        <w:spacing w:after="0" w:line="480" w:lineRule="auto"/>
        <w:jc w:val="both"/>
        <w:rPr>
          <w:rFonts w:ascii="Times New Roman" w:eastAsia="Times New Roman" w:hAnsi="Times New Roman" w:cs="Times New Roman"/>
          <w:sz w:val="24"/>
          <w:szCs w:val="24"/>
          <w:lang w:val="en-GB" w:eastAsia="en-GB"/>
        </w:rPr>
        <w:sectPr w:rsidR="009A64BD">
          <w:type w:val="continuous"/>
          <w:pgSz w:w="12240" w:h="15840"/>
          <w:pgMar w:top="1440" w:right="1440" w:bottom="1440" w:left="1440" w:header="720" w:footer="720" w:gutter="0"/>
          <w:cols w:space="720"/>
          <w:docGrid w:linePitch="360"/>
        </w:sectPr>
      </w:pPr>
      <w:r>
        <w:rPr>
          <w:rFonts w:ascii="Times New Roman" w:eastAsia="Times New Roman" w:hAnsi="Times New Roman" w:cs="Times New Roman"/>
          <w:b/>
          <w:sz w:val="24"/>
          <w:szCs w:val="24"/>
          <w:lang w:val="en-GB" w:eastAsia="en-GB"/>
        </w:rPr>
        <w:tab/>
      </w:r>
    </w:p>
    <w:p w:rsidR="009A64BD" w:rsidRDefault="009A64BD" w:rsidP="00145BE3">
      <w:pPr>
        <w:spacing w:after="0" w:line="480" w:lineRule="auto"/>
        <w:jc w:val="both"/>
        <w:rPr>
          <w:rFonts w:ascii="Times New Roman" w:eastAsia="Times New Roman" w:hAnsi="Times New Roman" w:cs="Times New Roman"/>
          <w:sz w:val="24"/>
          <w:szCs w:val="24"/>
          <w:lang w:val="en-GB" w:eastAsia="en-GB"/>
        </w:rPr>
      </w:pPr>
    </w:p>
    <w:p w:rsidR="009A64BD" w:rsidRDefault="009A64BD" w:rsidP="00145BE3">
      <w:pPr>
        <w:spacing w:after="0" w:line="480" w:lineRule="auto"/>
        <w:jc w:val="both"/>
        <w:rPr>
          <w:rFonts w:ascii="Times New Roman" w:eastAsia="Times New Roman" w:hAnsi="Times New Roman" w:cs="Times New Roman"/>
          <w:sz w:val="24"/>
          <w:szCs w:val="24"/>
          <w:lang w:val="en-GB" w:eastAsia="en-GB"/>
        </w:rPr>
      </w:pPr>
    </w:p>
    <w:p w:rsidR="009A64BD" w:rsidRDefault="009A64BD" w:rsidP="00145BE3">
      <w:pPr>
        <w:spacing w:after="0" w:line="480" w:lineRule="auto"/>
        <w:jc w:val="both"/>
        <w:rPr>
          <w:rFonts w:ascii="Times New Roman" w:eastAsia="Times New Roman" w:hAnsi="Times New Roman" w:cs="Times New Roman"/>
          <w:sz w:val="24"/>
          <w:szCs w:val="24"/>
          <w:lang w:val="en-GB" w:eastAsia="en-GB"/>
        </w:rPr>
      </w:pPr>
    </w:p>
    <w:p w:rsidR="009A64BD" w:rsidRDefault="009A64BD" w:rsidP="00145BE3">
      <w:pPr>
        <w:spacing w:after="0" w:line="480" w:lineRule="auto"/>
        <w:jc w:val="both"/>
        <w:rPr>
          <w:rFonts w:ascii="Times New Roman" w:eastAsia="Times New Roman" w:hAnsi="Times New Roman" w:cs="Times New Roman"/>
          <w:sz w:val="24"/>
          <w:szCs w:val="24"/>
          <w:lang w:val="en-GB" w:eastAsia="en-GB"/>
        </w:rPr>
      </w:pPr>
    </w:p>
    <w:p w:rsidR="009A64BD" w:rsidRDefault="009A64BD" w:rsidP="00145BE3">
      <w:pPr>
        <w:spacing w:after="0" w:line="480" w:lineRule="auto"/>
        <w:jc w:val="both"/>
        <w:rPr>
          <w:rFonts w:ascii="Times New Roman" w:eastAsia="Times New Roman" w:hAnsi="Times New Roman" w:cs="Times New Roman"/>
          <w:sz w:val="24"/>
          <w:szCs w:val="24"/>
          <w:lang w:val="en-GB" w:eastAsia="en-GB"/>
        </w:rPr>
      </w:pPr>
    </w:p>
    <w:p w:rsidR="009A64BD" w:rsidRDefault="009A64BD" w:rsidP="00145BE3">
      <w:pPr>
        <w:spacing w:after="0" w:line="480" w:lineRule="auto"/>
        <w:jc w:val="both"/>
        <w:rPr>
          <w:rFonts w:ascii="Times New Roman" w:eastAsia="Times New Roman" w:hAnsi="Times New Roman" w:cs="Times New Roman"/>
          <w:sz w:val="24"/>
          <w:szCs w:val="24"/>
          <w:lang w:val="en-GB" w:eastAsia="en-GB"/>
        </w:rPr>
      </w:pPr>
    </w:p>
    <w:p w:rsidR="009A64BD" w:rsidRDefault="009A64BD" w:rsidP="00145BE3">
      <w:pPr>
        <w:spacing w:after="0" w:line="480" w:lineRule="auto"/>
        <w:jc w:val="both"/>
        <w:rPr>
          <w:rFonts w:ascii="Times New Roman" w:eastAsia="Times New Roman" w:hAnsi="Times New Roman" w:cs="Times New Roman"/>
          <w:sz w:val="24"/>
          <w:szCs w:val="24"/>
          <w:lang w:val="en-GB" w:eastAsia="en-GB"/>
        </w:rPr>
      </w:pPr>
    </w:p>
    <w:p w:rsidR="009A64BD" w:rsidRDefault="009A64BD" w:rsidP="00145BE3">
      <w:pPr>
        <w:spacing w:after="0" w:line="480" w:lineRule="auto"/>
        <w:jc w:val="both"/>
        <w:rPr>
          <w:rFonts w:ascii="Times New Roman" w:eastAsia="Times New Roman" w:hAnsi="Times New Roman" w:cs="Times New Roman"/>
          <w:sz w:val="24"/>
          <w:szCs w:val="24"/>
          <w:lang w:val="en-GB" w:eastAsia="en-GB"/>
        </w:rPr>
        <w:sectPr w:rsidR="009A64BD">
          <w:type w:val="continuous"/>
          <w:pgSz w:w="12240" w:h="15840"/>
          <w:pgMar w:top="1440" w:right="1440" w:bottom="1440" w:left="1440" w:header="720" w:footer="720" w:gutter="0"/>
          <w:cols w:space="720"/>
          <w:docGrid w:linePitch="360"/>
        </w:sectPr>
      </w:pPr>
    </w:p>
    <w:p w:rsidR="00006863" w:rsidRDefault="00006863" w:rsidP="00145BE3">
      <w:pPr>
        <w:tabs>
          <w:tab w:val="left" w:pos="3348"/>
        </w:tabs>
        <w:spacing w:after="0" w:line="480" w:lineRule="auto"/>
        <w:jc w:val="both"/>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lang w:val="en-GB" w:eastAsia="en-GB"/>
        </w:rPr>
        <w:tab/>
      </w:r>
    </w:p>
    <w:p w:rsidR="009A64BD" w:rsidRPr="00006863" w:rsidRDefault="009F6A28" w:rsidP="00145BE3">
      <w:pPr>
        <w:tabs>
          <w:tab w:val="left" w:pos="3348"/>
        </w:tabs>
        <w:spacing w:after="0" w:line="480" w:lineRule="auto"/>
        <w:jc w:val="both"/>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lang w:val="en-GB" w:eastAsia="en-GB"/>
        </w:rPr>
        <w:t>Polymerase Chain Reaction Procedure for PPAR-α gene</w:t>
      </w:r>
      <w:r>
        <w:rPr>
          <w:rFonts w:ascii="Times New Roman" w:eastAsia="Times New Roman" w:hAnsi="Times New Roman" w:cs="Times New Roman"/>
          <w:b/>
          <w:i/>
          <w:sz w:val="24"/>
          <w:szCs w:val="24"/>
          <w:lang w:val="en-GB" w:eastAsia="en-GB"/>
        </w:rPr>
        <w:tab/>
      </w:r>
    </w:p>
    <w:p w:rsidR="00145BE3" w:rsidRPr="00145BE3" w:rsidRDefault="00145BE3" w:rsidP="00145BE3">
      <w:pPr>
        <w:spacing w:before="100" w:beforeAutospacing="1" w:after="100" w:afterAutospacing="1" w:line="240" w:lineRule="auto"/>
        <w:jc w:val="both"/>
        <w:rPr>
          <w:rFonts w:ascii="Times New Roman" w:eastAsia="Times New Roman" w:hAnsi="Times New Roman" w:cs="Times New Roman"/>
          <w:sz w:val="24"/>
          <w:szCs w:val="24"/>
        </w:rPr>
      </w:pPr>
      <w:r w:rsidRPr="00145BE3">
        <w:rPr>
          <w:rFonts w:ascii="Times New Roman" w:eastAsia="Times New Roman" w:hAnsi="Times New Roman" w:cs="Times New Roman"/>
          <w:sz w:val="24"/>
          <w:szCs w:val="24"/>
        </w:rPr>
        <w:t xml:space="preserve">Total RNA was isolated from homogenized adipose tissue samples using the RNeasy Mini Kit (Qiagen, Germantown, MD) following the manufacturer’s protocol. RNA quantity was determined spectrophotometrically (Eppendorf AG, Hamburg, Germany). Two micrograms of RNA from each sample were reverse transcribed into cDNA in 20 µL reactions using the High Capacity </w:t>
      </w:r>
      <w:r w:rsidRPr="00145BE3">
        <w:rPr>
          <w:rFonts w:ascii="Times New Roman" w:eastAsia="Times New Roman" w:hAnsi="Times New Roman" w:cs="Times New Roman"/>
          <w:sz w:val="24"/>
          <w:szCs w:val="24"/>
        </w:rPr>
        <w:lastRenderedPageBreak/>
        <w:t xml:space="preserve">cDNA Reverse Transcription Kit (Applied Biosystems, Life Technologies, Carlsbad, CA) on a </w:t>
      </w:r>
      <w:proofErr w:type="spellStart"/>
      <w:r w:rsidRPr="00145BE3">
        <w:rPr>
          <w:rFonts w:ascii="Times New Roman" w:eastAsia="Times New Roman" w:hAnsi="Times New Roman" w:cs="Times New Roman"/>
          <w:sz w:val="24"/>
          <w:szCs w:val="24"/>
        </w:rPr>
        <w:t>MiniCycler</w:t>
      </w:r>
      <w:proofErr w:type="spellEnd"/>
      <w:r w:rsidRPr="00145BE3">
        <w:rPr>
          <w:rFonts w:ascii="Times New Roman" w:eastAsia="Times New Roman" w:hAnsi="Times New Roman" w:cs="Times New Roman"/>
          <w:sz w:val="24"/>
          <w:szCs w:val="24"/>
        </w:rPr>
        <w:t xml:space="preserve"> thermal cycler (MJ Research, St. Bruno, Canada). The forward (F) and reverse (R) primers used for gene amplification are listed in Table 1.</w:t>
      </w:r>
    </w:p>
    <w:p w:rsidR="006F5674" w:rsidRPr="006F5674" w:rsidRDefault="006F5674" w:rsidP="006F5674">
      <w:pPr>
        <w:spacing w:before="100" w:beforeAutospacing="1" w:after="100" w:afterAutospacing="1" w:line="240" w:lineRule="auto"/>
        <w:rPr>
          <w:rFonts w:ascii="Times New Roman" w:eastAsia="Times New Roman" w:hAnsi="Times New Roman" w:cs="Times New Roman"/>
          <w:sz w:val="24"/>
          <w:szCs w:val="24"/>
        </w:rPr>
      </w:pPr>
      <w:r w:rsidRPr="006F5674">
        <w:rPr>
          <w:rFonts w:ascii="Times New Roman" w:eastAsia="Times New Roman" w:hAnsi="Times New Roman" w:cs="Times New Roman"/>
          <w:sz w:val="24"/>
          <w:szCs w:val="24"/>
        </w:rPr>
        <w:t>Quantitative real-time PCR (</w:t>
      </w:r>
      <w:proofErr w:type="spellStart"/>
      <w:r w:rsidRPr="006F5674">
        <w:rPr>
          <w:rFonts w:ascii="Times New Roman" w:eastAsia="Times New Roman" w:hAnsi="Times New Roman" w:cs="Times New Roman"/>
          <w:sz w:val="24"/>
          <w:szCs w:val="24"/>
        </w:rPr>
        <w:t>qRT</w:t>
      </w:r>
      <w:proofErr w:type="spellEnd"/>
      <w:r w:rsidRPr="006F5674">
        <w:rPr>
          <w:rFonts w:ascii="Times New Roman" w:eastAsia="Times New Roman" w:hAnsi="Times New Roman" w:cs="Times New Roman"/>
          <w:sz w:val="24"/>
          <w:szCs w:val="24"/>
        </w:rPr>
        <w:t>-PCR) was conducted in a 20 µL reaction volume containing 250 </w:t>
      </w:r>
      <w:proofErr w:type="spellStart"/>
      <w:r w:rsidRPr="006F5674">
        <w:rPr>
          <w:rFonts w:ascii="Times New Roman" w:eastAsia="Times New Roman" w:hAnsi="Times New Roman" w:cs="Times New Roman"/>
          <w:sz w:val="24"/>
          <w:szCs w:val="24"/>
        </w:rPr>
        <w:t>nM</w:t>
      </w:r>
      <w:proofErr w:type="spellEnd"/>
      <w:r w:rsidRPr="006F5674">
        <w:rPr>
          <w:rFonts w:ascii="Times New Roman" w:eastAsia="Times New Roman" w:hAnsi="Times New Roman" w:cs="Times New Roman"/>
          <w:sz w:val="24"/>
          <w:szCs w:val="24"/>
        </w:rPr>
        <w:t xml:space="preserve"> of each primer with </w:t>
      </w:r>
      <w:proofErr w:type="spellStart"/>
      <w:r w:rsidRPr="006F5674">
        <w:rPr>
          <w:rFonts w:ascii="Times New Roman" w:eastAsia="Times New Roman" w:hAnsi="Times New Roman" w:cs="Times New Roman"/>
          <w:sz w:val="24"/>
          <w:szCs w:val="24"/>
        </w:rPr>
        <w:t>iQ</w:t>
      </w:r>
      <w:proofErr w:type="spellEnd"/>
      <w:r w:rsidRPr="006F5674">
        <w:rPr>
          <w:rFonts w:ascii="Times New Roman" w:eastAsia="Times New Roman" w:hAnsi="Times New Roman" w:cs="Times New Roman"/>
          <w:sz w:val="24"/>
          <w:szCs w:val="24"/>
        </w:rPr>
        <w:t xml:space="preserve"> SYBR Green </w:t>
      </w:r>
      <w:proofErr w:type="spellStart"/>
      <w:r w:rsidRPr="006F5674">
        <w:rPr>
          <w:rFonts w:ascii="Times New Roman" w:eastAsia="Times New Roman" w:hAnsi="Times New Roman" w:cs="Times New Roman"/>
          <w:sz w:val="24"/>
          <w:szCs w:val="24"/>
        </w:rPr>
        <w:t>Supermix</w:t>
      </w:r>
      <w:proofErr w:type="spellEnd"/>
      <w:r w:rsidRPr="006F5674">
        <w:rPr>
          <w:rFonts w:ascii="Times New Roman" w:eastAsia="Times New Roman" w:hAnsi="Times New Roman" w:cs="Times New Roman"/>
          <w:sz w:val="24"/>
          <w:szCs w:val="24"/>
        </w:rPr>
        <w:t xml:space="preserve"> (Bio-Rad, Hercules, CA). The thermal cycling was carried out on a </w:t>
      </w:r>
      <w:proofErr w:type="spellStart"/>
      <w:r w:rsidRPr="006F5674">
        <w:rPr>
          <w:rFonts w:ascii="Times New Roman" w:eastAsia="Times New Roman" w:hAnsi="Times New Roman" w:cs="Times New Roman"/>
          <w:sz w:val="24"/>
          <w:szCs w:val="24"/>
        </w:rPr>
        <w:t>MiniOpticon</w:t>
      </w:r>
      <w:proofErr w:type="spellEnd"/>
      <w:r w:rsidRPr="006F5674">
        <w:rPr>
          <w:rFonts w:ascii="Times New Roman" w:eastAsia="Times New Roman" w:hAnsi="Times New Roman" w:cs="Times New Roman"/>
          <w:sz w:val="24"/>
          <w:szCs w:val="24"/>
        </w:rPr>
        <w:t xml:space="preserve"> system (Bio-Rad) and comprised an initial denaturation at 95 °C for 10 min, followed by 40 cycles of denaturation at 95 °C for 10 s and annealing at 57 °C for 30 s for </w:t>
      </w:r>
      <w:r w:rsidRPr="006F5674">
        <w:rPr>
          <w:rFonts w:ascii="Times New Roman" w:eastAsia="Times New Roman" w:hAnsi="Times New Roman" w:cs="Times New Roman"/>
          <w:i/>
          <w:iCs/>
          <w:sz w:val="24"/>
          <w:szCs w:val="24"/>
        </w:rPr>
        <w:t>PPAR-α</w:t>
      </w:r>
      <w:r w:rsidRPr="006F5674">
        <w:rPr>
          <w:rFonts w:ascii="Times New Roman" w:eastAsia="Times New Roman" w:hAnsi="Times New Roman" w:cs="Times New Roman"/>
          <w:sz w:val="24"/>
          <w:szCs w:val="24"/>
        </w:rPr>
        <w:t>. A melting curve analysis was performed at the end of amplification to verify primer specificity.</w:t>
      </w:r>
    </w:p>
    <w:p w:rsidR="006F5674" w:rsidRPr="006F5674" w:rsidRDefault="006F5674" w:rsidP="006F5674">
      <w:pPr>
        <w:spacing w:before="100" w:beforeAutospacing="1" w:after="100" w:afterAutospacing="1" w:line="240" w:lineRule="auto"/>
        <w:rPr>
          <w:rFonts w:ascii="Times New Roman" w:eastAsia="Times New Roman" w:hAnsi="Times New Roman" w:cs="Times New Roman"/>
          <w:sz w:val="24"/>
          <w:szCs w:val="24"/>
        </w:rPr>
      </w:pPr>
      <w:r w:rsidRPr="006F5674">
        <w:rPr>
          <w:rFonts w:ascii="Times New Roman" w:eastAsia="Times New Roman" w:hAnsi="Times New Roman" w:cs="Times New Roman"/>
          <w:sz w:val="24"/>
          <w:szCs w:val="24"/>
        </w:rPr>
        <w:t xml:space="preserve">Cycle threshold (Ct) values were </w:t>
      </w:r>
      <w:proofErr w:type="spellStart"/>
      <w:r w:rsidRPr="006F5674">
        <w:rPr>
          <w:rFonts w:ascii="Times New Roman" w:eastAsia="Times New Roman" w:hAnsi="Times New Roman" w:cs="Times New Roman"/>
          <w:sz w:val="24"/>
          <w:szCs w:val="24"/>
        </w:rPr>
        <w:t>analysed</w:t>
      </w:r>
      <w:proofErr w:type="spellEnd"/>
      <w:r w:rsidRPr="006F5674">
        <w:rPr>
          <w:rFonts w:ascii="Times New Roman" w:eastAsia="Times New Roman" w:hAnsi="Times New Roman" w:cs="Times New Roman"/>
          <w:sz w:val="24"/>
          <w:szCs w:val="24"/>
        </w:rPr>
        <w:t xml:space="preserve"> using the comparative critical threshold (2⁻ΔΔCt) method as described by </w:t>
      </w:r>
      <w:proofErr w:type="spellStart"/>
      <w:r w:rsidRPr="006F5674">
        <w:rPr>
          <w:rFonts w:ascii="Times New Roman" w:eastAsia="Times New Roman" w:hAnsi="Times New Roman" w:cs="Times New Roman"/>
          <w:sz w:val="24"/>
          <w:szCs w:val="24"/>
        </w:rPr>
        <w:t>Pfaffl</w:t>
      </w:r>
      <w:proofErr w:type="spellEnd"/>
      <w:r w:rsidRPr="006F5674">
        <w:rPr>
          <w:rFonts w:ascii="Times New Roman" w:eastAsia="Times New Roman" w:hAnsi="Times New Roman" w:cs="Times New Roman"/>
          <w:sz w:val="24"/>
          <w:szCs w:val="24"/>
        </w:rPr>
        <w:t xml:space="preserve"> (2001), and gene expression levels were </w:t>
      </w:r>
      <w:proofErr w:type="spellStart"/>
      <w:r w:rsidRPr="006F5674">
        <w:rPr>
          <w:rFonts w:ascii="Times New Roman" w:eastAsia="Times New Roman" w:hAnsi="Times New Roman" w:cs="Times New Roman"/>
          <w:sz w:val="24"/>
          <w:szCs w:val="24"/>
        </w:rPr>
        <w:t>normalised</w:t>
      </w:r>
      <w:proofErr w:type="spellEnd"/>
      <w:r w:rsidRPr="006F5674">
        <w:rPr>
          <w:rFonts w:ascii="Times New Roman" w:eastAsia="Times New Roman" w:hAnsi="Times New Roman" w:cs="Times New Roman"/>
          <w:sz w:val="24"/>
          <w:szCs w:val="24"/>
        </w:rPr>
        <w:t xml:space="preserve"> to the arithmetic mean of the reference gene glyceraldehyde-3-phosphate dehydrogenase (GAPDH).</w:t>
      </w:r>
    </w:p>
    <w:p w:rsidR="009A64BD" w:rsidRDefault="009A64BD" w:rsidP="00145BE3">
      <w:pPr>
        <w:spacing w:after="0" w:line="480" w:lineRule="auto"/>
        <w:jc w:val="both"/>
        <w:rPr>
          <w:rFonts w:ascii="Times New Roman" w:eastAsia="Times New Roman" w:hAnsi="Times New Roman" w:cs="Times New Roman"/>
          <w:sz w:val="24"/>
          <w:szCs w:val="24"/>
          <w:lang w:val="en-GB" w:eastAsia="en-GB"/>
        </w:rPr>
        <w:sectPr w:rsidR="009A64BD">
          <w:type w:val="continuous"/>
          <w:pgSz w:w="12240" w:h="15840"/>
          <w:pgMar w:top="1440" w:right="1440" w:bottom="1440" w:left="1440" w:header="720" w:footer="720" w:gutter="0"/>
          <w:cols w:space="720"/>
          <w:docGrid w:linePitch="360"/>
        </w:sectPr>
      </w:pPr>
    </w:p>
    <w:p w:rsidR="009A64BD" w:rsidRDefault="009F6A28" w:rsidP="00145BE3">
      <w:pPr>
        <w:spacing w:after="0" w:line="48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 </w:t>
      </w:r>
      <w:r>
        <w:rPr>
          <w:rFonts w:ascii="Times New Roman" w:eastAsia="Times New Roman" w:hAnsi="Times New Roman" w:cs="Times New Roman"/>
          <w:noProof/>
          <w:sz w:val="24"/>
          <w:szCs w:val="24"/>
        </w:rPr>
        <w:drawing>
          <wp:inline distT="0" distB="0" distL="0" distR="0">
            <wp:extent cx="125730" cy="125730"/>
            <wp:effectExtent l="0" t="0" r="7620" b="7620"/>
            <wp:docPr id="1034"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27" cstate="print"/>
                    <a:srcRect/>
                    <a:stretch/>
                  </pic:blipFill>
                  <pic:spPr>
                    <a:xfrm>
                      <a:off x="0" y="0"/>
                      <a:ext cx="125730" cy="125730"/>
                    </a:xfrm>
                    <a:prstGeom prst="rect">
                      <a:avLst/>
                    </a:prstGeom>
                    <a:ln>
                      <a:noFill/>
                    </a:ln>
                  </pic:spPr>
                </pic:pic>
              </a:graphicData>
            </a:graphic>
          </wp:inline>
        </w:drawing>
      </w:r>
      <w:r>
        <w:rPr>
          <w:rFonts w:ascii="Times New Roman" w:eastAsia="Times New Roman" w:hAnsi="Times New Roman" w:cs="Times New Roman"/>
          <w:sz w:val="24"/>
          <w:szCs w:val="24"/>
          <w:lang w:val="en-GB" w:eastAsia="en-GB"/>
        </w:rPr>
        <w:t xml:space="preserve"> Ct Formula; </w:t>
      </w:r>
      <w:r>
        <w:rPr>
          <w:rFonts w:ascii="Times New Roman" w:eastAsia="Times New Roman" w:hAnsi="Times New Roman" w:cs="Times New Roman"/>
          <w:noProof/>
          <w:sz w:val="24"/>
          <w:szCs w:val="24"/>
        </w:rPr>
        <mc:AlternateContent>
          <mc:Choice Requires="wps">
            <w:drawing>
              <wp:anchor distT="0" distB="0" distL="0" distR="0" simplePos="0" relativeHeight="2" behindDoc="0" locked="0" layoutInCell="1" allowOverlap="1">
                <wp:simplePos x="0" y="0"/>
                <wp:positionH relativeFrom="margin">
                  <wp:posOffset>1148715</wp:posOffset>
                </wp:positionH>
                <wp:positionV relativeFrom="paragraph">
                  <wp:posOffset>23495</wp:posOffset>
                </wp:positionV>
                <wp:extent cx="93980" cy="105410"/>
                <wp:effectExtent l="19050" t="19050" r="39370" b="27940"/>
                <wp:wrapNone/>
                <wp:docPr id="1035" name="Isosceles Tri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980" cy="105410"/>
                        </a:xfrm>
                        <a:prstGeom prst="triangle">
                          <a:avLst/>
                        </a:prstGeom>
                        <a:solidFill>
                          <a:srgbClr val="E7E6E6"/>
                        </a:solidFill>
                        <a:ln w="12700" cap="flat" cmpd="sng">
                          <a:solidFill>
                            <a:srgbClr val="42719B"/>
                          </a:solidFill>
                          <a:prstDash val="solid"/>
                          <a:miter/>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1035" type="#_x0000_t5" adj="10800," fillcolor="#e7e6e6" style="position:absolute;margin-left:90.45pt;margin-top:1.85pt;width:7.4pt;height:8.3pt;z-index:2;mso-position-horizontal-relative:margin;mso-position-vertical-relative:text;mso-width-percent:0;mso-height-percent:0;mso-width-relative:margin;mso-height-relative:margin;mso-wrap-distance-left:0.0pt;mso-wrap-distance-right:0.0pt;visibility:visible;">
                <v:stroke joinstyle="miter" color="#42719b" weight="1.0pt"/>
                <v:fill/>
              </v:shape>
            </w:pict>
          </mc:Fallback>
        </mc:AlternateContent>
      </w:r>
      <w:r>
        <w:rPr>
          <w:rFonts w:ascii="Times New Roman" w:eastAsia="Times New Roman" w:hAnsi="Times New Roman" w:cs="Times New Roman"/>
          <w:sz w:val="24"/>
          <w:szCs w:val="24"/>
          <w:lang w:val="en-GB" w:eastAsia="en-GB"/>
        </w:rPr>
        <w:t xml:space="preserve">        Ct sample = Ct target – Ct reference, </w:t>
      </w:r>
      <w:r>
        <w:rPr>
          <w:rFonts w:ascii="Times New Roman" w:eastAsia="Times New Roman" w:hAnsi="Times New Roman" w:cs="Times New Roman"/>
          <w:noProof/>
          <w:sz w:val="24"/>
          <w:szCs w:val="24"/>
        </w:rPr>
        <w:drawing>
          <wp:inline distT="0" distB="0" distL="0" distR="0">
            <wp:extent cx="125730" cy="125730"/>
            <wp:effectExtent l="0" t="0" r="7620" b="7620"/>
            <wp:docPr id="1036" name="Pictur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27" cstate="print"/>
                    <a:srcRect/>
                    <a:stretch/>
                  </pic:blipFill>
                  <pic:spPr>
                    <a:xfrm>
                      <a:off x="0" y="0"/>
                      <a:ext cx="125730" cy="125730"/>
                    </a:xfrm>
                    <a:prstGeom prst="rect">
                      <a:avLst/>
                    </a:prstGeom>
                    <a:ln>
                      <a:noFill/>
                    </a:ln>
                  </pic:spPr>
                </pic:pic>
              </a:graphicData>
            </a:graphic>
          </wp:inline>
        </w:drawing>
      </w:r>
      <w:r>
        <w:rPr>
          <w:rFonts w:ascii="Times New Roman" w:eastAsia="Times New Roman" w:hAnsi="Times New Roman" w:cs="Times New Roman"/>
          <w:noProof/>
          <w:sz w:val="24"/>
          <w:szCs w:val="24"/>
        </w:rPr>
        <w:drawing>
          <wp:inline distT="0" distB="0" distL="0" distR="0">
            <wp:extent cx="125730" cy="125730"/>
            <wp:effectExtent l="0" t="0" r="7620" b="7620"/>
            <wp:docPr id="1037" name="Pictur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pic:nvPicPr>
                  <pic:blipFill>
                    <a:blip r:embed="rId27" cstate="print"/>
                    <a:srcRect/>
                    <a:stretch/>
                  </pic:blipFill>
                  <pic:spPr>
                    <a:xfrm>
                      <a:off x="0" y="0"/>
                      <a:ext cx="125730" cy="125730"/>
                    </a:xfrm>
                    <a:prstGeom prst="rect">
                      <a:avLst/>
                    </a:prstGeom>
                    <a:ln>
                      <a:noFill/>
                    </a:ln>
                  </pic:spPr>
                </pic:pic>
              </a:graphicData>
            </a:graphic>
          </wp:inline>
        </w:drawing>
      </w:r>
      <w:r>
        <w:rPr>
          <w:rFonts w:ascii="Times New Roman" w:eastAsia="Times New Roman" w:hAnsi="Times New Roman" w:cs="Times New Roman"/>
          <w:sz w:val="24"/>
          <w:szCs w:val="24"/>
          <w:lang w:val="en-GB" w:eastAsia="en-GB"/>
        </w:rPr>
        <w:t xml:space="preserve">Ct sample = </w:t>
      </w:r>
      <w:r>
        <w:rPr>
          <w:rFonts w:ascii="Times New Roman" w:eastAsia="Times New Roman" w:hAnsi="Times New Roman" w:cs="Times New Roman"/>
          <w:noProof/>
          <w:sz w:val="24"/>
          <w:szCs w:val="24"/>
        </w:rPr>
        <w:drawing>
          <wp:inline distT="0" distB="0" distL="0" distR="0">
            <wp:extent cx="125730" cy="125730"/>
            <wp:effectExtent l="0" t="0" r="7620" b="7620"/>
            <wp:docPr id="1038"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pic:nvPicPr>
                  <pic:blipFill>
                    <a:blip r:embed="rId27" cstate="print"/>
                    <a:srcRect/>
                    <a:stretch/>
                  </pic:blipFill>
                  <pic:spPr>
                    <a:xfrm>
                      <a:off x="0" y="0"/>
                      <a:ext cx="125730" cy="125730"/>
                    </a:xfrm>
                    <a:prstGeom prst="rect">
                      <a:avLst/>
                    </a:prstGeom>
                    <a:ln>
                      <a:noFill/>
                    </a:ln>
                  </pic:spPr>
                </pic:pic>
              </a:graphicData>
            </a:graphic>
          </wp:inline>
        </w:drawing>
      </w:r>
      <w:r>
        <w:rPr>
          <w:rFonts w:ascii="Times New Roman" w:eastAsia="Times New Roman" w:hAnsi="Times New Roman" w:cs="Times New Roman"/>
          <w:sz w:val="24"/>
          <w:szCs w:val="24"/>
          <w:lang w:val="en-GB" w:eastAsia="en-GB"/>
        </w:rPr>
        <w:t xml:space="preserve"> Ct sample – </w:t>
      </w:r>
      <w:r>
        <w:rPr>
          <w:rFonts w:ascii="Times New Roman" w:eastAsia="Times New Roman" w:hAnsi="Times New Roman" w:cs="Times New Roman"/>
          <w:noProof/>
          <w:sz w:val="24"/>
          <w:szCs w:val="24"/>
        </w:rPr>
        <w:drawing>
          <wp:inline distT="0" distB="0" distL="0" distR="0">
            <wp:extent cx="125730" cy="125730"/>
            <wp:effectExtent l="0" t="0" r="7620" b="7620"/>
            <wp:docPr id="1039"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pic:nvPicPr>
                  <pic:blipFill>
                    <a:blip r:embed="rId27" cstate="print"/>
                    <a:srcRect/>
                    <a:stretch/>
                  </pic:blipFill>
                  <pic:spPr>
                    <a:xfrm>
                      <a:off x="0" y="0"/>
                      <a:ext cx="125730" cy="125730"/>
                    </a:xfrm>
                    <a:prstGeom prst="rect">
                      <a:avLst/>
                    </a:prstGeom>
                    <a:ln>
                      <a:noFill/>
                    </a:ln>
                  </pic:spPr>
                </pic:pic>
              </a:graphicData>
            </a:graphic>
          </wp:inline>
        </w:drawing>
      </w:r>
      <w:r>
        <w:rPr>
          <w:rFonts w:ascii="Times New Roman" w:eastAsia="Times New Roman" w:hAnsi="Times New Roman" w:cs="Times New Roman"/>
          <w:sz w:val="24"/>
          <w:szCs w:val="24"/>
          <w:lang w:val="en-GB" w:eastAsia="en-GB"/>
        </w:rPr>
        <w:t xml:space="preserve">Ct </w:t>
      </w:r>
      <w:proofErr w:type="gramStart"/>
      <w:r>
        <w:rPr>
          <w:rFonts w:ascii="Times New Roman" w:eastAsia="Times New Roman" w:hAnsi="Times New Roman" w:cs="Times New Roman"/>
          <w:sz w:val="24"/>
          <w:szCs w:val="24"/>
          <w:lang w:val="en-GB" w:eastAsia="en-GB"/>
        </w:rPr>
        <w:t xml:space="preserve">control,   </w:t>
      </w:r>
      <w:proofErr w:type="gramEnd"/>
      <w:r>
        <w:rPr>
          <w:rFonts w:ascii="Times New Roman" w:eastAsia="Times New Roman" w:hAnsi="Times New Roman" w:cs="Times New Roman"/>
          <w:sz w:val="24"/>
          <w:szCs w:val="24"/>
          <w:lang w:val="en-GB" w:eastAsia="en-GB"/>
        </w:rPr>
        <w:t xml:space="preserve">Fold Change= 2^- </w:t>
      </w:r>
      <w:r>
        <w:rPr>
          <w:rFonts w:ascii="Times New Roman" w:eastAsia="Times New Roman" w:hAnsi="Times New Roman" w:cs="Times New Roman"/>
          <w:noProof/>
          <w:sz w:val="24"/>
          <w:szCs w:val="24"/>
        </w:rPr>
        <w:drawing>
          <wp:inline distT="0" distB="0" distL="0" distR="0">
            <wp:extent cx="125730" cy="125730"/>
            <wp:effectExtent l="0" t="0" r="7620" b="7620"/>
            <wp:docPr id="1040" name="Picture 2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4"/>
                    <pic:cNvPicPr/>
                  </pic:nvPicPr>
                  <pic:blipFill>
                    <a:blip r:embed="rId27" cstate="print"/>
                    <a:srcRect/>
                    <a:stretch/>
                  </pic:blipFill>
                  <pic:spPr>
                    <a:xfrm>
                      <a:off x="0" y="0"/>
                      <a:ext cx="125730" cy="125730"/>
                    </a:xfrm>
                    <a:prstGeom prst="rect">
                      <a:avLst/>
                    </a:prstGeom>
                    <a:ln>
                      <a:noFill/>
                    </a:ln>
                  </pic:spPr>
                </pic:pic>
              </a:graphicData>
            </a:graphic>
          </wp:inline>
        </w:drawing>
      </w:r>
      <w:r>
        <w:rPr>
          <w:rFonts w:ascii="Times New Roman" w:eastAsia="Times New Roman" w:hAnsi="Times New Roman" w:cs="Times New Roman"/>
          <w:noProof/>
          <w:sz w:val="24"/>
          <w:szCs w:val="24"/>
        </w:rPr>
        <w:drawing>
          <wp:inline distT="0" distB="0" distL="0" distR="0">
            <wp:extent cx="125730" cy="125730"/>
            <wp:effectExtent l="0" t="0" r="7620" b="7620"/>
            <wp:docPr id="1041" name="Picture 2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5"/>
                    <pic:cNvPicPr/>
                  </pic:nvPicPr>
                  <pic:blipFill>
                    <a:blip r:embed="rId27" cstate="print"/>
                    <a:srcRect/>
                    <a:stretch/>
                  </pic:blipFill>
                  <pic:spPr>
                    <a:xfrm>
                      <a:off x="0" y="0"/>
                      <a:ext cx="125730" cy="125730"/>
                    </a:xfrm>
                    <a:prstGeom prst="rect">
                      <a:avLst/>
                    </a:prstGeom>
                    <a:ln>
                      <a:noFill/>
                    </a:ln>
                  </pic:spPr>
                </pic:pic>
              </a:graphicData>
            </a:graphic>
          </wp:inline>
        </w:drawing>
      </w:r>
      <w:r>
        <w:rPr>
          <w:rFonts w:ascii="Times New Roman" w:eastAsia="Times New Roman" w:hAnsi="Times New Roman" w:cs="Times New Roman"/>
          <w:sz w:val="24"/>
          <w:szCs w:val="24"/>
          <w:lang w:val="en-GB" w:eastAsia="en-GB"/>
        </w:rPr>
        <w:t xml:space="preserve">Ct  </w:t>
      </w:r>
    </w:p>
    <w:p w:rsidR="00006863" w:rsidRDefault="00006863" w:rsidP="00145BE3">
      <w:pPr>
        <w:spacing w:after="0" w:line="480" w:lineRule="auto"/>
        <w:jc w:val="both"/>
        <w:rPr>
          <w:rFonts w:ascii="Times New Roman" w:eastAsia="Times New Roman" w:hAnsi="Times New Roman" w:cs="Times New Roman"/>
          <w:sz w:val="24"/>
          <w:szCs w:val="24"/>
          <w:lang w:val="en-GB" w:eastAsia="en-GB"/>
        </w:rPr>
      </w:pPr>
    </w:p>
    <w:p w:rsidR="00006863" w:rsidRDefault="00006863" w:rsidP="00145BE3">
      <w:pPr>
        <w:spacing w:after="0" w:line="480" w:lineRule="auto"/>
        <w:jc w:val="both"/>
        <w:rPr>
          <w:rFonts w:ascii="Times New Roman" w:eastAsia="Times New Roman" w:hAnsi="Times New Roman" w:cs="Times New Roman"/>
          <w:sz w:val="24"/>
          <w:szCs w:val="24"/>
          <w:lang w:val="en-GB" w:eastAsia="en-GB"/>
        </w:rPr>
      </w:pPr>
    </w:p>
    <w:p w:rsidR="00006863" w:rsidRDefault="00006863" w:rsidP="00145BE3">
      <w:pPr>
        <w:spacing w:after="0" w:line="480" w:lineRule="auto"/>
        <w:jc w:val="both"/>
        <w:rPr>
          <w:rFonts w:ascii="Times New Roman" w:eastAsia="Times New Roman" w:hAnsi="Times New Roman" w:cs="Times New Roman"/>
          <w:sz w:val="24"/>
          <w:szCs w:val="24"/>
          <w:lang w:val="en-GB" w:eastAsia="en-GB"/>
        </w:rPr>
      </w:pPr>
    </w:p>
    <w:p w:rsidR="00006863" w:rsidRDefault="00006863" w:rsidP="00145BE3">
      <w:pPr>
        <w:spacing w:after="0" w:line="480" w:lineRule="auto"/>
        <w:jc w:val="both"/>
        <w:rPr>
          <w:rFonts w:ascii="Times New Roman" w:eastAsia="Times New Roman" w:hAnsi="Times New Roman" w:cs="Times New Roman"/>
          <w:sz w:val="24"/>
          <w:szCs w:val="24"/>
          <w:lang w:val="en-GB" w:eastAsia="en-GB"/>
        </w:rPr>
      </w:pPr>
    </w:p>
    <w:p w:rsidR="00006863" w:rsidRDefault="00006863" w:rsidP="00145BE3">
      <w:pPr>
        <w:spacing w:after="0" w:line="480" w:lineRule="auto"/>
        <w:jc w:val="both"/>
        <w:rPr>
          <w:rFonts w:ascii="Times New Roman" w:eastAsia="Times New Roman" w:hAnsi="Times New Roman" w:cs="Times New Roman"/>
          <w:sz w:val="24"/>
          <w:szCs w:val="24"/>
          <w:lang w:val="en-GB" w:eastAsia="en-GB"/>
        </w:rPr>
      </w:pPr>
    </w:p>
    <w:p w:rsidR="009A64BD" w:rsidRDefault="009F6A28" w:rsidP="00145BE3">
      <w:pPr>
        <w:spacing w:after="0" w:line="480" w:lineRule="auto"/>
        <w:jc w:val="both"/>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val="en-GB" w:eastAsia="en-GB"/>
        </w:rPr>
        <w:t>Table 2. Primers used in the experiment.</w:t>
      </w:r>
      <w:r>
        <w:rPr>
          <w:rFonts w:ascii="Times New Roman" w:eastAsia="Times New Roman" w:hAnsi="Times New Roman" w:cs="Times New Roman"/>
          <w:b/>
          <w:sz w:val="24"/>
          <w:szCs w:val="24"/>
          <w:lang w:val="en-GB" w:eastAsia="en-GB"/>
        </w:rPr>
        <w:tab/>
      </w:r>
    </w:p>
    <w:tbl>
      <w:tblPr>
        <w:tblStyle w:val="TableGrid"/>
        <w:tblW w:w="10620" w:type="dxa"/>
        <w:tblBorders>
          <w:left w:val="none" w:sz="0" w:space="0" w:color="auto"/>
          <w:right w:val="none" w:sz="0" w:space="0" w:color="auto"/>
          <w:insideV w:val="none" w:sz="0" w:space="0" w:color="auto"/>
        </w:tblBorders>
        <w:tblLook w:val="04A0" w:firstRow="1" w:lastRow="0" w:firstColumn="1" w:lastColumn="0" w:noHBand="0" w:noVBand="1"/>
      </w:tblPr>
      <w:tblGrid>
        <w:gridCol w:w="2579"/>
        <w:gridCol w:w="3936"/>
        <w:gridCol w:w="4105"/>
      </w:tblGrid>
      <w:tr w:rsidR="009A64BD">
        <w:tc>
          <w:tcPr>
            <w:tcW w:w="2579" w:type="dxa"/>
          </w:tcPr>
          <w:p w:rsidR="009A64BD" w:rsidRDefault="009F6A28" w:rsidP="00145BE3">
            <w:pPr>
              <w:spacing w:line="480" w:lineRule="auto"/>
              <w:jc w:val="both"/>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lang w:val="en-GB" w:eastAsia="en-GB"/>
              </w:rPr>
              <w:t>Gene</w:t>
            </w:r>
            <w:r>
              <w:rPr>
                <w:rFonts w:ascii="Times New Roman" w:eastAsia="Times New Roman" w:hAnsi="Times New Roman" w:cs="Times New Roman"/>
                <w:b/>
                <w:sz w:val="24"/>
                <w:szCs w:val="24"/>
                <w:lang w:val="en-GB" w:eastAsia="en-GB"/>
              </w:rPr>
              <w:tab/>
            </w:r>
            <w:r>
              <w:rPr>
                <w:rFonts w:ascii="Times New Roman" w:eastAsia="Times New Roman" w:hAnsi="Times New Roman" w:cs="Times New Roman"/>
                <w:b/>
                <w:sz w:val="24"/>
                <w:szCs w:val="24"/>
                <w:lang w:val="en-GB" w:eastAsia="en-GB"/>
              </w:rPr>
              <w:tab/>
            </w:r>
          </w:p>
        </w:tc>
        <w:tc>
          <w:tcPr>
            <w:tcW w:w="3936" w:type="dxa"/>
          </w:tcPr>
          <w:p w:rsidR="009A64BD" w:rsidRDefault="009F6A28" w:rsidP="00145BE3">
            <w:pPr>
              <w:spacing w:line="480" w:lineRule="auto"/>
              <w:jc w:val="both"/>
              <w:rPr>
                <w:rFonts w:ascii="Times New Roman" w:eastAsia="Times New Roman" w:hAnsi="Times New Roman" w:cs="Times New Roman"/>
                <w:b/>
                <w:sz w:val="24"/>
                <w:szCs w:val="24"/>
                <w:lang w:val="en-GB" w:eastAsia="en-GB"/>
              </w:rPr>
            </w:pPr>
            <w:r>
              <w:rPr>
                <w:rFonts w:ascii="Times New Roman" w:eastAsia="Times New Roman" w:hAnsi="Times New Roman" w:cs="Times New Roman"/>
                <w:sz w:val="24"/>
                <w:szCs w:val="24"/>
                <w:lang w:val="en-GB" w:eastAsia="en-GB"/>
              </w:rPr>
              <w:t xml:space="preserve">                   </w:t>
            </w:r>
            <w:r>
              <w:rPr>
                <w:rFonts w:ascii="Times New Roman" w:eastAsia="Times New Roman" w:hAnsi="Times New Roman" w:cs="Times New Roman"/>
                <w:b/>
                <w:sz w:val="24"/>
                <w:szCs w:val="24"/>
                <w:lang w:val="en-GB" w:eastAsia="en-GB"/>
              </w:rPr>
              <w:t>Forward</w:t>
            </w:r>
          </w:p>
        </w:tc>
        <w:tc>
          <w:tcPr>
            <w:tcW w:w="4105" w:type="dxa"/>
          </w:tcPr>
          <w:p w:rsidR="009A64BD" w:rsidRDefault="009F6A28" w:rsidP="00145BE3">
            <w:pPr>
              <w:spacing w:line="480" w:lineRule="auto"/>
              <w:jc w:val="both"/>
              <w:rPr>
                <w:rFonts w:ascii="Times New Roman" w:eastAsia="Times New Roman" w:hAnsi="Times New Roman" w:cs="Times New Roman"/>
                <w:b/>
                <w:sz w:val="24"/>
                <w:szCs w:val="24"/>
                <w:lang w:val="en-GB" w:eastAsia="en-GB"/>
              </w:rPr>
            </w:pPr>
            <w:r>
              <w:rPr>
                <w:rFonts w:ascii="Times New Roman" w:eastAsia="Times New Roman" w:hAnsi="Times New Roman" w:cs="Times New Roman"/>
                <w:sz w:val="24"/>
                <w:szCs w:val="24"/>
                <w:lang w:val="en-GB" w:eastAsia="en-GB"/>
              </w:rPr>
              <w:t xml:space="preserve">                     </w:t>
            </w:r>
            <w:r>
              <w:rPr>
                <w:rFonts w:ascii="Times New Roman" w:eastAsia="Times New Roman" w:hAnsi="Times New Roman" w:cs="Times New Roman"/>
                <w:b/>
                <w:sz w:val="24"/>
                <w:szCs w:val="24"/>
                <w:lang w:val="en-GB" w:eastAsia="en-GB"/>
              </w:rPr>
              <w:t>Reverse</w:t>
            </w:r>
          </w:p>
        </w:tc>
      </w:tr>
      <w:tr w:rsidR="009A64BD" w:rsidTr="00006863">
        <w:tc>
          <w:tcPr>
            <w:tcW w:w="2579" w:type="dxa"/>
            <w:tcBorders>
              <w:bottom w:val="nil"/>
            </w:tcBorders>
          </w:tcPr>
          <w:p w:rsidR="009A64BD" w:rsidRDefault="009F6A28" w:rsidP="00145BE3">
            <w:pPr>
              <w:spacing w:line="48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Wistar rat peroxisome proliferator activated receptor alpha</w:t>
            </w:r>
          </w:p>
          <w:p w:rsidR="009A64BD" w:rsidRDefault="009F6A28" w:rsidP="00145BE3">
            <w:pPr>
              <w:spacing w:line="48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PPAR-α)</w:t>
            </w:r>
          </w:p>
        </w:tc>
        <w:tc>
          <w:tcPr>
            <w:tcW w:w="3936" w:type="dxa"/>
            <w:tcBorders>
              <w:bottom w:val="nil"/>
            </w:tcBorders>
          </w:tcPr>
          <w:p w:rsidR="009A64BD" w:rsidRDefault="009F6A28" w:rsidP="00145BE3">
            <w:pPr>
              <w:spacing w:line="48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TGCTGAAGTACGGTGTGTATG (Sense)</w:t>
            </w:r>
          </w:p>
        </w:tc>
        <w:tc>
          <w:tcPr>
            <w:tcW w:w="4105" w:type="dxa"/>
            <w:tcBorders>
              <w:bottom w:val="nil"/>
            </w:tcBorders>
          </w:tcPr>
          <w:p w:rsidR="009A64BD" w:rsidRDefault="009F6A28" w:rsidP="00145BE3">
            <w:pPr>
              <w:spacing w:line="48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CTTTAGGAACTCTCGGGTGATG (</w:t>
            </w:r>
            <w:proofErr w:type="spellStart"/>
            <w:r>
              <w:rPr>
                <w:rFonts w:ascii="Times New Roman" w:eastAsia="Times New Roman" w:hAnsi="Times New Roman" w:cs="Times New Roman"/>
                <w:sz w:val="24"/>
                <w:szCs w:val="24"/>
                <w:lang w:val="en-GB" w:eastAsia="en-GB"/>
              </w:rPr>
              <w:t>AntiSense</w:t>
            </w:r>
            <w:proofErr w:type="spellEnd"/>
            <w:r>
              <w:rPr>
                <w:rFonts w:ascii="Times New Roman" w:eastAsia="Times New Roman" w:hAnsi="Times New Roman" w:cs="Times New Roman"/>
                <w:sz w:val="24"/>
                <w:szCs w:val="24"/>
                <w:lang w:val="en-GB" w:eastAsia="en-GB"/>
              </w:rPr>
              <w:t>)</w:t>
            </w:r>
          </w:p>
        </w:tc>
      </w:tr>
      <w:tr w:rsidR="009A64BD" w:rsidTr="00006863">
        <w:tc>
          <w:tcPr>
            <w:tcW w:w="2579" w:type="dxa"/>
            <w:tcBorders>
              <w:top w:val="nil"/>
              <w:bottom w:val="nil"/>
            </w:tcBorders>
          </w:tcPr>
          <w:p w:rsidR="009A64BD" w:rsidRDefault="009F6A28" w:rsidP="00145BE3">
            <w:pPr>
              <w:spacing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Wistar rat leptin (</w:t>
            </w:r>
            <w:proofErr w:type="spellStart"/>
            <w:r>
              <w:rPr>
                <w:rFonts w:ascii="Times New Roman" w:eastAsia="Times New Roman" w:hAnsi="Times New Roman" w:cs="Times New Roman"/>
                <w:sz w:val="24"/>
                <w:szCs w:val="24"/>
                <w:lang w:eastAsia="en-GB"/>
              </w:rPr>
              <w:t>Lep</w:t>
            </w:r>
            <w:proofErr w:type="spellEnd"/>
            <w:r>
              <w:rPr>
                <w:rFonts w:ascii="Times New Roman" w:eastAsia="Times New Roman" w:hAnsi="Times New Roman" w:cs="Times New Roman"/>
                <w:sz w:val="24"/>
                <w:szCs w:val="24"/>
                <w:lang w:eastAsia="en-GB"/>
              </w:rPr>
              <w:t>)</w:t>
            </w:r>
          </w:p>
          <w:p w:rsidR="009A64BD" w:rsidRDefault="009A64BD" w:rsidP="00145BE3">
            <w:pPr>
              <w:spacing w:line="480" w:lineRule="auto"/>
              <w:jc w:val="both"/>
              <w:rPr>
                <w:rFonts w:ascii="Times New Roman" w:eastAsia="Times New Roman" w:hAnsi="Times New Roman" w:cs="Times New Roman"/>
                <w:sz w:val="24"/>
                <w:szCs w:val="24"/>
                <w:lang w:val="en-GB" w:eastAsia="en-GB"/>
              </w:rPr>
            </w:pPr>
          </w:p>
        </w:tc>
        <w:tc>
          <w:tcPr>
            <w:tcW w:w="3936" w:type="dxa"/>
            <w:tcBorders>
              <w:top w:val="nil"/>
              <w:bottom w:val="nil"/>
            </w:tcBorders>
          </w:tcPr>
          <w:p w:rsidR="009A64BD" w:rsidRDefault="009F6A28" w:rsidP="00145BE3">
            <w:pPr>
              <w:spacing w:line="48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AGAACGGGACAGAACAACAG (Sense)</w:t>
            </w:r>
          </w:p>
        </w:tc>
        <w:tc>
          <w:tcPr>
            <w:tcW w:w="4105" w:type="dxa"/>
            <w:tcBorders>
              <w:top w:val="nil"/>
              <w:bottom w:val="nil"/>
            </w:tcBorders>
          </w:tcPr>
          <w:p w:rsidR="009A64BD" w:rsidRDefault="009F6A28" w:rsidP="00145BE3">
            <w:pPr>
              <w:spacing w:line="48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ATGACACCAGCTACCACAAG (</w:t>
            </w:r>
            <w:proofErr w:type="spellStart"/>
            <w:r>
              <w:rPr>
                <w:rFonts w:ascii="Times New Roman" w:eastAsia="Times New Roman" w:hAnsi="Times New Roman" w:cs="Times New Roman"/>
                <w:sz w:val="24"/>
                <w:szCs w:val="24"/>
                <w:lang w:val="en-GB" w:eastAsia="en-GB"/>
              </w:rPr>
              <w:t>AntiSense</w:t>
            </w:r>
            <w:proofErr w:type="spellEnd"/>
            <w:r>
              <w:rPr>
                <w:rFonts w:ascii="Times New Roman" w:eastAsia="Times New Roman" w:hAnsi="Times New Roman" w:cs="Times New Roman"/>
                <w:sz w:val="24"/>
                <w:szCs w:val="24"/>
                <w:lang w:val="en-GB" w:eastAsia="en-GB"/>
              </w:rPr>
              <w:t>)</w:t>
            </w:r>
          </w:p>
        </w:tc>
      </w:tr>
      <w:tr w:rsidR="009A64BD" w:rsidTr="00006863">
        <w:tc>
          <w:tcPr>
            <w:tcW w:w="2579" w:type="dxa"/>
            <w:tcBorders>
              <w:top w:val="nil"/>
            </w:tcBorders>
          </w:tcPr>
          <w:p w:rsidR="009A64BD" w:rsidRDefault="009F6A28" w:rsidP="00145BE3">
            <w:pPr>
              <w:spacing w:line="48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lastRenderedPageBreak/>
              <w:t>Wistar rat glyceraldehyde-3-phosphate dehydrogenase (</w:t>
            </w:r>
            <w:proofErr w:type="spellStart"/>
            <w:r>
              <w:rPr>
                <w:rFonts w:ascii="Times New Roman" w:eastAsia="Times New Roman" w:hAnsi="Times New Roman" w:cs="Times New Roman"/>
                <w:sz w:val="24"/>
                <w:szCs w:val="24"/>
                <w:lang w:val="en-GB" w:eastAsia="en-GB"/>
              </w:rPr>
              <w:t>Gapdh</w:t>
            </w:r>
            <w:proofErr w:type="spellEnd"/>
            <w:r>
              <w:rPr>
                <w:rFonts w:ascii="Times New Roman" w:eastAsia="Times New Roman" w:hAnsi="Times New Roman" w:cs="Times New Roman"/>
                <w:sz w:val="24"/>
                <w:szCs w:val="24"/>
                <w:lang w:val="en-GB" w:eastAsia="en-GB"/>
              </w:rPr>
              <w:t>)</w:t>
            </w:r>
          </w:p>
        </w:tc>
        <w:tc>
          <w:tcPr>
            <w:tcW w:w="3936" w:type="dxa"/>
            <w:tcBorders>
              <w:top w:val="nil"/>
            </w:tcBorders>
          </w:tcPr>
          <w:p w:rsidR="009A64BD" w:rsidRDefault="009F6A28" w:rsidP="00145BE3">
            <w:pPr>
              <w:spacing w:line="48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GCAAGGATACTGAGAGCAAGAG (Sense)</w:t>
            </w:r>
          </w:p>
        </w:tc>
        <w:tc>
          <w:tcPr>
            <w:tcW w:w="4105" w:type="dxa"/>
            <w:tcBorders>
              <w:top w:val="nil"/>
            </w:tcBorders>
          </w:tcPr>
          <w:p w:rsidR="009A64BD" w:rsidRDefault="009F6A28" w:rsidP="00145BE3">
            <w:pPr>
              <w:spacing w:line="48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GGATGGAATTGTGAGGGAGATG (</w:t>
            </w:r>
            <w:proofErr w:type="spellStart"/>
            <w:r>
              <w:rPr>
                <w:rFonts w:ascii="Times New Roman" w:eastAsia="Times New Roman" w:hAnsi="Times New Roman" w:cs="Times New Roman"/>
                <w:sz w:val="24"/>
                <w:szCs w:val="24"/>
                <w:lang w:val="en-GB" w:eastAsia="en-GB"/>
              </w:rPr>
              <w:t>AntiSense</w:t>
            </w:r>
            <w:proofErr w:type="spellEnd"/>
            <w:r>
              <w:rPr>
                <w:rFonts w:ascii="Times New Roman" w:eastAsia="Times New Roman" w:hAnsi="Times New Roman" w:cs="Times New Roman"/>
                <w:sz w:val="24"/>
                <w:szCs w:val="24"/>
                <w:lang w:val="en-GB" w:eastAsia="en-GB"/>
              </w:rPr>
              <w:t>) Hairpin Blast</w:t>
            </w:r>
          </w:p>
        </w:tc>
      </w:tr>
    </w:tbl>
    <w:p w:rsidR="009A64BD" w:rsidRDefault="009A64BD" w:rsidP="00145BE3">
      <w:pPr>
        <w:spacing w:after="0" w:line="480" w:lineRule="auto"/>
        <w:jc w:val="both"/>
        <w:rPr>
          <w:rFonts w:ascii="Times New Roman" w:eastAsia="Times New Roman" w:hAnsi="Times New Roman" w:cs="Times New Roman"/>
          <w:sz w:val="24"/>
          <w:szCs w:val="24"/>
          <w:lang w:val="en-GB" w:eastAsia="en-GB"/>
        </w:rPr>
      </w:pPr>
    </w:p>
    <w:p w:rsidR="009A64BD" w:rsidRDefault="009A64BD" w:rsidP="00145BE3">
      <w:pPr>
        <w:spacing w:after="0" w:line="480" w:lineRule="auto"/>
        <w:jc w:val="both"/>
        <w:rPr>
          <w:rFonts w:ascii="Times New Roman" w:eastAsia="Times New Roman" w:hAnsi="Times New Roman" w:cs="Times New Roman"/>
          <w:sz w:val="24"/>
          <w:szCs w:val="24"/>
          <w:lang w:val="en-GB" w:eastAsia="en-GB"/>
        </w:rPr>
      </w:pPr>
    </w:p>
    <w:p w:rsidR="009A64BD" w:rsidRDefault="009A64BD" w:rsidP="00145BE3">
      <w:pPr>
        <w:spacing w:after="0" w:line="480" w:lineRule="auto"/>
        <w:jc w:val="both"/>
        <w:rPr>
          <w:rFonts w:ascii="Times New Roman" w:eastAsia="Times New Roman" w:hAnsi="Times New Roman" w:cs="Times New Roman"/>
          <w:sz w:val="24"/>
          <w:szCs w:val="24"/>
          <w:lang w:val="en-GB" w:eastAsia="en-GB"/>
        </w:rPr>
      </w:pPr>
    </w:p>
    <w:p w:rsidR="009A64BD" w:rsidRDefault="009A64BD" w:rsidP="00145BE3">
      <w:pPr>
        <w:spacing w:after="0" w:line="480" w:lineRule="auto"/>
        <w:jc w:val="both"/>
        <w:rPr>
          <w:rFonts w:ascii="Times New Roman" w:eastAsia="Times New Roman" w:hAnsi="Times New Roman" w:cs="Times New Roman"/>
          <w:sz w:val="24"/>
          <w:szCs w:val="24"/>
          <w:lang w:val="en-GB" w:eastAsia="en-GB"/>
        </w:rPr>
      </w:pPr>
    </w:p>
    <w:p w:rsidR="009A64BD" w:rsidRDefault="009A64BD" w:rsidP="00145BE3">
      <w:pPr>
        <w:spacing w:after="0" w:line="480" w:lineRule="auto"/>
        <w:jc w:val="both"/>
        <w:rPr>
          <w:rFonts w:ascii="Times New Roman" w:eastAsia="Times New Roman" w:hAnsi="Times New Roman" w:cs="Times New Roman"/>
          <w:sz w:val="24"/>
          <w:szCs w:val="24"/>
          <w:lang w:val="en-GB" w:eastAsia="en-GB"/>
        </w:rPr>
      </w:pPr>
    </w:p>
    <w:p w:rsidR="009A64BD" w:rsidRDefault="009A64BD" w:rsidP="00145BE3">
      <w:pPr>
        <w:spacing w:after="0" w:line="480" w:lineRule="auto"/>
        <w:jc w:val="both"/>
        <w:rPr>
          <w:rFonts w:ascii="Times New Roman" w:eastAsia="Times New Roman" w:hAnsi="Times New Roman" w:cs="Times New Roman"/>
          <w:sz w:val="24"/>
          <w:szCs w:val="24"/>
          <w:lang w:val="en-GB" w:eastAsia="en-GB"/>
        </w:rPr>
      </w:pPr>
    </w:p>
    <w:p w:rsidR="009A64BD" w:rsidRDefault="009A64BD" w:rsidP="00145BE3">
      <w:pPr>
        <w:spacing w:after="0" w:line="480" w:lineRule="auto"/>
        <w:jc w:val="both"/>
        <w:rPr>
          <w:rFonts w:ascii="Times New Roman" w:eastAsia="Times New Roman" w:hAnsi="Times New Roman" w:cs="Times New Roman"/>
          <w:sz w:val="24"/>
          <w:szCs w:val="24"/>
          <w:lang w:val="en-GB" w:eastAsia="en-GB"/>
        </w:rPr>
      </w:pPr>
    </w:p>
    <w:p w:rsidR="009A64BD" w:rsidRDefault="009A64BD" w:rsidP="00145BE3">
      <w:pPr>
        <w:spacing w:after="0" w:line="480" w:lineRule="auto"/>
        <w:jc w:val="both"/>
        <w:rPr>
          <w:rFonts w:ascii="Times New Roman" w:eastAsia="Times New Roman" w:hAnsi="Times New Roman" w:cs="Times New Roman"/>
          <w:sz w:val="24"/>
          <w:szCs w:val="24"/>
          <w:lang w:val="en-GB" w:eastAsia="en-GB"/>
        </w:rPr>
      </w:pPr>
    </w:p>
    <w:p w:rsidR="009A64BD" w:rsidRDefault="009A64BD" w:rsidP="00145BE3">
      <w:pPr>
        <w:spacing w:after="0" w:line="480" w:lineRule="auto"/>
        <w:jc w:val="both"/>
        <w:rPr>
          <w:rFonts w:ascii="Times New Roman" w:eastAsia="Times New Roman" w:hAnsi="Times New Roman" w:cs="Times New Roman"/>
          <w:sz w:val="24"/>
          <w:szCs w:val="24"/>
          <w:lang w:val="en-GB" w:eastAsia="en-GB"/>
        </w:rPr>
      </w:pPr>
    </w:p>
    <w:p w:rsidR="009A64BD" w:rsidRDefault="009F6A28" w:rsidP="00145BE3">
      <w:pPr>
        <w:tabs>
          <w:tab w:val="left" w:pos="3867"/>
        </w:tabs>
        <w:spacing w:after="0" w:line="480" w:lineRule="auto"/>
        <w:jc w:val="both"/>
        <w:rPr>
          <w:rFonts w:ascii="Times New Roman" w:eastAsia="Times New Roman" w:hAnsi="Times New Roman" w:cs="Times New Roman"/>
          <w:b/>
          <w:sz w:val="24"/>
          <w:szCs w:val="24"/>
          <w:lang w:val="en-GB" w:eastAsia="en-GB"/>
        </w:rPr>
        <w:sectPr w:rsidR="009A64BD">
          <w:type w:val="continuous"/>
          <w:pgSz w:w="12240" w:h="15840"/>
          <w:pgMar w:top="1440" w:right="1440" w:bottom="1440" w:left="1440" w:header="720" w:footer="720" w:gutter="0"/>
          <w:cols w:space="720"/>
          <w:docGrid w:linePitch="360"/>
        </w:sectPr>
      </w:pPr>
      <w:r>
        <w:rPr>
          <w:rFonts w:ascii="Times New Roman" w:eastAsia="Times New Roman" w:hAnsi="Times New Roman" w:cs="Times New Roman"/>
          <w:b/>
          <w:sz w:val="24"/>
          <w:szCs w:val="24"/>
          <w:lang w:val="en-GB" w:eastAsia="en-GB"/>
        </w:rPr>
        <w:t xml:space="preserve"> </w:t>
      </w:r>
    </w:p>
    <w:p w:rsidR="00F2365D" w:rsidRDefault="00F2365D" w:rsidP="00145BE3">
      <w:pPr>
        <w:tabs>
          <w:tab w:val="left" w:pos="3867"/>
        </w:tabs>
        <w:spacing w:after="0" w:line="480" w:lineRule="auto"/>
        <w:jc w:val="both"/>
        <w:rPr>
          <w:rFonts w:ascii="Times New Roman" w:eastAsia="Times New Roman" w:hAnsi="Times New Roman" w:cs="Times New Roman"/>
          <w:b/>
          <w:sz w:val="24"/>
          <w:szCs w:val="24"/>
          <w:lang w:val="en-GB" w:eastAsia="en-GB"/>
        </w:rPr>
      </w:pPr>
    </w:p>
    <w:p w:rsidR="009A64BD" w:rsidRDefault="009F6A28" w:rsidP="00145BE3">
      <w:pPr>
        <w:tabs>
          <w:tab w:val="left" w:pos="3867"/>
        </w:tabs>
        <w:spacing w:after="0" w:line="480" w:lineRule="auto"/>
        <w:jc w:val="both"/>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lang w:val="en-GB" w:eastAsia="en-GB"/>
        </w:rPr>
        <w:t>DATA ANALYSIS</w:t>
      </w:r>
    </w:p>
    <w:p w:rsidR="006F5674" w:rsidRPr="006F5674" w:rsidRDefault="006F5674" w:rsidP="006F5674">
      <w:pPr>
        <w:spacing w:before="100" w:beforeAutospacing="1" w:after="100" w:afterAutospacing="1" w:line="240" w:lineRule="auto"/>
        <w:jc w:val="both"/>
        <w:rPr>
          <w:rFonts w:ascii="Times New Roman" w:eastAsia="Times New Roman" w:hAnsi="Times New Roman" w:cs="Times New Roman"/>
          <w:sz w:val="24"/>
          <w:szCs w:val="24"/>
        </w:rPr>
      </w:pPr>
      <w:r w:rsidRPr="006F5674">
        <w:rPr>
          <w:rFonts w:ascii="Times New Roman" w:eastAsia="Times New Roman" w:hAnsi="Times New Roman" w:cs="Times New Roman"/>
          <w:sz w:val="24"/>
          <w:szCs w:val="24"/>
        </w:rPr>
        <w:t xml:space="preserve">Data were </w:t>
      </w:r>
      <w:proofErr w:type="spellStart"/>
      <w:r w:rsidRPr="006F5674">
        <w:rPr>
          <w:rFonts w:ascii="Times New Roman" w:eastAsia="Times New Roman" w:hAnsi="Times New Roman" w:cs="Times New Roman"/>
          <w:sz w:val="24"/>
          <w:szCs w:val="24"/>
        </w:rPr>
        <w:t>analysed</w:t>
      </w:r>
      <w:proofErr w:type="spellEnd"/>
      <w:r w:rsidRPr="006F5674">
        <w:rPr>
          <w:rFonts w:ascii="Times New Roman" w:eastAsia="Times New Roman" w:hAnsi="Times New Roman" w:cs="Times New Roman"/>
          <w:sz w:val="24"/>
          <w:szCs w:val="24"/>
        </w:rPr>
        <w:t xml:space="preserve"> using GraphPad Prism 6.0 and are presented as mean ± SD. The normality of the data distribution was assessed using the Kolmogorov–Smirnov test, and homogeneity of variances was verified with </w:t>
      </w:r>
      <w:proofErr w:type="spellStart"/>
      <w:r w:rsidRPr="006F5674">
        <w:rPr>
          <w:rFonts w:ascii="Times New Roman" w:eastAsia="Times New Roman" w:hAnsi="Times New Roman" w:cs="Times New Roman"/>
          <w:sz w:val="24"/>
          <w:szCs w:val="24"/>
        </w:rPr>
        <w:t>Levene’s</w:t>
      </w:r>
      <w:proofErr w:type="spellEnd"/>
      <w:r w:rsidRPr="006F5674">
        <w:rPr>
          <w:rFonts w:ascii="Times New Roman" w:eastAsia="Times New Roman" w:hAnsi="Times New Roman" w:cs="Times New Roman"/>
          <w:sz w:val="24"/>
          <w:szCs w:val="24"/>
        </w:rPr>
        <w:t xml:space="preserve"> test. Statistical comparisons between groups were performed using one-way analysis of variance (ANOVA) followed by the post hoc Bonferroni multiple comparison test to identify significant differences in means where appropriate. A </w:t>
      </w:r>
      <w:r w:rsidRPr="006F5674">
        <w:rPr>
          <w:rFonts w:ascii="Times New Roman" w:eastAsia="Times New Roman" w:hAnsi="Times New Roman" w:cs="Times New Roman"/>
          <w:i/>
          <w:iCs/>
          <w:sz w:val="24"/>
          <w:szCs w:val="24"/>
        </w:rPr>
        <w:t>p</w:t>
      </w:r>
      <w:r w:rsidRPr="006F5674">
        <w:rPr>
          <w:rFonts w:ascii="Times New Roman" w:eastAsia="Times New Roman" w:hAnsi="Times New Roman" w:cs="Times New Roman"/>
          <w:sz w:val="24"/>
          <w:szCs w:val="24"/>
        </w:rPr>
        <w:noBreakHyphen/>
        <w:t>value of &lt;0.05 was considered statistically significant. Standard analyses were further conducted using SPSS Statistics software, version 27.</w:t>
      </w:r>
    </w:p>
    <w:p w:rsidR="009A64BD" w:rsidRDefault="009F6A28" w:rsidP="00145BE3">
      <w:pPr>
        <w:tabs>
          <w:tab w:val="left" w:pos="3147"/>
        </w:tabs>
        <w:spacing w:after="0" w:line="480" w:lineRule="auto"/>
        <w:jc w:val="both"/>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lang w:val="en-GB" w:eastAsia="en-GB"/>
        </w:rPr>
        <w:t>RESULT &amp;</w:t>
      </w:r>
      <w:r>
        <w:t xml:space="preserve"> </w:t>
      </w:r>
      <w:r>
        <w:rPr>
          <w:rFonts w:ascii="Times New Roman" w:eastAsia="Times New Roman" w:hAnsi="Times New Roman" w:cs="Times New Roman"/>
          <w:b/>
          <w:sz w:val="24"/>
          <w:szCs w:val="24"/>
          <w:lang w:val="en-GB" w:eastAsia="en-GB"/>
        </w:rPr>
        <w:t>DISCUSION</w:t>
      </w:r>
    </w:p>
    <w:p w:rsidR="009A64BD" w:rsidRPr="00F2365D" w:rsidRDefault="009F6A28" w:rsidP="00145BE3">
      <w:pPr>
        <w:spacing w:after="0" w:line="480" w:lineRule="auto"/>
        <w:jc w:val="both"/>
        <w:rPr>
          <w:rFonts w:ascii="Times New Roman" w:eastAsia="Times New Roman" w:hAnsi="Times New Roman" w:cs="Times New Roman"/>
          <w:b/>
          <w:sz w:val="24"/>
          <w:szCs w:val="24"/>
        </w:rPr>
        <w:sectPr w:rsidR="009A64BD" w:rsidRPr="00F2365D">
          <w:type w:val="continuous"/>
          <w:pgSz w:w="12240" w:h="15840"/>
          <w:pgMar w:top="1440" w:right="1440" w:bottom="1440" w:left="1440" w:header="720" w:footer="720" w:gutter="0"/>
          <w:cols w:space="720"/>
          <w:docGrid w:linePitch="360"/>
        </w:sectPr>
      </w:pPr>
      <w:r>
        <w:rPr>
          <w:rFonts w:ascii="Times New Roman" w:eastAsia="Times New Roman" w:hAnsi="Times New Roman" w:cs="Times New Roman"/>
          <w:sz w:val="24"/>
          <w:szCs w:val="24"/>
        </w:rPr>
        <w:lastRenderedPageBreak/>
        <w:t xml:space="preserve">Table 3. The qualitative phytochemical analysis of </w:t>
      </w:r>
      <w:proofErr w:type="spellStart"/>
      <w:r>
        <w:rPr>
          <w:rFonts w:ascii="Times New Roman" w:eastAsia="Times New Roman" w:hAnsi="Times New Roman" w:cs="Times New Roman"/>
          <w:i/>
          <w:sz w:val="24"/>
          <w:szCs w:val="24"/>
        </w:rPr>
        <w:t>Azadirachta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indica</w:t>
      </w:r>
      <w:proofErr w:type="spellEnd"/>
      <w:r>
        <w:rPr>
          <w:rFonts w:ascii="Times New Roman" w:eastAsia="Times New Roman" w:hAnsi="Times New Roman" w:cs="Times New Roman"/>
          <w:sz w:val="24"/>
          <w:szCs w:val="24"/>
        </w:rPr>
        <w:t xml:space="preserve"> extract shows that, Tannin, Saponin and flavonoid have high concentration while anthraquinone and glycosides are low in concentration and the reducing sug</w:t>
      </w:r>
      <w:r w:rsidR="00F2365D">
        <w:rPr>
          <w:rFonts w:ascii="Times New Roman" w:eastAsia="Times New Roman" w:hAnsi="Times New Roman" w:cs="Times New Roman"/>
          <w:sz w:val="24"/>
          <w:szCs w:val="24"/>
        </w:rPr>
        <w:t>ar is very low in concentration.</w:t>
      </w:r>
      <w:r w:rsidR="00F2365D" w:rsidRPr="00F2365D">
        <w:rPr>
          <w:rFonts w:ascii="Times New Roman" w:eastAsia="Times New Roman" w:hAnsi="Times New Roman" w:cs="Times New Roman"/>
          <w:sz w:val="24"/>
          <w:szCs w:val="24"/>
        </w:rPr>
        <w:t xml:space="preserve"> </w:t>
      </w:r>
      <w:r w:rsidR="00F2365D">
        <w:rPr>
          <w:rFonts w:ascii="Times New Roman" w:eastAsia="Times New Roman" w:hAnsi="Times New Roman" w:cs="Times New Roman"/>
          <w:sz w:val="24"/>
          <w:szCs w:val="24"/>
        </w:rPr>
        <w:t>While steroids were absent.</w:t>
      </w:r>
    </w:p>
    <w:p w:rsidR="009A64BD" w:rsidRDefault="009A64BD" w:rsidP="00145BE3">
      <w:pPr>
        <w:spacing w:after="0" w:line="480" w:lineRule="auto"/>
        <w:jc w:val="both"/>
        <w:rPr>
          <w:rFonts w:ascii="Times New Roman" w:eastAsia="Times New Roman" w:hAnsi="Times New Roman" w:cs="Times New Roman"/>
          <w:b/>
          <w:sz w:val="24"/>
          <w:szCs w:val="24"/>
        </w:rPr>
        <w:sectPr w:rsidR="009A64BD">
          <w:type w:val="continuous"/>
          <w:pgSz w:w="12240" w:h="15840"/>
          <w:pgMar w:top="1440" w:right="1440" w:bottom="1440" w:left="1440" w:header="720" w:footer="720" w:gutter="0"/>
          <w:cols w:space="720"/>
          <w:docGrid w:linePitch="360"/>
        </w:sectPr>
      </w:pPr>
    </w:p>
    <w:p w:rsidR="009A64BD" w:rsidRDefault="009A64BD" w:rsidP="00145BE3">
      <w:pPr>
        <w:spacing w:after="0" w:line="480" w:lineRule="auto"/>
        <w:jc w:val="both"/>
        <w:rPr>
          <w:rFonts w:ascii="Times New Roman" w:eastAsia="Times New Roman" w:hAnsi="Times New Roman" w:cs="Times New Roman"/>
          <w:b/>
          <w:sz w:val="24"/>
          <w:szCs w:val="24"/>
        </w:rPr>
        <w:sectPr w:rsidR="009A64BD">
          <w:type w:val="continuous"/>
          <w:pgSz w:w="12240" w:h="15840"/>
          <w:pgMar w:top="1440" w:right="1440" w:bottom="1440" w:left="1440" w:header="720" w:footer="720" w:gutter="0"/>
          <w:cols w:space="720"/>
          <w:docGrid w:linePitch="360"/>
        </w:sectPr>
      </w:pPr>
    </w:p>
    <w:p w:rsidR="00F2365D" w:rsidRDefault="00F2365D" w:rsidP="00145BE3">
      <w:pPr>
        <w:spacing w:after="0" w:line="480" w:lineRule="auto"/>
        <w:jc w:val="both"/>
        <w:rPr>
          <w:rFonts w:ascii="Times New Roman" w:eastAsia="Times New Roman" w:hAnsi="Times New Roman" w:cs="Times New Roman"/>
          <w:b/>
          <w:sz w:val="24"/>
          <w:szCs w:val="24"/>
        </w:rPr>
      </w:pPr>
    </w:p>
    <w:p w:rsidR="00F2365D" w:rsidRDefault="00F2365D" w:rsidP="00145BE3">
      <w:pPr>
        <w:spacing w:after="0" w:line="480" w:lineRule="auto"/>
        <w:jc w:val="both"/>
        <w:rPr>
          <w:rFonts w:ascii="Times New Roman" w:eastAsia="Times New Roman" w:hAnsi="Times New Roman" w:cs="Times New Roman"/>
          <w:b/>
          <w:sz w:val="24"/>
          <w:szCs w:val="24"/>
        </w:rPr>
      </w:pPr>
    </w:p>
    <w:p w:rsidR="00F2365D" w:rsidRDefault="00F2365D" w:rsidP="00145BE3">
      <w:pPr>
        <w:spacing w:after="0" w:line="480" w:lineRule="auto"/>
        <w:jc w:val="both"/>
        <w:rPr>
          <w:rFonts w:ascii="Times New Roman" w:eastAsia="Times New Roman" w:hAnsi="Times New Roman" w:cs="Times New Roman"/>
          <w:b/>
          <w:sz w:val="24"/>
          <w:szCs w:val="24"/>
        </w:rPr>
      </w:pPr>
    </w:p>
    <w:p w:rsidR="00F2365D" w:rsidRDefault="00F2365D" w:rsidP="00145BE3">
      <w:pPr>
        <w:spacing w:after="0" w:line="480" w:lineRule="auto"/>
        <w:jc w:val="both"/>
        <w:rPr>
          <w:rFonts w:ascii="Times New Roman" w:eastAsia="Times New Roman" w:hAnsi="Times New Roman" w:cs="Times New Roman"/>
          <w:b/>
          <w:sz w:val="24"/>
          <w:szCs w:val="24"/>
        </w:rPr>
      </w:pPr>
    </w:p>
    <w:p w:rsidR="00F2365D" w:rsidRDefault="00F2365D" w:rsidP="00145BE3">
      <w:pPr>
        <w:spacing w:after="0" w:line="480" w:lineRule="auto"/>
        <w:jc w:val="both"/>
        <w:rPr>
          <w:rFonts w:ascii="Times New Roman" w:eastAsia="Times New Roman" w:hAnsi="Times New Roman" w:cs="Times New Roman"/>
          <w:b/>
          <w:sz w:val="24"/>
          <w:szCs w:val="24"/>
        </w:rPr>
      </w:pPr>
    </w:p>
    <w:p w:rsidR="00F2365D" w:rsidRDefault="00F2365D" w:rsidP="00145BE3">
      <w:pPr>
        <w:spacing w:after="0" w:line="480" w:lineRule="auto"/>
        <w:jc w:val="both"/>
        <w:rPr>
          <w:rFonts w:ascii="Times New Roman" w:eastAsia="Times New Roman" w:hAnsi="Times New Roman" w:cs="Times New Roman"/>
          <w:b/>
          <w:sz w:val="24"/>
          <w:szCs w:val="24"/>
        </w:rPr>
      </w:pPr>
    </w:p>
    <w:p w:rsidR="00F2365D" w:rsidRDefault="00F2365D" w:rsidP="00145BE3">
      <w:pPr>
        <w:spacing w:after="0" w:line="480" w:lineRule="auto"/>
        <w:jc w:val="both"/>
        <w:rPr>
          <w:rFonts w:ascii="Times New Roman" w:eastAsia="Times New Roman" w:hAnsi="Times New Roman" w:cs="Times New Roman"/>
          <w:b/>
          <w:sz w:val="24"/>
          <w:szCs w:val="24"/>
        </w:rPr>
      </w:pPr>
    </w:p>
    <w:p w:rsidR="00F2365D" w:rsidRDefault="00F2365D" w:rsidP="00145BE3">
      <w:pPr>
        <w:spacing w:after="0" w:line="480" w:lineRule="auto"/>
        <w:jc w:val="both"/>
        <w:rPr>
          <w:rFonts w:ascii="Times New Roman" w:eastAsia="Times New Roman" w:hAnsi="Times New Roman" w:cs="Times New Roman"/>
          <w:b/>
          <w:sz w:val="24"/>
          <w:szCs w:val="24"/>
        </w:rPr>
      </w:pPr>
    </w:p>
    <w:p w:rsidR="00F2365D" w:rsidRDefault="00F2365D" w:rsidP="00145BE3">
      <w:pPr>
        <w:spacing w:after="0" w:line="480" w:lineRule="auto"/>
        <w:jc w:val="both"/>
        <w:rPr>
          <w:rFonts w:ascii="Times New Roman" w:eastAsia="Times New Roman" w:hAnsi="Times New Roman" w:cs="Times New Roman"/>
          <w:b/>
          <w:sz w:val="24"/>
          <w:szCs w:val="24"/>
        </w:rPr>
      </w:pPr>
    </w:p>
    <w:p w:rsidR="00F2365D" w:rsidRDefault="00F2365D" w:rsidP="00145BE3">
      <w:pPr>
        <w:spacing w:after="0" w:line="480" w:lineRule="auto"/>
        <w:jc w:val="both"/>
        <w:rPr>
          <w:rFonts w:ascii="Times New Roman" w:eastAsia="Times New Roman" w:hAnsi="Times New Roman" w:cs="Times New Roman"/>
          <w:b/>
          <w:sz w:val="24"/>
          <w:szCs w:val="24"/>
        </w:rPr>
      </w:pPr>
    </w:p>
    <w:p w:rsidR="009A64BD" w:rsidRDefault="009F6A28" w:rsidP="00145BE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3. Qualitative analysis of </w:t>
      </w:r>
      <w:proofErr w:type="spellStart"/>
      <w:r>
        <w:rPr>
          <w:rFonts w:ascii="Times New Roman" w:eastAsia="Times New Roman" w:hAnsi="Times New Roman" w:cs="Times New Roman"/>
          <w:b/>
          <w:i/>
          <w:sz w:val="24"/>
          <w:szCs w:val="24"/>
        </w:rPr>
        <w:t>Azadirachta</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indica</w:t>
      </w:r>
      <w:proofErr w:type="spellEnd"/>
      <w:r>
        <w:rPr>
          <w:rFonts w:ascii="Times New Roman" w:eastAsia="Times New Roman" w:hAnsi="Times New Roman" w:cs="Times New Roman"/>
          <w:b/>
          <w:sz w:val="24"/>
          <w:szCs w:val="24"/>
        </w:rPr>
        <w:t xml:space="preserve"> aqueous leaves extract</w:t>
      </w:r>
    </w:p>
    <w:tbl>
      <w:tblPr>
        <w:tblStyle w:val="TableGrid"/>
        <w:tblW w:w="0" w:type="auto"/>
        <w:tblLook w:val="04A0" w:firstRow="1" w:lastRow="0" w:firstColumn="1" w:lastColumn="0" w:noHBand="0" w:noVBand="1"/>
      </w:tblPr>
      <w:tblGrid>
        <w:gridCol w:w="3148"/>
        <w:gridCol w:w="3147"/>
        <w:gridCol w:w="3055"/>
      </w:tblGrid>
      <w:tr w:rsidR="009A64BD">
        <w:trPr>
          <w:trHeight w:val="565"/>
        </w:trPr>
        <w:tc>
          <w:tcPr>
            <w:tcW w:w="3148" w:type="dxa"/>
            <w:tcBorders>
              <w:left w:val="nil"/>
              <w:bottom w:val="single" w:sz="4" w:space="0" w:color="auto"/>
              <w:right w:val="nil"/>
            </w:tcBorders>
            <w:hideMark/>
          </w:tcPr>
          <w:p w:rsidR="009A64BD" w:rsidRDefault="009F6A28" w:rsidP="00145BE3">
            <w:pPr>
              <w:tabs>
                <w:tab w:val="center" w:pos="1466"/>
              </w:tabs>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Names</w:t>
            </w:r>
            <w:r>
              <w:rPr>
                <w:rFonts w:ascii="Times New Roman" w:eastAsia="Times New Roman" w:hAnsi="Times New Roman" w:cs="Times New Roman"/>
                <w:bCs/>
                <w:sz w:val="24"/>
                <w:szCs w:val="24"/>
              </w:rPr>
              <w:tab/>
            </w:r>
          </w:p>
          <w:p w:rsidR="009A64BD" w:rsidRDefault="009A64BD" w:rsidP="00145BE3">
            <w:pPr>
              <w:spacing w:line="360" w:lineRule="auto"/>
              <w:jc w:val="both"/>
              <w:rPr>
                <w:rFonts w:ascii="Times New Roman" w:eastAsia="Times New Roman" w:hAnsi="Times New Roman" w:cs="Times New Roman"/>
                <w:sz w:val="24"/>
                <w:szCs w:val="24"/>
              </w:rPr>
            </w:pPr>
          </w:p>
        </w:tc>
        <w:tc>
          <w:tcPr>
            <w:tcW w:w="3147" w:type="dxa"/>
            <w:tcBorders>
              <w:left w:val="nil"/>
              <w:bottom w:val="single" w:sz="4" w:space="0" w:color="auto"/>
              <w:right w:val="nil"/>
            </w:tcBorders>
            <w:hideMark/>
          </w:tcPr>
          <w:p w:rsidR="009A64BD" w:rsidRDefault="009F6A28" w:rsidP="00145BE3">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Results</w:t>
            </w:r>
          </w:p>
          <w:p w:rsidR="009A64BD" w:rsidRDefault="009A64BD" w:rsidP="00145BE3">
            <w:pPr>
              <w:spacing w:line="360" w:lineRule="auto"/>
              <w:jc w:val="both"/>
              <w:rPr>
                <w:rFonts w:ascii="Times New Roman" w:eastAsia="Times New Roman" w:hAnsi="Times New Roman" w:cs="Times New Roman"/>
                <w:sz w:val="24"/>
                <w:szCs w:val="24"/>
              </w:rPr>
            </w:pPr>
          </w:p>
        </w:tc>
        <w:tc>
          <w:tcPr>
            <w:tcW w:w="3055" w:type="dxa"/>
            <w:tcBorders>
              <w:left w:val="nil"/>
              <w:bottom w:val="single" w:sz="4" w:space="0" w:color="auto"/>
              <w:right w:val="nil"/>
            </w:tcBorders>
            <w:hideMark/>
          </w:tcPr>
          <w:p w:rsidR="009A64BD" w:rsidRDefault="009F6A28" w:rsidP="00145BE3">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Remarks</w:t>
            </w:r>
          </w:p>
          <w:p w:rsidR="009A64BD" w:rsidRDefault="009A64BD" w:rsidP="00145BE3">
            <w:pPr>
              <w:spacing w:line="360" w:lineRule="auto"/>
              <w:jc w:val="both"/>
              <w:rPr>
                <w:rFonts w:ascii="Times New Roman" w:eastAsia="Times New Roman" w:hAnsi="Times New Roman" w:cs="Times New Roman"/>
                <w:sz w:val="24"/>
                <w:szCs w:val="24"/>
              </w:rPr>
            </w:pPr>
          </w:p>
        </w:tc>
      </w:tr>
      <w:tr w:rsidR="009A64BD" w:rsidTr="00F2365D">
        <w:trPr>
          <w:trHeight w:val="565"/>
        </w:trPr>
        <w:tc>
          <w:tcPr>
            <w:tcW w:w="3148" w:type="dxa"/>
            <w:tcBorders>
              <w:left w:val="nil"/>
              <w:bottom w:val="nil"/>
              <w:right w:val="nil"/>
            </w:tcBorders>
            <w:hideMark/>
          </w:tcPr>
          <w:p w:rsidR="009A64BD" w:rsidRDefault="009F6A28" w:rsidP="00145BE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Alkaloids</w:t>
            </w:r>
          </w:p>
          <w:p w:rsidR="009A64BD" w:rsidRDefault="009A64BD" w:rsidP="00145BE3">
            <w:pPr>
              <w:spacing w:line="360" w:lineRule="auto"/>
              <w:jc w:val="both"/>
              <w:rPr>
                <w:rFonts w:ascii="Times New Roman" w:eastAsia="Times New Roman" w:hAnsi="Times New Roman" w:cs="Times New Roman"/>
                <w:sz w:val="24"/>
                <w:szCs w:val="24"/>
              </w:rPr>
            </w:pPr>
          </w:p>
        </w:tc>
        <w:tc>
          <w:tcPr>
            <w:tcW w:w="3147" w:type="dxa"/>
            <w:tcBorders>
              <w:left w:val="nil"/>
              <w:bottom w:val="nil"/>
              <w:right w:val="nil"/>
            </w:tcBorders>
            <w:hideMark/>
          </w:tcPr>
          <w:p w:rsidR="009A64BD" w:rsidRDefault="009F6A28" w:rsidP="00145BE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 Concentration</w:t>
            </w:r>
          </w:p>
          <w:p w:rsidR="009A64BD" w:rsidRDefault="009A64BD" w:rsidP="00145BE3">
            <w:pPr>
              <w:spacing w:line="360" w:lineRule="auto"/>
              <w:jc w:val="both"/>
              <w:rPr>
                <w:rFonts w:ascii="Times New Roman" w:eastAsia="Times New Roman" w:hAnsi="Times New Roman" w:cs="Times New Roman"/>
                <w:sz w:val="24"/>
                <w:szCs w:val="24"/>
              </w:rPr>
            </w:pPr>
          </w:p>
        </w:tc>
        <w:tc>
          <w:tcPr>
            <w:tcW w:w="3055" w:type="dxa"/>
            <w:tcBorders>
              <w:left w:val="nil"/>
              <w:bottom w:val="nil"/>
              <w:right w:val="nil"/>
            </w:tcBorders>
            <w:hideMark/>
          </w:tcPr>
          <w:p w:rsidR="009A64BD" w:rsidRDefault="009F6A28" w:rsidP="00145BE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9A64BD" w:rsidRDefault="009A64BD" w:rsidP="00145BE3">
            <w:pPr>
              <w:spacing w:line="360" w:lineRule="auto"/>
              <w:jc w:val="both"/>
              <w:rPr>
                <w:rFonts w:ascii="Times New Roman" w:eastAsia="Times New Roman" w:hAnsi="Times New Roman" w:cs="Times New Roman"/>
                <w:sz w:val="24"/>
                <w:szCs w:val="24"/>
              </w:rPr>
            </w:pPr>
          </w:p>
        </w:tc>
      </w:tr>
      <w:tr w:rsidR="009A64BD" w:rsidTr="00F2365D">
        <w:trPr>
          <w:trHeight w:val="565"/>
        </w:trPr>
        <w:tc>
          <w:tcPr>
            <w:tcW w:w="3148" w:type="dxa"/>
            <w:tcBorders>
              <w:top w:val="nil"/>
              <w:left w:val="nil"/>
              <w:bottom w:val="nil"/>
              <w:right w:val="nil"/>
            </w:tcBorders>
            <w:hideMark/>
          </w:tcPr>
          <w:p w:rsidR="009A64BD" w:rsidRDefault="009F6A28" w:rsidP="00145BE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Tannins</w:t>
            </w:r>
          </w:p>
          <w:p w:rsidR="009A64BD" w:rsidRDefault="009A64BD" w:rsidP="00145BE3">
            <w:pPr>
              <w:spacing w:line="360" w:lineRule="auto"/>
              <w:ind w:firstLine="720"/>
              <w:jc w:val="both"/>
              <w:rPr>
                <w:rFonts w:ascii="Times New Roman" w:eastAsia="Times New Roman" w:hAnsi="Times New Roman" w:cs="Times New Roman"/>
                <w:sz w:val="24"/>
                <w:szCs w:val="24"/>
              </w:rPr>
            </w:pPr>
          </w:p>
        </w:tc>
        <w:tc>
          <w:tcPr>
            <w:tcW w:w="3147" w:type="dxa"/>
            <w:tcBorders>
              <w:top w:val="nil"/>
              <w:left w:val="nil"/>
              <w:bottom w:val="nil"/>
              <w:right w:val="nil"/>
            </w:tcBorders>
            <w:hideMark/>
          </w:tcPr>
          <w:p w:rsidR="009A64BD" w:rsidRDefault="009F6A28" w:rsidP="00145BE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 Concentration</w:t>
            </w:r>
          </w:p>
          <w:p w:rsidR="009A64BD" w:rsidRDefault="009A64BD" w:rsidP="00145BE3">
            <w:pPr>
              <w:spacing w:line="360" w:lineRule="auto"/>
              <w:jc w:val="both"/>
              <w:rPr>
                <w:rFonts w:ascii="Times New Roman" w:eastAsia="Times New Roman" w:hAnsi="Times New Roman" w:cs="Times New Roman"/>
                <w:sz w:val="24"/>
                <w:szCs w:val="24"/>
              </w:rPr>
            </w:pPr>
          </w:p>
        </w:tc>
        <w:tc>
          <w:tcPr>
            <w:tcW w:w="3055" w:type="dxa"/>
            <w:tcBorders>
              <w:top w:val="nil"/>
              <w:left w:val="nil"/>
              <w:bottom w:val="nil"/>
              <w:right w:val="nil"/>
            </w:tcBorders>
            <w:hideMark/>
          </w:tcPr>
          <w:p w:rsidR="009A64BD" w:rsidRDefault="009F6A28" w:rsidP="00145BE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9A64BD" w:rsidRDefault="009A64BD" w:rsidP="00145BE3">
            <w:pPr>
              <w:spacing w:line="360" w:lineRule="auto"/>
              <w:jc w:val="both"/>
              <w:rPr>
                <w:rFonts w:ascii="Times New Roman" w:eastAsia="Times New Roman" w:hAnsi="Times New Roman" w:cs="Times New Roman"/>
                <w:sz w:val="24"/>
                <w:szCs w:val="24"/>
              </w:rPr>
            </w:pPr>
          </w:p>
        </w:tc>
      </w:tr>
      <w:tr w:rsidR="009A64BD" w:rsidTr="00F2365D">
        <w:trPr>
          <w:trHeight w:val="565"/>
        </w:trPr>
        <w:tc>
          <w:tcPr>
            <w:tcW w:w="3148" w:type="dxa"/>
            <w:tcBorders>
              <w:top w:val="nil"/>
              <w:left w:val="nil"/>
              <w:bottom w:val="nil"/>
              <w:right w:val="nil"/>
            </w:tcBorders>
            <w:hideMark/>
          </w:tcPr>
          <w:p w:rsidR="009A64BD" w:rsidRDefault="009F6A28" w:rsidP="00145BE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Saponins</w:t>
            </w:r>
          </w:p>
          <w:p w:rsidR="009A64BD" w:rsidRDefault="009A64BD" w:rsidP="00145BE3">
            <w:pPr>
              <w:spacing w:line="360" w:lineRule="auto"/>
              <w:jc w:val="both"/>
              <w:rPr>
                <w:rFonts w:ascii="Times New Roman" w:eastAsia="Times New Roman" w:hAnsi="Times New Roman" w:cs="Times New Roman"/>
                <w:sz w:val="24"/>
                <w:szCs w:val="24"/>
              </w:rPr>
            </w:pPr>
          </w:p>
        </w:tc>
        <w:tc>
          <w:tcPr>
            <w:tcW w:w="3147" w:type="dxa"/>
            <w:tcBorders>
              <w:top w:val="nil"/>
              <w:left w:val="nil"/>
              <w:bottom w:val="nil"/>
              <w:right w:val="nil"/>
            </w:tcBorders>
            <w:hideMark/>
          </w:tcPr>
          <w:p w:rsidR="009A64BD" w:rsidRDefault="009F6A28" w:rsidP="00145BE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 Concentration</w:t>
            </w:r>
          </w:p>
          <w:p w:rsidR="009A64BD" w:rsidRDefault="009A64BD" w:rsidP="00145BE3">
            <w:pPr>
              <w:spacing w:line="360" w:lineRule="auto"/>
              <w:jc w:val="both"/>
              <w:rPr>
                <w:rFonts w:ascii="Times New Roman" w:eastAsia="Times New Roman" w:hAnsi="Times New Roman" w:cs="Times New Roman"/>
                <w:sz w:val="24"/>
                <w:szCs w:val="24"/>
              </w:rPr>
            </w:pPr>
          </w:p>
        </w:tc>
        <w:tc>
          <w:tcPr>
            <w:tcW w:w="3055" w:type="dxa"/>
            <w:tcBorders>
              <w:top w:val="nil"/>
              <w:left w:val="nil"/>
              <w:bottom w:val="nil"/>
              <w:right w:val="nil"/>
            </w:tcBorders>
            <w:hideMark/>
          </w:tcPr>
          <w:p w:rsidR="009A64BD" w:rsidRDefault="009F6A28" w:rsidP="00145BE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9A64BD" w:rsidRDefault="009A64BD" w:rsidP="00145BE3">
            <w:pPr>
              <w:spacing w:line="360" w:lineRule="auto"/>
              <w:jc w:val="both"/>
              <w:rPr>
                <w:rFonts w:ascii="Times New Roman" w:eastAsia="Times New Roman" w:hAnsi="Times New Roman" w:cs="Times New Roman"/>
                <w:sz w:val="24"/>
                <w:szCs w:val="24"/>
              </w:rPr>
            </w:pPr>
          </w:p>
        </w:tc>
      </w:tr>
      <w:tr w:rsidR="009A64BD" w:rsidTr="00F2365D">
        <w:trPr>
          <w:trHeight w:val="565"/>
        </w:trPr>
        <w:tc>
          <w:tcPr>
            <w:tcW w:w="3148" w:type="dxa"/>
            <w:tcBorders>
              <w:top w:val="nil"/>
              <w:left w:val="nil"/>
              <w:bottom w:val="nil"/>
              <w:right w:val="nil"/>
            </w:tcBorders>
            <w:hideMark/>
          </w:tcPr>
          <w:p w:rsidR="009A64BD" w:rsidRDefault="009F6A28" w:rsidP="00145BE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Anthraquinone</w:t>
            </w:r>
          </w:p>
          <w:p w:rsidR="009A64BD" w:rsidRDefault="009A64BD" w:rsidP="00145BE3">
            <w:pPr>
              <w:spacing w:line="360" w:lineRule="auto"/>
              <w:jc w:val="both"/>
              <w:rPr>
                <w:rFonts w:ascii="Times New Roman" w:eastAsia="Times New Roman" w:hAnsi="Times New Roman" w:cs="Times New Roman"/>
                <w:sz w:val="24"/>
                <w:szCs w:val="24"/>
              </w:rPr>
            </w:pPr>
          </w:p>
        </w:tc>
        <w:tc>
          <w:tcPr>
            <w:tcW w:w="3147" w:type="dxa"/>
            <w:tcBorders>
              <w:top w:val="nil"/>
              <w:left w:val="nil"/>
              <w:bottom w:val="nil"/>
              <w:right w:val="nil"/>
            </w:tcBorders>
            <w:hideMark/>
          </w:tcPr>
          <w:p w:rsidR="009A64BD" w:rsidRDefault="009F6A28" w:rsidP="00145BE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Low Concentration</w:t>
            </w:r>
          </w:p>
          <w:p w:rsidR="009A64BD" w:rsidRDefault="009A64BD" w:rsidP="00145BE3">
            <w:pPr>
              <w:spacing w:line="360" w:lineRule="auto"/>
              <w:jc w:val="both"/>
              <w:rPr>
                <w:rFonts w:ascii="Times New Roman" w:eastAsia="Times New Roman" w:hAnsi="Times New Roman" w:cs="Times New Roman"/>
                <w:sz w:val="24"/>
                <w:szCs w:val="24"/>
              </w:rPr>
            </w:pPr>
          </w:p>
        </w:tc>
        <w:tc>
          <w:tcPr>
            <w:tcW w:w="3055" w:type="dxa"/>
            <w:tcBorders>
              <w:top w:val="nil"/>
              <w:left w:val="nil"/>
              <w:bottom w:val="nil"/>
              <w:right w:val="nil"/>
            </w:tcBorders>
            <w:hideMark/>
          </w:tcPr>
          <w:p w:rsidR="009A64BD" w:rsidRDefault="009F6A28" w:rsidP="00145BE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9A64BD" w:rsidRDefault="009A64BD" w:rsidP="00145BE3">
            <w:pPr>
              <w:spacing w:line="360" w:lineRule="auto"/>
              <w:jc w:val="both"/>
              <w:rPr>
                <w:rFonts w:ascii="Times New Roman" w:eastAsia="Times New Roman" w:hAnsi="Times New Roman" w:cs="Times New Roman"/>
                <w:sz w:val="24"/>
                <w:szCs w:val="24"/>
              </w:rPr>
            </w:pPr>
          </w:p>
        </w:tc>
      </w:tr>
      <w:tr w:rsidR="009A64BD" w:rsidTr="00F2365D">
        <w:trPr>
          <w:trHeight w:val="565"/>
        </w:trPr>
        <w:tc>
          <w:tcPr>
            <w:tcW w:w="3148" w:type="dxa"/>
            <w:tcBorders>
              <w:top w:val="nil"/>
              <w:left w:val="nil"/>
              <w:bottom w:val="nil"/>
              <w:right w:val="nil"/>
            </w:tcBorders>
            <w:hideMark/>
          </w:tcPr>
          <w:p w:rsidR="009A64BD" w:rsidRDefault="009F6A28" w:rsidP="00145BE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Flavonoids</w:t>
            </w:r>
          </w:p>
          <w:p w:rsidR="009A64BD" w:rsidRDefault="009A64BD" w:rsidP="00145BE3">
            <w:pPr>
              <w:spacing w:line="360" w:lineRule="auto"/>
              <w:jc w:val="both"/>
              <w:rPr>
                <w:rFonts w:ascii="Times New Roman" w:eastAsia="Times New Roman" w:hAnsi="Times New Roman" w:cs="Times New Roman"/>
                <w:sz w:val="24"/>
                <w:szCs w:val="24"/>
              </w:rPr>
            </w:pPr>
          </w:p>
        </w:tc>
        <w:tc>
          <w:tcPr>
            <w:tcW w:w="3147" w:type="dxa"/>
            <w:tcBorders>
              <w:top w:val="nil"/>
              <w:left w:val="nil"/>
              <w:bottom w:val="nil"/>
              <w:right w:val="nil"/>
            </w:tcBorders>
            <w:hideMark/>
          </w:tcPr>
          <w:p w:rsidR="009A64BD" w:rsidRDefault="009F6A28" w:rsidP="00145BE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 Concentration</w:t>
            </w:r>
          </w:p>
          <w:p w:rsidR="009A64BD" w:rsidRDefault="009A64BD" w:rsidP="00145BE3">
            <w:pPr>
              <w:spacing w:line="360" w:lineRule="auto"/>
              <w:jc w:val="both"/>
              <w:rPr>
                <w:rFonts w:ascii="Times New Roman" w:eastAsia="Times New Roman" w:hAnsi="Times New Roman" w:cs="Times New Roman"/>
                <w:sz w:val="24"/>
                <w:szCs w:val="24"/>
              </w:rPr>
            </w:pPr>
          </w:p>
        </w:tc>
        <w:tc>
          <w:tcPr>
            <w:tcW w:w="3055" w:type="dxa"/>
            <w:tcBorders>
              <w:top w:val="nil"/>
              <w:left w:val="nil"/>
              <w:bottom w:val="nil"/>
              <w:right w:val="nil"/>
            </w:tcBorders>
            <w:hideMark/>
          </w:tcPr>
          <w:p w:rsidR="009A64BD" w:rsidRDefault="009F6A28" w:rsidP="00145BE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9A64BD" w:rsidRDefault="009A64BD" w:rsidP="00145BE3">
            <w:pPr>
              <w:spacing w:line="360" w:lineRule="auto"/>
              <w:jc w:val="both"/>
              <w:rPr>
                <w:rFonts w:ascii="Times New Roman" w:eastAsia="Times New Roman" w:hAnsi="Times New Roman" w:cs="Times New Roman"/>
                <w:sz w:val="24"/>
                <w:szCs w:val="24"/>
              </w:rPr>
            </w:pPr>
          </w:p>
        </w:tc>
      </w:tr>
      <w:tr w:rsidR="009A64BD" w:rsidTr="00F2365D">
        <w:trPr>
          <w:trHeight w:val="565"/>
        </w:trPr>
        <w:tc>
          <w:tcPr>
            <w:tcW w:w="3148" w:type="dxa"/>
            <w:tcBorders>
              <w:top w:val="nil"/>
              <w:left w:val="nil"/>
              <w:bottom w:val="nil"/>
              <w:right w:val="nil"/>
            </w:tcBorders>
            <w:hideMark/>
          </w:tcPr>
          <w:p w:rsidR="009A64BD" w:rsidRDefault="009F6A28" w:rsidP="00145BE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Steroids</w:t>
            </w:r>
          </w:p>
          <w:p w:rsidR="009A64BD" w:rsidRDefault="009A64BD" w:rsidP="00145BE3">
            <w:pPr>
              <w:spacing w:line="360" w:lineRule="auto"/>
              <w:jc w:val="both"/>
              <w:rPr>
                <w:rFonts w:ascii="Times New Roman" w:eastAsia="Times New Roman" w:hAnsi="Times New Roman" w:cs="Times New Roman"/>
                <w:sz w:val="24"/>
                <w:szCs w:val="24"/>
              </w:rPr>
            </w:pPr>
          </w:p>
        </w:tc>
        <w:tc>
          <w:tcPr>
            <w:tcW w:w="3147" w:type="dxa"/>
            <w:tcBorders>
              <w:top w:val="nil"/>
              <w:left w:val="nil"/>
              <w:bottom w:val="nil"/>
              <w:right w:val="nil"/>
            </w:tcBorders>
            <w:hideMark/>
          </w:tcPr>
          <w:p w:rsidR="009A64BD" w:rsidRDefault="009F6A28" w:rsidP="00145BE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Absent</w:t>
            </w:r>
          </w:p>
          <w:p w:rsidR="009A64BD" w:rsidRDefault="009A64BD" w:rsidP="00145BE3">
            <w:pPr>
              <w:spacing w:line="360" w:lineRule="auto"/>
              <w:jc w:val="both"/>
              <w:rPr>
                <w:rFonts w:ascii="Times New Roman" w:eastAsia="Times New Roman" w:hAnsi="Times New Roman" w:cs="Times New Roman"/>
                <w:sz w:val="24"/>
                <w:szCs w:val="24"/>
              </w:rPr>
            </w:pPr>
          </w:p>
        </w:tc>
        <w:tc>
          <w:tcPr>
            <w:tcW w:w="3055" w:type="dxa"/>
            <w:tcBorders>
              <w:top w:val="nil"/>
              <w:left w:val="nil"/>
              <w:bottom w:val="nil"/>
              <w:right w:val="nil"/>
            </w:tcBorders>
            <w:hideMark/>
          </w:tcPr>
          <w:p w:rsidR="009A64BD" w:rsidRDefault="009F6A28" w:rsidP="00145BE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9A64BD" w:rsidRDefault="009A64BD" w:rsidP="00145BE3">
            <w:pPr>
              <w:spacing w:line="360" w:lineRule="auto"/>
              <w:jc w:val="both"/>
              <w:rPr>
                <w:rFonts w:ascii="Times New Roman" w:eastAsia="Times New Roman" w:hAnsi="Times New Roman" w:cs="Times New Roman"/>
                <w:sz w:val="24"/>
                <w:szCs w:val="24"/>
              </w:rPr>
            </w:pPr>
          </w:p>
          <w:p w:rsidR="009A64BD" w:rsidRDefault="009A64BD" w:rsidP="00145BE3">
            <w:pPr>
              <w:spacing w:line="360" w:lineRule="auto"/>
              <w:jc w:val="both"/>
              <w:rPr>
                <w:rFonts w:ascii="Times New Roman" w:eastAsia="Times New Roman" w:hAnsi="Times New Roman" w:cs="Times New Roman"/>
                <w:sz w:val="24"/>
                <w:szCs w:val="24"/>
              </w:rPr>
            </w:pPr>
          </w:p>
        </w:tc>
      </w:tr>
      <w:tr w:rsidR="009A64BD" w:rsidTr="00F2365D">
        <w:trPr>
          <w:trHeight w:val="565"/>
        </w:trPr>
        <w:tc>
          <w:tcPr>
            <w:tcW w:w="3148" w:type="dxa"/>
            <w:tcBorders>
              <w:top w:val="nil"/>
              <w:left w:val="nil"/>
              <w:bottom w:val="nil"/>
              <w:right w:val="nil"/>
            </w:tcBorders>
            <w:hideMark/>
          </w:tcPr>
          <w:p w:rsidR="009A64BD" w:rsidRDefault="009F6A28" w:rsidP="00145BE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Glycosides</w:t>
            </w:r>
          </w:p>
          <w:p w:rsidR="009A64BD" w:rsidRDefault="009A64BD" w:rsidP="00145BE3">
            <w:pPr>
              <w:spacing w:line="360" w:lineRule="auto"/>
              <w:jc w:val="both"/>
              <w:rPr>
                <w:rFonts w:ascii="Times New Roman" w:eastAsia="Times New Roman" w:hAnsi="Times New Roman" w:cs="Times New Roman"/>
                <w:sz w:val="24"/>
                <w:szCs w:val="24"/>
              </w:rPr>
            </w:pPr>
          </w:p>
        </w:tc>
        <w:tc>
          <w:tcPr>
            <w:tcW w:w="3147" w:type="dxa"/>
            <w:tcBorders>
              <w:top w:val="nil"/>
              <w:left w:val="nil"/>
              <w:bottom w:val="nil"/>
              <w:right w:val="nil"/>
            </w:tcBorders>
            <w:hideMark/>
          </w:tcPr>
          <w:p w:rsidR="009A64BD" w:rsidRDefault="009F6A28" w:rsidP="00145BE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Low Concentration</w:t>
            </w:r>
          </w:p>
          <w:p w:rsidR="009A64BD" w:rsidRDefault="009A64BD" w:rsidP="00145BE3">
            <w:pPr>
              <w:spacing w:line="360" w:lineRule="auto"/>
              <w:jc w:val="both"/>
              <w:rPr>
                <w:rFonts w:ascii="Times New Roman" w:eastAsia="Times New Roman" w:hAnsi="Times New Roman" w:cs="Times New Roman"/>
                <w:sz w:val="24"/>
                <w:szCs w:val="24"/>
              </w:rPr>
            </w:pPr>
          </w:p>
        </w:tc>
        <w:tc>
          <w:tcPr>
            <w:tcW w:w="3055" w:type="dxa"/>
            <w:tcBorders>
              <w:top w:val="nil"/>
              <w:left w:val="nil"/>
              <w:bottom w:val="nil"/>
              <w:right w:val="nil"/>
            </w:tcBorders>
            <w:hideMark/>
          </w:tcPr>
          <w:p w:rsidR="009A64BD" w:rsidRDefault="009F6A28" w:rsidP="00145BE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9A64BD" w:rsidTr="00F2365D">
        <w:trPr>
          <w:trHeight w:val="565"/>
        </w:trPr>
        <w:tc>
          <w:tcPr>
            <w:tcW w:w="3148" w:type="dxa"/>
            <w:tcBorders>
              <w:top w:val="nil"/>
              <w:left w:val="nil"/>
              <w:right w:val="nil"/>
            </w:tcBorders>
            <w:hideMark/>
          </w:tcPr>
          <w:p w:rsidR="009A64BD" w:rsidRDefault="009F6A28" w:rsidP="00145BE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Reducing sugars</w:t>
            </w:r>
          </w:p>
          <w:p w:rsidR="009A64BD" w:rsidRDefault="009A64BD" w:rsidP="00145BE3">
            <w:pPr>
              <w:spacing w:line="360" w:lineRule="auto"/>
              <w:jc w:val="both"/>
              <w:rPr>
                <w:rFonts w:ascii="Times New Roman" w:eastAsia="Times New Roman" w:hAnsi="Times New Roman" w:cs="Times New Roman"/>
                <w:sz w:val="24"/>
                <w:szCs w:val="24"/>
              </w:rPr>
            </w:pPr>
          </w:p>
        </w:tc>
        <w:tc>
          <w:tcPr>
            <w:tcW w:w="3147" w:type="dxa"/>
            <w:tcBorders>
              <w:top w:val="nil"/>
              <w:left w:val="nil"/>
              <w:right w:val="nil"/>
            </w:tcBorders>
            <w:hideMark/>
          </w:tcPr>
          <w:p w:rsidR="009A64BD" w:rsidRDefault="009F6A28" w:rsidP="00145BE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Very low concentration</w:t>
            </w:r>
          </w:p>
          <w:p w:rsidR="009A64BD" w:rsidRDefault="009A64BD" w:rsidP="00145BE3">
            <w:pPr>
              <w:spacing w:line="360" w:lineRule="auto"/>
              <w:jc w:val="both"/>
              <w:rPr>
                <w:rFonts w:ascii="Times New Roman" w:eastAsia="Times New Roman" w:hAnsi="Times New Roman" w:cs="Times New Roman"/>
                <w:sz w:val="24"/>
                <w:szCs w:val="24"/>
              </w:rPr>
            </w:pPr>
          </w:p>
        </w:tc>
        <w:tc>
          <w:tcPr>
            <w:tcW w:w="3055" w:type="dxa"/>
            <w:tcBorders>
              <w:top w:val="nil"/>
              <w:left w:val="nil"/>
              <w:right w:val="nil"/>
            </w:tcBorders>
            <w:hideMark/>
          </w:tcPr>
          <w:p w:rsidR="009A64BD" w:rsidRDefault="009F6A28" w:rsidP="00145BE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9A64BD" w:rsidRDefault="009A64BD" w:rsidP="00145BE3">
            <w:pPr>
              <w:spacing w:line="360" w:lineRule="auto"/>
              <w:jc w:val="both"/>
              <w:rPr>
                <w:rFonts w:ascii="Times New Roman" w:eastAsia="Times New Roman" w:hAnsi="Times New Roman" w:cs="Times New Roman"/>
                <w:sz w:val="24"/>
                <w:szCs w:val="24"/>
              </w:rPr>
            </w:pPr>
          </w:p>
        </w:tc>
      </w:tr>
    </w:tbl>
    <w:p w:rsidR="009A64BD" w:rsidRDefault="009F6A28" w:rsidP="00145BE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Key: + present, - absent</w:t>
      </w:r>
    </w:p>
    <w:p w:rsidR="009A64BD" w:rsidRDefault="009A64BD" w:rsidP="00145BE3">
      <w:pPr>
        <w:spacing w:after="0" w:line="480" w:lineRule="auto"/>
        <w:jc w:val="both"/>
        <w:rPr>
          <w:rFonts w:ascii="Times New Roman" w:eastAsia="Times New Roman" w:hAnsi="Times New Roman" w:cs="Times New Roman"/>
          <w:sz w:val="24"/>
          <w:szCs w:val="24"/>
        </w:rPr>
        <w:sectPr w:rsidR="009A64BD">
          <w:type w:val="continuous"/>
          <w:pgSz w:w="12240" w:h="15840"/>
          <w:pgMar w:top="1440" w:right="1440" w:bottom="1440" w:left="1440" w:header="720" w:footer="720" w:gutter="0"/>
          <w:cols w:space="720"/>
          <w:docGrid w:linePitch="360"/>
        </w:sectPr>
      </w:pPr>
    </w:p>
    <w:p w:rsidR="009A64BD" w:rsidRDefault="009A64BD" w:rsidP="00145BE3">
      <w:pPr>
        <w:spacing w:after="0" w:line="480" w:lineRule="auto"/>
        <w:jc w:val="both"/>
        <w:rPr>
          <w:rFonts w:ascii="Times New Roman" w:eastAsia="Times New Roman" w:hAnsi="Times New Roman" w:cs="Times New Roman"/>
          <w:sz w:val="24"/>
          <w:szCs w:val="24"/>
        </w:rPr>
        <w:sectPr w:rsidR="009A64BD">
          <w:type w:val="continuous"/>
          <w:pgSz w:w="12240" w:h="15840"/>
          <w:pgMar w:top="1440" w:right="1440" w:bottom="1440" w:left="1440" w:header="720" w:footer="720" w:gutter="0"/>
          <w:cols w:space="720"/>
          <w:docGrid w:linePitch="360"/>
        </w:sectPr>
      </w:pPr>
    </w:p>
    <w:p w:rsidR="009A64BD" w:rsidRDefault="009F6A28" w:rsidP="00145BE3">
      <w:pPr>
        <w:spacing w:after="0" w:line="480" w:lineRule="auto"/>
        <w:jc w:val="both"/>
        <w:rPr>
          <w:rFonts w:ascii="Times New Roman" w:eastAsia="Times New Roman" w:hAnsi="Times New Roman" w:cs="Times New Roman"/>
          <w:sz w:val="24"/>
          <w:szCs w:val="24"/>
        </w:rPr>
        <w:sectPr w:rsidR="009A64BD">
          <w:type w:val="continuous"/>
          <w:pgSz w:w="12240" w:h="15840"/>
          <w:pgMar w:top="1440" w:right="1440" w:bottom="1440" w:left="1440" w:header="720" w:footer="720" w:gutter="0"/>
          <w:cols w:space="720"/>
          <w:docGrid w:linePitch="360"/>
        </w:sectPr>
      </w:pPr>
      <w:r>
        <w:rPr>
          <w:rFonts w:ascii="Times New Roman" w:eastAsia="Times New Roman" w:hAnsi="Times New Roman" w:cs="Times New Roman"/>
          <w:sz w:val="24"/>
          <w:szCs w:val="24"/>
        </w:rPr>
        <w:t xml:space="preserve">Table 4: Shows  the quantitative phytochemical analysis of </w:t>
      </w:r>
      <w:proofErr w:type="spellStart"/>
      <w:r>
        <w:rPr>
          <w:rFonts w:ascii="Times New Roman" w:eastAsia="Times New Roman" w:hAnsi="Times New Roman" w:cs="Times New Roman"/>
          <w:i/>
          <w:sz w:val="24"/>
          <w:szCs w:val="24"/>
        </w:rPr>
        <w:t>Azadirachta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indica</w:t>
      </w:r>
      <w:proofErr w:type="spellEnd"/>
      <w:r>
        <w:rPr>
          <w:rFonts w:ascii="Times New Roman" w:eastAsia="Times New Roman" w:hAnsi="Times New Roman" w:cs="Times New Roman"/>
          <w:sz w:val="24"/>
          <w:szCs w:val="24"/>
        </w:rPr>
        <w:t xml:space="preserve"> extract  that, Tannin, Saponin and flavonoid have high percentage while anthraquinone and glycosides are low in percentage and the reducing sugar is very low in percentage while steroids is absent</w:t>
      </w:r>
    </w:p>
    <w:p w:rsidR="009A64BD" w:rsidRDefault="009A64BD" w:rsidP="00145BE3">
      <w:pPr>
        <w:spacing w:after="0" w:line="480" w:lineRule="auto"/>
        <w:jc w:val="both"/>
        <w:rPr>
          <w:rFonts w:ascii="Times New Roman" w:eastAsia="Times New Roman" w:hAnsi="Times New Roman" w:cs="Times New Roman"/>
          <w:sz w:val="24"/>
          <w:szCs w:val="24"/>
        </w:rPr>
        <w:sectPr w:rsidR="009A64BD">
          <w:type w:val="continuous"/>
          <w:pgSz w:w="12240" w:h="15840"/>
          <w:pgMar w:top="1440" w:right="1440" w:bottom="1440" w:left="1440" w:header="720" w:footer="720" w:gutter="0"/>
          <w:cols w:space="720"/>
          <w:docGrid w:linePitch="360"/>
        </w:sectPr>
      </w:pPr>
    </w:p>
    <w:p w:rsidR="00F2365D" w:rsidRDefault="00F2365D" w:rsidP="00145BE3">
      <w:pPr>
        <w:spacing w:after="0" w:line="480" w:lineRule="auto"/>
        <w:jc w:val="both"/>
        <w:rPr>
          <w:rFonts w:ascii="Times New Roman" w:eastAsia="Times New Roman" w:hAnsi="Times New Roman" w:cs="Times New Roman"/>
          <w:b/>
          <w:sz w:val="24"/>
          <w:szCs w:val="24"/>
        </w:rPr>
      </w:pPr>
    </w:p>
    <w:p w:rsidR="00F2365D" w:rsidRDefault="00F2365D" w:rsidP="00145BE3">
      <w:pPr>
        <w:spacing w:after="0" w:line="480" w:lineRule="auto"/>
        <w:jc w:val="both"/>
        <w:rPr>
          <w:rFonts w:ascii="Times New Roman" w:eastAsia="Times New Roman" w:hAnsi="Times New Roman" w:cs="Times New Roman"/>
          <w:b/>
          <w:sz w:val="24"/>
          <w:szCs w:val="24"/>
        </w:rPr>
      </w:pPr>
    </w:p>
    <w:p w:rsidR="009A64BD" w:rsidRDefault="009F6A28" w:rsidP="00145BE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4:  </w:t>
      </w:r>
      <w:proofErr w:type="spellStart"/>
      <w:r>
        <w:rPr>
          <w:rFonts w:ascii="Times New Roman" w:eastAsia="Times New Roman" w:hAnsi="Times New Roman" w:cs="Times New Roman"/>
          <w:b/>
          <w:sz w:val="24"/>
          <w:szCs w:val="24"/>
        </w:rPr>
        <w:t>Quatitative</w:t>
      </w:r>
      <w:proofErr w:type="spellEnd"/>
      <w:r>
        <w:rPr>
          <w:rFonts w:ascii="Times New Roman" w:eastAsia="Times New Roman" w:hAnsi="Times New Roman" w:cs="Times New Roman"/>
          <w:b/>
          <w:sz w:val="24"/>
          <w:szCs w:val="24"/>
        </w:rPr>
        <w:t xml:space="preserve"> analysis of </w:t>
      </w:r>
      <w:proofErr w:type="spellStart"/>
      <w:r>
        <w:rPr>
          <w:rFonts w:ascii="Times New Roman" w:eastAsia="Times New Roman" w:hAnsi="Times New Roman" w:cs="Times New Roman"/>
          <w:b/>
          <w:i/>
          <w:sz w:val="24"/>
          <w:szCs w:val="24"/>
        </w:rPr>
        <w:t>Azadirachta</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indica</w:t>
      </w:r>
      <w:proofErr w:type="spellEnd"/>
      <w:r>
        <w:rPr>
          <w:rFonts w:ascii="Times New Roman" w:eastAsia="Times New Roman" w:hAnsi="Times New Roman" w:cs="Times New Roman"/>
          <w:b/>
          <w:sz w:val="24"/>
          <w:szCs w:val="24"/>
        </w:rPr>
        <w:t xml:space="preserve"> aqueous leaves extract</w:t>
      </w:r>
    </w:p>
    <w:tbl>
      <w:tblPr>
        <w:tblStyle w:val="TableGrid"/>
        <w:tblW w:w="10080" w:type="dxa"/>
        <w:tblInd w:w="-95" w:type="dxa"/>
        <w:tblLayout w:type="fixed"/>
        <w:tblLook w:val="04A0" w:firstRow="1" w:lastRow="0" w:firstColumn="1" w:lastColumn="0" w:noHBand="0" w:noVBand="1"/>
      </w:tblPr>
      <w:tblGrid>
        <w:gridCol w:w="1607"/>
        <w:gridCol w:w="1109"/>
        <w:gridCol w:w="1305"/>
        <w:gridCol w:w="1207"/>
        <w:gridCol w:w="1353"/>
        <w:gridCol w:w="1378"/>
        <w:gridCol w:w="1109"/>
        <w:gridCol w:w="1012"/>
      </w:tblGrid>
      <w:tr w:rsidR="009A64BD" w:rsidRPr="00F2365D">
        <w:tc>
          <w:tcPr>
            <w:tcW w:w="1607" w:type="dxa"/>
            <w:tcBorders>
              <w:left w:val="nil"/>
              <w:bottom w:val="single" w:sz="4" w:space="0" w:color="auto"/>
              <w:right w:val="nil"/>
            </w:tcBorders>
          </w:tcPr>
          <w:p w:rsidR="009A64BD" w:rsidRPr="00F2365D" w:rsidRDefault="00F2365D" w:rsidP="00145BE3">
            <w:pPr>
              <w:spacing w:line="48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Name </w:t>
            </w:r>
            <w:r w:rsidRPr="00F2365D">
              <w:rPr>
                <w:rFonts w:ascii="Times New Roman" w:eastAsia="Times New Roman" w:hAnsi="Times New Roman" w:cs="Times New Roman"/>
                <w:sz w:val="18"/>
                <w:szCs w:val="18"/>
              </w:rPr>
              <w:t>of phytochemica</w:t>
            </w:r>
            <w:r w:rsidR="009F6A28" w:rsidRPr="00F2365D">
              <w:rPr>
                <w:rFonts w:ascii="Times New Roman" w:eastAsia="Times New Roman" w:hAnsi="Times New Roman" w:cs="Times New Roman"/>
                <w:sz w:val="18"/>
                <w:szCs w:val="18"/>
              </w:rPr>
              <w:t>l</w:t>
            </w:r>
          </w:p>
          <w:p w:rsidR="009A64BD" w:rsidRPr="00F2365D" w:rsidRDefault="009A64BD" w:rsidP="00145BE3">
            <w:pPr>
              <w:spacing w:line="480" w:lineRule="auto"/>
              <w:jc w:val="both"/>
              <w:rPr>
                <w:rFonts w:ascii="Times New Roman" w:eastAsia="Times New Roman" w:hAnsi="Times New Roman" w:cs="Times New Roman"/>
                <w:sz w:val="18"/>
                <w:szCs w:val="18"/>
              </w:rPr>
            </w:pPr>
          </w:p>
        </w:tc>
        <w:tc>
          <w:tcPr>
            <w:tcW w:w="1109" w:type="dxa"/>
            <w:tcBorders>
              <w:left w:val="nil"/>
              <w:bottom w:val="single" w:sz="4" w:space="0" w:color="auto"/>
              <w:right w:val="nil"/>
            </w:tcBorders>
          </w:tcPr>
          <w:p w:rsidR="009A64BD" w:rsidRPr="00F2365D" w:rsidRDefault="009F6A28" w:rsidP="00145BE3">
            <w:pPr>
              <w:spacing w:line="480" w:lineRule="auto"/>
              <w:jc w:val="both"/>
              <w:rPr>
                <w:rFonts w:ascii="Times New Roman" w:eastAsia="Times New Roman" w:hAnsi="Times New Roman" w:cs="Times New Roman"/>
                <w:sz w:val="18"/>
                <w:szCs w:val="18"/>
              </w:rPr>
            </w:pPr>
            <w:proofErr w:type="spellStart"/>
            <w:r w:rsidRPr="00F2365D">
              <w:rPr>
                <w:rFonts w:ascii="Times New Roman" w:eastAsia="Times New Roman" w:hAnsi="Times New Roman" w:cs="Times New Roman"/>
                <w:sz w:val="18"/>
                <w:szCs w:val="18"/>
              </w:rPr>
              <w:t>Tnnins</w:t>
            </w:r>
            <w:proofErr w:type="spellEnd"/>
            <w:r w:rsidRPr="00F2365D">
              <w:rPr>
                <w:rFonts w:ascii="Times New Roman" w:eastAsia="Times New Roman" w:hAnsi="Times New Roman" w:cs="Times New Roman"/>
                <w:sz w:val="18"/>
                <w:szCs w:val="18"/>
              </w:rPr>
              <w:t>%</w:t>
            </w:r>
          </w:p>
          <w:p w:rsidR="009A64BD" w:rsidRPr="00F2365D" w:rsidRDefault="009A64BD" w:rsidP="00145BE3">
            <w:pPr>
              <w:spacing w:line="480" w:lineRule="auto"/>
              <w:jc w:val="both"/>
              <w:rPr>
                <w:rFonts w:ascii="Times New Roman" w:eastAsia="Times New Roman" w:hAnsi="Times New Roman" w:cs="Times New Roman"/>
                <w:sz w:val="18"/>
                <w:szCs w:val="18"/>
              </w:rPr>
            </w:pPr>
          </w:p>
        </w:tc>
        <w:tc>
          <w:tcPr>
            <w:tcW w:w="1305" w:type="dxa"/>
            <w:tcBorders>
              <w:left w:val="nil"/>
              <w:bottom w:val="single" w:sz="4" w:space="0" w:color="auto"/>
              <w:right w:val="nil"/>
            </w:tcBorders>
          </w:tcPr>
          <w:p w:rsidR="009A64BD" w:rsidRPr="00F2365D" w:rsidRDefault="009F6A28" w:rsidP="00145BE3">
            <w:pPr>
              <w:spacing w:line="480" w:lineRule="auto"/>
              <w:jc w:val="both"/>
              <w:rPr>
                <w:rFonts w:ascii="Times New Roman" w:eastAsia="Times New Roman" w:hAnsi="Times New Roman" w:cs="Times New Roman"/>
                <w:sz w:val="18"/>
                <w:szCs w:val="18"/>
              </w:rPr>
            </w:pPr>
            <w:proofErr w:type="spellStart"/>
            <w:r w:rsidRPr="00F2365D">
              <w:rPr>
                <w:rFonts w:ascii="Times New Roman" w:eastAsia="Times New Roman" w:hAnsi="Times New Roman" w:cs="Times New Roman"/>
                <w:bCs/>
                <w:sz w:val="18"/>
                <w:szCs w:val="18"/>
              </w:rPr>
              <w:t>Alkanoid</w:t>
            </w:r>
            <w:proofErr w:type="spellEnd"/>
            <w:r w:rsidRPr="00F2365D">
              <w:rPr>
                <w:rFonts w:ascii="Times New Roman" w:eastAsia="Times New Roman" w:hAnsi="Times New Roman" w:cs="Times New Roman"/>
                <w:bCs/>
                <w:sz w:val="18"/>
                <w:szCs w:val="18"/>
              </w:rPr>
              <w:t>%</w:t>
            </w:r>
          </w:p>
          <w:p w:rsidR="009A64BD" w:rsidRPr="00F2365D" w:rsidRDefault="009A64BD" w:rsidP="00145BE3">
            <w:pPr>
              <w:spacing w:line="480" w:lineRule="auto"/>
              <w:jc w:val="both"/>
              <w:rPr>
                <w:rFonts w:ascii="Times New Roman" w:eastAsia="Times New Roman" w:hAnsi="Times New Roman" w:cs="Times New Roman"/>
                <w:sz w:val="18"/>
                <w:szCs w:val="18"/>
              </w:rPr>
            </w:pPr>
          </w:p>
        </w:tc>
        <w:tc>
          <w:tcPr>
            <w:tcW w:w="1207" w:type="dxa"/>
            <w:tcBorders>
              <w:left w:val="nil"/>
              <w:bottom w:val="single" w:sz="4" w:space="0" w:color="auto"/>
              <w:right w:val="nil"/>
            </w:tcBorders>
          </w:tcPr>
          <w:p w:rsidR="009A64BD" w:rsidRPr="00F2365D" w:rsidRDefault="009F6A28" w:rsidP="00145BE3">
            <w:pPr>
              <w:spacing w:line="480" w:lineRule="auto"/>
              <w:jc w:val="both"/>
              <w:rPr>
                <w:rFonts w:ascii="Times New Roman" w:eastAsia="Times New Roman" w:hAnsi="Times New Roman" w:cs="Times New Roman"/>
                <w:sz w:val="18"/>
                <w:szCs w:val="18"/>
              </w:rPr>
            </w:pPr>
            <w:r w:rsidRPr="00F2365D">
              <w:rPr>
                <w:rFonts w:ascii="Times New Roman" w:eastAsia="Times New Roman" w:hAnsi="Times New Roman" w:cs="Times New Roman"/>
                <w:bCs/>
                <w:sz w:val="18"/>
                <w:szCs w:val="18"/>
              </w:rPr>
              <w:t>Saponin%</w:t>
            </w:r>
          </w:p>
          <w:p w:rsidR="009A64BD" w:rsidRPr="00F2365D" w:rsidRDefault="009A64BD" w:rsidP="00145BE3">
            <w:pPr>
              <w:spacing w:line="480" w:lineRule="auto"/>
              <w:jc w:val="both"/>
              <w:rPr>
                <w:rFonts w:ascii="Times New Roman" w:eastAsia="Times New Roman" w:hAnsi="Times New Roman" w:cs="Times New Roman"/>
                <w:sz w:val="18"/>
                <w:szCs w:val="18"/>
              </w:rPr>
            </w:pPr>
          </w:p>
        </w:tc>
        <w:tc>
          <w:tcPr>
            <w:tcW w:w="1353" w:type="dxa"/>
            <w:tcBorders>
              <w:left w:val="nil"/>
              <w:bottom w:val="single" w:sz="4" w:space="0" w:color="auto"/>
              <w:right w:val="nil"/>
            </w:tcBorders>
          </w:tcPr>
          <w:p w:rsidR="009A64BD" w:rsidRPr="00F2365D" w:rsidRDefault="009F6A28" w:rsidP="00145BE3">
            <w:pPr>
              <w:spacing w:line="480" w:lineRule="auto"/>
              <w:jc w:val="both"/>
              <w:rPr>
                <w:rFonts w:ascii="Times New Roman" w:eastAsia="Times New Roman" w:hAnsi="Times New Roman" w:cs="Times New Roman"/>
                <w:sz w:val="18"/>
                <w:szCs w:val="18"/>
              </w:rPr>
            </w:pPr>
            <w:r w:rsidRPr="00F2365D">
              <w:rPr>
                <w:rFonts w:ascii="Times New Roman" w:eastAsia="Times New Roman" w:hAnsi="Times New Roman" w:cs="Times New Roman"/>
                <w:bCs/>
                <w:sz w:val="18"/>
                <w:szCs w:val="18"/>
              </w:rPr>
              <w:t>Glycoside%</w:t>
            </w:r>
          </w:p>
          <w:p w:rsidR="009A64BD" w:rsidRPr="00F2365D" w:rsidRDefault="009A64BD" w:rsidP="00145BE3">
            <w:pPr>
              <w:spacing w:line="480" w:lineRule="auto"/>
              <w:jc w:val="both"/>
              <w:rPr>
                <w:rFonts w:ascii="Times New Roman" w:eastAsia="Times New Roman" w:hAnsi="Times New Roman" w:cs="Times New Roman"/>
                <w:sz w:val="18"/>
                <w:szCs w:val="18"/>
              </w:rPr>
            </w:pPr>
          </w:p>
        </w:tc>
        <w:tc>
          <w:tcPr>
            <w:tcW w:w="1378" w:type="dxa"/>
            <w:tcBorders>
              <w:left w:val="nil"/>
              <w:bottom w:val="single" w:sz="4" w:space="0" w:color="auto"/>
              <w:right w:val="nil"/>
            </w:tcBorders>
          </w:tcPr>
          <w:p w:rsidR="009A64BD" w:rsidRPr="00F2365D" w:rsidRDefault="009F6A28" w:rsidP="00145BE3">
            <w:pPr>
              <w:spacing w:line="480" w:lineRule="auto"/>
              <w:jc w:val="both"/>
              <w:rPr>
                <w:rFonts w:ascii="Times New Roman" w:eastAsia="Times New Roman" w:hAnsi="Times New Roman" w:cs="Times New Roman"/>
                <w:sz w:val="18"/>
                <w:szCs w:val="18"/>
              </w:rPr>
            </w:pPr>
            <w:r w:rsidRPr="00F2365D">
              <w:rPr>
                <w:rFonts w:ascii="Times New Roman" w:eastAsia="Times New Roman" w:hAnsi="Times New Roman" w:cs="Times New Roman"/>
                <w:bCs/>
                <w:sz w:val="18"/>
                <w:szCs w:val="18"/>
              </w:rPr>
              <w:t>Flavonoid%</w:t>
            </w:r>
          </w:p>
          <w:p w:rsidR="009A64BD" w:rsidRPr="00F2365D" w:rsidRDefault="009A64BD" w:rsidP="00145BE3">
            <w:pPr>
              <w:spacing w:line="480" w:lineRule="auto"/>
              <w:jc w:val="both"/>
              <w:rPr>
                <w:rFonts w:ascii="Times New Roman" w:eastAsia="Times New Roman" w:hAnsi="Times New Roman" w:cs="Times New Roman"/>
                <w:sz w:val="18"/>
                <w:szCs w:val="18"/>
              </w:rPr>
            </w:pPr>
          </w:p>
        </w:tc>
        <w:tc>
          <w:tcPr>
            <w:tcW w:w="1109" w:type="dxa"/>
            <w:tcBorders>
              <w:left w:val="nil"/>
              <w:bottom w:val="single" w:sz="4" w:space="0" w:color="auto"/>
              <w:right w:val="nil"/>
            </w:tcBorders>
          </w:tcPr>
          <w:p w:rsidR="009A64BD" w:rsidRPr="00F2365D" w:rsidRDefault="009F6A28" w:rsidP="00145BE3">
            <w:pPr>
              <w:spacing w:line="480" w:lineRule="auto"/>
              <w:jc w:val="both"/>
              <w:rPr>
                <w:rFonts w:ascii="Times New Roman" w:eastAsia="Times New Roman" w:hAnsi="Times New Roman" w:cs="Times New Roman"/>
                <w:sz w:val="18"/>
                <w:szCs w:val="18"/>
              </w:rPr>
            </w:pPr>
            <w:r w:rsidRPr="00F2365D">
              <w:rPr>
                <w:rFonts w:ascii="Times New Roman" w:eastAsia="Times New Roman" w:hAnsi="Times New Roman" w:cs="Times New Roman"/>
                <w:bCs/>
                <w:sz w:val="18"/>
                <w:szCs w:val="18"/>
              </w:rPr>
              <w:t>Reducing sugar%</w:t>
            </w:r>
          </w:p>
          <w:p w:rsidR="009A64BD" w:rsidRPr="00F2365D" w:rsidRDefault="009A64BD" w:rsidP="00145BE3">
            <w:pPr>
              <w:spacing w:line="480" w:lineRule="auto"/>
              <w:jc w:val="both"/>
              <w:rPr>
                <w:rFonts w:ascii="Times New Roman" w:eastAsia="Times New Roman" w:hAnsi="Times New Roman" w:cs="Times New Roman"/>
                <w:sz w:val="18"/>
                <w:szCs w:val="18"/>
              </w:rPr>
            </w:pPr>
          </w:p>
        </w:tc>
        <w:tc>
          <w:tcPr>
            <w:tcW w:w="1012" w:type="dxa"/>
            <w:tcBorders>
              <w:left w:val="nil"/>
              <w:bottom w:val="single" w:sz="4" w:space="0" w:color="auto"/>
              <w:right w:val="nil"/>
            </w:tcBorders>
          </w:tcPr>
          <w:p w:rsidR="009A64BD" w:rsidRPr="00F2365D" w:rsidRDefault="009F6A28" w:rsidP="00145BE3">
            <w:pPr>
              <w:spacing w:line="480" w:lineRule="auto"/>
              <w:jc w:val="both"/>
              <w:rPr>
                <w:rFonts w:ascii="Times New Roman" w:eastAsia="Times New Roman" w:hAnsi="Times New Roman" w:cs="Times New Roman"/>
                <w:sz w:val="18"/>
                <w:szCs w:val="18"/>
              </w:rPr>
            </w:pPr>
            <w:r w:rsidRPr="00F2365D">
              <w:rPr>
                <w:rFonts w:ascii="Times New Roman" w:eastAsia="Times New Roman" w:hAnsi="Times New Roman" w:cs="Times New Roman"/>
                <w:bCs/>
                <w:sz w:val="18"/>
                <w:szCs w:val="18"/>
              </w:rPr>
              <w:t>Anthraquinone%</w:t>
            </w:r>
          </w:p>
          <w:p w:rsidR="009A64BD" w:rsidRPr="00F2365D" w:rsidRDefault="009A64BD" w:rsidP="00145BE3">
            <w:pPr>
              <w:spacing w:line="480" w:lineRule="auto"/>
              <w:jc w:val="both"/>
              <w:rPr>
                <w:rFonts w:ascii="Times New Roman" w:eastAsia="Times New Roman" w:hAnsi="Times New Roman" w:cs="Times New Roman"/>
                <w:sz w:val="18"/>
                <w:szCs w:val="18"/>
              </w:rPr>
            </w:pPr>
          </w:p>
        </w:tc>
      </w:tr>
      <w:tr w:rsidR="009A64BD">
        <w:tc>
          <w:tcPr>
            <w:tcW w:w="1607" w:type="dxa"/>
            <w:tcBorders>
              <w:left w:val="nil"/>
              <w:right w:val="nil"/>
            </w:tcBorders>
          </w:tcPr>
          <w:p w:rsidR="009A64BD" w:rsidRPr="00F2365D" w:rsidRDefault="009F6A28" w:rsidP="00145BE3">
            <w:pPr>
              <w:spacing w:line="480" w:lineRule="auto"/>
              <w:jc w:val="both"/>
              <w:rPr>
                <w:rFonts w:ascii="Times New Roman" w:eastAsia="Times New Roman" w:hAnsi="Times New Roman" w:cs="Times New Roman"/>
                <w:sz w:val="18"/>
                <w:szCs w:val="18"/>
              </w:rPr>
            </w:pPr>
            <w:r w:rsidRPr="00F2365D">
              <w:rPr>
                <w:rFonts w:ascii="Times New Roman" w:eastAsia="Times New Roman" w:hAnsi="Times New Roman" w:cs="Times New Roman"/>
                <w:sz w:val="18"/>
                <w:szCs w:val="18"/>
              </w:rPr>
              <w:t>Percentage</w:t>
            </w:r>
          </w:p>
          <w:p w:rsidR="009A64BD" w:rsidRPr="00F2365D" w:rsidRDefault="009A64BD" w:rsidP="00145BE3">
            <w:pPr>
              <w:spacing w:line="480" w:lineRule="auto"/>
              <w:jc w:val="both"/>
              <w:rPr>
                <w:rFonts w:ascii="Times New Roman" w:eastAsia="Times New Roman" w:hAnsi="Times New Roman" w:cs="Times New Roman"/>
                <w:sz w:val="18"/>
                <w:szCs w:val="18"/>
              </w:rPr>
            </w:pPr>
          </w:p>
        </w:tc>
        <w:tc>
          <w:tcPr>
            <w:tcW w:w="1109" w:type="dxa"/>
            <w:tcBorders>
              <w:left w:val="nil"/>
              <w:right w:val="nil"/>
            </w:tcBorders>
          </w:tcPr>
          <w:p w:rsidR="009A64BD" w:rsidRPr="00F2365D" w:rsidRDefault="009F6A28" w:rsidP="00145BE3">
            <w:pPr>
              <w:jc w:val="both"/>
              <w:rPr>
                <w:rFonts w:ascii="Times New Roman" w:eastAsia="Times New Roman" w:hAnsi="Times New Roman" w:cs="Times New Roman"/>
                <w:sz w:val="18"/>
                <w:szCs w:val="18"/>
              </w:rPr>
            </w:pPr>
            <w:r w:rsidRPr="00F2365D">
              <w:rPr>
                <w:rFonts w:ascii="Times New Roman" w:eastAsia="Times New Roman" w:hAnsi="Times New Roman" w:cs="Times New Roman"/>
                <w:kern w:val="24"/>
                <w:sz w:val="18"/>
                <w:szCs w:val="18"/>
              </w:rPr>
              <w:t>2.13</w:t>
            </w:r>
          </w:p>
          <w:p w:rsidR="009A64BD" w:rsidRPr="00F2365D" w:rsidRDefault="009A64BD" w:rsidP="00145BE3">
            <w:pPr>
              <w:spacing w:line="480" w:lineRule="auto"/>
              <w:jc w:val="both"/>
              <w:rPr>
                <w:rFonts w:ascii="Times New Roman" w:eastAsia="Times New Roman" w:hAnsi="Times New Roman" w:cs="Times New Roman"/>
                <w:sz w:val="18"/>
                <w:szCs w:val="18"/>
              </w:rPr>
            </w:pPr>
          </w:p>
        </w:tc>
        <w:tc>
          <w:tcPr>
            <w:tcW w:w="1305" w:type="dxa"/>
            <w:tcBorders>
              <w:left w:val="nil"/>
              <w:right w:val="nil"/>
            </w:tcBorders>
          </w:tcPr>
          <w:p w:rsidR="009A64BD" w:rsidRPr="00F2365D" w:rsidRDefault="009F6A28" w:rsidP="00145BE3">
            <w:pPr>
              <w:spacing w:line="480" w:lineRule="auto"/>
              <w:jc w:val="both"/>
              <w:rPr>
                <w:rFonts w:ascii="Times New Roman" w:eastAsia="Times New Roman" w:hAnsi="Times New Roman" w:cs="Times New Roman"/>
                <w:sz w:val="18"/>
                <w:szCs w:val="18"/>
              </w:rPr>
            </w:pPr>
            <w:r w:rsidRPr="00F2365D">
              <w:rPr>
                <w:rFonts w:ascii="Times New Roman" w:eastAsia="Times New Roman" w:hAnsi="Times New Roman" w:cs="Times New Roman"/>
                <w:sz w:val="18"/>
                <w:szCs w:val="18"/>
              </w:rPr>
              <w:t>2.4</w:t>
            </w:r>
          </w:p>
          <w:p w:rsidR="009A64BD" w:rsidRPr="00F2365D" w:rsidRDefault="009A64BD" w:rsidP="00145BE3">
            <w:pPr>
              <w:spacing w:line="480" w:lineRule="auto"/>
              <w:jc w:val="both"/>
              <w:rPr>
                <w:rFonts w:ascii="Times New Roman" w:eastAsia="Times New Roman" w:hAnsi="Times New Roman" w:cs="Times New Roman"/>
                <w:sz w:val="18"/>
                <w:szCs w:val="18"/>
              </w:rPr>
            </w:pPr>
          </w:p>
        </w:tc>
        <w:tc>
          <w:tcPr>
            <w:tcW w:w="1207" w:type="dxa"/>
            <w:tcBorders>
              <w:left w:val="nil"/>
              <w:right w:val="nil"/>
            </w:tcBorders>
          </w:tcPr>
          <w:p w:rsidR="009A64BD" w:rsidRPr="00F2365D" w:rsidRDefault="009F6A28" w:rsidP="00145BE3">
            <w:pPr>
              <w:spacing w:line="480" w:lineRule="auto"/>
              <w:jc w:val="both"/>
              <w:rPr>
                <w:rFonts w:ascii="Times New Roman" w:eastAsia="Times New Roman" w:hAnsi="Times New Roman" w:cs="Times New Roman"/>
                <w:sz w:val="18"/>
                <w:szCs w:val="18"/>
              </w:rPr>
            </w:pPr>
            <w:r w:rsidRPr="00F2365D">
              <w:rPr>
                <w:rFonts w:ascii="Times New Roman" w:eastAsia="Times New Roman" w:hAnsi="Times New Roman" w:cs="Times New Roman"/>
                <w:sz w:val="18"/>
                <w:szCs w:val="18"/>
              </w:rPr>
              <w:t>29</w:t>
            </w:r>
          </w:p>
          <w:p w:rsidR="009A64BD" w:rsidRPr="00F2365D" w:rsidRDefault="009A64BD" w:rsidP="00145BE3">
            <w:pPr>
              <w:spacing w:line="480" w:lineRule="auto"/>
              <w:jc w:val="both"/>
              <w:rPr>
                <w:rFonts w:ascii="Times New Roman" w:eastAsia="Times New Roman" w:hAnsi="Times New Roman" w:cs="Times New Roman"/>
                <w:sz w:val="18"/>
                <w:szCs w:val="18"/>
              </w:rPr>
            </w:pPr>
          </w:p>
          <w:p w:rsidR="009A64BD" w:rsidRPr="00F2365D" w:rsidRDefault="009A64BD" w:rsidP="00145BE3">
            <w:pPr>
              <w:tabs>
                <w:tab w:val="left" w:pos="461"/>
              </w:tabs>
              <w:spacing w:line="480" w:lineRule="auto"/>
              <w:jc w:val="both"/>
              <w:rPr>
                <w:rFonts w:ascii="Times New Roman" w:eastAsia="Times New Roman" w:hAnsi="Times New Roman" w:cs="Times New Roman"/>
                <w:sz w:val="18"/>
                <w:szCs w:val="18"/>
              </w:rPr>
            </w:pPr>
          </w:p>
        </w:tc>
        <w:tc>
          <w:tcPr>
            <w:tcW w:w="1353" w:type="dxa"/>
            <w:tcBorders>
              <w:left w:val="nil"/>
              <w:right w:val="nil"/>
            </w:tcBorders>
          </w:tcPr>
          <w:p w:rsidR="009A64BD" w:rsidRPr="00F2365D" w:rsidRDefault="009F6A28" w:rsidP="00145BE3">
            <w:pPr>
              <w:spacing w:line="480" w:lineRule="auto"/>
              <w:jc w:val="both"/>
              <w:rPr>
                <w:rFonts w:ascii="Times New Roman" w:eastAsia="Times New Roman" w:hAnsi="Times New Roman" w:cs="Times New Roman"/>
                <w:sz w:val="18"/>
                <w:szCs w:val="18"/>
              </w:rPr>
            </w:pPr>
            <w:r w:rsidRPr="00F2365D">
              <w:rPr>
                <w:rFonts w:ascii="Times New Roman" w:eastAsia="Times New Roman" w:hAnsi="Times New Roman" w:cs="Times New Roman"/>
                <w:sz w:val="18"/>
                <w:szCs w:val="18"/>
              </w:rPr>
              <w:t>1.32</w:t>
            </w:r>
          </w:p>
          <w:p w:rsidR="009A64BD" w:rsidRPr="00F2365D" w:rsidRDefault="009A64BD" w:rsidP="00145BE3">
            <w:pPr>
              <w:spacing w:line="480" w:lineRule="auto"/>
              <w:jc w:val="both"/>
              <w:rPr>
                <w:rFonts w:ascii="Times New Roman" w:eastAsia="Times New Roman" w:hAnsi="Times New Roman" w:cs="Times New Roman"/>
                <w:sz w:val="18"/>
                <w:szCs w:val="18"/>
              </w:rPr>
            </w:pPr>
          </w:p>
          <w:p w:rsidR="009A64BD" w:rsidRPr="00F2365D" w:rsidRDefault="009A64BD" w:rsidP="00145BE3">
            <w:pPr>
              <w:spacing w:line="480" w:lineRule="auto"/>
              <w:jc w:val="both"/>
              <w:rPr>
                <w:rFonts w:ascii="Times New Roman" w:eastAsia="Times New Roman" w:hAnsi="Times New Roman" w:cs="Times New Roman"/>
                <w:sz w:val="18"/>
                <w:szCs w:val="18"/>
              </w:rPr>
            </w:pPr>
          </w:p>
        </w:tc>
        <w:tc>
          <w:tcPr>
            <w:tcW w:w="1378" w:type="dxa"/>
            <w:tcBorders>
              <w:left w:val="nil"/>
              <w:right w:val="nil"/>
            </w:tcBorders>
          </w:tcPr>
          <w:p w:rsidR="009A64BD" w:rsidRPr="00F2365D" w:rsidRDefault="009F6A28" w:rsidP="00145BE3">
            <w:pPr>
              <w:spacing w:line="480" w:lineRule="auto"/>
              <w:jc w:val="both"/>
              <w:rPr>
                <w:rFonts w:ascii="Times New Roman" w:eastAsia="Times New Roman" w:hAnsi="Times New Roman" w:cs="Times New Roman"/>
                <w:sz w:val="18"/>
                <w:szCs w:val="18"/>
              </w:rPr>
            </w:pPr>
            <w:r w:rsidRPr="00F2365D">
              <w:rPr>
                <w:rFonts w:ascii="Times New Roman" w:eastAsia="Times New Roman" w:hAnsi="Times New Roman" w:cs="Times New Roman"/>
                <w:sz w:val="18"/>
                <w:szCs w:val="18"/>
              </w:rPr>
              <w:t>42</w:t>
            </w:r>
          </w:p>
          <w:p w:rsidR="009A64BD" w:rsidRPr="00F2365D" w:rsidRDefault="009A64BD" w:rsidP="00145BE3">
            <w:pPr>
              <w:spacing w:line="480" w:lineRule="auto"/>
              <w:jc w:val="both"/>
              <w:rPr>
                <w:rFonts w:ascii="Times New Roman" w:eastAsia="Times New Roman" w:hAnsi="Times New Roman" w:cs="Times New Roman"/>
                <w:sz w:val="18"/>
                <w:szCs w:val="18"/>
              </w:rPr>
            </w:pPr>
          </w:p>
          <w:p w:rsidR="009A64BD" w:rsidRPr="00F2365D" w:rsidRDefault="009A64BD" w:rsidP="00145BE3">
            <w:pPr>
              <w:spacing w:line="480" w:lineRule="auto"/>
              <w:jc w:val="both"/>
              <w:rPr>
                <w:rFonts w:ascii="Times New Roman" w:eastAsia="Times New Roman" w:hAnsi="Times New Roman" w:cs="Times New Roman"/>
                <w:sz w:val="18"/>
                <w:szCs w:val="18"/>
              </w:rPr>
            </w:pPr>
          </w:p>
        </w:tc>
        <w:tc>
          <w:tcPr>
            <w:tcW w:w="1109" w:type="dxa"/>
            <w:tcBorders>
              <w:left w:val="nil"/>
              <w:right w:val="nil"/>
            </w:tcBorders>
          </w:tcPr>
          <w:p w:rsidR="009A64BD" w:rsidRPr="00F2365D" w:rsidRDefault="009F6A28" w:rsidP="00145BE3">
            <w:pPr>
              <w:jc w:val="both"/>
              <w:rPr>
                <w:rFonts w:ascii="Times New Roman" w:eastAsia="Times New Roman" w:hAnsi="Times New Roman" w:cs="Times New Roman"/>
                <w:sz w:val="18"/>
                <w:szCs w:val="18"/>
              </w:rPr>
            </w:pPr>
            <w:r w:rsidRPr="00F2365D">
              <w:rPr>
                <w:rFonts w:ascii="Times New Roman" w:eastAsia="Times New Roman" w:hAnsi="Times New Roman" w:cs="Times New Roman"/>
                <w:kern w:val="24"/>
                <w:sz w:val="18"/>
                <w:szCs w:val="18"/>
              </w:rPr>
              <w:t>0. 1</w:t>
            </w:r>
          </w:p>
          <w:p w:rsidR="009A64BD" w:rsidRPr="00F2365D" w:rsidRDefault="009A64BD" w:rsidP="00145BE3">
            <w:pPr>
              <w:spacing w:line="480" w:lineRule="auto"/>
              <w:jc w:val="both"/>
              <w:rPr>
                <w:rFonts w:ascii="Times New Roman" w:eastAsia="Times New Roman" w:hAnsi="Times New Roman" w:cs="Times New Roman"/>
                <w:sz w:val="18"/>
                <w:szCs w:val="18"/>
              </w:rPr>
            </w:pPr>
          </w:p>
        </w:tc>
        <w:tc>
          <w:tcPr>
            <w:tcW w:w="1012" w:type="dxa"/>
            <w:tcBorders>
              <w:left w:val="nil"/>
              <w:right w:val="nil"/>
            </w:tcBorders>
          </w:tcPr>
          <w:p w:rsidR="009A64BD" w:rsidRPr="00F2365D" w:rsidRDefault="009F6A28" w:rsidP="00145BE3">
            <w:pPr>
              <w:spacing w:line="480" w:lineRule="auto"/>
              <w:jc w:val="both"/>
              <w:rPr>
                <w:rFonts w:ascii="Times New Roman" w:eastAsia="Times New Roman" w:hAnsi="Times New Roman" w:cs="Times New Roman"/>
                <w:sz w:val="18"/>
                <w:szCs w:val="18"/>
              </w:rPr>
            </w:pPr>
            <w:r w:rsidRPr="00F2365D">
              <w:rPr>
                <w:rFonts w:ascii="Times New Roman" w:eastAsia="Times New Roman" w:hAnsi="Times New Roman" w:cs="Times New Roman"/>
                <w:sz w:val="18"/>
                <w:szCs w:val="18"/>
              </w:rPr>
              <w:t>0.2</w:t>
            </w:r>
          </w:p>
          <w:p w:rsidR="009A64BD" w:rsidRPr="00F2365D" w:rsidRDefault="009A64BD" w:rsidP="00145BE3">
            <w:pPr>
              <w:spacing w:line="480" w:lineRule="auto"/>
              <w:jc w:val="both"/>
              <w:rPr>
                <w:rFonts w:ascii="Times New Roman" w:eastAsia="Times New Roman" w:hAnsi="Times New Roman" w:cs="Times New Roman"/>
                <w:sz w:val="18"/>
                <w:szCs w:val="18"/>
              </w:rPr>
            </w:pPr>
          </w:p>
        </w:tc>
      </w:tr>
    </w:tbl>
    <w:p w:rsidR="009A64BD" w:rsidRDefault="009A64BD" w:rsidP="00145BE3">
      <w:pPr>
        <w:spacing w:after="0" w:line="480" w:lineRule="auto"/>
        <w:jc w:val="both"/>
        <w:rPr>
          <w:rFonts w:ascii="Times New Roman" w:eastAsia="Times New Roman" w:hAnsi="Times New Roman" w:cs="Times New Roman"/>
          <w:b/>
          <w:sz w:val="24"/>
          <w:szCs w:val="24"/>
        </w:rPr>
        <w:sectPr w:rsidR="009A64BD">
          <w:type w:val="continuous"/>
          <w:pgSz w:w="12240" w:h="15840"/>
          <w:pgMar w:top="1440" w:right="1440" w:bottom="1440" w:left="1440" w:header="720" w:footer="720" w:gutter="0"/>
          <w:cols w:space="720"/>
          <w:docGrid w:linePitch="360"/>
        </w:sectPr>
      </w:pPr>
    </w:p>
    <w:p w:rsidR="009A64BD" w:rsidRDefault="009A64BD" w:rsidP="00145BE3">
      <w:pPr>
        <w:spacing w:after="0" w:line="480" w:lineRule="auto"/>
        <w:jc w:val="both"/>
        <w:rPr>
          <w:rFonts w:ascii="Times New Roman" w:eastAsia="Times New Roman" w:hAnsi="Times New Roman" w:cs="Times New Roman"/>
          <w:b/>
          <w:sz w:val="24"/>
          <w:szCs w:val="24"/>
        </w:rPr>
        <w:sectPr w:rsidR="009A64BD">
          <w:type w:val="continuous"/>
          <w:pgSz w:w="12240" w:h="15840"/>
          <w:pgMar w:top="1440" w:right="1440" w:bottom="1440" w:left="1440" w:header="720" w:footer="720" w:gutter="0"/>
          <w:cols w:space="720"/>
          <w:docGrid w:linePitch="360"/>
        </w:sectPr>
      </w:pPr>
    </w:p>
    <w:p w:rsidR="009A64BD" w:rsidRDefault="009A64BD" w:rsidP="00145BE3">
      <w:pPr>
        <w:spacing w:after="0" w:line="480" w:lineRule="auto"/>
        <w:jc w:val="both"/>
        <w:rPr>
          <w:rFonts w:ascii="Times New Roman" w:eastAsia="Times New Roman" w:hAnsi="Times New Roman" w:cs="Times New Roman"/>
          <w:b/>
          <w:sz w:val="24"/>
          <w:szCs w:val="24"/>
        </w:rPr>
      </w:pPr>
    </w:p>
    <w:p w:rsidR="009A64BD" w:rsidRDefault="009A64BD" w:rsidP="00145BE3">
      <w:pPr>
        <w:spacing w:after="0" w:line="480" w:lineRule="auto"/>
        <w:jc w:val="both"/>
        <w:rPr>
          <w:rFonts w:ascii="Times New Roman" w:eastAsia="Times New Roman" w:hAnsi="Times New Roman" w:cs="Times New Roman"/>
          <w:b/>
          <w:sz w:val="24"/>
          <w:szCs w:val="24"/>
        </w:rPr>
        <w:sectPr w:rsidR="009A64BD">
          <w:type w:val="continuous"/>
          <w:pgSz w:w="12240" w:h="15840"/>
          <w:pgMar w:top="1440" w:right="1440" w:bottom="1440" w:left="1440" w:header="720" w:footer="720" w:gutter="0"/>
          <w:cols w:space="720"/>
          <w:docGrid w:linePitch="360"/>
        </w:sectPr>
      </w:pPr>
    </w:p>
    <w:p w:rsidR="009A64BD" w:rsidRDefault="009F6A28" w:rsidP="00145BE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Lethal dose (LD</w:t>
      </w:r>
      <w:r>
        <w:rPr>
          <w:rFonts w:ascii="Times New Roman" w:eastAsia="Times New Roman" w:hAnsi="Times New Roman" w:cs="Times New Roman"/>
          <w:b/>
          <w:sz w:val="24"/>
          <w:szCs w:val="24"/>
          <w:vertAlign w:val="subscript"/>
        </w:rPr>
        <w:t>50)</w:t>
      </w:r>
      <w:r>
        <w:rPr>
          <w:rFonts w:ascii="Times New Roman" w:eastAsia="Times New Roman" w:hAnsi="Times New Roman" w:cs="Times New Roman"/>
          <w:b/>
          <w:sz w:val="24"/>
          <w:szCs w:val="24"/>
        </w:rPr>
        <w:t xml:space="preserve"> of the </w:t>
      </w:r>
      <w:proofErr w:type="spellStart"/>
      <w:r>
        <w:rPr>
          <w:rFonts w:ascii="Times New Roman" w:eastAsia="Times New Roman" w:hAnsi="Times New Roman" w:cs="Times New Roman"/>
          <w:b/>
          <w:i/>
          <w:sz w:val="24"/>
          <w:szCs w:val="24"/>
        </w:rPr>
        <w:t>Azadirachta</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indica</w:t>
      </w:r>
      <w:proofErr w:type="spellEnd"/>
      <w:r>
        <w:rPr>
          <w:rFonts w:ascii="Times New Roman" w:eastAsia="Times New Roman" w:hAnsi="Times New Roman" w:cs="Times New Roman"/>
          <w:b/>
          <w:i/>
          <w:sz w:val="24"/>
          <w:szCs w:val="24"/>
        </w:rPr>
        <w:t xml:space="preserve"> </w:t>
      </w:r>
      <w:r>
        <w:rPr>
          <w:rFonts w:ascii="Times New Roman" w:eastAsia="Times New Roman" w:hAnsi="Times New Roman" w:cs="Times New Roman"/>
          <w:b/>
          <w:sz w:val="24"/>
          <w:szCs w:val="24"/>
        </w:rPr>
        <w:t>Leaf Aqueous in Albino Rats</w:t>
      </w:r>
      <w:r>
        <w:rPr>
          <w:rFonts w:ascii="Times New Roman" w:eastAsia="Times New Roman" w:hAnsi="Times New Roman" w:cs="Times New Roman"/>
          <w:sz w:val="24"/>
          <w:szCs w:val="24"/>
        </w:rPr>
        <w:t xml:space="preserve"> </w:t>
      </w:r>
    </w:p>
    <w:p w:rsidR="009A64BD" w:rsidRDefault="009F6A28" w:rsidP="00145BE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proofErr w:type="spellStart"/>
      <w:r>
        <w:rPr>
          <w:rFonts w:ascii="Times New Roman" w:eastAsia="Times New Roman" w:hAnsi="Times New Roman" w:cs="Times New Roman"/>
          <w:sz w:val="24"/>
          <w:szCs w:val="24"/>
        </w:rPr>
        <w:t>Lorke’s</w:t>
      </w:r>
      <w:proofErr w:type="spellEnd"/>
      <w:r>
        <w:rPr>
          <w:rFonts w:ascii="Times New Roman" w:eastAsia="Times New Roman" w:hAnsi="Times New Roman" w:cs="Times New Roman"/>
          <w:sz w:val="24"/>
          <w:szCs w:val="24"/>
        </w:rPr>
        <w:t xml:space="preserve"> method of acute toxicity test (LD</w:t>
      </w:r>
      <w:r>
        <w:rPr>
          <w:rFonts w:ascii="Times New Roman" w:eastAsia="Times New Roman" w:hAnsi="Times New Roman" w:cs="Times New Roman"/>
          <w:sz w:val="24"/>
          <w:szCs w:val="24"/>
          <w:vertAlign w:val="subscript"/>
        </w:rPr>
        <w:t>50</w:t>
      </w:r>
      <w:r>
        <w:rPr>
          <w:rFonts w:ascii="Times New Roman" w:eastAsia="Times New Roman" w:hAnsi="Times New Roman" w:cs="Times New Roman"/>
          <w:sz w:val="24"/>
          <w:szCs w:val="24"/>
        </w:rPr>
        <w:t>), no toxicity or mortality was recorded after 24 hours across all groups of rats in both Phase I and Phase II (</w:t>
      </w:r>
      <w:proofErr w:type="spellStart"/>
      <w:r>
        <w:rPr>
          <w:rFonts w:ascii="Times New Roman" w:eastAsia="Times New Roman" w:hAnsi="Times New Roman" w:cs="Times New Roman"/>
          <w:sz w:val="24"/>
          <w:szCs w:val="24"/>
        </w:rPr>
        <w:t>lorke’s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1983).This shows that LD</w:t>
      </w:r>
      <w:r>
        <w:rPr>
          <w:rFonts w:ascii="Times New Roman" w:eastAsia="Times New Roman" w:hAnsi="Times New Roman" w:cs="Times New Roman"/>
          <w:sz w:val="24"/>
          <w:szCs w:val="24"/>
          <w:vertAlign w:val="subscript"/>
        </w:rPr>
        <w:t xml:space="preserve">5O </w:t>
      </w:r>
      <w:r>
        <w:rPr>
          <w:rFonts w:ascii="Times New Roman" w:eastAsia="Times New Roman" w:hAnsi="Times New Roman" w:cs="Times New Roman"/>
          <w:sz w:val="24"/>
          <w:szCs w:val="24"/>
        </w:rPr>
        <w:t>of the extract was above 5000 mg/</w:t>
      </w:r>
      <w:proofErr w:type="spellStart"/>
      <w:r>
        <w:rPr>
          <w:rFonts w:ascii="Times New Roman" w:eastAsia="Times New Roman" w:hAnsi="Times New Roman" w:cs="Times New Roman"/>
          <w:sz w:val="24"/>
          <w:szCs w:val="24"/>
        </w:rPr>
        <w:t>kgbw</w:t>
      </w:r>
      <w:proofErr w:type="spellEnd"/>
      <w:r>
        <w:rPr>
          <w:rFonts w:ascii="Times New Roman" w:eastAsia="Times New Roman" w:hAnsi="Times New Roman" w:cs="Times New Roman"/>
          <w:sz w:val="24"/>
          <w:szCs w:val="24"/>
        </w:rPr>
        <w:t xml:space="preserve"> (Table 5).</w:t>
      </w:r>
    </w:p>
    <w:p w:rsidR="009A64BD" w:rsidRDefault="009A64BD" w:rsidP="00145BE3">
      <w:pPr>
        <w:tabs>
          <w:tab w:val="left" w:pos="5461"/>
        </w:tabs>
        <w:spacing w:after="0" w:line="360" w:lineRule="auto"/>
        <w:jc w:val="both"/>
        <w:rPr>
          <w:rFonts w:ascii="Times New Roman" w:eastAsia="Times New Roman" w:hAnsi="Times New Roman" w:cs="Times New Roman"/>
          <w:b/>
          <w:sz w:val="28"/>
          <w:szCs w:val="28"/>
        </w:rPr>
        <w:sectPr w:rsidR="009A64BD">
          <w:type w:val="continuous"/>
          <w:pgSz w:w="12240" w:h="15840"/>
          <w:pgMar w:top="1440" w:right="1440" w:bottom="1440" w:left="1440" w:header="720" w:footer="720" w:gutter="0"/>
          <w:cols w:space="720"/>
          <w:docGrid w:linePitch="360"/>
        </w:sectPr>
      </w:pPr>
    </w:p>
    <w:p w:rsidR="009A64BD" w:rsidRDefault="009A64BD" w:rsidP="00145BE3">
      <w:pPr>
        <w:tabs>
          <w:tab w:val="left" w:pos="5461"/>
        </w:tabs>
        <w:spacing w:after="0" w:line="360" w:lineRule="auto"/>
        <w:jc w:val="both"/>
        <w:rPr>
          <w:rFonts w:ascii="Times New Roman" w:eastAsia="Times New Roman" w:hAnsi="Times New Roman" w:cs="Times New Roman"/>
          <w:b/>
          <w:sz w:val="28"/>
          <w:szCs w:val="28"/>
        </w:rPr>
        <w:sectPr w:rsidR="009A64BD">
          <w:type w:val="continuous"/>
          <w:pgSz w:w="12240" w:h="15840"/>
          <w:pgMar w:top="1440" w:right="1440" w:bottom="1440" w:left="1440" w:header="720" w:footer="720" w:gutter="0"/>
          <w:cols w:space="720"/>
          <w:docGrid w:linePitch="360"/>
        </w:sectPr>
      </w:pPr>
    </w:p>
    <w:p w:rsidR="00F2365D" w:rsidRDefault="00F2365D" w:rsidP="00145BE3">
      <w:pPr>
        <w:tabs>
          <w:tab w:val="left" w:pos="5461"/>
        </w:tabs>
        <w:spacing w:after="0" w:line="360" w:lineRule="auto"/>
        <w:jc w:val="both"/>
        <w:rPr>
          <w:rFonts w:ascii="Times New Roman" w:eastAsia="Times New Roman" w:hAnsi="Times New Roman" w:cs="Times New Roman"/>
          <w:b/>
          <w:sz w:val="28"/>
          <w:szCs w:val="28"/>
        </w:rPr>
      </w:pPr>
    </w:p>
    <w:p w:rsidR="00F2365D" w:rsidRDefault="00F2365D" w:rsidP="00145BE3">
      <w:pPr>
        <w:tabs>
          <w:tab w:val="left" w:pos="5461"/>
        </w:tabs>
        <w:spacing w:after="0" w:line="360" w:lineRule="auto"/>
        <w:jc w:val="both"/>
        <w:rPr>
          <w:rFonts w:ascii="Times New Roman" w:eastAsia="Times New Roman" w:hAnsi="Times New Roman" w:cs="Times New Roman"/>
          <w:b/>
          <w:sz w:val="28"/>
          <w:szCs w:val="28"/>
        </w:rPr>
      </w:pPr>
    </w:p>
    <w:p w:rsidR="00F2365D" w:rsidRDefault="00F2365D" w:rsidP="00145BE3">
      <w:pPr>
        <w:tabs>
          <w:tab w:val="left" w:pos="5461"/>
        </w:tabs>
        <w:spacing w:after="0" w:line="360" w:lineRule="auto"/>
        <w:jc w:val="both"/>
        <w:rPr>
          <w:rFonts w:ascii="Times New Roman" w:eastAsia="Times New Roman" w:hAnsi="Times New Roman" w:cs="Times New Roman"/>
          <w:b/>
          <w:sz w:val="28"/>
          <w:szCs w:val="28"/>
        </w:rPr>
      </w:pPr>
    </w:p>
    <w:p w:rsidR="00F2365D" w:rsidRDefault="00F2365D" w:rsidP="00145BE3">
      <w:pPr>
        <w:tabs>
          <w:tab w:val="left" w:pos="5461"/>
        </w:tabs>
        <w:spacing w:after="0" w:line="360" w:lineRule="auto"/>
        <w:jc w:val="both"/>
        <w:rPr>
          <w:rFonts w:ascii="Times New Roman" w:eastAsia="Times New Roman" w:hAnsi="Times New Roman" w:cs="Times New Roman"/>
          <w:b/>
          <w:sz w:val="28"/>
          <w:szCs w:val="28"/>
        </w:rPr>
      </w:pPr>
    </w:p>
    <w:p w:rsidR="00F2365D" w:rsidRDefault="00F2365D" w:rsidP="00145BE3">
      <w:pPr>
        <w:tabs>
          <w:tab w:val="left" w:pos="5461"/>
        </w:tabs>
        <w:spacing w:after="0" w:line="360" w:lineRule="auto"/>
        <w:jc w:val="both"/>
        <w:rPr>
          <w:rFonts w:ascii="Times New Roman" w:eastAsia="Times New Roman" w:hAnsi="Times New Roman" w:cs="Times New Roman"/>
          <w:b/>
          <w:sz w:val="28"/>
          <w:szCs w:val="28"/>
        </w:rPr>
      </w:pPr>
    </w:p>
    <w:p w:rsidR="00F2365D" w:rsidRDefault="00F2365D" w:rsidP="00145BE3">
      <w:pPr>
        <w:tabs>
          <w:tab w:val="left" w:pos="5461"/>
        </w:tabs>
        <w:spacing w:after="0" w:line="360" w:lineRule="auto"/>
        <w:jc w:val="both"/>
        <w:rPr>
          <w:rFonts w:ascii="Times New Roman" w:eastAsia="Times New Roman" w:hAnsi="Times New Roman" w:cs="Times New Roman"/>
          <w:b/>
          <w:sz w:val="28"/>
          <w:szCs w:val="28"/>
        </w:rPr>
      </w:pPr>
    </w:p>
    <w:p w:rsidR="00F2365D" w:rsidRDefault="00F2365D" w:rsidP="00145BE3">
      <w:pPr>
        <w:tabs>
          <w:tab w:val="left" w:pos="5461"/>
        </w:tabs>
        <w:spacing w:after="0" w:line="360" w:lineRule="auto"/>
        <w:jc w:val="both"/>
        <w:rPr>
          <w:rFonts w:ascii="Times New Roman" w:eastAsia="Times New Roman" w:hAnsi="Times New Roman" w:cs="Times New Roman"/>
          <w:b/>
          <w:sz w:val="28"/>
          <w:szCs w:val="28"/>
        </w:rPr>
      </w:pPr>
    </w:p>
    <w:p w:rsidR="00F2365D" w:rsidRDefault="00F2365D" w:rsidP="00145BE3">
      <w:pPr>
        <w:tabs>
          <w:tab w:val="left" w:pos="5461"/>
        </w:tabs>
        <w:spacing w:after="0" w:line="360" w:lineRule="auto"/>
        <w:jc w:val="both"/>
        <w:rPr>
          <w:rFonts w:ascii="Times New Roman" w:eastAsia="Times New Roman" w:hAnsi="Times New Roman" w:cs="Times New Roman"/>
          <w:b/>
          <w:sz w:val="28"/>
          <w:szCs w:val="28"/>
        </w:rPr>
      </w:pPr>
    </w:p>
    <w:p w:rsidR="00F2365D" w:rsidRDefault="00F2365D" w:rsidP="00145BE3">
      <w:pPr>
        <w:tabs>
          <w:tab w:val="left" w:pos="5461"/>
        </w:tabs>
        <w:spacing w:after="0" w:line="360" w:lineRule="auto"/>
        <w:jc w:val="both"/>
        <w:rPr>
          <w:rFonts w:ascii="Times New Roman" w:eastAsia="Times New Roman" w:hAnsi="Times New Roman" w:cs="Times New Roman"/>
          <w:b/>
          <w:sz w:val="28"/>
          <w:szCs w:val="28"/>
        </w:rPr>
      </w:pPr>
    </w:p>
    <w:p w:rsidR="00F2365D" w:rsidRDefault="00F2365D" w:rsidP="00145BE3">
      <w:pPr>
        <w:tabs>
          <w:tab w:val="left" w:pos="5461"/>
        </w:tabs>
        <w:spacing w:after="0" w:line="360" w:lineRule="auto"/>
        <w:jc w:val="both"/>
        <w:rPr>
          <w:rFonts w:ascii="Times New Roman" w:eastAsia="Times New Roman" w:hAnsi="Times New Roman" w:cs="Times New Roman"/>
          <w:b/>
          <w:sz w:val="28"/>
          <w:szCs w:val="28"/>
        </w:rPr>
      </w:pPr>
    </w:p>
    <w:p w:rsidR="009A64BD" w:rsidRDefault="009F6A28" w:rsidP="00145BE3">
      <w:pPr>
        <w:tabs>
          <w:tab w:val="left" w:pos="5461"/>
        </w:tabs>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Table 5. Lethal dose (LD</w:t>
      </w:r>
      <w:r>
        <w:rPr>
          <w:rFonts w:ascii="Times New Roman" w:eastAsia="Times New Roman" w:hAnsi="Times New Roman" w:cs="Times New Roman"/>
          <w:b/>
          <w:sz w:val="28"/>
          <w:szCs w:val="28"/>
          <w:vertAlign w:val="subscript"/>
        </w:rPr>
        <w:t>50)</w:t>
      </w:r>
      <w:r>
        <w:rPr>
          <w:rFonts w:ascii="Times New Roman" w:eastAsia="Times New Roman" w:hAnsi="Times New Roman" w:cs="Times New Roman"/>
          <w:b/>
          <w:sz w:val="28"/>
          <w:szCs w:val="28"/>
        </w:rPr>
        <w:t xml:space="preserve"> of the </w:t>
      </w:r>
      <w:proofErr w:type="spellStart"/>
      <w:r>
        <w:rPr>
          <w:rFonts w:ascii="Times New Roman" w:eastAsia="Times New Roman" w:hAnsi="Times New Roman" w:cs="Times New Roman"/>
          <w:b/>
          <w:i/>
          <w:sz w:val="28"/>
          <w:szCs w:val="28"/>
        </w:rPr>
        <w:t>Azadirachta</w:t>
      </w:r>
      <w:proofErr w:type="spellEnd"/>
      <w:r>
        <w:rPr>
          <w:rFonts w:ascii="Times New Roman" w:eastAsia="Times New Roman" w:hAnsi="Times New Roman" w:cs="Times New Roman"/>
          <w:b/>
          <w:i/>
          <w:sz w:val="28"/>
          <w:szCs w:val="28"/>
        </w:rPr>
        <w:t xml:space="preserve"> </w:t>
      </w:r>
      <w:proofErr w:type="spellStart"/>
      <w:r>
        <w:rPr>
          <w:rFonts w:ascii="Times New Roman" w:eastAsia="Times New Roman" w:hAnsi="Times New Roman" w:cs="Times New Roman"/>
          <w:b/>
          <w:i/>
          <w:sz w:val="28"/>
          <w:szCs w:val="28"/>
        </w:rPr>
        <w:t>indica</w:t>
      </w:r>
      <w:proofErr w:type="spellEnd"/>
      <w:r>
        <w:rPr>
          <w:rFonts w:ascii="Times New Roman" w:eastAsia="Times New Roman" w:hAnsi="Times New Roman" w:cs="Times New Roman"/>
          <w:b/>
          <w:i/>
          <w:sz w:val="28"/>
          <w:szCs w:val="28"/>
        </w:rPr>
        <w:t xml:space="preserve"> </w:t>
      </w:r>
      <w:r>
        <w:rPr>
          <w:rFonts w:ascii="Times New Roman" w:eastAsia="Times New Roman" w:hAnsi="Times New Roman" w:cs="Times New Roman"/>
          <w:b/>
          <w:sz w:val="28"/>
          <w:szCs w:val="28"/>
        </w:rPr>
        <w:t xml:space="preserve">Leaf Aqueous in </w:t>
      </w:r>
      <w:proofErr w:type="spellStart"/>
      <w:r>
        <w:rPr>
          <w:rFonts w:ascii="Times New Roman" w:eastAsia="Times New Roman" w:hAnsi="Times New Roman" w:cs="Times New Roman"/>
          <w:b/>
          <w:sz w:val="28"/>
          <w:szCs w:val="28"/>
        </w:rPr>
        <w:t>wistar</w:t>
      </w:r>
      <w:proofErr w:type="spellEnd"/>
      <w:r>
        <w:rPr>
          <w:rFonts w:ascii="Times New Roman" w:eastAsia="Times New Roman" w:hAnsi="Times New Roman" w:cs="Times New Roman"/>
          <w:b/>
          <w:sz w:val="28"/>
          <w:szCs w:val="28"/>
        </w:rPr>
        <w:t xml:space="preserve"> rats.</w:t>
      </w:r>
    </w:p>
    <w:tbl>
      <w:tblPr>
        <w:tblStyle w:val="TableGrid3"/>
        <w:tblW w:w="9314" w:type="dxa"/>
        <w:tblBorders>
          <w:left w:val="none" w:sz="0" w:space="0" w:color="auto"/>
          <w:right w:val="none" w:sz="0" w:space="0" w:color="auto"/>
          <w:insideV w:val="none" w:sz="0" w:space="0" w:color="auto"/>
        </w:tblBorders>
        <w:tblLook w:val="04A0" w:firstRow="1" w:lastRow="0" w:firstColumn="1" w:lastColumn="0" w:noHBand="0" w:noVBand="1"/>
      </w:tblPr>
      <w:tblGrid>
        <w:gridCol w:w="2287"/>
        <w:gridCol w:w="41"/>
        <w:gridCol w:w="2287"/>
        <w:gridCol w:w="41"/>
        <w:gridCol w:w="2288"/>
        <w:gridCol w:w="41"/>
        <w:gridCol w:w="2288"/>
        <w:gridCol w:w="41"/>
      </w:tblGrid>
      <w:tr w:rsidR="009A64BD">
        <w:trPr>
          <w:trHeight w:val="612"/>
        </w:trPr>
        <w:tc>
          <w:tcPr>
            <w:tcW w:w="2328" w:type="dxa"/>
            <w:gridSpan w:val="2"/>
            <w:tcBorders>
              <w:top w:val="single" w:sz="4" w:space="0" w:color="auto"/>
              <w:left w:val="nil"/>
              <w:bottom w:val="single" w:sz="4" w:space="0" w:color="auto"/>
              <w:right w:val="nil"/>
            </w:tcBorders>
            <w:hideMark/>
          </w:tcPr>
          <w:p w:rsidR="009A64BD" w:rsidRDefault="009F6A28" w:rsidP="00145BE3">
            <w:pPr>
              <w:tabs>
                <w:tab w:val="left" w:pos="720"/>
                <w:tab w:val="left" w:pos="1440"/>
                <w:tab w:val="right" w:pos="2121"/>
              </w:tabs>
              <w:jc w:val="both"/>
              <w:rPr>
                <w:rFonts w:ascii="Times New Roman" w:hAnsi="Times New Roman"/>
                <w:b/>
                <w:sz w:val="24"/>
                <w:szCs w:val="24"/>
              </w:rPr>
            </w:pPr>
            <w:r>
              <w:rPr>
                <w:rFonts w:ascii="Times New Roman" w:hAnsi="Times New Roman"/>
                <w:b/>
                <w:sz w:val="24"/>
                <w:szCs w:val="24"/>
              </w:rPr>
              <w:t>Experiment</w:t>
            </w:r>
            <w:r>
              <w:rPr>
                <w:rFonts w:ascii="Times New Roman" w:hAnsi="Times New Roman"/>
                <w:b/>
                <w:sz w:val="24"/>
                <w:szCs w:val="24"/>
              </w:rPr>
              <w:tab/>
            </w:r>
          </w:p>
        </w:tc>
        <w:tc>
          <w:tcPr>
            <w:tcW w:w="2328" w:type="dxa"/>
            <w:gridSpan w:val="2"/>
            <w:tcBorders>
              <w:top w:val="single" w:sz="4" w:space="0" w:color="auto"/>
              <w:left w:val="nil"/>
              <w:bottom w:val="single" w:sz="4" w:space="0" w:color="auto"/>
              <w:right w:val="nil"/>
            </w:tcBorders>
            <w:hideMark/>
          </w:tcPr>
          <w:p w:rsidR="009A64BD" w:rsidRDefault="009F6A28" w:rsidP="00145BE3">
            <w:pPr>
              <w:jc w:val="both"/>
              <w:rPr>
                <w:rFonts w:ascii="Times New Roman" w:hAnsi="Times New Roman"/>
                <w:b/>
                <w:sz w:val="24"/>
                <w:szCs w:val="24"/>
              </w:rPr>
            </w:pPr>
            <w:r>
              <w:rPr>
                <w:rFonts w:ascii="Times New Roman" w:hAnsi="Times New Roman"/>
                <w:b/>
                <w:sz w:val="24"/>
                <w:szCs w:val="24"/>
              </w:rPr>
              <w:t xml:space="preserve">Dose (mg/kg. </w:t>
            </w:r>
            <w:proofErr w:type="spellStart"/>
            <w:r>
              <w:rPr>
                <w:rFonts w:ascii="Times New Roman" w:hAnsi="Times New Roman"/>
                <w:b/>
                <w:sz w:val="24"/>
                <w:szCs w:val="24"/>
              </w:rPr>
              <w:t>bwt</w:t>
            </w:r>
            <w:proofErr w:type="spellEnd"/>
            <w:r>
              <w:rPr>
                <w:rFonts w:ascii="Times New Roman" w:hAnsi="Times New Roman"/>
                <w:b/>
                <w:sz w:val="24"/>
                <w:szCs w:val="24"/>
              </w:rPr>
              <w:t>)</w:t>
            </w:r>
          </w:p>
        </w:tc>
        <w:tc>
          <w:tcPr>
            <w:tcW w:w="2329" w:type="dxa"/>
            <w:gridSpan w:val="2"/>
            <w:tcBorders>
              <w:top w:val="single" w:sz="4" w:space="0" w:color="auto"/>
              <w:left w:val="nil"/>
              <w:bottom w:val="single" w:sz="4" w:space="0" w:color="auto"/>
              <w:right w:val="nil"/>
            </w:tcBorders>
            <w:hideMark/>
          </w:tcPr>
          <w:p w:rsidR="009A64BD" w:rsidRDefault="009F6A28" w:rsidP="00145BE3">
            <w:pPr>
              <w:jc w:val="both"/>
              <w:rPr>
                <w:rFonts w:ascii="Times New Roman" w:hAnsi="Times New Roman"/>
                <w:b/>
                <w:sz w:val="24"/>
                <w:szCs w:val="24"/>
              </w:rPr>
            </w:pPr>
            <w:r>
              <w:rPr>
                <w:rFonts w:ascii="Times New Roman" w:hAnsi="Times New Roman"/>
                <w:b/>
                <w:sz w:val="24"/>
                <w:szCs w:val="24"/>
              </w:rPr>
              <w:t>No of dead rats after 24hrs.</w:t>
            </w:r>
          </w:p>
        </w:tc>
        <w:tc>
          <w:tcPr>
            <w:tcW w:w="2329" w:type="dxa"/>
            <w:gridSpan w:val="2"/>
            <w:tcBorders>
              <w:top w:val="single" w:sz="4" w:space="0" w:color="auto"/>
              <w:left w:val="nil"/>
              <w:bottom w:val="single" w:sz="4" w:space="0" w:color="auto"/>
              <w:right w:val="nil"/>
            </w:tcBorders>
          </w:tcPr>
          <w:p w:rsidR="009A64BD" w:rsidRDefault="009A64BD" w:rsidP="00145BE3">
            <w:pPr>
              <w:jc w:val="both"/>
              <w:rPr>
                <w:rFonts w:ascii="Times New Roman" w:hAnsi="Times New Roman"/>
                <w:b/>
                <w:sz w:val="32"/>
                <w:szCs w:val="32"/>
              </w:rPr>
            </w:pPr>
          </w:p>
        </w:tc>
      </w:tr>
      <w:tr w:rsidR="009A64BD">
        <w:trPr>
          <w:gridAfter w:val="1"/>
          <w:wAfter w:w="41" w:type="dxa"/>
          <w:trHeight w:val="3201"/>
        </w:trPr>
        <w:tc>
          <w:tcPr>
            <w:tcW w:w="2287" w:type="dxa"/>
            <w:tcBorders>
              <w:top w:val="single" w:sz="4" w:space="0" w:color="auto"/>
              <w:left w:val="nil"/>
              <w:bottom w:val="single" w:sz="4" w:space="0" w:color="auto"/>
              <w:right w:val="nil"/>
            </w:tcBorders>
          </w:tcPr>
          <w:p w:rsidR="009A64BD" w:rsidRDefault="009F6A28" w:rsidP="00145BE3">
            <w:pPr>
              <w:tabs>
                <w:tab w:val="center" w:pos="1060"/>
              </w:tabs>
              <w:jc w:val="both"/>
              <w:rPr>
                <w:rFonts w:ascii="Times New Roman" w:hAnsi="Times New Roman"/>
                <w:sz w:val="24"/>
                <w:szCs w:val="24"/>
              </w:rPr>
            </w:pPr>
            <w:r>
              <w:rPr>
                <w:rFonts w:ascii="Times New Roman" w:hAnsi="Times New Roman"/>
                <w:sz w:val="24"/>
                <w:szCs w:val="24"/>
              </w:rPr>
              <w:t>PHASE 1</w:t>
            </w:r>
          </w:p>
          <w:p w:rsidR="009A64BD" w:rsidRDefault="009A64BD" w:rsidP="00145BE3">
            <w:pPr>
              <w:tabs>
                <w:tab w:val="center" w:pos="1060"/>
              </w:tabs>
              <w:jc w:val="both"/>
              <w:rPr>
                <w:rFonts w:ascii="Times New Roman" w:hAnsi="Times New Roman"/>
                <w:sz w:val="24"/>
                <w:szCs w:val="24"/>
              </w:rPr>
            </w:pPr>
          </w:p>
          <w:p w:rsidR="009A64BD" w:rsidRDefault="009A64BD" w:rsidP="00145BE3">
            <w:pPr>
              <w:tabs>
                <w:tab w:val="center" w:pos="1060"/>
              </w:tabs>
              <w:jc w:val="both"/>
              <w:rPr>
                <w:rFonts w:ascii="Times New Roman" w:hAnsi="Times New Roman"/>
                <w:sz w:val="24"/>
                <w:szCs w:val="24"/>
              </w:rPr>
            </w:pPr>
          </w:p>
          <w:p w:rsidR="009A64BD" w:rsidRDefault="009A64BD" w:rsidP="00145BE3">
            <w:pPr>
              <w:tabs>
                <w:tab w:val="center" w:pos="1060"/>
              </w:tabs>
              <w:jc w:val="both"/>
              <w:rPr>
                <w:rFonts w:ascii="Times New Roman" w:hAnsi="Times New Roman"/>
                <w:sz w:val="24"/>
                <w:szCs w:val="24"/>
              </w:rPr>
            </w:pPr>
          </w:p>
          <w:p w:rsidR="009A64BD" w:rsidRDefault="009A64BD" w:rsidP="00145BE3">
            <w:pPr>
              <w:tabs>
                <w:tab w:val="center" w:pos="1060"/>
              </w:tabs>
              <w:jc w:val="both"/>
              <w:rPr>
                <w:rFonts w:ascii="Times New Roman" w:hAnsi="Times New Roman"/>
                <w:sz w:val="24"/>
                <w:szCs w:val="24"/>
              </w:rPr>
            </w:pPr>
          </w:p>
          <w:p w:rsidR="009A64BD" w:rsidRDefault="009F6A28" w:rsidP="00145BE3">
            <w:pPr>
              <w:tabs>
                <w:tab w:val="center" w:pos="1060"/>
              </w:tabs>
              <w:jc w:val="both"/>
              <w:rPr>
                <w:rFonts w:ascii="Times New Roman" w:hAnsi="Times New Roman"/>
                <w:sz w:val="24"/>
                <w:szCs w:val="24"/>
              </w:rPr>
            </w:pPr>
            <w:r>
              <w:rPr>
                <w:rFonts w:ascii="Times New Roman" w:hAnsi="Times New Roman"/>
                <w:sz w:val="24"/>
                <w:szCs w:val="24"/>
              </w:rPr>
              <w:t xml:space="preserve">PHASE 11    </w:t>
            </w:r>
            <w:r>
              <w:rPr>
                <w:rFonts w:ascii="Times New Roman" w:hAnsi="Times New Roman"/>
                <w:sz w:val="24"/>
                <w:szCs w:val="24"/>
              </w:rPr>
              <w:tab/>
            </w:r>
          </w:p>
        </w:tc>
        <w:tc>
          <w:tcPr>
            <w:tcW w:w="2328" w:type="dxa"/>
            <w:gridSpan w:val="2"/>
            <w:tcBorders>
              <w:top w:val="single" w:sz="4" w:space="0" w:color="auto"/>
              <w:left w:val="nil"/>
              <w:bottom w:val="single" w:sz="4" w:space="0" w:color="auto"/>
              <w:right w:val="nil"/>
            </w:tcBorders>
          </w:tcPr>
          <w:p w:rsidR="009A64BD" w:rsidRDefault="009F6A28" w:rsidP="00145BE3">
            <w:pPr>
              <w:jc w:val="both"/>
              <w:rPr>
                <w:rFonts w:ascii="Times New Roman" w:hAnsi="Times New Roman"/>
                <w:sz w:val="24"/>
                <w:szCs w:val="24"/>
              </w:rPr>
            </w:pPr>
            <w:r>
              <w:rPr>
                <w:rFonts w:ascii="Times New Roman" w:hAnsi="Times New Roman"/>
                <w:sz w:val="24"/>
                <w:szCs w:val="24"/>
              </w:rPr>
              <w:t xml:space="preserve">         10</w:t>
            </w:r>
          </w:p>
          <w:p w:rsidR="009A64BD" w:rsidRDefault="009F6A28" w:rsidP="00145BE3">
            <w:pPr>
              <w:jc w:val="both"/>
              <w:rPr>
                <w:rFonts w:ascii="Times New Roman" w:hAnsi="Times New Roman"/>
                <w:sz w:val="24"/>
                <w:szCs w:val="24"/>
              </w:rPr>
            </w:pPr>
            <w:r>
              <w:rPr>
                <w:rFonts w:ascii="Times New Roman" w:hAnsi="Times New Roman"/>
                <w:sz w:val="24"/>
                <w:szCs w:val="24"/>
              </w:rPr>
              <w:t xml:space="preserve">        100</w:t>
            </w:r>
          </w:p>
          <w:p w:rsidR="009A64BD" w:rsidRDefault="009F6A28" w:rsidP="00145BE3">
            <w:pPr>
              <w:jc w:val="both"/>
              <w:rPr>
                <w:rFonts w:ascii="Times New Roman" w:hAnsi="Times New Roman"/>
                <w:sz w:val="24"/>
                <w:szCs w:val="24"/>
              </w:rPr>
            </w:pPr>
            <w:r>
              <w:rPr>
                <w:rFonts w:ascii="Times New Roman" w:hAnsi="Times New Roman"/>
                <w:sz w:val="24"/>
                <w:szCs w:val="24"/>
              </w:rPr>
              <w:t xml:space="preserve">        1000</w:t>
            </w:r>
          </w:p>
          <w:p w:rsidR="009A64BD" w:rsidRDefault="009A64BD" w:rsidP="00145BE3">
            <w:pPr>
              <w:jc w:val="both"/>
              <w:rPr>
                <w:rFonts w:ascii="Times New Roman" w:hAnsi="Times New Roman"/>
                <w:sz w:val="24"/>
                <w:szCs w:val="24"/>
              </w:rPr>
            </w:pPr>
          </w:p>
          <w:p w:rsidR="009A64BD" w:rsidRDefault="009A64BD" w:rsidP="00145BE3">
            <w:pPr>
              <w:jc w:val="both"/>
              <w:rPr>
                <w:rFonts w:ascii="Times New Roman" w:hAnsi="Times New Roman"/>
                <w:sz w:val="24"/>
                <w:szCs w:val="24"/>
              </w:rPr>
            </w:pPr>
          </w:p>
          <w:p w:rsidR="009A64BD" w:rsidRDefault="009F6A28" w:rsidP="00145BE3">
            <w:pPr>
              <w:jc w:val="both"/>
              <w:rPr>
                <w:rFonts w:ascii="Times New Roman" w:hAnsi="Times New Roman"/>
                <w:sz w:val="24"/>
                <w:szCs w:val="24"/>
              </w:rPr>
            </w:pPr>
            <w:r>
              <w:rPr>
                <w:rFonts w:ascii="Times New Roman" w:hAnsi="Times New Roman"/>
                <w:sz w:val="24"/>
                <w:szCs w:val="24"/>
              </w:rPr>
              <w:t xml:space="preserve">       1600</w:t>
            </w:r>
          </w:p>
          <w:p w:rsidR="009A64BD" w:rsidRDefault="009F6A28" w:rsidP="00145BE3">
            <w:pPr>
              <w:jc w:val="both"/>
              <w:rPr>
                <w:rFonts w:ascii="Times New Roman" w:hAnsi="Times New Roman"/>
                <w:sz w:val="24"/>
                <w:szCs w:val="24"/>
              </w:rPr>
            </w:pPr>
            <w:r>
              <w:rPr>
                <w:rFonts w:ascii="Times New Roman" w:hAnsi="Times New Roman"/>
                <w:sz w:val="24"/>
                <w:szCs w:val="24"/>
              </w:rPr>
              <w:t xml:space="preserve">       2900</w:t>
            </w:r>
          </w:p>
          <w:p w:rsidR="009A64BD" w:rsidRDefault="009F6A28" w:rsidP="00145BE3">
            <w:pPr>
              <w:jc w:val="both"/>
              <w:rPr>
                <w:rFonts w:ascii="Times New Roman" w:hAnsi="Times New Roman"/>
                <w:sz w:val="24"/>
                <w:szCs w:val="24"/>
              </w:rPr>
            </w:pPr>
            <w:r>
              <w:rPr>
                <w:rFonts w:ascii="Times New Roman" w:hAnsi="Times New Roman"/>
                <w:sz w:val="24"/>
                <w:szCs w:val="24"/>
              </w:rPr>
              <w:t xml:space="preserve">       5000</w:t>
            </w:r>
          </w:p>
        </w:tc>
        <w:tc>
          <w:tcPr>
            <w:tcW w:w="2329" w:type="dxa"/>
            <w:gridSpan w:val="2"/>
            <w:tcBorders>
              <w:top w:val="single" w:sz="4" w:space="0" w:color="auto"/>
              <w:left w:val="nil"/>
              <w:bottom w:val="single" w:sz="4" w:space="0" w:color="auto"/>
              <w:right w:val="nil"/>
            </w:tcBorders>
          </w:tcPr>
          <w:p w:rsidR="009A64BD" w:rsidRDefault="009F6A28" w:rsidP="00145BE3">
            <w:pPr>
              <w:jc w:val="both"/>
              <w:rPr>
                <w:rFonts w:ascii="Times New Roman" w:hAnsi="Times New Roman"/>
                <w:sz w:val="24"/>
                <w:szCs w:val="24"/>
              </w:rPr>
            </w:pPr>
            <w:r>
              <w:rPr>
                <w:rFonts w:ascii="Times New Roman" w:hAnsi="Times New Roman"/>
                <w:sz w:val="24"/>
                <w:szCs w:val="24"/>
              </w:rPr>
              <w:t xml:space="preserve">      0/3</w:t>
            </w:r>
          </w:p>
          <w:p w:rsidR="009A64BD" w:rsidRDefault="009F6A28" w:rsidP="00145BE3">
            <w:pPr>
              <w:jc w:val="both"/>
              <w:rPr>
                <w:rFonts w:ascii="Times New Roman" w:hAnsi="Times New Roman"/>
                <w:sz w:val="24"/>
                <w:szCs w:val="24"/>
              </w:rPr>
            </w:pPr>
            <w:r>
              <w:rPr>
                <w:rFonts w:ascii="Times New Roman" w:hAnsi="Times New Roman"/>
                <w:sz w:val="24"/>
                <w:szCs w:val="24"/>
              </w:rPr>
              <w:t xml:space="preserve">      0/3</w:t>
            </w:r>
          </w:p>
          <w:p w:rsidR="009A64BD" w:rsidRDefault="009F6A28" w:rsidP="00145BE3">
            <w:pPr>
              <w:jc w:val="both"/>
              <w:rPr>
                <w:rFonts w:ascii="Times New Roman" w:hAnsi="Times New Roman"/>
                <w:sz w:val="24"/>
                <w:szCs w:val="24"/>
              </w:rPr>
            </w:pPr>
            <w:r>
              <w:rPr>
                <w:rFonts w:ascii="Times New Roman" w:hAnsi="Times New Roman"/>
                <w:sz w:val="24"/>
                <w:szCs w:val="24"/>
              </w:rPr>
              <w:t xml:space="preserve">      0/3</w:t>
            </w:r>
          </w:p>
          <w:p w:rsidR="009A64BD" w:rsidRDefault="009A64BD" w:rsidP="00145BE3">
            <w:pPr>
              <w:jc w:val="both"/>
              <w:rPr>
                <w:rFonts w:ascii="Times New Roman" w:hAnsi="Times New Roman"/>
                <w:sz w:val="24"/>
                <w:szCs w:val="24"/>
              </w:rPr>
            </w:pPr>
          </w:p>
          <w:p w:rsidR="009A64BD" w:rsidRDefault="009A64BD" w:rsidP="00145BE3">
            <w:pPr>
              <w:jc w:val="both"/>
              <w:rPr>
                <w:rFonts w:ascii="Times New Roman" w:hAnsi="Times New Roman"/>
                <w:sz w:val="24"/>
                <w:szCs w:val="24"/>
              </w:rPr>
            </w:pPr>
          </w:p>
          <w:p w:rsidR="009A64BD" w:rsidRDefault="009F6A28" w:rsidP="00145BE3">
            <w:pPr>
              <w:jc w:val="both"/>
              <w:rPr>
                <w:rFonts w:ascii="Times New Roman" w:hAnsi="Times New Roman"/>
                <w:sz w:val="24"/>
                <w:szCs w:val="24"/>
              </w:rPr>
            </w:pPr>
            <w:r>
              <w:rPr>
                <w:rFonts w:ascii="Times New Roman" w:hAnsi="Times New Roman"/>
                <w:sz w:val="24"/>
                <w:szCs w:val="24"/>
              </w:rPr>
              <w:t xml:space="preserve">      0/1</w:t>
            </w:r>
          </w:p>
          <w:p w:rsidR="009A64BD" w:rsidRDefault="009F6A28" w:rsidP="00145BE3">
            <w:pPr>
              <w:jc w:val="both"/>
              <w:rPr>
                <w:rFonts w:ascii="Times New Roman" w:hAnsi="Times New Roman"/>
                <w:sz w:val="24"/>
                <w:szCs w:val="24"/>
              </w:rPr>
            </w:pPr>
            <w:r>
              <w:rPr>
                <w:rFonts w:ascii="Times New Roman" w:hAnsi="Times New Roman"/>
                <w:sz w:val="24"/>
                <w:szCs w:val="24"/>
              </w:rPr>
              <w:t xml:space="preserve">      0/1</w:t>
            </w:r>
          </w:p>
          <w:p w:rsidR="009A64BD" w:rsidRDefault="009F6A28" w:rsidP="00145BE3">
            <w:pPr>
              <w:jc w:val="both"/>
              <w:rPr>
                <w:rFonts w:ascii="Times New Roman" w:hAnsi="Times New Roman"/>
                <w:sz w:val="24"/>
                <w:szCs w:val="24"/>
              </w:rPr>
            </w:pPr>
            <w:r>
              <w:rPr>
                <w:rFonts w:ascii="Times New Roman" w:hAnsi="Times New Roman"/>
                <w:sz w:val="24"/>
                <w:szCs w:val="24"/>
              </w:rPr>
              <w:t xml:space="preserve">      0/1</w:t>
            </w:r>
          </w:p>
          <w:p w:rsidR="009A64BD" w:rsidRDefault="009A64BD" w:rsidP="00145BE3">
            <w:pPr>
              <w:jc w:val="both"/>
              <w:rPr>
                <w:rFonts w:ascii="Times New Roman" w:hAnsi="Times New Roman"/>
                <w:sz w:val="24"/>
                <w:szCs w:val="24"/>
              </w:rPr>
            </w:pPr>
          </w:p>
          <w:p w:rsidR="009A64BD" w:rsidRDefault="009A64BD" w:rsidP="00145BE3">
            <w:pPr>
              <w:jc w:val="both"/>
              <w:rPr>
                <w:rFonts w:ascii="Times New Roman" w:hAnsi="Times New Roman"/>
                <w:sz w:val="24"/>
                <w:szCs w:val="24"/>
              </w:rPr>
            </w:pPr>
          </w:p>
          <w:p w:rsidR="009A64BD" w:rsidRDefault="009A64BD" w:rsidP="00145BE3">
            <w:pPr>
              <w:jc w:val="both"/>
              <w:rPr>
                <w:rFonts w:ascii="Times New Roman" w:hAnsi="Times New Roman"/>
                <w:sz w:val="24"/>
                <w:szCs w:val="24"/>
              </w:rPr>
            </w:pPr>
          </w:p>
          <w:p w:rsidR="009A64BD" w:rsidRDefault="009A64BD" w:rsidP="00145BE3">
            <w:pPr>
              <w:jc w:val="both"/>
              <w:rPr>
                <w:rFonts w:ascii="Times New Roman" w:hAnsi="Times New Roman"/>
                <w:sz w:val="24"/>
                <w:szCs w:val="24"/>
              </w:rPr>
            </w:pPr>
          </w:p>
          <w:p w:rsidR="009A64BD" w:rsidRDefault="009A64BD" w:rsidP="00145BE3">
            <w:pPr>
              <w:jc w:val="both"/>
              <w:rPr>
                <w:rFonts w:ascii="Times New Roman" w:hAnsi="Times New Roman"/>
                <w:sz w:val="24"/>
                <w:szCs w:val="24"/>
              </w:rPr>
            </w:pPr>
          </w:p>
        </w:tc>
        <w:tc>
          <w:tcPr>
            <w:tcW w:w="2329" w:type="dxa"/>
            <w:gridSpan w:val="2"/>
            <w:tcBorders>
              <w:top w:val="single" w:sz="4" w:space="0" w:color="auto"/>
              <w:left w:val="nil"/>
              <w:bottom w:val="single" w:sz="4" w:space="0" w:color="auto"/>
              <w:right w:val="nil"/>
            </w:tcBorders>
          </w:tcPr>
          <w:p w:rsidR="009A64BD" w:rsidRDefault="009A64BD" w:rsidP="00145BE3">
            <w:pPr>
              <w:jc w:val="both"/>
              <w:rPr>
                <w:rFonts w:ascii="Times New Roman" w:hAnsi="Times New Roman"/>
                <w:sz w:val="32"/>
                <w:szCs w:val="32"/>
              </w:rPr>
            </w:pPr>
          </w:p>
          <w:p w:rsidR="009A64BD" w:rsidRDefault="009A64BD" w:rsidP="00145BE3">
            <w:pPr>
              <w:jc w:val="both"/>
              <w:rPr>
                <w:rFonts w:ascii="Times New Roman" w:hAnsi="Times New Roman"/>
                <w:sz w:val="32"/>
                <w:szCs w:val="32"/>
              </w:rPr>
            </w:pPr>
          </w:p>
          <w:p w:rsidR="009A64BD" w:rsidRDefault="009A64BD" w:rsidP="00145BE3">
            <w:pPr>
              <w:jc w:val="both"/>
              <w:rPr>
                <w:rFonts w:ascii="Times New Roman" w:hAnsi="Times New Roman"/>
                <w:sz w:val="32"/>
                <w:szCs w:val="32"/>
              </w:rPr>
            </w:pPr>
          </w:p>
        </w:tc>
      </w:tr>
    </w:tbl>
    <w:p w:rsidR="009A64BD" w:rsidRDefault="009F6A28" w:rsidP="00145BE3">
      <w:pPr>
        <w:tabs>
          <w:tab w:val="left" w:pos="5461"/>
        </w:tabs>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Key:</w:t>
      </w:r>
      <w:r>
        <w:rPr>
          <w:rFonts w:ascii="Times New Roman" w:eastAsia="Times New Roman" w:hAnsi="Times New Roman" w:cs="Times New Roman"/>
          <w:sz w:val="28"/>
          <w:szCs w:val="28"/>
        </w:rPr>
        <w:t xml:space="preserve"> mg = </w:t>
      </w:r>
      <w:proofErr w:type="spellStart"/>
      <w:r>
        <w:rPr>
          <w:rFonts w:ascii="Times New Roman" w:eastAsia="Times New Roman" w:hAnsi="Times New Roman" w:cs="Times New Roman"/>
          <w:sz w:val="28"/>
          <w:szCs w:val="28"/>
        </w:rPr>
        <w:t>mililigram</w:t>
      </w:r>
      <w:proofErr w:type="spellEnd"/>
      <w:r>
        <w:rPr>
          <w:rFonts w:ascii="Times New Roman" w:eastAsia="Times New Roman" w:hAnsi="Times New Roman" w:cs="Times New Roman"/>
          <w:sz w:val="28"/>
          <w:szCs w:val="28"/>
        </w:rPr>
        <w:t xml:space="preserve">, 0/3 = none of the </w:t>
      </w:r>
      <w:proofErr w:type="spellStart"/>
      <w:r>
        <w:rPr>
          <w:rFonts w:ascii="Times New Roman" w:eastAsia="Times New Roman" w:hAnsi="Times New Roman" w:cs="Times New Roman"/>
          <w:sz w:val="28"/>
          <w:szCs w:val="28"/>
        </w:rPr>
        <w:t>wistar</w:t>
      </w:r>
      <w:proofErr w:type="spellEnd"/>
      <w:r>
        <w:rPr>
          <w:rFonts w:ascii="Times New Roman" w:eastAsia="Times New Roman" w:hAnsi="Times New Roman" w:cs="Times New Roman"/>
          <w:sz w:val="28"/>
          <w:szCs w:val="28"/>
        </w:rPr>
        <w:t xml:space="preserve"> rats </w:t>
      </w:r>
      <w:proofErr w:type="spellStart"/>
      <w:r>
        <w:rPr>
          <w:rFonts w:ascii="Times New Roman" w:eastAsia="Times New Roman" w:hAnsi="Times New Roman" w:cs="Times New Roman"/>
          <w:sz w:val="28"/>
          <w:szCs w:val="28"/>
        </w:rPr>
        <w:t>ied</w:t>
      </w:r>
      <w:proofErr w:type="spellEnd"/>
      <w:r>
        <w:rPr>
          <w:rFonts w:ascii="Times New Roman" w:eastAsia="Times New Roman" w:hAnsi="Times New Roman" w:cs="Times New Roman"/>
          <w:sz w:val="28"/>
          <w:szCs w:val="28"/>
        </w:rPr>
        <w:t xml:space="preserve"> out of three </w:t>
      </w:r>
      <w:proofErr w:type="spellStart"/>
      <w:r>
        <w:rPr>
          <w:rFonts w:ascii="Times New Roman" w:eastAsia="Times New Roman" w:hAnsi="Times New Roman" w:cs="Times New Roman"/>
          <w:sz w:val="28"/>
          <w:szCs w:val="28"/>
        </w:rPr>
        <w:t>wistar</w:t>
      </w:r>
      <w:proofErr w:type="spellEnd"/>
      <w:r>
        <w:rPr>
          <w:rFonts w:ascii="Times New Roman" w:eastAsia="Times New Roman" w:hAnsi="Times New Roman" w:cs="Times New Roman"/>
          <w:sz w:val="28"/>
          <w:szCs w:val="28"/>
        </w:rPr>
        <w:t xml:space="preserve"> rat in a group. 0/1 = none of the rat died in each group of one rat after 24 hours of the experiment.</w:t>
      </w:r>
    </w:p>
    <w:p w:rsidR="009A64BD" w:rsidRDefault="009A64BD" w:rsidP="00145BE3">
      <w:pPr>
        <w:tabs>
          <w:tab w:val="left" w:pos="5461"/>
        </w:tabs>
        <w:spacing w:after="0" w:line="360" w:lineRule="auto"/>
        <w:jc w:val="both"/>
        <w:rPr>
          <w:rFonts w:ascii="Times New Roman" w:eastAsia="Times New Roman" w:hAnsi="Times New Roman" w:cs="Times New Roman"/>
          <w:b/>
          <w:sz w:val="24"/>
          <w:szCs w:val="24"/>
          <w:lang w:val="en-GB" w:eastAsia="en-GB"/>
        </w:rPr>
      </w:pPr>
    </w:p>
    <w:p w:rsidR="00F2365D" w:rsidRDefault="009F6A28" w:rsidP="00145BE3">
      <w:pPr>
        <w:tabs>
          <w:tab w:val="left" w:pos="5461"/>
        </w:tabs>
        <w:spacing w:after="0" w:line="360" w:lineRule="auto"/>
        <w:jc w:val="both"/>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lang w:val="en-GB" w:eastAsia="en-GB"/>
        </w:rPr>
        <w:t xml:space="preserve"> </w:t>
      </w:r>
    </w:p>
    <w:p w:rsidR="00F2365D" w:rsidRDefault="00F2365D" w:rsidP="00145BE3">
      <w:pPr>
        <w:tabs>
          <w:tab w:val="left" w:pos="5461"/>
        </w:tabs>
        <w:spacing w:after="0" w:line="360" w:lineRule="auto"/>
        <w:jc w:val="both"/>
        <w:rPr>
          <w:rFonts w:ascii="Times New Roman" w:eastAsia="Times New Roman" w:hAnsi="Times New Roman" w:cs="Times New Roman"/>
          <w:b/>
          <w:sz w:val="24"/>
          <w:szCs w:val="24"/>
          <w:lang w:val="en-GB" w:eastAsia="en-GB"/>
        </w:rPr>
      </w:pPr>
    </w:p>
    <w:p w:rsidR="00F2365D" w:rsidRDefault="00F2365D" w:rsidP="00145BE3">
      <w:pPr>
        <w:tabs>
          <w:tab w:val="left" w:pos="5461"/>
        </w:tabs>
        <w:spacing w:after="0" w:line="360" w:lineRule="auto"/>
        <w:jc w:val="both"/>
        <w:rPr>
          <w:rFonts w:ascii="Times New Roman" w:eastAsia="Times New Roman" w:hAnsi="Times New Roman" w:cs="Times New Roman"/>
          <w:b/>
          <w:sz w:val="24"/>
          <w:szCs w:val="24"/>
          <w:lang w:val="en-GB" w:eastAsia="en-GB"/>
        </w:rPr>
      </w:pPr>
    </w:p>
    <w:p w:rsidR="00F2365D" w:rsidRDefault="00F2365D" w:rsidP="00145BE3">
      <w:pPr>
        <w:tabs>
          <w:tab w:val="left" w:pos="5461"/>
        </w:tabs>
        <w:spacing w:after="0" w:line="360" w:lineRule="auto"/>
        <w:jc w:val="both"/>
        <w:rPr>
          <w:rFonts w:ascii="Times New Roman" w:eastAsia="Times New Roman" w:hAnsi="Times New Roman" w:cs="Times New Roman"/>
          <w:b/>
          <w:sz w:val="24"/>
          <w:szCs w:val="24"/>
          <w:lang w:val="en-GB" w:eastAsia="en-GB"/>
        </w:rPr>
      </w:pPr>
    </w:p>
    <w:p w:rsidR="00F2365D" w:rsidRDefault="00F2365D" w:rsidP="00145BE3">
      <w:pPr>
        <w:tabs>
          <w:tab w:val="left" w:pos="5461"/>
        </w:tabs>
        <w:spacing w:after="0" w:line="360" w:lineRule="auto"/>
        <w:jc w:val="both"/>
        <w:rPr>
          <w:rFonts w:ascii="Times New Roman" w:eastAsia="Times New Roman" w:hAnsi="Times New Roman" w:cs="Times New Roman"/>
          <w:b/>
          <w:sz w:val="24"/>
          <w:szCs w:val="24"/>
          <w:lang w:val="en-GB" w:eastAsia="en-GB"/>
        </w:rPr>
      </w:pPr>
    </w:p>
    <w:p w:rsidR="00F2365D" w:rsidRDefault="00F2365D" w:rsidP="00145BE3">
      <w:pPr>
        <w:tabs>
          <w:tab w:val="left" w:pos="5461"/>
        </w:tabs>
        <w:spacing w:after="0" w:line="360" w:lineRule="auto"/>
        <w:jc w:val="both"/>
        <w:rPr>
          <w:rFonts w:ascii="Times New Roman" w:eastAsia="Times New Roman" w:hAnsi="Times New Roman" w:cs="Times New Roman"/>
          <w:b/>
          <w:sz w:val="24"/>
          <w:szCs w:val="24"/>
          <w:lang w:val="en-GB" w:eastAsia="en-GB"/>
        </w:rPr>
      </w:pPr>
    </w:p>
    <w:p w:rsidR="00F2365D" w:rsidRDefault="00F2365D" w:rsidP="00145BE3">
      <w:pPr>
        <w:tabs>
          <w:tab w:val="left" w:pos="5461"/>
        </w:tabs>
        <w:spacing w:after="0" w:line="360" w:lineRule="auto"/>
        <w:jc w:val="both"/>
        <w:rPr>
          <w:rFonts w:ascii="Times New Roman" w:eastAsia="Times New Roman" w:hAnsi="Times New Roman" w:cs="Times New Roman"/>
          <w:b/>
          <w:sz w:val="24"/>
          <w:szCs w:val="24"/>
          <w:lang w:val="en-GB" w:eastAsia="en-GB"/>
        </w:rPr>
      </w:pPr>
    </w:p>
    <w:p w:rsidR="00F2365D" w:rsidRDefault="00F2365D" w:rsidP="00145BE3">
      <w:pPr>
        <w:tabs>
          <w:tab w:val="left" w:pos="5461"/>
        </w:tabs>
        <w:spacing w:after="0" w:line="360" w:lineRule="auto"/>
        <w:jc w:val="both"/>
        <w:rPr>
          <w:rFonts w:ascii="Times New Roman" w:eastAsia="Times New Roman" w:hAnsi="Times New Roman" w:cs="Times New Roman"/>
          <w:b/>
          <w:sz w:val="24"/>
          <w:szCs w:val="24"/>
          <w:lang w:val="en-GB" w:eastAsia="en-GB"/>
        </w:rPr>
      </w:pPr>
    </w:p>
    <w:p w:rsidR="00F2365D" w:rsidRDefault="00F2365D" w:rsidP="00145BE3">
      <w:pPr>
        <w:tabs>
          <w:tab w:val="left" w:pos="5461"/>
        </w:tabs>
        <w:spacing w:after="0" w:line="360" w:lineRule="auto"/>
        <w:jc w:val="both"/>
        <w:rPr>
          <w:rFonts w:ascii="Times New Roman" w:eastAsia="Times New Roman" w:hAnsi="Times New Roman" w:cs="Times New Roman"/>
          <w:b/>
          <w:sz w:val="24"/>
          <w:szCs w:val="24"/>
          <w:lang w:val="en-GB" w:eastAsia="en-GB"/>
        </w:rPr>
      </w:pPr>
    </w:p>
    <w:p w:rsidR="00F2365D" w:rsidRDefault="00F2365D" w:rsidP="00145BE3">
      <w:pPr>
        <w:tabs>
          <w:tab w:val="left" w:pos="5461"/>
        </w:tabs>
        <w:spacing w:after="0" w:line="360" w:lineRule="auto"/>
        <w:jc w:val="both"/>
        <w:rPr>
          <w:rFonts w:ascii="Times New Roman" w:eastAsia="Times New Roman" w:hAnsi="Times New Roman" w:cs="Times New Roman"/>
          <w:b/>
          <w:sz w:val="24"/>
          <w:szCs w:val="24"/>
          <w:lang w:val="en-GB" w:eastAsia="en-GB"/>
        </w:rPr>
      </w:pPr>
    </w:p>
    <w:p w:rsidR="00F2365D" w:rsidRDefault="00F2365D" w:rsidP="00145BE3">
      <w:pPr>
        <w:tabs>
          <w:tab w:val="left" w:pos="5461"/>
        </w:tabs>
        <w:spacing w:after="0" w:line="360" w:lineRule="auto"/>
        <w:jc w:val="both"/>
        <w:rPr>
          <w:rFonts w:ascii="Times New Roman" w:eastAsia="Times New Roman" w:hAnsi="Times New Roman" w:cs="Times New Roman"/>
          <w:b/>
          <w:sz w:val="24"/>
          <w:szCs w:val="24"/>
          <w:lang w:val="en-GB" w:eastAsia="en-GB"/>
        </w:rPr>
      </w:pPr>
    </w:p>
    <w:p w:rsidR="00F2365D" w:rsidRDefault="00F2365D" w:rsidP="00145BE3">
      <w:pPr>
        <w:tabs>
          <w:tab w:val="left" w:pos="5461"/>
        </w:tabs>
        <w:spacing w:after="0" w:line="360" w:lineRule="auto"/>
        <w:jc w:val="both"/>
        <w:rPr>
          <w:rFonts w:ascii="Times New Roman" w:eastAsia="Times New Roman" w:hAnsi="Times New Roman" w:cs="Times New Roman"/>
          <w:b/>
          <w:sz w:val="24"/>
          <w:szCs w:val="24"/>
          <w:lang w:val="en-GB" w:eastAsia="en-GB"/>
        </w:rPr>
      </w:pPr>
    </w:p>
    <w:p w:rsidR="00F2365D" w:rsidRDefault="00F2365D" w:rsidP="00145BE3">
      <w:pPr>
        <w:tabs>
          <w:tab w:val="left" w:pos="5461"/>
        </w:tabs>
        <w:spacing w:after="0" w:line="360" w:lineRule="auto"/>
        <w:jc w:val="both"/>
        <w:rPr>
          <w:rFonts w:ascii="Times New Roman" w:eastAsia="Times New Roman" w:hAnsi="Times New Roman" w:cs="Times New Roman"/>
          <w:b/>
          <w:sz w:val="24"/>
          <w:szCs w:val="24"/>
          <w:lang w:val="en-GB" w:eastAsia="en-GB"/>
        </w:rPr>
      </w:pPr>
    </w:p>
    <w:p w:rsidR="009A64BD" w:rsidRDefault="009F6A28" w:rsidP="00145BE3">
      <w:pPr>
        <w:tabs>
          <w:tab w:val="left" w:pos="5461"/>
        </w:tabs>
        <w:spacing w:after="0" w:line="360" w:lineRule="auto"/>
        <w:jc w:val="both"/>
        <w:rPr>
          <w:rFonts w:ascii="Times New Roman" w:eastAsia="Times New Roman" w:hAnsi="Times New Roman" w:cs="Times New Roman"/>
          <w:b/>
          <w:sz w:val="28"/>
          <w:szCs w:val="28"/>
        </w:rPr>
      </w:pPr>
      <w:r>
        <w:rPr>
          <w:rFonts w:ascii="Times New Roman" w:eastAsia="SimSun" w:hAnsi="Times New Roman" w:cs="Times New Roman"/>
          <w:b/>
          <w:kern w:val="24"/>
          <w:sz w:val="24"/>
          <w:szCs w:val="24"/>
        </w:rPr>
        <w:t xml:space="preserve">Effect of aqueous leaves extract of </w:t>
      </w:r>
      <w:proofErr w:type="spellStart"/>
      <w:r w:rsidR="0043322E">
        <w:rPr>
          <w:rFonts w:ascii="Times New Roman" w:eastAsia="SimSun" w:hAnsi="Times New Roman" w:cs="Times New Roman"/>
          <w:b/>
          <w:i/>
          <w:kern w:val="24"/>
          <w:sz w:val="24"/>
          <w:szCs w:val="24"/>
        </w:rPr>
        <w:t>Azadirachta</w:t>
      </w:r>
      <w:proofErr w:type="spellEnd"/>
      <w:r>
        <w:rPr>
          <w:rFonts w:ascii="Times New Roman" w:eastAsia="SimSun" w:hAnsi="Times New Roman" w:cs="Times New Roman"/>
          <w:b/>
          <w:i/>
          <w:kern w:val="24"/>
          <w:sz w:val="24"/>
          <w:szCs w:val="24"/>
        </w:rPr>
        <w:t xml:space="preserve"> </w:t>
      </w:r>
      <w:proofErr w:type="spellStart"/>
      <w:r>
        <w:rPr>
          <w:rFonts w:ascii="Times New Roman" w:eastAsia="SimSun" w:hAnsi="Times New Roman" w:cs="Times New Roman"/>
          <w:b/>
          <w:i/>
          <w:kern w:val="24"/>
          <w:sz w:val="24"/>
          <w:szCs w:val="24"/>
        </w:rPr>
        <w:t>indica</w:t>
      </w:r>
      <w:proofErr w:type="spellEnd"/>
      <w:r>
        <w:rPr>
          <w:rFonts w:ascii="Times New Roman" w:eastAsia="SimSun" w:hAnsi="Times New Roman" w:cs="Times New Roman"/>
          <w:b/>
          <w:i/>
          <w:kern w:val="24"/>
          <w:sz w:val="24"/>
          <w:szCs w:val="24"/>
        </w:rPr>
        <w:t xml:space="preserve"> </w:t>
      </w:r>
      <w:r>
        <w:rPr>
          <w:rFonts w:ascii="Times New Roman" w:eastAsia="SimSun" w:hAnsi="Times New Roman" w:cs="Times New Roman"/>
          <w:b/>
          <w:kern w:val="24"/>
          <w:sz w:val="24"/>
          <w:szCs w:val="24"/>
        </w:rPr>
        <w:t>on the Body Weight, Body Mass Index and Abdominal Circumference of albino rats</w:t>
      </w:r>
    </w:p>
    <w:p w:rsidR="009A64BD" w:rsidRDefault="009F6A28" w:rsidP="00145BE3">
      <w:pPr>
        <w:spacing w:before="200"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lang w:val="en-GB" w:eastAsia="en-GB"/>
        </w:rPr>
        <w:t>Table 6: Body Weight, Body Mass Index and Abdominal Circumference.</w:t>
      </w:r>
    </w:p>
    <w:p w:rsidR="009A64BD" w:rsidRDefault="009A64BD" w:rsidP="00145BE3">
      <w:pPr>
        <w:spacing w:after="0" w:line="276" w:lineRule="auto"/>
        <w:jc w:val="both"/>
        <w:rPr>
          <w:rFonts w:ascii="Times New Roman" w:eastAsia="Times New Roman" w:hAnsi="Times New Roman" w:cs="Times New Roman"/>
          <w:b/>
          <w:sz w:val="24"/>
          <w:szCs w:val="24"/>
          <w:lang w:val="en-GB" w:eastAsia="en-GB"/>
        </w:rPr>
      </w:pPr>
    </w:p>
    <w:tbl>
      <w:tblPr>
        <w:tblStyle w:val="TableGrid1"/>
        <w:tblW w:w="11070" w:type="dxa"/>
        <w:tblInd w:w="-79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5"/>
        <w:gridCol w:w="1045"/>
        <w:gridCol w:w="1067"/>
        <w:gridCol w:w="1006"/>
        <w:gridCol w:w="1255"/>
        <w:gridCol w:w="1004"/>
        <w:gridCol w:w="1069"/>
        <w:gridCol w:w="1318"/>
        <w:gridCol w:w="1129"/>
        <w:gridCol w:w="1132"/>
      </w:tblGrid>
      <w:tr w:rsidR="009A64BD">
        <w:trPr>
          <w:trHeight w:val="409"/>
        </w:trPr>
        <w:tc>
          <w:tcPr>
            <w:tcW w:w="1045" w:type="dxa"/>
          </w:tcPr>
          <w:p w:rsidR="009A64BD" w:rsidRDefault="009F6A28" w:rsidP="00145BE3">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Groups</w:t>
            </w:r>
          </w:p>
        </w:tc>
        <w:tc>
          <w:tcPr>
            <w:tcW w:w="3118" w:type="dxa"/>
            <w:gridSpan w:val="3"/>
          </w:tcPr>
          <w:p w:rsidR="009A64BD" w:rsidRDefault="009F6A28" w:rsidP="00145BE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Initial measurements</w:t>
            </w:r>
          </w:p>
        </w:tc>
        <w:tc>
          <w:tcPr>
            <w:tcW w:w="3328" w:type="dxa"/>
            <w:gridSpan w:val="3"/>
          </w:tcPr>
          <w:p w:rsidR="009A64BD" w:rsidRDefault="009F6A28" w:rsidP="00145BE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Measurements at 6 weeks </w:t>
            </w:r>
          </w:p>
        </w:tc>
        <w:tc>
          <w:tcPr>
            <w:tcW w:w="3579" w:type="dxa"/>
            <w:gridSpan w:val="3"/>
          </w:tcPr>
          <w:p w:rsidR="009A64BD" w:rsidRDefault="009F6A28" w:rsidP="00145BE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Measurements at 12 weeks </w:t>
            </w:r>
          </w:p>
        </w:tc>
      </w:tr>
      <w:tr w:rsidR="009A64BD">
        <w:trPr>
          <w:trHeight w:val="322"/>
        </w:trPr>
        <w:tc>
          <w:tcPr>
            <w:tcW w:w="1045" w:type="dxa"/>
            <w:tcBorders>
              <w:bottom w:val="single" w:sz="4" w:space="0" w:color="auto"/>
            </w:tcBorders>
          </w:tcPr>
          <w:p w:rsidR="009A64BD" w:rsidRDefault="009A64BD" w:rsidP="00145BE3">
            <w:pPr>
              <w:jc w:val="both"/>
              <w:rPr>
                <w:rFonts w:ascii="Times New Roman" w:eastAsia="Times New Roman" w:hAnsi="Times New Roman" w:cs="Times New Roman"/>
                <w:sz w:val="24"/>
                <w:szCs w:val="24"/>
              </w:rPr>
            </w:pPr>
          </w:p>
        </w:tc>
        <w:tc>
          <w:tcPr>
            <w:tcW w:w="1045" w:type="dxa"/>
            <w:tcBorders>
              <w:bottom w:val="single" w:sz="4" w:space="0" w:color="auto"/>
            </w:tcBorders>
          </w:tcPr>
          <w:p w:rsidR="009A64BD" w:rsidRDefault="009F6A28" w:rsidP="00145BE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BW1(g)</w:t>
            </w:r>
          </w:p>
        </w:tc>
        <w:tc>
          <w:tcPr>
            <w:tcW w:w="1067" w:type="dxa"/>
            <w:tcBorders>
              <w:bottom w:val="single" w:sz="4" w:space="0" w:color="auto"/>
            </w:tcBorders>
          </w:tcPr>
          <w:p w:rsidR="009A64BD" w:rsidRDefault="009F6A28" w:rsidP="00145BE3">
            <w:pPr>
              <w:jc w:val="both"/>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rPr>
              <w:t>BMI1(g/cm</w:t>
            </w:r>
            <w:r>
              <w:rPr>
                <w:rFonts w:ascii="Times New Roman" w:eastAsia="Times New Roman" w:hAnsi="Times New Roman" w:cs="Times New Roman"/>
                <w:b/>
                <w:sz w:val="24"/>
                <w:szCs w:val="24"/>
                <w:vertAlign w:val="superscript"/>
              </w:rPr>
              <w:t>2)</w:t>
            </w:r>
          </w:p>
        </w:tc>
        <w:tc>
          <w:tcPr>
            <w:tcW w:w="1006" w:type="dxa"/>
            <w:tcBorders>
              <w:bottom w:val="single" w:sz="4" w:space="0" w:color="auto"/>
            </w:tcBorders>
          </w:tcPr>
          <w:p w:rsidR="009A64BD" w:rsidRDefault="009F6A28" w:rsidP="00145BE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AC1(cm)</w:t>
            </w:r>
          </w:p>
        </w:tc>
        <w:tc>
          <w:tcPr>
            <w:tcW w:w="1255" w:type="dxa"/>
            <w:tcBorders>
              <w:bottom w:val="single" w:sz="4" w:space="0" w:color="auto"/>
            </w:tcBorders>
          </w:tcPr>
          <w:p w:rsidR="009A64BD" w:rsidRDefault="009F6A28" w:rsidP="00145BE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BW2(g)</w:t>
            </w:r>
          </w:p>
        </w:tc>
        <w:tc>
          <w:tcPr>
            <w:tcW w:w="1004" w:type="dxa"/>
            <w:tcBorders>
              <w:bottom w:val="single" w:sz="4" w:space="0" w:color="auto"/>
            </w:tcBorders>
          </w:tcPr>
          <w:p w:rsidR="009A64BD" w:rsidRDefault="009F6A28" w:rsidP="00145BE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BMI2(g/cm</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w:t>
            </w:r>
          </w:p>
        </w:tc>
        <w:tc>
          <w:tcPr>
            <w:tcW w:w="1069" w:type="dxa"/>
            <w:tcBorders>
              <w:bottom w:val="single" w:sz="4" w:space="0" w:color="auto"/>
            </w:tcBorders>
          </w:tcPr>
          <w:p w:rsidR="009A64BD" w:rsidRDefault="009F6A28" w:rsidP="00145BE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AC2(cm)</w:t>
            </w:r>
          </w:p>
        </w:tc>
        <w:tc>
          <w:tcPr>
            <w:tcW w:w="1318" w:type="dxa"/>
            <w:tcBorders>
              <w:bottom w:val="single" w:sz="4" w:space="0" w:color="auto"/>
            </w:tcBorders>
          </w:tcPr>
          <w:p w:rsidR="009A64BD" w:rsidRDefault="009F6A28" w:rsidP="00145BE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BW3(g)</w:t>
            </w:r>
          </w:p>
        </w:tc>
        <w:tc>
          <w:tcPr>
            <w:tcW w:w="1129" w:type="dxa"/>
            <w:tcBorders>
              <w:bottom w:val="single" w:sz="4" w:space="0" w:color="auto"/>
            </w:tcBorders>
          </w:tcPr>
          <w:p w:rsidR="009A64BD" w:rsidRDefault="009F6A28" w:rsidP="00145BE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BMI3(g/cm</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w:t>
            </w:r>
          </w:p>
        </w:tc>
        <w:tc>
          <w:tcPr>
            <w:tcW w:w="1132" w:type="dxa"/>
            <w:tcBorders>
              <w:bottom w:val="single" w:sz="4" w:space="0" w:color="auto"/>
            </w:tcBorders>
          </w:tcPr>
          <w:p w:rsidR="009A64BD" w:rsidRDefault="009F6A28" w:rsidP="00145BE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AC3(cm)</w:t>
            </w:r>
          </w:p>
        </w:tc>
      </w:tr>
      <w:tr w:rsidR="009A64BD">
        <w:trPr>
          <w:trHeight w:val="858"/>
        </w:trPr>
        <w:tc>
          <w:tcPr>
            <w:tcW w:w="1045" w:type="dxa"/>
          </w:tcPr>
          <w:p w:rsidR="009A64BD" w:rsidRDefault="009F6A28" w:rsidP="00145BE3">
            <w:pPr>
              <w:spacing w:line="720" w:lineRule="auto"/>
              <w:jc w:val="both"/>
              <w:rPr>
                <w:rFonts w:ascii="Times New Roman" w:eastAsia="Times New Roman" w:hAnsi="Times New Roman" w:cs="Times New Roman"/>
              </w:rPr>
            </w:pPr>
            <w:r>
              <w:rPr>
                <w:rFonts w:ascii="Times New Roman" w:eastAsia="Times New Roman" w:hAnsi="Times New Roman" w:cs="Times New Roman"/>
              </w:rPr>
              <w:t>Group A</w:t>
            </w:r>
          </w:p>
        </w:tc>
        <w:tc>
          <w:tcPr>
            <w:tcW w:w="1045" w:type="dxa"/>
          </w:tcPr>
          <w:p w:rsidR="009A64BD" w:rsidRDefault="009F6A28" w:rsidP="00145BE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177.67±9.29</w:t>
            </w:r>
          </w:p>
          <w:p w:rsidR="009A64BD" w:rsidRDefault="009A64BD" w:rsidP="00145BE3">
            <w:pPr>
              <w:jc w:val="both"/>
              <w:rPr>
                <w:rFonts w:ascii="Times New Roman" w:eastAsia="Times New Roman" w:hAnsi="Times New Roman" w:cs="Times New Roman"/>
                <w:sz w:val="24"/>
                <w:szCs w:val="24"/>
              </w:rPr>
            </w:pPr>
          </w:p>
        </w:tc>
        <w:tc>
          <w:tcPr>
            <w:tcW w:w="1067" w:type="dxa"/>
          </w:tcPr>
          <w:p w:rsidR="009A64BD" w:rsidRDefault="009F6A28" w:rsidP="00145BE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0.53±0.05</w:t>
            </w:r>
          </w:p>
          <w:p w:rsidR="009A64BD" w:rsidRDefault="009A64BD" w:rsidP="00145BE3">
            <w:pPr>
              <w:jc w:val="both"/>
              <w:rPr>
                <w:rFonts w:ascii="Times New Roman" w:eastAsia="Times New Roman" w:hAnsi="Times New Roman" w:cs="Times New Roman"/>
                <w:sz w:val="24"/>
                <w:szCs w:val="24"/>
              </w:rPr>
            </w:pPr>
          </w:p>
        </w:tc>
        <w:tc>
          <w:tcPr>
            <w:tcW w:w="1006" w:type="dxa"/>
          </w:tcPr>
          <w:p w:rsidR="009A64BD" w:rsidRDefault="009F6A28" w:rsidP="00145BE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13.67±0.58</w:t>
            </w:r>
          </w:p>
          <w:p w:rsidR="009A64BD" w:rsidRDefault="009A64BD" w:rsidP="00145BE3">
            <w:pPr>
              <w:jc w:val="both"/>
              <w:rPr>
                <w:rFonts w:ascii="Times New Roman" w:eastAsia="Times New Roman" w:hAnsi="Times New Roman" w:cs="Times New Roman"/>
                <w:sz w:val="24"/>
                <w:szCs w:val="24"/>
              </w:rPr>
            </w:pPr>
          </w:p>
        </w:tc>
        <w:tc>
          <w:tcPr>
            <w:tcW w:w="1255" w:type="dxa"/>
          </w:tcPr>
          <w:p w:rsidR="009A64BD" w:rsidRDefault="009F6A28" w:rsidP="00145BE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209.00±1.00</w:t>
            </w:r>
          </w:p>
          <w:p w:rsidR="009A64BD" w:rsidRDefault="009A64BD" w:rsidP="00145BE3">
            <w:pPr>
              <w:jc w:val="both"/>
              <w:rPr>
                <w:rFonts w:ascii="Times New Roman" w:eastAsia="Times New Roman" w:hAnsi="Times New Roman" w:cs="Times New Roman"/>
                <w:sz w:val="24"/>
                <w:szCs w:val="24"/>
              </w:rPr>
            </w:pPr>
          </w:p>
        </w:tc>
        <w:tc>
          <w:tcPr>
            <w:tcW w:w="1004" w:type="dxa"/>
          </w:tcPr>
          <w:p w:rsidR="009A64BD" w:rsidRDefault="009F6A28" w:rsidP="00145BE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0.62±0.03</w:t>
            </w:r>
          </w:p>
          <w:p w:rsidR="009A64BD" w:rsidRDefault="009A64BD" w:rsidP="00145BE3">
            <w:pPr>
              <w:jc w:val="both"/>
              <w:rPr>
                <w:rFonts w:ascii="Times New Roman" w:eastAsia="Times New Roman" w:hAnsi="Times New Roman" w:cs="Times New Roman"/>
                <w:sz w:val="24"/>
                <w:szCs w:val="24"/>
              </w:rPr>
            </w:pPr>
          </w:p>
        </w:tc>
        <w:tc>
          <w:tcPr>
            <w:tcW w:w="1069" w:type="dxa"/>
          </w:tcPr>
          <w:p w:rsidR="009A64BD" w:rsidRDefault="009F6A28" w:rsidP="00145BE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14.33±0.58</w:t>
            </w:r>
            <w:r>
              <w:rPr>
                <w:rFonts w:ascii="Times New Roman" w:eastAsia="Times New Roman" w:hAnsi="Times New Roman" w:cs="Times New Roman"/>
                <w:sz w:val="24"/>
                <w:szCs w:val="24"/>
                <w:vertAlign w:val="superscript"/>
              </w:rPr>
              <w:t xml:space="preserve"> a</w:t>
            </w:r>
          </w:p>
          <w:p w:rsidR="009A64BD" w:rsidRDefault="009A64BD" w:rsidP="00145BE3">
            <w:pPr>
              <w:jc w:val="both"/>
              <w:rPr>
                <w:rFonts w:ascii="Times New Roman" w:eastAsia="Times New Roman" w:hAnsi="Times New Roman" w:cs="Times New Roman"/>
                <w:sz w:val="24"/>
                <w:szCs w:val="24"/>
              </w:rPr>
            </w:pPr>
          </w:p>
        </w:tc>
        <w:tc>
          <w:tcPr>
            <w:tcW w:w="1318" w:type="dxa"/>
          </w:tcPr>
          <w:p w:rsidR="009A64BD" w:rsidRDefault="009F6A28" w:rsidP="00145BE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221.67±1.53</w:t>
            </w:r>
          </w:p>
          <w:p w:rsidR="009A64BD" w:rsidRDefault="009A64BD" w:rsidP="00145BE3">
            <w:pPr>
              <w:jc w:val="both"/>
              <w:rPr>
                <w:rFonts w:ascii="Times New Roman" w:eastAsia="Times New Roman" w:hAnsi="Times New Roman" w:cs="Times New Roman"/>
                <w:sz w:val="24"/>
                <w:szCs w:val="24"/>
              </w:rPr>
            </w:pPr>
          </w:p>
        </w:tc>
        <w:tc>
          <w:tcPr>
            <w:tcW w:w="1129" w:type="dxa"/>
          </w:tcPr>
          <w:p w:rsidR="009A64BD" w:rsidRDefault="009F6A28" w:rsidP="00145BE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0.66±0.04</w:t>
            </w:r>
          </w:p>
          <w:p w:rsidR="009A64BD" w:rsidRDefault="009A64BD" w:rsidP="00145BE3">
            <w:pPr>
              <w:jc w:val="both"/>
              <w:rPr>
                <w:rFonts w:ascii="Times New Roman" w:eastAsia="Times New Roman" w:hAnsi="Times New Roman" w:cs="Times New Roman"/>
                <w:sz w:val="24"/>
                <w:szCs w:val="24"/>
              </w:rPr>
            </w:pPr>
          </w:p>
        </w:tc>
        <w:tc>
          <w:tcPr>
            <w:tcW w:w="1132" w:type="dxa"/>
          </w:tcPr>
          <w:p w:rsidR="009A64BD" w:rsidRDefault="009F6A28" w:rsidP="00145BE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15.67±0.58</w:t>
            </w:r>
          </w:p>
          <w:p w:rsidR="009A64BD" w:rsidRDefault="009A64BD" w:rsidP="00145BE3">
            <w:pPr>
              <w:jc w:val="both"/>
              <w:rPr>
                <w:rFonts w:ascii="Times New Roman" w:eastAsia="Times New Roman" w:hAnsi="Times New Roman" w:cs="Times New Roman"/>
                <w:sz w:val="24"/>
                <w:szCs w:val="24"/>
              </w:rPr>
            </w:pPr>
          </w:p>
        </w:tc>
      </w:tr>
      <w:tr w:rsidR="009A64BD">
        <w:trPr>
          <w:trHeight w:val="837"/>
        </w:trPr>
        <w:tc>
          <w:tcPr>
            <w:tcW w:w="1045" w:type="dxa"/>
          </w:tcPr>
          <w:p w:rsidR="009A64BD" w:rsidRDefault="009F6A28" w:rsidP="00145BE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Group B</w:t>
            </w:r>
          </w:p>
        </w:tc>
        <w:tc>
          <w:tcPr>
            <w:tcW w:w="1045" w:type="dxa"/>
          </w:tcPr>
          <w:p w:rsidR="009A64BD" w:rsidRDefault="009F6A28" w:rsidP="00145BE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176.65 </w:t>
            </w:r>
          </w:p>
          <w:p w:rsidR="009A64BD" w:rsidRDefault="009F6A28" w:rsidP="00145BE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1.76</w:t>
            </w:r>
          </w:p>
        </w:tc>
        <w:tc>
          <w:tcPr>
            <w:tcW w:w="1067" w:type="dxa"/>
          </w:tcPr>
          <w:p w:rsidR="009A64BD" w:rsidRDefault="009F6A28" w:rsidP="00145BE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0.52 </w:t>
            </w:r>
          </w:p>
          <w:p w:rsidR="009A64BD" w:rsidRDefault="009F6A28" w:rsidP="00145BE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0.00</w:t>
            </w:r>
          </w:p>
        </w:tc>
        <w:tc>
          <w:tcPr>
            <w:tcW w:w="1006" w:type="dxa"/>
          </w:tcPr>
          <w:p w:rsidR="009A64BD" w:rsidRDefault="009F6A28" w:rsidP="00145BE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13.37 </w:t>
            </w:r>
          </w:p>
          <w:p w:rsidR="009A64BD" w:rsidRDefault="009F6A28" w:rsidP="00145BE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0.32</w:t>
            </w:r>
          </w:p>
        </w:tc>
        <w:tc>
          <w:tcPr>
            <w:tcW w:w="1255" w:type="dxa"/>
          </w:tcPr>
          <w:p w:rsidR="009A64BD" w:rsidRDefault="009F6A28" w:rsidP="00145BE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342.82 </w:t>
            </w:r>
          </w:p>
          <w:p w:rsidR="009A64BD" w:rsidRDefault="009F6A28" w:rsidP="00145BE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4.22</w:t>
            </w:r>
            <w:r>
              <w:rPr>
                <w:rFonts w:ascii="Times New Roman" w:eastAsia="Times New Roman" w:hAnsi="Times New Roman" w:cs="Times New Roman"/>
                <w:sz w:val="24"/>
                <w:szCs w:val="24"/>
                <w:vertAlign w:val="superscript"/>
              </w:rPr>
              <w:t>a</w:t>
            </w:r>
          </w:p>
        </w:tc>
        <w:tc>
          <w:tcPr>
            <w:tcW w:w="1004" w:type="dxa"/>
          </w:tcPr>
          <w:p w:rsidR="009A64BD" w:rsidRDefault="009F6A28" w:rsidP="00145BE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1.00±0.04</w:t>
            </w:r>
          </w:p>
          <w:p w:rsidR="009A64BD" w:rsidRDefault="009A64BD" w:rsidP="00145BE3">
            <w:pPr>
              <w:jc w:val="both"/>
              <w:rPr>
                <w:rFonts w:ascii="Times New Roman" w:eastAsia="Times New Roman" w:hAnsi="Times New Roman" w:cs="Times New Roman"/>
                <w:sz w:val="24"/>
                <w:szCs w:val="24"/>
              </w:rPr>
            </w:pPr>
          </w:p>
        </w:tc>
        <w:tc>
          <w:tcPr>
            <w:tcW w:w="1069" w:type="dxa"/>
          </w:tcPr>
          <w:p w:rsidR="009A64BD" w:rsidRDefault="009F6A28" w:rsidP="00145BE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19.67±0.78</w:t>
            </w:r>
            <w:r>
              <w:rPr>
                <w:rFonts w:ascii="Times New Roman" w:eastAsia="Times New Roman" w:hAnsi="Times New Roman" w:cs="Times New Roman"/>
                <w:sz w:val="24"/>
                <w:szCs w:val="24"/>
                <w:vertAlign w:val="superscript"/>
              </w:rPr>
              <w:t xml:space="preserve"> a</w:t>
            </w:r>
          </w:p>
          <w:p w:rsidR="009A64BD" w:rsidRDefault="009A64BD" w:rsidP="00145BE3">
            <w:pPr>
              <w:jc w:val="both"/>
              <w:rPr>
                <w:rFonts w:ascii="Times New Roman" w:eastAsia="Times New Roman" w:hAnsi="Times New Roman" w:cs="Times New Roman"/>
                <w:sz w:val="24"/>
                <w:szCs w:val="24"/>
              </w:rPr>
            </w:pPr>
          </w:p>
        </w:tc>
        <w:tc>
          <w:tcPr>
            <w:tcW w:w="1318" w:type="dxa"/>
          </w:tcPr>
          <w:p w:rsidR="009A64BD" w:rsidRDefault="009F6A28" w:rsidP="00145BE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451.67±7.64</w:t>
            </w:r>
            <w:r>
              <w:rPr>
                <w:rFonts w:ascii="Times New Roman" w:eastAsia="Times New Roman" w:hAnsi="Times New Roman" w:cs="Times New Roman"/>
                <w:sz w:val="24"/>
                <w:szCs w:val="24"/>
                <w:vertAlign w:val="superscript"/>
              </w:rPr>
              <w:t xml:space="preserve"> a</w:t>
            </w:r>
          </w:p>
          <w:p w:rsidR="009A64BD" w:rsidRDefault="009A64BD" w:rsidP="00145BE3">
            <w:pPr>
              <w:jc w:val="both"/>
              <w:rPr>
                <w:rFonts w:ascii="Times New Roman" w:eastAsia="Times New Roman" w:hAnsi="Times New Roman" w:cs="Times New Roman"/>
                <w:sz w:val="24"/>
                <w:szCs w:val="24"/>
              </w:rPr>
            </w:pPr>
          </w:p>
        </w:tc>
        <w:tc>
          <w:tcPr>
            <w:tcW w:w="1129" w:type="dxa"/>
          </w:tcPr>
          <w:p w:rsidR="009A64BD" w:rsidRDefault="009F6A28" w:rsidP="00145BE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1.3±0.006</w:t>
            </w:r>
            <w:r>
              <w:rPr>
                <w:rFonts w:ascii="Times New Roman" w:eastAsia="Times New Roman" w:hAnsi="Times New Roman" w:cs="Times New Roman"/>
                <w:sz w:val="24"/>
                <w:szCs w:val="24"/>
                <w:vertAlign w:val="superscript"/>
              </w:rPr>
              <w:t xml:space="preserve"> a</w:t>
            </w:r>
          </w:p>
          <w:p w:rsidR="009A64BD" w:rsidRDefault="009A64BD" w:rsidP="00145BE3">
            <w:pPr>
              <w:jc w:val="both"/>
              <w:rPr>
                <w:rFonts w:ascii="Times New Roman" w:eastAsia="Times New Roman" w:hAnsi="Times New Roman" w:cs="Times New Roman"/>
                <w:sz w:val="24"/>
                <w:szCs w:val="24"/>
              </w:rPr>
            </w:pPr>
          </w:p>
        </w:tc>
        <w:tc>
          <w:tcPr>
            <w:tcW w:w="1132" w:type="dxa"/>
          </w:tcPr>
          <w:p w:rsidR="009A64BD" w:rsidRDefault="009F6A28" w:rsidP="00145BE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19.93±0.58</w:t>
            </w:r>
            <w:r>
              <w:rPr>
                <w:rFonts w:ascii="Times New Roman" w:eastAsia="Times New Roman" w:hAnsi="Times New Roman" w:cs="Times New Roman"/>
                <w:sz w:val="24"/>
                <w:szCs w:val="24"/>
                <w:vertAlign w:val="superscript"/>
              </w:rPr>
              <w:t xml:space="preserve"> a</w:t>
            </w:r>
          </w:p>
          <w:p w:rsidR="009A64BD" w:rsidRDefault="009A64BD" w:rsidP="00145BE3">
            <w:pPr>
              <w:jc w:val="both"/>
              <w:rPr>
                <w:rFonts w:ascii="Times New Roman" w:eastAsia="Times New Roman" w:hAnsi="Times New Roman" w:cs="Times New Roman"/>
                <w:sz w:val="24"/>
                <w:szCs w:val="24"/>
              </w:rPr>
            </w:pPr>
          </w:p>
        </w:tc>
      </w:tr>
      <w:tr w:rsidR="009A64BD">
        <w:trPr>
          <w:trHeight w:val="858"/>
        </w:trPr>
        <w:tc>
          <w:tcPr>
            <w:tcW w:w="1045" w:type="dxa"/>
          </w:tcPr>
          <w:p w:rsidR="009A64BD" w:rsidRDefault="009F6A28" w:rsidP="00145BE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Group C</w:t>
            </w:r>
          </w:p>
        </w:tc>
        <w:tc>
          <w:tcPr>
            <w:tcW w:w="1045" w:type="dxa"/>
          </w:tcPr>
          <w:p w:rsidR="009A64BD" w:rsidRDefault="009F6A28" w:rsidP="00145BE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184.33±3.06</w:t>
            </w:r>
          </w:p>
          <w:p w:rsidR="009A64BD" w:rsidRDefault="009A64BD" w:rsidP="00145BE3">
            <w:pPr>
              <w:jc w:val="both"/>
              <w:rPr>
                <w:rFonts w:ascii="Times New Roman" w:eastAsia="Times New Roman" w:hAnsi="Times New Roman" w:cs="Times New Roman"/>
                <w:sz w:val="24"/>
                <w:szCs w:val="24"/>
              </w:rPr>
            </w:pPr>
          </w:p>
        </w:tc>
        <w:tc>
          <w:tcPr>
            <w:tcW w:w="1067" w:type="dxa"/>
          </w:tcPr>
          <w:p w:rsidR="009A64BD" w:rsidRDefault="009F6A28" w:rsidP="00145BE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0.55±0.03</w:t>
            </w:r>
          </w:p>
          <w:p w:rsidR="009A64BD" w:rsidRDefault="009A64BD" w:rsidP="00145BE3">
            <w:pPr>
              <w:jc w:val="both"/>
              <w:rPr>
                <w:rFonts w:ascii="Times New Roman" w:eastAsia="Times New Roman" w:hAnsi="Times New Roman" w:cs="Times New Roman"/>
                <w:sz w:val="24"/>
                <w:szCs w:val="24"/>
              </w:rPr>
            </w:pPr>
          </w:p>
        </w:tc>
        <w:tc>
          <w:tcPr>
            <w:tcW w:w="1006" w:type="dxa"/>
          </w:tcPr>
          <w:p w:rsidR="009A64BD" w:rsidRDefault="009F6A28" w:rsidP="00145BE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14.33±0.58</w:t>
            </w:r>
          </w:p>
          <w:p w:rsidR="009A64BD" w:rsidRDefault="009A64BD" w:rsidP="00145BE3">
            <w:pPr>
              <w:jc w:val="both"/>
              <w:rPr>
                <w:rFonts w:ascii="Times New Roman" w:eastAsia="Times New Roman" w:hAnsi="Times New Roman" w:cs="Times New Roman"/>
                <w:sz w:val="24"/>
                <w:szCs w:val="24"/>
              </w:rPr>
            </w:pPr>
          </w:p>
        </w:tc>
        <w:tc>
          <w:tcPr>
            <w:tcW w:w="1255" w:type="dxa"/>
          </w:tcPr>
          <w:p w:rsidR="009A64BD" w:rsidRDefault="009F6A28" w:rsidP="00145BE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343.67±5.51</w:t>
            </w:r>
            <w:r>
              <w:rPr>
                <w:rFonts w:ascii="Times New Roman" w:eastAsia="Times New Roman" w:hAnsi="Times New Roman" w:cs="Times New Roman"/>
                <w:sz w:val="24"/>
                <w:szCs w:val="24"/>
                <w:vertAlign w:val="superscript"/>
              </w:rPr>
              <w:t xml:space="preserve"> a</w:t>
            </w:r>
          </w:p>
          <w:p w:rsidR="009A64BD" w:rsidRDefault="009A64BD" w:rsidP="00145BE3">
            <w:pPr>
              <w:jc w:val="both"/>
              <w:rPr>
                <w:rFonts w:ascii="Times New Roman" w:eastAsia="Times New Roman" w:hAnsi="Times New Roman" w:cs="Times New Roman"/>
                <w:sz w:val="24"/>
                <w:szCs w:val="24"/>
              </w:rPr>
            </w:pPr>
          </w:p>
        </w:tc>
        <w:tc>
          <w:tcPr>
            <w:tcW w:w="1004" w:type="dxa"/>
          </w:tcPr>
          <w:p w:rsidR="009A64BD" w:rsidRDefault="009F6A28" w:rsidP="00145BE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1.02±0.82</w:t>
            </w:r>
          </w:p>
          <w:p w:rsidR="009A64BD" w:rsidRDefault="009A64BD" w:rsidP="00145BE3">
            <w:pPr>
              <w:jc w:val="both"/>
              <w:rPr>
                <w:rFonts w:ascii="Times New Roman" w:eastAsia="Times New Roman" w:hAnsi="Times New Roman" w:cs="Times New Roman"/>
                <w:sz w:val="24"/>
                <w:szCs w:val="24"/>
              </w:rPr>
            </w:pPr>
          </w:p>
        </w:tc>
        <w:tc>
          <w:tcPr>
            <w:tcW w:w="1069" w:type="dxa"/>
          </w:tcPr>
          <w:p w:rsidR="009A64BD" w:rsidRDefault="009F6A28" w:rsidP="00145BE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18.33±0.68</w:t>
            </w:r>
            <w:r>
              <w:rPr>
                <w:rFonts w:ascii="Times New Roman" w:eastAsia="Times New Roman" w:hAnsi="Times New Roman" w:cs="Times New Roman"/>
                <w:sz w:val="24"/>
                <w:szCs w:val="24"/>
                <w:vertAlign w:val="superscript"/>
              </w:rPr>
              <w:t xml:space="preserve"> a</w:t>
            </w:r>
          </w:p>
          <w:p w:rsidR="009A64BD" w:rsidRDefault="009A64BD" w:rsidP="00145BE3">
            <w:pPr>
              <w:jc w:val="both"/>
              <w:rPr>
                <w:rFonts w:ascii="Times New Roman" w:eastAsia="Times New Roman" w:hAnsi="Times New Roman" w:cs="Times New Roman"/>
                <w:sz w:val="24"/>
                <w:szCs w:val="24"/>
              </w:rPr>
            </w:pPr>
          </w:p>
        </w:tc>
        <w:tc>
          <w:tcPr>
            <w:tcW w:w="1318" w:type="dxa"/>
          </w:tcPr>
          <w:p w:rsidR="009A64BD" w:rsidRDefault="009F6A28" w:rsidP="00145BE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215.00±5.00</w:t>
            </w:r>
            <w:r>
              <w:rPr>
                <w:rFonts w:ascii="Times New Roman" w:eastAsia="Times New Roman" w:hAnsi="Times New Roman" w:cs="Times New Roman"/>
                <w:sz w:val="24"/>
                <w:szCs w:val="24"/>
                <w:vertAlign w:val="superscript"/>
              </w:rPr>
              <w:t xml:space="preserve"> </w:t>
            </w:r>
            <w:proofErr w:type="spellStart"/>
            <w:r>
              <w:rPr>
                <w:rFonts w:ascii="Times New Roman" w:eastAsia="Times New Roman" w:hAnsi="Times New Roman" w:cs="Times New Roman"/>
                <w:sz w:val="24"/>
                <w:szCs w:val="24"/>
                <w:vertAlign w:val="superscript"/>
              </w:rPr>
              <w:t>a,b</w:t>
            </w:r>
            <w:proofErr w:type="spellEnd"/>
          </w:p>
          <w:p w:rsidR="009A64BD" w:rsidRDefault="009A64BD" w:rsidP="00145BE3">
            <w:pPr>
              <w:jc w:val="both"/>
              <w:rPr>
                <w:rFonts w:ascii="Times New Roman" w:eastAsia="Times New Roman" w:hAnsi="Times New Roman" w:cs="Times New Roman"/>
                <w:sz w:val="24"/>
                <w:szCs w:val="24"/>
              </w:rPr>
            </w:pPr>
          </w:p>
        </w:tc>
        <w:tc>
          <w:tcPr>
            <w:tcW w:w="1129" w:type="dxa"/>
          </w:tcPr>
          <w:p w:rsidR="009A64BD" w:rsidRDefault="009F6A28" w:rsidP="00145BE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0.62±0.06</w:t>
            </w:r>
            <w:r>
              <w:rPr>
                <w:rFonts w:ascii="Times New Roman" w:eastAsia="Times New Roman" w:hAnsi="Times New Roman" w:cs="Times New Roman"/>
                <w:sz w:val="24"/>
                <w:szCs w:val="24"/>
                <w:vertAlign w:val="superscript"/>
              </w:rPr>
              <w:t xml:space="preserve"> </w:t>
            </w:r>
            <w:proofErr w:type="spellStart"/>
            <w:r>
              <w:rPr>
                <w:rFonts w:ascii="Times New Roman" w:eastAsia="Times New Roman" w:hAnsi="Times New Roman" w:cs="Times New Roman"/>
                <w:sz w:val="24"/>
                <w:szCs w:val="24"/>
                <w:vertAlign w:val="superscript"/>
              </w:rPr>
              <w:t>a,b</w:t>
            </w:r>
            <w:proofErr w:type="spellEnd"/>
          </w:p>
          <w:p w:rsidR="009A64BD" w:rsidRDefault="009A64BD" w:rsidP="00145BE3">
            <w:pPr>
              <w:jc w:val="both"/>
              <w:rPr>
                <w:rFonts w:ascii="Times New Roman" w:eastAsia="Times New Roman" w:hAnsi="Times New Roman" w:cs="Times New Roman"/>
                <w:sz w:val="24"/>
                <w:szCs w:val="24"/>
              </w:rPr>
            </w:pPr>
          </w:p>
        </w:tc>
        <w:tc>
          <w:tcPr>
            <w:tcW w:w="1132" w:type="dxa"/>
          </w:tcPr>
          <w:p w:rsidR="009A64BD" w:rsidRDefault="009F6A28" w:rsidP="00145BE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15.67±0,58</w:t>
            </w:r>
            <w:r>
              <w:rPr>
                <w:rFonts w:ascii="Times New Roman" w:eastAsia="Times New Roman" w:hAnsi="Times New Roman" w:cs="Times New Roman"/>
                <w:sz w:val="24"/>
                <w:szCs w:val="24"/>
                <w:vertAlign w:val="superscript"/>
              </w:rPr>
              <w:t xml:space="preserve"> </w:t>
            </w:r>
            <w:proofErr w:type="spellStart"/>
            <w:r>
              <w:rPr>
                <w:rFonts w:ascii="Times New Roman" w:eastAsia="Times New Roman" w:hAnsi="Times New Roman" w:cs="Times New Roman"/>
                <w:sz w:val="24"/>
                <w:szCs w:val="24"/>
                <w:vertAlign w:val="superscript"/>
              </w:rPr>
              <w:t>a,b</w:t>
            </w:r>
            <w:proofErr w:type="spellEnd"/>
          </w:p>
          <w:p w:rsidR="009A64BD" w:rsidRDefault="009A64BD" w:rsidP="00145BE3">
            <w:pPr>
              <w:jc w:val="both"/>
              <w:rPr>
                <w:rFonts w:ascii="Times New Roman" w:eastAsia="Times New Roman" w:hAnsi="Times New Roman" w:cs="Times New Roman"/>
                <w:sz w:val="24"/>
                <w:szCs w:val="24"/>
              </w:rPr>
            </w:pPr>
          </w:p>
        </w:tc>
      </w:tr>
      <w:tr w:rsidR="009A64BD">
        <w:trPr>
          <w:trHeight w:val="837"/>
        </w:trPr>
        <w:tc>
          <w:tcPr>
            <w:tcW w:w="1045" w:type="dxa"/>
          </w:tcPr>
          <w:p w:rsidR="009A64BD" w:rsidRDefault="009F6A28" w:rsidP="00145BE3">
            <w:pPr>
              <w:jc w:val="both"/>
              <w:rPr>
                <w:rFonts w:ascii="Times New Roman" w:eastAsia="Times New Roman" w:hAnsi="Times New Roman" w:cs="Times New Roman"/>
              </w:rPr>
            </w:pPr>
            <w:r>
              <w:rPr>
                <w:rFonts w:ascii="Times New Roman" w:eastAsia="Times New Roman" w:hAnsi="Times New Roman" w:cs="Times New Roman"/>
              </w:rPr>
              <w:t>Group D</w:t>
            </w:r>
          </w:p>
        </w:tc>
        <w:tc>
          <w:tcPr>
            <w:tcW w:w="1045" w:type="dxa"/>
          </w:tcPr>
          <w:p w:rsidR="009A64BD" w:rsidRDefault="009F6A28" w:rsidP="00145BE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176.67±6.03</w:t>
            </w:r>
          </w:p>
          <w:p w:rsidR="009A64BD" w:rsidRDefault="009A64BD" w:rsidP="00145BE3">
            <w:pPr>
              <w:jc w:val="both"/>
              <w:rPr>
                <w:rFonts w:ascii="Times New Roman" w:eastAsia="Times New Roman" w:hAnsi="Times New Roman" w:cs="Times New Roman"/>
                <w:sz w:val="24"/>
                <w:szCs w:val="24"/>
              </w:rPr>
            </w:pPr>
          </w:p>
        </w:tc>
        <w:tc>
          <w:tcPr>
            <w:tcW w:w="1067" w:type="dxa"/>
          </w:tcPr>
          <w:p w:rsidR="009A64BD" w:rsidRDefault="009F6A28" w:rsidP="00145BE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0.52±0.04</w:t>
            </w:r>
          </w:p>
          <w:p w:rsidR="009A64BD" w:rsidRDefault="009A64BD" w:rsidP="00145BE3">
            <w:pPr>
              <w:jc w:val="both"/>
              <w:rPr>
                <w:rFonts w:ascii="Times New Roman" w:eastAsia="Times New Roman" w:hAnsi="Times New Roman" w:cs="Times New Roman"/>
                <w:sz w:val="24"/>
                <w:szCs w:val="24"/>
              </w:rPr>
            </w:pPr>
          </w:p>
        </w:tc>
        <w:tc>
          <w:tcPr>
            <w:tcW w:w="1006" w:type="dxa"/>
          </w:tcPr>
          <w:p w:rsidR="009A64BD" w:rsidRDefault="009F6A28" w:rsidP="00145BE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14.33±0.68</w:t>
            </w:r>
          </w:p>
          <w:p w:rsidR="009A64BD" w:rsidRDefault="009A64BD" w:rsidP="00145BE3">
            <w:pPr>
              <w:jc w:val="both"/>
              <w:rPr>
                <w:rFonts w:ascii="Times New Roman" w:eastAsia="Times New Roman" w:hAnsi="Times New Roman" w:cs="Times New Roman"/>
                <w:sz w:val="24"/>
                <w:szCs w:val="24"/>
              </w:rPr>
            </w:pPr>
          </w:p>
        </w:tc>
        <w:tc>
          <w:tcPr>
            <w:tcW w:w="1255" w:type="dxa"/>
          </w:tcPr>
          <w:p w:rsidR="009A64BD" w:rsidRDefault="009F6A28" w:rsidP="00145BE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343.33±5.77</w:t>
            </w:r>
            <w:r>
              <w:rPr>
                <w:rFonts w:ascii="Times New Roman" w:eastAsia="Times New Roman" w:hAnsi="Times New Roman" w:cs="Times New Roman"/>
                <w:sz w:val="24"/>
                <w:szCs w:val="24"/>
                <w:vertAlign w:val="superscript"/>
              </w:rPr>
              <w:t xml:space="preserve"> a</w:t>
            </w:r>
          </w:p>
          <w:p w:rsidR="009A64BD" w:rsidRDefault="009A64BD" w:rsidP="00145BE3">
            <w:pPr>
              <w:jc w:val="both"/>
              <w:rPr>
                <w:rFonts w:ascii="Times New Roman" w:eastAsia="Times New Roman" w:hAnsi="Times New Roman" w:cs="Times New Roman"/>
                <w:sz w:val="24"/>
                <w:szCs w:val="24"/>
              </w:rPr>
            </w:pPr>
          </w:p>
        </w:tc>
        <w:tc>
          <w:tcPr>
            <w:tcW w:w="1004" w:type="dxa"/>
          </w:tcPr>
          <w:p w:rsidR="009A64BD" w:rsidRDefault="009F6A28" w:rsidP="00145BE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1.02±0.92</w:t>
            </w:r>
          </w:p>
          <w:p w:rsidR="009A64BD" w:rsidRDefault="009A64BD" w:rsidP="00145BE3">
            <w:pPr>
              <w:jc w:val="both"/>
              <w:rPr>
                <w:rFonts w:ascii="Times New Roman" w:eastAsia="Times New Roman" w:hAnsi="Times New Roman" w:cs="Times New Roman"/>
                <w:sz w:val="24"/>
                <w:szCs w:val="24"/>
              </w:rPr>
            </w:pPr>
          </w:p>
        </w:tc>
        <w:tc>
          <w:tcPr>
            <w:tcW w:w="1069" w:type="dxa"/>
          </w:tcPr>
          <w:p w:rsidR="009A64BD" w:rsidRDefault="009F6A28" w:rsidP="00145BE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19.33±0.58</w:t>
            </w:r>
            <w:r>
              <w:rPr>
                <w:rFonts w:ascii="Times New Roman" w:eastAsia="Times New Roman" w:hAnsi="Times New Roman" w:cs="Times New Roman"/>
                <w:sz w:val="24"/>
                <w:szCs w:val="24"/>
                <w:vertAlign w:val="superscript"/>
              </w:rPr>
              <w:t xml:space="preserve"> a</w:t>
            </w:r>
          </w:p>
          <w:p w:rsidR="009A64BD" w:rsidRDefault="009A64BD" w:rsidP="00145BE3">
            <w:pPr>
              <w:jc w:val="both"/>
              <w:rPr>
                <w:rFonts w:ascii="Times New Roman" w:eastAsia="Times New Roman" w:hAnsi="Times New Roman" w:cs="Times New Roman"/>
                <w:sz w:val="24"/>
                <w:szCs w:val="24"/>
              </w:rPr>
            </w:pPr>
          </w:p>
        </w:tc>
        <w:tc>
          <w:tcPr>
            <w:tcW w:w="1318" w:type="dxa"/>
          </w:tcPr>
          <w:p w:rsidR="009A64BD" w:rsidRDefault="009F6A28" w:rsidP="00145BE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209.00±8.54</w:t>
            </w:r>
            <w:r>
              <w:rPr>
                <w:rFonts w:ascii="Times New Roman" w:eastAsia="Times New Roman" w:hAnsi="Times New Roman" w:cs="Times New Roman"/>
                <w:sz w:val="24"/>
                <w:szCs w:val="24"/>
                <w:vertAlign w:val="superscript"/>
              </w:rPr>
              <w:t xml:space="preserve"> </w:t>
            </w:r>
            <w:proofErr w:type="spellStart"/>
            <w:r>
              <w:rPr>
                <w:rFonts w:ascii="Times New Roman" w:eastAsia="Times New Roman" w:hAnsi="Times New Roman" w:cs="Times New Roman"/>
                <w:sz w:val="24"/>
                <w:szCs w:val="24"/>
                <w:vertAlign w:val="superscript"/>
              </w:rPr>
              <w:t>a,b</w:t>
            </w:r>
            <w:proofErr w:type="spellEnd"/>
          </w:p>
          <w:p w:rsidR="009A64BD" w:rsidRDefault="009A64BD" w:rsidP="00145BE3">
            <w:pPr>
              <w:jc w:val="both"/>
              <w:rPr>
                <w:rFonts w:ascii="Times New Roman" w:eastAsia="Times New Roman" w:hAnsi="Times New Roman" w:cs="Times New Roman"/>
                <w:sz w:val="24"/>
                <w:szCs w:val="24"/>
              </w:rPr>
            </w:pPr>
          </w:p>
        </w:tc>
        <w:tc>
          <w:tcPr>
            <w:tcW w:w="1129" w:type="dxa"/>
          </w:tcPr>
          <w:p w:rsidR="009A64BD" w:rsidRDefault="009F6A28" w:rsidP="00145BE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0.60±0.06</w:t>
            </w:r>
            <w:r>
              <w:rPr>
                <w:rFonts w:ascii="Times New Roman" w:eastAsia="Times New Roman" w:hAnsi="Times New Roman" w:cs="Times New Roman"/>
                <w:sz w:val="24"/>
                <w:szCs w:val="24"/>
                <w:vertAlign w:val="superscript"/>
              </w:rPr>
              <w:t xml:space="preserve"> </w:t>
            </w:r>
            <w:proofErr w:type="spellStart"/>
            <w:r>
              <w:rPr>
                <w:rFonts w:ascii="Times New Roman" w:eastAsia="Times New Roman" w:hAnsi="Times New Roman" w:cs="Times New Roman"/>
                <w:sz w:val="24"/>
                <w:szCs w:val="24"/>
                <w:vertAlign w:val="superscript"/>
              </w:rPr>
              <w:t>a,b</w:t>
            </w:r>
            <w:proofErr w:type="spellEnd"/>
          </w:p>
          <w:p w:rsidR="009A64BD" w:rsidRDefault="009A64BD" w:rsidP="00145BE3">
            <w:pPr>
              <w:jc w:val="both"/>
              <w:rPr>
                <w:rFonts w:ascii="Times New Roman" w:eastAsia="Times New Roman" w:hAnsi="Times New Roman" w:cs="Times New Roman"/>
                <w:sz w:val="24"/>
                <w:szCs w:val="24"/>
              </w:rPr>
            </w:pPr>
          </w:p>
        </w:tc>
        <w:tc>
          <w:tcPr>
            <w:tcW w:w="1132" w:type="dxa"/>
          </w:tcPr>
          <w:p w:rsidR="009A64BD" w:rsidRDefault="009F6A28" w:rsidP="00145BE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15.67±0.58</w:t>
            </w:r>
            <w:r>
              <w:rPr>
                <w:rFonts w:ascii="Times New Roman" w:eastAsia="Times New Roman" w:hAnsi="Times New Roman" w:cs="Times New Roman"/>
                <w:sz w:val="24"/>
                <w:szCs w:val="24"/>
                <w:vertAlign w:val="superscript"/>
              </w:rPr>
              <w:t xml:space="preserve"> </w:t>
            </w:r>
            <w:proofErr w:type="spellStart"/>
            <w:r>
              <w:rPr>
                <w:rFonts w:ascii="Times New Roman" w:eastAsia="Times New Roman" w:hAnsi="Times New Roman" w:cs="Times New Roman"/>
                <w:sz w:val="24"/>
                <w:szCs w:val="24"/>
                <w:vertAlign w:val="superscript"/>
              </w:rPr>
              <w:t>a,b</w:t>
            </w:r>
            <w:proofErr w:type="spellEnd"/>
          </w:p>
          <w:p w:rsidR="009A64BD" w:rsidRDefault="009A64BD" w:rsidP="00145BE3">
            <w:pPr>
              <w:jc w:val="both"/>
              <w:rPr>
                <w:rFonts w:ascii="Times New Roman" w:eastAsia="Times New Roman" w:hAnsi="Times New Roman" w:cs="Times New Roman"/>
                <w:sz w:val="24"/>
                <w:szCs w:val="24"/>
              </w:rPr>
            </w:pPr>
          </w:p>
        </w:tc>
      </w:tr>
      <w:tr w:rsidR="009A64BD">
        <w:trPr>
          <w:trHeight w:val="858"/>
        </w:trPr>
        <w:tc>
          <w:tcPr>
            <w:tcW w:w="1045" w:type="dxa"/>
          </w:tcPr>
          <w:p w:rsidR="009A64BD" w:rsidRDefault="009F6A28" w:rsidP="00145BE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Group E</w:t>
            </w:r>
          </w:p>
        </w:tc>
        <w:tc>
          <w:tcPr>
            <w:tcW w:w="1045" w:type="dxa"/>
          </w:tcPr>
          <w:p w:rsidR="009A64BD" w:rsidRDefault="009F6A28" w:rsidP="00145BE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176.67±7.51</w:t>
            </w:r>
          </w:p>
          <w:p w:rsidR="009A64BD" w:rsidRDefault="009A64BD" w:rsidP="00145BE3">
            <w:pPr>
              <w:jc w:val="both"/>
              <w:rPr>
                <w:rFonts w:ascii="Times New Roman" w:eastAsia="Times New Roman" w:hAnsi="Times New Roman" w:cs="Times New Roman"/>
                <w:sz w:val="24"/>
                <w:szCs w:val="24"/>
              </w:rPr>
            </w:pPr>
          </w:p>
        </w:tc>
        <w:tc>
          <w:tcPr>
            <w:tcW w:w="1067" w:type="dxa"/>
          </w:tcPr>
          <w:p w:rsidR="009A64BD" w:rsidRDefault="009F6A28" w:rsidP="00145BE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0.53±0.05</w:t>
            </w:r>
          </w:p>
          <w:p w:rsidR="009A64BD" w:rsidRDefault="009A64BD" w:rsidP="00145BE3">
            <w:pPr>
              <w:jc w:val="both"/>
              <w:rPr>
                <w:rFonts w:ascii="Times New Roman" w:eastAsia="Times New Roman" w:hAnsi="Times New Roman" w:cs="Times New Roman"/>
                <w:sz w:val="24"/>
                <w:szCs w:val="24"/>
              </w:rPr>
            </w:pPr>
          </w:p>
        </w:tc>
        <w:tc>
          <w:tcPr>
            <w:tcW w:w="1006" w:type="dxa"/>
          </w:tcPr>
          <w:p w:rsidR="009A64BD" w:rsidRDefault="009F6A28" w:rsidP="00145BE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13.33±0.48</w:t>
            </w:r>
          </w:p>
          <w:p w:rsidR="009A64BD" w:rsidRDefault="009A64BD" w:rsidP="00145BE3">
            <w:pPr>
              <w:jc w:val="both"/>
              <w:rPr>
                <w:rFonts w:ascii="Times New Roman" w:eastAsia="Times New Roman" w:hAnsi="Times New Roman" w:cs="Times New Roman"/>
                <w:sz w:val="24"/>
                <w:szCs w:val="24"/>
              </w:rPr>
            </w:pPr>
          </w:p>
        </w:tc>
        <w:tc>
          <w:tcPr>
            <w:tcW w:w="1255" w:type="dxa"/>
          </w:tcPr>
          <w:p w:rsidR="009A64BD" w:rsidRDefault="009F6A28" w:rsidP="00145BE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330±10</w:t>
            </w:r>
            <w:r>
              <w:rPr>
                <w:rFonts w:ascii="Times New Roman" w:eastAsia="Times New Roman" w:hAnsi="Times New Roman" w:cs="Times New Roman"/>
                <w:sz w:val="24"/>
                <w:szCs w:val="24"/>
                <w:vertAlign w:val="superscript"/>
              </w:rPr>
              <w:t xml:space="preserve"> a</w:t>
            </w:r>
          </w:p>
          <w:p w:rsidR="009A64BD" w:rsidRDefault="009A64BD" w:rsidP="00145BE3">
            <w:pPr>
              <w:jc w:val="both"/>
              <w:rPr>
                <w:rFonts w:ascii="Times New Roman" w:eastAsia="Times New Roman" w:hAnsi="Times New Roman" w:cs="Times New Roman"/>
                <w:sz w:val="24"/>
                <w:szCs w:val="24"/>
              </w:rPr>
            </w:pPr>
          </w:p>
        </w:tc>
        <w:tc>
          <w:tcPr>
            <w:tcW w:w="1004" w:type="dxa"/>
          </w:tcPr>
          <w:p w:rsidR="009A64BD" w:rsidRDefault="009F6A28" w:rsidP="00145BE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1.02±0.72</w:t>
            </w:r>
          </w:p>
          <w:p w:rsidR="009A64BD" w:rsidRDefault="009A64BD" w:rsidP="00145BE3">
            <w:pPr>
              <w:jc w:val="both"/>
              <w:rPr>
                <w:rFonts w:ascii="Times New Roman" w:eastAsia="Times New Roman" w:hAnsi="Times New Roman" w:cs="Times New Roman"/>
                <w:sz w:val="24"/>
                <w:szCs w:val="24"/>
              </w:rPr>
            </w:pPr>
          </w:p>
        </w:tc>
        <w:tc>
          <w:tcPr>
            <w:tcW w:w="1069" w:type="dxa"/>
          </w:tcPr>
          <w:p w:rsidR="009A64BD" w:rsidRDefault="009F6A28" w:rsidP="00145BE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18.67±0.78</w:t>
            </w:r>
            <w:r>
              <w:rPr>
                <w:rFonts w:ascii="Times New Roman" w:eastAsia="Times New Roman" w:hAnsi="Times New Roman" w:cs="Times New Roman"/>
                <w:sz w:val="24"/>
                <w:szCs w:val="24"/>
                <w:vertAlign w:val="superscript"/>
              </w:rPr>
              <w:t xml:space="preserve"> a</w:t>
            </w:r>
          </w:p>
          <w:p w:rsidR="009A64BD" w:rsidRDefault="009A64BD" w:rsidP="00145BE3">
            <w:pPr>
              <w:jc w:val="both"/>
              <w:rPr>
                <w:rFonts w:ascii="Times New Roman" w:eastAsia="Times New Roman" w:hAnsi="Times New Roman" w:cs="Times New Roman"/>
                <w:sz w:val="24"/>
                <w:szCs w:val="24"/>
              </w:rPr>
            </w:pPr>
          </w:p>
        </w:tc>
        <w:tc>
          <w:tcPr>
            <w:tcW w:w="1318" w:type="dxa"/>
          </w:tcPr>
          <w:p w:rsidR="009A64BD" w:rsidRDefault="009F6A28" w:rsidP="00145BE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212±3.61</w:t>
            </w:r>
            <w:r>
              <w:rPr>
                <w:rFonts w:ascii="Times New Roman" w:eastAsia="Times New Roman" w:hAnsi="Times New Roman" w:cs="Times New Roman"/>
                <w:sz w:val="24"/>
                <w:szCs w:val="24"/>
                <w:vertAlign w:val="superscript"/>
              </w:rPr>
              <w:t xml:space="preserve"> </w:t>
            </w:r>
            <w:proofErr w:type="spellStart"/>
            <w:r>
              <w:rPr>
                <w:rFonts w:ascii="Times New Roman" w:eastAsia="Times New Roman" w:hAnsi="Times New Roman" w:cs="Times New Roman"/>
                <w:sz w:val="24"/>
                <w:szCs w:val="24"/>
                <w:vertAlign w:val="superscript"/>
              </w:rPr>
              <w:t>a,b</w:t>
            </w:r>
            <w:proofErr w:type="spellEnd"/>
          </w:p>
          <w:p w:rsidR="009A64BD" w:rsidRDefault="009A64BD" w:rsidP="00145BE3">
            <w:pPr>
              <w:jc w:val="both"/>
              <w:rPr>
                <w:rFonts w:ascii="Times New Roman" w:eastAsia="Times New Roman" w:hAnsi="Times New Roman" w:cs="Times New Roman"/>
                <w:sz w:val="24"/>
                <w:szCs w:val="24"/>
              </w:rPr>
            </w:pPr>
          </w:p>
        </w:tc>
        <w:tc>
          <w:tcPr>
            <w:tcW w:w="1129" w:type="dxa"/>
          </w:tcPr>
          <w:p w:rsidR="009A64BD" w:rsidRDefault="009F6A28" w:rsidP="00145BE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0.63±0.05</w:t>
            </w:r>
            <w:r>
              <w:rPr>
                <w:rFonts w:ascii="Times New Roman" w:eastAsia="Times New Roman" w:hAnsi="Times New Roman" w:cs="Times New Roman"/>
                <w:sz w:val="24"/>
                <w:szCs w:val="24"/>
                <w:vertAlign w:val="superscript"/>
              </w:rPr>
              <w:t xml:space="preserve"> </w:t>
            </w:r>
            <w:proofErr w:type="spellStart"/>
            <w:r>
              <w:rPr>
                <w:rFonts w:ascii="Times New Roman" w:eastAsia="Times New Roman" w:hAnsi="Times New Roman" w:cs="Times New Roman"/>
                <w:sz w:val="24"/>
                <w:szCs w:val="24"/>
                <w:vertAlign w:val="superscript"/>
              </w:rPr>
              <w:t>a,b</w:t>
            </w:r>
            <w:proofErr w:type="spellEnd"/>
          </w:p>
          <w:p w:rsidR="009A64BD" w:rsidRDefault="009A64BD" w:rsidP="00145BE3">
            <w:pPr>
              <w:jc w:val="both"/>
              <w:rPr>
                <w:rFonts w:ascii="Times New Roman" w:eastAsia="Times New Roman" w:hAnsi="Times New Roman" w:cs="Times New Roman"/>
                <w:sz w:val="24"/>
                <w:szCs w:val="24"/>
              </w:rPr>
            </w:pPr>
          </w:p>
        </w:tc>
        <w:tc>
          <w:tcPr>
            <w:tcW w:w="1132" w:type="dxa"/>
          </w:tcPr>
          <w:p w:rsidR="009A64BD" w:rsidRDefault="009F6A28" w:rsidP="00145BE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15.32±0.58a,b</w:t>
            </w:r>
          </w:p>
          <w:p w:rsidR="009A64BD" w:rsidRDefault="009A64BD" w:rsidP="00145BE3">
            <w:pPr>
              <w:jc w:val="both"/>
              <w:rPr>
                <w:rFonts w:ascii="Times New Roman" w:eastAsia="Times New Roman" w:hAnsi="Times New Roman" w:cs="Times New Roman"/>
                <w:sz w:val="24"/>
                <w:szCs w:val="24"/>
              </w:rPr>
            </w:pPr>
          </w:p>
        </w:tc>
      </w:tr>
    </w:tbl>
    <w:p w:rsidR="009A64BD" w:rsidRDefault="009F6A28" w:rsidP="00145BE3">
      <w:pPr>
        <w:spacing w:after="0" w:line="276"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Values are presented as mean ± Standard Error of the Mean. a represents a highly significant at p&lt;0.05 when compared to Control Group 1 while b represents highly significant at p&lt;0.05 when compared to HFD group 2</w:t>
      </w:r>
    </w:p>
    <w:p w:rsidR="009A64BD" w:rsidRDefault="009F6A28" w:rsidP="00145BE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Key:  BW1 = </w:t>
      </w:r>
      <w:r>
        <w:rPr>
          <w:rFonts w:ascii="Times New Roman" w:eastAsia="Times New Roman" w:hAnsi="Times New Roman" w:cs="Times New Roman"/>
          <w:sz w:val="24"/>
          <w:szCs w:val="24"/>
        </w:rPr>
        <w:t>Initial Body Weight</w:t>
      </w:r>
      <w:r>
        <w:rPr>
          <w:rFonts w:ascii="Times New Roman" w:eastAsia="Times New Roman" w:hAnsi="Times New Roman" w:cs="Times New Roman"/>
          <w:b/>
          <w:sz w:val="24"/>
          <w:szCs w:val="24"/>
        </w:rPr>
        <w:t xml:space="preserve">, BW2 = </w:t>
      </w:r>
      <w:r>
        <w:rPr>
          <w:rFonts w:ascii="Times New Roman" w:eastAsia="Times New Roman" w:hAnsi="Times New Roman" w:cs="Times New Roman"/>
          <w:sz w:val="24"/>
          <w:szCs w:val="24"/>
        </w:rPr>
        <w:t>Body Weight after induction and</w:t>
      </w:r>
      <w:r>
        <w:rPr>
          <w:rFonts w:ascii="Times New Roman" w:eastAsia="Times New Roman" w:hAnsi="Times New Roman" w:cs="Times New Roman"/>
          <w:b/>
          <w:sz w:val="24"/>
          <w:szCs w:val="24"/>
        </w:rPr>
        <w:t xml:space="preserve"> BW3 = </w:t>
      </w:r>
      <w:r>
        <w:rPr>
          <w:rFonts w:ascii="Times New Roman" w:eastAsia="Times New Roman" w:hAnsi="Times New Roman" w:cs="Times New Roman"/>
          <w:sz w:val="24"/>
          <w:szCs w:val="24"/>
        </w:rPr>
        <w:t>Body Weight after treatment</w:t>
      </w:r>
      <w:r>
        <w:rPr>
          <w:rFonts w:ascii="Times New Roman" w:eastAsia="Times New Roman" w:hAnsi="Times New Roman" w:cs="Times New Roman"/>
          <w:b/>
          <w:sz w:val="24"/>
          <w:szCs w:val="24"/>
        </w:rPr>
        <w:t xml:space="preserve"> BMI 1 = </w:t>
      </w:r>
      <w:r>
        <w:rPr>
          <w:rFonts w:ascii="Times New Roman" w:eastAsia="Times New Roman" w:hAnsi="Times New Roman" w:cs="Times New Roman"/>
          <w:sz w:val="24"/>
          <w:szCs w:val="24"/>
        </w:rPr>
        <w:t>Initial Body mass Index</w:t>
      </w:r>
      <w:r>
        <w:rPr>
          <w:rFonts w:ascii="Times New Roman" w:eastAsia="Times New Roman" w:hAnsi="Times New Roman" w:cs="Times New Roman"/>
          <w:b/>
          <w:sz w:val="24"/>
          <w:szCs w:val="24"/>
        </w:rPr>
        <w:t xml:space="preserve">, BMI2 = </w:t>
      </w:r>
      <w:r>
        <w:rPr>
          <w:rFonts w:ascii="Times New Roman" w:eastAsia="Times New Roman" w:hAnsi="Times New Roman" w:cs="Times New Roman"/>
          <w:sz w:val="24"/>
          <w:szCs w:val="24"/>
        </w:rPr>
        <w:t>Body mass Index after induction and</w:t>
      </w:r>
      <w:r>
        <w:rPr>
          <w:rFonts w:ascii="Times New Roman" w:eastAsia="Times New Roman" w:hAnsi="Times New Roman" w:cs="Times New Roman"/>
          <w:b/>
          <w:sz w:val="24"/>
          <w:szCs w:val="24"/>
        </w:rPr>
        <w:t xml:space="preserve"> BMI3 =</w:t>
      </w:r>
      <w:r>
        <w:rPr>
          <w:rFonts w:ascii="Times New Roman" w:eastAsia="Times New Roman" w:hAnsi="Times New Roman" w:cs="Times New Roman"/>
          <w:sz w:val="24"/>
          <w:szCs w:val="24"/>
        </w:rPr>
        <w:t xml:space="preserve"> Body mass Index after treatment</w:t>
      </w:r>
      <w:r>
        <w:rPr>
          <w:rFonts w:ascii="Times New Roman" w:eastAsia="Times New Roman" w:hAnsi="Times New Roman" w:cs="Times New Roman"/>
          <w:b/>
          <w:sz w:val="24"/>
          <w:szCs w:val="24"/>
        </w:rPr>
        <w:t xml:space="preserve"> AC1 = </w:t>
      </w:r>
      <w:r>
        <w:rPr>
          <w:rFonts w:ascii="Times New Roman" w:eastAsia="Times New Roman" w:hAnsi="Times New Roman" w:cs="Times New Roman"/>
          <w:sz w:val="24"/>
          <w:szCs w:val="24"/>
        </w:rPr>
        <w:t>Initial Abdominal circumference</w:t>
      </w:r>
      <w:r>
        <w:rPr>
          <w:rFonts w:ascii="Times New Roman" w:eastAsia="Times New Roman" w:hAnsi="Times New Roman" w:cs="Times New Roman"/>
          <w:b/>
          <w:sz w:val="24"/>
          <w:szCs w:val="24"/>
        </w:rPr>
        <w:t xml:space="preserve">, AC 2 = </w:t>
      </w:r>
      <w:r>
        <w:rPr>
          <w:rFonts w:ascii="Times New Roman" w:eastAsia="Times New Roman" w:hAnsi="Times New Roman" w:cs="Times New Roman"/>
          <w:sz w:val="24"/>
          <w:szCs w:val="24"/>
        </w:rPr>
        <w:t>Abdominal circumference after inductionand</w:t>
      </w:r>
      <w:r>
        <w:rPr>
          <w:rFonts w:ascii="Times New Roman" w:eastAsia="Times New Roman" w:hAnsi="Times New Roman" w:cs="Times New Roman"/>
          <w:b/>
          <w:sz w:val="24"/>
          <w:szCs w:val="24"/>
        </w:rPr>
        <w:t xml:space="preserve">AC3 = </w:t>
      </w:r>
      <w:r>
        <w:rPr>
          <w:rFonts w:ascii="Times New Roman" w:eastAsia="Times New Roman" w:hAnsi="Times New Roman" w:cs="Times New Roman"/>
          <w:sz w:val="24"/>
          <w:szCs w:val="24"/>
        </w:rPr>
        <w:t>Abdominal circumference after treatment.</w:t>
      </w:r>
    </w:p>
    <w:p w:rsidR="00F2365D" w:rsidRDefault="00F2365D" w:rsidP="00145BE3">
      <w:pPr>
        <w:tabs>
          <w:tab w:val="left" w:pos="2811"/>
        </w:tabs>
        <w:spacing w:after="0" w:line="480" w:lineRule="auto"/>
        <w:jc w:val="both"/>
        <w:rPr>
          <w:rFonts w:ascii="Times New Roman" w:eastAsia="Times New Roman" w:hAnsi="Times New Roman" w:cs="Times New Roman"/>
          <w:b/>
          <w:sz w:val="24"/>
          <w:szCs w:val="24"/>
          <w:lang w:val="en-GB"/>
        </w:rPr>
      </w:pPr>
    </w:p>
    <w:p w:rsidR="00F2365D" w:rsidRDefault="00F2365D" w:rsidP="00145BE3">
      <w:pPr>
        <w:tabs>
          <w:tab w:val="left" w:pos="2811"/>
        </w:tabs>
        <w:spacing w:after="0" w:line="480" w:lineRule="auto"/>
        <w:jc w:val="both"/>
        <w:rPr>
          <w:rFonts w:ascii="Times New Roman" w:eastAsia="Times New Roman" w:hAnsi="Times New Roman" w:cs="Times New Roman"/>
          <w:b/>
          <w:sz w:val="24"/>
          <w:szCs w:val="24"/>
          <w:lang w:val="en-GB"/>
        </w:rPr>
      </w:pPr>
    </w:p>
    <w:p w:rsidR="00F2365D" w:rsidRDefault="00F2365D" w:rsidP="00145BE3">
      <w:pPr>
        <w:tabs>
          <w:tab w:val="left" w:pos="2811"/>
        </w:tabs>
        <w:spacing w:after="0" w:line="480" w:lineRule="auto"/>
        <w:jc w:val="both"/>
        <w:rPr>
          <w:rFonts w:ascii="Times New Roman" w:eastAsia="Times New Roman" w:hAnsi="Times New Roman" w:cs="Times New Roman"/>
          <w:b/>
          <w:sz w:val="24"/>
          <w:szCs w:val="24"/>
          <w:lang w:val="en-GB"/>
        </w:rPr>
      </w:pPr>
    </w:p>
    <w:p w:rsidR="00F2365D" w:rsidRDefault="00F2365D" w:rsidP="00145BE3">
      <w:pPr>
        <w:tabs>
          <w:tab w:val="left" w:pos="2811"/>
        </w:tabs>
        <w:spacing w:after="0" w:line="480" w:lineRule="auto"/>
        <w:jc w:val="both"/>
        <w:rPr>
          <w:rFonts w:ascii="Times New Roman" w:eastAsia="Times New Roman" w:hAnsi="Times New Roman" w:cs="Times New Roman"/>
          <w:b/>
          <w:sz w:val="24"/>
          <w:szCs w:val="24"/>
          <w:lang w:val="en-GB"/>
        </w:rPr>
      </w:pPr>
    </w:p>
    <w:p w:rsidR="00F2365D" w:rsidRDefault="00F2365D" w:rsidP="00145BE3">
      <w:pPr>
        <w:tabs>
          <w:tab w:val="left" w:pos="2811"/>
        </w:tabs>
        <w:spacing w:after="0" w:line="480" w:lineRule="auto"/>
        <w:jc w:val="both"/>
        <w:rPr>
          <w:rFonts w:ascii="Times New Roman" w:eastAsia="Times New Roman" w:hAnsi="Times New Roman" w:cs="Times New Roman"/>
          <w:b/>
          <w:sz w:val="24"/>
          <w:szCs w:val="24"/>
          <w:lang w:val="en-GB"/>
        </w:rPr>
      </w:pPr>
    </w:p>
    <w:p w:rsidR="00F2365D" w:rsidRDefault="00F2365D" w:rsidP="00145BE3">
      <w:pPr>
        <w:tabs>
          <w:tab w:val="left" w:pos="2811"/>
        </w:tabs>
        <w:spacing w:after="0" w:line="480" w:lineRule="auto"/>
        <w:jc w:val="both"/>
        <w:rPr>
          <w:rFonts w:ascii="Times New Roman" w:eastAsia="Times New Roman" w:hAnsi="Times New Roman" w:cs="Times New Roman"/>
          <w:b/>
          <w:sz w:val="24"/>
          <w:szCs w:val="24"/>
          <w:lang w:val="en-GB"/>
        </w:rPr>
      </w:pPr>
    </w:p>
    <w:p w:rsidR="00F2365D" w:rsidRDefault="00F2365D" w:rsidP="00145BE3">
      <w:pPr>
        <w:tabs>
          <w:tab w:val="left" w:pos="2811"/>
        </w:tabs>
        <w:spacing w:after="0" w:line="480" w:lineRule="auto"/>
        <w:jc w:val="both"/>
        <w:rPr>
          <w:rFonts w:ascii="Times New Roman" w:eastAsia="Times New Roman" w:hAnsi="Times New Roman" w:cs="Times New Roman"/>
          <w:b/>
          <w:sz w:val="24"/>
          <w:szCs w:val="24"/>
          <w:lang w:val="en-GB"/>
        </w:rPr>
      </w:pPr>
    </w:p>
    <w:p w:rsidR="00757791" w:rsidRPr="00757791" w:rsidRDefault="00757791" w:rsidP="00145BE3">
      <w:pPr>
        <w:spacing w:after="0" w:line="480" w:lineRule="auto"/>
        <w:jc w:val="both"/>
        <w:rPr>
          <w:rFonts w:ascii="Times New Roman" w:eastAsia="Times New Roman" w:hAnsi="Times New Roman" w:cs="Times New Roman"/>
          <w:sz w:val="24"/>
          <w:szCs w:val="24"/>
        </w:rPr>
        <w:sectPr w:rsidR="00757791" w:rsidRPr="00757791">
          <w:type w:val="continuous"/>
          <w:pgSz w:w="12240" w:h="15840"/>
          <w:pgMar w:top="1440" w:right="1440" w:bottom="1440" w:left="1440" w:header="720" w:footer="720" w:gutter="0"/>
          <w:cols w:space="720"/>
          <w:docGrid w:linePitch="360"/>
        </w:sectPr>
      </w:pPr>
      <w:r>
        <w:rPr>
          <w:rFonts w:ascii="Times New Roman" w:eastAsia="Times New Roman" w:hAnsi="Times New Roman" w:cs="Times New Roman"/>
          <w:sz w:val="24"/>
          <w:szCs w:val="24"/>
        </w:rPr>
        <w:t xml:space="preserve">In table 7, the result of the PPARα gene expression is shown. There was a significant increase in hepatic PPARα gene across the control group, high dose of 400mg/kg and low dose 200mg/kg of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indica</w:t>
      </w:r>
      <w:proofErr w:type="spellEnd"/>
      <w:r>
        <w:rPr>
          <w:rFonts w:ascii="Times New Roman" w:eastAsia="Times New Roman" w:hAnsi="Times New Roman" w:cs="Times New Roman"/>
          <w:sz w:val="24"/>
          <w:szCs w:val="24"/>
        </w:rPr>
        <w:t xml:space="preserve"> treated groups and standard drug </w:t>
      </w:r>
      <w:r>
        <w:rPr>
          <w:rFonts w:ascii="Times New Roman" w:eastAsia="Times New Roman" w:hAnsi="Times New Roman" w:cs="Times New Roman"/>
          <w:i/>
          <w:sz w:val="24"/>
          <w:szCs w:val="24"/>
        </w:rPr>
        <w:t>(</w:t>
      </w:r>
      <w:proofErr w:type="spellStart"/>
      <w:r>
        <w:rPr>
          <w:rFonts w:ascii="Times New Roman" w:eastAsia="Times New Roman" w:hAnsi="Times New Roman" w:cs="Times New Roman"/>
          <w:i/>
          <w:sz w:val="24"/>
          <w:szCs w:val="24"/>
        </w:rPr>
        <w:t>lipostatin</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treated with 10mg/kg.bw. However, the statistically significant difference (</w:t>
      </w:r>
      <w:r>
        <w:rPr>
          <w:rFonts w:ascii="Times New Roman" w:eastAsia="Times New Roman" w:hAnsi="Times New Roman" w:cs="Times New Roman"/>
          <w:i/>
          <w:sz w:val="24"/>
          <w:szCs w:val="24"/>
        </w:rPr>
        <w:t xml:space="preserve">p </w:t>
      </w:r>
      <w:r>
        <w:rPr>
          <w:rFonts w:ascii="Times New Roman" w:eastAsia="Times New Roman" w:hAnsi="Times New Roman" w:cs="Times New Roman"/>
          <w:sz w:val="24"/>
          <w:szCs w:val="24"/>
        </w:rPr>
        <w:t>˂ 0.05), was observed in the obese group received high-fat diet.</w:t>
      </w:r>
    </w:p>
    <w:p w:rsidR="00757791" w:rsidRDefault="00757791" w:rsidP="00145BE3">
      <w:pPr>
        <w:spacing w:after="0" w:line="480" w:lineRule="auto"/>
        <w:jc w:val="both"/>
        <w:rPr>
          <w:rFonts w:ascii="Times New Roman" w:eastAsia="Times New Roman" w:hAnsi="Times New Roman" w:cs="Times New Roman"/>
          <w:sz w:val="24"/>
          <w:szCs w:val="24"/>
        </w:rPr>
        <w:sectPr w:rsidR="00757791">
          <w:type w:val="continuous"/>
          <w:pgSz w:w="12240" w:h="15840"/>
          <w:pgMar w:top="1440" w:right="1440" w:bottom="1440" w:left="1440" w:header="720" w:footer="720" w:gutter="0"/>
          <w:cols w:space="720"/>
          <w:docGrid w:linePitch="360"/>
        </w:sectPr>
      </w:pPr>
    </w:p>
    <w:p w:rsidR="00757791" w:rsidRDefault="00757791" w:rsidP="00145BE3">
      <w:pPr>
        <w:tabs>
          <w:tab w:val="left" w:pos="2852"/>
        </w:tabs>
        <w:spacing w:after="0" w:line="480" w:lineRule="auto"/>
        <w:jc w:val="both"/>
        <w:rPr>
          <w:rFonts w:ascii="Times New Roman" w:eastAsia="Times New Roman" w:hAnsi="Times New Roman" w:cs="Times New Roman"/>
          <w:sz w:val="24"/>
          <w:szCs w:val="24"/>
        </w:rPr>
        <w:sectPr w:rsidR="00757791">
          <w:type w:val="continuous"/>
          <w:pgSz w:w="12240" w:h="15840"/>
          <w:pgMar w:top="1440" w:right="1440" w:bottom="1440" w:left="1440" w:header="720" w:footer="720" w:gutter="0"/>
          <w:cols w:space="720"/>
          <w:docGrid w:linePitch="360"/>
        </w:sectPr>
      </w:pPr>
    </w:p>
    <w:p w:rsidR="00757791" w:rsidRDefault="00757791" w:rsidP="00145BE3">
      <w:pPr>
        <w:spacing w:after="0" w:line="480" w:lineRule="auto"/>
        <w:jc w:val="both"/>
        <w:rPr>
          <w:rFonts w:ascii="Times New Roman" w:eastAsia="Times New Roman" w:hAnsi="Times New Roman" w:cs="Times New Roman"/>
          <w:b/>
          <w:sz w:val="24"/>
          <w:szCs w:val="24"/>
        </w:rPr>
      </w:pPr>
    </w:p>
    <w:p w:rsidR="009A64BD" w:rsidRDefault="009F6A28" w:rsidP="00145BE3">
      <w:pPr>
        <w:tabs>
          <w:tab w:val="left" w:pos="2811"/>
        </w:tabs>
        <w:spacing w:after="0" w:line="480"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 xml:space="preserve">Table 7. Effects of </w:t>
      </w:r>
      <w:proofErr w:type="spellStart"/>
      <w:r>
        <w:rPr>
          <w:rFonts w:ascii="Times New Roman" w:eastAsia="Times New Roman" w:hAnsi="Times New Roman" w:cs="Times New Roman"/>
          <w:b/>
          <w:i/>
          <w:sz w:val="24"/>
          <w:szCs w:val="24"/>
          <w:lang w:val="en-GB"/>
        </w:rPr>
        <w:t>Azadirachta</w:t>
      </w:r>
      <w:proofErr w:type="spellEnd"/>
      <w:r>
        <w:rPr>
          <w:rFonts w:ascii="Times New Roman" w:eastAsia="Times New Roman" w:hAnsi="Times New Roman" w:cs="Times New Roman"/>
          <w:b/>
          <w:i/>
          <w:sz w:val="24"/>
          <w:szCs w:val="24"/>
          <w:lang w:val="en-GB"/>
        </w:rPr>
        <w:t xml:space="preserve"> </w:t>
      </w:r>
      <w:proofErr w:type="spellStart"/>
      <w:r>
        <w:rPr>
          <w:rFonts w:ascii="Times New Roman" w:eastAsia="Times New Roman" w:hAnsi="Times New Roman" w:cs="Times New Roman"/>
          <w:b/>
          <w:i/>
          <w:sz w:val="24"/>
          <w:szCs w:val="24"/>
          <w:lang w:val="en-GB"/>
        </w:rPr>
        <w:t>indica</w:t>
      </w:r>
      <w:proofErr w:type="spellEnd"/>
      <w:r>
        <w:rPr>
          <w:rFonts w:ascii="Times New Roman" w:eastAsia="Times New Roman" w:hAnsi="Times New Roman" w:cs="Times New Roman"/>
          <w:b/>
          <w:sz w:val="24"/>
          <w:szCs w:val="24"/>
          <w:lang w:val="en-GB"/>
        </w:rPr>
        <w:t xml:space="preserve"> aqueous leaf extract on PPAR-α gene</w:t>
      </w:r>
      <w:r>
        <w:rPr>
          <w:rFonts w:ascii="Times New Roman" w:eastAsia="Times New Roman" w:hAnsi="Times New Roman" w:cs="Times New Roman"/>
          <w:b/>
          <w:sz w:val="24"/>
          <w:szCs w:val="24"/>
          <w:lang w:val="en-GB"/>
        </w:rPr>
        <w:tab/>
      </w:r>
    </w:p>
    <w:tbl>
      <w:tblPr>
        <w:tblStyle w:val="TableGrid"/>
        <w:tblW w:w="0" w:type="auto"/>
        <w:tblLook w:val="04A0" w:firstRow="1" w:lastRow="0" w:firstColumn="1" w:lastColumn="0" w:noHBand="0" w:noVBand="1"/>
      </w:tblPr>
      <w:tblGrid>
        <w:gridCol w:w="1444"/>
        <w:gridCol w:w="1436"/>
        <w:gridCol w:w="1549"/>
        <w:gridCol w:w="1600"/>
        <w:gridCol w:w="1731"/>
        <w:gridCol w:w="1600"/>
      </w:tblGrid>
      <w:tr w:rsidR="009A64BD" w:rsidTr="006A007E">
        <w:tc>
          <w:tcPr>
            <w:tcW w:w="1322" w:type="dxa"/>
            <w:tcBorders>
              <w:left w:val="nil"/>
              <w:bottom w:val="single" w:sz="4" w:space="0" w:color="auto"/>
              <w:right w:val="nil"/>
            </w:tcBorders>
          </w:tcPr>
          <w:p w:rsidR="009A64BD" w:rsidRDefault="009F6A28" w:rsidP="00145BE3">
            <w:pPr>
              <w:spacing w:line="480"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Variables%</w:t>
            </w:r>
          </w:p>
          <w:p w:rsidR="009A64BD" w:rsidRDefault="009A64BD" w:rsidP="00145BE3">
            <w:pPr>
              <w:spacing w:line="480" w:lineRule="auto"/>
              <w:jc w:val="both"/>
              <w:rPr>
                <w:rFonts w:ascii="Times New Roman" w:eastAsia="Times New Roman" w:hAnsi="Times New Roman" w:cs="Times New Roman"/>
                <w:b/>
                <w:sz w:val="24"/>
                <w:szCs w:val="24"/>
                <w:lang w:val="en-GB"/>
              </w:rPr>
            </w:pPr>
          </w:p>
        </w:tc>
        <w:tc>
          <w:tcPr>
            <w:tcW w:w="1471" w:type="dxa"/>
            <w:tcBorders>
              <w:left w:val="nil"/>
              <w:bottom w:val="single" w:sz="4" w:space="0" w:color="auto"/>
              <w:right w:val="nil"/>
            </w:tcBorders>
          </w:tcPr>
          <w:p w:rsidR="009A64BD" w:rsidRDefault="009F6A28" w:rsidP="00145BE3">
            <w:pPr>
              <w:spacing w:line="480"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Group A</w:t>
            </w:r>
          </w:p>
          <w:p w:rsidR="009A64BD" w:rsidRDefault="009F6A28" w:rsidP="00145BE3">
            <w:pPr>
              <w:spacing w:line="480"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ab/>
            </w:r>
          </w:p>
        </w:tc>
        <w:tc>
          <w:tcPr>
            <w:tcW w:w="1560" w:type="dxa"/>
            <w:tcBorders>
              <w:left w:val="nil"/>
              <w:bottom w:val="single" w:sz="4" w:space="0" w:color="auto"/>
              <w:right w:val="nil"/>
            </w:tcBorders>
          </w:tcPr>
          <w:p w:rsidR="009A64BD" w:rsidRDefault="009F6A28" w:rsidP="00145BE3">
            <w:pPr>
              <w:spacing w:line="480"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Group B</w:t>
            </w:r>
          </w:p>
          <w:p w:rsidR="009A64BD" w:rsidRDefault="009A64BD" w:rsidP="00145BE3">
            <w:pPr>
              <w:spacing w:line="480" w:lineRule="auto"/>
              <w:jc w:val="both"/>
              <w:rPr>
                <w:rFonts w:ascii="Times New Roman" w:eastAsia="Times New Roman" w:hAnsi="Times New Roman" w:cs="Times New Roman"/>
                <w:b/>
                <w:sz w:val="24"/>
                <w:szCs w:val="24"/>
                <w:lang w:val="en-GB"/>
              </w:rPr>
            </w:pPr>
          </w:p>
        </w:tc>
        <w:tc>
          <w:tcPr>
            <w:tcW w:w="1622" w:type="dxa"/>
            <w:tcBorders>
              <w:left w:val="nil"/>
              <w:bottom w:val="single" w:sz="4" w:space="0" w:color="auto"/>
              <w:right w:val="nil"/>
            </w:tcBorders>
          </w:tcPr>
          <w:p w:rsidR="009A64BD" w:rsidRDefault="009F6A28" w:rsidP="00145BE3">
            <w:pPr>
              <w:spacing w:line="480"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Group C</w:t>
            </w:r>
          </w:p>
          <w:p w:rsidR="009A64BD" w:rsidRDefault="009A64BD" w:rsidP="00145BE3">
            <w:pPr>
              <w:spacing w:line="480" w:lineRule="auto"/>
              <w:jc w:val="both"/>
              <w:rPr>
                <w:rFonts w:ascii="Times New Roman" w:eastAsia="Times New Roman" w:hAnsi="Times New Roman" w:cs="Times New Roman"/>
                <w:b/>
                <w:sz w:val="24"/>
                <w:szCs w:val="24"/>
                <w:lang w:val="en-GB"/>
              </w:rPr>
            </w:pPr>
          </w:p>
        </w:tc>
        <w:tc>
          <w:tcPr>
            <w:tcW w:w="1753" w:type="dxa"/>
            <w:tcBorders>
              <w:left w:val="nil"/>
              <w:bottom w:val="single" w:sz="4" w:space="0" w:color="auto"/>
              <w:right w:val="nil"/>
            </w:tcBorders>
          </w:tcPr>
          <w:p w:rsidR="009A64BD" w:rsidRDefault="009F6A28" w:rsidP="00145BE3">
            <w:pPr>
              <w:spacing w:line="480"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Group D</w:t>
            </w:r>
          </w:p>
          <w:p w:rsidR="009A64BD" w:rsidRDefault="009A64BD" w:rsidP="00145BE3">
            <w:pPr>
              <w:spacing w:line="480" w:lineRule="auto"/>
              <w:jc w:val="both"/>
              <w:rPr>
                <w:rFonts w:ascii="Times New Roman" w:eastAsia="Times New Roman" w:hAnsi="Times New Roman" w:cs="Times New Roman"/>
                <w:b/>
                <w:sz w:val="24"/>
                <w:szCs w:val="24"/>
                <w:lang w:val="en-GB"/>
              </w:rPr>
            </w:pPr>
          </w:p>
        </w:tc>
        <w:tc>
          <w:tcPr>
            <w:tcW w:w="1622" w:type="dxa"/>
            <w:tcBorders>
              <w:left w:val="nil"/>
              <w:bottom w:val="single" w:sz="4" w:space="0" w:color="auto"/>
              <w:right w:val="nil"/>
            </w:tcBorders>
          </w:tcPr>
          <w:p w:rsidR="009A64BD" w:rsidRDefault="009F6A28" w:rsidP="00145BE3">
            <w:pPr>
              <w:spacing w:line="480"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Group E</w:t>
            </w:r>
          </w:p>
          <w:p w:rsidR="009A64BD" w:rsidRDefault="009A64BD" w:rsidP="00145BE3">
            <w:pPr>
              <w:spacing w:line="480" w:lineRule="auto"/>
              <w:jc w:val="both"/>
              <w:rPr>
                <w:rFonts w:ascii="Times New Roman" w:eastAsia="Times New Roman" w:hAnsi="Times New Roman" w:cs="Times New Roman"/>
                <w:b/>
                <w:sz w:val="24"/>
                <w:szCs w:val="24"/>
                <w:lang w:val="en-GB"/>
              </w:rPr>
            </w:pPr>
          </w:p>
        </w:tc>
      </w:tr>
      <w:tr w:rsidR="009A64BD" w:rsidTr="006A007E">
        <w:tc>
          <w:tcPr>
            <w:tcW w:w="1322" w:type="dxa"/>
            <w:tcBorders>
              <w:top w:val="single" w:sz="4" w:space="0" w:color="auto"/>
              <w:left w:val="nil"/>
              <w:bottom w:val="nil"/>
              <w:right w:val="nil"/>
            </w:tcBorders>
          </w:tcPr>
          <w:p w:rsidR="009A64BD" w:rsidRDefault="009F6A28" w:rsidP="00145BE3">
            <w:pPr>
              <w:spacing w:line="480"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PPAR-α</w:t>
            </w:r>
          </w:p>
          <w:p w:rsidR="009A64BD" w:rsidRDefault="009A64BD" w:rsidP="00145BE3">
            <w:pPr>
              <w:spacing w:line="480" w:lineRule="auto"/>
              <w:jc w:val="both"/>
              <w:rPr>
                <w:rFonts w:ascii="Times New Roman" w:eastAsia="Times New Roman" w:hAnsi="Times New Roman" w:cs="Times New Roman"/>
                <w:b/>
                <w:sz w:val="24"/>
                <w:szCs w:val="24"/>
                <w:lang w:val="en-GB"/>
              </w:rPr>
            </w:pPr>
          </w:p>
        </w:tc>
        <w:tc>
          <w:tcPr>
            <w:tcW w:w="1471" w:type="dxa"/>
            <w:tcBorders>
              <w:top w:val="single" w:sz="4" w:space="0" w:color="auto"/>
              <w:left w:val="nil"/>
              <w:bottom w:val="nil"/>
              <w:right w:val="nil"/>
            </w:tcBorders>
          </w:tcPr>
          <w:p w:rsidR="009A64BD" w:rsidRDefault="009F6A28" w:rsidP="00145BE3">
            <w:pPr>
              <w:spacing w:line="48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32.89±0.88</w:t>
            </w:r>
          </w:p>
          <w:p w:rsidR="009A64BD" w:rsidRDefault="009A64BD" w:rsidP="00145BE3">
            <w:pPr>
              <w:spacing w:line="480" w:lineRule="auto"/>
              <w:jc w:val="both"/>
              <w:rPr>
                <w:rFonts w:ascii="Times New Roman" w:eastAsia="Times New Roman" w:hAnsi="Times New Roman" w:cs="Times New Roman"/>
                <w:sz w:val="24"/>
                <w:szCs w:val="24"/>
                <w:lang w:val="en-GB"/>
              </w:rPr>
            </w:pPr>
          </w:p>
        </w:tc>
        <w:tc>
          <w:tcPr>
            <w:tcW w:w="1560" w:type="dxa"/>
            <w:tcBorders>
              <w:top w:val="single" w:sz="4" w:space="0" w:color="auto"/>
              <w:left w:val="nil"/>
              <w:bottom w:val="nil"/>
              <w:right w:val="nil"/>
            </w:tcBorders>
          </w:tcPr>
          <w:p w:rsidR="009A64BD" w:rsidRDefault="009F6A28" w:rsidP="00145BE3">
            <w:pPr>
              <w:spacing w:line="48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19.39±±0.10a</w:t>
            </w:r>
          </w:p>
          <w:p w:rsidR="009A64BD" w:rsidRDefault="009A64BD" w:rsidP="00145BE3">
            <w:pPr>
              <w:spacing w:line="480" w:lineRule="auto"/>
              <w:jc w:val="both"/>
              <w:rPr>
                <w:rFonts w:ascii="Times New Roman" w:eastAsia="Times New Roman" w:hAnsi="Times New Roman" w:cs="Times New Roman"/>
                <w:sz w:val="24"/>
                <w:szCs w:val="24"/>
                <w:lang w:val="en-GB"/>
              </w:rPr>
            </w:pPr>
          </w:p>
        </w:tc>
        <w:tc>
          <w:tcPr>
            <w:tcW w:w="1622" w:type="dxa"/>
            <w:tcBorders>
              <w:top w:val="single" w:sz="4" w:space="0" w:color="auto"/>
              <w:left w:val="nil"/>
              <w:bottom w:val="nil"/>
              <w:right w:val="nil"/>
            </w:tcBorders>
          </w:tcPr>
          <w:p w:rsidR="009A64BD" w:rsidRDefault="009F6A28" w:rsidP="00145BE3">
            <w:pPr>
              <w:spacing w:line="48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30.48±0.72a,b</w:t>
            </w:r>
          </w:p>
          <w:p w:rsidR="009A64BD" w:rsidRDefault="009A64BD" w:rsidP="00145BE3">
            <w:pPr>
              <w:spacing w:line="480" w:lineRule="auto"/>
              <w:jc w:val="both"/>
              <w:rPr>
                <w:rFonts w:ascii="Times New Roman" w:eastAsia="Times New Roman" w:hAnsi="Times New Roman" w:cs="Times New Roman"/>
                <w:sz w:val="24"/>
                <w:szCs w:val="24"/>
                <w:lang w:val="en-GB"/>
              </w:rPr>
            </w:pPr>
          </w:p>
        </w:tc>
        <w:tc>
          <w:tcPr>
            <w:tcW w:w="1753" w:type="dxa"/>
            <w:tcBorders>
              <w:top w:val="single" w:sz="4" w:space="0" w:color="auto"/>
              <w:left w:val="nil"/>
              <w:bottom w:val="nil"/>
              <w:right w:val="nil"/>
            </w:tcBorders>
          </w:tcPr>
          <w:p w:rsidR="009A64BD" w:rsidRDefault="009F6A28" w:rsidP="00145BE3">
            <w:pPr>
              <w:spacing w:line="48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28.88±2.97a,b</w:t>
            </w:r>
          </w:p>
          <w:p w:rsidR="009A64BD" w:rsidRDefault="009A64BD" w:rsidP="00145BE3">
            <w:pPr>
              <w:spacing w:line="480" w:lineRule="auto"/>
              <w:jc w:val="both"/>
              <w:rPr>
                <w:rFonts w:ascii="Times New Roman" w:eastAsia="Times New Roman" w:hAnsi="Times New Roman" w:cs="Times New Roman"/>
                <w:sz w:val="24"/>
                <w:szCs w:val="24"/>
                <w:lang w:val="en-GB"/>
              </w:rPr>
            </w:pPr>
          </w:p>
        </w:tc>
        <w:tc>
          <w:tcPr>
            <w:tcW w:w="1622" w:type="dxa"/>
            <w:tcBorders>
              <w:top w:val="single" w:sz="4" w:space="0" w:color="auto"/>
              <w:left w:val="nil"/>
              <w:bottom w:val="nil"/>
              <w:right w:val="nil"/>
            </w:tcBorders>
          </w:tcPr>
          <w:p w:rsidR="009A64BD" w:rsidRDefault="009F6A28" w:rsidP="00145BE3">
            <w:pPr>
              <w:spacing w:line="48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28.23±3.17a,b</w:t>
            </w:r>
          </w:p>
          <w:p w:rsidR="009A64BD" w:rsidRDefault="009A64BD" w:rsidP="00145BE3">
            <w:pPr>
              <w:spacing w:line="480" w:lineRule="auto"/>
              <w:jc w:val="both"/>
              <w:rPr>
                <w:rFonts w:ascii="Times New Roman" w:eastAsia="Times New Roman" w:hAnsi="Times New Roman" w:cs="Times New Roman"/>
                <w:sz w:val="24"/>
                <w:szCs w:val="24"/>
                <w:lang w:val="en-GB"/>
              </w:rPr>
            </w:pPr>
          </w:p>
        </w:tc>
      </w:tr>
      <w:tr w:rsidR="009A64BD" w:rsidTr="0043322E">
        <w:tc>
          <w:tcPr>
            <w:tcW w:w="1322" w:type="dxa"/>
            <w:tcBorders>
              <w:top w:val="nil"/>
              <w:left w:val="nil"/>
              <w:bottom w:val="single" w:sz="4" w:space="0" w:color="auto"/>
              <w:right w:val="nil"/>
            </w:tcBorders>
          </w:tcPr>
          <w:p w:rsidR="009A64BD" w:rsidRDefault="009F6A28" w:rsidP="00145BE3">
            <w:pPr>
              <w:spacing w:line="480"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lastRenderedPageBreak/>
              <w:t>GAPDH-PPAR-α</w:t>
            </w:r>
          </w:p>
          <w:p w:rsidR="009A64BD" w:rsidRDefault="009A64BD" w:rsidP="00145BE3">
            <w:pPr>
              <w:spacing w:line="480" w:lineRule="auto"/>
              <w:jc w:val="both"/>
              <w:rPr>
                <w:rFonts w:ascii="Times New Roman" w:eastAsia="Times New Roman" w:hAnsi="Times New Roman" w:cs="Times New Roman"/>
                <w:b/>
                <w:sz w:val="24"/>
                <w:szCs w:val="24"/>
                <w:lang w:val="en-GB"/>
              </w:rPr>
            </w:pPr>
          </w:p>
        </w:tc>
        <w:tc>
          <w:tcPr>
            <w:tcW w:w="1471" w:type="dxa"/>
            <w:tcBorders>
              <w:top w:val="nil"/>
              <w:left w:val="nil"/>
              <w:bottom w:val="single" w:sz="4" w:space="0" w:color="auto"/>
              <w:right w:val="nil"/>
            </w:tcBorders>
          </w:tcPr>
          <w:p w:rsidR="009A64BD" w:rsidRDefault="009F6A28" w:rsidP="00145BE3">
            <w:pPr>
              <w:spacing w:line="48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12.31±13.13</w:t>
            </w:r>
          </w:p>
        </w:tc>
        <w:tc>
          <w:tcPr>
            <w:tcW w:w="1560" w:type="dxa"/>
            <w:tcBorders>
              <w:top w:val="nil"/>
              <w:left w:val="nil"/>
              <w:bottom w:val="single" w:sz="4" w:space="0" w:color="auto"/>
              <w:right w:val="nil"/>
            </w:tcBorders>
          </w:tcPr>
          <w:p w:rsidR="009A64BD" w:rsidRDefault="009F6A28" w:rsidP="00145BE3">
            <w:pPr>
              <w:spacing w:line="48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11.84±0.82a</w:t>
            </w:r>
          </w:p>
          <w:p w:rsidR="009A64BD" w:rsidRDefault="009A64BD" w:rsidP="00145BE3">
            <w:pPr>
              <w:spacing w:line="480" w:lineRule="auto"/>
              <w:jc w:val="both"/>
              <w:rPr>
                <w:rFonts w:ascii="Times New Roman" w:eastAsia="Times New Roman" w:hAnsi="Times New Roman" w:cs="Times New Roman"/>
                <w:sz w:val="24"/>
                <w:szCs w:val="24"/>
                <w:lang w:val="en-GB"/>
              </w:rPr>
            </w:pPr>
          </w:p>
        </w:tc>
        <w:tc>
          <w:tcPr>
            <w:tcW w:w="1622" w:type="dxa"/>
            <w:tcBorders>
              <w:top w:val="nil"/>
              <w:left w:val="nil"/>
              <w:bottom w:val="single" w:sz="4" w:space="0" w:color="auto"/>
              <w:right w:val="nil"/>
            </w:tcBorders>
          </w:tcPr>
          <w:p w:rsidR="009A64BD" w:rsidRDefault="009F6A28" w:rsidP="00145BE3">
            <w:pPr>
              <w:spacing w:line="48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12.13±0.35a,b</w:t>
            </w:r>
          </w:p>
          <w:p w:rsidR="009A64BD" w:rsidRDefault="009A64BD" w:rsidP="00145BE3">
            <w:pPr>
              <w:spacing w:line="480" w:lineRule="auto"/>
              <w:jc w:val="both"/>
              <w:rPr>
                <w:rFonts w:ascii="Times New Roman" w:eastAsia="Times New Roman" w:hAnsi="Times New Roman" w:cs="Times New Roman"/>
                <w:sz w:val="24"/>
                <w:szCs w:val="24"/>
                <w:lang w:val="en-GB"/>
              </w:rPr>
            </w:pPr>
          </w:p>
        </w:tc>
        <w:tc>
          <w:tcPr>
            <w:tcW w:w="1753" w:type="dxa"/>
            <w:tcBorders>
              <w:top w:val="nil"/>
              <w:left w:val="nil"/>
              <w:bottom w:val="single" w:sz="4" w:space="0" w:color="auto"/>
              <w:right w:val="nil"/>
            </w:tcBorders>
          </w:tcPr>
          <w:p w:rsidR="009A64BD" w:rsidRDefault="009F6A28" w:rsidP="00145BE3">
            <w:pPr>
              <w:spacing w:line="48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11.95±±0.60a,b</w:t>
            </w:r>
          </w:p>
          <w:p w:rsidR="009A64BD" w:rsidRDefault="009A64BD" w:rsidP="00145BE3">
            <w:pPr>
              <w:spacing w:line="480" w:lineRule="auto"/>
              <w:jc w:val="both"/>
              <w:rPr>
                <w:rFonts w:ascii="Times New Roman" w:eastAsia="Times New Roman" w:hAnsi="Times New Roman" w:cs="Times New Roman"/>
                <w:sz w:val="24"/>
                <w:szCs w:val="24"/>
                <w:lang w:val="en-GB"/>
              </w:rPr>
            </w:pPr>
          </w:p>
        </w:tc>
        <w:tc>
          <w:tcPr>
            <w:tcW w:w="1622" w:type="dxa"/>
            <w:tcBorders>
              <w:top w:val="nil"/>
              <w:left w:val="nil"/>
              <w:bottom w:val="single" w:sz="4" w:space="0" w:color="auto"/>
              <w:right w:val="nil"/>
            </w:tcBorders>
          </w:tcPr>
          <w:p w:rsidR="009A64BD" w:rsidRDefault="009F6A28" w:rsidP="00145BE3">
            <w:pPr>
              <w:spacing w:line="48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11.92±0.05a,b</w:t>
            </w:r>
          </w:p>
          <w:p w:rsidR="009A64BD" w:rsidRDefault="009A64BD" w:rsidP="00145BE3">
            <w:pPr>
              <w:spacing w:line="480" w:lineRule="auto"/>
              <w:jc w:val="both"/>
              <w:rPr>
                <w:rFonts w:ascii="Times New Roman" w:eastAsia="Times New Roman" w:hAnsi="Times New Roman" w:cs="Times New Roman"/>
                <w:sz w:val="24"/>
                <w:szCs w:val="24"/>
                <w:lang w:val="en-GB"/>
              </w:rPr>
            </w:pPr>
          </w:p>
        </w:tc>
      </w:tr>
    </w:tbl>
    <w:p w:rsidR="009A64BD" w:rsidRDefault="009F6A28" w:rsidP="00145BE3">
      <w:pPr>
        <w:spacing w:after="0" w:line="48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Values are presented as mean ± Standard Error of the Mean. a represents a highly significant at p&lt;0.05 when compared to Control while b represents highly significant at p&lt;0.05 when compared to HFD group.</w:t>
      </w:r>
    </w:p>
    <w:p w:rsidR="009A64BD" w:rsidRDefault="009F6A28" w:rsidP="00145BE3">
      <w:pPr>
        <w:spacing w:line="480" w:lineRule="auto"/>
        <w:jc w:val="both"/>
        <w:rPr>
          <w:rFonts w:ascii="Times New Roman" w:hAnsi="Times New Roman" w:cs="Times New Roman"/>
          <w:sz w:val="28"/>
          <w:szCs w:val="28"/>
        </w:rPr>
      </w:pPr>
      <w:r>
        <w:rPr>
          <w:rFonts w:ascii="Times New Roman" w:hAnsi="Times New Roman" w:cs="Times New Roman"/>
          <w:b/>
          <w:color w:val="000000"/>
          <w:sz w:val="20"/>
          <w:szCs w:val="20"/>
        </w:rPr>
        <w:t>Key</w:t>
      </w:r>
      <w:r>
        <w:rPr>
          <w:rFonts w:ascii="Times New Roman" w:hAnsi="Times New Roman" w:cs="Times New Roman"/>
          <w:b/>
          <w:sz w:val="20"/>
          <w:szCs w:val="20"/>
        </w:rPr>
        <w:t>:  PPAR</w:t>
      </w:r>
      <w:r>
        <w:rPr>
          <w:rFonts w:ascii="Times New Roman" w:hAnsi="Times New Roman" w:cs="Times New Roman"/>
          <w:b/>
          <w:sz w:val="28"/>
          <w:szCs w:val="28"/>
        </w:rPr>
        <w:t>-α</w:t>
      </w:r>
      <w:r>
        <w:rPr>
          <w:rFonts w:ascii="Times New Roman" w:hAnsi="Times New Roman" w:cs="Times New Roman"/>
          <w:sz w:val="28"/>
          <w:szCs w:val="28"/>
        </w:rPr>
        <w:t xml:space="preserve"> = Peroxisome proliferator-activated receptor-alpha   </w:t>
      </w:r>
    </w:p>
    <w:p w:rsidR="009A64BD" w:rsidRDefault="009F6A28" w:rsidP="00145BE3">
      <w:pPr>
        <w:spacing w:line="480" w:lineRule="auto"/>
        <w:jc w:val="both"/>
        <w:rPr>
          <w:rFonts w:ascii="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b/>
          <w:sz w:val="24"/>
          <w:szCs w:val="24"/>
        </w:rPr>
        <w:t>GAPDH</w:t>
      </w:r>
      <w:r>
        <w:rPr>
          <w:rFonts w:ascii="Times New Roman" w:hAnsi="Times New Roman" w:cs="Times New Roman"/>
          <w:sz w:val="24"/>
          <w:szCs w:val="24"/>
        </w:rPr>
        <w:t xml:space="preserve"> = Glyceraldehyde-3-phosphate dehydrogenase</w:t>
      </w:r>
    </w:p>
    <w:p w:rsidR="009A64BD" w:rsidRDefault="009A64BD" w:rsidP="00145BE3">
      <w:pPr>
        <w:spacing w:after="0" w:line="480" w:lineRule="auto"/>
        <w:jc w:val="both"/>
        <w:rPr>
          <w:rFonts w:ascii="Times New Roman" w:eastAsia="Times New Roman" w:hAnsi="Times New Roman" w:cs="Times New Roman"/>
          <w:sz w:val="24"/>
          <w:szCs w:val="24"/>
          <w:lang w:val="en-GB"/>
        </w:rPr>
      </w:pPr>
    </w:p>
    <w:p w:rsidR="009A64BD" w:rsidRDefault="009A64BD" w:rsidP="00145BE3">
      <w:pPr>
        <w:tabs>
          <w:tab w:val="left" w:pos="1165"/>
        </w:tabs>
        <w:spacing w:after="0" w:line="480" w:lineRule="auto"/>
        <w:jc w:val="both"/>
        <w:rPr>
          <w:rFonts w:ascii="Times New Roman" w:eastAsia="Times New Roman" w:hAnsi="Times New Roman" w:cs="Times New Roman"/>
          <w:b/>
          <w:sz w:val="24"/>
          <w:szCs w:val="24"/>
          <w:lang w:val="en-GB"/>
        </w:rPr>
        <w:sectPr w:rsidR="009A64BD">
          <w:type w:val="continuous"/>
          <w:pgSz w:w="12240" w:h="15840"/>
          <w:pgMar w:top="1440" w:right="1440" w:bottom="1440" w:left="1440" w:header="720" w:footer="720" w:gutter="0"/>
          <w:cols w:space="720"/>
          <w:docGrid w:linePitch="360"/>
        </w:sectPr>
      </w:pPr>
    </w:p>
    <w:p w:rsidR="009A64BD" w:rsidRDefault="009A64BD" w:rsidP="00145BE3">
      <w:pPr>
        <w:spacing w:after="0" w:line="480" w:lineRule="auto"/>
        <w:jc w:val="both"/>
        <w:rPr>
          <w:rFonts w:ascii="Times New Roman" w:eastAsia="Times New Roman" w:hAnsi="Times New Roman" w:cs="Times New Roman"/>
          <w:b/>
          <w:sz w:val="24"/>
          <w:szCs w:val="24"/>
        </w:rPr>
      </w:pPr>
    </w:p>
    <w:p w:rsidR="00757791" w:rsidRDefault="00757791" w:rsidP="00145BE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table 8, the result of leptin gene expression is shown. There was a significant decrease in leptin gene across the control group, high dose of 400mg/kg and low dose 200mg/kg of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indica</w:t>
      </w:r>
      <w:proofErr w:type="spellEnd"/>
      <w:r>
        <w:rPr>
          <w:rFonts w:ascii="Times New Roman" w:eastAsia="Times New Roman" w:hAnsi="Times New Roman" w:cs="Times New Roman"/>
          <w:sz w:val="24"/>
          <w:szCs w:val="24"/>
        </w:rPr>
        <w:t xml:space="preserve"> treated groups and standard drug (</w:t>
      </w:r>
      <w:proofErr w:type="spellStart"/>
      <w:r>
        <w:rPr>
          <w:rFonts w:ascii="Times New Roman" w:eastAsia="Times New Roman" w:hAnsi="Times New Roman" w:cs="Times New Roman"/>
          <w:i/>
          <w:sz w:val="24"/>
          <w:szCs w:val="24"/>
        </w:rPr>
        <w:t>Lipostatin</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treated with 10mg/</w:t>
      </w:r>
      <w:proofErr w:type="spellStart"/>
      <w:r>
        <w:rPr>
          <w:rFonts w:ascii="Times New Roman" w:eastAsia="Times New Roman" w:hAnsi="Times New Roman" w:cs="Times New Roman"/>
          <w:sz w:val="24"/>
          <w:szCs w:val="24"/>
        </w:rPr>
        <w:t>kgbw</w:t>
      </w:r>
      <w:proofErr w:type="spellEnd"/>
      <w:r>
        <w:rPr>
          <w:rFonts w:ascii="Times New Roman" w:eastAsia="Times New Roman" w:hAnsi="Times New Roman" w:cs="Times New Roman"/>
          <w:sz w:val="24"/>
          <w:szCs w:val="24"/>
        </w:rPr>
        <w:t>. However, the statistically significant increase difference (</w:t>
      </w:r>
      <w:r>
        <w:rPr>
          <w:rFonts w:ascii="Times New Roman" w:eastAsia="Times New Roman" w:hAnsi="Times New Roman" w:cs="Times New Roman"/>
          <w:i/>
          <w:sz w:val="24"/>
          <w:szCs w:val="24"/>
        </w:rPr>
        <w:t xml:space="preserve">p </w:t>
      </w:r>
      <w:r>
        <w:rPr>
          <w:rFonts w:ascii="Times New Roman" w:eastAsia="Times New Roman" w:hAnsi="Times New Roman" w:cs="Times New Roman"/>
          <w:sz w:val="24"/>
          <w:szCs w:val="24"/>
        </w:rPr>
        <w:t>˂ 0.05), was observed in the obese group received high-fat diet.</w:t>
      </w:r>
    </w:p>
    <w:p w:rsidR="009A64BD" w:rsidRDefault="009F6A28" w:rsidP="00145BE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8. Effects of </w:t>
      </w:r>
      <w:proofErr w:type="spellStart"/>
      <w:r>
        <w:rPr>
          <w:rFonts w:ascii="Times New Roman" w:eastAsia="Times New Roman" w:hAnsi="Times New Roman" w:cs="Times New Roman"/>
          <w:b/>
          <w:i/>
          <w:iCs/>
          <w:sz w:val="24"/>
          <w:szCs w:val="24"/>
        </w:rPr>
        <w:t>Azadirachta</w:t>
      </w:r>
      <w:proofErr w:type="spellEnd"/>
      <w:r>
        <w:rPr>
          <w:rFonts w:ascii="Times New Roman" w:eastAsia="Times New Roman" w:hAnsi="Times New Roman" w:cs="Times New Roman"/>
          <w:b/>
          <w:i/>
          <w:iCs/>
          <w:sz w:val="24"/>
          <w:szCs w:val="24"/>
        </w:rPr>
        <w:t xml:space="preserve"> </w:t>
      </w:r>
      <w:proofErr w:type="spellStart"/>
      <w:r>
        <w:rPr>
          <w:rFonts w:ascii="Times New Roman" w:eastAsia="Times New Roman" w:hAnsi="Times New Roman" w:cs="Times New Roman"/>
          <w:b/>
          <w:i/>
          <w:iCs/>
          <w:sz w:val="24"/>
          <w:szCs w:val="24"/>
        </w:rPr>
        <w:t>indica</w:t>
      </w:r>
      <w:proofErr w:type="spellEnd"/>
      <w:r>
        <w:rPr>
          <w:rFonts w:ascii="Times New Roman" w:eastAsia="Times New Roman" w:hAnsi="Times New Roman" w:cs="Times New Roman"/>
          <w:b/>
          <w:sz w:val="24"/>
          <w:szCs w:val="24"/>
        </w:rPr>
        <w:t xml:space="preserve"> aqueous leaf extract on Leptin gene</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9A64BD" w:rsidTr="00550D0E">
        <w:tc>
          <w:tcPr>
            <w:tcW w:w="1558" w:type="dxa"/>
            <w:tcBorders>
              <w:left w:val="nil"/>
              <w:bottom w:val="single" w:sz="4" w:space="0" w:color="auto"/>
              <w:right w:val="nil"/>
            </w:tcBorders>
          </w:tcPr>
          <w:p w:rsidR="009A64BD" w:rsidRDefault="009F6A28" w:rsidP="00145BE3">
            <w:pPr>
              <w:spacing w:line="48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Variables (%)</w:t>
            </w:r>
          </w:p>
          <w:p w:rsidR="009A64BD" w:rsidRDefault="009A64BD" w:rsidP="00145BE3">
            <w:pPr>
              <w:spacing w:line="480" w:lineRule="auto"/>
              <w:jc w:val="both"/>
              <w:rPr>
                <w:rFonts w:ascii="Times New Roman" w:eastAsia="Times New Roman" w:hAnsi="Times New Roman" w:cs="Times New Roman"/>
                <w:b/>
                <w:sz w:val="24"/>
                <w:szCs w:val="24"/>
              </w:rPr>
            </w:pPr>
          </w:p>
        </w:tc>
        <w:tc>
          <w:tcPr>
            <w:tcW w:w="1558" w:type="dxa"/>
            <w:tcBorders>
              <w:left w:val="nil"/>
              <w:bottom w:val="single" w:sz="4" w:space="0" w:color="auto"/>
              <w:right w:val="nil"/>
            </w:tcBorders>
          </w:tcPr>
          <w:p w:rsidR="009A64BD" w:rsidRDefault="009F6A28" w:rsidP="00145BE3">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Group A</w:t>
            </w:r>
          </w:p>
          <w:p w:rsidR="009A64BD" w:rsidRDefault="009A64BD" w:rsidP="00145BE3">
            <w:pPr>
              <w:spacing w:line="480" w:lineRule="auto"/>
              <w:jc w:val="both"/>
              <w:rPr>
                <w:rFonts w:ascii="Times New Roman" w:eastAsia="Times New Roman" w:hAnsi="Times New Roman" w:cs="Times New Roman"/>
                <w:b/>
                <w:sz w:val="24"/>
                <w:szCs w:val="24"/>
              </w:rPr>
            </w:pPr>
          </w:p>
        </w:tc>
        <w:tc>
          <w:tcPr>
            <w:tcW w:w="1558" w:type="dxa"/>
            <w:tcBorders>
              <w:left w:val="nil"/>
              <w:bottom w:val="single" w:sz="4" w:space="0" w:color="auto"/>
              <w:right w:val="nil"/>
            </w:tcBorders>
          </w:tcPr>
          <w:p w:rsidR="009A64BD" w:rsidRDefault="009F6A28" w:rsidP="00145BE3">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Group B</w:t>
            </w:r>
          </w:p>
          <w:p w:rsidR="009A64BD" w:rsidRDefault="009A64BD" w:rsidP="00145BE3">
            <w:pPr>
              <w:spacing w:line="480" w:lineRule="auto"/>
              <w:jc w:val="both"/>
              <w:rPr>
                <w:rFonts w:ascii="Times New Roman" w:eastAsia="Times New Roman" w:hAnsi="Times New Roman" w:cs="Times New Roman"/>
                <w:b/>
                <w:sz w:val="24"/>
                <w:szCs w:val="24"/>
              </w:rPr>
            </w:pPr>
          </w:p>
        </w:tc>
        <w:tc>
          <w:tcPr>
            <w:tcW w:w="1558" w:type="dxa"/>
            <w:tcBorders>
              <w:left w:val="nil"/>
              <w:bottom w:val="single" w:sz="4" w:space="0" w:color="auto"/>
              <w:right w:val="nil"/>
            </w:tcBorders>
          </w:tcPr>
          <w:p w:rsidR="009A64BD" w:rsidRDefault="009F6A28" w:rsidP="00145BE3">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Group C</w:t>
            </w:r>
          </w:p>
          <w:p w:rsidR="009A64BD" w:rsidRDefault="009A64BD" w:rsidP="00145BE3">
            <w:pPr>
              <w:spacing w:line="480" w:lineRule="auto"/>
              <w:jc w:val="both"/>
              <w:rPr>
                <w:rFonts w:ascii="Times New Roman" w:eastAsia="Times New Roman" w:hAnsi="Times New Roman" w:cs="Times New Roman"/>
                <w:b/>
                <w:sz w:val="24"/>
                <w:szCs w:val="24"/>
              </w:rPr>
            </w:pPr>
          </w:p>
        </w:tc>
        <w:tc>
          <w:tcPr>
            <w:tcW w:w="1559" w:type="dxa"/>
            <w:tcBorders>
              <w:left w:val="nil"/>
              <w:bottom w:val="single" w:sz="4" w:space="0" w:color="auto"/>
              <w:right w:val="nil"/>
            </w:tcBorders>
          </w:tcPr>
          <w:p w:rsidR="009A64BD" w:rsidRDefault="009F6A28" w:rsidP="00145BE3">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Group D</w:t>
            </w:r>
          </w:p>
          <w:p w:rsidR="009A64BD" w:rsidRDefault="009A64BD" w:rsidP="00145BE3">
            <w:pPr>
              <w:spacing w:line="480" w:lineRule="auto"/>
              <w:jc w:val="both"/>
              <w:rPr>
                <w:rFonts w:ascii="Times New Roman" w:eastAsia="Times New Roman" w:hAnsi="Times New Roman" w:cs="Times New Roman"/>
                <w:b/>
                <w:sz w:val="24"/>
                <w:szCs w:val="24"/>
              </w:rPr>
            </w:pPr>
          </w:p>
        </w:tc>
        <w:tc>
          <w:tcPr>
            <w:tcW w:w="1559" w:type="dxa"/>
            <w:tcBorders>
              <w:left w:val="nil"/>
              <w:bottom w:val="single" w:sz="4" w:space="0" w:color="auto"/>
              <w:right w:val="nil"/>
            </w:tcBorders>
          </w:tcPr>
          <w:p w:rsidR="009A64BD" w:rsidRDefault="009F6A28" w:rsidP="00145BE3">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Group E</w:t>
            </w:r>
          </w:p>
          <w:p w:rsidR="009A64BD" w:rsidRDefault="009A64BD" w:rsidP="00145BE3">
            <w:pPr>
              <w:spacing w:line="480" w:lineRule="auto"/>
              <w:jc w:val="both"/>
              <w:rPr>
                <w:rFonts w:ascii="Times New Roman" w:eastAsia="Times New Roman" w:hAnsi="Times New Roman" w:cs="Times New Roman"/>
                <w:b/>
                <w:sz w:val="24"/>
                <w:szCs w:val="24"/>
              </w:rPr>
            </w:pPr>
          </w:p>
        </w:tc>
      </w:tr>
      <w:tr w:rsidR="009A64BD" w:rsidTr="00550D0E">
        <w:tc>
          <w:tcPr>
            <w:tcW w:w="1558" w:type="dxa"/>
            <w:tcBorders>
              <w:top w:val="single" w:sz="4" w:space="0" w:color="auto"/>
              <w:left w:val="nil"/>
              <w:bottom w:val="nil"/>
              <w:right w:val="nil"/>
            </w:tcBorders>
          </w:tcPr>
          <w:p w:rsidR="009A64BD" w:rsidRDefault="009F6A28" w:rsidP="00145BE3">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LEPTIN</w:t>
            </w:r>
          </w:p>
          <w:p w:rsidR="009A64BD" w:rsidRDefault="009A64BD" w:rsidP="00145BE3">
            <w:pPr>
              <w:spacing w:line="480" w:lineRule="auto"/>
              <w:jc w:val="both"/>
              <w:rPr>
                <w:rFonts w:ascii="Times New Roman" w:eastAsia="Times New Roman" w:hAnsi="Times New Roman" w:cs="Times New Roman"/>
                <w:b/>
                <w:sz w:val="24"/>
                <w:szCs w:val="24"/>
              </w:rPr>
            </w:pPr>
          </w:p>
        </w:tc>
        <w:tc>
          <w:tcPr>
            <w:tcW w:w="1558" w:type="dxa"/>
            <w:tcBorders>
              <w:top w:val="single" w:sz="4" w:space="0" w:color="auto"/>
              <w:left w:val="nil"/>
              <w:bottom w:val="nil"/>
              <w:right w:val="nil"/>
            </w:tcBorders>
          </w:tcPr>
          <w:p w:rsidR="009A64BD" w:rsidRDefault="009F6A28" w:rsidP="00145BE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14.64±0.11</w:t>
            </w:r>
          </w:p>
          <w:p w:rsidR="009A64BD" w:rsidRDefault="009A64BD" w:rsidP="00145BE3">
            <w:pPr>
              <w:spacing w:line="480" w:lineRule="auto"/>
              <w:jc w:val="both"/>
              <w:rPr>
                <w:rFonts w:ascii="Times New Roman" w:eastAsia="Times New Roman" w:hAnsi="Times New Roman" w:cs="Times New Roman"/>
                <w:sz w:val="24"/>
                <w:szCs w:val="24"/>
              </w:rPr>
            </w:pPr>
          </w:p>
        </w:tc>
        <w:tc>
          <w:tcPr>
            <w:tcW w:w="1558" w:type="dxa"/>
            <w:tcBorders>
              <w:top w:val="single" w:sz="4" w:space="0" w:color="auto"/>
              <w:left w:val="nil"/>
              <w:bottom w:val="nil"/>
              <w:right w:val="nil"/>
            </w:tcBorders>
          </w:tcPr>
          <w:p w:rsidR="009A64BD" w:rsidRDefault="009F6A28" w:rsidP="00145BE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24.27±0.84a</w:t>
            </w:r>
          </w:p>
          <w:p w:rsidR="009A64BD" w:rsidRDefault="009A64BD" w:rsidP="00145BE3">
            <w:pPr>
              <w:spacing w:line="480" w:lineRule="auto"/>
              <w:jc w:val="both"/>
              <w:rPr>
                <w:rFonts w:ascii="Times New Roman" w:eastAsia="Times New Roman" w:hAnsi="Times New Roman" w:cs="Times New Roman"/>
                <w:sz w:val="24"/>
                <w:szCs w:val="24"/>
              </w:rPr>
            </w:pPr>
          </w:p>
        </w:tc>
        <w:tc>
          <w:tcPr>
            <w:tcW w:w="1558" w:type="dxa"/>
            <w:tcBorders>
              <w:top w:val="single" w:sz="4" w:space="0" w:color="auto"/>
              <w:left w:val="nil"/>
              <w:bottom w:val="nil"/>
              <w:right w:val="nil"/>
            </w:tcBorders>
          </w:tcPr>
          <w:p w:rsidR="009A64BD" w:rsidRDefault="009F6A28" w:rsidP="00145BE3">
            <w:pPr>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13.09±0.</w:t>
            </w:r>
            <w:r>
              <w:rPr>
                <w:rFonts w:ascii="Times New Roman" w:eastAsia="Times New Roman" w:hAnsi="Times New Roman" w:cs="Times New Roman"/>
                <w:sz w:val="20"/>
                <w:szCs w:val="20"/>
              </w:rPr>
              <w:t>19a ,b</w:t>
            </w:r>
          </w:p>
          <w:p w:rsidR="009A64BD" w:rsidRDefault="009A64BD" w:rsidP="00145BE3">
            <w:pPr>
              <w:spacing w:line="480" w:lineRule="auto"/>
              <w:jc w:val="both"/>
              <w:rPr>
                <w:rFonts w:ascii="Times New Roman" w:eastAsia="Times New Roman" w:hAnsi="Times New Roman" w:cs="Times New Roman"/>
                <w:sz w:val="24"/>
                <w:szCs w:val="24"/>
              </w:rPr>
            </w:pPr>
          </w:p>
        </w:tc>
        <w:tc>
          <w:tcPr>
            <w:tcW w:w="1559" w:type="dxa"/>
            <w:tcBorders>
              <w:top w:val="single" w:sz="4" w:space="0" w:color="auto"/>
              <w:left w:val="nil"/>
              <w:bottom w:val="nil"/>
              <w:right w:val="nil"/>
            </w:tcBorders>
          </w:tcPr>
          <w:p w:rsidR="009A64BD" w:rsidRDefault="009F6A28" w:rsidP="00145BE3">
            <w:pPr>
              <w:spacing w:line="480" w:lineRule="auto"/>
              <w:jc w:val="both"/>
              <w:rPr>
                <w:rFonts w:ascii="Times New Roman" w:eastAsia="Times New Roman" w:hAnsi="Times New Roman" w:cs="Times New Roman"/>
                <w:sz w:val="18"/>
                <w:szCs w:val="18"/>
              </w:rPr>
            </w:pPr>
            <w:r>
              <w:rPr>
                <w:rFonts w:ascii="Times New Roman" w:eastAsia="Times New Roman" w:hAnsi="Times New Roman" w:cs="Times New Roman"/>
                <w:sz w:val="24"/>
                <w:szCs w:val="24"/>
              </w:rPr>
              <w:t>13.79±1.</w:t>
            </w:r>
            <w:r>
              <w:rPr>
                <w:rFonts w:ascii="Times New Roman" w:eastAsia="Times New Roman" w:hAnsi="Times New Roman" w:cs="Times New Roman"/>
                <w:sz w:val="18"/>
                <w:szCs w:val="18"/>
              </w:rPr>
              <w:t>77a ,b</w:t>
            </w:r>
          </w:p>
          <w:p w:rsidR="009A64BD" w:rsidRDefault="009A64BD" w:rsidP="00145BE3">
            <w:pPr>
              <w:spacing w:line="480" w:lineRule="auto"/>
              <w:jc w:val="both"/>
              <w:rPr>
                <w:rFonts w:ascii="Times New Roman" w:eastAsia="Times New Roman" w:hAnsi="Times New Roman" w:cs="Times New Roman"/>
                <w:sz w:val="24"/>
                <w:szCs w:val="24"/>
              </w:rPr>
            </w:pPr>
          </w:p>
        </w:tc>
        <w:tc>
          <w:tcPr>
            <w:tcW w:w="1559" w:type="dxa"/>
            <w:tcBorders>
              <w:top w:val="single" w:sz="4" w:space="0" w:color="auto"/>
              <w:left w:val="nil"/>
              <w:bottom w:val="nil"/>
              <w:right w:val="nil"/>
            </w:tcBorders>
          </w:tcPr>
          <w:p w:rsidR="009A64BD" w:rsidRDefault="009F6A28" w:rsidP="00145BE3">
            <w:pPr>
              <w:spacing w:line="480" w:lineRule="auto"/>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14.12±0.</w:t>
            </w:r>
            <w:r>
              <w:rPr>
                <w:rFonts w:ascii="Times New Roman" w:eastAsia="Times New Roman" w:hAnsi="Times New Roman" w:cs="Times New Roman"/>
                <w:sz w:val="20"/>
                <w:szCs w:val="20"/>
              </w:rPr>
              <w:t>38a ,b</w:t>
            </w:r>
          </w:p>
          <w:p w:rsidR="009A64BD" w:rsidRDefault="009A64BD" w:rsidP="00145BE3">
            <w:pPr>
              <w:spacing w:line="480" w:lineRule="auto"/>
              <w:jc w:val="both"/>
              <w:rPr>
                <w:rFonts w:ascii="Times New Roman" w:eastAsia="Times New Roman" w:hAnsi="Times New Roman" w:cs="Times New Roman"/>
                <w:sz w:val="24"/>
                <w:szCs w:val="24"/>
              </w:rPr>
            </w:pPr>
          </w:p>
        </w:tc>
      </w:tr>
      <w:tr w:rsidR="009A64BD" w:rsidTr="0043322E">
        <w:tc>
          <w:tcPr>
            <w:tcW w:w="1558" w:type="dxa"/>
            <w:tcBorders>
              <w:top w:val="nil"/>
              <w:left w:val="nil"/>
              <w:right w:val="nil"/>
            </w:tcBorders>
          </w:tcPr>
          <w:p w:rsidR="009A64BD" w:rsidRDefault="009F6A28" w:rsidP="00145BE3">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GAPDH-LEPTIN</w:t>
            </w:r>
          </w:p>
          <w:p w:rsidR="009A64BD" w:rsidRDefault="009A64BD" w:rsidP="00145BE3">
            <w:pPr>
              <w:spacing w:line="480" w:lineRule="auto"/>
              <w:jc w:val="both"/>
              <w:rPr>
                <w:rFonts w:ascii="Times New Roman" w:eastAsia="Times New Roman" w:hAnsi="Times New Roman" w:cs="Times New Roman"/>
                <w:b/>
                <w:sz w:val="24"/>
                <w:szCs w:val="24"/>
              </w:rPr>
            </w:pPr>
          </w:p>
        </w:tc>
        <w:tc>
          <w:tcPr>
            <w:tcW w:w="1558" w:type="dxa"/>
            <w:tcBorders>
              <w:top w:val="nil"/>
              <w:left w:val="nil"/>
              <w:right w:val="nil"/>
            </w:tcBorders>
          </w:tcPr>
          <w:p w:rsidR="009A64BD" w:rsidRDefault="009F6A28" w:rsidP="00145BE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11.40±0.28</w:t>
            </w:r>
          </w:p>
          <w:p w:rsidR="009A64BD" w:rsidRDefault="009A64BD" w:rsidP="00145BE3">
            <w:pPr>
              <w:spacing w:line="480" w:lineRule="auto"/>
              <w:jc w:val="both"/>
              <w:rPr>
                <w:rFonts w:ascii="Times New Roman" w:eastAsia="Times New Roman" w:hAnsi="Times New Roman" w:cs="Times New Roman"/>
                <w:sz w:val="24"/>
                <w:szCs w:val="24"/>
              </w:rPr>
            </w:pPr>
          </w:p>
        </w:tc>
        <w:tc>
          <w:tcPr>
            <w:tcW w:w="1558" w:type="dxa"/>
            <w:tcBorders>
              <w:top w:val="nil"/>
              <w:left w:val="nil"/>
              <w:right w:val="nil"/>
            </w:tcBorders>
          </w:tcPr>
          <w:p w:rsidR="009A64BD" w:rsidRDefault="009F6A28" w:rsidP="00145BE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12.77±0.90a</w:t>
            </w:r>
          </w:p>
          <w:p w:rsidR="009A64BD" w:rsidRDefault="009A64BD" w:rsidP="00145BE3">
            <w:pPr>
              <w:spacing w:line="480" w:lineRule="auto"/>
              <w:jc w:val="both"/>
              <w:rPr>
                <w:rFonts w:ascii="Times New Roman" w:eastAsia="Times New Roman" w:hAnsi="Times New Roman" w:cs="Times New Roman"/>
                <w:sz w:val="24"/>
                <w:szCs w:val="24"/>
              </w:rPr>
            </w:pPr>
          </w:p>
        </w:tc>
        <w:tc>
          <w:tcPr>
            <w:tcW w:w="1558" w:type="dxa"/>
            <w:tcBorders>
              <w:top w:val="nil"/>
              <w:left w:val="nil"/>
              <w:right w:val="nil"/>
            </w:tcBorders>
          </w:tcPr>
          <w:p w:rsidR="009A64BD" w:rsidRDefault="009F6A28" w:rsidP="00145BE3">
            <w:pPr>
              <w:spacing w:line="480" w:lineRule="auto"/>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11.38±0.</w:t>
            </w:r>
            <w:r>
              <w:rPr>
                <w:rFonts w:ascii="Times New Roman" w:eastAsia="Times New Roman" w:hAnsi="Times New Roman" w:cs="Times New Roman"/>
                <w:sz w:val="20"/>
                <w:szCs w:val="20"/>
              </w:rPr>
              <w:t>23a ,b</w:t>
            </w:r>
          </w:p>
          <w:p w:rsidR="009A64BD" w:rsidRDefault="009A64BD" w:rsidP="00145BE3">
            <w:pPr>
              <w:spacing w:line="480" w:lineRule="auto"/>
              <w:jc w:val="both"/>
              <w:rPr>
                <w:rFonts w:ascii="Times New Roman" w:eastAsia="Times New Roman" w:hAnsi="Times New Roman" w:cs="Times New Roman"/>
                <w:sz w:val="24"/>
                <w:szCs w:val="24"/>
              </w:rPr>
            </w:pPr>
          </w:p>
        </w:tc>
        <w:tc>
          <w:tcPr>
            <w:tcW w:w="1559" w:type="dxa"/>
            <w:tcBorders>
              <w:top w:val="nil"/>
              <w:left w:val="nil"/>
              <w:right w:val="nil"/>
            </w:tcBorders>
          </w:tcPr>
          <w:p w:rsidR="009A64BD" w:rsidRDefault="009F6A28" w:rsidP="00145BE3">
            <w:pPr>
              <w:spacing w:line="480" w:lineRule="auto"/>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11.39±0.</w:t>
            </w:r>
            <w:r>
              <w:rPr>
                <w:rFonts w:ascii="Times New Roman" w:eastAsia="Times New Roman" w:hAnsi="Times New Roman" w:cs="Times New Roman"/>
                <w:sz w:val="20"/>
                <w:szCs w:val="20"/>
              </w:rPr>
              <w:t>52a ,b</w:t>
            </w:r>
          </w:p>
          <w:p w:rsidR="009A64BD" w:rsidRDefault="009A64BD" w:rsidP="00145BE3">
            <w:pPr>
              <w:spacing w:line="480" w:lineRule="auto"/>
              <w:jc w:val="both"/>
              <w:rPr>
                <w:rFonts w:ascii="Times New Roman" w:eastAsia="Times New Roman" w:hAnsi="Times New Roman" w:cs="Times New Roman"/>
                <w:sz w:val="24"/>
                <w:szCs w:val="24"/>
              </w:rPr>
            </w:pPr>
          </w:p>
        </w:tc>
        <w:tc>
          <w:tcPr>
            <w:tcW w:w="1559" w:type="dxa"/>
            <w:tcBorders>
              <w:top w:val="nil"/>
              <w:left w:val="nil"/>
              <w:right w:val="nil"/>
            </w:tcBorders>
          </w:tcPr>
          <w:p w:rsidR="009A64BD" w:rsidRDefault="009F6A28" w:rsidP="00145BE3">
            <w:pPr>
              <w:spacing w:line="480" w:lineRule="auto"/>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11.41±3.</w:t>
            </w:r>
            <w:r>
              <w:rPr>
                <w:rFonts w:ascii="Times New Roman" w:eastAsia="Times New Roman" w:hAnsi="Times New Roman" w:cs="Times New Roman"/>
                <w:sz w:val="20"/>
                <w:szCs w:val="20"/>
              </w:rPr>
              <w:t>28a ,b</w:t>
            </w:r>
          </w:p>
          <w:p w:rsidR="009A64BD" w:rsidRDefault="009A64BD" w:rsidP="00145BE3">
            <w:pPr>
              <w:spacing w:line="480" w:lineRule="auto"/>
              <w:jc w:val="both"/>
              <w:rPr>
                <w:rFonts w:ascii="Times New Roman" w:eastAsia="Times New Roman" w:hAnsi="Times New Roman" w:cs="Times New Roman"/>
                <w:sz w:val="24"/>
                <w:szCs w:val="24"/>
              </w:rPr>
            </w:pPr>
          </w:p>
        </w:tc>
      </w:tr>
    </w:tbl>
    <w:p w:rsidR="009A64BD" w:rsidRDefault="009F6A28" w:rsidP="00145BE3">
      <w:pPr>
        <w:spacing w:after="0" w:line="48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lastRenderedPageBreak/>
        <w:t xml:space="preserve">Values are presented as mean ± Standard Error of the Mean. </w:t>
      </w:r>
      <w:r>
        <w:rPr>
          <w:rFonts w:ascii="Times New Roman" w:eastAsia="Times New Roman" w:hAnsi="Times New Roman" w:cs="Times New Roman"/>
          <w:sz w:val="24"/>
          <w:szCs w:val="24"/>
          <w:vertAlign w:val="superscript"/>
          <w:lang w:val="en-GB"/>
        </w:rPr>
        <w:t xml:space="preserve">a </w:t>
      </w:r>
      <w:r>
        <w:rPr>
          <w:rFonts w:ascii="Times New Roman" w:eastAsia="Times New Roman" w:hAnsi="Times New Roman" w:cs="Times New Roman"/>
          <w:sz w:val="24"/>
          <w:szCs w:val="24"/>
          <w:lang w:val="en-GB"/>
        </w:rPr>
        <w:t xml:space="preserve">represents a highly significant at p&lt;0.05 when compared to Control while </w:t>
      </w:r>
      <w:r>
        <w:rPr>
          <w:rFonts w:ascii="Times New Roman" w:eastAsia="Times New Roman" w:hAnsi="Times New Roman" w:cs="Times New Roman"/>
          <w:sz w:val="24"/>
          <w:szCs w:val="24"/>
          <w:vertAlign w:val="superscript"/>
          <w:lang w:val="en-GB"/>
        </w:rPr>
        <w:t xml:space="preserve">b </w:t>
      </w:r>
      <w:r>
        <w:rPr>
          <w:rFonts w:ascii="Times New Roman" w:eastAsia="Times New Roman" w:hAnsi="Times New Roman" w:cs="Times New Roman"/>
          <w:sz w:val="24"/>
          <w:szCs w:val="24"/>
          <w:lang w:val="en-GB"/>
        </w:rPr>
        <w:t>represents highly significant at p&lt;0.05 when compared to HFD group.</w:t>
      </w:r>
    </w:p>
    <w:p w:rsidR="009A64BD" w:rsidRDefault="009F6A28" w:rsidP="00145BE3">
      <w:pPr>
        <w:spacing w:line="480" w:lineRule="auto"/>
        <w:jc w:val="both"/>
        <w:rPr>
          <w:rFonts w:ascii="Times New Roman" w:hAnsi="Times New Roman" w:cs="Times New Roman"/>
          <w:sz w:val="28"/>
          <w:szCs w:val="28"/>
        </w:rPr>
      </w:pPr>
      <w:r>
        <w:rPr>
          <w:rFonts w:ascii="Times New Roman" w:eastAsia="Times New Roman" w:hAnsi="Times New Roman" w:cs="Times New Roman"/>
          <w:sz w:val="24"/>
          <w:szCs w:val="24"/>
        </w:rPr>
        <w:t xml:space="preserve">Key: </w:t>
      </w:r>
      <w:r>
        <w:rPr>
          <w:rFonts w:ascii="Times New Roman" w:eastAsia="Times New Roman" w:hAnsi="Times New Roman" w:cs="Times New Roman"/>
          <w:b/>
          <w:sz w:val="24"/>
          <w:szCs w:val="24"/>
        </w:rPr>
        <w:t xml:space="preserve">GAPDH= </w:t>
      </w:r>
      <w:r>
        <w:rPr>
          <w:rFonts w:ascii="Times New Roman" w:hAnsi="Times New Roman" w:cs="Times New Roman"/>
          <w:sz w:val="28"/>
          <w:szCs w:val="28"/>
        </w:rPr>
        <w:t xml:space="preserve">Glyceraldehyde-3-phosphate dehydrogenase, </w:t>
      </w:r>
      <w:r>
        <w:rPr>
          <w:rFonts w:ascii="Times New Roman" w:hAnsi="Times New Roman" w:cs="Times New Roman"/>
          <w:b/>
          <w:sz w:val="28"/>
          <w:szCs w:val="28"/>
        </w:rPr>
        <w:t>HFD</w:t>
      </w:r>
      <w:r>
        <w:rPr>
          <w:rFonts w:ascii="Times New Roman" w:hAnsi="Times New Roman" w:cs="Times New Roman"/>
          <w:sz w:val="28"/>
          <w:szCs w:val="28"/>
        </w:rPr>
        <w:t xml:space="preserve"> = High fat-diet </w:t>
      </w:r>
    </w:p>
    <w:p w:rsidR="009A64BD" w:rsidRDefault="009A64BD" w:rsidP="00145BE3">
      <w:pPr>
        <w:spacing w:after="0" w:line="480" w:lineRule="auto"/>
        <w:jc w:val="both"/>
        <w:rPr>
          <w:rFonts w:ascii="Times New Roman" w:eastAsia="Times New Roman" w:hAnsi="Times New Roman" w:cs="Times New Roman"/>
          <w:sz w:val="24"/>
          <w:szCs w:val="24"/>
        </w:rPr>
        <w:sectPr w:rsidR="009A64BD">
          <w:type w:val="continuous"/>
          <w:pgSz w:w="12240" w:h="15840"/>
          <w:pgMar w:top="1440" w:right="1440" w:bottom="1440" w:left="1440" w:header="720" w:footer="720" w:gutter="0"/>
          <w:cols w:space="720"/>
          <w:docGrid w:linePitch="360"/>
        </w:sectPr>
      </w:pPr>
    </w:p>
    <w:p w:rsidR="009A64BD" w:rsidRPr="00757791" w:rsidRDefault="009A64BD" w:rsidP="00145BE3">
      <w:pPr>
        <w:tabs>
          <w:tab w:val="left" w:pos="1275"/>
        </w:tabs>
        <w:spacing w:after="0" w:line="480" w:lineRule="auto"/>
        <w:jc w:val="both"/>
        <w:rPr>
          <w:rFonts w:ascii="Times New Roman" w:eastAsia="Times New Roman" w:hAnsi="Times New Roman" w:cs="Times New Roman"/>
          <w:b/>
          <w:sz w:val="24"/>
          <w:szCs w:val="24"/>
          <w:lang w:val="en-GB"/>
        </w:rPr>
        <w:sectPr w:rsidR="009A64BD" w:rsidRPr="00757791">
          <w:type w:val="continuous"/>
          <w:pgSz w:w="12240" w:h="15840"/>
          <w:pgMar w:top="1440" w:right="1440" w:bottom="1440" w:left="1440" w:header="720" w:footer="720" w:gutter="0"/>
          <w:cols w:space="720"/>
          <w:docGrid w:linePitch="360"/>
        </w:sectPr>
      </w:pPr>
    </w:p>
    <w:p w:rsidR="009A64BD" w:rsidRDefault="006F5674" w:rsidP="00145BE3">
      <w:pPr>
        <w:spacing w:line="480" w:lineRule="auto"/>
        <w:jc w:val="both"/>
        <w:rPr>
          <w:rFonts w:ascii="Times New Roman" w:hAnsi="Times New Roman" w:cs="Times New Roman"/>
          <w:color w:val="000000"/>
          <w:kern w:val="24"/>
          <w:sz w:val="24"/>
          <w:szCs w:val="24"/>
        </w:rPr>
      </w:pPr>
      <w:r>
        <w:t>Obesity is linked to numerous significant complications, including diabetic nephropathy, metabolic syndrome, coronary heart disease, and disorders of the spleen, liver, and gall bladder (</w:t>
      </w:r>
      <w:proofErr w:type="spellStart"/>
      <w:r>
        <w:t>Rangraze</w:t>
      </w:r>
      <w:proofErr w:type="spellEnd"/>
      <w:r>
        <w:t xml:space="preserve"> et al., 2024). It represents a major public health concern, frequently associated with metabolic disorders, and its prevalence has been steadily increasing over time, prompting the development of a variety of therapeutic strategies (</w:t>
      </w:r>
      <w:proofErr w:type="spellStart"/>
      <w:r>
        <w:t>Rangraze</w:t>
      </w:r>
      <w:proofErr w:type="spellEnd"/>
      <w:r>
        <w:t xml:space="preserve"> et al., 2024). Although several synthetic drugs have been developed to manage obesity, their long-term use carries a risk of substantial side effects and safety concerns (</w:t>
      </w:r>
      <w:proofErr w:type="spellStart"/>
      <w:r>
        <w:t>Magaji</w:t>
      </w:r>
      <w:proofErr w:type="spellEnd"/>
      <w:r>
        <w:t xml:space="preserve"> et al., 2023). Consequently, plant-based natural supplements have been investigated as potential alternatives due to their lower toxicity and reduced adverse effects compared with synthetic medications (</w:t>
      </w:r>
      <w:proofErr w:type="spellStart"/>
      <w:r>
        <w:t>Magaji</w:t>
      </w:r>
      <w:proofErr w:type="spellEnd"/>
      <w:r>
        <w:t xml:space="preserve"> et al., 2023).</w:t>
      </w:r>
      <w:r>
        <w:t xml:space="preserve"> </w:t>
      </w:r>
      <w:bookmarkStart w:id="0" w:name="_GoBack"/>
      <w:bookmarkEnd w:id="0"/>
      <w:r w:rsidR="009F6A28">
        <w:rPr>
          <w:rFonts w:ascii="Times New Roman" w:hAnsi="Times New Roman" w:cs="Times New Roman"/>
          <w:color w:val="000000"/>
          <w:kern w:val="24"/>
          <w:sz w:val="24"/>
          <w:szCs w:val="24"/>
        </w:rPr>
        <w:t xml:space="preserve">This present study shows that, the qualitative phytochemical analysis of </w:t>
      </w:r>
      <w:proofErr w:type="spellStart"/>
      <w:r w:rsidR="009F6A28">
        <w:rPr>
          <w:rFonts w:ascii="Times New Roman" w:hAnsi="Times New Roman" w:cs="Times New Roman"/>
          <w:i/>
          <w:color w:val="000000"/>
          <w:kern w:val="24"/>
          <w:sz w:val="24"/>
          <w:szCs w:val="24"/>
        </w:rPr>
        <w:t>Azadirachta</w:t>
      </w:r>
      <w:proofErr w:type="spellEnd"/>
      <w:r w:rsidR="009F6A28">
        <w:rPr>
          <w:rFonts w:ascii="Times New Roman" w:hAnsi="Times New Roman" w:cs="Times New Roman"/>
          <w:i/>
          <w:color w:val="000000"/>
          <w:kern w:val="24"/>
          <w:sz w:val="24"/>
          <w:szCs w:val="24"/>
        </w:rPr>
        <w:t xml:space="preserve"> </w:t>
      </w:r>
      <w:proofErr w:type="spellStart"/>
      <w:r w:rsidR="009F6A28">
        <w:rPr>
          <w:rFonts w:ascii="Times New Roman" w:hAnsi="Times New Roman" w:cs="Times New Roman"/>
          <w:i/>
          <w:color w:val="000000"/>
          <w:kern w:val="24"/>
          <w:sz w:val="24"/>
          <w:szCs w:val="24"/>
        </w:rPr>
        <w:t>indica</w:t>
      </w:r>
      <w:proofErr w:type="spellEnd"/>
      <w:r w:rsidR="009F6A28">
        <w:rPr>
          <w:rFonts w:ascii="Times New Roman" w:hAnsi="Times New Roman" w:cs="Times New Roman"/>
          <w:color w:val="000000"/>
          <w:kern w:val="24"/>
          <w:sz w:val="24"/>
          <w:szCs w:val="24"/>
        </w:rPr>
        <w:t xml:space="preserve"> shows, flavonoid, tannins, saponins and </w:t>
      </w:r>
      <w:proofErr w:type="spellStart"/>
      <w:r w:rsidR="009F6A28">
        <w:rPr>
          <w:rFonts w:ascii="Times New Roman" w:hAnsi="Times New Roman" w:cs="Times New Roman"/>
          <w:color w:val="000000"/>
          <w:kern w:val="24"/>
          <w:sz w:val="24"/>
          <w:szCs w:val="24"/>
        </w:rPr>
        <w:t>alkanoid</w:t>
      </w:r>
      <w:proofErr w:type="spellEnd"/>
      <w:r w:rsidR="009F6A28">
        <w:rPr>
          <w:rFonts w:ascii="Times New Roman" w:hAnsi="Times New Roman" w:cs="Times New Roman"/>
          <w:color w:val="000000"/>
          <w:kern w:val="24"/>
          <w:sz w:val="24"/>
          <w:szCs w:val="24"/>
        </w:rPr>
        <w:t xml:space="preserve"> have high concentrations while glycosides, reducing sugars are low in concentration while the quantitative analysis shows that flavonoid has the highest percentage of 42% than others that shows that the flavonoid is a major active constituent in </w:t>
      </w:r>
      <w:proofErr w:type="spellStart"/>
      <w:r w:rsidR="009F6A28">
        <w:rPr>
          <w:rFonts w:ascii="Times New Roman" w:hAnsi="Times New Roman" w:cs="Times New Roman"/>
          <w:i/>
          <w:color w:val="000000"/>
          <w:kern w:val="24"/>
          <w:sz w:val="24"/>
          <w:szCs w:val="24"/>
        </w:rPr>
        <w:t>Azadirachta</w:t>
      </w:r>
      <w:proofErr w:type="spellEnd"/>
      <w:r w:rsidR="009F6A28">
        <w:rPr>
          <w:rFonts w:ascii="Times New Roman" w:hAnsi="Times New Roman" w:cs="Times New Roman"/>
          <w:i/>
          <w:color w:val="000000"/>
          <w:kern w:val="24"/>
          <w:sz w:val="24"/>
          <w:szCs w:val="24"/>
        </w:rPr>
        <w:t xml:space="preserve"> </w:t>
      </w:r>
      <w:proofErr w:type="spellStart"/>
      <w:r w:rsidR="009F6A28">
        <w:rPr>
          <w:rFonts w:ascii="Times New Roman" w:hAnsi="Times New Roman" w:cs="Times New Roman"/>
          <w:i/>
          <w:color w:val="000000"/>
          <w:kern w:val="24"/>
          <w:sz w:val="24"/>
          <w:szCs w:val="24"/>
        </w:rPr>
        <w:t>indica</w:t>
      </w:r>
      <w:proofErr w:type="spellEnd"/>
      <w:r w:rsidR="009F6A28">
        <w:rPr>
          <w:rFonts w:ascii="Times New Roman" w:hAnsi="Times New Roman" w:cs="Times New Roman"/>
          <w:color w:val="000000"/>
          <w:kern w:val="24"/>
          <w:sz w:val="24"/>
          <w:szCs w:val="24"/>
        </w:rPr>
        <w:t xml:space="preserve"> extract that is responsible to ameliorate obesity. This finding is similar to   (Laxmi   </w:t>
      </w:r>
      <w:r w:rsidR="009F6A28">
        <w:rPr>
          <w:rFonts w:ascii="Times New Roman" w:hAnsi="Times New Roman" w:cs="Times New Roman"/>
          <w:i/>
          <w:color w:val="000000"/>
          <w:kern w:val="24"/>
          <w:sz w:val="24"/>
          <w:szCs w:val="24"/>
        </w:rPr>
        <w:t>et al.,</w:t>
      </w:r>
      <w:r w:rsidR="009F6A28">
        <w:rPr>
          <w:rFonts w:ascii="Times New Roman" w:hAnsi="Times New Roman" w:cs="Times New Roman"/>
          <w:color w:val="000000"/>
          <w:kern w:val="24"/>
          <w:sz w:val="24"/>
          <w:szCs w:val="24"/>
        </w:rPr>
        <w:t xml:space="preserve"> 2024) who also carried out phytochemical analysis in reducing obesity. </w:t>
      </w:r>
    </w:p>
    <w:p w:rsidR="009A64BD" w:rsidRDefault="009F6A28" w:rsidP="00145BE3">
      <w:pPr>
        <w:spacing w:line="480" w:lineRule="auto"/>
        <w:jc w:val="both"/>
        <w:rPr>
          <w:rFonts w:ascii="Times New Roman" w:hAnsi="Times New Roman" w:cs="Times New Roman"/>
          <w:color w:val="000000"/>
          <w:kern w:val="24"/>
          <w:sz w:val="24"/>
          <w:szCs w:val="24"/>
        </w:rPr>
        <w:sectPr w:rsidR="009A64BD">
          <w:type w:val="continuous"/>
          <w:pgSz w:w="12240" w:h="15840"/>
          <w:pgMar w:top="1440" w:right="1440" w:bottom="1440" w:left="1440" w:header="720" w:footer="720" w:gutter="0"/>
          <w:cols w:space="720"/>
          <w:docGrid w:linePitch="360"/>
        </w:sectPr>
      </w:pPr>
      <w:r>
        <w:rPr>
          <w:rFonts w:ascii="Times New Roman" w:hAnsi="Times New Roman" w:cs="Times New Roman"/>
          <w:color w:val="000000"/>
          <w:kern w:val="24"/>
          <w:sz w:val="24"/>
          <w:szCs w:val="24"/>
        </w:rPr>
        <w:t xml:space="preserve">The acute toxicity test of </w:t>
      </w:r>
      <w:proofErr w:type="spellStart"/>
      <w:r>
        <w:rPr>
          <w:rFonts w:ascii="Times New Roman" w:hAnsi="Times New Roman" w:cs="Times New Roman"/>
          <w:i/>
          <w:color w:val="000000"/>
          <w:kern w:val="24"/>
          <w:sz w:val="24"/>
          <w:szCs w:val="24"/>
        </w:rPr>
        <w:t>Azadirachta</w:t>
      </w:r>
      <w:proofErr w:type="spellEnd"/>
      <w:r>
        <w:rPr>
          <w:rFonts w:ascii="Times New Roman" w:hAnsi="Times New Roman" w:cs="Times New Roman"/>
          <w:i/>
          <w:color w:val="000000"/>
          <w:kern w:val="24"/>
          <w:sz w:val="24"/>
          <w:szCs w:val="24"/>
        </w:rPr>
        <w:t xml:space="preserve"> </w:t>
      </w:r>
      <w:proofErr w:type="spellStart"/>
      <w:r>
        <w:rPr>
          <w:rFonts w:ascii="Times New Roman" w:hAnsi="Times New Roman" w:cs="Times New Roman"/>
          <w:i/>
          <w:color w:val="000000"/>
          <w:kern w:val="24"/>
          <w:sz w:val="24"/>
          <w:szCs w:val="24"/>
        </w:rPr>
        <w:t>indica</w:t>
      </w:r>
      <w:proofErr w:type="spellEnd"/>
      <w:r>
        <w:rPr>
          <w:rFonts w:ascii="Times New Roman" w:hAnsi="Times New Roman" w:cs="Times New Roman"/>
          <w:color w:val="000000"/>
          <w:kern w:val="24"/>
          <w:sz w:val="24"/>
          <w:szCs w:val="24"/>
        </w:rPr>
        <w:t xml:space="preserve"> extract showed that all graded doses up to 5000mg/kg had no sign of toxicity in the animal within and after 24 </w:t>
      </w:r>
      <w:proofErr w:type="spellStart"/>
      <w:r>
        <w:rPr>
          <w:rFonts w:ascii="Times New Roman" w:hAnsi="Times New Roman" w:cs="Times New Roman"/>
          <w:color w:val="000000"/>
          <w:kern w:val="24"/>
          <w:sz w:val="24"/>
          <w:szCs w:val="24"/>
        </w:rPr>
        <w:t>hr</w:t>
      </w:r>
      <w:proofErr w:type="spellEnd"/>
      <w:r>
        <w:rPr>
          <w:rFonts w:ascii="Times New Roman" w:hAnsi="Times New Roman" w:cs="Times New Roman"/>
          <w:color w:val="000000"/>
          <w:kern w:val="24"/>
          <w:sz w:val="24"/>
          <w:szCs w:val="24"/>
        </w:rPr>
        <w:t xml:space="preserve"> of oral administration of </w:t>
      </w:r>
      <w:r>
        <w:rPr>
          <w:rFonts w:ascii="Times New Roman" w:hAnsi="Times New Roman" w:cs="Times New Roman"/>
          <w:i/>
          <w:color w:val="000000"/>
          <w:kern w:val="24"/>
          <w:sz w:val="24"/>
          <w:szCs w:val="24"/>
        </w:rPr>
        <w:t xml:space="preserve">A. </w:t>
      </w:r>
      <w:proofErr w:type="spellStart"/>
      <w:r>
        <w:rPr>
          <w:rFonts w:ascii="Times New Roman" w:hAnsi="Times New Roman" w:cs="Times New Roman"/>
          <w:i/>
          <w:color w:val="000000"/>
          <w:kern w:val="24"/>
          <w:sz w:val="24"/>
          <w:szCs w:val="24"/>
        </w:rPr>
        <w:t>indica</w:t>
      </w:r>
      <w:proofErr w:type="spellEnd"/>
      <w:r>
        <w:rPr>
          <w:rFonts w:ascii="Times New Roman" w:hAnsi="Times New Roman" w:cs="Times New Roman"/>
          <w:color w:val="000000"/>
          <w:kern w:val="24"/>
          <w:sz w:val="24"/>
          <w:szCs w:val="24"/>
        </w:rPr>
        <w:t xml:space="preserve"> and no mortality was recorded within and after 24hrs. Therefore, LD50 of aqueous leaf extract </w:t>
      </w:r>
      <w:proofErr w:type="spellStart"/>
      <w:r>
        <w:rPr>
          <w:rFonts w:ascii="Times New Roman" w:hAnsi="Times New Roman" w:cs="Times New Roman"/>
          <w:i/>
          <w:color w:val="000000"/>
          <w:kern w:val="24"/>
          <w:sz w:val="24"/>
          <w:szCs w:val="24"/>
        </w:rPr>
        <w:lastRenderedPageBreak/>
        <w:t>Azadirachta</w:t>
      </w:r>
      <w:proofErr w:type="spellEnd"/>
      <w:r>
        <w:rPr>
          <w:rFonts w:ascii="Times New Roman" w:hAnsi="Times New Roman" w:cs="Times New Roman"/>
          <w:i/>
          <w:color w:val="000000"/>
          <w:kern w:val="24"/>
          <w:sz w:val="24"/>
          <w:szCs w:val="24"/>
        </w:rPr>
        <w:t xml:space="preserve"> </w:t>
      </w:r>
      <w:proofErr w:type="spellStart"/>
      <w:r>
        <w:rPr>
          <w:rFonts w:ascii="Times New Roman" w:hAnsi="Times New Roman" w:cs="Times New Roman"/>
          <w:i/>
          <w:color w:val="000000"/>
          <w:kern w:val="24"/>
          <w:sz w:val="24"/>
          <w:szCs w:val="24"/>
        </w:rPr>
        <w:t>indica</w:t>
      </w:r>
      <w:proofErr w:type="spellEnd"/>
      <w:r>
        <w:rPr>
          <w:rFonts w:ascii="Times New Roman" w:hAnsi="Times New Roman" w:cs="Times New Roman"/>
          <w:color w:val="000000"/>
          <w:kern w:val="24"/>
          <w:sz w:val="24"/>
          <w:szCs w:val="24"/>
        </w:rPr>
        <w:t xml:space="preserve"> was found to be higher than 5000mg/kg body weight. This result is similar to findings of Larson (1987) who recorded LD50 of </w:t>
      </w:r>
      <w:r>
        <w:rPr>
          <w:rFonts w:ascii="Times New Roman" w:hAnsi="Times New Roman" w:cs="Times New Roman"/>
          <w:i/>
          <w:color w:val="000000"/>
          <w:kern w:val="24"/>
          <w:sz w:val="24"/>
          <w:szCs w:val="24"/>
        </w:rPr>
        <w:t xml:space="preserve">A. </w:t>
      </w:r>
      <w:proofErr w:type="spellStart"/>
      <w:r>
        <w:rPr>
          <w:rFonts w:ascii="Times New Roman" w:hAnsi="Times New Roman" w:cs="Times New Roman"/>
          <w:i/>
          <w:color w:val="000000"/>
          <w:kern w:val="24"/>
          <w:sz w:val="24"/>
          <w:szCs w:val="24"/>
        </w:rPr>
        <w:t>indica</w:t>
      </w:r>
      <w:proofErr w:type="spellEnd"/>
      <w:r>
        <w:rPr>
          <w:rFonts w:ascii="Times New Roman" w:hAnsi="Times New Roman" w:cs="Times New Roman"/>
          <w:color w:val="000000"/>
          <w:kern w:val="24"/>
          <w:sz w:val="24"/>
          <w:szCs w:val="24"/>
        </w:rPr>
        <w:t xml:space="preserve"> in excess of</w:t>
      </w:r>
      <w:r w:rsidR="0043322E">
        <w:rPr>
          <w:rFonts w:ascii="Times New Roman" w:hAnsi="Times New Roman" w:cs="Times New Roman"/>
          <w:color w:val="000000"/>
          <w:kern w:val="24"/>
          <w:sz w:val="24"/>
          <w:szCs w:val="24"/>
        </w:rPr>
        <w:t xml:space="preserve"> 5000mg/kg using the same method.</w:t>
      </w:r>
    </w:p>
    <w:p w:rsidR="00145BE3" w:rsidRPr="00145BE3" w:rsidRDefault="00145BE3" w:rsidP="00145BE3">
      <w:pPr>
        <w:spacing w:before="100" w:beforeAutospacing="1" w:after="100" w:afterAutospacing="1" w:line="240" w:lineRule="auto"/>
        <w:rPr>
          <w:rFonts w:ascii="Times New Roman" w:eastAsia="Times New Roman" w:hAnsi="Times New Roman" w:cs="Times New Roman"/>
          <w:sz w:val="24"/>
          <w:szCs w:val="24"/>
        </w:rPr>
      </w:pPr>
      <w:r w:rsidRPr="00145BE3">
        <w:rPr>
          <w:rFonts w:ascii="Times New Roman" w:eastAsia="Times New Roman" w:hAnsi="Times New Roman" w:cs="Times New Roman"/>
          <w:sz w:val="24"/>
          <w:szCs w:val="24"/>
        </w:rPr>
        <w:t xml:space="preserve">The Lethal Dose (LD₅₀) of </w:t>
      </w:r>
      <w:proofErr w:type="spellStart"/>
      <w:r w:rsidRPr="00145BE3">
        <w:rPr>
          <w:rFonts w:ascii="Times New Roman" w:eastAsia="Times New Roman" w:hAnsi="Times New Roman" w:cs="Times New Roman"/>
          <w:sz w:val="24"/>
          <w:szCs w:val="24"/>
        </w:rPr>
        <w:t>Azadirachta</w:t>
      </w:r>
      <w:proofErr w:type="spellEnd"/>
      <w:r w:rsidRPr="00145BE3">
        <w:rPr>
          <w:rFonts w:ascii="Times New Roman" w:eastAsia="Times New Roman" w:hAnsi="Times New Roman" w:cs="Times New Roman"/>
          <w:sz w:val="24"/>
          <w:szCs w:val="24"/>
        </w:rPr>
        <w:t xml:space="preserve"> </w:t>
      </w:r>
      <w:proofErr w:type="spellStart"/>
      <w:r w:rsidRPr="00145BE3">
        <w:rPr>
          <w:rFonts w:ascii="Times New Roman" w:eastAsia="Times New Roman" w:hAnsi="Times New Roman" w:cs="Times New Roman"/>
          <w:sz w:val="24"/>
          <w:szCs w:val="24"/>
        </w:rPr>
        <w:t>indica</w:t>
      </w:r>
      <w:proofErr w:type="spellEnd"/>
      <w:r w:rsidRPr="00145BE3">
        <w:rPr>
          <w:rFonts w:ascii="Times New Roman" w:eastAsia="Times New Roman" w:hAnsi="Times New Roman" w:cs="Times New Roman"/>
          <w:sz w:val="24"/>
          <w:szCs w:val="24"/>
        </w:rPr>
        <w:t xml:space="preserve"> aqueous leaf extract was determined to be greater than 5000 mg/kg body weight, indicating that the extract can be considered safe, in accordance with </w:t>
      </w:r>
      <w:proofErr w:type="spellStart"/>
      <w:r w:rsidRPr="00145BE3">
        <w:rPr>
          <w:rFonts w:ascii="Times New Roman" w:eastAsia="Times New Roman" w:hAnsi="Times New Roman" w:cs="Times New Roman"/>
          <w:sz w:val="24"/>
          <w:szCs w:val="24"/>
        </w:rPr>
        <w:t>Lorke</w:t>
      </w:r>
      <w:proofErr w:type="spellEnd"/>
      <w:r w:rsidRPr="00145BE3">
        <w:rPr>
          <w:rFonts w:ascii="Times New Roman" w:eastAsia="Times New Roman" w:hAnsi="Times New Roman" w:cs="Times New Roman"/>
          <w:sz w:val="24"/>
          <w:szCs w:val="24"/>
        </w:rPr>
        <w:t xml:space="preserve"> (1983). Induction of obesity via dietary manipulation in animal models is widely regarded as a reliable method, as it closely mimics the common pathways of obesity development in humans (</w:t>
      </w:r>
      <w:proofErr w:type="spellStart"/>
      <w:r w:rsidRPr="00145BE3">
        <w:rPr>
          <w:rFonts w:ascii="Times New Roman" w:eastAsia="Times New Roman" w:hAnsi="Times New Roman" w:cs="Times New Roman"/>
          <w:sz w:val="24"/>
          <w:szCs w:val="24"/>
        </w:rPr>
        <w:t>Khairunnur</w:t>
      </w:r>
      <w:proofErr w:type="spellEnd"/>
      <w:r w:rsidRPr="00145BE3">
        <w:rPr>
          <w:rFonts w:ascii="Times New Roman" w:eastAsia="Times New Roman" w:hAnsi="Times New Roman" w:cs="Times New Roman"/>
          <w:sz w:val="24"/>
          <w:szCs w:val="24"/>
        </w:rPr>
        <w:t xml:space="preserve"> et al., 2011). High-fat diets are well-established contributors to obesity in experimental animals.</w:t>
      </w:r>
    </w:p>
    <w:p w:rsidR="00145BE3" w:rsidRPr="00145BE3" w:rsidRDefault="00145BE3" w:rsidP="00145BE3">
      <w:pPr>
        <w:spacing w:before="100" w:beforeAutospacing="1" w:after="100" w:afterAutospacing="1" w:line="240" w:lineRule="auto"/>
        <w:rPr>
          <w:rFonts w:ascii="Times New Roman" w:eastAsia="Times New Roman" w:hAnsi="Times New Roman" w:cs="Times New Roman"/>
          <w:sz w:val="24"/>
          <w:szCs w:val="24"/>
        </w:rPr>
      </w:pPr>
      <w:r w:rsidRPr="00145BE3">
        <w:rPr>
          <w:rFonts w:ascii="Times New Roman" w:eastAsia="Times New Roman" w:hAnsi="Times New Roman" w:cs="Times New Roman"/>
          <w:sz w:val="24"/>
          <w:szCs w:val="24"/>
        </w:rPr>
        <w:t xml:space="preserve">In the present study, the effects of </w:t>
      </w:r>
      <w:proofErr w:type="spellStart"/>
      <w:r w:rsidRPr="00145BE3">
        <w:rPr>
          <w:rFonts w:ascii="Times New Roman" w:eastAsia="Times New Roman" w:hAnsi="Times New Roman" w:cs="Times New Roman"/>
          <w:i/>
          <w:iCs/>
          <w:sz w:val="24"/>
          <w:szCs w:val="24"/>
        </w:rPr>
        <w:t>Azadirachta</w:t>
      </w:r>
      <w:proofErr w:type="spellEnd"/>
      <w:r w:rsidRPr="00145BE3">
        <w:rPr>
          <w:rFonts w:ascii="Times New Roman" w:eastAsia="Times New Roman" w:hAnsi="Times New Roman" w:cs="Times New Roman"/>
          <w:i/>
          <w:iCs/>
          <w:sz w:val="24"/>
          <w:szCs w:val="24"/>
        </w:rPr>
        <w:t xml:space="preserve"> </w:t>
      </w:r>
      <w:proofErr w:type="spellStart"/>
      <w:r w:rsidRPr="00145BE3">
        <w:rPr>
          <w:rFonts w:ascii="Times New Roman" w:eastAsia="Times New Roman" w:hAnsi="Times New Roman" w:cs="Times New Roman"/>
          <w:i/>
          <w:iCs/>
          <w:sz w:val="24"/>
          <w:szCs w:val="24"/>
        </w:rPr>
        <w:t>indica</w:t>
      </w:r>
      <w:proofErr w:type="spellEnd"/>
      <w:r w:rsidRPr="00145BE3">
        <w:rPr>
          <w:rFonts w:ascii="Times New Roman" w:eastAsia="Times New Roman" w:hAnsi="Times New Roman" w:cs="Times New Roman"/>
          <w:sz w:val="24"/>
          <w:szCs w:val="24"/>
        </w:rPr>
        <w:t xml:space="preserve"> aqueous leaf extract on anthropometric parameters, as well as histological and molecular biomarkers, were investigated in high-fat diet-induced obese rats. Measurements of abdominal circumference, body weight, and body mass index (BMI) were recorded before, during, and after the dietary induction period. Significant increases in abdominal circumference, body weight, and BMI were observed in groups B through E compared with their baseline values and the non-obese control group. These results confirm the successful establishment of obesity in the experimental animals.</w:t>
      </w:r>
    </w:p>
    <w:p w:rsidR="0043322E" w:rsidRDefault="009F6A28" w:rsidP="00145BE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finding is in agreement with finding of </w:t>
      </w:r>
      <w:proofErr w:type="spellStart"/>
      <w:r>
        <w:rPr>
          <w:rFonts w:ascii="Times New Roman" w:eastAsia="Times New Roman" w:hAnsi="Times New Roman" w:cs="Times New Roman"/>
          <w:sz w:val="24"/>
          <w:szCs w:val="24"/>
        </w:rPr>
        <w:t>Jarinyaporn</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Supaporn</w:t>
      </w:r>
      <w:proofErr w:type="spellEnd"/>
      <w:r>
        <w:rPr>
          <w:rFonts w:ascii="Times New Roman" w:eastAsia="Times New Roman" w:hAnsi="Times New Roman" w:cs="Times New Roman"/>
          <w:sz w:val="24"/>
          <w:szCs w:val="24"/>
        </w:rPr>
        <w:t xml:space="preserve"> (2016) who induced obesity with high-fat diet for 6 weeks and began the treatment at 6 weeks for another 6 weeks making 12 weeks. There was a general decrease in the abdominal circumference, weights and body mass indexes of rats in group C, D and E, which were treated with 400, 200 and 10 mg/kg </w:t>
      </w:r>
      <w:proofErr w:type="spellStart"/>
      <w:r>
        <w:rPr>
          <w:rFonts w:ascii="Times New Roman" w:eastAsia="Times New Roman" w:hAnsi="Times New Roman" w:cs="Times New Roman"/>
          <w:sz w:val="24"/>
          <w:szCs w:val="24"/>
        </w:rPr>
        <w:t>b.w</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i/>
          <w:sz w:val="24"/>
          <w:szCs w:val="24"/>
        </w:rPr>
        <w:t>Azadirachta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indica</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extract and </w:t>
      </w:r>
      <w:proofErr w:type="spellStart"/>
      <w:r>
        <w:rPr>
          <w:rFonts w:ascii="Times New Roman" w:eastAsia="Times New Roman" w:hAnsi="Times New Roman" w:cs="Times New Roman"/>
          <w:i/>
          <w:sz w:val="24"/>
          <w:szCs w:val="24"/>
        </w:rPr>
        <w:t>lipostatin</w:t>
      </w:r>
      <w:proofErr w:type="spellEnd"/>
      <w:r>
        <w:rPr>
          <w:rFonts w:ascii="Times New Roman" w:eastAsia="Times New Roman" w:hAnsi="Times New Roman" w:cs="Times New Roman"/>
          <w:sz w:val="24"/>
          <w:szCs w:val="24"/>
        </w:rPr>
        <w:t xml:space="preserve"> respectively. The PPARα gene was increased significantly in control group, 200mg/kg and 400mg/kg group treated of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indica</w:t>
      </w:r>
      <w:proofErr w:type="spellEnd"/>
      <w:r>
        <w:rPr>
          <w:rFonts w:ascii="Times New Roman" w:eastAsia="Times New Roman" w:hAnsi="Times New Roman" w:cs="Times New Roman"/>
          <w:sz w:val="24"/>
          <w:szCs w:val="24"/>
        </w:rPr>
        <w:t xml:space="preserve"> extract doses and </w:t>
      </w:r>
      <w:proofErr w:type="spellStart"/>
      <w:r>
        <w:rPr>
          <w:rFonts w:ascii="Times New Roman" w:eastAsia="Times New Roman" w:hAnsi="Times New Roman" w:cs="Times New Roman"/>
          <w:i/>
          <w:sz w:val="24"/>
          <w:szCs w:val="24"/>
        </w:rPr>
        <w:t>lipostatin</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of 10mg/kg while the decrease in PPARα gene value was observed in high fat diet group. This conforms with (</w:t>
      </w:r>
      <w:proofErr w:type="spellStart"/>
      <w:r>
        <w:rPr>
          <w:rFonts w:ascii="Times New Roman" w:eastAsia="Times New Roman" w:hAnsi="Times New Roman" w:cs="Times New Roman"/>
          <w:sz w:val="24"/>
          <w:szCs w:val="24"/>
        </w:rPr>
        <w:t>Sylwia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2024).</w:t>
      </w:r>
      <w:r w:rsidR="0043322E" w:rsidRPr="0043322E">
        <w:rPr>
          <w:rFonts w:ascii="Times New Roman" w:eastAsia="Times New Roman" w:hAnsi="Times New Roman" w:cs="Times New Roman"/>
          <w:sz w:val="24"/>
          <w:szCs w:val="24"/>
        </w:rPr>
        <w:t xml:space="preserve"> </w:t>
      </w:r>
      <w:r w:rsidR="0043322E">
        <w:rPr>
          <w:rFonts w:ascii="Times New Roman" w:eastAsia="Times New Roman" w:hAnsi="Times New Roman" w:cs="Times New Roman"/>
          <w:sz w:val="24"/>
          <w:szCs w:val="24"/>
        </w:rPr>
        <w:t>who observed that PPAR-α is highly expressed in hepatocytes and is most abundant PPAR isoforms in the liver so its value is less in obesity (</w:t>
      </w:r>
      <w:proofErr w:type="spellStart"/>
      <w:r w:rsidR="0043322E">
        <w:rPr>
          <w:rFonts w:ascii="Times New Roman" w:eastAsia="Times New Roman" w:hAnsi="Times New Roman" w:cs="Times New Roman"/>
          <w:sz w:val="24"/>
          <w:szCs w:val="24"/>
        </w:rPr>
        <w:t>Sylwia</w:t>
      </w:r>
      <w:proofErr w:type="spellEnd"/>
      <w:r w:rsidR="0043322E">
        <w:rPr>
          <w:rFonts w:ascii="Times New Roman" w:eastAsia="Times New Roman" w:hAnsi="Times New Roman" w:cs="Times New Roman"/>
          <w:sz w:val="24"/>
          <w:szCs w:val="24"/>
        </w:rPr>
        <w:t xml:space="preserve"> </w:t>
      </w:r>
      <w:r w:rsidR="0043322E">
        <w:rPr>
          <w:rFonts w:ascii="Times New Roman" w:eastAsia="Times New Roman" w:hAnsi="Times New Roman" w:cs="Times New Roman"/>
          <w:i/>
          <w:sz w:val="24"/>
          <w:szCs w:val="24"/>
        </w:rPr>
        <w:t>et al.,</w:t>
      </w:r>
      <w:r w:rsidR="0043322E">
        <w:rPr>
          <w:rFonts w:ascii="Times New Roman" w:eastAsia="Times New Roman" w:hAnsi="Times New Roman" w:cs="Times New Roman"/>
          <w:sz w:val="24"/>
          <w:szCs w:val="24"/>
        </w:rPr>
        <w:t xml:space="preserve"> 2024). This is similar to (Isabela </w:t>
      </w:r>
      <w:r w:rsidR="0043322E">
        <w:rPr>
          <w:rFonts w:ascii="Times New Roman" w:eastAsia="Times New Roman" w:hAnsi="Times New Roman" w:cs="Times New Roman"/>
          <w:i/>
          <w:sz w:val="24"/>
          <w:szCs w:val="24"/>
        </w:rPr>
        <w:t>et al.,</w:t>
      </w:r>
      <w:r w:rsidR="0043322E">
        <w:rPr>
          <w:rFonts w:ascii="Times New Roman" w:eastAsia="Times New Roman" w:hAnsi="Times New Roman" w:cs="Times New Roman"/>
          <w:sz w:val="24"/>
          <w:szCs w:val="24"/>
        </w:rPr>
        <w:t xml:space="preserve"> 2024) who also observed a decrease in gene expression of PPARα in obesity. The leptin gene expression decrease was observed in group A </w:t>
      </w:r>
      <w:r w:rsidR="0043322E">
        <w:rPr>
          <w:rFonts w:ascii="Times New Roman" w:eastAsia="Times New Roman" w:hAnsi="Times New Roman" w:cs="Times New Roman"/>
          <w:sz w:val="24"/>
          <w:szCs w:val="24"/>
        </w:rPr>
        <w:lastRenderedPageBreak/>
        <w:t>and group E and there was increase in group B and the decrease in expression was also observed in the treated groups C and E. The similar observation was reported by (</w:t>
      </w:r>
      <w:proofErr w:type="spellStart"/>
      <w:r w:rsidR="0043322E">
        <w:rPr>
          <w:rFonts w:ascii="Times New Roman" w:eastAsia="Times New Roman" w:hAnsi="Times New Roman" w:cs="Times New Roman"/>
          <w:sz w:val="24"/>
          <w:szCs w:val="24"/>
        </w:rPr>
        <w:t>Shujing</w:t>
      </w:r>
      <w:proofErr w:type="spellEnd"/>
      <w:r w:rsidR="0043322E">
        <w:rPr>
          <w:rFonts w:ascii="Times New Roman" w:eastAsia="Times New Roman" w:hAnsi="Times New Roman" w:cs="Times New Roman"/>
          <w:sz w:val="24"/>
          <w:szCs w:val="24"/>
        </w:rPr>
        <w:t xml:space="preserve"> </w:t>
      </w:r>
      <w:r w:rsidR="0043322E">
        <w:rPr>
          <w:rFonts w:ascii="Times New Roman" w:eastAsia="Times New Roman" w:hAnsi="Times New Roman" w:cs="Times New Roman"/>
          <w:i/>
          <w:sz w:val="24"/>
          <w:szCs w:val="24"/>
        </w:rPr>
        <w:t>et al.,</w:t>
      </w:r>
      <w:r w:rsidR="0043322E">
        <w:rPr>
          <w:rFonts w:ascii="Times New Roman" w:eastAsia="Times New Roman" w:hAnsi="Times New Roman" w:cs="Times New Roman"/>
          <w:sz w:val="24"/>
          <w:szCs w:val="24"/>
        </w:rPr>
        <w:t xml:space="preserve"> 2024).</w:t>
      </w:r>
    </w:p>
    <w:p w:rsidR="009A64BD" w:rsidRDefault="009A64BD" w:rsidP="00145BE3">
      <w:pPr>
        <w:spacing w:line="480" w:lineRule="auto"/>
        <w:jc w:val="both"/>
        <w:rPr>
          <w:rFonts w:ascii="Times New Roman" w:eastAsia="Times New Roman" w:hAnsi="Times New Roman" w:cs="Times New Roman"/>
          <w:sz w:val="24"/>
          <w:szCs w:val="24"/>
        </w:rPr>
        <w:sectPr w:rsidR="009A64BD">
          <w:type w:val="continuous"/>
          <w:pgSz w:w="12240" w:h="15840"/>
          <w:pgMar w:top="1440" w:right="1440" w:bottom="1440" w:left="1440" w:header="720" w:footer="720" w:gutter="0"/>
          <w:cols w:space="720"/>
          <w:docGrid w:linePitch="360"/>
        </w:sectPr>
      </w:pPr>
    </w:p>
    <w:p w:rsidR="009A64BD" w:rsidRDefault="009A64BD" w:rsidP="00145BE3">
      <w:pPr>
        <w:spacing w:line="480" w:lineRule="auto"/>
        <w:jc w:val="both"/>
        <w:rPr>
          <w:rFonts w:ascii="Times New Roman" w:eastAsia="Times New Roman" w:hAnsi="Times New Roman" w:cs="Times New Roman"/>
          <w:sz w:val="24"/>
          <w:szCs w:val="24"/>
        </w:rPr>
      </w:pPr>
    </w:p>
    <w:p w:rsidR="009A64BD" w:rsidRDefault="009A64BD" w:rsidP="00145BE3">
      <w:pPr>
        <w:spacing w:line="480" w:lineRule="auto"/>
        <w:jc w:val="both"/>
        <w:rPr>
          <w:rFonts w:ascii="Times New Roman" w:eastAsia="Times New Roman" w:hAnsi="Times New Roman" w:cs="Times New Roman"/>
          <w:sz w:val="24"/>
          <w:szCs w:val="24"/>
        </w:rPr>
        <w:sectPr w:rsidR="009A64BD">
          <w:type w:val="continuous"/>
          <w:pgSz w:w="12240" w:h="15840"/>
          <w:pgMar w:top="1440" w:right="1440" w:bottom="1440" w:left="1440" w:header="720" w:footer="720" w:gutter="0"/>
          <w:cols w:space="720"/>
          <w:docGrid w:linePitch="360"/>
        </w:sectPr>
      </w:pPr>
    </w:p>
    <w:p w:rsidR="00757791" w:rsidRDefault="00757791" w:rsidP="00145BE3">
      <w:pPr>
        <w:spacing w:line="480" w:lineRule="auto"/>
        <w:jc w:val="both"/>
        <w:rPr>
          <w:rFonts w:ascii="Times New Roman" w:hAnsi="Times New Roman" w:cs="Times New Roman"/>
          <w:b/>
          <w:sz w:val="24"/>
          <w:szCs w:val="24"/>
        </w:rPr>
      </w:pPr>
    </w:p>
    <w:p w:rsidR="0043322E" w:rsidRDefault="0043322E" w:rsidP="00145BE3">
      <w:pPr>
        <w:spacing w:line="480" w:lineRule="auto"/>
        <w:jc w:val="both"/>
        <w:rPr>
          <w:rFonts w:ascii="Times New Roman" w:hAnsi="Times New Roman" w:cs="Times New Roman"/>
          <w:b/>
          <w:sz w:val="24"/>
          <w:szCs w:val="24"/>
        </w:rPr>
      </w:pPr>
    </w:p>
    <w:p w:rsidR="0043322E" w:rsidRDefault="0043322E" w:rsidP="00145BE3">
      <w:pPr>
        <w:spacing w:line="480" w:lineRule="auto"/>
        <w:jc w:val="both"/>
        <w:rPr>
          <w:rFonts w:ascii="Times New Roman" w:hAnsi="Times New Roman" w:cs="Times New Roman"/>
          <w:b/>
          <w:sz w:val="24"/>
          <w:szCs w:val="24"/>
        </w:rPr>
      </w:pPr>
    </w:p>
    <w:p w:rsidR="00550D0E" w:rsidRDefault="00550D0E" w:rsidP="00145BE3">
      <w:pPr>
        <w:spacing w:line="480" w:lineRule="auto"/>
        <w:jc w:val="both"/>
        <w:rPr>
          <w:rFonts w:ascii="Times New Roman" w:hAnsi="Times New Roman" w:cs="Times New Roman"/>
          <w:b/>
          <w:sz w:val="24"/>
          <w:szCs w:val="24"/>
        </w:rPr>
      </w:pPr>
    </w:p>
    <w:p w:rsidR="009A64BD" w:rsidRDefault="009F6A28" w:rsidP="00145BE3">
      <w:pPr>
        <w:spacing w:line="480" w:lineRule="auto"/>
        <w:jc w:val="both"/>
        <w:rPr>
          <w:rFonts w:ascii="Times New Roman" w:eastAsia="Times New Roman" w:hAnsi="Times New Roman" w:cs="Times New Roman"/>
          <w:sz w:val="24"/>
          <w:szCs w:val="24"/>
        </w:rPr>
      </w:pPr>
      <w:r>
        <w:rPr>
          <w:rFonts w:ascii="Times New Roman" w:hAnsi="Times New Roman" w:cs="Times New Roman"/>
          <w:b/>
          <w:sz w:val="24"/>
          <w:szCs w:val="24"/>
        </w:rPr>
        <w:t>CONCLUSION</w:t>
      </w:r>
      <w:r>
        <w:rPr>
          <w:rFonts w:ascii="Times New Roman" w:hAnsi="Times New Roman" w:cs="Times New Roman"/>
          <w:b/>
          <w:sz w:val="24"/>
          <w:szCs w:val="24"/>
        </w:rPr>
        <w:tab/>
      </w:r>
    </w:p>
    <w:p w:rsidR="009A64BD" w:rsidRDefault="009F6A28" w:rsidP="00145BE3">
      <w:pPr>
        <w:spacing w:line="360" w:lineRule="auto"/>
        <w:jc w:val="both"/>
        <w:rPr>
          <w:rFonts w:ascii="Times New Roman" w:hAnsi="Times New Roman" w:cs="Times New Roman"/>
          <w:b/>
          <w:color w:val="000000"/>
          <w:kern w:val="24"/>
          <w:sz w:val="24"/>
          <w:szCs w:val="24"/>
        </w:rPr>
      </w:pPr>
      <w:r>
        <w:rPr>
          <w:rFonts w:ascii="Times New Roman" w:hAnsi="Times New Roman" w:cs="Times New Roman"/>
          <w:sz w:val="24"/>
          <w:szCs w:val="24"/>
        </w:rPr>
        <w:t xml:space="preserve">The treatment with </w:t>
      </w:r>
      <w:proofErr w:type="spellStart"/>
      <w:r>
        <w:rPr>
          <w:rFonts w:ascii="Times New Roman" w:hAnsi="Times New Roman" w:cs="Times New Roman"/>
          <w:i/>
          <w:sz w:val="24"/>
          <w:szCs w:val="24"/>
        </w:rPr>
        <w:t>Azadirachta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indica</w:t>
      </w:r>
      <w:proofErr w:type="spellEnd"/>
      <w:r>
        <w:rPr>
          <w:rFonts w:ascii="Times New Roman" w:hAnsi="Times New Roman" w:cs="Times New Roman"/>
          <w:sz w:val="24"/>
          <w:szCs w:val="24"/>
        </w:rPr>
        <w:t xml:space="preserve"> could ameliorate genetic alterations in obese rats by increasing peroxisome proliferator-activated receptor-α (PPAR-α) gene and increase leptin gene thus, </w:t>
      </w:r>
      <w:proofErr w:type="spellStart"/>
      <w:r>
        <w:rPr>
          <w:rFonts w:ascii="Times New Roman" w:hAnsi="Times New Roman" w:cs="Times New Roman"/>
          <w:i/>
          <w:sz w:val="24"/>
          <w:szCs w:val="24"/>
        </w:rPr>
        <w:t>Azadirachta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indica</w:t>
      </w:r>
      <w:proofErr w:type="spellEnd"/>
      <w:r>
        <w:rPr>
          <w:rFonts w:ascii="Times New Roman" w:hAnsi="Times New Roman" w:cs="Times New Roman"/>
          <w:sz w:val="24"/>
          <w:szCs w:val="24"/>
        </w:rPr>
        <w:t xml:space="preserve"> could be useful in the treatment of obesity and its related disorders</w:t>
      </w:r>
      <w:r>
        <w:rPr>
          <w:rFonts w:ascii="Times New Roman" w:hAnsi="Times New Roman" w:cs="Times New Roman"/>
          <w:b/>
          <w:color w:val="000000"/>
          <w:kern w:val="24"/>
          <w:sz w:val="24"/>
          <w:szCs w:val="24"/>
        </w:rPr>
        <w:t xml:space="preserve">.   </w:t>
      </w:r>
    </w:p>
    <w:p w:rsidR="009A64BD" w:rsidRDefault="009A64BD" w:rsidP="00145BE3">
      <w:pPr>
        <w:tabs>
          <w:tab w:val="center" w:pos="4680"/>
        </w:tabs>
        <w:jc w:val="both"/>
        <w:rPr>
          <w:rFonts w:ascii="Times New Roman" w:hAnsi="Times New Roman" w:cs="Times New Roman"/>
          <w:sz w:val="24"/>
          <w:szCs w:val="24"/>
        </w:rPr>
        <w:sectPr w:rsidR="009A64BD">
          <w:type w:val="continuous"/>
          <w:pgSz w:w="12240" w:h="15840"/>
          <w:pgMar w:top="1440" w:right="1440" w:bottom="1440" w:left="1440" w:header="720" w:footer="720" w:gutter="0"/>
          <w:cols w:space="720"/>
          <w:docGrid w:linePitch="360"/>
        </w:sectPr>
      </w:pPr>
    </w:p>
    <w:p w:rsidR="001B7D17" w:rsidRDefault="009F6A28" w:rsidP="00145BE3">
      <w:pPr>
        <w:tabs>
          <w:tab w:val="right" w:pos="9360"/>
        </w:tabs>
        <w:spacing w:line="480" w:lineRule="auto"/>
        <w:jc w:val="both"/>
        <w:rPr>
          <w:rFonts w:ascii="Times New Roman" w:eastAsia="SimSun" w:hAnsi="Times New Roman" w:cs="Times New Roman"/>
          <w:bCs/>
          <w:sz w:val="24"/>
          <w:szCs w:val="24"/>
        </w:rPr>
      </w:pPr>
      <w:r>
        <w:rPr>
          <w:rFonts w:ascii="Times New Roman" w:hAnsi="Times New Roman" w:cs="Times New Roman"/>
          <w:sz w:val="24"/>
          <w:szCs w:val="24"/>
        </w:rPr>
        <w:t xml:space="preserve">      </w:t>
      </w:r>
      <w:r w:rsidR="001B7D17">
        <w:rPr>
          <w:rFonts w:ascii="Times New Roman" w:eastAsia="SimSun" w:hAnsi="Times New Roman" w:cs="Times New Roman"/>
          <w:b/>
          <w:bCs/>
          <w:sz w:val="24"/>
          <w:szCs w:val="24"/>
        </w:rPr>
        <w:t>Ethical</w:t>
      </w:r>
      <w:r w:rsidR="001B7D17">
        <w:rPr>
          <w:rFonts w:ascii="Times New Roman" w:eastAsia="SimSun" w:hAnsi="Times New Roman" w:cs="Times New Roman"/>
          <w:b/>
          <w:bCs/>
          <w:i/>
          <w:sz w:val="24"/>
          <w:szCs w:val="24"/>
        </w:rPr>
        <w:t xml:space="preserve"> </w:t>
      </w:r>
      <w:r w:rsidR="001B7D17">
        <w:rPr>
          <w:rFonts w:ascii="Times New Roman" w:eastAsia="SimSun" w:hAnsi="Times New Roman" w:cs="Times New Roman"/>
          <w:b/>
          <w:bCs/>
          <w:sz w:val="24"/>
          <w:szCs w:val="24"/>
        </w:rPr>
        <w:t>Approval</w:t>
      </w:r>
    </w:p>
    <w:p w:rsidR="001B7D17" w:rsidRDefault="001B7D17" w:rsidP="00145BE3">
      <w:pPr>
        <w:spacing w:line="480" w:lineRule="auto"/>
        <w:jc w:val="both"/>
        <w:rPr>
          <w:rFonts w:ascii="Times New Roman" w:eastAsia="SimSun" w:hAnsi="Times New Roman" w:cs="Times New Roman"/>
          <w:b/>
          <w:bCs/>
          <w:sz w:val="24"/>
          <w:szCs w:val="24"/>
        </w:rPr>
      </w:pPr>
      <w:r>
        <w:rPr>
          <w:rFonts w:ascii="Times New Roman" w:eastAsia="SimSun" w:hAnsi="Times New Roman" w:cs="Times New Roman"/>
          <w:bCs/>
          <w:sz w:val="24"/>
          <w:szCs w:val="24"/>
        </w:rPr>
        <w:t xml:space="preserve">The protocol of this study was approved by Ethics and Research Committee of Department of Health and Biomedical Research Ethics Committee (HBREC), </w:t>
      </w:r>
      <w:r>
        <w:rPr>
          <w:rFonts w:ascii="Times New Roman" w:eastAsia="Times New Roman" w:hAnsi="Times New Roman" w:cs="Times New Roman"/>
          <w:bCs/>
          <w:sz w:val="24"/>
          <w:szCs w:val="24"/>
        </w:rPr>
        <w:t xml:space="preserve">with HBREC/25/000 number, </w:t>
      </w:r>
      <w:proofErr w:type="spellStart"/>
      <w:r>
        <w:rPr>
          <w:rFonts w:ascii="Times New Roman" w:eastAsia="Times New Roman" w:hAnsi="Times New Roman" w:cs="Times New Roman"/>
          <w:bCs/>
          <w:sz w:val="24"/>
          <w:szCs w:val="24"/>
        </w:rPr>
        <w:t>Usmanu</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Danfodiyo</w:t>
      </w:r>
      <w:proofErr w:type="spellEnd"/>
      <w:r>
        <w:rPr>
          <w:rFonts w:ascii="Times New Roman" w:eastAsia="Times New Roman" w:hAnsi="Times New Roman" w:cs="Times New Roman"/>
          <w:bCs/>
          <w:sz w:val="24"/>
          <w:szCs w:val="24"/>
        </w:rPr>
        <w:t xml:space="preserve"> University Sokoto.</w:t>
      </w:r>
    </w:p>
    <w:p w:rsidR="009A64BD" w:rsidRDefault="009F6A28" w:rsidP="00145BE3">
      <w:pPr>
        <w:tabs>
          <w:tab w:val="center" w:pos="4680"/>
        </w:tabs>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rsidR="009A64BD" w:rsidRDefault="009F6A28" w:rsidP="00145BE3">
      <w:pPr>
        <w:jc w:val="both"/>
        <w:rPr>
          <w:rFonts w:ascii="Times New Roman" w:hAnsi="Times New Roman" w:cs="Times New Roman"/>
          <w:sz w:val="24"/>
          <w:szCs w:val="24"/>
        </w:rPr>
      </w:pPr>
      <w:r>
        <w:rPr>
          <w:rFonts w:ascii="Times New Roman" w:hAnsi="Times New Roman" w:cs="Times New Roman"/>
          <w:sz w:val="24"/>
          <w:szCs w:val="24"/>
        </w:rPr>
        <w:t xml:space="preserve">                                                                </w:t>
      </w:r>
    </w:p>
    <w:p w:rsidR="009A64BD" w:rsidRDefault="001B7D17" w:rsidP="00145BE3">
      <w:pPr>
        <w:jc w:val="both"/>
        <w:rPr>
          <w:rFonts w:ascii="Times New Roman" w:hAnsi="Times New Roman" w:cs="Times New Roman"/>
          <w:sz w:val="24"/>
          <w:szCs w:val="24"/>
        </w:rPr>
      </w:pPr>
      <w:r w:rsidRPr="001B7D17">
        <w:rPr>
          <w:rFonts w:ascii="Times New Roman" w:hAnsi="Times New Roman" w:cs="Times New Roman"/>
          <w:sz w:val="24"/>
          <w:szCs w:val="24"/>
        </w:rPr>
        <w:t xml:space="preserve">Abbreviations: LD50= Lethal Dose, D0= the maximum dose producing 0 % mortality, D100=the minimum dose that produced 100 % mortality, PCR=polymerase chain reaction, DEXA = Dual-energy X-ray Absorptiometry, BMI=body mass index, WC= waist circumference, WHR= waist-to-hip ratio, </w:t>
      </w:r>
      <w:proofErr w:type="spellStart"/>
      <w:r w:rsidRPr="001B7D17">
        <w:rPr>
          <w:rFonts w:ascii="Times New Roman" w:hAnsi="Times New Roman" w:cs="Times New Roman"/>
          <w:sz w:val="24"/>
          <w:szCs w:val="24"/>
        </w:rPr>
        <w:t>WHtR</w:t>
      </w:r>
      <w:proofErr w:type="spellEnd"/>
      <w:r w:rsidRPr="001B7D17">
        <w:rPr>
          <w:rFonts w:ascii="Times New Roman" w:hAnsi="Times New Roman" w:cs="Times New Roman"/>
          <w:sz w:val="24"/>
          <w:szCs w:val="24"/>
        </w:rPr>
        <w:t>=waist-to-height ratio.</w:t>
      </w:r>
    </w:p>
    <w:p w:rsidR="001B7D17" w:rsidRDefault="001B7D17" w:rsidP="00145BE3">
      <w:pPr>
        <w:jc w:val="both"/>
        <w:rPr>
          <w:rFonts w:ascii="Times New Roman" w:hAnsi="Times New Roman" w:cs="Times New Roman"/>
          <w:sz w:val="24"/>
          <w:szCs w:val="24"/>
        </w:rPr>
      </w:pPr>
    </w:p>
    <w:p w:rsidR="009A64BD" w:rsidRDefault="009F6A28" w:rsidP="00145BE3">
      <w:pPr>
        <w:jc w:val="both"/>
        <w:rPr>
          <w:rFonts w:ascii="Times New Roman" w:hAnsi="Times New Roman" w:cs="Times New Roman"/>
          <w:sz w:val="24"/>
          <w:szCs w:val="24"/>
        </w:rPr>
      </w:pPr>
      <w:r>
        <w:rPr>
          <w:rFonts w:ascii="Times New Roman" w:hAnsi="Times New Roman" w:cs="Times New Roman"/>
          <w:sz w:val="24"/>
          <w:szCs w:val="24"/>
        </w:rPr>
        <w:t>COMPETING INTERESTS DISCLAIMER:</w:t>
      </w:r>
    </w:p>
    <w:p w:rsidR="009A64BD" w:rsidRDefault="009F6A28" w:rsidP="00145BE3">
      <w:pPr>
        <w:jc w:val="both"/>
        <w:rPr>
          <w:rFonts w:ascii="Times New Roman" w:hAnsi="Times New Roman" w:cs="Times New Roman"/>
          <w:sz w:val="24"/>
          <w:szCs w:val="24"/>
        </w:rPr>
      </w:pPr>
      <w:r>
        <w:rPr>
          <w:rFonts w:ascii="Times New Roman" w:hAnsi="Times New Roman" w:cs="Times New Roman"/>
          <w:sz w:val="24"/>
          <w:szCs w:val="24"/>
        </w:rPr>
        <w:lastRenderedPageBreak/>
        <w:t>Authors have declared that they have no known competing financial interests OR non-financial interests OR personal relationships that could have appeared to influence the work reported in this paper.</w:t>
      </w:r>
    </w:p>
    <w:p w:rsidR="001B7D17" w:rsidRDefault="001B7D17" w:rsidP="00145BE3">
      <w:pPr>
        <w:jc w:val="both"/>
        <w:rPr>
          <w:rFonts w:ascii="Times New Roman" w:hAnsi="Times New Roman" w:cs="Times New Roman"/>
          <w:sz w:val="24"/>
          <w:szCs w:val="24"/>
        </w:rPr>
      </w:pPr>
    </w:p>
    <w:p w:rsidR="001B7D17" w:rsidRPr="001B7D17" w:rsidRDefault="001B7D17" w:rsidP="00145BE3">
      <w:pPr>
        <w:jc w:val="both"/>
        <w:rPr>
          <w:rFonts w:ascii="Times New Roman" w:hAnsi="Times New Roman" w:cs="Times New Roman"/>
          <w:sz w:val="24"/>
          <w:szCs w:val="24"/>
        </w:rPr>
      </w:pPr>
      <w:r w:rsidRPr="001B7D17">
        <w:rPr>
          <w:rFonts w:ascii="Times New Roman" w:hAnsi="Times New Roman" w:cs="Times New Roman"/>
          <w:sz w:val="24"/>
          <w:szCs w:val="24"/>
        </w:rPr>
        <w:t>Disclaimer (Artificial intelligence)</w:t>
      </w:r>
    </w:p>
    <w:p w:rsidR="009A64BD" w:rsidRDefault="001B7D17" w:rsidP="00145BE3">
      <w:pPr>
        <w:jc w:val="both"/>
        <w:rPr>
          <w:rFonts w:ascii="Times New Roman" w:hAnsi="Times New Roman" w:cs="Times New Roman"/>
          <w:sz w:val="24"/>
          <w:szCs w:val="24"/>
        </w:rPr>
      </w:pPr>
      <w:r w:rsidRPr="001B7D17">
        <w:rPr>
          <w:rFonts w:ascii="Times New Roman" w:hAnsi="Times New Roman" w:cs="Times New Roman"/>
          <w:sz w:val="24"/>
          <w:szCs w:val="24"/>
        </w:rPr>
        <w:t>Author(s) hereby declare that NO generative AI technologies such as Large Language Models (</w:t>
      </w:r>
      <w:proofErr w:type="spellStart"/>
      <w:r w:rsidRPr="001B7D17">
        <w:rPr>
          <w:rFonts w:ascii="Times New Roman" w:hAnsi="Times New Roman" w:cs="Times New Roman"/>
          <w:sz w:val="24"/>
          <w:szCs w:val="24"/>
        </w:rPr>
        <w:t>ChatGPT</w:t>
      </w:r>
      <w:proofErr w:type="spellEnd"/>
      <w:r w:rsidRPr="001B7D17">
        <w:rPr>
          <w:rFonts w:ascii="Times New Roman" w:hAnsi="Times New Roman" w:cs="Times New Roman"/>
          <w:sz w:val="24"/>
          <w:szCs w:val="24"/>
        </w:rPr>
        <w:t>, COPILOT, etc.) and text-to-image generators have been used during the writing or editing of this manuscript.</w:t>
      </w:r>
    </w:p>
    <w:p w:rsidR="001B7D17" w:rsidRDefault="001B7D17" w:rsidP="00145BE3">
      <w:pPr>
        <w:jc w:val="both"/>
        <w:rPr>
          <w:rFonts w:ascii="Times New Roman" w:hAnsi="Times New Roman" w:cs="Times New Roman"/>
          <w:sz w:val="24"/>
          <w:szCs w:val="24"/>
        </w:rPr>
      </w:pPr>
    </w:p>
    <w:p w:rsidR="009A64BD" w:rsidRDefault="009F6A28" w:rsidP="00145BE3">
      <w:pPr>
        <w:jc w:val="both"/>
        <w:rPr>
          <w:rFonts w:ascii="Times New Roman" w:hAnsi="Times New Roman" w:cs="Times New Roman"/>
          <w:b/>
        </w:rPr>
      </w:pPr>
      <w:r>
        <w:rPr>
          <w:rFonts w:ascii="Times New Roman" w:hAnsi="Times New Roman" w:cs="Times New Roman"/>
          <w:b/>
        </w:rPr>
        <w:t>REFERENCES</w:t>
      </w:r>
    </w:p>
    <w:p w:rsidR="009A64BD" w:rsidRPr="001B7D17" w:rsidRDefault="009F6A28" w:rsidP="00145BE3">
      <w:pPr>
        <w:pStyle w:val="ListParagraph"/>
        <w:numPr>
          <w:ilvl w:val="0"/>
          <w:numId w:val="2"/>
        </w:numPr>
        <w:jc w:val="both"/>
        <w:rPr>
          <w:rFonts w:ascii="Times New Roman" w:hAnsi="Times New Roman" w:cs="Times New Roman"/>
          <w:sz w:val="24"/>
          <w:szCs w:val="24"/>
        </w:rPr>
      </w:pPr>
      <w:r w:rsidRPr="001B7D17">
        <w:rPr>
          <w:rFonts w:ascii="Times New Roman" w:hAnsi="Times New Roman" w:cs="Times New Roman"/>
        </w:rPr>
        <w:t xml:space="preserve">Adekunle, A. S., </w:t>
      </w:r>
      <w:proofErr w:type="spellStart"/>
      <w:r w:rsidRPr="001B7D17">
        <w:rPr>
          <w:rFonts w:ascii="Times New Roman" w:hAnsi="Times New Roman" w:cs="Times New Roman"/>
        </w:rPr>
        <w:t>Adelusi</w:t>
      </w:r>
      <w:proofErr w:type="spellEnd"/>
      <w:r w:rsidRPr="001B7D17">
        <w:rPr>
          <w:rFonts w:ascii="Times New Roman" w:hAnsi="Times New Roman" w:cs="Times New Roman"/>
        </w:rPr>
        <w:t xml:space="preserve">, T. I., </w:t>
      </w:r>
      <w:proofErr w:type="spellStart"/>
      <w:r w:rsidRPr="001B7D17">
        <w:rPr>
          <w:rFonts w:ascii="Times New Roman" w:hAnsi="Times New Roman" w:cs="Times New Roman"/>
        </w:rPr>
        <w:t>Kamdem</w:t>
      </w:r>
      <w:proofErr w:type="spellEnd"/>
      <w:r w:rsidRPr="001B7D17">
        <w:rPr>
          <w:rFonts w:ascii="Times New Roman" w:hAnsi="Times New Roman" w:cs="Times New Roman"/>
        </w:rPr>
        <w:t xml:space="preserve">, J., Ishmael, A. and </w:t>
      </w:r>
      <w:proofErr w:type="spellStart"/>
      <w:r w:rsidRPr="001B7D17">
        <w:rPr>
          <w:rFonts w:ascii="Times New Roman" w:hAnsi="Times New Roman" w:cs="Times New Roman"/>
        </w:rPr>
        <w:t>Akintade</w:t>
      </w:r>
      <w:proofErr w:type="spellEnd"/>
      <w:r w:rsidRPr="001B7D17">
        <w:rPr>
          <w:rFonts w:ascii="Times New Roman" w:hAnsi="Times New Roman" w:cs="Times New Roman"/>
        </w:rPr>
        <w:t xml:space="preserve">, B. B. (2016). </w:t>
      </w:r>
      <w:proofErr w:type="spellStart"/>
      <w:r w:rsidRPr="001B7D17">
        <w:rPr>
          <w:rFonts w:ascii="Times New Roman" w:hAnsi="Times New Roman" w:cs="Times New Roman"/>
        </w:rPr>
        <w:t>Insulinomimetic</w:t>
      </w:r>
      <w:proofErr w:type="spellEnd"/>
      <w:r w:rsidRPr="001B7D17">
        <w:rPr>
          <w:rFonts w:ascii="Times New Roman" w:hAnsi="Times New Roman" w:cs="Times New Roman"/>
        </w:rPr>
        <w:t xml:space="preserve">, Antihyperlipidemic and Antioxidative Properties of </w:t>
      </w:r>
      <w:r w:rsidRPr="001B7D17">
        <w:rPr>
          <w:rFonts w:ascii="Times New Roman" w:hAnsi="Times New Roman" w:cs="Times New Roman"/>
          <w:i/>
        </w:rPr>
        <w:t>Moringa oleifera</w:t>
      </w:r>
      <w:r w:rsidRPr="001B7D17">
        <w:rPr>
          <w:rFonts w:ascii="Times New Roman" w:hAnsi="Times New Roman" w:cs="Times New Roman"/>
        </w:rPr>
        <w:t xml:space="preserve">, Possible Mechanism of   Action. </w:t>
      </w:r>
      <w:r w:rsidRPr="001B7D17">
        <w:rPr>
          <w:rFonts w:ascii="Times New Roman" w:hAnsi="Times New Roman" w:cs="Times New Roman"/>
          <w:i/>
          <w:iCs/>
        </w:rPr>
        <w:t xml:space="preserve">British Journal of Medicine and Medical Research. </w:t>
      </w:r>
      <w:r w:rsidRPr="001B7D17">
        <w:rPr>
          <w:rFonts w:ascii="Times New Roman" w:hAnsi="Times New Roman" w:cs="Times New Roman"/>
          <w:b/>
          <w:iCs/>
        </w:rPr>
        <w:t>17(5):</w:t>
      </w:r>
      <w:r w:rsidRPr="001B7D17">
        <w:rPr>
          <w:rFonts w:ascii="Times New Roman" w:hAnsi="Times New Roman" w:cs="Times New Roman"/>
          <w:iCs/>
        </w:rPr>
        <w:t>1- 11.</w:t>
      </w:r>
    </w:p>
    <w:p w:rsidR="009A64BD" w:rsidRPr="001B7D17" w:rsidRDefault="009F6A28" w:rsidP="00145BE3">
      <w:pPr>
        <w:pStyle w:val="ListParagraph"/>
        <w:numPr>
          <w:ilvl w:val="0"/>
          <w:numId w:val="2"/>
        </w:numPr>
        <w:jc w:val="both"/>
        <w:rPr>
          <w:rFonts w:ascii="Times New Roman" w:hAnsi="Times New Roman" w:cs="Times New Roman"/>
        </w:rPr>
      </w:pPr>
      <w:proofErr w:type="spellStart"/>
      <w:r w:rsidRPr="001B7D17">
        <w:rPr>
          <w:rFonts w:ascii="Times New Roman" w:hAnsi="Times New Roman" w:cs="Times New Roman"/>
        </w:rPr>
        <w:t>Apperloo</w:t>
      </w:r>
      <w:proofErr w:type="spellEnd"/>
      <w:r w:rsidRPr="001B7D17">
        <w:rPr>
          <w:rFonts w:ascii="Times New Roman" w:hAnsi="Times New Roman" w:cs="Times New Roman"/>
        </w:rPr>
        <w:t xml:space="preserve">, E. M., </w:t>
      </w:r>
      <w:proofErr w:type="spellStart"/>
      <w:r w:rsidRPr="001B7D17">
        <w:rPr>
          <w:rFonts w:ascii="Times New Roman" w:hAnsi="Times New Roman" w:cs="Times New Roman"/>
        </w:rPr>
        <w:t>Gorriz</w:t>
      </w:r>
      <w:proofErr w:type="spellEnd"/>
      <w:r w:rsidRPr="001B7D17">
        <w:rPr>
          <w:rFonts w:ascii="Times New Roman" w:hAnsi="Times New Roman" w:cs="Times New Roman"/>
        </w:rPr>
        <w:t xml:space="preserve">, J. L., Soler, M. J., </w:t>
      </w:r>
      <w:proofErr w:type="spellStart"/>
      <w:r w:rsidRPr="001B7D17">
        <w:rPr>
          <w:rFonts w:ascii="Times New Roman" w:hAnsi="Times New Roman" w:cs="Times New Roman"/>
        </w:rPr>
        <w:t>Cigarran</w:t>
      </w:r>
      <w:proofErr w:type="spellEnd"/>
      <w:r w:rsidRPr="001B7D17">
        <w:rPr>
          <w:rFonts w:ascii="Times New Roman" w:hAnsi="Times New Roman" w:cs="Times New Roman"/>
        </w:rPr>
        <w:t xml:space="preserve"> –</w:t>
      </w:r>
      <w:proofErr w:type="spellStart"/>
      <w:r w:rsidRPr="001B7D17">
        <w:rPr>
          <w:rFonts w:ascii="Times New Roman" w:hAnsi="Times New Roman" w:cs="Times New Roman"/>
        </w:rPr>
        <w:t>Guldris</w:t>
      </w:r>
      <w:proofErr w:type="spellEnd"/>
      <w:r w:rsidRPr="001B7D17">
        <w:rPr>
          <w:rFonts w:ascii="Times New Roman" w:hAnsi="Times New Roman" w:cs="Times New Roman"/>
        </w:rPr>
        <w:t xml:space="preserve">, S., Cruzado, J. M., </w:t>
      </w:r>
      <w:proofErr w:type="spellStart"/>
      <w:r w:rsidRPr="001B7D17">
        <w:rPr>
          <w:rFonts w:ascii="Times New Roman" w:hAnsi="Times New Roman" w:cs="Times New Roman"/>
        </w:rPr>
        <w:t>Puchades</w:t>
      </w:r>
      <w:proofErr w:type="spellEnd"/>
      <w:r w:rsidRPr="001B7D17">
        <w:rPr>
          <w:rFonts w:ascii="Times New Roman" w:hAnsi="Times New Roman" w:cs="Times New Roman"/>
        </w:rPr>
        <w:t xml:space="preserve">, M. J., Lopez-Martinez, M., </w:t>
      </w:r>
      <w:proofErr w:type="spellStart"/>
      <w:r w:rsidRPr="001B7D17">
        <w:rPr>
          <w:rFonts w:ascii="Times New Roman" w:hAnsi="Times New Roman" w:cs="Times New Roman"/>
        </w:rPr>
        <w:t>Waanders</w:t>
      </w:r>
      <w:proofErr w:type="spellEnd"/>
      <w:r w:rsidRPr="001B7D17">
        <w:rPr>
          <w:rFonts w:ascii="Times New Roman" w:hAnsi="Times New Roman" w:cs="Times New Roman"/>
        </w:rPr>
        <w:t xml:space="preserve">, F. and </w:t>
      </w:r>
      <w:proofErr w:type="spellStart"/>
      <w:r w:rsidRPr="001B7D17">
        <w:rPr>
          <w:rFonts w:ascii="Times New Roman" w:hAnsi="Times New Roman" w:cs="Times New Roman"/>
        </w:rPr>
        <w:t>Laverman</w:t>
      </w:r>
      <w:proofErr w:type="spellEnd"/>
      <w:r w:rsidRPr="001B7D17">
        <w:rPr>
          <w:rFonts w:ascii="Times New Roman" w:hAnsi="Times New Roman" w:cs="Times New Roman"/>
        </w:rPr>
        <w:t xml:space="preserve">, G. D. (2024). </w:t>
      </w:r>
      <w:proofErr w:type="spellStart"/>
      <w:r w:rsidRPr="001B7D17">
        <w:rPr>
          <w:rFonts w:ascii="Times New Roman" w:hAnsi="Times New Roman" w:cs="Times New Roman"/>
        </w:rPr>
        <w:t>Semaglutide</w:t>
      </w:r>
      <w:proofErr w:type="spellEnd"/>
      <w:r w:rsidRPr="001B7D17">
        <w:rPr>
          <w:rFonts w:ascii="Times New Roman" w:hAnsi="Times New Roman" w:cs="Times New Roman"/>
        </w:rPr>
        <w:t xml:space="preserve"> in patients with overweight or obesity and chronic kidney disease without diabetes: A randomized double-blind placebo-controlled clinical trial. </w:t>
      </w:r>
      <w:r w:rsidRPr="001B7D17">
        <w:rPr>
          <w:rFonts w:ascii="Times New Roman" w:hAnsi="Times New Roman" w:cs="Times New Roman"/>
          <w:i/>
        </w:rPr>
        <w:t>Nature Medicine</w:t>
      </w:r>
      <w:r w:rsidRPr="001B7D17">
        <w:rPr>
          <w:rFonts w:ascii="Times New Roman" w:hAnsi="Times New Roman" w:cs="Times New Roman"/>
        </w:rPr>
        <w:t xml:space="preserve">. </w:t>
      </w:r>
      <w:r w:rsidRPr="001B7D17">
        <w:rPr>
          <w:rFonts w:ascii="Times New Roman" w:hAnsi="Times New Roman" w:cs="Times New Roman"/>
          <w:b/>
        </w:rPr>
        <w:t>31(3)</w:t>
      </w:r>
      <w:r w:rsidRPr="001B7D17">
        <w:rPr>
          <w:rFonts w:ascii="Times New Roman" w:hAnsi="Times New Roman" w:cs="Times New Roman"/>
        </w:rPr>
        <w:t xml:space="preserve">:278–285. </w:t>
      </w:r>
    </w:p>
    <w:p w:rsidR="009A64BD" w:rsidRPr="001B7D17" w:rsidRDefault="009F6A28" w:rsidP="00145BE3">
      <w:pPr>
        <w:pStyle w:val="ListParagraph"/>
        <w:numPr>
          <w:ilvl w:val="0"/>
          <w:numId w:val="2"/>
        </w:numPr>
        <w:jc w:val="both"/>
        <w:rPr>
          <w:rFonts w:ascii="Times New Roman" w:hAnsi="Times New Roman" w:cs="Times New Roman"/>
          <w:iCs/>
        </w:rPr>
      </w:pPr>
      <w:proofErr w:type="spellStart"/>
      <w:r w:rsidRPr="001B7D17">
        <w:rPr>
          <w:rFonts w:ascii="Times New Roman" w:hAnsi="Times New Roman" w:cs="Times New Roman"/>
          <w:iCs/>
        </w:rPr>
        <w:t>Arockiaraj</w:t>
      </w:r>
      <w:proofErr w:type="spellEnd"/>
      <w:r w:rsidRPr="001B7D17">
        <w:rPr>
          <w:rFonts w:ascii="Times New Roman" w:hAnsi="Times New Roman" w:cs="Times New Roman"/>
          <w:iCs/>
        </w:rPr>
        <w:t xml:space="preserve">, M., Jeni </w:t>
      </w:r>
      <w:proofErr w:type="spellStart"/>
      <w:r w:rsidRPr="001B7D17">
        <w:rPr>
          <w:rFonts w:ascii="Times New Roman" w:hAnsi="Times New Roman" w:cs="Times New Roman"/>
          <w:iCs/>
        </w:rPr>
        <w:t>Godlin</w:t>
      </w:r>
      <w:proofErr w:type="spellEnd"/>
      <w:r w:rsidRPr="001B7D17">
        <w:rPr>
          <w:rFonts w:ascii="Times New Roman" w:hAnsi="Times New Roman" w:cs="Times New Roman"/>
          <w:iCs/>
        </w:rPr>
        <w:t xml:space="preserve"> J. J., Radha S., Aziz T. and Al-Harbi, M. (2025). Comparative study of   degree, neighborhood and reverse </w:t>
      </w:r>
      <w:proofErr w:type="gramStart"/>
      <w:r w:rsidRPr="001B7D17">
        <w:rPr>
          <w:rFonts w:ascii="Times New Roman" w:hAnsi="Times New Roman" w:cs="Times New Roman"/>
          <w:iCs/>
        </w:rPr>
        <w:t>degree based</w:t>
      </w:r>
      <w:proofErr w:type="gramEnd"/>
      <w:r w:rsidRPr="001B7D17">
        <w:rPr>
          <w:rFonts w:ascii="Times New Roman" w:hAnsi="Times New Roman" w:cs="Times New Roman"/>
          <w:iCs/>
        </w:rPr>
        <w:t xml:space="preserve"> indices for drugs used in lung cancer treatment Through QSPR analysis. </w:t>
      </w:r>
      <w:r w:rsidRPr="001B7D17">
        <w:rPr>
          <w:rFonts w:ascii="Times New Roman" w:hAnsi="Times New Roman" w:cs="Times New Roman"/>
          <w:i/>
          <w:iCs/>
        </w:rPr>
        <w:t>Scientific Reports.</w:t>
      </w:r>
      <w:r w:rsidRPr="001B7D17">
        <w:rPr>
          <w:rFonts w:ascii="Times New Roman" w:hAnsi="Times New Roman" w:cs="Times New Roman"/>
          <w:iCs/>
        </w:rPr>
        <w:t xml:space="preserve"> </w:t>
      </w:r>
      <w:r w:rsidRPr="001B7D17">
        <w:rPr>
          <w:rFonts w:ascii="Times New Roman" w:hAnsi="Times New Roman" w:cs="Times New Roman"/>
          <w:b/>
          <w:iCs/>
        </w:rPr>
        <w:t>15(3):</w:t>
      </w:r>
      <w:r w:rsidRPr="001B7D17">
        <w:rPr>
          <w:rFonts w:ascii="Times New Roman" w:hAnsi="Times New Roman" w:cs="Times New Roman"/>
          <w:iCs/>
        </w:rPr>
        <w:t>36-39.</w:t>
      </w:r>
    </w:p>
    <w:p w:rsidR="009A64BD" w:rsidRPr="001B7D17" w:rsidRDefault="009F6A28" w:rsidP="00145BE3">
      <w:pPr>
        <w:pStyle w:val="ListParagraph"/>
        <w:numPr>
          <w:ilvl w:val="0"/>
          <w:numId w:val="2"/>
        </w:numPr>
        <w:jc w:val="both"/>
        <w:rPr>
          <w:rFonts w:ascii="Times New Roman" w:hAnsi="Times New Roman" w:cs="Times New Roman"/>
          <w:iCs/>
        </w:rPr>
      </w:pPr>
      <w:r w:rsidRPr="001B7D17">
        <w:rPr>
          <w:rFonts w:ascii="Times New Roman" w:hAnsi="Times New Roman" w:cs="Times New Roman"/>
          <w:iCs/>
        </w:rPr>
        <w:t xml:space="preserve">Asghar, A. (2025). QSPR analysis of anti-hepatitis prescription drugs using degree based Topological indices through M-polynomial and NM-polynomial. </w:t>
      </w:r>
      <w:proofErr w:type="spellStart"/>
      <w:r w:rsidRPr="001B7D17">
        <w:rPr>
          <w:rFonts w:ascii="Times New Roman" w:hAnsi="Times New Roman" w:cs="Times New Roman"/>
          <w:i/>
          <w:iCs/>
        </w:rPr>
        <w:t>Chimica</w:t>
      </w:r>
      <w:proofErr w:type="spellEnd"/>
      <w:r w:rsidRPr="001B7D17">
        <w:rPr>
          <w:rFonts w:ascii="Times New Roman" w:hAnsi="Times New Roman" w:cs="Times New Roman"/>
          <w:i/>
          <w:iCs/>
        </w:rPr>
        <w:t xml:space="preserve"> Techno Acta. </w:t>
      </w:r>
      <w:r w:rsidRPr="001B7D17">
        <w:rPr>
          <w:rFonts w:ascii="Times New Roman" w:hAnsi="Times New Roman" w:cs="Times New Roman"/>
          <w:b/>
        </w:rPr>
        <w:t>25(11)</w:t>
      </w:r>
      <w:r w:rsidRPr="001B7D17">
        <w:rPr>
          <w:rFonts w:ascii="Times New Roman" w:hAnsi="Times New Roman" w:cs="Times New Roman"/>
        </w:rPr>
        <w:t>:1475–88.</w:t>
      </w:r>
    </w:p>
    <w:p w:rsidR="009A64BD" w:rsidRPr="001B7D17" w:rsidRDefault="009F6A28" w:rsidP="00145BE3">
      <w:pPr>
        <w:pStyle w:val="ListParagraph"/>
        <w:numPr>
          <w:ilvl w:val="0"/>
          <w:numId w:val="2"/>
        </w:numPr>
        <w:jc w:val="both"/>
        <w:rPr>
          <w:rFonts w:ascii="Times New Roman" w:hAnsi="Times New Roman" w:cs="Times New Roman"/>
          <w:iCs/>
        </w:rPr>
      </w:pPr>
      <w:r w:rsidRPr="001B7D17">
        <w:rPr>
          <w:rFonts w:ascii="Times New Roman" w:hAnsi="Times New Roman" w:cs="Times New Roman"/>
          <w:iCs/>
        </w:rPr>
        <w:t xml:space="preserve">Ashraf, T. and Idrees, N. (2024). Topological indices based VIKOR assisted multi-criteria decision technique for lung disorders. </w:t>
      </w:r>
      <w:proofErr w:type="spellStart"/>
      <w:r w:rsidRPr="001B7D17">
        <w:rPr>
          <w:rFonts w:ascii="Times New Roman" w:hAnsi="Times New Roman" w:cs="Times New Roman"/>
          <w:i/>
          <w:iCs/>
        </w:rPr>
        <w:t>Froniers</w:t>
      </w:r>
      <w:proofErr w:type="spellEnd"/>
      <w:r w:rsidRPr="001B7D17">
        <w:rPr>
          <w:rFonts w:ascii="Times New Roman" w:hAnsi="Times New Roman" w:cs="Times New Roman"/>
          <w:i/>
          <w:iCs/>
        </w:rPr>
        <w:t xml:space="preserve"> in Chemistry. </w:t>
      </w:r>
      <w:r w:rsidRPr="001B7D17">
        <w:rPr>
          <w:rFonts w:ascii="Times New Roman" w:hAnsi="Times New Roman" w:cs="Times New Roman"/>
          <w:b/>
          <w:iCs/>
        </w:rPr>
        <w:t>12(2):</w:t>
      </w:r>
      <w:r w:rsidRPr="001B7D17">
        <w:rPr>
          <w:rFonts w:ascii="Times New Roman" w:hAnsi="Times New Roman" w:cs="Times New Roman"/>
          <w:iCs/>
        </w:rPr>
        <w:t>14-19.</w:t>
      </w:r>
    </w:p>
    <w:p w:rsidR="009A64BD" w:rsidRPr="001B7D17" w:rsidRDefault="009F6A28" w:rsidP="00145BE3">
      <w:pPr>
        <w:pStyle w:val="ListParagraph"/>
        <w:numPr>
          <w:ilvl w:val="0"/>
          <w:numId w:val="2"/>
        </w:numPr>
        <w:jc w:val="both"/>
        <w:rPr>
          <w:rFonts w:ascii="Times New Roman" w:hAnsi="Times New Roman" w:cs="Times New Roman"/>
          <w:iCs/>
        </w:rPr>
      </w:pPr>
      <w:proofErr w:type="spellStart"/>
      <w:r w:rsidRPr="001B7D17">
        <w:rPr>
          <w:rFonts w:ascii="Times New Roman" w:hAnsi="Times New Roman" w:cs="Times New Roman"/>
          <w:iCs/>
        </w:rPr>
        <w:t>Balasubramaniyan</w:t>
      </w:r>
      <w:proofErr w:type="spellEnd"/>
      <w:r w:rsidRPr="001B7D17">
        <w:rPr>
          <w:rFonts w:ascii="Times New Roman" w:hAnsi="Times New Roman" w:cs="Times New Roman"/>
          <w:iCs/>
        </w:rPr>
        <w:t xml:space="preserve">, D. and Chidambaram, N. (2023). On some </w:t>
      </w:r>
      <w:proofErr w:type="spellStart"/>
      <w:r w:rsidRPr="001B7D17">
        <w:rPr>
          <w:rFonts w:ascii="Times New Roman" w:hAnsi="Times New Roman" w:cs="Times New Roman"/>
          <w:iCs/>
        </w:rPr>
        <w:t>neighbourhood</w:t>
      </w:r>
      <w:proofErr w:type="spellEnd"/>
      <w:r w:rsidRPr="001B7D17">
        <w:rPr>
          <w:rFonts w:ascii="Times New Roman" w:hAnsi="Times New Roman" w:cs="Times New Roman"/>
          <w:iCs/>
        </w:rPr>
        <w:t xml:space="preserve"> degree-based topological indices with QSPR analysis of asthma drugs. </w:t>
      </w:r>
      <w:r w:rsidRPr="001B7D17">
        <w:rPr>
          <w:rFonts w:ascii="Times New Roman" w:hAnsi="Times New Roman" w:cs="Times New Roman"/>
          <w:i/>
          <w:iCs/>
        </w:rPr>
        <w:t xml:space="preserve">The European Physical Journal Plus. </w:t>
      </w:r>
      <w:r w:rsidRPr="001B7D17">
        <w:rPr>
          <w:rFonts w:ascii="Times New Roman" w:hAnsi="Times New Roman" w:cs="Times New Roman"/>
          <w:b/>
          <w:iCs/>
        </w:rPr>
        <w:t xml:space="preserve">13(8): </w:t>
      </w:r>
      <w:r w:rsidRPr="001B7D17">
        <w:rPr>
          <w:rFonts w:ascii="Times New Roman" w:hAnsi="Times New Roman" w:cs="Times New Roman"/>
          <w:iCs/>
        </w:rPr>
        <w:t>823-830.</w:t>
      </w:r>
    </w:p>
    <w:p w:rsidR="009A64BD" w:rsidRPr="001B7D17" w:rsidRDefault="009F6A28" w:rsidP="00145BE3">
      <w:pPr>
        <w:pStyle w:val="ListParagraph"/>
        <w:numPr>
          <w:ilvl w:val="0"/>
          <w:numId w:val="2"/>
        </w:numPr>
        <w:jc w:val="both"/>
        <w:rPr>
          <w:rFonts w:ascii="Times New Roman" w:hAnsi="Times New Roman" w:cs="Times New Roman"/>
        </w:rPr>
      </w:pPr>
      <w:r w:rsidRPr="001B7D17">
        <w:rPr>
          <w:rFonts w:ascii="Times New Roman" w:hAnsi="Times New Roman" w:cs="Times New Roman"/>
        </w:rPr>
        <w:t xml:space="preserve">Bays, H. E., Kirkpatrick, C. F., Maki, K. C., Toth, P. P, Morgan, R. T, </w:t>
      </w:r>
      <w:proofErr w:type="spellStart"/>
      <w:r w:rsidRPr="001B7D17">
        <w:rPr>
          <w:rFonts w:ascii="Times New Roman" w:hAnsi="Times New Roman" w:cs="Times New Roman"/>
        </w:rPr>
        <w:t>Tondt</w:t>
      </w:r>
      <w:proofErr w:type="spellEnd"/>
      <w:r w:rsidRPr="001B7D17">
        <w:rPr>
          <w:rFonts w:ascii="Times New Roman" w:hAnsi="Times New Roman" w:cs="Times New Roman"/>
        </w:rPr>
        <w:t xml:space="preserve">, J, Christensen, S. M, Dixon, D. L and Jacobson, T. A. (2024). Obesity, dyslipidemia, and cardiovascular disease. A joint expert review from the Obesity Medicine Association and the National Lipid Association. </w:t>
      </w:r>
      <w:r w:rsidRPr="001B7D17">
        <w:rPr>
          <w:rFonts w:ascii="Times New Roman" w:hAnsi="Times New Roman" w:cs="Times New Roman"/>
          <w:i/>
        </w:rPr>
        <w:t xml:space="preserve">Journal of Clinical Lipidology. </w:t>
      </w:r>
      <w:r w:rsidRPr="001B7D17">
        <w:rPr>
          <w:rFonts w:ascii="Times New Roman" w:hAnsi="Times New Roman" w:cs="Times New Roman"/>
          <w:b/>
        </w:rPr>
        <w:t>18 (3):</w:t>
      </w:r>
      <w:r w:rsidRPr="001B7D17">
        <w:rPr>
          <w:rFonts w:ascii="Times New Roman" w:hAnsi="Times New Roman" w:cs="Times New Roman"/>
        </w:rPr>
        <w:t>320–350.</w:t>
      </w:r>
    </w:p>
    <w:p w:rsidR="009A64BD" w:rsidRPr="001B7D17" w:rsidRDefault="009F6A28" w:rsidP="00145BE3">
      <w:pPr>
        <w:pStyle w:val="ListParagraph"/>
        <w:numPr>
          <w:ilvl w:val="0"/>
          <w:numId w:val="2"/>
        </w:numPr>
        <w:jc w:val="both"/>
        <w:rPr>
          <w:rFonts w:ascii="Times New Roman" w:hAnsi="Times New Roman" w:cs="Times New Roman"/>
        </w:rPr>
      </w:pPr>
      <w:proofErr w:type="spellStart"/>
      <w:r w:rsidRPr="001B7D17">
        <w:rPr>
          <w:rFonts w:ascii="Times New Roman" w:hAnsi="Times New Roman" w:cs="Times New Roman"/>
        </w:rPr>
        <w:t>Behrooz</w:t>
      </w:r>
      <w:proofErr w:type="spellEnd"/>
      <w:r w:rsidRPr="001B7D17">
        <w:rPr>
          <w:rFonts w:ascii="Times New Roman" w:hAnsi="Times New Roman" w:cs="Times New Roman"/>
        </w:rPr>
        <w:t xml:space="preserve">, L, </w:t>
      </w:r>
      <w:proofErr w:type="spellStart"/>
      <w:r w:rsidRPr="001B7D17">
        <w:rPr>
          <w:rFonts w:ascii="Times New Roman" w:hAnsi="Times New Roman" w:cs="Times New Roman"/>
        </w:rPr>
        <w:t>Lenneman</w:t>
      </w:r>
      <w:proofErr w:type="spellEnd"/>
      <w:r w:rsidRPr="001B7D17">
        <w:rPr>
          <w:rFonts w:ascii="Times New Roman" w:hAnsi="Times New Roman" w:cs="Times New Roman"/>
        </w:rPr>
        <w:t xml:space="preserve">, C. G. and Hamburg, N. M. (2023). Emerging medical therapies for the treatment of obesity in women with cardiovascular diseases. Current Cardiology Reports. </w:t>
      </w:r>
      <w:r w:rsidRPr="001B7D17">
        <w:rPr>
          <w:rFonts w:ascii="Times New Roman" w:hAnsi="Times New Roman" w:cs="Times New Roman"/>
          <w:b/>
        </w:rPr>
        <w:t>25(11):</w:t>
      </w:r>
      <w:r w:rsidRPr="001B7D17">
        <w:rPr>
          <w:rFonts w:ascii="Times New Roman" w:hAnsi="Times New Roman" w:cs="Times New Roman"/>
        </w:rPr>
        <w:t>1475–1488.</w:t>
      </w:r>
      <w:r w:rsidRPr="001B7D17">
        <w:rPr>
          <w:rFonts w:ascii="Times New Roman" w:hAnsi="Times New Roman" w:cs="Times New Roman"/>
        </w:rPr>
        <w:tab/>
      </w:r>
    </w:p>
    <w:p w:rsidR="009A64BD" w:rsidRPr="001B7D17" w:rsidRDefault="009F6A28" w:rsidP="00145BE3">
      <w:pPr>
        <w:pStyle w:val="ListParagraph"/>
        <w:numPr>
          <w:ilvl w:val="0"/>
          <w:numId w:val="2"/>
        </w:numPr>
        <w:jc w:val="both"/>
        <w:rPr>
          <w:rFonts w:ascii="Times New Roman" w:hAnsi="Times New Roman" w:cs="Times New Roman"/>
        </w:rPr>
      </w:pPr>
      <w:proofErr w:type="spellStart"/>
      <w:r w:rsidRPr="001B7D17">
        <w:rPr>
          <w:rFonts w:ascii="Times New Roman" w:hAnsi="Times New Roman" w:cs="Times New Roman"/>
        </w:rPr>
        <w:t>Bliddal</w:t>
      </w:r>
      <w:proofErr w:type="spellEnd"/>
      <w:r w:rsidRPr="001B7D17">
        <w:rPr>
          <w:rFonts w:ascii="Times New Roman" w:hAnsi="Times New Roman" w:cs="Times New Roman"/>
        </w:rPr>
        <w:t xml:space="preserve">, H., Bays, H., </w:t>
      </w:r>
      <w:proofErr w:type="spellStart"/>
      <w:r w:rsidRPr="001B7D17">
        <w:rPr>
          <w:rFonts w:ascii="Times New Roman" w:hAnsi="Times New Roman" w:cs="Times New Roman"/>
        </w:rPr>
        <w:t>Czernichow</w:t>
      </w:r>
      <w:proofErr w:type="spellEnd"/>
      <w:r w:rsidRPr="001B7D17">
        <w:rPr>
          <w:rFonts w:ascii="Times New Roman" w:hAnsi="Times New Roman" w:cs="Times New Roman"/>
        </w:rPr>
        <w:t xml:space="preserve">, S., </w:t>
      </w:r>
      <w:proofErr w:type="spellStart"/>
      <w:r w:rsidRPr="001B7D17">
        <w:rPr>
          <w:rFonts w:ascii="Times New Roman" w:hAnsi="Times New Roman" w:cs="Times New Roman"/>
        </w:rPr>
        <w:t>Hemmingsson</w:t>
      </w:r>
      <w:proofErr w:type="spellEnd"/>
      <w:r w:rsidRPr="001B7D17">
        <w:rPr>
          <w:rFonts w:ascii="Times New Roman" w:hAnsi="Times New Roman" w:cs="Times New Roman"/>
        </w:rPr>
        <w:t xml:space="preserve">, J., </w:t>
      </w:r>
      <w:proofErr w:type="spellStart"/>
      <w:r w:rsidRPr="001B7D17">
        <w:rPr>
          <w:rFonts w:ascii="Times New Roman" w:hAnsi="Times New Roman" w:cs="Times New Roman"/>
        </w:rPr>
        <w:t>Hjelmesaeth</w:t>
      </w:r>
      <w:proofErr w:type="spellEnd"/>
      <w:r w:rsidRPr="001B7D17">
        <w:rPr>
          <w:rFonts w:ascii="Times New Roman" w:hAnsi="Times New Roman" w:cs="Times New Roman"/>
        </w:rPr>
        <w:t xml:space="preserve">, J., </w:t>
      </w:r>
      <w:proofErr w:type="spellStart"/>
      <w:r w:rsidRPr="001B7D17">
        <w:rPr>
          <w:rFonts w:ascii="Times New Roman" w:hAnsi="Times New Roman" w:cs="Times New Roman"/>
        </w:rPr>
        <w:t>Morville</w:t>
      </w:r>
      <w:proofErr w:type="spellEnd"/>
      <w:r w:rsidRPr="001B7D17">
        <w:rPr>
          <w:rFonts w:ascii="Times New Roman" w:hAnsi="Times New Roman" w:cs="Times New Roman"/>
        </w:rPr>
        <w:t xml:space="preserve">, T., </w:t>
      </w:r>
      <w:proofErr w:type="spellStart"/>
      <w:r w:rsidRPr="001B7D17">
        <w:rPr>
          <w:rFonts w:ascii="Times New Roman" w:hAnsi="Times New Roman" w:cs="Times New Roman"/>
        </w:rPr>
        <w:t>Koroleva</w:t>
      </w:r>
      <w:proofErr w:type="spellEnd"/>
      <w:r w:rsidRPr="001B7D17">
        <w:rPr>
          <w:rFonts w:ascii="Times New Roman" w:hAnsi="Times New Roman" w:cs="Times New Roman"/>
        </w:rPr>
        <w:t xml:space="preserve">, A., </w:t>
      </w:r>
      <w:proofErr w:type="spellStart"/>
      <w:r w:rsidRPr="001B7D17">
        <w:rPr>
          <w:rFonts w:ascii="Times New Roman" w:hAnsi="Times New Roman" w:cs="Times New Roman"/>
        </w:rPr>
        <w:t>Skov</w:t>
      </w:r>
      <w:proofErr w:type="spellEnd"/>
      <w:r w:rsidRPr="001B7D17">
        <w:rPr>
          <w:rFonts w:ascii="Times New Roman" w:hAnsi="Times New Roman" w:cs="Times New Roman"/>
        </w:rPr>
        <w:t xml:space="preserve"> </w:t>
      </w:r>
      <w:proofErr w:type="spellStart"/>
      <w:r w:rsidRPr="001B7D17">
        <w:rPr>
          <w:rFonts w:ascii="Times New Roman" w:hAnsi="Times New Roman" w:cs="Times New Roman"/>
        </w:rPr>
        <w:t>Neergaard</w:t>
      </w:r>
      <w:proofErr w:type="spellEnd"/>
      <w:r w:rsidRPr="001B7D17">
        <w:rPr>
          <w:rFonts w:ascii="Times New Roman" w:hAnsi="Times New Roman" w:cs="Times New Roman"/>
        </w:rPr>
        <w:t xml:space="preserve">, J., Velez –Sanchez, P. and Wharton, S. (2024). Once-Weekly </w:t>
      </w:r>
      <w:proofErr w:type="spellStart"/>
      <w:r w:rsidRPr="001B7D17">
        <w:rPr>
          <w:rFonts w:ascii="Times New Roman" w:hAnsi="Times New Roman" w:cs="Times New Roman"/>
        </w:rPr>
        <w:t>Semaglutide</w:t>
      </w:r>
      <w:proofErr w:type="spellEnd"/>
      <w:r w:rsidRPr="001B7D17">
        <w:rPr>
          <w:rFonts w:ascii="Times New Roman" w:hAnsi="Times New Roman" w:cs="Times New Roman"/>
        </w:rPr>
        <w:t xml:space="preserve"> in Persons with Obesity and Knee Osteoarthritis. </w:t>
      </w:r>
      <w:r w:rsidRPr="001B7D17">
        <w:rPr>
          <w:rFonts w:ascii="Times New Roman" w:hAnsi="Times New Roman" w:cs="Times New Roman"/>
          <w:i/>
        </w:rPr>
        <w:t>The New England Journal of Medicine</w:t>
      </w:r>
      <w:r w:rsidRPr="001B7D17">
        <w:rPr>
          <w:rFonts w:ascii="Times New Roman" w:hAnsi="Times New Roman" w:cs="Times New Roman"/>
        </w:rPr>
        <w:t xml:space="preserve">. </w:t>
      </w:r>
      <w:r w:rsidRPr="001B7D17">
        <w:rPr>
          <w:rFonts w:ascii="Times New Roman" w:hAnsi="Times New Roman" w:cs="Times New Roman"/>
          <w:b/>
        </w:rPr>
        <w:t>39(1):</w:t>
      </w:r>
      <w:r w:rsidRPr="001B7D17">
        <w:rPr>
          <w:rFonts w:ascii="Times New Roman" w:hAnsi="Times New Roman" w:cs="Times New Roman"/>
        </w:rPr>
        <w:t xml:space="preserve">1573–1583. </w:t>
      </w:r>
    </w:p>
    <w:p w:rsidR="009A64BD" w:rsidRPr="001B7D17" w:rsidRDefault="009F6A28" w:rsidP="00145BE3">
      <w:pPr>
        <w:pStyle w:val="ListParagraph"/>
        <w:numPr>
          <w:ilvl w:val="0"/>
          <w:numId w:val="2"/>
        </w:numPr>
        <w:jc w:val="both"/>
        <w:rPr>
          <w:rFonts w:ascii="Times New Roman" w:hAnsi="Times New Roman" w:cs="Times New Roman"/>
        </w:rPr>
      </w:pPr>
      <w:proofErr w:type="spellStart"/>
      <w:r w:rsidRPr="001B7D17">
        <w:rPr>
          <w:rFonts w:ascii="Times New Roman" w:hAnsi="Times New Roman" w:cs="Times New Roman"/>
        </w:rPr>
        <w:t>Bojarczuk</w:t>
      </w:r>
      <w:proofErr w:type="spellEnd"/>
      <w:r w:rsidRPr="001B7D17">
        <w:rPr>
          <w:rFonts w:ascii="Times New Roman" w:hAnsi="Times New Roman" w:cs="Times New Roman"/>
        </w:rPr>
        <w:t xml:space="preserve">, A., </w:t>
      </w:r>
      <w:proofErr w:type="spellStart"/>
      <w:r w:rsidRPr="001B7D17">
        <w:rPr>
          <w:rFonts w:ascii="Times New Roman" w:hAnsi="Times New Roman" w:cs="Times New Roman"/>
        </w:rPr>
        <w:t>Egorova</w:t>
      </w:r>
      <w:proofErr w:type="spellEnd"/>
      <w:r w:rsidRPr="001B7D17">
        <w:rPr>
          <w:rFonts w:ascii="Times New Roman" w:hAnsi="Times New Roman" w:cs="Times New Roman"/>
        </w:rPr>
        <w:t xml:space="preserve">, E. S., </w:t>
      </w:r>
      <w:proofErr w:type="spellStart"/>
      <w:r w:rsidRPr="001B7D17">
        <w:rPr>
          <w:rFonts w:ascii="Times New Roman" w:hAnsi="Times New Roman" w:cs="Times New Roman"/>
        </w:rPr>
        <w:t>Dzitkowska-Zabielska</w:t>
      </w:r>
      <w:proofErr w:type="spellEnd"/>
      <w:r w:rsidRPr="001B7D17">
        <w:rPr>
          <w:rFonts w:ascii="Times New Roman" w:hAnsi="Times New Roman" w:cs="Times New Roman"/>
        </w:rPr>
        <w:t xml:space="preserve">, M. and   </w:t>
      </w:r>
      <w:proofErr w:type="spellStart"/>
      <w:r w:rsidRPr="001B7D17">
        <w:rPr>
          <w:rFonts w:ascii="Times New Roman" w:hAnsi="Times New Roman" w:cs="Times New Roman"/>
        </w:rPr>
        <w:t>Ahmetov</w:t>
      </w:r>
      <w:proofErr w:type="spellEnd"/>
      <w:r w:rsidRPr="001B7D17">
        <w:rPr>
          <w:rFonts w:ascii="Times New Roman" w:hAnsi="Times New Roman" w:cs="Times New Roman"/>
        </w:rPr>
        <w:t xml:space="preserve">, I. I. (2024). Genetics of Exercise and Diet-Induced Fat Loss Efficiency. </w:t>
      </w:r>
      <w:r w:rsidRPr="001B7D17">
        <w:rPr>
          <w:rFonts w:ascii="Times New Roman" w:hAnsi="Times New Roman" w:cs="Times New Roman"/>
          <w:i/>
        </w:rPr>
        <w:t xml:space="preserve">A Systematic Review. Journal of Sports   Science Medicine. </w:t>
      </w:r>
      <w:r w:rsidRPr="001B7D17">
        <w:rPr>
          <w:rFonts w:ascii="Times New Roman" w:hAnsi="Times New Roman" w:cs="Times New Roman"/>
          <w:b/>
        </w:rPr>
        <w:t>23(3):</w:t>
      </w:r>
      <w:r w:rsidRPr="001B7D17">
        <w:rPr>
          <w:rFonts w:ascii="Times New Roman" w:hAnsi="Times New Roman" w:cs="Times New Roman"/>
        </w:rPr>
        <w:t xml:space="preserve"> 236–257.</w:t>
      </w:r>
    </w:p>
    <w:p w:rsidR="009A64BD" w:rsidRPr="001B7D17" w:rsidRDefault="009F6A28" w:rsidP="00145BE3">
      <w:pPr>
        <w:pStyle w:val="ListParagraph"/>
        <w:numPr>
          <w:ilvl w:val="0"/>
          <w:numId w:val="2"/>
        </w:numPr>
        <w:jc w:val="both"/>
        <w:rPr>
          <w:rFonts w:ascii="Times New Roman" w:hAnsi="Times New Roman" w:cs="Times New Roman"/>
        </w:rPr>
      </w:pPr>
      <w:r w:rsidRPr="001B7D17">
        <w:rPr>
          <w:rFonts w:ascii="Times New Roman" w:hAnsi="Times New Roman" w:cs="Times New Roman"/>
        </w:rPr>
        <w:lastRenderedPageBreak/>
        <w:t xml:space="preserve">Brown, O. I., </w:t>
      </w:r>
      <w:proofErr w:type="spellStart"/>
      <w:r w:rsidRPr="001B7D17">
        <w:rPr>
          <w:rFonts w:ascii="Times New Roman" w:hAnsi="Times New Roman" w:cs="Times New Roman"/>
        </w:rPr>
        <w:t>Drozd</w:t>
      </w:r>
      <w:proofErr w:type="spellEnd"/>
      <w:r w:rsidRPr="001B7D17">
        <w:rPr>
          <w:rFonts w:ascii="Times New Roman" w:hAnsi="Times New Roman" w:cs="Times New Roman"/>
        </w:rPr>
        <w:t xml:space="preserve">, M., McGowan, H., </w:t>
      </w:r>
      <w:proofErr w:type="spellStart"/>
      <w:r w:rsidRPr="001B7D17">
        <w:rPr>
          <w:rFonts w:ascii="Times New Roman" w:hAnsi="Times New Roman" w:cs="Times New Roman"/>
        </w:rPr>
        <w:t>Giannoudi</w:t>
      </w:r>
      <w:proofErr w:type="spellEnd"/>
      <w:r w:rsidRPr="001B7D17">
        <w:rPr>
          <w:rFonts w:ascii="Times New Roman" w:hAnsi="Times New Roman" w:cs="Times New Roman"/>
        </w:rPr>
        <w:t xml:space="preserve">, M., Conning-Rowland, M., </w:t>
      </w:r>
      <w:proofErr w:type="spellStart"/>
      <w:r w:rsidRPr="001B7D17">
        <w:rPr>
          <w:rFonts w:ascii="Times New Roman" w:hAnsi="Times New Roman" w:cs="Times New Roman"/>
        </w:rPr>
        <w:t>Gierula</w:t>
      </w:r>
      <w:proofErr w:type="spellEnd"/>
      <w:r w:rsidRPr="001B7D17">
        <w:rPr>
          <w:rFonts w:ascii="Times New Roman" w:hAnsi="Times New Roman" w:cs="Times New Roman"/>
        </w:rPr>
        <w:t>, J.</w:t>
      </w:r>
      <w:proofErr w:type="gramStart"/>
      <w:r w:rsidRPr="001B7D17">
        <w:rPr>
          <w:rFonts w:ascii="Times New Roman" w:hAnsi="Times New Roman" w:cs="Times New Roman"/>
        </w:rPr>
        <w:t>,  Straw</w:t>
      </w:r>
      <w:proofErr w:type="gramEnd"/>
      <w:r w:rsidRPr="001B7D17">
        <w:rPr>
          <w:rFonts w:ascii="Times New Roman" w:hAnsi="Times New Roman" w:cs="Times New Roman"/>
        </w:rPr>
        <w:t xml:space="preserve">, S., Wheatcroft, S. B., Bridge, K., Roberts, L. D., </w:t>
      </w:r>
      <w:proofErr w:type="spellStart"/>
      <w:r w:rsidRPr="001B7D17">
        <w:rPr>
          <w:rFonts w:ascii="Times New Roman" w:hAnsi="Times New Roman" w:cs="Times New Roman"/>
        </w:rPr>
        <w:t>Levelt</w:t>
      </w:r>
      <w:proofErr w:type="spellEnd"/>
      <w:r w:rsidRPr="001B7D17">
        <w:rPr>
          <w:rFonts w:ascii="Times New Roman" w:hAnsi="Times New Roman" w:cs="Times New Roman"/>
        </w:rPr>
        <w:t xml:space="preserve">, E., </w:t>
      </w:r>
      <w:proofErr w:type="spellStart"/>
      <w:r w:rsidRPr="001B7D17">
        <w:rPr>
          <w:rFonts w:ascii="Times New Roman" w:hAnsi="Times New Roman" w:cs="Times New Roman"/>
        </w:rPr>
        <w:t>Ajjan</w:t>
      </w:r>
      <w:proofErr w:type="spellEnd"/>
      <w:r w:rsidRPr="001B7D17">
        <w:rPr>
          <w:rFonts w:ascii="Times New Roman" w:hAnsi="Times New Roman" w:cs="Times New Roman"/>
        </w:rPr>
        <w:t xml:space="preserve">, R., Griffin, K. J., Bailey, M. A, Kearney, M. T. and </w:t>
      </w:r>
      <w:proofErr w:type="spellStart"/>
      <w:r w:rsidRPr="001B7D17">
        <w:rPr>
          <w:rFonts w:ascii="Times New Roman" w:hAnsi="Times New Roman" w:cs="Times New Roman"/>
        </w:rPr>
        <w:t>Cubbon</w:t>
      </w:r>
      <w:proofErr w:type="spellEnd"/>
      <w:r w:rsidRPr="001B7D17">
        <w:rPr>
          <w:rFonts w:ascii="Times New Roman" w:hAnsi="Times New Roman" w:cs="Times New Roman"/>
        </w:rPr>
        <w:t xml:space="preserve">, R. M. (2023). Relationship among diabetes, obesity, and cardiovascular disease phenotypes: a </w:t>
      </w:r>
      <w:proofErr w:type="gramStart"/>
      <w:r w:rsidRPr="001B7D17">
        <w:rPr>
          <w:rFonts w:ascii="Times New Roman" w:hAnsi="Times New Roman" w:cs="Times New Roman"/>
        </w:rPr>
        <w:t>UK .Cohort</w:t>
      </w:r>
      <w:proofErr w:type="gramEnd"/>
      <w:r w:rsidRPr="001B7D17">
        <w:rPr>
          <w:rFonts w:ascii="Times New Roman" w:hAnsi="Times New Roman" w:cs="Times New Roman"/>
        </w:rPr>
        <w:t xml:space="preserve"> Study. </w:t>
      </w:r>
      <w:r w:rsidRPr="001B7D17">
        <w:rPr>
          <w:rFonts w:ascii="Times New Roman" w:hAnsi="Times New Roman" w:cs="Times New Roman"/>
          <w:i/>
        </w:rPr>
        <w:t>Diabetes Care</w:t>
      </w:r>
      <w:r w:rsidRPr="001B7D17">
        <w:rPr>
          <w:rFonts w:ascii="Times New Roman" w:hAnsi="Times New Roman" w:cs="Times New Roman"/>
        </w:rPr>
        <w:t xml:space="preserve">.  </w:t>
      </w:r>
      <w:r w:rsidRPr="001B7D17">
        <w:rPr>
          <w:rFonts w:ascii="Times New Roman" w:hAnsi="Times New Roman" w:cs="Times New Roman"/>
          <w:b/>
        </w:rPr>
        <w:t>46(8):</w:t>
      </w:r>
      <w:r w:rsidRPr="001B7D17">
        <w:rPr>
          <w:rFonts w:ascii="Times New Roman" w:hAnsi="Times New Roman" w:cs="Times New Roman"/>
        </w:rPr>
        <w:t>1531–1540.</w:t>
      </w:r>
    </w:p>
    <w:p w:rsidR="009A64BD" w:rsidRPr="001B7D17" w:rsidRDefault="009F6A28" w:rsidP="00145BE3">
      <w:pPr>
        <w:pStyle w:val="ListParagraph"/>
        <w:numPr>
          <w:ilvl w:val="0"/>
          <w:numId w:val="2"/>
        </w:numPr>
        <w:jc w:val="both"/>
        <w:rPr>
          <w:rFonts w:ascii="Times New Roman" w:hAnsi="Times New Roman" w:cs="Times New Roman"/>
          <w:lang w:val="en-GB"/>
        </w:rPr>
      </w:pPr>
      <w:r w:rsidRPr="001B7D17">
        <w:rPr>
          <w:rFonts w:ascii="Times New Roman" w:hAnsi="Times New Roman" w:cs="Times New Roman"/>
          <w:lang w:val="en-GB"/>
        </w:rPr>
        <w:t xml:space="preserve">Calderon, G. D. (2011). Clinical guidance on the </w:t>
      </w:r>
      <w:proofErr w:type="gramStart"/>
      <w:r w:rsidRPr="001B7D17">
        <w:rPr>
          <w:rFonts w:ascii="Times New Roman" w:hAnsi="Times New Roman" w:cs="Times New Roman"/>
          <w:lang w:val="en-GB"/>
        </w:rPr>
        <w:t>identification .Evaluation</w:t>
      </w:r>
      <w:proofErr w:type="gramEnd"/>
      <w:r w:rsidRPr="001B7D17">
        <w:rPr>
          <w:rFonts w:ascii="Times New Roman" w:hAnsi="Times New Roman" w:cs="Times New Roman"/>
          <w:lang w:val="en-GB"/>
        </w:rPr>
        <w:t xml:space="preserve"> and treatment of Overweight and obesity in adult, National </w:t>
      </w:r>
      <w:proofErr w:type="spellStart"/>
      <w:r w:rsidRPr="001B7D17">
        <w:rPr>
          <w:rFonts w:ascii="Times New Roman" w:hAnsi="Times New Roman" w:cs="Times New Roman"/>
          <w:lang w:val="en-GB"/>
        </w:rPr>
        <w:t>instutites</w:t>
      </w:r>
      <w:proofErr w:type="spellEnd"/>
      <w:r w:rsidRPr="001B7D17">
        <w:rPr>
          <w:rFonts w:ascii="Times New Roman" w:hAnsi="Times New Roman" w:cs="Times New Roman"/>
          <w:lang w:val="en-GB"/>
        </w:rPr>
        <w:t xml:space="preserve"> of health. </w:t>
      </w:r>
      <w:r w:rsidRPr="001B7D17">
        <w:rPr>
          <w:rFonts w:ascii="Times New Roman" w:hAnsi="Times New Roman" w:cs="Times New Roman"/>
          <w:i/>
          <w:lang w:val="en-GB"/>
        </w:rPr>
        <w:t>Obese</w:t>
      </w:r>
      <w:r w:rsidRPr="001B7D17">
        <w:rPr>
          <w:rFonts w:ascii="Times New Roman" w:hAnsi="Times New Roman" w:cs="Times New Roman"/>
          <w:lang w:val="en-GB"/>
        </w:rPr>
        <w:t xml:space="preserve">. </w:t>
      </w:r>
      <w:r w:rsidRPr="001B7D17">
        <w:rPr>
          <w:rFonts w:ascii="Times New Roman" w:hAnsi="Times New Roman" w:cs="Times New Roman"/>
          <w:b/>
          <w:lang w:val="en-GB"/>
        </w:rPr>
        <w:t>6</w:t>
      </w:r>
      <w:r w:rsidRPr="001B7D17">
        <w:rPr>
          <w:rFonts w:ascii="Times New Roman" w:hAnsi="Times New Roman" w:cs="Times New Roman"/>
          <w:lang w:val="en-GB"/>
        </w:rPr>
        <w:t>: 51 -209.</w:t>
      </w:r>
      <w:r w:rsidRPr="001B7D17">
        <w:rPr>
          <w:rFonts w:ascii="Times New Roman" w:hAnsi="Times New Roman" w:cs="Times New Roman"/>
          <w:iCs/>
        </w:rPr>
        <w:tab/>
      </w:r>
    </w:p>
    <w:p w:rsidR="009A64BD" w:rsidRPr="001B7D17" w:rsidRDefault="009F6A28" w:rsidP="00145BE3">
      <w:pPr>
        <w:pStyle w:val="ListParagraph"/>
        <w:numPr>
          <w:ilvl w:val="0"/>
          <w:numId w:val="2"/>
        </w:numPr>
        <w:jc w:val="both"/>
        <w:rPr>
          <w:rFonts w:ascii="Times New Roman" w:hAnsi="Times New Roman" w:cs="Times New Roman"/>
        </w:rPr>
      </w:pPr>
      <w:r w:rsidRPr="001B7D17">
        <w:rPr>
          <w:rFonts w:ascii="Times New Roman" w:hAnsi="Times New Roman" w:cs="Times New Roman"/>
        </w:rPr>
        <w:t xml:space="preserve">Drucker, D. J. (2024). Efﬁcacy and Safety of GLP-1 Medicines for Type 2 Diabetes and Obesity.  Treatment of obesity in women with cardiovascular diseases. </w:t>
      </w:r>
      <w:r w:rsidRPr="001B7D17">
        <w:rPr>
          <w:rFonts w:ascii="Times New Roman" w:hAnsi="Times New Roman" w:cs="Times New Roman"/>
          <w:i/>
        </w:rPr>
        <w:t>Current Cardiology Reports Diabetes Care.</w:t>
      </w:r>
      <w:r w:rsidRPr="001B7D17">
        <w:rPr>
          <w:rFonts w:ascii="Times New Roman" w:hAnsi="Times New Roman" w:cs="Times New Roman"/>
        </w:rPr>
        <w:t xml:space="preserve"> </w:t>
      </w:r>
      <w:r w:rsidRPr="001B7D17">
        <w:rPr>
          <w:rFonts w:ascii="Times New Roman" w:hAnsi="Times New Roman" w:cs="Times New Roman"/>
          <w:b/>
        </w:rPr>
        <w:t>47(3):</w:t>
      </w:r>
      <w:r w:rsidRPr="001B7D17">
        <w:rPr>
          <w:rFonts w:ascii="Times New Roman" w:hAnsi="Times New Roman" w:cs="Times New Roman"/>
        </w:rPr>
        <w:t>1873–1888.</w:t>
      </w:r>
    </w:p>
    <w:p w:rsidR="009A64BD" w:rsidRPr="001B7D17" w:rsidRDefault="009F6A28" w:rsidP="00145BE3">
      <w:pPr>
        <w:pStyle w:val="ListParagraph"/>
        <w:numPr>
          <w:ilvl w:val="0"/>
          <w:numId w:val="2"/>
        </w:numPr>
        <w:jc w:val="both"/>
        <w:rPr>
          <w:rFonts w:ascii="Times New Roman" w:hAnsi="Times New Roman" w:cs="Times New Roman"/>
          <w:iCs/>
        </w:rPr>
      </w:pPr>
      <w:r w:rsidRPr="001B7D17">
        <w:rPr>
          <w:rFonts w:ascii="Times New Roman" w:hAnsi="Times New Roman" w:cs="Times New Roman"/>
          <w:iCs/>
        </w:rPr>
        <w:t xml:space="preserve">Farooq, F. B., Idrees, N., Noor, E., </w:t>
      </w:r>
      <w:proofErr w:type="spellStart"/>
      <w:r w:rsidRPr="001B7D17">
        <w:rPr>
          <w:rFonts w:ascii="Times New Roman" w:hAnsi="Times New Roman" w:cs="Times New Roman"/>
          <w:iCs/>
        </w:rPr>
        <w:t>Alqahtani</w:t>
      </w:r>
      <w:proofErr w:type="spellEnd"/>
      <w:r w:rsidRPr="001B7D17">
        <w:rPr>
          <w:rFonts w:ascii="Times New Roman" w:hAnsi="Times New Roman" w:cs="Times New Roman"/>
          <w:iCs/>
        </w:rPr>
        <w:t xml:space="preserve">, N. A. and Imran, M. (2025). A computational approach to drug design for multiple sclerosis via QSPR modeling, chemical graph theory, and multi-criteria decision analysis. </w:t>
      </w:r>
      <w:r w:rsidRPr="001B7D17">
        <w:rPr>
          <w:rFonts w:ascii="Times New Roman" w:hAnsi="Times New Roman" w:cs="Times New Roman"/>
          <w:i/>
          <w:iCs/>
        </w:rPr>
        <w:t>BMC Chemistry.</w:t>
      </w:r>
      <w:r w:rsidRPr="001B7D17">
        <w:rPr>
          <w:rFonts w:ascii="Times New Roman" w:hAnsi="Times New Roman" w:cs="Times New Roman"/>
          <w:iCs/>
        </w:rPr>
        <w:t xml:space="preserve"> </w:t>
      </w:r>
      <w:r w:rsidRPr="001B7D17">
        <w:rPr>
          <w:rFonts w:ascii="Times New Roman" w:hAnsi="Times New Roman" w:cs="Times New Roman"/>
          <w:b/>
          <w:iCs/>
        </w:rPr>
        <w:t>19:</w:t>
      </w:r>
      <w:r w:rsidRPr="001B7D17">
        <w:rPr>
          <w:rFonts w:ascii="Times New Roman" w:hAnsi="Times New Roman" w:cs="Times New Roman"/>
          <w:iCs/>
        </w:rPr>
        <w:t>1-4.</w:t>
      </w:r>
    </w:p>
    <w:p w:rsidR="009A64BD" w:rsidRPr="001B7D17" w:rsidRDefault="009F6A28" w:rsidP="00145BE3">
      <w:pPr>
        <w:pStyle w:val="ListParagraph"/>
        <w:numPr>
          <w:ilvl w:val="0"/>
          <w:numId w:val="2"/>
        </w:numPr>
        <w:jc w:val="both"/>
        <w:rPr>
          <w:rFonts w:ascii="Times New Roman" w:hAnsi="Times New Roman" w:cs="Times New Roman"/>
        </w:rPr>
      </w:pPr>
      <w:r w:rsidRPr="001B7D17">
        <w:rPr>
          <w:rFonts w:ascii="Times New Roman" w:hAnsi="Times New Roman" w:cs="Times New Roman"/>
        </w:rPr>
        <w:t xml:space="preserve">Fitch, A. K. and   Bays, H. E. (2022). Obesity definition, diagnosis, bias, standard operating procedures (SOPs), and telehealth: An Obesity Medicine Association (OMA) Clinical Practice Statement (CPS). </w:t>
      </w:r>
      <w:r w:rsidRPr="001B7D17">
        <w:rPr>
          <w:rFonts w:ascii="Times New Roman" w:hAnsi="Times New Roman" w:cs="Times New Roman"/>
          <w:i/>
        </w:rPr>
        <w:t>Obesity Pillars</w:t>
      </w:r>
      <w:r w:rsidRPr="001B7D17">
        <w:rPr>
          <w:rFonts w:ascii="Times New Roman" w:hAnsi="Times New Roman" w:cs="Times New Roman"/>
        </w:rPr>
        <w:t xml:space="preserve">. </w:t>
      </w:r>
      <w:r w:rsidRPr="001B7D17">
        <w:rPr>
          <w:rFonts w:ascii="Times New Roman" w:hAnsi="Times New Roman" w:cs="Times New Roman"/>
          <w:b/>
        </w:rPr>
        <w:t>33(2)</w:t>
      </w:r>
      <w:r w:rsidRPr="001B7D17">
        <w:rPr>
          <w:rFonts w:ascii="Times New Roman" w:hAnsi="Times New Roman" w:cs="Times New Roman"/>
        </w:rPr>
        <w:t>:10-22</w:t>
      </w:r>
    </w:p>
    <w:p w:rsidR="009A64BD" w:rsidRPr="001B7D17" w:rsidRDefault="009F6A28" w:rsidP="00145BE3">
      <w:pPr>
        <w:pStyle w:val="ListParagraph"/>
        <w:numPr>
          <w:ilvl w:val="0"/>
          <w:numId w:val="2"/>
        </w:numPr>
        <w:jc w:val="both"/>
        <w:rPr>
          <w:rFonts w:ascii="Times New Roman" w:hAnsi="Times New Roman" w:cs="Times New Roman"/>
        </w:rPr>
      </w:pPr>
      <w:r w:rsidRPr="001B7D17">
        <w:rPr>
          <w:rFonts w:ascii="Times New Roman" w:hAnsi="Times New Roman" w:cs="Times New Roman"/>
        </w:rPr>
        <w:t xml:space="preserve">Isabela, M.,   Lopes, V, Aline, F., Silva, C., Santos, M. F.  Maria, S., Julio, B. D. and Ismail, (2023). Effect of   high-fat diet on the structure of </w:t>
      </w:r>
      <w:proofErr w:type="spellStart"/>
      <w:r w:rsidRPr="001B7D17">
        <w:rPr>
          <w:rFonts w:ascii="Times New Roman" w:hAnsi="Times New Roman" w:cs="Times New Roman"/>
        </w:rPr>
        <w:t>pancrease</w:t>
      </w:r>
      <w:proofErr w:type="spellEnd"/>
      <w:r w:rsidRPr="001B7D17">
        <w:rPr>
          <w:rFonts w:ascii="Times New Roman" w:hAnsi="Times New Roman" w:cs="Times New Roman"/>
        </w:rPr>
        <w:t xml:space="preserve"> rat and ameliorative effect of Vitamin D. </w:t>
      </w:r>
      <w:r w:rsidRPr="001B7D17">
        <w:rPr>
          <w:rFonts w:ascii="Times New Roman" w:hAnsi="Times New Roman" w:cs="Times New Roman"/>
          <w:i/>
        </w:rPr>
        <w:t>International Journal of Molecular Science.</w:t>
      </w:r>
      <w:r w:rsidRPr="001B7D17">
        <w:rPr>
          <w:rFonts w:ascii="Times New Roman" w:hAnsi="Times New Roman" w:cs="Times New Roman"/>
        </w:rPr>
        <w:t xml:space="preserve"> </w:t>
      </w:r>
      <w:r w:rsidRPr="001B7D17">
        <w:rPr>
          <w:rFonts w:ascii="Times New Roman" w:hAnsi="Times New Roman" w:cs="Times New Roman"/>
          <w:b/>
        </w:rPr>
        <w:t>6(2):</w:t>
      </w:r>
      <w:r w:rsidRPr="001B7D17">
        <w:rPr>
          <w:rFonts w:ascii="Times New Roman" w:hAnsi="Times New Roman" w:cs="Times New Roman"/>
        </w:rPr>
        <w:t xml:space="preserve"> 736-752.</w:t>
      </w:r>
    </w:p>
    <w:p w:rsidR="009A64BD" w:rsidRPr="001B7D17" w:rsidRDefault="009F6A28" w:rsidP="00145BE3">
      <w:pPr>
        <w:pStyle w:val="ListParagraph"/>
        <w:numPr>
          <w:ilvl w:val="0"/>
          <w:numId w:val="2"/>
        </w:numPr>
        <w:jc w:val="both"/>
        <w:rPr>
          <w:rFonts w:ascii="Times New Roman" w:hAnsi="Times New Roman" w:cs="Times New Roman"/>
        </w:rPr>
      </w:pPr>
      <w:proofErr w:type="spellStart"/>
      <w:r w:rsidRPr="001B7D17">
        <w:rPr>
          <w:rFonts w:ascii="Times New Roman" w:hAnsi="Times New Roman" w:cs="Times New Roman"/>
          <w:lang w:val="en-GB"/>
        </w:rPr>
        <w:t>Jarinyaporn</w:t>
      </w:r>
      <w:proofErr w:type="spellEnd"/>
      <w:r w:rsidRPr="001B7D17">
        <w:rPr>
          <w:rFonts w:ascii="Times New Roman" w:hAnsi="Times New Roman" w:cs="Times New Roman"/>
          <w:lang w:val="en-GB"/>
        </w:rPr>
        <w:t xml:space="preserve">, N. and </w:t>
      </w:r>
      <w:proofErr w:type="spellStart"/>
      <w:r w:rsidRPr="001B7D17">
        <w:rPr>
          <w:rFonts w:ascii="Times New Roman" w:hAnsi="Times New Roman" w:cs="Times New Roman"/>
          <w:lang w:val="en-GB"/>
        </w:rPr>
        <w:t>Supaporn</w:t>
      </w:r>
      <w:proofErr w:type="spellEnd"/>
      <w:r w:rsidRPr="001B7D17">
        <w:rPr>
          <w:rFonts w:ascii="Times New Roman" w:hAnsi="Times New Roman" w:cs="Times New Roman"/>
          <w:lang w:val="en-GB"/>
        </w:rPr>
        <w:t xml:space="preserve">, W. (2016). Anti-lipogenic effect of </w:t>
      </w:r>
      <w:r w:rsidRPr="001B7D17">
        <w:rPr>
          <w:rFonts w:ascii="Times New Roman" w:hAnsi="Times New Roman" w:cs="Times New Roman"/>
          <w:i/>
          <w:lang w:val="en-GB"/>
        </w:rPr>
        <w:t xml:space="preserve">Senna </w:t>
      </w:r>
      <w:proofErr w:type="spellStart"/>
      <w:r w:rsidRPr="001B7D17">
        <w:rPr>
          <w:rFonts w:ascii="Times New Roman" w:hAnsi="Times New Roman" w:cs="Times New Roman"/>
          <w:i/>
          <w:lang w:val="en-GB"/>
        </w:rPr>
        <w:t>alata</w:t>
      </w:r>
      <w:proofErr w:type="spellEnd"/>
      <w:r w:rsidRPr="001B7D17">
        <w:rPr>
          <w:rFonts w:ascii="Times New Roman" w:hAnsi="Times New Roman" w:cs="Times New Roman"/>
          <w:lang w:val="en-GB"/>
        </w:rPr>
        <w:t xml:space="preserve"> leaf extract in high-fat diet-induced obese mice, </w:t>
      </w:r>
      <w:r w:rsidRPr="001B7D17">
        <w:rPr>
          <w:rFonts w:ascii="Times New Roman" w:hAnsi="Times New Roman" w:cs="Times New Roman"/>
          <w:i/>
          <w:iCs/>
          <w:lang w:val="en-GB"/>
        </w:rPr>
        <w:t xml:space="preserve">Asian Pacific Journal of Tropical </w:t>
      </w:r>
      <w:proofErr w:type="spellStart"/>
      <w:r w:rsidRPr="001B7D17">
        <w:rPr>
          <w:rFonts w:ascii="Times New Roman" w:hAnsi="Times New Roman" w:cs="Times New Roman"/>
          <w:i/>
          <w:iCs/>
          <w:lang w:val="en-GB"/>
        </w:rPr>
        <w:t>Bimedicine</w:t>
      </w:r>
      <w:proofErr w:type="spellEnd"/>
      <w:r w:rsidRPr="001B7D17">
        <w:rPr>
          <w:rFonts w:ascii="Times New Roman" w:hAnsi="Times New Roman" w:cs="Times New Roman"/>
          <w:lang w:val="en-GB"/>
        </w:rPr>
        <w:t xml:space="preserve">. </w:t>
      </w:r>
      <w:r w:rsidRPr="001B7D17">
        <w:rPr>
          <w:rFonts w:ascii="Times New Roman" w:hAnsi="Times New Roman" w:cs="Times New Roman"/>
          <w:b/>
          <w:lang w:val="en-GB"/>
        </w:rPr>
        <w:t>6(3</w:t>
      </w:r>
      <w:r w:rsidRPr="001B7D17">
        <w:rPr>
          <w:rFonts w:ascii="Times New Roman" w:hAnsi="Times New Roman" w:cs="Times New Roman"/>
          <w:lang w:val="en-GB"/>
        </w:rPr>
        <w:t>): 232–238.</w:t>
      </w:r>
    </w:p>
    <w:p w:rsidR="009A64BD" w:rsidRPr="001B7D17" w:rsidRDefault="009F6A28" w:rsidP="00145BE3">
      <w:pPr>
        <w:pStyle w:val="ListParagraph"/>
        <w:numPr>
          <w:ilvl w:val="0"/>
          <w:numId w:val="2"/>
        </w:numPr>
        <w:jc w:val="both"/>
        <w:rPr>
          <w:rFonts w:ascii="Times New Roman" w:hAnsi="Times New Roman" w:cs="Times New Roman"/>
        </w:rPr>
      </w:pPr>
      <w:proofErr w:type="spellStart"/>
      <w:r w:rsidRPr="001B7D17">
        <w:rPr>
          <w:rFonts w:ascii="Times New Roman" w:hAnsi="Times New Roman" w:cs="Times New Roman"/>
        </w:rPr>
        <w:t>Jastreboff</w:t>
      </w:r>
      <w:proofErr w:type="spellEnd"/>
      <w:r w:rsidRPr="001B7D17">
        <w:rPr>
          <w:rFonts w:ascii="Times New Roman" w:hAnsi="Times New Roman" w:cs="Times New Roman"/>
        </w:rPr>
        <w:t xml:space="preserve">, A. M., </w:t>
      </w:r>
      <w:proofErr w:type="spellStart"/>
      <w:r w:rsidRPr="001B7D17">
        <w:rPr>
          <w:rFonts w:ascii="Times New Roman" w:hAnsi="Times New Roman" w:cs="Times New Roman"/>
        </w:rPr>
        <w:t>Aronne</w:t>
      </w:r>
      <w:proofErr w:type="spellEnd"/>
      <w:r w:rsidRPr="001B7D17">
        <w:rPr>
          <w:rFonts w:ascii="Times New Roman" w:hAnsi="Times New Roman" w:cs="Times New Roman"/>
        </w:rPr>
        <w:t xml:space="preserve">, L. J., Ahmad, N. N., Wharton, S., Connery, L., Alves, B., </w:t>
      </w:r>
      <w:proofErr w:type="spellStart"/>
      <w:r w:rsidRPr="001B7D17">
        <w:rPr>
          <w:rFonts w:ascii="Times New Roman" w:hAnsi="Times New Roman" w:cs="Times New Roman"/>
        </w:rPr>
        <w:t>Kiyosue</w:t>
      </w:r>
      <w:proofErr w:type="spellEnd"/>
      <w:r w:rsidRPr="001B7D17">
        <w:rPr>
          <w:rFonts w:ascii="Times New Roman" w:hAnsi="Times New Roman" w:cs="Times New Roman"/>
        </w:rPr>
        <w:t xml:space="preserve">, A., Zhang, S. and Liu, B. and </w:t>
      </w:r>
      <w:proofErr w:type="spellStart"/>
      <w:r w:rsidRPr="001B7D17">
        <w:rPr>
          <w:rFonts w:ascii="Times New Roman" w:hAnsi="Times New Roman" w:cs="Times New Roman"/>
        </w:rPr>
        <w:t>Bunck</w:t>
      </w:r>
      <w:proofErr w:type="spellEnd"/>
      <w:r w:rsidRPr="001B7D17">
        <w:rPr>
          <w:rFonts w:ascii="Times New Roman" w:hAnsi="Times New Roman" w:cs="Times New Roman"/>
        </w:rPr>
        <w:t xml:space="preserve">, </w:t>
      </w:r>
      <w:proofErr w:type="gramStart"/>
      <w:r w:rsidRPr="001B7D17">
        <w:rPr>
          <w:rFonts w:ascii="Times New Roman" w:hAnsi="Times New Roman" w:cs="Times New Roman"/>
        </w:rPr>
        <w:t>M .</w:t>
      </w:r>
      <w:proofErr w:type="gramEnd"/>
      <w:r w:rsidRPr="001B7D17">
        <w:rPr>
          <w:rFonts w:ascii="Times New Roman" w:hAnsi="Times New Roman" w:cs="Times New Roman"/>
        </w:rPr>
        <w:t xml:space="preserve">C. (2022). </w:t>
      </w:r>
      <w:proofErr w:type="spellStart"/>
      <w:r w:rsidRPr="001B7D17">
        <w:rPr>
          <w:rFonts w:ascii="Times New Roman" w:hAnsi="Times New Roman" w:cs="Times New Roman"/>
        </w:rPr>
        <w:t>Tirzepatide</w:t>
      </w:r>
      <w:proofErr w:type="spellEnd"/>
      <w:r w:rsidRPr="001B7D17">
        <w:rPr>
          <w:rFonts w:ascii="Times New Roman" w:hAnsi="Times New Roman" w:cs="Times New Roman"/>
        </w:rPr>
        <w:t xml:space="preserve"> Once Weekly for the Treatment of Obesity. </w:t>
      </w:r>
      <w:r w:rsidRPr="001B7D17">
        <w:rPr>
          <w:rFonts w:ascii="Times New Roman" w:hAnsi="Times New Roman" w:cs="Times New Roman"/>
          <w:i/>
        </w:rPr>
        <w:t>The New England Journal of Medicine.</w:t>
      </w:r>
      <w:r w:rsidRPr="001B7D17">
        <w:rPr>
          <w:rFonts w:ascii="Times New Roman" w:hAnsi="Times New Roman" w:cs="Times New Roman"/>
        </w:rPr>
        <w:t xml:space="preserve"> </w:t>
      </w:r>
      <w:r w:rsidRPr="001B7D17">
        <w:rPr>
          <w:rFonts w:ascii="Times New Roman" w:hAnsi="Times New Roman" w:cs="Times New Roman"/>
          <w:b/>
        </w:rPr>
        <w:t>38(7):</w:t>
      </w:r>
      <w:r w:rsidRPr="001B7D17">
        <w:rPr>
          <w:rFonts w:ascii="Times New Roman" w:hAnsi="Times New Roman" w:cs="Times New Roman"/>
        </w:rPr>
        <w:t xml:space="preserve">205–216. </w:t>
      </w:r>
    </w:p>
    <w:p w:rsidR="009A64BD" w:rsidRPr="001B7D17" w:rsidRDefault="009F6A28" w:rsidP="00145BE3">
      <w:pPr>
        <w:pStyle w:val="ListParagraph"/>
        <w:numPr>
          <w:ilvl w:val="0"/>
          <w:numId w:val="2"/>
        </w:numPr>
        <w:jc w:val="both"/>
        <w:rPr>
          <w:rFonts w:ascii="Times New Roman" w:hAnsi="Times New Roman" w:cs="Times New Roman"/>
        </w:rPr>
      </w:pPr>
      <w:proofErr w:type="spellStart"/>
      <w:r w:rsidRPr="001B7D17">
        <w:rPr>
          <w:rFonts w:ascii="Times New Roman" w:hAnsi="Times New Roman" w:cs="Times New Roman"/>
        </w:rPr>
        <w:t>Jensterle</w:t>
      </w:r>
      <w:proofErr w:type="spellEnd"/>
      <w:r w:rsidRPr="001B7D17">
        <w:rPr>
          <w:rFonts w:ascii="Times New Roman" w:hAnsi="Times New Roman" w:cs="Times New Roman"/>
        </w:rPr>
        <w:t xml:space="preserve">, Μ., Rizzo, Μ., </w:t>
      </w:r>
      <w:proofErr w:type="spellStart"/>
      <w:r w:rsidRPr="001B7D17">
        <w:rPr>
          <w:rFonts w:ascii="Times New Roman" w:hAnsi="Times New Roman" w:cs="Times New Roman"/>
        </w:rPr>
        <w:t>Haluzík</w:t>
      </w:r>
      <w:proofErr w:type="spellEnd"/>
      <w:r w:rsidRPr="001B7D17">
        <w:rPr>
          <w:rFonts w:ascii="Times New Roman" w:hAnsi="Times New Roman" w:cs="Times New Roman"/>
        </w:rPr>
        <w:t xml:space="preserve">, Μ. and </w:t>
      </w:r>
      <w:proofErr w:type="spellStart"/>
      <w:r w:rsidRPr="001B7D17">
        <w:rPr>
          <w:rFonts w:ascii="Times New Roman" w:hAnsi="Times New Roman" w:cs="Times New Roman"/>
        </w:rPr>
        <w:t>Janež</w:t>
      </w:r>
      <w:proofErr w:type="spellEnd"/>
      <w:r w:rsidRPr="001B7D17">
        <w:rPr>
          <w:rFonts w:ascii="Times New Roman" w:hAnsi="Times New Roman" w:cs="Times New Roman"/>
        </w:rPr>
        <w:t xml:space="preserve">, A. (2022). Efficacy of GLP-1 RA Approved for Weight Management in Patients </w:t>
      </w:r>
      <w:proofErr w:type="gramStart"/>
      <w:r w:rsidRPr="001B7D17">
        <w:rPr>
          <w:rFonts w:ascii="Times New Roman" w:hAnsi="Times New Roman" w:cs="Times New Roman"/>
        </w:rPr>
        <w:t>With</w:t>
      </w:r>
      <w:proofErr w:type="gramEnd"/>
      <w:r w:rsidRPr="001B7D17">
        <w:rPr>
          <w:rFonts w:ascii="Times New Roman" w:hAnsi="Times New Roman" w:cs="Times New Roman"/>
        </w:rPr>
        <w:t xml:space="preserve"> or Without Diabetes: A Narrative Review. </w:t>
      </w:r>
      <w:r w:rsidRPr="001B7D17">
        <w:rPr>
          <w:rFonts w:ascii="Times New Roman" w:hAnsi="Times New Roman" w:cs="Times New Roman"/>
          <w:i/>
        </w:rPr>
        <w:t>Advances in</w:t>
      </w:r>
      <w:r w:rsidRPr="001B7D17">
        <w:rPr>
          <w:rFonts w:ascii="Times New Roman" w:hAnsi="Times New Roman" w:cs="Times New Roman"/>
        </w:rPr>
        <w:t xml:space="preserve"> </w:t>
      </w:r>
      <w:r w:rsidRPr="001B7D17">
        <w:rPr>
          <w:rFonts w:ascii="Times New Roman" w:hAnsi="Times New Roman" w:cs="Times New Roman"/>
          <w:i/>
        </w:rPr>
        <w:t>Therapy.</w:t>
      </w:r>
      <w:r w:rsidRPr="001B7D17">
        <w:rPr>
          <w:rFonts w:ascii="Times New Roman" w:hAnsi="Times New Roman" w:cs="Times New Roman"/>
        </w:rPr>
        <w:t xml:space="preserve"> </w:t>
      </w:r>
      <w:r w:rsidRPr="001B7D17">
        <w:rPr>
          <w:rFonts w:ascii="Times New Roman" w:hAnsi="Times New Roman" w:cs="Times New Roman"/>
          <w:b/>
        </w:rPr>
        <w:t>39(3)</w:t>
      </w:r>
      <w:r w:rsidRPr="001B7D17">
        <w:rPr>
          <w:rFonts w:ascii="Times New Roman" w:hAnsi="Times New Roman" w:cs="Times New Roman"/>
        </w:rPr>
        <w:t xml:space="preserve">:2452–2467. </w:t>
      </w:r>
    </w:p>
    <w:p w:rsidR="009A64BD" w:rsidRPr="001B7D17" w:rsidRDefault="009F6A28" w:rsidP="00145BE3">
      <w:pPr>
        <w:pStyle w:val="ListParagraph"/>
        <w:numPr>
          <w:ilvl w:val="0"/>
          <w:numId w:val="2"/>
        </w:numPr>
        <w:jc w:val="both"/>
        <w:rPr>
          <w:rFonts w:ascii="Times New Roman" w:hAnsi="Times New Roman" w:cs="Times New Roman"/>
        </w:rPr>
      </w:pPr>
      <w:proofErr w:type="spellStart"/>
      <w:r w:rsidRPr="001B7D17">
        <w:rPr>
          <w:rFonts w:ascii="Times New Roman" w:hAnsi="Times New Roman" w:cs="Times New Roman"/>
        </w:rPr>
        <w:t>Khairunmmur</w:t>
      </w:r>
      <w:proofErr w:type="spellEnd"/>
      <w:r w:rsidRPr="001B7D17">
        <w:rPr>
          <w:rFonts w:ascii="Times New Roman" w:hAnsi="Times New Roman" w:cs="Times New Roman"/>
        </w:rPr>
        <w:t xml:space="preserve">, F.A, </w:t>
      </w:r>
      <w:proofErr w:type="spellStart"/>
      <w:r w:rsidRPr="001B7D17">
        <w:rPr>
          <w:rFonts w:ascii="Times New Roman" w:hAnsi="Times New Roman" w:cs="Times New Roman"/>
        </w:rPr>
        <w:t>Zulkhairi</w:t>
      </w:r>
      <w:proofErr w:type="spellEnd"/>
      <w:r w:rsidRPr="001B7D17">
        <w:rPr>
          <w:rFonts w:ascii="Times New Roman" w:hAnsi="Times New Roman" w:cs="Times New Roman"/>
        </w:rPr>
        <w:t xml:space="preserve">, A., </w:t>
      </w:r>
      <w:proofErr w:type="spellStart"/>
      <w:r w:rsidRPr="001B7D17">
        <w:rPr>
          <w:rFonts w:ascii="Times New Roman" w:hAnsi="Times New Roman" w:cs="Times New Roman"/>
        </w:rPr>
        <w:t>Azrina</w:t>
      </w:r>
      <w:proofErr w:type="spellEnd"/>
      <w:r w:rsidRPr="001B7D17">
        <w:rPr>
          <w:rFonts w:ascii="Times New Roman" w:hAnsi="Times New Roman" w:cs="Times New Roman"/>
        </w:rPr>
        <w:t xml:space="preserve">, A. </w:t>
      </w:r>
      <w:proofErr w:type="spellStart"/>
      <w:r w:rsidRPr="001B7D17">
        <w:rPr>
          <w:rFonts w:ascii="Times New Roman" w:hAnsi="Times New Roman" w:cs="Times New Roman"/>
        </w:rPr>
        <w:t>Norhaizan</w:t>
      </w:r>
      <w:proofErr w:type="spellEnd"/>
      <w:r w:rsidRPr="001B7D17">
        <w:rPr>
          <w:rFonts w:ascii="Times New Roman" w:hAnsi="Times New Roman" w:cs="Times New Roman"/>
        </w:rPr>
        <w:t xml:space="preserve">, M. E, </w:t>
      </w:r>
      <w:proofErr w:type="spellStart"/>
      <w:r w:rsidRPr="001B7D17">
        <w:rPr>
          <w:rFonts w:ascii="Times New Roman" w:hAnsi="Times New Roman" w:cs="Times New Roman"/>
        </w:rPr>
        <w:t>Rasadah</w:t>
      </w:r>
      <w:proofErr w:type="spellEnd"/>
      <w:r w:rsidRPr="001B7D17">
        <w:rPr>
          <w:rFonts w:ascii="Times New Roman" w:hAnsi="Times New Roman" w:cs="Times New Roman"/>
        </w:rPr>
        <w:t xml:space="preserve">, M.A, </w:t>
      </w:r>
      <w:proofErr w:type="spellStart"/>
      <w:r w:rsidRPr="001B7D17">
        <w:rPr>
          <w:rFonts w:ascii="Times New Roman" w:hAnsi="Times New Roman" w:cs="Times New Roman"/>
        </w:rPr>
        <w:t>Zamree</w:t>
      </w:r>
      <w:proofErr w:type="spellEnd"/>
      <w:r w:rsidRPr="001B7D17">
        <w:rPr>
          <w:rFonts w:ascii="Times New Roman" w:hAnsi="Times New Roman" w:cs="Times New Roman"/>
        </w:rPr>
        <w:t xml:space="preserve">, M.S. and Khairul. K.A. (2011). </w:t>
      </w:r>
      <w:proofErr w:type="spellStart"/>
      <w:r w:rsidRPr="001B7D17">
        <w:rPr>
          <w:rFonts w:ascii="Times New Roman" w:hAnsi="Times New Roman" w:cs="Times New Roman"/>
        </w:rPr>
        <w:t>Antiobesity</w:t>
      </w:r>
      <w:proofErr w:type="spellEnd"/>
      <w:r w:rsidRPr="001B7D17">
        <w:rPr>
          <w:rFonts w:ascii="Times New Roman" w:hAnsi="Times New Roman" w:cs="Times New Roman"/>
        </w:rPr>
        <w:t xml:space="preserve"> effect of </w:t>
      </w:r>
      <w:proofErr w:type="spellStart"/>
      <w:r w:rsidRPr="001B7D17">
        <w:rPr>
          <w:rFonts w:ascii="Times New Roman" w:hAnsi="Times New Roman" w:cs="Times New Roman"/>
        </w:rPr>
        <w:t>Tamarindus</w:t>
      </w:r>
      <w:proofErr w:type="spellEnd"/>
      <w:r w:rsidRPr="001B7D17">
        <w:rPr>
          <w:rFonts w:ascii="Times New Roman" w:hAnsi="Times New Roman" w:cs="Times New Roman"/>
        </w:rPr>
        <w:t xml:space="preserve"> </w:t>
      </w:r>
      <w:proofErr w:type="spellStart"/>
      <w:r w:rsidRPr="001B7D17">
        <w:rPr>
          <w:rFonts w:ascii="Times New Roman" w:hAnsi="Times New Roman" w:cs="Times New Roman"/>
        </w:rPr>
        <w:t>indica</w:t>
      </w:r>
      <w:proofErr w:type="spellEnd"/>
      <w:r w:rsidRPr="001B7D17">
        <w:rPr>
          <w:rFonts w:ascii="Times New Roman" w:hAnsi="Times New Roman" w:cs="Times New Roman"/>
        </w:rPr>
        <w:t xml:space="preserve"> L. pulp aqueous extract in high-fat diet induced obese rats. </w:t>
      </w:r>
      <w:r w:rsidRPr="001B7D17">
        <w:rPr>
          <w:rFonts w:ascii="Times New Roman" w:hAnsi="Times New Roman" w:cs="Times New Roman"/>
          <w:i/>
        </w:rPr>
        <w:t>Journal of Natural Medicines</w:t>
      </w:r>
      <w:r w:rsidRPr="001B7D17">
        <w:rPr>
          <w:rFonts w:ascii="Times New Roman" w:hAnsi="Times New Roman" w:cs="Times New Roman"/>
        </w:rPr>
        <w:t xml:space="preserve">. </w:t>
      </w:r>
      <w:r w:rsidRPr="001B7D17">
        <w:rPr>
          <w:rFonts w:ascii="Times New Roman" w:hAnsi="Times New Roman" w:cs="Times New Roman"/>
          <w:b/>
        </w:rPr>
        <w:t>10:</w:t>
      </w:r>
      <w:r w:rsidRPr="001B7D17">
        <w:rPr>
          <w:rFonts w:ascii="Times New Roman" w:hAnsi="Times New Roman" w:cs="Times New Roman"/>
        </w:rPr>
        <w:t>597-5988</w:t>
      </w:r>
    </w:p>
    <w:p w:rsidR="009A64BD" w:rsidRPr="001B7D17" w:rsidRDefault="009F6A28" w:rsidP="00145BE3">
      <w:pPr>
        <w:pStyle w:val="ListParagraph"/>
        <w:numPr>
          <w:ilvl w:val="0"/>
          <w:numId w:val="2"/>
        </w:numPr>
        <w:jc w:val="both"/>
        <w:rPr>
          <w:rFonts w:ascii="Times New Roman" w:hAnsi="Times New Roman" w:cs="Times New Roman"/>
        </w:rPr>
      </w:pPr>
      <w:r w:rsidRPr="001B7D17">
        <w:rPr>
          <w:rFonts w:ascii="Times New Roman" w:hAnsi="Times New Roman" w:cs="Times New Roman"/>
        </w:rPr>
        <w:t xml:space="preserve">Knop, F. K., </w:t>
      </w:r>
      <w:proofErr w:type="spellStart"/>
      <w:r w:rsidRPr="001B7D17">
        <w:rPr>
          <w:rFonts w:ascii="Times New Roman" w:hAnsi="Times New Roman" w:cs="Times New Roman"/>
        </w:rPr>
        <w:t>Aroda</w:t>
      </w:r>
      <w:proofErr w:type="spellEnd"/>
      <w:r w:rsidRPr="001B7D17">
        <w:rPr>
          <w:rFonts w:ascii="Times New Roman" w:hAnsi="Times New Roman" w:cs="Times New Roman"/>
        </w:rPr>
        <w:t xml:space="preserve">, V. R., Vale, R. D., Holst-Hansen, T., </w:t>
      </w:r>
      <w:proofErr w:type="spellStart"/>
      <w:r w:rsidRPr="001B7D17">
        <w:rPr>
          <w:rFonts w:ascii="Times New Roman" w:hAnsi="Times New Roman" w:cs="Times New Roman"/>
        </w:rPr>
        <w:t>Laursen</w:t>
      </w:r>
      <w:proofErr w:type="spellEnd"/>
      <w:r w:rsidRPr="001B7D17">
        <w:rPr>
          <w:rFonts w:ascii="Times New Roman" w:hAnsi="Times New Roman" w:cs="Times New Roman"/>
        </w:rPr>
        <w:t xml:space="preserve">, P. N., Rosenstock, J., </w:t>
      </w:r>
      <w:proofErr w:type="spellStart"/>
      <w:r w:rsidRPr="001B7D17">
        <w:rPr>
          <w:rFonts w:ascii="Times New Roman" w:hAnsi="Times New Roman" w:cs="Times New Roman"/>
        </w:rPr>
        <w:t>Rubino</w:t>
      </w:r>
      <w:proofErr w:type="spellEnd"/>
      <w:r w:rsidRPr="001B7D17">
        <w:rPr>
          <w:rFonts w:ascii="Times New Roman" w:hAnsi="Times New Roman" w:cs="Times New Roman"/>
        </w:rPr>
        <w:t xml:space="preserve">, D. M. and Garvey W.T. (2023). Investigators of Oral </w:t>
      </w:r>
      <w:proofErr w:type="spellStart"/>
      <w:r w:rsidRPr="001B7D17">
        <w:rPr>
          <w:rFonts w:ascii="Times New Roman" w:hAnsi="Times New Roman" w:cs="Times New Roman"/>
        </w:rPr>
        <w:t>semaglutide</w:t>
      </w:r>
      <w:proofErr w:type="spellEnd"/>
      <w:r w:rsidRPr="001B7D17">
        <w:rPr>
          <w:rFonts w:ascii="Times New Roman" w:hAnsi="Times New Roman" w:cs="Times New Roman"/>
        </w:rPr>
        <w:t xml:space="preserve"> 50 mg taken once per day in adults with overweight or obesity (OASIS 1): A </w:t>
      </w:r>
      <w:proofErr w:type="spellStart"/>
      <w:r w:rsidRPr="001B7D17">
        <w:rPr>
          <w:rFonts w:ascii="Times New Roman" w:hAnsi="Times New Roman" w:cs="Times New Roman"/>
        </w:rPr>
        <w:t>randomised</w:t>
      </w:r>
      <w:proofErr w:type="spellEnd"/>
      <w:r w:rsidRPr="001B7D17">
        <w:rPr>
          <w:rFonts w:ascii="Times New Roman" w:hAnsi="Times New Roman" w:cs="Times New Roman"/>
        </w:rPr>
        <w:t xml:space="preserve">, double-blind, placebo-controlled, phase 3 trial. </w:t>
      </w:r>
      <w:r w:rsidRPr="001B7D17">
        <w:rPr>
          <w:rFonts w:ascii="Times New Roman" w:hAnsi="Times New Roman" w:cs="Times New Roman"/>
          <w:i/>
        </w:rPr>
        <w:t>Lancet.</w:t>
      </w:r>
      <w:r w:rsidRPr="001B7D17">
        <w:rPr>
          <w:rFonts w:ascii="Times New Roman" w:hAnsi="Times New Roman" w:cs="Times New Roman"/>
        </w:rPr>
        <w:t xml:space="preserve"> </w:t>
      </w:r>
      <w:r w:rsidRPr="001B7D17">
        <w:rPr>
          <w:rFonts w:ascii="Times New Roman" w:hAnsi="Times New Roman" w:cs="Times New Roman"/>
          <w:b/>
        </w:rPr>
        <w:t>4(2):</w:t>
      </w:r>
      <w:r w:rsidRPr="001B7D17">
        <w:rPr>
          <w:rFonts w:ascii="Times New Roman" w:hAnsi="Times New Roman" w:cs="Times New Roman"/>
        </w:rPr>
        <w:t xml:space="preserve">705–719. </w:t>
      </w:r>
    </w:p>
    <w:p w:rsidR="009A64BD" w:rsidRPr="001B7D17" w:rsidRDefault="009F6A28" w:rsidP="00145BE3">
      <w:pPr>
        <w:pStyle w:val="ListParagraph"/>
        <w:numPr>
          <w:ilvl w:val="0"/>
          <w:numId w:val="2"/>
        </w:numPr>
        <w:jc w:val="both"/>
        <w:rPr>
          <w:rFonts w:ascii="Times New Roman" w:hAnsi="Times New Roman" w:cs="Times New Roman"/>
        </w:rPr>
      </w:pPr>
      <w:proofErr w:type="spellStart"/>
      <w:r w:rsidRPr="001B7D17">
        <w:rPr>
          <w:rFonts w:ascii="Times New Roman" w:hAnsi="Times New Roman" w:cs="Times New Roman"/>
        </w:rPr>
        <w:t>Kosiborod</w:t>
      </w:r>
      <w:proofErr w:type="spellEnd"/>
      <w:r w:rsidRPr="001B7D17">
        <w:rPr>
          <w:rFonts w:ascii="Times New Roman" w:hAnsi="Times New Roman" w:cs="Times New Roman"/>
        </w:rPr>
        <w:t xml:space="preserve">, M. N.,   </w:t>
      </w:r>
      <w:proofErr w:type="spellStart"/>
      <w:r w:rsidRPr="001B7D17">
        <w:rPr>
          <w:rFonts w:ascii="Times New Roman" w:hAnsi="Times New Roman" w:cs="Times New Roman"/>
        </w:rPr>
        <w:t>Abildstrom</w:t>
      </w:r>
      <w:proofErr w:type="spellEnd"/>
      <w:r w:rsidRPr="001B7D17">
        <w:rPr>
          <w:rFonts w:ascii="Times New Roman" w:hAnsi="Times New Roman" w:cs="Times New Roman"/>
        </w:rPr>
        <w:t xml:space="preserve">, S. Z. and Borlaug, B. A. (2023). </w:t>
      </w:r>
      <w:proofErr w:type="spellStart"/>
      <w:r w:rsidRPr="001B7D17">
        <w:rPr>
          <w:rFonts w:ascii="Times New Roman" w:hAnsi="Times New Roman" w:cs="Times New Roman"/>
        </w:rPr>
        <w:t>Semaglutide</w:t>
      </w:r>
      <w:proofErr w:type="spellEnd"/>
      <w:r w:rsidRPr="001B7D17">
        <w:rPr>
          <w:rFonts w:ascii="Times New Roman" w:hAnsi="Times New Roman" w:cs="Times New Roman"/>
        </w:rPr>
        <w:t xml:space="preserve"> in patients with heart failure with preserved ejection fraction and obesity. </w:t>
      </w:r>
      <w:r w:rsidRPr="001B7D17">
        <w:rPr>
          <w:rFonts w:ascii="Times New Roman" w:hAnsi="Times New Roman" w:cs="Times New Roman"/>
          <w:i/>
        </w:rPr>
        <w:t>The</w:t>
      </w:r>
      <w:r w:rsidRPr="001B7D17">
        <w:rPr>
          <w:rFonts w:ascii="Times New Roman" w:hAnsi="Times New Roman" w:cs="Times New Roman"/>
        </w:rPr>
        <w:t xml:space="preserve"> </w:t>
      </w:r>
      <w:r w:rsidRPr="001B7D17">
        <w:rPr>
          <w:rFonts w:ascii="Times New Roman" w:hAnsi="Times New Roman" w:cs="Times New Roman"/>
          <w:i/>
        </w:rPr>
        <w:t>N</w:t>
      </w:r>
      <w:r w:rsidRPr="001B7D17">
        <w:rPr>
          <w:rFonts w:ascii="Times New Roman" w:hAnsi="Times New Roman" w:cs="Times New Roman"/>
        </w:rPr>
        <w:t xml:space="preserve">ew </w:t>
      </w:r>
      <w:r w:rsidRPr="001B7D17">
        <w:rPr>
          <w:rFonts w:ascii="Times New Roman" w:hAnsi="Times New Roman" w:cs="Times New Roman"/>
          <w:i/>
        </w:rPr>
        <w:t>England Journal of Med</w:t>
      </w:r>
      <w:r w:rsidRPr="001B7D17">
        <w:rPr>
          <w:rFonts w:ascii="Times New Roman" w:hAnsi="Times New Roman" w:cs="Times New Roman"/>
        </w:rPr>
        <w:t xml:space="preserve">icine. </w:t>
      </w:r>
      <w:r w:rsidRPr="001B7D17">
        <w:rPr>
          <w:rFonts w:ascii="Times New Roman" w:hAnsi="Times New Roman" w:cs="Times New Roman"/>
          <w:b/>
        </w:rPr>
        <w:t>3(8)</w:t>
      </w:r>
      <w:r w:rsidRPr="001B7D17">
        <w:rPr>
          <w:rFonts w:ascii="Times New Roman" w:hAnsi="Times New Roman" w:cs="Times New Roman"/>
        </w:rPr>
        <w:t>:1069-1084.</w:t>
      </w:r>
    </w:p>
    <w:p w:rsidR="009A64BD" w:rsidRPr="001B7D17" w:rsidRDefault="009F6A28" w:rsidP="00145BE3">
      <w:pPr>
        <w:pStyle w:val="ListParagraph"/>
        <w:numPr>
          <w:ilvl w:val="0"/>
          <w:numId w:val="2"/>
        </w:numPr>
        <w:jc w:val="both"/>
        <w:rPr>
          <w:rFonts w:ascii="Times New Roman" w:hAnsi="Times New Roman" w:cs="Times New Roman"/>
        </w:rPr>
      </w:pPr>
      <w:r w:rsidRPr="001B7D17">
        <w:rPr>
          <w:rFonts w:ascii="Times New Roman" w:hAnsi="Times New Roman" w:cs="Times New Roman"/>
        </w:rPr>
        <w:t xml:space="preserve">Larson, R. O. (1987). Development of </w:t>
      </w:r>
      <w:proofErr w:type="spellStart"/>
      <w:r w:rsidRPr="001B7D17">
        <w:rPr>
          <w:rFonts w:ascii="Times New Roman" w:hAnsi="Times New Roman" w:cs="Times New Roman"/>
        </w:rPr>
        <w:t>Margosan</w:t>
      </w:r>
      <w:proofErr w:type="spellEnd"/>
      <w:r w:rsidRPr="001B7D17">
        <w:rPr>
          <w:rFonts w:ascii="Times New Roman" w:hAnsi="Times New Roman" w:cs="Times New Roman"/>
        </w:rPr>
        <w:t>-O, a pesticide from neem seed. In proceedings of the 3</w:t>
      </w:r>
      <w:r w:rsidRPr="001B7D17">
        <w:rPr>
          <w:rFonts w:ascii="Times New Roman" w:hAnsi="Times New Roman" w:cs="Times New Roman"/>
          <w:vertAlign w:val="superscript"/>
        </w:rPr>
        <w:t>rd</w:t>
      </w:r>
      <w:r w:rsidRPr="001B7D17">
        <w:rPr>
          <w:rFonts w:ascii="Times New Roman" w:hAnsi="Times New Roman" w:cs="Times New Roman"/>
        </w:rPr>
        <w:t xml:space="preserve"> International neem conference.  </w:t>
      </w:r>
      <w:r w:rsidRPr="001B7D17">
        <w:rPr>
          <w:rFonts w:ascii="Times New Roman" w:hAnsi="Times New Roman" w:cs="Times New Roman"/>
          <w:i/>
        </w:rPr>
        <w:t xml:space="preserve">Nairobi. </w:t>
      </w:r>
      <w:r w:rsidRPr="001B7D17">
        <w:rPr>
          <w:rFonts w:ascii="Times New Roman" w:hAnsi="Times New Roman" w:cs="Times New Roman"/>
          <w:b/>
        </w:rPr>
        <w:t>24(3):</w:t>
      </w:r>
      <w:r w:rsidRPr="001B7D17">
        <w:rPr>
          <w:rFonts w:ascii="Times New Roman" w:hAnsi="Times New Roman" w:cs="Times New Roman"/>
        </w:rPr>
        <w:t>250-260.</w:t>
      </w:r>
    </w:p>
    <w:p w:rsidR="009A64BD" w:rsidRPr="001B7D17" w:rsidRDefault="009F6A28" w:rsidP="00145BE3">
      <w:pPr>
        <w:pStyle w:val="ListParagraph"/>
        <w:numPr>
          <w:ilvl w:val="0"/>
          <w:numId w:val="2"/>
        </w:numPr>
        <w:jc w:val="both"/>
        <w:rPr>
          <w:rFonts w:ascii="Times New Roman" w:hAnsi="Times New Roman" w:cs="Times New Roman"/>
        </w:rPr>
      </w:pPr>
      <w:r w:rsidRPr="001B7D17">
        <w:rPr>
          <w:rFonts w:ascii="Times New Roman" w:hAnsi="Times New Roman" w:cs="Times New Roman"/>
        </w:rPr>
        <w:t xml:space="preserve">Laxmi, G., Milan, T., Poonam, P., Sandesh, B., Kiran, P. and Tara, B. A. (2024). Prevalence and Factors associated with overweight and obesity among adolescents in </w:t>
      </w:r>
      <w:proofErr w:type="spellStart"/>
      <w:r w:rsidRPr="001B7D17">
        <w:rPr>
          <w:rFonts w:ascii="Times New Roman" w:hAnsi="Times New Roman" w:cs="Times New Roman"/>
        </w:rPr>
        <w:t>Nagarjun</w:t>
      </w:r>
      <w:proofErr w:type="spellEnd"/>
      <w:r w:rsidRPr="001B7D17">
        <w:rPr>
          <w:rFonts w:ascii="Times New Roman" w:hAnsi="Times New Roman" w:cs="Times New Roman"/>
        </w:rPr>
        <w:t xml:space="preserve"> municipality: a cross-sectional study. </w:t>
      </w:r>
      <w:r w:rsidRPr="001B7D17">
        <w:rPr>
          <w:rFonts w:ascii="Times New Roman" w:hAnsi="Times New Roman" w:cs="Times New Roman"/>
          <w:i/>
          <w:iCs/>
        </w:rPr>
        <w:t xml:space="preserve">BMJ </w:t>
      </w:r>
      <w:r w:rsidRPr="001B7D17">
        <w:rPr>
          <w:rFonts w:ascii="Times New Roman" w:hAnsi="Times New Roman" w:cs="Times New Roman"/>
        </w:rPr>
        <w:t>Public</w:t>
      </w:r>
      <w:r w:rsidRPr="001B7D17">
        <w:rPr>
          <w:rFonts w:ascii="Times New Roman" w:hAnsi="Times New Roman" w:cs="Times New Roman"/>
          <w:i/>
          <w:iCs/>
        </w:rPr>
        <w:t xml:space="preserve"> Health. </w:t>
      </w:r>
      <w:r w:rsidRPr="001B7D17">
        <w:rPr>
          <w:rFonts w:ascii="Times New Roman" w:hAnsi="Times New Roman" w:cs="Times New Roman"/>
          <w:b/>
        </w:rPr>
        <w:t>10(2):</w:t>
      </w:r>
      <w:r w:rsidRPr="001B7D17">
        <w:rPr>
          <w:rFonts w:ascii="Times New Roman" w:hAnsi="Times New Roman" w:cs="Times New Roman"/>
        </w:rPr>
        <w:t>11-36.</w:t>
      </w:r>
    </w:p>
    <w:p w:rsidR="009A64BD" w:rsidRPr="001B7D17" w:rsidRDefault="009F6A28" w:rsidP="00145BE3">
      <w:pPr>
        <w:pStyle w:val="ListParagraph"/>
        <w:numPr>
          <w:ilvl w:val="0"/>
          <w:numId w:val="2"/>
        </w:numPr>
        <w:jc w:val="both"/>
        <w:rPr>
          <w:rFonts w:ascii="Times New Roman" w:hAnsi="Times New Roman" w:cs="Times New Roman"/>
        </w:rPr>
      </w:pPr>
      <w:r w:rsidRPr="001B7D17">
        <w:rPr>
          <w:rFonts w:ascii="Times New Roman" w:hAnsi="Times New Roman" w:cs="Times New Roman"/>
        </w:rPr>
        <w:t>Lin, K., Mehrotra, A. and   Tsai, T.C. (2024). Metabolic Bariatric Surgery in the Era of GLP-1 Receptor Agonists for Obesity Management.</w:t>
      </w:r>
      <w:r w:rsidRPr="001B7D17">
        <w:rPr>
          <w:rFonts w:ascii="Times New Roman" w:hAnsi="Times New Roman" w:cs="Times New Roman"/>
          <w:i/>
        </w:rPr>
        <w:t xml:space="preserve"> JAMA</w:t>
      </w:r>
      <w:r w:rsidRPr="001B7D17">
        <w:rPr>
          <w:rFonts w:ascii="Times New Roman" w:hAnsi="Times New Roman" w:cs="Times New Roman"/>
        </w:rPr>
        <w:t xml:space="preserve">. </w:t>
      </w:r>
      <w:r w:rsidRPr="001B7D17">
        <w:rPr>
          <w:rFonts w:ascii="Times New Roman" w:hAnsi="Times New Roman" w:cs="Times New Roman"/>
          <w:b/>
        </w:rPr>
        <w:t>7</w:t>
      </w:r>
      <w:r w:rsidRPr="001B7D17">
        <w:rPr>
          <w:rFonts w:ascii="Times New Roman" w:hAnsi="Times New Roman" w:cs="Times New Roman"/>
        </w:rPr>
        <w:t>:5-9</w:t>
      </w:r>
    </w:p>
    <w:p w:rsidR="009A64BD" w:rsidRPr="001B7D17" w:rsidRDefault="009F6A28" w:rsidP="00145BE3">
      <w:pPr>
        <w:pStyle w:val="ListParagraph"/>
        <w:numPr>
          <w:ilvl w:val="0"/>
          <w:numId w:val="2"/>
        </w:numPr>
        <w:jc w:val="both"/>
        <w:rPr>
          <w:rFonts w:ascii="Times New Roman" w:hAnsi="Times New Roman" w:cs="Times New Roman"/>
        </w:rPr>
      </w:pPr>
      <w:proofErr w:type="spellStart"/>
      <w:r w:rsidRPr="001B7D17">
        <w:rPr>
          <w:rFonts w:ascii="Times New Roman" w:hAnsi="Times New Roman" w:cs="Times New Roman"/>
        </w:rPr>
        <w:t>Lincoff</w:t>
      </w:r>
      <w:proofErr w:type="spellEnd"/>
      <w:r w:rsidRPr="001B7D17">
        <w:rPr>
          <w:rFonts w:ascii="Times New Roman" w:hAnsi="Times New Roman" w:cs="Times New Roman"/>
        </w:rPr>
        <w:t xml:space="preserve">, A. M., Brown-Frandsen, K., Colhoun, H. M., </w:t>
      </w:r>
      <w:proofErr w:type="spellStart"/>
      <w:r w:rsidRPr="001B7D17">
        <w:rPr>
          <w:rFonts w:ascii="Times New Roman" w:hAnsi="Times New Roman" w:cs="Times New Roman"/>
        </w:rPr>
        <w:t>Deanfield</w:t>
      </w:r>
      <w:proofErr w:type="spellEnd"/>
      <w:r w:rsidRPr="001B7D17">
        <w:rPr>
          <w:rFonts w:ascii="Times New Roman" w:hAnsi="Times New Roman" w:cs="Times New Roman"/>
        </w:rPr>
        <w:t xml:space="preserve">, J., Emerson, S. S. and Esbjerg S. (2023). </w:t>
      </w:r>
      <w:proofErr w:type="spellStart"/>
      <w:r w:rsidRPr="001B7D17">
        <w:rPr>
          <w:rFonts w:ascii="Times New Roman" w:hAnsi="Times New Roman" w:cs="Times New Roman"/>
        </w:rPr>
        <w:t>Semaglutide</w:t>
      </w:r>
      <w:proofErr w:type="spellEnd"/>
      <w:r w:rsidRPr="001B7D17">
        <w:rPr>
          <w:rFonts w:ascii="Times New Roman" w:hAnsi="Times New Roman" w:cs="Times New Roman"/>
        </w:rPr>
        <w:t xml:space="preserve"> and cardiovascular outcomes in obesity without diabetes. </w:t>
      </w:r>
      <w:r w:rsidRPr="001B7D17">
        <w:rPr>
          <w:rFonts w:ascii="Times New Roman" w:hAnsi="Times New Roman" w:cs="Times New Roman"/>
          <w:i/>
        </w:rPr>
        <w:t>The New England Journal of</w:t>
      </w:r>
      <w:r w:rsidRPr="001B7D17">
        <w:rPr>
          <w:rFonts w:ascii="Times New Roman" w:hAnsi="Times New Roman" w:cs="Times New Roman"/>
        </w:rPr>
        <w:t xml:space="preserve"> </w:t>
      </w:r>
      <w:r w:rsidRPr="001B7D17">
        <w:rPr>
          <w:rFonts w:ascii="Times New Roman" w:hAnsi="Times New Roman" w:cs="Times New Roman"/>
          <w:i/>
        </w:rPr>
        <w:t>Medicine</w:t>
      </w:r>
      <w:r w:rsidRPr="001B7D17">
        <w:rPr>
          <w:rFonts w:ascii="Times New Roman" w:hAnsi="Times New Roman" w:cs="Times New Roman"/>
        </w:rPr>
        <w:t xml:space="preserve">. </w:t>
      </w:r>
      <w:r w:rsidRPr="001B7D17">
        <w:rPr>
          <w:rFonts w:ascii="Times New Roman" w:hAnsi="Times New Roman" w:cs="Times New Roman"/>
          <w:b/>
        </w:rPr>
        <w:t>35(8)</w:t>
      </w:r>
      <w:r w:rsidRPr="001B7D17">
        <w:rPr>
          <w:rFonts w:ascii="Times New Roman" w:hAnsi="Times New Roman" w:cs="Times New Roman"/>
        </w:rPr>
        <w:t>:2221–2232.</w:t>
      </w:r>
    </w:p>
    <w:p w:rsidR="009A64BD" w:rsidRPr="001B7D17" w:rsidRDefault="009F6A28" w:rsidP="00145BE3">
      <w:pPr>
        <w:pStyle w:val="ListParagraph"/>
        <w:numPr>
          <w:ilvl w:val="0"/>
          <w:numId w:val="2"/>
        </w:numPr>
        <w:jc w:val="both"/>
        <w:rPr>
          <w:rFonts w:ascii="Times New Roman" w:hAnsi="Times New Roman" w:cs="Times New Roman"/>
        </w:rPr>
      </w:pPr>
      <w:proofErr w:type="spellStart"/>
      <w:r w:rsidRPr="001B7D17">
        <w:rPr>
          <w:rFonts w:ascii="Times New Roman" w:hAnsi="Times New Roman" w:cs="Times New Roman"/>
        </w:rPr>
        <w:lastRenderedPageBreak/>
        <w:t>Lincoff</w:t>
      </w:r>
      <w:proofErr w:type="spellEnd"/>
      <w:r w:rsidRPr="001B7D17">
        <w:rPr>
          <w:rFonts w:ascii="Times New Roman" w:hAnsi="Times New Roman" w:cs="Times New Roman"/>
        </w:rPr>
        <w:t xml:space="preserve">, A. M., Brown-Frandsen, K., Colhoun, H. M., </w:t>
      </w:r>
      <w:proofErr w:type="spellStart"/>
      <w:r w:rsidRPr="001B7D17">
        <w:rPr>
          <w:rFonts w:ascii="Times New Roman" w:hAnsi="Times New Roman" w:cs="Times New Roman"/>
        </w:rPr>
        <w:t>Deanfield</w:t>
      </w:r>
      <w:proofErr w:type="spellEnd"/>
      <w:r w:rsidRPr="001B7D17">
        <w:rPr>
          <w:rFonts w:ascii="Times New Roman" w:hAnsi="Times New Roman" w:cs="Times New Roman"/>
        </w:rPr>
        <w:t xml:space="preserve">, J., Emerson, S. S., Esbjerg, S., Hardt-Lindberg, S., </w:t>
      </w:r>
      <w:proofErr w:type="spellStart"/>
      <w:r w:rsidRPr="001B7D17">
        <w:rPr>
          <w:rFonts w:ascii="Times New Roman" w:hAnsi="Times New Roman" w:cs="Times New Roman"/>
        </w:rPr>
        <w:t>Hovingh</w:t>
      </w:r>
      <w:proofErr w:type="spellEnd"/>
      <w:r w:rsidRPr="001B7D17">
        <w:rPr>
          <w:rFonts w:ascii="Times New Roman" w:hAnsi="Times New Roman" w:cs="Times New Roman"/>
        </w:rPr>
        <w:t xml:space="preserve">, G. K., Kahn, S. E. and Kushner, R. F. (2023). </w:t>
      </w:r>
      <w:proofErr w:type="spellStart"/>
      <w:r w:rsidRPr="001B7D17">
        <w:rPr>
          <w:rFonts w:ascii="Times New Roman" w:hAnsi="Times New Roman" w:cs="Times New Roman"/>
        </w:rPr>
        <w:t>Semaglutide</w:t>
      </w:r>
      <w:proofErr w:type="spellEnd"/>
      <w:r w:rsidRPr="001B7D17">
        <w:rPr>
          <w:rFonts w:ascii="Times New Roman" w:hAnsi="Times New Roman" w:cs="Times New Roman"/>
        </w:rPr>
        <w:t xml:space="preserve"> and Cardiovascular Outcomes in Obesity without Diabetes. </w:t>
      </w:r>
      <w:r w:rsidRPr="001B7D17">
        <w:rPr>
          <w:rFonts w:ascii="Times New Roman" w:hAnsi="Times New Roman" w:cs="Times New Roman"/>
          <w:i/>
        </w:rPr>
        <w:t xml:space="preserve">The New </w:t>
      </w:r>
      <w:proofErr w:type="spellStart"/>
      <w:r w:rsidRPr="001B7D17">
        <w:rPr>
          <w:rFonts w:ascii="Times New Roman" w:hAnsi="Times New Roman" w:cs="Times New Roman"/>
          <w:i/>
        </w:rPr>
        <w:t>Engand</w:t>
      </w:r>
      <w:proofErr w:type="spellEnd"/>
      <w:r w:rsidRPr="001B7D17">
        <w:rPr>
          <w:rFonts w:ascii="Times New Roman" w:hAnsi="Times New Roman" w:cs="Times New Roman"/>
          <w:i/>
        </w:rPr>
        <w:t xml:space="preserve"> Journal of Medicine. </w:t>
      </w:r>
      <w:r w:rsidRPr="001B7D17">
        <w:rPr>
          <w:rFonts w:ascii="Times New Roman" w:hAnsi="Times New Roman" w:cs="Times New Roman"/>
          <w:b/>
        </w:rPr>
        <w:t>38(9):</w:t>
      </w:r>
      <w:r w:rsidRPr="001B7D17">
        <w:rPr>
          <w:rFonts w:ascii="Times New Roman" w:hAnsi="Times New Roman" w:cs="Times New Roman"/>
        </w:rPr>
        <w:t>2221–2232.</w:t>
      </w:r>
      <w:r w:rsidRPr="001B7D17">
        <w:rPr>
          <w:rFonts w:ascii="Times New Roman" w:hAnsi="Times New Roman" w:cs="Times New Roman"/>
        </w:rPr>
        <w:tab/>
      </w:r>
    </w:p>
    <w:p w:rsidR="009A64BD" w:rsidRPr="001B7D17" w:rsidRDefault="009F6A28" w:rsidP="00145BE3">
      <w:pPr>
        <w:pStyle w:val="ListParagraph"/>
        <w:numPr>
          <w:ilvl w:val="0"/>
          <w:numId w:val="2"/>
        </w:numPr>
        <w:jc w:val="both"/>
        <w:rPr>
          <w:rFonts w:ascii="Times New Roman" w:hAnsi="Times New Roman" w:cs="Times New Roman"/>
        </w:rPr>
      </w:pPr>
      <w:proofErr w:type="spellStart"/>
      <w:r w:rsidRPr="001B7D17">
        <w:rPr>
          <w:rFonts w:ascii="Times New Roman" w:hAnsi="Times New Roman" w:cs="Times New Roman"/>
        </w:rPr>
        <w:t>Lorke</w:t>
      </w:r>
      <w:proofErr w:type="spellEnd"/>
      <w:r w:rsidRPr="001B7D17">
        <w:rPr>
          <w:rFonts w:ascii="Times New Roman" w:hAnsi="Times New Roman" w:cs="Times New Roman"/>
        </w:rPr>
        <w:t xml:space="preserve">, D. (1983). A New Approach to Tropical Acute Toxicity Testing. Archives of Toxicology. </w:t>
      </w:r>
      <w:r w:rsidRPr="001B7D17">
        <w:rPr>
          <w:rFonts w:ascii="Times New Roman" w:hAnsi="Times New Roman" w:cs="Times New Roman"/>
          <w:b/>
        </w:rPr>
        <w:t>53:</w:t>
      </w:r>
      <w:r w:rsidRPr="001B7D17">
        <w:rPr>
          <w:rFonts w:ascii="Times New Roman" w:hAnsi="Times New Roman" w:cs="Times New Roman"/>
        </w:rPr>
        <w:t xml:space="preserve"> 275-287.</w:t>
      </w:r>
    </w:p>
    <w:p w:rsidR="009A64BD" w:rsidRPr="001B7D17" w:rsidRDefault="009F6A28" w:rsidP="00145BE3">
      <w:pPr>
        <w:pStyle w:val="ListParagraph"/>
        <w:numPr>
          <w:ilvl w:val="0"/>
          <w:numId w:val="2"/>
        </w:numPr>
        <w:jc w:val="both"/>
        <w:rPr>
          <w:rFonts w:ascii="Times New Roman" w:hAnsi="Times New Roman" w:cs="Times New Roman"/>
          <w:iCs/>
        </w:rPr>
      </w:pPr>
      <w:proofErr w:type="spellStart"/>
      <w:r w:rsidRPr="001B7D17">
        <w:rPr>
          <w:rFonts w:ascii="Times New Roman" w:hAnsi="Times New Roman" w:cs="Times New Roman"/>
          <w:iCs/>
        </w:rPr>
        <w:t>Magaji</w:t>
      </w:r>
      <w:proofErr w:type="spellEnd"/>
      <w:r w:rsidRPr="001B7D17">
        <w:rPr>
          <w:rFonts w:ascii="Times New Roman" w:hAnsi="Times New Roman" w:cs="Times New Roman"/>
          <w:iCs/>
        </w:rPr>
        <w:t xml:space="preserve">, Y. Y., </w:t>
      </w:r>
      <w:proofErr w:type="spellStart"/>
      <w:r w:rsidRPr="001B7D17">
        <w:rPr>
          <w:rFonts w:ascii="Times New Roman" w:hAnsi="Times New Roman" w:cs="Times New Roman"/>
          <w:iCs/>
        </w:rPr>
        <w:t>Unuebho</w:t>
      </w:r>
      <w:proofErr w:type="spellEnd"/>
      <w:r w:rsidRPr="001B7D17">
        <w:rPr>
          <w:rFonts w:ascii="Times New Roman" w:hAnsi="Times New Roman" w:cs="Times New Roman"/>
          <w:iCs/>
        </w:rPr>
        <w:t xml:space="preserve">, I. E., </w:t>
      </w:r>
      <w:proofErr w:type="spellStart"/>
      <w:r w:rsidRPr="001B7D17">
        <w:rPr>
          <w:rFonts w:ascii="Times New Roman" w:hAnsi="Times New Roman" w:cs="Times New Roman"/>
          <w:iCs/>
        </w:rPr>
        <w:t>kolli</w:t>
      </w:r>
      <w:proofErr w:type="spellEnd"/>
      <w:r w:rsidRPr="001B7D17">
        <w:rPr>
          <w:rFonts w:ascii="Times New Roman" w:hAnsi="Times New Roman" w:cs="Times New Roman"/>
          <w:iCs/>
        </w:rPr>
        <w:t xml:space="preserve">, T. and </w:t>
      </w:r>
      <w:proofErr w:type="spellStart"/>
      <w:r w:rsidRPr="001B7D17">
        <w:rPr>
          <w:rFonts w:ascii="Times New Roman" w:hAnsi="Times New Roman" w:cs="Times New Roman"/>
          <w:iCs/>
        </w:rPr>
        <w:t>Dhanushya</w:t>
      </w:r>
      <w:proofErr w:type="spellEnd"/>
      <w:r w:rsidRPr="001B7D17">
        <w:rPr>
          <w:rFonts w:ascii="Times New Roman" w:hAnsi="Times New Roman" w:cs="Times New Roman"/>
          <w:iCs/>
        </w:rPr>
        <w:t xml:space="preserve">, J. (2023). Emerging trends in Computational approaches for drug discovery in molecular biology. GSC </w:t>
      </w:r>
      <w:r w:rsidRPr="001B7D17">
        <w:rPr>
          <w:rFonts w:ascii="Times New Roman" w:hAnsi="Times New Roman" w:cs="Times New Roman"/>
          <w:i/>
          <w:iCs/>
        </w:rPr>
        <w:t xml:space="preserve">International Journal of Biology </w:t>
      </w:r>
      <w:r w:rsidRPr="001B7D17">
        <w:rPr>
          <w:rFonts w:ascii="Times New Roman" w:hAnsi="Times New Roman" w:cs="Times New Roman"/>
          <w:iCs/>
        </w:rPr>
        <w:t xml:space="preserve">and </w:t>
      </w:r>
      <w:r w:rsidRPr="001B7D17">
        <w:rPr>
          <w:rFonts w:ascii="Times New Roman" w:hAnsi="Times New Roman" w:cs="Times New Roman"/>
          <w:i/>
          <w:iCs/>
        </w:rPr>
        <w:t xml:space="preserve">Pharmaceutical Sciences. </w:t>
      </w:r>
      <w:r w:rsidRPr="001B7D17">
        <w:rPr>
          <w:rFonts w:ascii="Times New Roman" w:hAnsi="Times New Roman" w:cs="Times New Roman"/>
          <w:b/>
          <w:iCs/>
        </w:rPr>
        <w:t>24:</w:t>
      </w:r>
      <w:r w:rsidRPr="001B7D17">
        <w:rPr>
          <w:rFonts w:ascii="Times New Roman" w:hAnsi="Times New Roman" w:cs="Times New Roman"/>
          <w:iCs/>
        </w:rPr>
        <w:t xml:space="preserve"> 202–213.</w:t>
      </w:r>
    </w:p>
    <w:p w:rsidR="009A64BD" w:rsidRDefault="009A64BD" w:rsidP="00145BE3">
      <w:pPr>
        <w:ind w:left="720" w:hanging="720"/>
        <w:jc w:val="both"/>
        <w:rPr>
          <w:rFonts w:ascii="Times New Roman" w:hAnsi="Times New Roman" w:cs="Times New Roman"/>
          <w:lang w:val="en-GB"/>
        </w:rPr>
      </w:pPr>
    </w:p>
    <w:p w:rsidR="009A64BD" w:rsidRPr="001B7D17" w:rsidRDefault="009F6A28" w:rsidP="00145BE3">
      <w:pPr>
        <w:pStyle w:val="ListParagraph"/>
        <w:numPr>
          <w:ilvl w:val="0"/>
          <w:numId w:val="2"/>
        </w:numPr>
        <w:jc w:val="both"/>
        <w:rPr>
          <w:rFonts w:ascii="Times New Roman" w:hAnsi="Times New Roman" w:cs="Times New Roman"/>
        </w:rPr>
      </w:pPr>
      <w:r w:rsidRPr="001B7D17">
        <w:rPr>
          <w:rFonts w:ascii="Times New Roman" w:hAnsi="Times New Roman" w:cs="Times New Roman"/>
        </w:rPr>
        <w:t xml:space="preserve">Martínez-Montoro, J. I., Morales, E., Cornejo-Pareja, I.., </w:t>
      </w:r>
      <w:proofErr w:type="spellStart"/>
      <w:r w:rsidRPr="001B7D17">
        <w:rPr>
          <w:rFonts w:ascii="Times New Roman" w:hAnsi="Times New Roman" w:cs="Times New Roman"/>
        </w:rPr>
        <w:t>Tinahones</w:t>
      </w:r>
      <w:proofErr w:type="spellEnd"/>
      <w:r w:rsidRPr="001B7D17">
        <w:rPr>
          <w:rFonts w:ascii="Times New Roman" w:hAnsi="Times New Roman" w:cs="Times New Roman"/>
        </w:rPr>
        <w:t xml:space="preserve">, F. J., Fernández-García, J. C. and </w:t>
      </w:r>
      <w:proofErr w:type="spellStart"/>
      <w:r w:rsidRPr="001B7D17">
        <w:rPr>
          <w:rFonts w:ascii="Times New Roman" w:hAnsi="Times New Roman" w:cs="Times New Roman"/>
        </w:rPr>
        <w:t>Kounatidis</w:t>
      </w:r>
      <w:proofErr w:type="spellEnd"/>
      <w:r w:rsidRPr="001B7D17">
        <w:rPr>
          <w:rFonts w:ascii="Times New Roman" w:hAnsi="Times New Roman" w:cs="Times New Roman"/>
        </w:rPr>
        <w:t xml:space="preserve">, D. (2024). Primary Pathogenetic </w:t>
      </w:r>
      <w:proofErr w:type="spellStart"/>
      <w:r w:rsidRPr="001B7D17">
        <w:rPr>
          <w:rFonts w:ascii="Times New Roman" w:hAnsi="Times New Roman" w:cs="Times New Roman"/>
        </w:rPr>
        <w:t>Mechanismsin</w:t>
      </w:r>
      <w:proofErr w:type="spellEnd"/>
      <w:r w:rsidRPr="001B7D17">
        <w:rPr>
          <w:rFonts w:ascii="Times New Roman" w:hAnsi="Times New Roman" w:cs="Times New Roman"/>
        </w:rPr>
        <w:t xml:space="preserve"> the Development of Obesity-Related </w:t>
      </w:r>
      <w:proofErr w:type="spellStart"/>
      <w:r w:rsidRPr="001B7D17">
        <w:rPr>
          <w:rFonts w:ascii="Times New Roman" w:hAnsi="Times New Roman" w:cs="Times New Roman"/>
        </w:rPr>
        <w:t>Glomerulopahy</w:t>
      </w:r>
      <w:proofErr w:type="spellEnd"/>
      <w:r w:rsidRPr="001B7D17">
        <w:rPr>
          <w:rFonts w:ascii="Times New Roman" w:hAnsi="Times New Roman" w:cs="Times New Roman"/>
        </w:rPr>
        <w:t xml:space="preserve">. </w:t>
      </w:r>
      <w:r w:rsidRPr="001B7D17">
        <w:rPr>
          <w:rFonts w:ascii="Times New Roman" w:hAnsi="Times New Roman" w:cs="Times New Roman"/>
          <w:b/>
        </w:rPr>
        <w:t>13(1)</w:t>
      </w:r>
      <w:r w:rsidRPr="001B7D17">
        <w:rPr>
          <w:rFonts w:ascii="Times New Roman" w:hAnsi="Times New Roman" w:cs="Times New Roman"/>
        </w:rPr>
        <w:t>:1084-1089</w:t>
      </w:r>
    </w:p>
    <w:p w:rsidR="009A64BD" w:rsidRPr="001B7D17" w:rsidRDefault="009F6A28" w:rsidP="00145BE3">
      <w:pPr>
        <w:pStyle w:val="ListParagraph"/>
        <w:numPr>
          <w:ilvl w:val="0"/>
          <w:numId w:val="2"/>
        </w:numPr>
        <w:jc w:val="both"/>
        <w:rPr>
          <w:rFonts w:ascii="Times New Roman" w:hAnsi="Times New Roman" w:cs="Times New Roman"/>
          <w:iCs/>
        </w:rPr>
      </w:pPr>
      <w:proofErr w:type="spellStart"/>
      <w:r w:rsidRPr="001B7D17">
        <w:rPr>
          <w:rFonts w:ascii="Times New Roman" w:hAnsi="Times New Roman" w:cs="Times New Roman"/>
          <w:iCs/>
        </w:rPr>
        <w:t>Nagini</w:t>
      </w:r>
      <w:proofErr w:type="spellEnd"/>
      <w:r w:rsidRPr="001B7D17">
        <w:rPr>
          <w:rFonts w:ascii="Times New Roman" w:hAnsi="Times New Roman" w:cs="Times New Roman"/>
          <w:iCs/>
        </w:rPr>
        <w:t xml:space="preserve">, S., </w:t>
      </w:r>
      <w:proofErr w:type="spellStart"/>
      <w:r w:rsidRPr="001B7D17">
        <w:rPr>
          <w:rFonts w:ascii="Times New Roman" w:hAnsi="Times New Roman" w:cs="Times New Roman"/>
          <w:iCs/>
        </w:rPr>
        <w:t>Palrasu</w:t>
      </w:r>
      <w:proofErr w:type="spellEnd"/>
      <w:r w:rsidRPr="001B7D17">
        <w:rPr>
          <w:rFonts w:ascii="Times New Roman" w:hAnsi="Times New Roman" w:cs="Times New Roman"/>
          <w:iCs/>
        </w:rPr>
        <w:t xml:space="preserve">, M. and   </w:t>
      </w:r>
      <w:proofErr w:type="spellStart"/>
      <w:r w:rsidRPr="001B7D17">
        <w:rPr>
          <w:rFonts w:ascii="Times New Roman" w:hAnsi="Times New Roman" w:cs="Times New Roman"/>
          <w:iCs/>
        </w:rPr>
        <w:t>Bishayee</w:t>
      </w:r>
      <w:proofErr w:type="spellEnd"/>
      <w:r w:rsidRPr="001B7D17">
        <w:rPr>
          <w:rFonts w:ascii="Times New Roman" w:hAnsi="Times New Roman" w:cs="Times New Roman"/>
          <w:iCs/>
        </w:rPr>
        <w:t>, A. (2024). Limonoids from neem (</w:t>
      </w:r>
      <w:proofErr w:type="spellStart"/>
      <w:r w:rsidRPr="001B7D17">
        <w:rPr>
          <w:rFonts w:ascii="Times New Roman" w:hAnsi="Times New Roman" w:cs="Times New Roman"/>
          <w:i/>
          <w:iCs/>
        </w:rPr>
        <w:t>Azadirachta</w:t>
      </w:r>
      <w:proofErr w:type="spellEnd"/>
      <w:r w:rsidRPr="001B7D17">
        <w:rPr>
          <w:rFonts w:ascii="Times New Roman" w:hAnsi="Times New Roman" w:cs="Times New Roman"/>
          <w:i/>
          <w:iCs/>
        </w:rPr>
        <w:t xml:space="preserve"> </w:t>
      </w:r>
      <w:proofErr w:type="spellStart"/>
      <w:r w:rsidRPr="001B7D17">
        <w:rPr>
          <w:rFonts w:ascii="Times New Roman" w:hAnsi="Times New Roman" w:cs="Times New Roman"/>
          <w:i/>
          <w:iCs/>
        </w:rPr>
        <w:t>indica</w:t>
      </w:r>
      <w:proofErr w:type="spellEnd"/>
      <w:r w:rsidRPr="001B7D17">
        <w:rPr>
          <w:rFonts w:ascii="Times New Roman" w:hAnsi="Times New Roman" w:cs="Times New Roman"/>
          <w:i/>
          <w:iCs/>
        </w:rPr>
        <w:t xml:space="preserve"> </w:t>
      </w:r>
      <w:r w:rsidRPr="001B7D17">
        <w:rPr>
          <w:rFonts w:ascii="Times New Roman" w:hAnsi="Times New Roman" w:cs="Times New Roman"/>
          <w:iCs/>
        </w:rPr>
        <w:t xml:space="preserve">A. </w:t>
      </w:r>
      <w:proofErr w:type="spellStart"/>
      <w:r w:rsidRPr="001B7D17">
        <w:rPr>
          <w:rFonts w:ascii="Times New Roman" w:hAnsi="Times New Roman" w:cs="Times New Roman"/>
          <w:iCs/>
        </w:rPr>
        <w:t>Juss</w:t>
      </w:r>
      <w:proofErr w:type="spellEnd"/>
      <w:r w:rsidRPr="001B7D17">
        <w:rPr>
          <w:rFonts w:ascii="Times New Roman" w:hAnsi="Times New Roman" w:cs="Times New Roman"/>
          <w:iCs/>
        </w:rPr>
        <w:t xml:space="preserve">.) are potential anticancer drug candidates. </w:t>
      </w:r>
      <w:r w:rsidRPr="001B7D17">
        <w:rPr>
          <w:rFonts w:ascii="Times New Roman" w:hAnsi="Times New Roman" w:cs="Times New Roman"/>
          <w:i/>
          <w:iCs/>
        </w:rPr>
        <w:t>Medicinal Research. Review</w:t>
      </w:r>
      <w:r w:rsidRPr="001B7D17">
        <w:rPr>
          <w:rFonts w:ascii="Times New Roman" w:hAnsi="Times New Roman" w:cs="Times New Roman"/>
          <w:iCs/>
        </w:rPr>
        <w:t xml:space="preserve">. </w:t>
      </w:r>
      <w:r w:rsidRPr="001B7D17">
        <w:rPr>
          <w:rFonts w:ascii="Times New Roman" w:hAnsi="Times New Roman" w:cs="Times New Roman"/>
          <w:b/>
          <w:iCs/>
        </w:rPr>
        <w:t>44(4):</w:t>
      </w:r>
      <w:r w:rsidRPr="001B7D17">
        <w:rPr>
          <w:rFonts w:ascii="Times New Roman" w:hAnsi="Times New Roman" w:cs="Times New Roman"/>
          <w:iCs/>
        </w:rPr>
        <w:t xml:space="preserve"> 457–496.</w:t>
      </w:r>
    </w:p>
    <w:p w:rsidR="009A64BD" w:rsidRPr="001B7D17" w:rsidRDefault="009F6A28" w:rsidP="00145BE3">
      <w:pPr>
        <w:pStyle w:val="ListParagraph"/>
        <w:numPr>
          <w:ilvl w:val="0"/>
          <w:numId w:val="2"/>
        </w:numPr>
        <w:jc w:val="both"/>
        <w:rPr>
          <w:rFonts w:ascii="Times New Roman" w:hAnsi="Times New Roman" w:cs="Times New Roman"/>
          <w:iCs/>
        </w:rPr>
      </w:pPr>
      <w:r w:rsidRPr="001B7D17">
        <w:rPr>
          <w:rFonts w:ascii="Times New Roman" w:hAnsi="Times New Roman" w:cs="Times New Roman"/>
          <w:iCs/>
        </w:rPr>
        <w:t xml:space="preserve">Nandi, P. and Ghosh, S. N. (2023). </w:t>
      </w:r>
      <w:proofErr w:type="spellStart"/>
      <w:r w:rsidRPr="001B7D17">
        <w:rPr>
          <w:rFonts w:ascii="Times New Roman" w:hAnsi="Times New Roman" w:cs="Times New Roman"/>
          <w:i/>
          <w:iCs/>
        </w:rPr>
        <w:t>Azadirachta</w:t>
      </w:r>
      <w:proofErr w:type="spellEnd"/>
      <w:r w:rsidRPr="001B7D17">
        <w:rPr>
          <w:rFonts w:ascii="Times New Roman" w:hAnsi="Times New Roman" w:cs="Times New Roman"/>
          <w:i/>
          <w:iCs/>
        </w:rPr>
        <w:t xml:space="preserve"> </w:t>
      </w:r>
      <w:proofErr w:type="spellStart"/>
      <w:r w:rsidRPr="001B7D17">
        <w:rPr>
          <w:rFonts w:ascii="Times New Roman" w:hAnsi="Times New Roman" w:cs="Times New Roman"/>
          <w:i/>
          <w:iCs/>
        </w:rPr>
        <w:t>indica</w:t>
      </w:r>
      <w:proofErr w:type="spellEnd"/>
      <w:r w:rsidRPr="001B7D17">
        <w:rPr>
          <w:rFonts w:ascii="Times New Roman" w:hAnsi="Times New Roman" w:cs="Times New Roman"/>
          <w:i/>
          <w:iCs/>
        </w:rPr>
        <w:t xml:space="preserve"> </w:t>
      </w:r>
      <w:r w:rsidRPr="001B7D17">
        <w:rPr>
          <w:rFonts w:ascii="Times New Roman" w:hAnsi="Times New Roman" w:cs="Times New Roman"/>
          <w:iCs/>
        </w:rPr>
        <w:t xml:space="preserve">(neem). A natural gift for prevention and Treatment of chronic diseases. </w:t>
      </w:r>
      <w:r w:rsidRPr="001B7D17">
        <w:rPr>
          <w:rFonts w:ascii="Times New Roman" w:hAnsi="Times New Roman" w:cs="Times New Roman"/>
          <w:i/>
          <w:iCs/>
        </w:rPr>
        <w:t>A review.</w:t>
      </w:r>
      <w:r w:rsidRPr="001B7D17">
        <w:rPr>
          <w:rFonts w:ascii="Times New Roman" w:hAnsi="Times New Roman" w:cs="Times New Roman"/>
          <w:iCs/>
        </w:rPr>
        <w:t xml:space="preserve"> </w:t>
      </w:r>
      <w:r w:rsidRPr="001B7D17">
        <w:rPr>
          <w:rFonts w:ascii="Times New Roman" w:hAnsi="Times New Roman" w:cs="Times New Roman"/>
          <w:i/>
          <w:iCs/>
        </w:rPr>
        <w:t>The International Journal of Minor Fruits,</w:t>
      </w:r>
      <w:r w:rsidRPr="001B7D17">
        <w:rPr>
          <w:rFonts w:ascii="Times New Roman" w:hAnsi="Times New Roman" w:cs="Times New Roman"/>
          <w:iCs/>
        </w:rPr>
        <w:t xml:space="preserve"> </w:t>
      </w:r>
      <w:r w:rsidRPr="001B7D17">
        <w:rPr>
          <w:rFonts w:ascii="Times New Roman" w:hAnsi="Times New Roman" w:cs="Times New Roman"/>
          <w:i/>
          <w:iCs/>
        </w:rPr>
        <w:t xml:space="preserve">Medicinal and Aromatic Plants. </w:t>
      </w:r>
      <w:r w:rsidRPr="001B7D17">
        <w:rPr>
          <w:rFonts w:ascii="Times New Roman" w:hAnsi="Times New Roman" w:cs="Times New Roman"/>
          <w:b/>
          <w:iCs/>
        </w:rPr>
        <w:t>9(2</w:t>
      </w:r>
      <w:r w:rsidRPr="001B7D17">
        <w:rPr>
          <w:rFonts w:ascii="Times New Roman" w:hAnsi="Times New Roman" w:cs="Times New Roman"/>
          <w:b/>
          <w:i/>
          <w:iCs/>
        </w:rPr>
        <w:t>)</w:t>
      </w:r>
      <w:r w:rsidRPr="001B7D17">
        <w:rPr>
          <w:rFonts w:ascii="Times New Roman" w:hAnsi="Times New Roman" w:cs="Times New Roman"/>
          <w:iCs/>
        </w:rPr>
        <w:t>:12–24.</w:t>
      </w:r>
    </w:p>
    <w:p w:rsidR="009A64BD" w:rsidRPr="001B7D17" w:rsidRDefault="009F6A28" w:rsidP="00145BE3">
      <w:pPr>
        <w:pStyle w:val="ListParagraph"/>
        <w:numPr>
          <w:ilvl w:val="0"/>
          <w:numId w:val="2"/>
        </w:numPr>
        <w:jc w:val="both"/>
        <w:rPr>
          <w:rFonts w:ascii="Times New Roman" w:hAnsi="Times New Roman" w:cs="Times New Roman"/>
        </w:rPr>
      </w:pPr>
      <w:r w:rsidRPr="001B7D17">
        <w:rPr>
          <w:rFonts w:ascii="Times New Roman" w:hAnsi="Times New Roman" w:cs="Times New Roman"/>
        </w:rPr>
        <w:t>OECD. (2000). Guidance Document on Acute Oral Toxicity. Environmental Health and Safety Monograph Series on Testing and Assessment. Third Edition. pp 24-30</w:t>
      </w:r>
    </w:p>
    <w:p w:rsidR="009A64BD" w:rsidRPr="001B7D17" w:rsidRDefault="009F6A28" w:rsidP="00145BE3">
      <w:pPr>
        <w:pStyle w:val="ListParagraph"/>
        <w:numPr>
          <w:ilvl w:val="0"/>
          <w:numId w:val="2"/>
        </w:numPr>
        <w:jc w:val="both"/>
        <w:rPr>
          <w:rFonts w:ascii="Times New Roman" w:hAnsi="Times New Roman" w:cs="Times New Roman"/>
        </w:rPr>
      </w:pPr>
      <w:proofErr w:type="spellStart"/>
      <w:r w:rsidRPr="001B7D17">
        <w:rPr>
          <w:rFonts w:ascii="Times New Roman" w:hAnsi="Times New Roman" w:cs="Times New Roman"/>
        </w:rPr>
        <w:t>Patoulias</w:t>
      </w:r>
      <w:proofErr w:type="spellEnd"/>
      <w:r w:rsidRPr="001B7D17">
        <w:rPr>
          <w:rFonts w:ascii="Times New Roman" w:hAnsi="Times New Roman" w:cs="Times New Roman"/>
        </w:rPr>
        <w:t xml:space="preserve">, D., </w:t>
      </w:r>
      <w:proofErr w:type="spellStart"/>
      <w:r w:rsidRPr="001B7D17">
        <w:rPr>
          <w:rFonts w:ascii="Times New Roman" w:hAnsi="Times New Roman" w:cs="Times New Roman"/>
        </w:rPr>
        <w:t>Koufakis</w:t>
      </w:r>
      <w:proofErr w:type="spellEnd"/>
      <w:r w:rsidRPr="001B7D17">
        <w:rPr>
          <w:rFonts w:ascii="Times New Roman" w:hAnsi="Times New Roman" w:cs="Times New Roman"/>
        </w:rPr>
        <w:t xml:space="preserve">, T., </w:t>
      </w:r>
      <w:proofErr w:type="spellStart"/>
      <w:r w:rsidRPr="001B7D17">
        <w:rPr>
          <w:rFonts w:ascii="Times New Roman" w:hAnsi="Times New Roman" w:cs="Times New Roman"/>
        </w:rPr>
        <w:t>Ruza</w:t>
      </w:r>
      <w:proofErr w:type="spellEnd"/>
      <w:r w:rsidRPr="001B7D17">
        <w:rPr>
          <w:rFonts w:ascii="Times New Roman" w:hAnsi="Times New Roman" w:cs="Times New Roman"/>
        </w:rPr>
        <w:t>, I., El-</w:t>
      </w:r>
      <w:proofErr w:type="spellStart"/>
      <w:r w:rsidRPr="001B7D17">
        <w:rPr>
          <w:rFonts w:ascii="Times New Roman" w:hAnsi="Times New Roman" w:cs="Times New Roman"/>
        </w:rPr>
        <w:t>Tanani</w:t>
      </w:r>
      <w:proofErr w:type="spellEnd"/>
      <w:r w:rsidRPr="001B7D17">
        <w:rPr>
          <w:rFonts w:ascii="Times New Roman" w:hAnsi="Times New Roman" w:cs="Times New Roman"/>
        </w:rPr>
        <w:t xml:space="preserve">, M. and Rizzo, M. (2024). Therapeutic Advances in Obesity. How Real-World Evidence Impacts Affordability Beyond Standard of Care. </w:t>
      </w:r>
      <w:r w:rsidRPr="001B7D17">
        <w:rPr>
          <w:rFonts w:ascii="Times New Roman" w:hAnsi="Times New Roman" w:cs="Times New Roman"/>
          <w:i/>
        </w:rPr>
        <w:t xml:space="preserve">Pragmatic and. Observational Research. </w:t>
      </w:r>
      <w:r w:rsidRPr="001B7D17">
        <w:rPr>
          <w:rFonts w:ascii="Times New Roman" w:hAnsi="Times New Roman" w:cs="Times New Roman"/>
          <w:b/>
        </w:rPr>
        <w:t>15(4):</w:t>
      </w:r>
      <w:r w:rsidRPr="001B7D17">
        <w:rPr>
          <w:rFonts w:ascii="Times New Roman" w:hAnsi="Times New Roman" w:cs="Times New Roman"/>
        </w:rPr>
        <w:t>139–149.</w:t>
      </w:r>
    </w:p>
    <w:p w:rsidR="009A64BD" w:rsidRPr="001B7D17" w:rsidRDefault="009F6A28" w:rsidP="00145BE3">
      <w:pPr>
        <w:pStyle w:val="ListParagraph"/>
        <w:numPr>
          <w:ilvl w:val="0"/>
          <w:numId w:val="2"/>
        </w:numPr>
        <w:jc w:val="both"/>
        <w:rPr>
          <w:rFonts w:ascii="Times New Roman" w:hAnsi="Times New Roman" w:cs="Times New Roman"/>
        </w:rPr>
      </w:pPr>
      <w:proofErr w:type="spellStart"/>
      <w:r w:rsidRPr="001B7D17">
        <w:rPr>
          <w:rFonts w:ascii="Times New Roman" w:hAnsi="Times New Roman" w:cs="Times New Roman"/>
        </w:rPr>
        <w:t>Pfaffl</w:t>
      </w:r>
      <w:proofErr w:type="spellEnd"/>
      <w:r w:rsidRPr="001B7D17">
        <w:rPr>
          <w:rFonts w:ascii="Times New Roman" w:hAnsi="Times New Roman" w:cs="Times New Roman"/>
        </w:rPr>
        <w:t xml:space="preserve">. M.W. (2001). A new mathematical model for relative quantification in real-time RT-PCR. </w:t>
      </w:r>
      <w:r w:rsidRPr="001B7D17">
        <w:rPr>
          <w:rFonts w:ascii="Times New Roman" w:hAnsi="Times New Roman" w:cs="Times New Roman"/>
          <w:i/>
        </w:rPr>
        <w:t xml:space="preserve">Nucleic Acids Research. </w:t>
      </w:r>
      <w:r w:rsidRPr="001B7D17">
        <w:rPr>
          <w:rFonts w:ascii="Times New Roman" w:hAnsi="Times New Roman" w:cs="Times New Roman"/>
          <w:b/>
        </w:rPr>
        <w:t>8(2):</w:t>
      </w:r>
      <w:r w:rsidRPr="001B7D17">
        <w:rPr>
          <w:rFonts w:ascii="Times New Roman" w:hAnsi="Times New Roman" w:cs="Times New Roman"/>
        </w:rPr>
        <w:t>29-40.</w:t>
      </w:r>
    </w:p>
    <w:p w:rsidR="009A64BD" w:rsidRPr="001B7D17" w:rsidRDefault="009F6A28" w:rsidP="00145BE3">
      <w:pPr>
        <w:pStyle w:val="ListParagraph"/>
        <w:numPr>
          <w:ilvl w:val="0"/>
          <w:numId w:val="2"/>
        </w:numPr>
        <w:jc w:val="both"/>
        <w:rPr>
          <w:rFonts w:ascii="Times New Roman" w:hAnsi="Times New Roman" w:cs="Times New Roman"/>
        </w:rPr>
      </w:pPr>
      <w:proofErr w:type="spellStart"/>
      <w:r w:rsidRPr="001B7D17">
        <w:rPr>
          <w:rFonts w:ascii="Times New Roman" w:hAnsi="Times New Roman" w:cs="Times New Roman"/>
        </w:rPr>
        <w:t>Rangraze</w:t>
      </w:r>
      <w:proofErr w:type="spellEnd"/>
      <w:r w:rsidRPr="001B7D17">
        <w:rPr>
          <w:rFonts w:ascii="Times New Roman" w:hAnsi="Times New Roman" w:cs="Times New Roman"/>
        </w:rPr>
        <w:t xml:space="preserve">, I., </w:t>
      </w:r>
      <w:proofErr w:type="spellStart"/>
      <w:r w:rsidRPr="001B7D17">
        <w:rPr>
          <w:rFonts w:ascii="Times New Roman" w:hAnsi="Times New Roman" w:cs="Times New Roman"/>
        </w:rPr>
        <w:t>Patoulias</w:t>
      </w:r>
      <w:proofErr w:type="spellEnd"/>
      <w:r w:rsidRPr="001B7D17">
        <w:rPr>
          <w:rFonts w:ascii="Times New Roman" w:hAnsi="Times New Roman" w:cs="Times New Roman"/>
        </w:rPr>
        <w:t xml:space="preserve">, D., </w:t>
      </w:r>
      <w:proofErr w:type="spellStart"/>
      <w:r w:rsidRPr="001B7D17">
        <w:rPr>
          <w:rFonts w:ascii="Times New Roman" w:hAnsi="Times New Roman" w:cs="Times New Roman"/>
        </w:rPr>
        <w:t>Karakasis</w:t>
      </w:r>
      <w:proofErr w:type="spellEnd"/>
      <w:r w:rsidRPr="001B7D17">
        <w:rPr>
          <w:rFonts w:ascii="Times New Roman" w:hAnsi="Times New Roman" w:cs="Times New Roman"/>
        </w:rPr>
        <w:t>, P., El-</w:t>
      </w:r>
      <w:proofErr w:type="spellStart"/>
      <w:r w:rsidRPr="001B7D17">
        <w:rPr>
          <w:rFonts w:ascii="Times New Roman" w:hAnsi="Times New Roman" w:cs="Times New Roman"/>
        </w:rPr>
        <w:t>Tanani</w:t>
      </w:r>
      <w:proofErr w:type="spellEnd"/>
      <w:r w:rsidRPr="001B7D17">
        <w:rPr>
          <w:rFonts w:ascii="Times New Roman" w:hAnsi="Times New Roman" w:cs="Times New Roman"/>
        </w:rPr>
        <w:t xml:space="preserve">, M. and   Rizzo, M. (2024). </w:t>
      </w:r>
      <w:proofErr w:type="spellStart"/>
      <w:r w:rsidRPr="001B7D17">
        <w:rPr>
          <w:rFonts w:ascii="Times New Roman" w:hAnsi="Times New Roman" w:cs="Times New Roman"/>
        </w:rPr>
        <w:t>Tirzepatide</w:t>
      </w:r>
      <w:proofErr w:type="spellEnd"/>
      <w:r w:rsidRPr="001B7D17">
        <w:rPr>
          <w:rFonts w:ascii="Times New Roman" w:hAnsi="Times New Roman" w:cs="Times New Roman"/>
        </w:rPr>
        <w:t xml:space="preserve">, a novel, dual glucose-dependent insulinotropic polypeptide/glucagon-like peptide-1 receptor agonist for the ongoing diabesity epidemic. The dawn of a new era? </w:t>
      </w:r>
      <w:r w:rsidRPr="001B7D17">
        <w:rPr>
          <w:rFonts w:ascii="Times New Roman" w:hAnsi="Times New Roman" w:cs="Times New Roman"/>
          <w:i/>
        </w:rPr>
        <w:t xml:space="preserve">Expert Review of Clinical Pharmacology. </w:t>
      </w:r>
      <w:r w:rsidRPr="001B7D17">
        <w:rPr>
          <w:rFonts w:ascii="Times New Roman" w:hAnsi="Times New Roman" w:cs="Times New Roman"/>
          <w:b/>
        </w:rPr>
        <w:t>17(3):</w:t>
      </w:r>
      <w:r w:rsidRPr="001B7D17">
        <w:rPr>
          <w:rFonts w:ascii="Times New Roman" w:hAnsi="Times New Roman" w:cs="Times New Roman"/>
        </w:rPr>
        <w:t xml:space="preserve"> 853–856.</w:t>
      </w:r>
    </w:p>
    <w:p w:rsidR="009A64BD" w:rsidRPr="001B7D17" w:rsidRDefault="009F6A28" w:rsidP="00145BE3">
      <w:pPr>
        <w:pStyle w:val="ListParagraph"/>
        <w:numPr>
          <w:ilvl w:val="0"/>
          <w:numId w:val="2"/>
        </w:numPr>
        <w:jc w:val="both"/>
        <w:rPr>
          <w:rFonts w:ascii="Times New Roman" w:hAnsi="Times New Roman" w:cs="Times New Roman"/>
        </w:rPr>
      </w:pPr>
      <w:r w:rsidRPr="001B7D17">
        <w:rPr>
          <w:rFonts w:ascii="Times New Roman" w:hAnsi="Times New Roman" w:cs="Times New Roman"/>
        </w:rPr>
        <w:t xml:space="preserve">Rizvi, A. A., </w:t>
      </w:r>
      <w:proofErr w:type="spellStart"/>
      <w:r w:rsidRPr="001B7D17">
        <w:rPr>
          <w:rFonts w:ascii="Times New Roman" w:hAnsi="Times New Roman" w:cs="Times New Roman"/>
        </w:rPr>
        <w:t>Kathuria</w:t>
      </w:r>
      <w:proofErr w:type="spellEnd"/>
      <w:r w:rsidRPr="001B7D17">
        <w:rPr>
          <w:rFonts w:ascii="Times New Roman" w:hAnsi="Times New Roman" w:cs="Times New Roman"/>
        </w:rPr>
        <w:t xml:space="preserve">, A., Al </w:t>
      </w:r>
      <w:proofErr w:type="spellStart"/>
      <w:r w:rsidRPr="001B7D17">
        <w:rPr>
          <w:rFonts w:ascii="Times New Roman" w:hAnsi="Times New Roman" w:cs="Times New Roman"/>
        </w:rPr>
        <w:t>Mahmeed</w:t>
      </w:r>
      <w:proofErr w:type="spellEnd"/>
      <w:r w:rsidRPr="001B7D17">
        <w:rPr>
          <w:rFonts w:ascii="Times New Roman" w:hAnsi="Times New Roman" w:cs="Times New Roman"/>
        </w:rPr>
        <w:t xml:space="preserve"> W., Al-</w:t>
      </w:r>
      <w:proofErr w:type="spellStart"/>
      <w:r w:rsidRPr="001B7D17">
        <w:rPr>
          <w:rFonts w:ascii="Times New Roman" w:hAnsi="Times New Roman" w:cs="Times New Roman"/>
        </w:rPr>
        <w:t>Rasadi</w:t>
      </w:r>
      <w:proofErr w:type="spellEnd"/>
      <w:r w:rsidRPr="001B7D17">
        <w:rPr>
          <w:rFonts w:ascii="Times New Roman" w:hAnsi="Times New Roman" w:cs="Times New Roman"/>
        </w:rPr>
        <w:t xml:space="preserve"> K., Al-Alawi K., Banach M., Banerjee Y., </w:t>
      </w:r>
      <w:proofErr w:type="spellStart"/>
      <w:r w:rsidRPr="001B7D17">
        <w:rPr>
          <w:rFonts w:ascii="Times New Roman" w:hAnsi="Times New Roman" w:cs="Times New Roman"/>
        </w:rPr>
        <w:t>Ceriello</w:t>
      </w:r>
      <w:proofErr w:type="spellEnd"/>
      <w:r w:rsidRPr="001B7D17">
        <w:rPr>
          <w:rFonts w:ascii="Times New Roman" w:hAnsi="Times New Roman" w:cs="Times New Roman"/>
        </w:rPr>
        <w:t xml:space="preserve"> A., </w:t>
      </w:r>
      <w:proofErr w:type="spellStart"/>
      <w:r w:rsidRPr="001B7D17">
        <w:rPr>
          <w:rFonts w:ascii="Times New Roman" w:hAnsi="Times New Roman" w:cs="Times New Roman"/>
        </w:rPr>
        <w:t>Cesur</w:t>
      </w:r>
      <w:proofErr w:type="spellEnd"/>
      <w:r w:rsidRPr="001B7D17">
        <w:rPr>
          <w:rFonts w:ascii="Times New Roman" w:hAnsi="Times New Roman" w:cs="Times New Roman"/>
        </w:rPr>
        <w:t xml:space="preserve">, M. and </w:t>
      </w:r>
      <w:proofErr w:type="spellStart"/>
      <w:r w:rsidRPr="001B7D17">
        <w:rPr>
          <w:rFonts w:ascii="Times New Roman" w:hAnsi="Times New Roman" w:cs="Times New Roman"/>
        </w:rPr>
        <w:t>Cosentino</w:t>
      </w:r>
      <w:proofErr w:type="spellEnd"/>
      <w:r w:rsidRPr="001B7D17">
        <w:rPr>
          <w:rFonts w:ascii="Times New Roman" w:hAnsi="Times New Roman" w:cs="Times New Roman"/>
        </w:rPr>
        <w:t xml:space="preserve">, F. (2022). Post-COVID syndrome, inflammation, and diabetes. </w:t>
      </w:r>
      <w:r w:rsidRPr="001B7D17">
        <w:rPr>
          <w:rFonts w:ascii="Times New Roman" w:hAnsi="Times New Roman" w:cs="Times New Roman"/>
          <w:i/>
        </w:rPr>
        <w:t>Journal of Diabetes and its Complication</w:t>
      </w:r>
      <w:r w:rsidRPr="001B7D17">
        <w:rPr>
          <w:rFonts w:ascii="Times New Roman" w:hAnsi="Times New Roman" w:cs="Times New Roman"/>
        </w:rPr>
        <w:t xml:space="preserve">: </w:t>
      </w:r>
      <w:r w:rsidRPr="001B7D17">
        <w:rPr>
          <w:rFonts w:ascii="Times New Roman" w:hAnsi="Times New Roman" w:cs="Times New Roman"/>
          <w:b/>
        </w:rPr>
        <w:t>36(3):</w:t>
      </w:r>
      <w:r w:rsidRPr="001B7D17">
        <w:rPr>
          <w:rFonts w:ascii="Times New Roman" w:hAnsi="Times New Roman" w:cs="Times New Roman"/>
        </w:rPr>
        <w:t xml:space="preserve">108-336.  </w:t>
      </w:r>
    </w:p>
    <w:p w:rsidR="009A64BD" w:rsidRPr="001B7D17" w:rsidRDefault="009F6A28" w:rsidP="00145BE3">
      <w:pPr>
        <w:pStyle w:val="ListParagraph"/>
        <w:numPr>
          <w:ilvl w:val="0"/>
          <w:numId w:val="2"/>
        </w:numPr>
        <w:tabs>
          <w:tab w:val="left" w:pos="5786"/>
        </w:tabs>
        <w:jc w:val="both"/>
        <w:rPr>
          <w:rFonts w:ascii="Times New Roman" w:hAnsi="Times New Roman" w:cs="Times New Roman"/>
        </w:rPr>
      </w:pPr>
      <w:proofErr w:type="spellStart"/>
      <w:r w:rsidRPr="001B7D17">
        <w:rPr>
          <w:rFonts w:ascii="Times New Roman" w:hAnsi="Times New Roman" w:cs="Times New Roman"/>
        </w:rPr>
        <w:t>Savithramma</w:t>
      </w:r>
      <w:proofErr w:type="spellEnd"/>
      <w:r w:rsidRPr="001B7D17">
        <w:rPr>
          <w:rFonts w:ascii="Times New Roman" w:hAnsi="Times New Roman" w:cs="Times New Roman"/>
        </w:rPr>
        <w:t xml:space="preserve">, N., Rao, M. L. and </w:t>
      </w:r>
      <w:proofErr w:type="spellStart"/>
      <w:r w:rsidRPr="001B7D17">
        <w:rPr>
          <w:rFonts w:ascii="Times New Roman" w:hAnsi="Times New Roman" w:cs="Times New Roman"/>
        </w:rPr>
        <w:t>Suhrulatha</w:t>
      </w:r>
      <w:proofErr w:type="spellEnd"/>
      <w:r w:rsidRPr="001B7D17">
        <w:rPr>
          <w:rFonts w:ascii="Times New Roman" w:hAnsi="Times New Roman" w:cs="Times New Roman"/>
        </w:rPr>
        <w:t xml:space="preserve">, D. (2011). Screening of Medicinal Plant for Secondary Metabolites. Middle-East </w:t>
      </w:r>
      <w:r w:rsidRPr="001B7D17">
        <w:rPr>
          <w:rFonts w:ascii="Times New Roman" w:hAnsi="Times New Roman" w:cs="Times New Roman"/>
          <w:i/>
        </w:rPr>
        <w:t>Journal of Scientific Research</w:t>
      </w:r>
      <w:r w:rsidRPr="001B7D17">
        <w:rPr>
          <w:rFonts w:ascii="Times New Roman" w:hAnsi="Times New Roman" w:cs="Times New Roman"/>
        </w:rPr>
        <w:t xml:space="preserve">. </w:t>
      </w:r>
      <w:r w:rsidRPr="001B7D17">
        <w:rPr>
          <w:rFonts w:ascii="Times New Roman" w:hAnsi="Times New Roman" w:cs="Times New Roman"/>
          <w:b/>
        </w:rPr>
        <w:t>8(1):</w:t>
      </w:r>
      <w:r w:rsidRPr="001B7D17">
        <w:rPr>
          <w:rFonts w:ascii="Times New Roman" w:hAnsi="Times New Roman" w:cs="Times New Roman"/>
        </w:rPr>
        <w:t xml:space="preserve"> 579-584</w:t>
      </w:r>
    </w:p>
    <w:p w:rsidR="009A64BD" w:rsidRDefault="009A64BD" w:rsidP="00145BE3">
      <w:pPr>
        <w:ind w:left="720" w:hanging="720"/>
        <w:jc w:val="both"/>
        <w:rPr>
          <w:rFonts w:ascii="Times New Roman" w:hAnsi="Times New Roman" w:cs="Times New Roman"/>
        </w:rPr>
      </w:pPr>
    </w:p>
    <w:p w:rsidR="009A64BD" w:rsidRPr="001B7D17" w:rsidRDefault="009F6A28" w:rsidP="00145BE3">
      <w:pPr>
        <w:pStyle w:val="ListParagraph"/>
        <w:numPr>
          <w:ilvl w:val="0"/>
          <w:numId w:val="2"/>
        </w:numPr>
        <w:jc w:val="both"/>
        <w:rPr>
          <w:rFonts w:ascii="Times New Roman" w:hAnsi="Times New Roman" w:cs="Times New Roman"/>
        </w:rPr>
      </w:pPr>
      <w:proofErr w:type="spellStart"/>
      <w:r w:rsidRPr="001B7D17">
        <w:rPr>
          <w:rFonts w:ascii="Times New Roman" w:hAnsi="Times New Roman" w:cs="Times New Roman"/>
        </w:rPr>
        <w:t>Shujing</w:t>
      </w:r>
      <w:proofErr w:type="spellEnd"/>
      <w:r w:rsidRPr="001B7D17">
        <w:rPr>
          <w:rFonts w:ascii="Times New Roman" w:hAnsi="Times New Roman" w:cs="Times New Roman"/>
        </w:rPr>
        <w:t xml:space="preserve">, L., </w:t>
      </w:r>
      <w:proofErr w:type="spellStart"/>
      <w:r w:rsidRPr="001B7D17">
        <w:rPr>
          <w:rFonts w:ascii="Times New Roman" w:hAnsi="Times New Roman" w:cs="Times New Roman"/>
        </w:rPr>
        <w:t>Shiyu</w:t>
      </w:r>
      <w:proofErr w:type="spellEnd"/>
      <w:r w:rsidRPr="001B7D17">
        <w:rPr>
          <w:rFonts w:ascii="Times New Roman" w:hAnsi="Times New Roman" w:cs="Times New Roman"/>
        </w:rPr>
        <w:t>, S., </w:t>
      </w:r>
      <w:proofErr w:type="spellStart"/>
      <w:r w:rsidRPr="001B7D17">
        <w:rPr>
          <w:rFonts w:ascii="Times New Roman" w:hAnsi="Times New Roman" w:cs="Times New Roman"/>
        </w:rPr>
        <w:t>Shuan</w:t>
      </w:r>
      <w:proofErr w:type="spellEnd"/>
      <w:r w:rsidRPr="001B7D17">
        <w:rPr>
          <w:rFonts w:ascii="Times New Roman" w:hAnsi="Times New Roman" w:cs="Times New Roman"/>
        </w:rPr>
        <w:t>, W., </w:t>
      </w:r>
      <w:proofErr w:type="spellStart"/>
      <w:r w:rsidRPr="001B7D17">
        <w:rPr>
          <w:rFonts w:ascii="Times New Roman" w:hAnsi="Times New Roman" w:cs="Times New Roman"/>
        </w:rPr>
        <w:t>Tonghui</w:t>
      </w:r>
      <w:proofErr w:type="spellEnd"/>
      <w:r w:rsidRPr="001B7D17">
        <w:rPr>
          <w:rFonts w:ascii="Times New Roman" w:hAnsi="Times New Roman" w:cs="Times New Roman"/>
        </w:rPr>
        <w:t xml:space="preserve">, C., Lian, </w:t>
      </w:r>
      <w:proofErr w:type="gramStart"/>
      <w:r w:rsidRPr="001B7D17">
        <w:rPr>
          <w:rFonts w:ascii="Times New Roman" w:hAnsi="Times New Roman" w:cs="Times New Roman"/>
        </w:rPr>
        <w:t>Q,,</w:t>
      </w:r>
      <w:proofErr w:type="gramEnd"/>
      <w:r w:rsidRPr="001B7D17">
        <w:rPr>
          <w:rFonts w:ascii="Times New Roman" w:hAnsi="Times New Roman" w:cs="Times New Roman"/>
        </w:rPr>
        <w:t> </w:t>
      </w:r>
      <w:proofErr w:type="spellStart"/>
      <w:r w:rsidRPr="001B7D17">
        <w:rPr>
          <w:rFonts w:ascii="Times New Roman" w:hAnsi="Times New Roman" w:cs="Times New Roman"/>
        </w:rPr>
        <w:t>Xinzhuang</w:t>
      </w:r>
      <w:proofErr w:type="spellEnd"/>
      <w:r w:rsidRPr="001B7D17">
        <w:rPr>
          <w:rFonts w:ascii="Times New Roman" w:hAnsi="Times New Roman" w:cs="Times New Roman"/>
        </w:rPr>
        <w:t>, W., </w:t>
      </w:r>
      <w:proofErr w:type="spellStart"/>
      <w:r w:rsidRPr="001B7D17">
        <w:rPr>
          <w:rFonts w:ascii="Times New Roman" w:hAnsi="Times New Roman" w:cs="Times New Roman"/>
        </w:rPr>
        <w:t>Guangming</w:t>
      </w:r>
      <w:proofErr w:type="spellEnd"/>
      <w:r w:rsidRPr="001B7D17">
        <w:rPr>
          <w:rFonts w:ascii="Times New Roman" w:hAnsi="Times New Roman" w:cs="Times New Roman"/>
        </w:rPr>
        <w:t xml:space="preserve"> , Z., </w:t>
      </w:r>
      <w:proofErr w:type="spellStart"/>
      <w:r w:rsidRPr="001B7D17">
        <w:rPr>
          <w:rFonts w:ascii="Times New Roman" w:hAnsi="Times New Roman" w:cs="Times New Roman"/>
        </w:rPr>
        <w:t>Haibo</w:t>
      </w:r>
      <w:proofErr w:type="spellEnd"/>
      <w:r w:rsidRPr="001B7D17">
        <w:rPr>
          <w:rFonts w:ascii="Times New Roman" w:hAnsi="Times New Roman" w:cs="Times New Roman"/>
        </w:rPr>
        <w:t>, W, </w:t>
      </w:r>
      <w:proofErr w:type="spellStart"/>
      <w:r w:rsidRPr="001B7D17">
        <w:rPr>
          <w:rFonts w:ascii="Times New Roman" w:hAnsi="Times New Roman" w:cs="Times New Roman"/>
        </w:rPr>
        <w:t>Wenqi</w:t>
      </w:r>
      <w:proofErr w:type="spellEnd"/>
      <w:r w:rsidRPr="001B7D17">
        <w:rPr>
          <w:rFonts w:ascii="Times New Roman" w:hAnsi="Times New Roman" w:cs="Times New Roman"/>
        </w:rPr>
        <w:t>, Y., </w:t>
      </w:r>
      <w:proofErr w:type="spellStart"/>
      <w:r w:rsidRPr="001B7D17">
        <w:rPr>
          <w:rFonts w:ascii="Times New Roman" w:hAnsi="Times New Roman" w:cs="Times New Roman"/>
        </w:rPr>
        <w:t>Chunlu</w:t>
      </w:r>
      <w:proofErr w:type="spellEnd"/>
      <w:r w:rsidRPr="001B7D17">
        <w:rPr>
          <w:rFonts w:ascii="Times New Roman" w:hAnsi="Times New Roman" w:cs="Times New Roman"/>
        </w:rPr>
        <w:t>, F., Yuan, W., Fu, Z., Yang, Y., </w:t>
      </w:r>
      <w:proofErr w:type="spellStart"/>
      <w:r w:rsidRPr="001B7D17">
        <w:rPr>
          <w:rFonts w:ascii="Times New Roman" w:hAnsi="Times New Roman" w:cs="Times New Roman"/>
        </w:rPr>
        <w:t>Shaozhang</w:t>
      </w:r>
      <w:proofErr w:type="spellEnd"/>
      <w:r w:rsidRPr="001B7D17">
        <w:rPr>
          <w:rFonts w:ascii="Times New Roman" w:hAnsi="Times New Roman" w:cs="Times New Roman"/>
        </w:rPr>
        <w:t xml:space="preserve">, L., Shuang P. and </w:t>
      </w:r>
      <w:proofErr w:type="spellStart"/>
      <w:r w:rsidRPr="001B7D17">
        <w:rPr>
          <w:rFonts w:ascii="Times New Roman" w:hAnsi="Times New Roman" w:cs="Times New Roman"/>
        </w:rPr>
        <w:t>Liangming</w:t>
      </w:r>
      <w:proofErr w:type="spellEnd"/>
      <w:r w:rsidRPr="001B7D17">
        <w:rPr>
          <w:rFonts w:ascii="Times New Roman" w:hAnsi="Times New Roman" w:cs="Times New Roman"/>
        </w:rPr>
        <w:t>, L. (</w:t>
      </w:r>
      <w:r w:rsidRPr="001B7D17">
        <w:rPr>
          <w:rFonts w:ascii="Times New Roman" w:hAnsi="Times New Roman" w:cs="Times New Roman"/>
          <w:u w:val="single"/>
        </w:rPr>
        <w:t xml:space="preserve">2024). </w:t>
      </w:r>
      <w:r w:rsidRPr="001B7D17">
        <w:rPr>
          <w:rFonts w:ascii="Times New Roman" w:hAnsi="Times New Roman" w:cs="Times New Roman"/>
          <w:vertAlign w:val="superscript"/>
        </w:rPr>
        <w:t xml:space="preserve">  </w:t>
      </w:r>
      <w:r w:rsidRPr="001B7D17">
        <w:rPr>
          <w:rFonts w:ascii="Times New Roman" w:hAnsi="Times New Roman" w:cs="Times New Roman"/>
          <w:bCs/>
        </w:rPr>
        <w:t>Hypothalamic FTO promotes high-fat diet-induced leptin resistance in mice through increasing CX3CL1 expression.</w:t>
      </w:r>
      <w:r w:rsidRPr="001B7D17">
        <w:rPr>
          <w:rFonts w:ascii="Times New Roman" w:hAnsi="Times New Roman" w:cs="Times New Roman"/>
          <w:b/>
          <w:bCs/>
        </w:rPr>
        <w:t xml:space="preserve"> </w:t>
      </w:r>
      <w:r w:rsidRPr="001B7D17">
        <w:rPr>
          <w:rFonts w:ascii="Times New Roman" w:hAnsi="Times New Roman" w:cs="Times New Roman"/>
          <w:bCs/>
          <w:i/>
        </w:rPr>
        <w:t>Journal of</w:t>
      </w:r>
      <w:r w:rsidRPr="001B7D17">
        <w:rPr>
          <w:rFonts w:ascii="Times New Roman" w:hAnsi="Times New Roman" w:cs="Times New Roman"/>
        </w:rPr>
        <w:t xml:space="preserve"> </w:t>
      </w:r>
      <w:r w:rsidRPr="001B7D17">
        <w:rPr>
          <w:rFonts w:ascii="Times New Roman" w:hAnsi="Times New Roman" w:cs="Times New Roman"/>
          <w:i/>
        </w:rPr>
        <w:t>Nutritional</w:t>
      </w:r>
      <w:r w:rsidRPr="001B7D17">
        <w:rPr>
          <w:rFonts w:ascii="Times New Roman" w:hAnsi="Times New Roman" w:cs="Times New Roman"/>
        </w:rPr>
        <w:t xml:space="preserve"> </w:t>
      </w:r>
      <w:r w:rsidRPr="001B7D17">
        <w:rPr>
          <w:rFonts w:ascii="Times New Roman" w:hAnsi="Times New Roman" w:cs="Times New Roman"/>
          <w:i/>
        </w:rPr>
        <w:t xml:space="preserve">Biochemistry. </w:t>
      </w:r>
      <w:r w:rsidRPr="001B7D17">
        <w:rPr>
          <w:rFonts w:ascii="Times New Roman" w:hAnsi="Times New Roman" w:cs="Times New Roman"/>
          <w:b/>
        </w:rPr>
        <w:t>123(4):</w:t>
      </w:r>
      <w:r w:rsidRPr="001B7D17">
        <w:rPr>
          <w:rFonts w:ascii="Times New Roman" w:hAnsi="Times New Roman" w:cs="Times New Roman"/>
        </w:rPr>
        <w:t>11-18</w:t>
      </w:r>
    </w:p>
    <w:p w:rsidR="009A64BD" w:rsidRPr="001B7D17" w:rsidRDefault="009F6A28" w:rsidP="00145BE3">
      <w:pPr>
        <w:pStyle w:val="ListParagraph"/>
        <w:numPr>
          <w:ilvl w:val="0"/>
          <w:numId w:val="2"/>
        </w:numPr>
        <w:jc w:val="both"/>
        <w:rPr>
          <w:rFonts w:ascii="Times New Roman" w:hAnsi="Times New Roman" w:cs="Times New Roman"/>
        </w:rPr>
      </w:pPr>
      <w:proofErr w:type="spellStart"/>
      <w:r w:rsidRPr="001B7D17">
        <w:rPr>
          <w:rFonts w:ascii="Times New Roman" w:hAnsi="Times New Roman" w:cs="Times New Roman"/>
        </w:rPr>
        <w:t>Shyamala</w:t>
      </w:r>
      <w:proofErr w:type="spellEnd"/>
      <w:r w:rsidRPr="001B7D17">
        <w:rPr>
          <w:rFonts w:ascii="Times New Roman" w:hAnsi="Times New Roman" w:cs="Times New Roman"/>
        </w:rPr>
        <w:t xml:space="preserve">, M. P., </w:t>
      </w:r>
      <w:proofErr w:type="spellStart"/>
      <w:r w:rsidRPr="001B7D17">
        <w:rPr>
          <w:rFonts w:ascii="Times New Roman" w:hAnsi="Times New Roman" w:cs="Times New Roman"/>
        </w:rPr>
        <w:t>Venukumar</w:t>
      </w:r>
      <w:proofErr w:type="spellEnd"/>
      <w:r w:rsidRPr="001B7D17">
        <w:rPr>
          <w:rFonts w:ascii="Times New Roman" w:hAnsi="Times New Roman" w:cs="Times New Roman"/>
        </w:rPr>
        <w:t xml:space="preserve">, M. R. and </w:t>
      </w:r>
      <w:proofErr w:type="spellStart"/>
      <w:r w:rsidRPr="001B7D17">
        <w:rPr>
          <w:rFonts w:ascii="Times New Roman" w:hAnsi="Times New Roman" w:cs="Times New Roman"/>
        </w:rPr>
        <w:t>Latha</w:t>
      </w:r>
      <w:proofErr w:type="spellEnd"/>
      <w:r w:rsidRPr="001B7D17">
        <w:rPr>
          <w:rFonts w:ascii="Times New Roman" w:hAnsi="Times New Roman" w:cs="Times New Roman"/>
        </w:rPr>
        <w:t xml:space="preserve">, M. S. (2003). Antioxidant potential of the </w:t>
      </w:r>
      <w:proofErr w:type="spellStart"/>
      <w:r w:rsidRPr="001B7D17">
        <w:rPr>
          <w:rFonts w:ascii="Times New Roman" w:hAnsi="Times New Roman" w:cs="Times New Roman"/>
        </w:rPr>
        <w:t>Syzygiumaromaticum</w:t>
      </w:r>
      <w:proofErr w:type="spellEnd"/>
      <w:r w:rsidRPr="001B7D17">
        <w:rPr>
          <w:rFonts w:ascii="Times New Roman" w:hAnsi="Times New Roman" w:cs="Times New Roman"/>
        </w:rPr>
        <w:t xml:space="preserve"> (</w:t>
      </w:r>
      <w:proofErr w:type="spellStart"/>
      <w:r w:rsidRPr="001B7D17">
        <w:rPr>
          <w:rFonts w:ascii="Times New Roman" w:hAnsi="Times New Roman" w:cs="Times New Roman"/>
        </w:rPr>
        <w:t>Gaertn</w:t>
      </w:r>
      <w:proofErr w:type="spellEnd"/>
      <w:r w:rsidRPr="001B7D17">
        <w:rPr>
          <w:rFonts w:ascii="Times New Roman" w:hAnsi="Times New Roman" w:cs="Times New Roman"/>
        </w:rPr>
        <w:t xml:space="preserve">) Linn (Cloves) in rats fed with high fat diet, Indian Journal of Pharmacology. </w:t>
      </w:r>
      <w:r w:rsidRPr="001B7D17">
        <w:rPr>
          <w:rFonts w:ascii="Times New Roman" w:hAnsi="Times New Roman" w:cs="Times New Roman"/>
          <w:b/>
        </w:rPr>
        <w:t>35(3):</w:t>
      </w:r>
      <w:r w:rsidRPr="001B7D17">
        <w:rPr>
          <w:rFonts w:ascii="Times New Roman" w:hAnsi="Times New Roman" w:cs="Times New Roman"/>
        </w:rPr>
        <w:t xml:space="preserve"> 99-103.</w:t>
      </w:r>
    </w:p>
    <w:p w:rsidR="009A64BD" w:rsidRPr="001B7D17" w:rsidRDefault="009F6A28" w:rsidP="00145BE3">
      <w:pPr>
        <w:pStyle w:val="ListParagraph"/>
        <w:numPr>
          <w:ilvl w:val="0"/>
          <w:numId w:val="2"/>
        </w:numPr>
        <w:jc w:val="both"/>
        <w:rPr>
          <w:rFonts w:ascii="Times New Roman" w:hAnsi="Times New Roman" w:cs="Times New Roman"/>
        </w:rPr>
      </w:pPr>
      <w:r w:rsidRPr="001B7D17">
        <w:rPr>
          <w:rFonts w:ascii="Times New Roman" w:hAnsi="Times New Roman" w:cs="Times New Roman"/>
        </w:rPr>
        <w:t xml:space="preserve">Smith, S. R. and Weissman, N. J. (2010). Multicenter, placebo-controlled trial of </w:t>
      </w:r>
      <w:proofErr w:type="spellStart"/>
      <w:r w:rsidRPr="001B7D17">
        <w:rPr>
          <w:rFonts w:ascii="Times New Roman" w:hAnsi="Times New Roman" w:cs="Times New Roman"/>
        </w:rPr>
        <w:t>lorcaserin</w:t>
      </w:r>
      <w:proofErr w:type="spellEnd"/>
      <w:r w:rsidRPr="001B7D17">
        <w:rPr>
          <w:rFonts w:ascii="Times New Roman" w:hAnsi="Times New Roman" w:cs="Times New Roman"/>
        </w:rPr>
        <w:t xml:space="preserve"> for weight management. </w:t>
      </w:r>
      <w:r w:rsidRPr="001B7D17">
        <w:rPr>
          <w:rFonts w:ascii="Times New Roman" w:hAnsi="Times New Roman" w:cs="Times New Roman"/>
          <w:i/>
        </w:rPr>
        <w:t xml:space="preserve">The England Journal of Medicine. </w:t>
      </w:r>
      <w:r w:rsidRPr="001B7D17">
        <w:rPr>
          <w:rFonts w:ascii="Times New Roman" w:hAnsi="Times New Roman" w:cs="Times New Roman"/>
          <w:b/>
        </w:rPr>
        <w:t>36(3):</w:t>
      </w:r>
      <w:r w:rsidRPr="001B7D17">
        <w:rPr>
          <w:rFonts w:ascii="Times New Roman" w:hAnsi="Times New Roman" w:cs="Times New Roman"/>
        </w:rPr>
        <w:t>245-256.</w:t>
      </w:r>
    </w:p>
    <w:p w:rsidR="009A64BD" w:rsidRPr="001B7D17" w:rsidRDefault="009F6A28" w:rsidP="00145BE3">
      <w:pPr>
        <w:pStyle w:val="ListParagraph"/>
        <w:numPr>
          <w:ilvl w:val="0"/>
          <w:numId w:val="2"/>
        </w:numPr>
        <w:jc w:val="both"/>
        <w:rPr>
          <w:rFonts w:ascii="Times New Roman" w:hAnsi="Times New Roman" w:cs="Times New Roman"/>
        </w:rPr>
      </w:pPr>
      <w:r w:rsidRPr="001B7D17">
        <w:rPr>
          <w:rFonts w:ascii="Times New Roman" w:hAnsi="Times New Roman" w:cs="Times New Roman"/>
        </w:rPr>
        <w:lastRenderedPageBreak/>
        <w:t xml:space="preserve">Stefan, N. and Schulze, M. B. (2023). Metabolic health and cardiometabolic risk clusters. Implications for prediction, prevention, and treatment. </w:t>
      </w:r>
      <w:r w:rsidRPr="001B7D17">
        <w:rPr>
          <w:rFonts w:ascii="Times New Roman" w:hAnsi="Times New Roman" w:cs="Times New Roman"/>
          <w:i/>
        </w:rPr>
        <w:t>Lancet Diabetes Endocrinology</w:t>
      </w:r>
      <w:r w:rsidRPr="001B7D17">
        <w:rPr>
          <w:rFonts w:ascii="Times New Roman" w:hAnsi="Times New Roman" w:cs="Times New Roman"/>
        </w:rPr>
        <w:t xml:space="preserve">. </w:t>
      </w:r>
      <w:r w:rsidRPr="001B7D17">
        <w:rPr>
          <w:rFonts w:ascii="Times New Roman" w:hAnsi="Times New Roman" w:cs="Times New Roman"/>
          <w:b/>
        </w:rPr>
        <w:t>11(6):</w:t>
      </w:r>
      <w:r w:rsidRPr="001B7D17">
        <w:rPr>
          <w:rFonts w:ascii="Times New Roman" w:hAnsi="Times New Roman" w:cs="Times New Roman"/>
        </w:rPr>
        <w:t>426–40.</w:t>
      </w:r>
    </w:p>
    <w:p w:rsidR="009A64BD" w:rsidRPr="001B7D17" w:rsidRDefault="009F6A28" w:rsidP="00145BE3">
      <w:pPr>
        <w:pStyle w:val="ListParagraph"/>
        <w:numPr>
          <w:ilvl w:val="0"/>
          <w:numId w:val="2"/>
        </w:numPr>
        <w:jc w:val="both"/>
        <w:rPr>
          <w:rFonts w:ascii="Times New Roman" w:hAnsi="Times New Roman" w:cs="Times New Roman"/>
        </w:rPr>
      </w:pPr>
      <w:proofErr w:type="spellStart"/>
      <w:r w:rsidRPr="001B7D17">
        <w:rPr>
          <w:rFonts w:ascii="Times New Roman" w:hAnsi="Times New Roman" w:cs="Times New Roman"/>
        </w:rPr>
        <w:t>Sylwia</w:t>
      </w:r>
      <w:proofErr w:type="spellEnd"/>
      <w:r w:rsidRPr="001B7D17">
        <w:rPr>
          <w:rFonts w:ascii="Times New Roman" w:hAnsi="Times New Roman" w:cs="Times New Roman"/>
        </w:rPr>
        <w:t xml:space="preserve">, Z., Anna, K, </w:t>
      </w:r>
      <w:proofErr w:type="spellStart"/>
      <w:r w:rsidRPr="001B7D17">
        <w:rPr>
          <w:rFonts w:ascii="Times New Roman" w:hAnsi="Times New Roman" w:cs="Times New Roman"/>
        </w:rPr>
        <w:t>Strosznajder</w:t>
      </w:r>
      <w:proofErr w:type="spellEnd"/>
      <w:r w:rsidRPr="001B7D17">
        <w:rPr>
          <w:rFonts w:ascii="Times New Roman" w:hAnsi="Times New Roman" w:cs="Times New Roman"/>
        </w:rPr>
        <w:t>, A. and Joanna, B. S. (2024).</w:t>
      </w:r>
      <w:r w:rsidRPr="001B7D17">
        <w:rPr>
          <w:rFonts w:ascii="Times New Roman" w:hAnsi="Times New Roman" w:cs="Times New Roman"/>
          <w:b/>
          <w:bCs/>
        </w:rPr>
        <w:t xml:space="preserve"> </w:t>
      </w:r>
      <w:r w:rsidRPr="001B7D17">
        <w:rPr>
          <w:rFonts w:ascii="Times New Roman" w:hAnsi="Times New Roman" w:cs="Times New Roman"/>
        </w:rPr>
        <w:t xml:space="preserve">Current view on PPAR-α and its relation to </w:t>
      </w:r>
      <w:proofErr w:type="spellStart"/>
      <w:r w:rsidRPr="001B7D17">
        <w:rPr>
          <w:rFonts w:ascii="Times New Roman" w:hAnsi="Times New Roman" w:cs="Times New Roman"/>
        </w:rPr>
        <w:t>neurosteroids</w:t>
      </w:r>
      <w:proofErr w:type="spellEnd"/>
      <w:r w:rsidRPr="001B7D17">
        <w:rPr>
          <w:rFonts w:ascii="Times New Roman" w:hAnsi="Times New Roman" w:cs="Times New Roman"/>
        </w:rPr>
        <w:t xml:space="preserve"> in Alzheimer’s diseases and other neuropsychiatric </w:t>
      </w:r>
      <w:proofErr w:type="spellStart"/>
      <w:r w:rsidRPr="001B7D17">
        <w:rPr>
          <w:rFonts w:ascii="Times New Roman" w:hAnsi="Times New Roman" w:cs="Times New Roman"/>
        </w:rPr>
        <w:t>disoders</w:t>
      </w:r>
      <w:proofErr w:type="spellEnd"/>
      <w:r w:rsidRPr="001B7D17">
        <w:rPr>
          <w:rFonts w:ascii="Times New Roman" w:hAnsi="Times New Roman" w:cs="Times New Roman"/>
        </w:rPr>
        <w:t xml:space="preserve">. Promising Targets in a Therapeutic Strategy. </w:t>
      </w:r>
      <w:r w:rsidRPr="001B7D17">
        <w:rPr>
          <w:rFonts w:ascii="Times New Roman" w:hAnsi="Times New Roman" w:cs="Times New Roman"/>
          <w:i/>
        </w:rPr>
        <w:t>International Journal of Molecular Sciences.</w:t>
      </w:r>
      <w:r w:rsidRPr="001B7D17">
        <w:rPr>
          <w:rFonts w:ascii="Times New Roman" w:hAnsi="Times New Roman" w:cs="Times New Roman"/>
        </w:rPr>
        <w:t xml:space="preserve"> </w:t>
      </w:r>
      <w:r w:rsidRPr="001B7D17">
        <w:rPr>
          <w:rFonts w:ascii="Times New Roman" w:hAnsi="Times New Roman" w:cs="Times New Roman"/>
          <w:b/>
        </w:rPr>
        <w:t>12(2):</w:t>
      </w:r>
      <w:r w:rsidRPr="001B7D17">
        <w:rPr>
          <w:rFonts w:ascii="Times New Roman" w:hAnsi="Times New Roman" w:cs="Times New Roman"/>
        </w:rPr>
        <w:t>10-23.</w:t>
      </w:r>
    </w:p>
    <w:p w:rsidR="009A64BD" w:rsidRPr="001B7D17" w:rsidRDefault="009F6A28" w:rsidP="00145BE3">
      <w:pPr>
        <w:pStyle w:val="ListParagraph"/>
        <w:numPr>
          <w:ilvl w:val="0"/>
          <w:numId w:val="2"/>
        </w:numPr>
        <w:jc w:val="both"/>
        <w:rPr>
          <w:rFonts w:ascii="Times New Roman" w:hAnsi="Times New Roman" w:cs="Times New Roman"/>
        </w:rPr>
      </w:pPr>
      <w:r w:rsidRPr="001B7D17">
        <w:rPr>
          <w:rFonts w:ascii="Times New Roman" w:hAnsi="Times New Roman" w:cs="Times New Roman"/>
        </w:rPr>
        <w:t xml:space="preserve">Xiang, R., Kelemen, M., Xu, Y. and Harris, L.W. (2024). Recent advances in polygenic scores. Translation equitability, methods and FAIR tools. </w:t>
      </w:r>
      <w:r w:rsidRPr="001B7D17">
        <w:rPr>
          <w:rFonts w:ascii="Times New Roman" w:hAnsi="Times New Roman" w:cs="Times New Roman"/>
          <w:i/>
        </w:rPr>
        <w:t xml:space="preserve">Genome Medicine. </w:t>
      </w:r>
      <w:r w:rsidRPr="001B7D17">
        <w:rPr>
          <w:rFonts w:ascii="Times New Roman" w:hAnsi="Times New Roman" w:cs="Times New Roman"/>
          <w:b/>
        </w:rPr>
        <w:t>16(1):</w:t>
      </w:r>
      <w:r w:rsidRPr="001B7D17">
        <w:rPr>
          <w:rFonts w:ascii="Times New Roman" w:hAnsi="Times New Roman" w:cs="Times New Roman"/>
        </w:rPr>
        <w:t>33-38</w:t>
      </w:r>
    </w:p>
    <w:p w:rsidR="009A64BD" w:rsidRPr="001B7D17" w:rsidRDefault="009F6A28" w:rsidP="00145BE3">
      <w:pPr>
        <w:pStyle w:val="ListParagraph"/>
        <w:numPr>
          <w:ilvl w:val="0"/>
          <w:numId w:val="2"/>
        </w:numPr>
        <w:jc w:val="both"/>
        <w:rPr>
          <w:rFonts w:ascii="Times New Roman" w:hAnsi="Times New Roman" w:cs="Times New Roman"/>
        </w:rPr>
      </w:pPr>
      <w:proofErr w:type="spellStart"/>
      <w:r w:rsidRPr="001B7D17">
        <w:rPr>
          <w:rFonts w:ascii="Times New Roman" w:hAnsi="Times New Roman" w:cs="Times New Roman"/>
        </w:rPr>
        <w:t>Yanovski</w:t>
      </w:r>
      <w:proofErr w:type="spellEnd"/>
      <w:r w:rsidRPr="001B7D17">
        <w:rPr>
          <w:rFonts w:ascii="Times New Roman" w:hAnsi="Times New Roman" w:cs="Times New Roman"/>
        </w:rPr>
        <w:t xml:space="preserve">, S. Z and </w:t>
      </w:r>
      <w:proofErr w:type="spellStart"/>
      <w:r w:rsidRPr="001B7D17">
        <w:rPr>
          <w:rFonts w:ascii="Times New Roman" w:hAnsi="Times New Roman" w:cs="Times New Roman"/>
        </w:rPr>
        <w:t>Yanovski</w:t>
      </w:r>
      <w:proofErr w:type="spellEnd"/>
      <w:r w:rsidRPr="001B7D17">
        <w:rPr>
          <w:rFonts w:ascii="Times New Roman" w:hAnsi="Times New Roman" w:cs="Times New Roman"/>
        </w:rPr>
        <w:t xml:space="preserve">, J. A. (2014). Long-term drug treatment for obesity: a systematic and clinical review. </w:t>
      </w:r>
      <w:r w:rsidRPr="001B7D17">
        <w:rPr>
          <w:rFonts w:ascii="Times New Roman" w:hAnsi="Times New Roman" w:cs="Times New Roman"/>
          <w:i/>
        </w:rPr>
        <w:t>The Journal of the American Medical Association.</w:t>
      </w:r>
      <w:r w:rsidRPr="001B7D17">
        <w:rPr>
          <w:rFonts w:ascii="Times New Roman" w:hAnsi="Times New Roman" w:cs="Times New Roman"/>
        </w:rPr>
        <w:t xml:space="preserve"> </w:t>
      </w:r>
      <w:r w:rsidRPr="001B7D17">
        <w:rPr>
          <w:rFonts w:ascii="Times New Roman" w:hAnsi="Times New Roman" w:cs="Times New Roman"/>
          <w:b/>
        </w:rPr>
        <w:t>31(1):</w:t>
      </w:r>
      <w:r w:rsidRPr="001B7D17">
        <w:rPr>
          <w:rFonts w:ascii="Times New Roman" w:hAnsi="Times New Roman" w:cs="Times New Roman"/>
        </w:rPr>
        <w:t xml:space="preserve">74-86. </w:t>
      </w:r>
    </w:p>
    <w:p w:rsidR="009A64BD" w:rsidRPr="001B7D17" w:rsidRDefault="009F6A28" w:rsidP="00145BE3">
      <w:pPr>
        <w:pStyle w:val="ListParagraph"/>
        <w:numPr>
          <w:ilvl w:val="0"/>
          <w:numId w:val="2"/>
        </w:numPr>
        <w:jc w:val="both"/>
        <w:rPr>
          <w:rFonts w:ascii="Times New Roman" w:hAnsi="Times New Roman" w:cs="Times New Roman"/>
        </w:rPr>
      </w:pPr>
      <w:r w:rsidRPr="001B7D17">
        <w:rPr>
          <w:rFonts w:ascii="Times New Roman" w:hAnsi="Times New Roman" w:cs="Times New Roman"/>
        </w:rPr>
        <w:t xml:space="preserve">Zhang, H., Zheng, R. and Yu, B. (2024). Dissecting shared genetic architecture between depression and body mass index. </w:t>
      </w:r>
      <w:r w:rsidRPr="001B7D17">
        <w:rPr>
          <w:rFonts w:ascii="Times New Roman" w:hAnsi="Times New Roman" w:cs="Times New Roman"/>
          <w:i/>
        </w:rPr>
        <w:t>BMC Medicine.</w:t>
      </w:r>
      <w:r w:rsidRPr="001B7D17">
        <w:rPr>
          <w:rFonts w:ascii="Times New Roman" w:hAnsi="Times New Roman" w:cs="Times New Roman"/>
          <w:b/>
          <w:i/>
        </w:rPr>
        <w:t xml:space="preserve"> </w:t>
      </w:r>
      <w:r w:rsidRPr="001B7D17">
        <w:rPr>
          <w:rFonts w:ascii="Times New Roman" w:hAnsi="Times New Roman" w:cs="Times New Roman"/>
          <w:b/>
        </w:rPr>
        <w:t>22(3)</w:t>
      </w:r>
      <w:r w:rsidRPr="001B7D17">
        <w:rPr>
          <w:rFonts w:ascii="Times New Roman" w:hAnsi="Times New Roman" w:cs="Times New Roman"/>
        </w:rPr>
        <w:t>:455-457</w:t>
      </w:r>
    </w:p>
    <w:p w:rsidR="009A64BD" w:rsidRPr="001B7D17" w:rsidRDefault="009F6A28" w:rsidP="00145BE3">
      <w:pPr>
        <w:pStyle w:val="ListParagraph"/>
        <w:numPr>
          <w:ilvl w:val="0"/>
          <w:numId w:val="2"/>
        </w:numPr>
        <w:jc w:val="both"/>
        <w:rPr>
          <w:rFonts w:ascii="Times New Roman" w:hAnsi="Times New Roman" w:cs="Times New Roman"/>
        </w:rPr>
      </w:pPr>
      <w:r w:rsidRPr="001B7D17">
        <w:rPr>
          <w:rFonts w:ascii="Times New Roman" w:hAnsi="Times New Roman" w:cs="Times New Roman"/>
        </w:rPr>
        <w:t xml:space="preserve">Zhao, Y., </w:t>
      </w:r>
      <w:proofErr w:type="spellStart"/>
      <w:r w:rsidRPr="001B7D17">
        <w:rPr>
          <w:rFonts w:ascii="Times New Roman" w:hAnsi="Times New Roman" w:cs="Times New Roman"/>
        </w:rPr>
        <w:t>Chukanova</w:t>
      </w:r>
      <w:proofErr w:type="spellEnd"/>
      <w:r w:rsidRPr="001B7D17">
        <w:rPr>
          <w:rFonts w:ascii="Times New Roman" w:hAnsi="Times New Roman" w:cs="Times New Roman"/>
        </w:rPr>
        <w:t xml:space="preserve">, M. and </w:t>
      </w:r>
      <w:proofErr w:type="spellStart"/>
      <w:r w:rsidRPr="001B7D17">
        <w:rPr>
          <w:rFonts w:ascii="Times New Roman" w:hAnsi="Times New Roman" w:cs="Times New Roman"/>
        </w:rPr>
        <w:t>Kentistou</w:t>
      </w:r>
      <w:proofErr w:type="spellEnd"/>
      <w:r w:rsidRPr="001B7D17">
        <w:rPr>
          <w:rFonts w:ascii="Times New Roman" w:hAnsi="Times New Roman" w:cs="Times New Roman"/>
        </w:rPr>
        <w:t>, K. A. (2024). Protein-truncating variants in BSN are associated with severe adult-onset obesity, type 2 diabetes and fatty liver disease</w:t>
      </w:r>
      <w:r w:rsidRPr="001B7D17">
        <w:rPr>
          <w:rFonts w:ascii="Times New Roman" w:hAnsi="Times New Roman" w:cs="Times New Roman"/>
          <w:i/>
        </w:rPr>
        <w:t>. Nature Genetics.</w:t>
      </w:r>
      <w:r w:rsidRPr="001B7D17">
        <w:rPr>
          <w:rFonts w:ascii="Times New Roman" w:hAnsi="Times New Roman" w:cs="Times New Roman"/>
        </w:rPr>
        <w:t xml:space="preserve"> </w:t>
      </w:r>
      <w:r w:rsidRPr="001B7D17">
        <w:rPr>
          <w:rFonts w:ascii="Times New Roman" w:hAnsi="Times New Roman" w:cs="Times New Roman"/>
          <w:b/>
        </w:rPr>
        <w:t>56(1):</w:t>
      </w:r>
      <w:r w:rsidRPr="001B7D17">
        <w:rPr>
          <w:rFonts w:ascii="Times New Roman" w:hAnsi="Times New Roman" w:cs="Times New Roman"/>
        </w:rPr>
        <w:t>579-584.</w:t>
      </w:r>
    </w:p>
    <w:p w:rsidR="009A64BD" w:rsidRDefault="009A64BD" w:rsidP="00145BE3">
      <w:pPr>
        <w:ind w:left="720" w:hanging="720"/>
        <w:jc w:val="both"/>
        <w:rPr>
          <w:rFonts w:ascii="Times New Roman" w:hAnsi="Times New Roman" w:cs="Times New Roman"/>
        </w:rPr>
        <w:sectPr w:rsidR="009A64BD">
          <w:type w:val="continuous"/>
          <w:pgSz w:w="12240" w:h="15840"/>
          <w:pgMar w:top="1440" w:right="1440" w:bottom="1440" w:left="1440" w:header="720" w:footer="720" w:gutter="0"/>
          <w:cols w:space="720"/>
          <w:docGrid w:linePitch="360"/>
        </w:sectPr>
      </w:pPr>
    </w:p>
    <w:p w:rsidR="009A64BD" w:rsidRDefault="009A64BD" w:rsidP="00145BE3">
      <w:pPr>
        <w:ind w:left="720" w:hanging="720"/>
        <w:jc w:val="both"/>
        <w:rPr>
          <w:rFonts w:ascii="Times New Roman" w:hAnsi="Times New Roman" w:cs="Times New Roman"/>
        </w:rPr>
      </w:pPr>
    </w:p>
    <w:p w:rsidR="009A64BD" w:rsidRDefault="009A64BD" w:rsidP="00145BE3">
      <w:pPr>
        <w:ind w:left="720" w:hanging="720"/>
        <w:jc w:val="both"/>
        <w:rPr>
          <w:rFonts w:ascii="Times New Roman" w:hAnsi="Times New Roman" w:cs="Times New Roman"/>
          <w:iCs/>
        </w:rPr>
      </w:pPr>
    </w:p>
    <w:p w:rsidR="009A64BD" w:rsidRDefault="009A64BD" w:rsidP="00145BE3">
      <w:pPr>
        <w:ind w:left="720" w:hanging="720"/>
        <w:jc w:val="both"/>
        <w:rPr>
          <w:rFonts w:ascii="Times New Roman" w:hAnsi="Times New Roman" w:cs="Times New Roman"/>
        </w:rPr>
      </w:pPr>
    </w:p>
    <w:p w:rsidR="009A64BD" w:rsidRDefault="009A64BD" w:rsidP="00145BE3">
      <w:pPr>
        <w:jc w:val="both"/>
        <w:rPr>
          <w:rFonts w:ascii="Times New Roman" w:hAnsi="Times New Roman" w:cs="Times New Roman"/>
          <w:sz w:val="24"/>
          <w:szCs w:val="24"/>
        </w:rPr>
      </w:pPr>
    </w:p>
    <w:p w:rsidR="009A64BD" w:rsidRDefault="009A64BD" w:rsidP="00145BE3">
      <w:pPr>
        <w:jc w:val="both"/>
        <w:rPr>
          <w:rFonts w:ascii="Times New Roman" w:hAnsi="Times New Roman" w:cs="Times New Roman"/>
          <w:sz w:val="24"/>
          <w:szCs w:val="24"/>
        </w:rPr>
      </w:pPr>
    </w:p>
    <w:p w:rsidR="009A64BD" w:rsidRDefault="009A64BD" w:rsidP="00145BE3">
      <w:pPr>
        <w:jc w:val="both"/>
        <w:rPr>
          <w:rFonts w:ascii="Times New Roman" w:hAnsi="Times New Roman" w:cs="Times New Roman"/>
          <w:sz w:val="24"/>
          <w:szCs w:val="24"/>
        </w:rPr>
      </w:pPr>
    </w:p>
    <w:p w:rsidR="009A64BD" w:rsidRDefault="009A64BD" w:rsidP="00145BE3">
      <w:pPr>
        <w:jc w:val="both"/>
        <w:rPr>
          <w:rFonts w:ascii="Times New Roman" w:hAnsi="Times New Roman" w:cs="Times New Roman"/>
          <w:sz w:val="24"/>
          <w:szCs w:val="24"/>
        </w:rPr>
      </w:pPr>
    </w:p>
    <w:p w:rsidR="009A64BD" w:rsidRDefault="009A64BD" w:rsidP="00145BE3">
      <w:pPr>
        <w:jc w:val="both"/>
        <w:rPr>
          <w:rFonts w:ascii="Times New Roman" w:hAnsi="Times New Roman" w:cs="Times New Roman"/>
          <w:sz w:val="24"/>
          <w:szCs w:val="24"/>
        </w:rPr>
      </w:pPr>
    </w:p>
    <w:p w:rsidR="009A64BD" w:rsidRDefault="009A64BD" w:rsidP="00145BE3">
      <w:pPr>
        <w:jc w:val="both"/>
        <w:rPr>
          <w:rFonts w:ascii="Times New Roman" w:hAnsi="Times New Roman" w:cs="Times New Roman"/>
          <w:sz w:val="24"/>
          <w:szCs w:val="24"/>
        </w:rPr>
      </w:pPr>
    </w:p>
    <w:p w:rsidR="009A64BD" w:rsidRDefault="009A64BD" w:rsidP="00145BE3">
      <w:pPr>
        <w:jc w:val="both"/>
        <w:rPr>
          <w:rFonts w:ascii="Times New Roman" w:hAnsi="Times New Roman" w:cs="Times New Roman"/>
          <w:sz w:val="24"/>
          <w:szCs w:val="24"/>
        </w:rPr>
      </w:pPr>
    </w:p>
    <w:p w:rsidR="009A64BD" w:rsidRDefault="009A64BD" w:rsidP="00145BE3">
      <w:pPr>
        <w:jc w:val="both"/>
        <w:rPr>
          <w:rFonts w:ascii="Times New Roman" w:hAnsi="Times New Roman" w:cs="Times New Roman"/>
          <w:sz w:val="24"/>
          <w:szCs w:val="24"/>
        </w:rPr>
      </w:pPr>
    </w:p>
    <w:p w:rsidR="009A64BD" w:rsidRDefault="009A64BD" w:rsidP="00145BE3">
      <w:pPr>
        <w:jc w:val="both"/>
        <w:rPr>
          <w:rFonts w:ascii="Times New Roman" w:hAnsi="Times New Roman" w:cs="Times New Roman"/>
          <w:sz w:val="24"/>
          <w:szCs w:val="24"/>
        </w:rPr>
      </w:pPr>
    </w:p>
    <w:p w:rsidR="009A64BD" w:rsidRDefault="009A64BD" w:rsidP="00145BE3">
      <w:pPr>
        <w:jc w:val="both"/>
        <w:rPr>
          <w:rFonts w:ascii="Times New Roman" w:hAnsi="Times New Roman" w:cs="Times New Roman"/>
          <w:sz w:val="24"/>
          <w:szCs w:val="24"/>
        </w:rPr>
      </w:pPr>
    </w:p>
    <w:p w:rsidR="009A64BD" w:rsidRDefault="009A64BD" w:rsidP="00145BE3">
      <w:pPr>
        <w:jc w:val="both"/>
        <w:rPr>
          <w:rFonts w:ascii="Times New Roman" w:hAnsi="Times New Roman" w:cs="Times New Roman"/>
          <w:sz w:val="24"/>
          <w:szCs w:val="24"/>
        </w:rPr>
      </w:pPr>
    </w:p>
    <w:p w:rsidR="009A64BD" w:rsidRDefault="009A64BD" w:rsidP="00145BE3">
      <w:pPr>
        <w:jc w:val="both"/>
        <w:rPr>
          <w:rFonts w:ascii="Times New Roman" w:hAnsi="Times New Roman" w:cs="Times New Roman"/>
          <w:sz w:val="24"/>
          <w:szCs w:val="24"/>
        </w:rPr>
      </w:pPr>
    </w:p>
    <w:p w:rsidR="009A64BD" w:rsidRDefault="009A64BD" w:rsidP="00145BE3">
      <w:pPr>
        <w:jc w:val="both"/>
        <w:rPr>
          <w:rFonts w:ascii="Times New Roman" w:hAnsi="Times New Roman" w:cs="Times New Roman"/>
          <w:sz w:val="24"/>
          <w:szCs w:val="24"/>
        </w:rPr>
      </w:pPr>
    </w:p>
    <w:p w:rsidR="009A64BD" w:rsidRDefault="009A64BD" w:rsidP="00145BE3">
      <w:pPr>
        <w:jc w:val="both"/>
        <w:rPr>
          <w:rFonts w:ascii="Times New Roman" w:hAnsi="Times New Roman" w:cs="Times New Roman"/>
          <w:sz w:val="24"/>
          <w:szCs w:val="24"/>
        </w:rPr>
      </w:pPr>
    </w:p>
    <w:sectPr w:rsidR="009A64B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0F0D" w:rsidRDefault="00EA0F0D">
      <w:pPr>
        <w:spacing w:after="0" w:line="240" w:lineRule="auto"/>
      </w:pPr>
      <w:r>
        <w:separator/>
      </w:r>
    </w:p>
  </w:endnote>
  <w:endnote w:type="continuationSeparator" w:id="0">
    <w:p w:rsidR="00EA0F0D" w:rsidRDefault="00EA0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624" w:rsidRDefault="000E26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624" w:rsidRDefault="000E2624">
    <w:pPr>
      <w:pStyle w:val="Footer"/>
      <w:jc w:val="center"/>
    </w:pPr>
    <w:r>
      <w:fldChar w:fldCharType="begin"/>
    </w:r>
    <w:r>
      <w:instrText xml:space="preserve"> PAGE   \* MERGEFORMAT </w:instrText>
    </w:r>
    <w:r>
      <w:fldChar w:fldCharType="separate"/>
    </w:r>
    <w:r w:rsidR="004C154F">
      <w:rPr>
        <w:noProof/>
      </w:rPr>
      <w:t>20</w:t>
    </w:r>
    <w:r>
      <w:rPr>
        <w:noProof/>
      </w:rPr>
      <w:fldChar w:fldCharType="end"/>
    </w:r>
  </w:p>
  <w:p w:rsidR="000E2624" w:rsidRDefault="000E26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0F0D" w:rsidRDefault="00EA0F0D">
      <w:pPr>
        <w:spacing w:after="0" w:line="240" w:lineRule="auto"/>
      </w:pPr>
      <w:r>
        <w:separator/>
      </w:r>
    </w:p>
  </w:footnote>
  <w:footnote w:type="continuationSeparator" w:id="0">
    <w:p w:rsidR="00EA0F0D" w:rsidRDefault="00EA0F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624" w:rsidRDefault="006F5674">
    <w:pPr>
      <w:pStyle w:val="Header"/>
    </w:pPr>
    <w:r>
      <w:rPr>
        <w:noProof/>
      </w:rPr>
      <w:pict w14:anchorId="50954C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style="position:absolute;margin-left:0;margin-top:0;width:555.05pt;height:104.65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624" w:rsidRDefault="006F5674">
    <w:pPr>
      <w:pStyle w:val="Header"/>
    </w:pPr>
    <w:r>
      <w:rPr>
        <w:noProof/>
      </w:rPr>
      <w:pict w14:anchorId="41AFD5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style="position:absolute;margin-left:0;margin-top:0;width:555.05pt;height:104.65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624" w:rsidRDefault="006F5674">
    <w:pPr>
      <w:pStyle w:val="Header"/>
    </w:pPr>
    <w:r>
      <w:rPr>
        <w:noProof/>
      </w:rPr>
      <w:pict w14:anchorId="6EEAE9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style="position:absolute;margin-left:0;margin-top:0;width:555.05pt;height:104.65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07970"/>
    <w:multiLevelType w:val="multilevel"/>
    <w:tmpl w:val="46883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706BEA"/>
    <w:multiLevelType w:val="hybridMultilevel"/>
    <w:tmpl w:val="2938BB50"/>
    <w:lvl w:ilvl="0" w:tplc="E98A0E26">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D4253E"/>
    <w:multiLevelType w:val="hybridMultilevel"/>
    <w:tmpl w:val="04DE31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4BD"/>
    <w:rsid w:val="00006863"/>
    <w:rsid w:val="000518E6"/>
    <w:rsid w:val="000853BF"/>
    <w:rsid w:val="000E2624"/>
    <w:rsid w:val="0013640C"/>
    <w:rsid w:val="001418AF"/>
    <w:rsid w:val="00145BE3"/>
    <w:rsid w:val="00152243"/>
    <w:rsid w:val="001874F7"/>
    <w:rsid w:val="001B7D17"/>
    <w:rsid w:val="001C50B4"/>
    <w:rsid w:val="001F0823"/>
    <w:rsid w:val="00237445"/>
    <w:rsid w:val="0023785F"/>
    <w:rsid w:val="00241FF1"/>
    <w:rsid w:val="003309A6"/>
    <w:rsid w:val="0034708E"/>
    <w:rsid w:val="00383C1B"/>
    <w:rsid w:val="003E5F26"/>
    <w:rsid w:val="0040285C"/>
    <w:rsid w:val="004239EB"/>
    <w:rsid w:val="0043322E"/>
    <w:rsid w:val="004704AB"/>
    <w:rsid w:val="004C154F"/>
    <w:rsid w:val="004E72E5"/>
    <w:rsid w:val="0053591D"/>
    <w:rsid w:val="00550D0E"/>
    <w:rsid w:val="005C1240"/>
    <w:rsid w:val="005E2E0C"/>
    <w:rsid w:val="006A007E"/>
    <w:rsid w:val="006F5674"/>
    <w:rsid w:val="00757791"/>
    <w:rsid w:val="007C6397"/>
    <w:rsid w:val="007F12D9"/>
    <w:rsid w:val="008137DC"/>
    <w:rsid w:val="008167F9"/>
    <w:rsid w:val="008535B8"/>
    <w:rsid w:val="00860CF1"/>
    <w:rsid w:val="008A3E0A"/>
    <w:rsid w:val="009A64BD"/>
    <w:rsid w:val="009D012D"/>
    <w:rsid w:val="009F6A28"/>
    <w:rsid w:val="00A22840"/>
    <w:rsid w:val="00B16D0D"/>
    <w:rsid w:val="00B2352D"/>
    <w:rsid w:val="00B30B71"/>
    <w:rsid w:val="00B51E29"/>
    <w:rsid w:val="00BD227F"/>
    <w:rsid w:val="00BD27C4"/>
    <w:rsid w:val="00BD4507"/>
    <w:rsid w:val="00C875CC"/>
    <w:rsid w:val="00C9780F"/>
    <w:rsid w:val="00CB0A16"/>
    <w:rsid w:val="00D97414"/>
    <w:rsid w:val="00EA0F0D"/>
    <w:rsid w:val="00EE4AFF"/>
    <w:rsid w:val="00F2365D"/>
    <w:rsid w:val="00FD4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864A9C"/>
  <w15:docId w15:val="{B10C60E4-8D76-4F95-8586-2AFAAA241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customStyle="1" w:styleId="TableGrid2">
    <w:name w:val="Table Grid2"/>
    <w:basedOn w:val="TableNormal"/>
    <w:next w:val="TableGrid"/>
    <w:uiPriority w:val="39"/>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Pr>
      <w:color w:val="0563C1"/>
      <w:u w:val="single"/>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rPr>
      <w:color w:val="605E5C"/>
      <w:shd w:val="clear" w:color="auto" w:fill="E1DFDD"/>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paragraph" w:styleId="BalloonText">
    <w:name w:val="Balloon Text"/>
    <w:basedOn w:val="Normal"/>
    <w:link w:val="BalloonTextChar"/>
    <w:uiPriority w:val="99"/>
    <w:semiHidden/>
    <w:unhideWhenUsed/>
    <w:rsid w:val="003470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08E"/>
    <w:rPr>
      <w:rFonts w:ascii="Segoe UI" w:hAnsi="Segoe UI" w:cs="Segoe UI"/>
      <w:sz w:val="18"/>
      <w:szCs w:val="18"/>
    </w:rPr>
  </w:style>
  <w:style w:type="paragraph" w:styleId="NormalWeb">
    <w:name w:val="Normal (Web)"/>
    <w:basedOn w:val="Normal"/>
    <w:uiPriority w:val="99"/>
    <w:semiHidden/>
    <w:unhideWhenUsed/>
    <w:rsid w:val="00145BE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5BE3"/>
    <w:rPr>
      <w:b/>
      <w:bCs/>
    </w:rPr>
  </w:style>
  <w:style w:type="character" w:styleId="Emphasis">
    <w:name w:val="Emphasis"/>
    <w:basedOn w:val="DefaultParagraphFont"/>
    <w:uiPriority w:val="20"/>
    <w:qFormat/>
    <w:rsid w:val="00145BE3"/>
    <w:rPr>
      <w:i/>
      <w:iCs/>
    </w:rPr>
  </w:style>
  <w:style w:type="character" w:customStyle="1" w:styleId="katex-mathml">
    <w:name w:val="katex-mathml"/>
    <w:basedOn w:val="DefaultParagraphFont"/>
    <w:rsid w:val="00145BE3"/>
  </w:style>
  <w:style w:type="character" w:customStyle="1" w:styleId="mord">
    <w:name w:val="mord"/>
    <w:basedOn w:val="DefaultParagraphFont"/>
    <w:rsid w:val="00145BE3"/>
  </w:style>
  <w:style w:type="character" w:customStyle="1" w:styleId="vlist-s">
    <w:name w:val="vlist-s"/>
    <w:basedOn w:val="DefaultParagraphFont"/>
    <w:rsid w:val="00145BE3"/>
  </w:style>
  <w:style w:type="character" w:customStyle="1" w:styleId="mrel">
    <w:name w:val="mrel"/>
    <w:basedOn w:val="DefaultParagraphFont"/>
    <w:rsid w:val="00145BE3"/>
  </w:style>
  <w:style w:type="character" w:customStyle="1" w:styleId="mbin">
    <w:name w:val="mbin"/>
    <w:basedOn w:val="DefaultParagraphFont"/>
    <w:rsid w:val="00145B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492733">
      <w:bodyDiv w:val="1"/>
      <w:marLeft w:val="0"/>
      <w:marRight w:val="0"/>
      <w:marTop w:val="0"/>
      <w:marBottom w:val="0"/>
      <w:divBdr>
        <w:top w:val="none" w:sz="0" w:space="0" w:color="auto"/>
        <w:left w:val="none" w:sz="0" w:space="0" w:color="auto"/>
        <w:bottom w:val="none" w:sz="0" w:space="0" w:color="auto"/>
        <w:right w:val="none" w:sz="0" w:space="0" w:color="auto"/>
      </w:divBdr>
    </w:div>
    <w:div w:id="293829845">
      <w:bodyDiv w:val="1"/>
      <w:marLeft w:val="0"/>
      <w:marRight w:val="0"/>
      <w:marTop w:val="0"/>
      <w:marBottom w:val="0"/>
      <w:divBdr>
        <w:top w:val="none" w:sz="0" w:space="0" w:color="auto"/>
        <w:left w:val="none" w:sz="0" w:space="0" w:color="auto"/>
        <w:bottom w:val="none" w:sz="0" w:space="0" w:color="auto"/>
        <w:right w:val="none" w:sz="0" w:space="0" w:color="auto"/>
      </w:divBdr>
    </w:div>
    <w:div w:id="464086667">
      <w:bodyDiv w:val="1"/>
      <w:marLeft w:val="0"/>
      <w:marRight w:val="0"/>
      <w:marTop w:val="0"/>
      <w:marBottom w:val="0"/>
      <w:divBdr>
        <w:top w:val="none" w:sz="0" w:space="0" w:color="auto"/>
        <w:left w:val="none" w:sz="0" w:space="0" w:color="auto"/>
        <w:bottom w:val="none" w:sz="0" w:space="0" w:color="auto"/>
        <w:right w:val="none" w:sz="0" w:space="0" w:color="auto"/>
      </w:divBdr>
      <w:divsChild>
        <w:div w:id="564494049">
          <w:marLeft w:val="0"/>
          <w:marRight w:val="0"/>
          <w:marTop w:val="0"/>
          <w:marBottom w:val="0"/>
          <w:divBdr>
            <w:top w:val="none" w:sz="0" w:space="0" w:color="auto"/>
            <w:left w:val="none" w:sz="0" w:space="0" w:color="auto"/>
            <w:bottom w:val="none" w:sz="0" w:space="0" w:color="auto"/>
            <w:right w:val="none" w:sz="0" w:space="0" w:color="auto"/>
          </w:divBdr>
          <w:divsChild>
            <w:div w:id="1148285661">
              <w:marLeft w:val="0"/>
              <w:marRight w:val="0"/>
              <w:marTop w:val="0"/>
              <w:marBottom w:val="0"/>
              <w:divBdr>
                <w:top w:val="none" w:sz="0" w:space="0" w:color="auto"/>
                <w:left w:val="none" w:sz="0" w:space="0" w:color="auto"/>
                <w:bottom w:val="none" w:sz="0" w:space="0" w:color="auto"/>
                <w:right w:val="none" w:sz="0" w:space="0" w:color="auto"/>
              </w:divBdr>
              <w:divsChild>
                <w:div w:id="1080448238">
                  <w:marLeft w:val="0"/>
                  <w:marRight w:val="0"/>
                  <w:marTop w:val="0"/>
                  <w:marBottom w:val="0"/>
                  <w:divBdr>
                    <w:top w:val="none" w:sz="0" w:space="0" w:color="auto"/>
                    <w:left w:val="none" w:sz="0" w:space="0" w:color="auto"/>
                    <w:bottom w:val="none" w:sz="0" w:space="0" w:color="auto"/>
                    <w:right w:val="none" w:sz="0" w:space="0" w:color="auto"/>
                  </w:divBdr>
                  <w:divsChild>
                    <w:div w:id="1255433108">
                      <w:marLeft w:val="0"/>
                      <w:marRight w:val="0"/>
                      <w:marTop w:val="0"/>
                      <w:marBottom w:val="0"/>
                      <w:divBdr>
                        <w:top w:val="none" w:sz="0" w:space="0" w:color="auto"/>
                        <w:left w:val="none" w:sz="0" w:space="0" w:color="auto"/>
                        <w:bottom w:val="none" w:sz="0" w:space="0" w:color="auto"/>
                        <w:right w:val="none" w:sz="0" w:space="0" w:color="auto"/>
                      </w:divBdr>
                      <w:divsChild>
                        <w:div w:id="780733246">
                          <w:marLeft w:val="0"/>
                          <w:marRight w:val="0"/>
                          <w:marTop w:val="0"/>
                          <w:marBottom w:val="0"/>
                          <w:divBdr>
                            <w:top w:val="none" w:sz="0" w:space="0" w:color="auto"/>
                            <w:left w:val="none" w:sz="0" w:space="0" w:color="auto"/>
                            <w:bottom w:val="none" w:sz="0" w:space="0" w:color="auto"/>
                            <w:right w:val="none" w:sz="0" w:space="0" w:color="auto"/>
                          </w:divBdr>
                          <w:divsChild>
                            <w:div w:id="642462294">
                              <w:marLeft w:val="0"/>
                              <w:marRight w:val="0"/>
                              <w:marTop w:val="0"/>
                              <w:marBottom w:val="0"/>
                              <w:divBdr>
                                <w:top w:val="none" w:sz="0" w:space="0" w:color="auto"/>
                                <w:left w:val="none" w:sz="0" w:space="0" w:color="auto"/>
                                <w:bottom w:val="none" w:sz="0" w:space="0" w:color="auto"/>
                                <w:right w:val="none" w:sz="0" w:space="0" w:color="auto"/>
                              </w:divBdr>
                              <w:divsChild>
                                <w:div w:id="152466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4441288">
      <w:bodyDiv w:val="1"/>
      <w:marLeft w:val="0"/>
      <w:marRight w:val="0"/>
      <w:marTop w:val="0"/>
      <w:marBottom w:val="0"/>
      <w:divBdr>
        <w:top w:val="none" w:sz="0" w:space="0" w:color="auto"/>
        <w:left w:val="none" w:sz="0" w:space="0" w:color="auto"/>
        <w:bottom w:val="none" w:sz="0" w:space="0" w:color="auto"/>
        <w:right w:val="none" w:sz="0" w:space="0" w:color="auto"/>
      </w:divBdr>
    </w:div>
    <w:div w:id="896401894">
      <w:bodyDiv w:val="1"/>
      <w:marLeft w:val="0"/>
      <w:marRight w:val="0"/>
      <w:marTop w:val="0"/>
      <w:marBottom w:val="0"/>
      <w:divBdr>
        <w:top w:val="none" w:sz="0" w:space="0" w:color="auto"/>
        <w:left w:val="none" w:sz="0" w:space="0" w:color="auto"/>
        <w:bottom w:val="none" w:sz="0" w:space="0" w:color="auto"/>
        <w:right w:val="none" w:sz="0" w:space="0" w:color="auto"/>
      </w:divBdr>
      <w:divsChild>
        <w:div w:id="1752392679">
          <w:marLeft w:val="0"/>
          <w:marRight w:val="0"/>
          <w:marTop w:val="0"/>
          <w:marBottom w:val="0"/>
          <w:divBdr>
            <w:top w:val="none" w:sz="0" w:space="0" w:color="auto"/>
            <w:left w:val="none" w:sz="0" w:space="0" w:color="auto"/>
            <w:bottom w:val="none" w:sz="0" w:space="0" w:color="auto"/>
            <w:right w:val="none" w:sz="0" w:space="0" w:color="auto"/>
          </w:divBdr>
          <w:divsChild>
            <w:div w:id="229731605">
              <w:marLeft w:val="0"/>
              <w:marRight w:val="0"/>
              <w:marTop w:val="0"/>
              <w:marBottom w:val="0"/>
              <w:divBdr>
                <w:top w:val="none" w:sz="0" w:space="0" w:color="auto"/>
                <w:left w:val="none" w:sz="0" w:space="0" w:color="auto"/>
                <w:bottom w:val="none" w:sz="0" w:space="0" w:color="auto"/>
                <w:right w:val="none" w:sz="0" w:space="0" w:color="auto"/>
              </w:divBdr>
              <w:divsChild>
                <w:div w:id="1349286514">
                  <w:marLeft w:val="0"/>
                  <w:marRight w:val="0"/>
                  <w:marTop w:val="0"/>
                  <w:marBottom w:val="0"/>
                  <w:divBdr>
                    <w:top w:val="none" w:sz="0" w:space="0" w:color="auto"/>
                    <w:left w:val="none" w:sz="0" w:space="0" w:color="auto"/>
                    <w:bottom w:val="none" w:sz="0" w:space="0" w:color="auto"/>
                    <w:right w:val="none" w:sz="0" w:space="0" w:color="auto"/>
                  </w:divBdr>
                  <w:divsChild>
                    <w:div w:id="1539967819">
                      <w:marLeft w:val="0"/>
                      <w:marRight w:val="0"/>
                      <w:marTop w:val="0"/>
                      <w:marBottom w:val="0"/>
                      <w:divBdr>
                        <w:top w:val="none" w:sz="0" w:space="0" w:color="auto"/>
                        <w:left w:val="none" w:sz="0" w:space="0" w:color="auto"/>
                        <w:bottom w:val="none" w:sz="0" w:space="0" w:color="auto"/>
                        <w:right w:val="none" w:sz="0" w:space="0" w:color="auto"/>
                      </w:divBdr>
                      <w:divsChild>
                        <w:div w:id="350618066">
                          <w:marLeft w:val="0"/>
                          <w:marRight w:val="0"/>
                          <w:marTop w:val="0"/>
                          <w:marBottom w:val="0"/>
                          <w:divBdr>
                            <w:top w:val="none" w:sz="0" w:space="0" w:color="auto"/>
                            <w:left w:val="none" w:sz="0" w:space="0" w:color="auto"/>
                            <w:bottom w:val="none" w:sz="0" w:space="0" w:color="auto"/>
                            <w:right w:val="none" w:sz="0" w:space="0" w:color="auto"/>
                          </w:divBdr>
                          <w:divsChild>
                            <w:div w:id="915096424">
                              <w:marLeft w:val="0"/>
                              <w:marRight w:val="0"/>
                              <w:marTop w:val="0"/>
                              <w:marBottom w:val="0"/>
                              <w:divBdr>
                                <w:top w:val="none" w:sz="0" w:space="0" w:color="auto"/>
                                <w:left w:val="none" w:sz="0" w:space="0" w:color="auto"/>
                                <w:bottom w:val="none" w:sz="0" w:space="0" w:color="auto"/>
                                <w:right w:val="none" w:sz="0" w:space="0" w:color="auto"/>
                              </w:divBdr>
                              <w:divsChild>
                                <w:div w:id="136139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6398375">
      <w:bodyDiv w:val="1"/>
      <w:marLeft w:val="0"/>
      <w:marRight w:val="0"/>
      <w:marTop w:val="0"/>
      <w:marBottom w:val="0"/>
      <w:divBdr>
        <w:top w:val="none" w:sz="0" w:space="0" w:color="auto"/>
        <w:left w:val="none" w:sz="0" w:space="0" w:color="auto"/>
        <w:bottom w:val="none" w:sz="0" w:space="0" w:color="auto"/>
        <w:right w:val="none" w:sz="0" w:space="0" w:color="auto"/>
      </w:divBdr>
    </w:div>
    <w:div w:id="923341015">
      <w:bodyDiv w:val="1"/>
      <w:marLeft w:val="0"/>
      <w:marRight w:val="0"/>
      <w:marTop w:val="0"/>
      <w:marBottom w:val="0"/>
      <w:divBdr>
        <w:top w:val="none" w:sz="0" w:space="0" w:color="auto"/>
        <w:left w:val="none" w:sz="0" w:space="0" w:color="auto"/>
        <w:bottom w:val="none" w:sz="0" w:space="0" w:color="auto"/>
        <w:right w:val="none" w:sz="0" w:space="0" w:color="auto"/>
      </w:divBdr>
      <w:divsChild>
        <w:div w:id="963343927">
          <w:marLeft w:val="0"/>
          <w:marRight w:val="0"/>
          <w:marTop w:val="0"/>
          <w:marBottom w:val="0"/>
          <w:divBdr>
            <w:top w:val="none" w:sz="0" w:space="0" w:color="auto"/>
            <w:left w:val="none" w:sz="0" w:space="0" w:color="auto"/>
            <w:bottom w:val="none" w:sz="0" w:space="0" w:color="auto"/>
            <w:right w:val="none" w:sz="0" w:space="0" w:color="auto"/>
          </w:divBdr>
          <w:divsChild>
            <w:div w:id="1115639224">
              <w:marLeft w:val="0"/>
              <w:marRight w:val="0"/>
              <w:marTop w:val="0"/>
              <w:marBottom w:val="0"/>
              <w:divBdr>
                <w:top w:val="none" w:sz="0" w:space="0" w:color="auto"/>
                <w:left w:val="none" w:sz="0" w:space="0" w:color="auto"/>
                <w:bottom w:val="none" w:sz="0" w:space="0" w:color="auto"/>
                <w:right w:val="none" w:sz="0" w:space="0" w:color="auto"/>
              </w:divBdr>
              <w:divsChild>
                <w:div w:id="762147396">
                  <w:marLeft w:val="0"/>
                  <w:marRight w:val="0"/>
                  <w:marTop w:val="0"/>
                  <w:marBottom w:val="0"/>
                  <w:divBdr>
                    <w:top w:val="none" w:sz="0" w:space="0" w:color="auto"/>
                    <w:left w:val="none" w:sz="0" w:space="0" w:color="auto"/>
                    <w:bottom w:val="none" w:sz="0" w:space="0" w:color="auto"/>
                    <w:right w:val="none" w:sz="0" w:space="0" w:color="auto"/>
                  </w:divBdr>
                  <w:divsChild>
                    <w:div w:id="990063950">
                      <w:marLeft w:val="0"/>
                      <w:marRight w:val="0"/>
                      <w:marTop w:val="0"/>
                      <w:marBottom w:val="0"/>
                      <w:divBdr>
                        <w:top w:val="none" w:sz="0" w:space="0" w:color="auto"/>
                        <w:left w:val="none" w:sz="0" w:space="0" w:color="auto"/>
                        <w:bottom w:val="none" w:sz="0" w:space="0" w:color="auto"/>
                        <w:right w:val="none" w:sz="0" w:space="0" w:color="auto"/>
                      </w:divBdr>
                      <w:divsChild>
                        <w:div w:id="1338387928">
                          <w:marLeft w:val="0"/>
                          <w:marRight w:val="0"/>
                          <w:marTop w:val="0"/>
                          <w:marBottom w:val="0"/>
                          <w:divBdr>
                            <w:top w:val="none" w:sz="0" w:space="0" w:color="auto"/>
                            <w:left w:val="none" w:sz="0" w:space="0" w:color="auto"/>
                            <w:bottom w:val="none" w:sz="0" w:space="0" w:color="auto"/>
                            <w:right w:val="none" w:sz="0" w:space="0" w:color="auto"/>
                          </w:divBdr>
                          <w:divsChild>
                            <w:div w:id="959919703">
                              <w:marLeft w:val="0"/>
                              <w:marRight w:val="0"/>
                              <w:marTop w:val="0"/>
                              <w:marBottom w:val="0"/>
                              <w:divBdr>
                                <w:top w:val="none" w:sz="0" w:space="0" w:color="auto"/>
                                <w:left w:val="none" w:sz="0" w:space="0" w:color="auto"/>
                                <w:bottom w:val="none" w:sz="0" w:space="0" w:color="auto"/>
                                <w:right w:val="none" w:sz="0" w:space="0" w:color="auto"/>
                              </w:divBdr>
                              <w:divsChild>
                                <w:div w:id="54711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3526132">
      <w:bodyDiv w:val="1"/>
      <w:marLeft w:val="0"/>
      <w:marRight w:val="0"/>
      <w:marTop w:val="0"/>
      <w:marBottom w:val="0"/>
      <w:divBdr>
        <w:top w:val="none" w:sz="0" w:space="0" w:color="auto"/>
        <w:left w:val="none" w:sz="0" w:space="0" w:color="auto"/>
        <w:bottom w:val="none" w:sz="0" w:space="0" w:color="auto"/>
        <w:right w:val="none" w:sz="0" w:space="0" w:color="auto"/>
      </w:divBdr>
    </w:div>
    <w:div w:id="1427657705">
      <w:bodyDiv w:val="1"/>
      <w:marLeft w:val="0"/>
      <w:marRight w:val="0"/>
      <w:marTop w:val="0"/>
      <w:marBottom w:val="0"/>
      <w:divBdr>
        <w:top w:val="none" w:sz="0" w:space="0" w:color="auto"/>
        <w:left w:val="none" w:sz="0" w:space="0" w:color="auto"/>
        <w:bottom w:val="none" w:sz="0" w:space="0" w:color="auto"/>
        <w:right w:val="none" w:sz="0" w:space="0" w:color="auto"/>
      </w:divBdr>
    </w:div>
    <w:div w:id="1569221149">
      <w:bodyDiv w:val="1"/>
      <w:marLeft w:val="0"/>
      <w:marRight w:val="0"/>
      <w:marTop w:val="0"/>
      <w:marBottom w:val="0"/>
      <w:divBdr>
        <w:top w:val="none" w:sz="0" w:space="0" w:color="auto"/>
        <w:left w:val="none" w:sz="0" w:space="0" w:color="auto"/>
        <w:bottom w:val="none" w:sz="0" w:space="0" w:color="auto"/>
        <w:right w:val="none" w:sz="0" w:space="0" w:color="auto"/>
      </w:divBdr>
    </w:div>
    <w:div w:id="2111317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webSettings" Target="webSettings.xm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ettings" Target="settings.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styles" Target="styles.xml"/><Relationship Id="rId20" Type="http://schemas.openxmlformats.org/officeDocument/2006/relationships/endnotes" Target="endnotes.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numbering" Target="numbering.xml"/><Relationship Id="rId23" Type="http://schemas.openxmlformats.org/officeDocument/2006/relationships/footer" Target="footer1.xml"/><Relationship Id="rId28" Type="http://schemas.openxmlformats.org/officeDocument/2006/relationships/image" Target="media/image3.png"/><Relationship Id="rId10" Type="http://schemas.openxmlformats.org/officeDocument/2006/relationships/customXml" Target="../customXml/item10.xml"/><Relationship Id="rId19"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header" Target="header2.xml"/><Relationship Id="rId27" Type="http://schemas.openxmlformats.org/officeDocument/2006/relationships/image" Target="media/image2.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5E9B2207-595A-4508-BB9E-DDC16FAFE7DC}">
  <ds:schemaRefs>
    <ds:schemaRef ds:uri="http://www.wps.cn/android/officeDocument/2013/mofficeCustomData"/>
  </ds:schemaRefs>
</ds:datastoreItem>
</file>

<file path=customXml/itemProps10.xml><?xml version="1.0" encoding="utf-8"?>
<ds:datastoreItem xmlns:ds="http://schemas.openxmlformats.org/officeDocument/2006/customXml" ds:itemID="{44E8F698-24C6-4E9E-B217-EE07FD3E74D1}">
  <ds:schemaRefs>
    <ds:schemaRef ds:uri="http://www.wps.cn/android/officeDocument/2013/mofficeCustomData"/>
  </ds:schemaRefs>
</ds:datastoreItem>
</file>

<file path=customXml/itemProps11.xml><?xml version="1.0" encoding="utf-8"?>
<ds:datastoreItem xmlns:ds="http://schemas.openxmlformats.org/officeDocument/2006/customXml" ds:itemID="{0970E7EE-A858-440C-AE54-6733319E4F66}">
  <ds:schemaRefs>
    <ds:schemaRef ds:uri="http://www.wps.cn/android/officeDocument/2013/mofficeCustomData"/>
  </ds:schemaRefs>
</ds:datastoreItem>
</file>

<file path=customXml/itemProps12.xml><?xml version="1.0" encoding="utf-8"?>
<ds:datastoreItem xmlns:ds="http://schemas.openxmlformats.org/officeDocument/2006/customXml" ds:itemID="{869A42FA-E163-4E7B-8EA6-CC3595DEC770}">
  <ds:schemaRefs>
    <ds:schemaRef ds:uri="http://www.wps.cn/android/officeDocument/2013/mofficeCustomData"/>
  </ds:schemaRefs>
</ds:datastoreItem>
</file>

<file path=customXml/itemProps13.xml><?xml version="1.0" encoding="utf-8"?>
<ds:datastoreItem xmlns:ds="http://schemas.openxmlformats.org/officeDocument/2006/customXml" ds:itemID="{1FD9FAE5-0155-45DE-BBFA-159210F0B5EF}">
  <ds:schemaRefs>
    <ds:schemaRef ds:uri="http://www.wps.cn/android/officeDocument/2013/mofficeCustomData"/>
  </ds:schemaRefs>
</ds:datastoreItem>
</file>

<file path=customXml/itemProps14.xml><?xml version="1.0" encoding="utf-8"?>
<ds:datastoreItem xmlns:ds="http://schemas.openxmlformats.org/officeDocument/2006/customXml" ds:itemID="{2AA0BB13-C852-4704-A344-77B5C3BB291C}">
  <ds:schemaRefs>
    <ds:schemaRef ds:uri="http://schemas.openxmlformats.org/officeDocument/2006/bibliography"/>
  </ds:schemaRefs>
</ds:datastoreItem>
</file>

<file path=customXml/itemProps2.xml><?xml version="1.0" encoding="utf-8"?>
<ds:datastoreItem xmlns:ds="http://schemas.openxmlformats.org/officeDocument/2006/customXml" ds:itemID="{A1FDB95A-1980-47AE-86EC-46299BDA3FCB}">
  <ds:schemaRefs>
    <ds:schemaRef ds:uri="http://www.wps.cn/android/officeDocument/2013/mofficeCustomData"/>
  </ds:schemaRefs>
</ds:datastoreItem>
</file>

<file path=customXml/itemProps3.xml><?xml version="1.0" encoding="utf-8"?>
<ds:datastoreItem xmlns:ds="http://schemas.openxmlformats.org/officeDocument/2006/customXml" ds:itemID="{FD779143-0490-4D1C-AB80-9E903B68D875}">
  <ds:schemaRefs>
    <ds:schemaRef ds:uri="http://www.wps.cn/android/officeDocument/2013/mofficeCustomData"/>
  </ds:schemaRefs>
</ds:datastoreItem>
</file>

<file path=customXml/itemProps4.xml><?xml version="1.0" encoding="utf-8"?>
<ds:datastoreItem xmlns:ds="http://schemas.openxmlformats.org/officeDocument/2006/customXml" ds:itemID="{3B7E0070-C256-410F-8753-A892876E27DD}">
  <ds:schemaRefs>
    <ds:schemaRef ds:uri="http://www.wps.cn/android/officeDocument/2013/mofficeCustomData"/>
  </ds:schemaRefs>
</ds:datastoreItem>
</file>

<file path=customXml/itemProps5.xml><?xml version="1.0" encoding="utf-8"?>
<ds:datastoreItem xmlns:ds="http://schemas.openxmlformats.org/officeDocument/2006/customXml" ds:itemID="{915697A9-6BEF-4A90-BB91-2235E685765A}">
  <ds:schemaRefs>
    <ds:schemaRef ds:uri="http://www.wps.cn/android/officeDocument/2013/mofficeCustomData"/>
  </ds:schemaRefs>
</ds:datastoreItem>
</file>

<file path=customXml/itemProps6.xml><?xml version="1.0" encoding="utf-8"?>
<ds:datastoreItem xmlns:ds="http://schemas.openxmlformats.org/officeDocument/2006/customXml" ds:itemID="{042BBE43-E578-4C22-824D-837F2916B948}">
  <ds:schemaRefs>
    <ds:schemaRef ds:uri="http://www.wps.cn/android/officeDocument/2013/mofficeCustomData"/>
  </ds:schemaRefs>
</ds:datastoreItem>
</file>

<file path=customXml/itemProps7.xml><?xml version="1.0" encoding="utf-8"?>
<ds:datastoreItem xmlns:ds="http://schemas.openxmlformats.org/officeDocument/2006/customXml" ds:itemID="{8DBF0073-0F28-41B3-9A59-ECA3C49BAFFB}">
  <ds:schemaRefs>
    <ds:schemaRef ds:uri="http://www.wps.cn/android/officeDocument/2013/mofficeCustomData"/>
  </ds:schemaRefs>
</ds:datastoreItem>
</file>

<file path=customXml/itemProps8.xml><?xml version="1.0" encoding="utf-8"?>
<ds:datastoreItem xmlns:ds="http://schemas.openxmlformats.org/officeDocument/2006/customXml" ds:itemID="{6C60E1AD-0573-40EB-8DC0-929D84A8E4E2}">
  <ds:schemaRefs>
    <ds:schemaRef ds:uri="http://www.wps.cn/android/officeDocument/2013/mofficeCustomData"/>
  </ds:schemaRefs>
</ds:datastoreItem>
</file>

<file path=customXml/itemProps9.xml><?xml version="1.0" encoding="utf-8"?>
<ds:datastoreItem xmlns:ds="http://schemas.openxmlformats.org/officeDocument/2006/customXml" ds:itemID="{A02B8322-E428-40AF-BCB4-CD1DFB3FFF82}">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22</Pages>
  <Words>5659</Words>
  <Characters>32257</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SDI PC New 16</cp:lastModifiedBy>
  <cp:revision>24</cp:revision>
  <dcterms:created xsi:type="dcterms:W3CDTF">2026-03-16T18:16:00Z</dcterms:created>
  <dcterms:modified xsi:type="dcterms:W3CDTF">2026-03-25T06:45:00Z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f9a8b5f64467418faa1e8638aea279a9</vt:lpwstr>
  </property>
</Properties>
</file>