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B687D5" w14:textId="77777777" w:rsidR="00B808A6" w:rsidRDefault="00B808A6" w:rsidP="00440100">
      <w:pPr>
        <w:pStyle w:val="Author"/>
        <w:spacing w:line="240" w:lineRule="auto"/>
        <w:rPr>
          <w:rFonts w:ascii="Arial" w:hAnsi="Arial" w:cs="Arial"/>
          <w:sz w:val="36"/>
          <w:szCs w:val="36"/>
        </w:rPr>
      </w:pPr>
      <w:bookmarkStart w:id="0" w:name="_GoBack"/>
      <w:bookmarkEnd w:id="0"/>
      <w:r w:rsidRPr="00B808A6">
        <w:rPr>
          <w:rFonts w:ascii="Arial" w:hAnsi="Arial" w:cs="Arial"/>
          <w:sz w:val="36"/>
          <w:szCs w:val="36"/>
        </w:rPr>
        <w:t>Review Article</w:t>
      </w:r>
    </w:p>
    <w:p w14:paraId="367D22A2" w14:textId="77777777" w:rsidR="00B808A6" w:rsidRDefault="00B808A6" w:rsidP="00440100">
      <w:pPr>
        <w:pStyle w:val="Author"/>
        <w:spacing w:line="240" w:lineRule="auto"/>
        <w:rPr>
          <w:rFonts w:ascii="Arial" w:hAnsi="Arial" w:cs="Arial"/>
          <w:sz w:val="36"/>
          <w:szCs w:val="36"/>
        </w:rPr>
      </w:pPr>
    </w:p>
    <w:p w14:paraId="627CEB47" w14:textId="0758523D" w:rsidR="00C23F9C" w:rsidRPr="003C7AEF" w:rsidRDefault="003C7AEF" w:rsidP="00440100">
      <w:pPr>
        <w:pStyle w:val="Author"/>
        <w:spacing w:line="240" w:lineRule="auto"/>
        <w:rPr>
          <w:rFonts w:ascii="Arial" w:hAnsi="Arial" w:cs="Arial"/>
          <w:sz w:val="36"/>
          <w:szCs w:val="36"/>
        </w:rPr>
      </w:pPr>
      <w:proofErr w:type="spellStart"/>
      <w:r w:rsidRPr="003C7AEF">
        <w:rPr>
          <w:rFonts w:ascii="Arial" w:hAnsi="Arial" w:cs="Arial"/>
          <w:sz w:val="36"/>
          <w:szCs w:val="36"/>
        </w:rPr>
        <w:t>Ethosome</w:t>
      </w:r>
      <w:proofErr w:type="spellEnd"/>
      <w:r w:rsidRPr="003C7AEF">
        <w:rPr>
          <w:rFonts w:ascii="Arial" w:hAnsi="Arial" w:cs="Arial"/>
          <w:sz w:val="36"/>
          <w:szCs w:val="36"/>
        </w:rPr>
        <w:t>-Based Nanocarrier Systems for Enhanced Topical Antifungal Drug Delivery: Recent Advances and Therapeutic Applications</w:t>
      </w:r>
    </w:p>
    <w:p w14:paraId="3FE708F1" w14:textId="77777777" w:rsidR="00D655C8" w:rsidRPr="00A473ED" w:rsidRDefault="00D655C8" w:rsidP="00440100">
      <w:pPr>
        <w:pStyle w:val="Author"/>
        <w:spacing w:line="240" w:lineRule="auto"/>
        <w:rPr>
          <w:rFonts w:ascii="Arial" w:hAnsi="Arial" w:cs="Arial"/>
          <w:b w:val="0"/>
          <w:sz w:val="20"/>
        </w:rPr>
      </w:pPr>
    </w:p>
    <w:p w14:paraId="77955DD8" w14:textId="77777777" w:rsidR="00B01FCD" w:rsidRPr="00860FC4" w:rsidRDefault="007D36E3" w:rsidP="00440100">
      <w:pPr>
        <w:pStyle w:val="Copyright"/>
        <w:spacing w:after="0" w:line="240" w:lineRule="auto"/>
        <w:rPr>
          <w:rFonts w:ascii="Arial" w:hAnsi="Arial" w:cs="Arial"/>
        </w:rPr>
        <w:sectPr w:rsidR="00B01FCD" w:rsidRPr="00860FC4" w:rsidSect="00D561B6">
          <w:headerReference w:type="even" r:id="rId8"/>
          <w:headerReference w:type="default" r:id="rId9"/>
          <w:footerReference w:type="default" r:id="rId10"/>
          <w:headerReference w:type="first" r:id="rId11"/>
          <w:footerReference w:type="first" r:id="rId12"/>
          <w:pgSz w:w="12240" w:h="15840" w:code="1"/>
          <w:pgMar w:top="1440" w:right="2016" w:bottom="2016" w:left="2016" w:header="720" w:footer="1296" w:gutter="0"/>
          <w:cols w:space="720"/>
          <w:docGrid w:linePitch="272"/>
        </w:sectPr>
      </w:pPr>
      <w:r w:rsidRPr="00860FC4">
        <w:rPr>
          <w:rFonts w:ascii="Arial" w:hAnsi="Arial" w:cs="Arial"/>
          <w:noProof/>
        </w:rPr>
        <mc:AlternateContent>
          <mc:Choice Requires="wps">
            <w:drawing>
              <wp:inline distT="0" distB="0" distL="0" distR="0" wp14:anchorId="19335B1A" wp14:editId="623AB6AE">
                <wp:extent cx="5303520" cy="0"/>
                <wp:effectExtent l="13335" t="15240" r="17145" b="1333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20BC478"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sidRPr="00860FC4">
        <w:rPr>
          <w:rFonts w:ascii="Arial" w:hAnsi="Arial" w:cs="Arial"/>
        </w:rPr>
        <w:t>.</w:t>
      </w:r>
    </w:p>
    <w:p w14:paraId="383E2760" w14:textId="77777777" w:rsidR="00B01FCD" w:rsidRPr="00860FC4" w:rsidRDefault="00B01FCD" w:rsidP="00440100">
      <w:pPr>
        <w:pStyle w:val="AbstHead"/>
        <w:spacing w:after="0"/>
        <w:rPr>
          <w:rFonts w:ascii="Arial" w:hAnsi="Arial" w:cs="Arial"/>
        </w:rPr>
      </w:pPr>
      <w:r w:rsidRPr="00860FC4">
        <w:rPr>
          <w:rFonts w:ascii="Arial" w:hAnsi="Arial" w:cs="Arial"/>
        </w:rPr>
        <w:t>ABSTRACT</w:t>
      </w:r>
      <w:r w:rsidR="0066510A" w:rsidRPr="00860FC4">
        <w:rPr>
          <w:rFonts w:ascii="Arial" w:hAnsi="Arial" w:cs="Arial"/>
        </w:rPr>
        <w:t xml:space="preserve"> </w:t>
      </w:r>
    </w:p>
    <w:p w14:paraId="43794F4A" w14:textId="77777777" w:rsidR="00790ADA" w:rsidRPr="00860FC4" w:rsidRDefault="00790ADA" w:rsidP="00440100">
      <w:pPr>
        <w:pStyle w:val="AbstHead"/>
        <w:spacing w:after="0"/>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860FC4" w14:paraId="37529213" w14:textId="77777777" w:rsidTr="001E44FE">
        <w:tc>
          <w:tcPr>
            <w:tcW w:w="9576" w:type="dxa"/>
            <w:shd w:val="clear" w:color="auto" w:fill="F2F2F2"/>
          </w:tcPr>
          <w:p w14:paraId="556137EF" w14:textId="77777777" w:rsidR="00824251" w:rsidRDefault="00824251" w:rsidP="00824251">
            <w:pPr>
              <w:jc w:val="both"/>
            </w:pPr>
          </w:p>
          <w:p w14:paraId="0DAB9E53" w14:textId="03805E31" w:rsidR="00824251" w:rsidRPr="0008688D" w:rsidRDefault="00824251" w:rsidP="00824251">
            <w:pPr>
              <w:jc w:val="both"/>
              <w:rPr>
                <w:rFonts w:ascii="Arial" w:hAnsi="Arial" w:cs="Arial"/>
                <w:sz w:val="24"/>
                <w:szCs w:val="24"/>
              </w:rPr>
            </w:pPr>
            <w:r w:rsidRPr="00824251">
              <w:rPr>
                <w:rFonts w:ascii="Arial" w:hAnsi="Arial" w:cs="Arial"/>
                <w:sz w:val="24"/>
                <w:szCs w:val="24"/>
              </w:rPr>
              <w:t>Topical antifungal therapy remains the primary treatment for superficial fungal infections; however, conventional formulations often show limited therapeutic effectiveness due to poor skin penetration, low drug retention, and frequent dosing requirements</w:t>
            </w:r>
            <w:r w:rsidR="0008688D">
              <w:rPr>
                <w:rFonts w:ascii="Times New Roman" w:hAnsi="Times New Roman"/>
                <w:sz w:val="24"/>
                <w:szCs w:val="24"/>
              </w:rPr>
              <w:t xml:space="preserve">. </w:t>
            </w:r>
            <w:proofErr w:type="spellStart"/>
            <w:r w:rsidR="0008688D" w:rsidRPr="0008688D">
              <w:rPr>
                <w:rFonts w:ascii="Arial" w:hAnsi="Arial" w:cs="Arial"/>
                <w:sz w:val="24"/>
                <w:szCs w:val="24"/>
              </w:rPr>
              <w:t>Ethosome</w:t>
            </w:r>
            <w:proofErr w:type="spellEnd"/>
            <w:r w:rsidR="0008688D" w:rsidRPr="0008688D">
              <w:rPr>
                <w:rFonts w:ascii="Arial" w:hAnsi="Arial" w:cs="Arial"/>
                <w:sz w:val="24"/>
                <w:szCs w:val="24"/>
              </w:rPr>
              <w:t>-based nanocarrier systems have emerged as a promising strategy to enhance transdermal drug delivery due to their unique composition and improved skin permeation capabilities.</w:t>
            </w:r>
          </w:p>
          <w:p w14:paraId="0BE5891B" w14:textId="77777777" w:rsidR="00824251" w:rsidRPr="00824251" w:rsidRDefault="00824251" w:rsidP="00824251">
            <w:pPr>
              <w:jc w:val="both"/>
              <w:rPr>
                <w:rFonts w:ascii="Arial" w:hAnsi="Arial" w:cs="Arial"/>
                <w:sz w:val="24"/>
                <w:szCs w:val="24"/>
              </w:rPr>
            </w:pPr>
          </w:p>
          <w:p w14:paraId="7FC99810" w14:textId="77777777" w:rsidR="00824251" w:rsidRPr="00824251" w:rsidRDefault="00824251" w:rsidP="00824251">
            <w:pPr>
              <w:jc w:val="both"/>
              <w:rPr>
                <w:rFonts w:ascii="Arial" w:hAnsi="Arial" w:cs="Arial"/>
                <w:sz w:val="24"/>
                <w:szCs w:val="24"/>
              </w:rPr>
            </w:pPr>
            <w:r w:rsidRPr="00824251">
              <w:rPr>
                <w:rFonts w:ascii="Arial" w:hAnsi="Arial" w:cs="Arial"/>
                <w:sz w:val="24"/>
                <w:szCs w:val="24"/>
              </w:rPr>
              <w:t xml:space="preserve">This review summarizes recent advances in </w:t>
            </w:r>
            <w:proofErr w:type="spellStart"/>
            <w:r w:rsidRPr="00824251">
              <w:rPr>
                <w:rFonts w:ascii="Arial" w:hAnsi="Arial" w:cs="Arial"/>
                <w:sz w:val="24"/>
                <w:szCs w:val="24"/>
              </w:rPr>
              <w:t>ethosome</w:t>
            </w:r>
            <w:proofErr w:type="spellEnd"/>
            <w:r w:rsidRPr="00824251">
              <w:rPr>
                <w:rFonts w:ascii="Arial" w:hAnsi="Arial" w:cs="Arial"/>
                <w:sz w:val="24"/>
                <w:szCs w:val="24"/>
              </w:rPr>
              <w:t xml:space="preserve">-based nanocarriers for topical antifungal drug delivery, focusing on their structural characteristics, mechanisms of skin permeation, formulation strategies, and therapeutic applications. The literature for this review was collected from major scientific databases including PubMed, Scopus, and Google Scholar using relevant keywords such as </w:t>
            </w:r>
            <w:proofErr w:type="spellStart"/>
            <w:r w:rsidRPr="00824251">
              <w:rPr>
                <w:rFonts w:ascii="Arial" w:hAnsi="Arial" w:cs="Arial"/>
                <w:sz w:val="24"/>
                <w:szCs w:val="24"/>
              </w:rPr>
              <w:t>ethosomes</w:t>
            </w:r>
            <w:proofErr w:type="spellEnd"/>
            <w:r w:rsidRPr="00824251">
              <w:rPr>
                <w:rFonts w:ascii="Arial" w:hAnsi="Arial" w:cs="Arial"/>
                <w:sz w:val="24"/>
                <w:szCs w:val="24"/>
              </w:rPr>
              <w:t>, nanocarriers, topical drug delivery, and antifungal therapy.</w:t>
            </w:r>
          </w:p>
          <w:p w14:paraId="73DB940C" w14:textId="77777777" w:rsidR="00824251" w:rsidRPr="00824251" w:rsidRDefault="00824251" w:rsidP="00824251">
            <w:pPr>
              <w:jc w:val="both"/>
              <w:rPr>
                <w:rFonts w:ascii="Arial" w:hAnsi="Arial" w:cs="Arial"/>
                <w:sz w:val="24"/>
                <w:szCs w:val="24"/>
              </w:rPr>
            </w:pPr>
          </w:p>
          <w:p w14:paraId="49CB827A" w14:textId="77777777" w:rsidR="00824251" w:rsidRPr="00824251" w:rsidRDefault="00824251" w:rsidP="00824251">
            <w:pPr>
              <w:jc w:val="both"/>
              <w:rPr>
                <w:rFonts w:ascii="Arial" w:hAnsi="Arial" w:cs="Arial"/>
                <w:sz w:val="24"/>
                <w:szCs w:val="24"/>
              </w:rPr>
            </w:pPr>
            <w:r w:rsidRPr="00824251">
              <w:rPr>
                <w:rFonts w:ascii="Arial" w:hAnsi="Arial" w:cs="Arial"/>
                <w:sz w:val="24"/>
                <w:szCs w:val="24"/>
              </w:rPr>
              <w:t xml:space="preserve">The findings from recent studies demonstrate that </w:t>
            </w:r>
            <w:proofErr w:type="spellStart"/>
            <w:r w:rsidRPr="00824251">
              <w:rPr>
                <w:rFonts w:ascii="Arial" w:hAnsi="Arial" w:cs="Arial"/>
                <w:sz w:val="24"/>
                <w:szCs w:val="24"/>
              </w:rPr>
              <w:t>ethosomal</w:t>
            </w:r>
            <w:proofErr w:type="spellEnd"/>
            <w:r w:rsidRPr="00824251">
              <w:rPr>
                <w:rFonts w:ascii="Arial" w:hAnsi="Arial" w:cs="Arial"/>
                <w:sz w:val="24"/>
                <w:szCs w:val="24"/>
              </w:rPr>
              <w:t xml:space="preserve"> formulations significantly improve drug permeation through the stratum corneum, enhance drug retention in deeper skin layers, and reduce systemic side effects compared with conventional topical formulations. </w:t>
            </w:r>
          </w:p>
          <w:p w14:paraId="1F594E60" w14:textId="77777777" w:rsidR="00824251" w:rsidRPr="00824251" w:rsidRDefault="00824251" w:rsidP="00824251">
            <w:pPr>
              <w:jc w:val="both"/>
              <w:rPr>
                <w:rFonts w:ascii="Arial" w:hAnsi="Arial" w:cs="Arial"/>
                <w:sz w:val="24"/>
                <w:szCs w:val="24"/>
              </w:rPr>
            </w:pPr>
          </w:p>
          <w:p w14:paraId="3903122F" w14:textId="77777777" w:rsidR="00824251" w:rsidRPr="00824251" w:rsidRDefault="00824251" w:rsidP="00824251">
            <w:pPr>
              <w:jc w:val="both"/>
              <w:rPr>
                <w:rFonts w:ascii="Arial" w:hAnsi="Arial" w:cs="Arial"/>
                <w:sz w:val="24"/>
                <w:szCs w:val="24"/>
              </w:rPr>
            </w:pPr>
            <w:r w:rsidRPr="00824251">
              <w:rPr>
                <w:rFonts w:ascii="Arial" w:hAnsi="Arial" w:cs="Arial"/>
                <w:sz w:val="24"/>
                <w:szCs w:val="24"/>
              </w:rPr>
              <w:t xml:space="preserve">Overall, </w:t>
            </w:r>
            <w:proofErr w:type="spellStart"/>
            <w:r w:rsidRPr="00824251">
              <w:rPr>
                <w:rFonts w:ascii="Arial" w:hAnsi="Arial" w:cs="Arial"/>
                <w:sz w:val="24"/>
                <w:szCs w:val="24"/>
              </w:rPr>
              <w:t>ethosome</w:t>
            </w:r>
            <w:proofErr w:type="spellEnd"/>
            <w:r w:rsidRPr="00824251">
              <w:rPr>
                <w:rFonts w:ascii="Arial" w:hAnsi="Arial" w:cs="Arial"/>
                <w:sz w:val="24"/>
                <w:szCs w:val="24"/>
              </w:rPr>
              <w:t>-based systems represent a promising strategy for improving antifungal therapy and may contribute to the development of more efficient and patient-friendly topical drug delivery systems in the future.</w:t>
            </w:r>
          </w:p>
          <w:p w14:paraId="4019E9AA" w14:textId="45DD6B18" w:rsidR="00440100" w:rsidRPr="00824251" w:rsidRDefault="00084897" w:rsidP="00824251">
            <w:pPr>
              <w:jc w:val="both"/>
              <w:rPr>
                <w:rFonts w:ascii="Arial" w:hAnsi="Arial" w:cs="Arial"/>
                <w:sz w:val="24"/>
              </w:rPr>
            </w:pPr>
            <w:r w:rsidRPr="00824251">
              <w:rPr>
                <w:rFonts w:ascii="Arial" w:hAnsi="Arial" w:cs="Arial"/>
                <w:sz w:val="24"/>
              </w:rPr>
              <w:t>Graphical abstract</w:t>
            </w:r>
          </w:p>
          <w:p w14:paraId="3D25FA8C" w14:textId="77777777" w:rsidR="000D49FB" w:rsidRPr="00440100" w:rsidRDefault="000D49FB" w:rsidP="00440100">
            <w:pPr>
              <w:jc w:val="both"/>
            </w:pPr>
          </w:p>
          <w:p w14:paraId="750993E3" w14:textId="77777777" w:rsidR="000D49FB" w:rsidRPr="00860FC4" w:rsidRDefault="000D49FB" w:rsidP="00440100">
            <w:pPr>
              <w:pStyle w:val="NormalWeb"/>
              <w:jc w:val="both"/>
              <w:rPr>
                <w:rFonts w:ascii="Arial" w:hAnsi="Arial" w:cs="Arial"/>
              </w:rPr>
            </w:pPr>
            <w:r w:rsidRPr="00860FC4">
              <w:rPr>
                <w:rFonts w:ascii="Arial" w:eastAsia="Calibri" w:hAnsi="Arial" w:cs="Arial"/>
                <w:noProof/>
                <w:color w:val="FF0000"/>
                <w:szCs w:val="22"/>
              </w:rPr>
              <w:lastRenderedPageBreak/>
              <w:drawing>
                <wp:inline distT="0" distB="0" distL="0" distR="0" wp14:anchorId="017F2C6F" wp14:editId="06D859D2">
                  <wp:extent cx="5091858" cy="6274435"/>
                  <wp:effectExtent l="0" t="0" r="0" b="0"/>
                  <wp:docPr id="3" name="Picture 3" descr="C:\Users\MCS\Downloads\GRAPHICAL ABSTRA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CS\Downloads\GRAPHICAL ABSTRACT.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1858" cy="6274435"/>
                          </a:xfrm>
                          <a:prstGeom prst="rect">
                            <a:avLst/>
                          </a:prstGeom>
                          <a:noFill/>
                          <a:ln>
                            <a:noFill/>
                          </a:ln>
                        </pic:spPr>
                      </pic:pic>
                    </a:graphicData>
                  </a:graphic>
                </wp:inline>
              </w:drawing>
            </w:r>
          </w:p>
          <w:p w14:paraId="0B7B732A" w14:textId="77777777" w:rsidR="004A2284" w:rsidRPr="00860FC4" w:rsidRDefault="004A2284" w:rsidP="00440100">
            <w:pPr>
              <w:pStyle w:val="Body"/>
              <w:spacing w:after="0"/>
              <w:rPr>
                <w:rFonts w:ascii="Arial" w:eastAsia="Calibri" w:hAnsi="Arial" w:cs="Arial"/>
                <w:szCs w:val="22"/>
              </w:rPr>
            </w:pPr>
          </w:p>
          <w:p w14:paraId="19FDC3F0" w14:textId="77777777" w:rsidR="00505F06" w:rsidRPr="00860FC4" w:rsidRDefault="00505F06" w:rsidP="00440100">
            <w:pPr>
              <w:pStyle w:val="Body"/>
              <w:spacing w:after="0"/>
              <w:jc w:val="left"/>
              <w:rPr>
                <w:rFonts w:ascii="Arial" w:eastAsia="Calibri" w:hAnsi="Arial" w:cs="Arial"/>
                <w:szCs w:val="22"/>
              </w:rPr>
            </w:pPr>
          </w:p>
        </w:tc>
      </w:tr>
    </w:tbl>
    <w:p w14:paraId="75BAAC1B" w14:textId="77777777" w:rsidR="00636EB2" w:rsidRPr="00860FC4" w:rsidRDefault="00636EB2" w:rsidP="00860FC4">
      <w:pPr>
        <w:pStyle w:val="Body"/>
        <w:spacing w:after="0"/>
        <w:rPr>
          <w:rFonts w:ascii="Arial" w:hAnsi="Arial" w:cs="Arial"/>
          <w:i/>
        </w:rPr>
      </w:pPr>
    </w:p>
    <w:p w14:paraId="15697369" w14:textId="77777777" w:rsidR="000D49FB" w:rsidRDefault="00A24E7E" w:rsidP="00860FC4">
      <w:pPr>
        <w:pStyle w:val="Body"/>
        <w:spacing w:after="0"/>
        <w:rPr>
          <w:rFonts w:ascii="Arial" w:hAnsi="Arial" w:cs="Arial"/>
          <w:i/>
        </w:rPr>
      </w:pPr>
      <w:r w:rsidRPr="00860FC4">
        <w:rPr>
          <w:rFonts w:ascii="Arial" w:hAnsi="Arial" w:cs="Arial"/>
          <w:i/>
        </w:rPr>
        <w:t>Keywords:</w:t>
      </w:r>
      <w:r w:rsidRPr="00860FC4">
        <w:rPr>
          <w:rFonts w:ascii="Arial" w:hAnsi="Arial" w:cs="Arial"/>
        </w:rPr>
        <w:t xml:space="preserve"> [</w:t>
      </w:r>
      <w:proofErr w:type="spellStart"/>
      <w:r w:rsidR="000D49FB" w:rsidRPr="00860FC4">
        <w:rPr>
          <w:rFonts w:ascii="Arial" w:hAnsi="Arial" w:cs="Arial"/>
        </w:rPr>
        <w:t>Ethosomes</w:t>
      </w:r>
      <w:proofErr w:type="spellEnd"/>
      <w:r w:rsidR="000D49FB" w:rsidRPr="00860FC4">
        <w:rPr>
          <w:rFonts w:ascii="Arial" w:hAnsi="Arial" w:cs="Arial"/>
        </w:rPr>
        <w:t>; Nanocarrier systems; Topical drug delivery; Antifungal therapy; Vesicular drug delivery; Skin permeation enhancement; Lipid-based nanoparticles; Dermatological applications</w:t>
      </w:r>
      <w:r w:rsidR="0066510A" w:rsidRPr="00860FC4">
        <w:rPr>
          <w:rFonts w:ascii="Arial" w:hAnsi="Arial" w:cs="Arial"/>
          <w:i/>
        </w:rPr>
        <w:t>)</w:t>
      </w:r>
    </w:p>
    <w:p w14:paraId="097D3054" w14:textId="77777777" w:rsidR="00460EF3" w:rsidRDefault="00460EF3" w:rsidP="00860FC4">
      <w:pPr>
        <w:pStyle w:val="Body"/>
        <w:spacing w:after="0"/>
        <w:rPr>
          <w:rFonts w:ascii="Arial" w:hAnsi="Arial" w:cs="Arial"/>
          <w:i/>
        </w:rPr>
      </w:pPr>
    </w:p>
    <w:p w14:paraId="22B3CE4D" w14:textId="77777777" w:rsidR="00460EF3" w:rsidRDefault="00460EF3" w:rsidP="00860FC4">
      <w:pPr>
        <w:pStyle w:val="Body"/>
        <w:spacing w:after="0"/>
        <w:rPr>
          <w:rFonts w:ascii="Arial" w:hAnsi="Arial" w:cs="Arial"/>
          <w:i/>
        </w:rPr>
      </w:pPr>
    </w:p>
    <w:p w14:paraId="66FE13E5" w14:textId="77777777" w:rsidR="00460EF3" w:rsidRDefault="00460EF3" w:rsidP="00860FC4">
      <w:pPr>
        <w:pStyle w:val="Body"/>
        <w:spacing w:after="0"/>
        <w:rPr>
          <w:rFonts w:ascii="Arial" w:hAnsi="Arial" w:cs="Arial"/>
          <w:i/>
        </w:rPr>
      </w:pPr>
    </w:p>
    <w:p w14:paraId="3C4E33AC" w14:textId="77777777" w:rsidR="00460EF3" w:rsidRDefault="00460EF3" w:rsidP="00860FC4">
      <w:pPr>
        <w:pStyle w:val="Body"/>
        <w:spacing w:after="0"/>
        <w:rPr>
          <w:rFonts w:ascii="Arial" w:hAnsi="Arial" w:cs="Arial"/>
          <w:i/>
        </w:rPr>
      </w:pPr>
    </w:p>
    <w:p w14:paraId="1F213483" w14:textId="77777777" w:rsidR="00460EF3" w:rsidRDefault="00460EF3" w:rsidP="00860FC4">
      <w:pPr>
        <w:pStyle w:val="Body"/>
        <w:spacing w:after="0"/>
        <w:rPr>
          <w:rFonts w:ascii="Arial" w:hAnsi="Arial" w:cs="Arial"/>
          <w:i/>
        </w:rPr>
      </w:pPr>
    </w:p>
    <w:p w14:paraId="57E85610" w14:textId="77777777" w:rsidR="00460EF3" w:rsidRDefault="00460EF3" w:rsidP="00860FC4">
      <w:pPr>
        <w:pStyle w:val="Body"/>
        <w:spacing w:after="0"/>
        <w:rPr>
          <w:rFonts w:ascii="Arial" w:hAnsi="Arial" w:cs="Arial"/>
          <w:i/>
        </w:rPr>
      </w:pPr>
    </w:p>
    <w:p w14:paraId="073A80CD" w14:textId="77777777" w:rsidR="00460EF3" w:rsidRPr="00860FC4" w:rsidRDefault="00460EF3" w:rsidP="00860FC4">
      <w:pPr>
        <w:pStyle w:val="Body"/>
        <w:spacing w:after="0"/>
        <w:rPr>
          <w:rFonts w:ascii="Arial" w:hAnsi="Arial" w:cs="Arial"/>
          <w:i/>
        </w:rPr>
      </w:pPr>
    </w:p>
    <w:p w14:paraId="6A6BFBE8" w14:textId="77777777" w:rsidR="007F7B32" w:rsidRDefault="00B01FCD" w:rsidP="002262AB">
      <w:pPr>
        <w:pStyle w:val="AbstHead"/>
        <w:numPr>
          <w:ilvl w:val="0"/>
          <w:numId w:val="31"/>
        </w:numPr>
        <w:spacing w:after="0"/>
        <w:jc w:val="both"/>
        <w:rPr>
          <w:rFonts w:ascii="Arial" w:hAnsi="Arial" w:cs="Arial"/>
        </w:rPr>
      </w:pPr>
      <w:r w:rsidRPr="00EE5700">
        <w:rPr>
          <w:rFonts w:ascii="Arial" w:hAnsi="Arial" w:cs="Arial"/>
          <w:sz w:val="24"/>
        </w:rPr>
        <w:lastRenderedPageBreak/>
        <w:t>INTRODUCTION</w:t>
      </w:r>
      <w:r w:rsidR="007F7B32" w:rsidRPr="00460EF3">
        <w:rPr>
          <w:rFonts w:ascii="Arial" w:hAnsi="Arial" w:cs="Arial"/>
        </w:rPr>
        <w:t xml:space="preserve"> </w:t>
      </w:r>
    </w:p>
    <w:p w14:paraId="21E60E67" w14:textId="79CF39CD" w:rsidR="00EE5700" w:rsidRDefault="00450523" w:rsidP="002262AB">
      <w:pPr>
        <w:pStyle w:val="AbstHead"/>
        <w:ind w:left="90"/>
        <w:jc w:val="both"/>
        <w:rPr>
          <w:rFonts w:ascii="Arial" w:hAnsi="Arial" w:cs="Arial"/>
        </w:rPr>
      </w:pPr>
      <w:r w:rsidRPr="00450523">
        <w:rPr>
          <w:rFonts w:ascii="Arial" w:hAnsi="Arial" w:cs="Arial"/>
          <w:b w:val="0"/>
          <w:caps w:val="0"/>
        </w:rPr>
        <w:t>Superficial fungal infections are among the most common dermatological disorders worldwide, affecting nearly one-quarter of the global population. These infections significantly contribute to morbidity, reduced quality of life, and increased healthcare costs. Topical antifungal therapy remains the primary treatment approach for most superficial mycoses because it allows localized drug delivery and minimizes systemic side effects. However, the therapeutic effectiveness of conventional topical formulations is often limited due to poor drug penetration through the stratum corneum, insufficient drug retention in deeper skin layers, frequent dosing requirements, and the emergence of antifung</w:t>
      </w:r>
      <w:r w:rsidR="00DC3FCC">
        <w:rPr>
          <w:rFonts w:ascii="Arial" w:hAnsi="Arial" w:cs="Arial"/>
          <w:b w:val="0"/>
          <w:caps w:val="0"/>
        </w:rPr>
        <w:t>al resistance (B</w:t>
      </w:r>
      <w:r w:rsidR="00C71726">
        <w:rPr>
          <w:rFonts w:ascii="Arial" w:hAnsi="Arial" w:cs="Arial"/>
          <w:b w:val="0"/>
          <w:caps w:val="0"/>
        </w:rPr>
        <w:t xml:space="preserve">rown et al., </w:t>
      </w:r>
      <w:proofErr w:type="gramStart"/>
      <w:r w:rsidR="00C71726">
        <w:rPr>
          <w:rFonts w:ascii="Arial" w:hAnsi="Arial" w:cs="Arial"/>
          <w:b w:val="0"/>
          <w:caps w:val="0"/>
        </w:rPr>
        <w:t>20</w:t>
      </w:r>
      <w:r w:rsidRPr="00450523">
        <w:rPr>
          <w:rFonts w:ascii="Arial" w:hAnsi="Arial" w:cs="Arial"/>
          <w:b w:val="0"/>
          <w:caps w:val="0"/>
        </w:rPr>
        <w:t>1</w:t>
      </w:r>
      <w:r w:rsidR="00C71726">
        <w:rPr>
          <w:rFonts w:ascii="Arial" w:hAnsi="Arial" w:cs="Arial"/>
          <w:b w:val="0"/>
          <w:caps w:val="0"/>
        </w:rPr>
        <w:t>2</w:t>
      </w:r>
      <w:r w:rsidR="004C4F64" w:rsidRPr="004C4F64">
        <w:t xml:space="preserve"> </w:t>
      </w:r>
      <w:r w:rsidR="004C4F64" w:rsidRPr="004C4F64">
        <w:rPr>
          <w:rFonts w:ascii="Arial" w:hAnsi="Arial" w:cs="Arial"/>
          <w:b w:val="0"/>
          <w:caps w:val="0"/>
          <w:sz w:val="24"/>
        </w:rPr>
        <w:t>;</w:t>
      </w:r>
      <w:proofErr w:type="gramEnd"/>
      <w:r w:rsidR="004C4F64" w:rsidRPr="004C4F64">
        <w:rPr>
          <w:rFonts w:ascii="Arial" w:hAnsi="Arial" w:cs="Arial"/>
          <w:b w:val="0"/>
          <w:caps w:val="0"/>
          <w:sz w:val="24"/>
        </w:rPr>
        <w:t xml:space="preserve"> </w:t>
      </w:r>
      <w:r w:rsidR="00DC3FCC">
        <w:rPr>
          <w:rFonts w:ascii="Arial" w:hAnsi="Arial" w:cs="Arial"/>
          <w:b w:val="0"/>
          <w:caps w:val="0"/>
          <w:sz w:val="24"/>
        </w:rPr>
        <w:t>G</w:t>
      </w:r>
      <w:r w:rsidR="004C4F64" w:rsidRPr="004C4F64">
        <w:rPr>
          <w:rFonts w:ascii="Arial" w:hAnsi="Arial" w:cs="Arial"/>
          <w:b w:val="0"/>
          <w:caps w:val="0"/>
          <w:sz w:val="24"/>
        </w:rPr>
        <w:t xml:space="preserve">upta et al., </w:t>
      </w:r>
      <w:r w:rsidR="004C4F64" w:rsidRPr="004C4F64">
        <w:rPr>
          <w:rFonts w:ascii="Arial" w:hAnsi="Arial" w:cs="Arial"/>
          <w:b w:val="0"/>
          <w:caps w:val="0"/>
          <w:szCs w:val="24"/>
        </w:rPr>
        <w:t>2017</w:t>
      </w:r>
      <w:r w:rsidRPr="004C4F64">
        <w:rPr>
          <w:rFonts w:ascii="Arial" w:hAnsi="Arial" w:cs="Arial"/>
          <w:b w:val="0"/>
          <w:caps w:val="0"/>
          <w:szCs w:val="24"/>
        </w:rPr>
        <w:t>)</w:t>
      </w:r>
      <w:r w:rsidRPr="00450523">
        <w:rPr>
          <w:rFonts w:ascii="Arial" w:hAnsi="Arial" w:cs="Arial"/>
          <w:b w:val="0"/>
          <w:caps w:val="0"/>
        </w:rPr>
        <w:t>.</w:t>
      </w:r>
      <w:r w:rsidR="00EE5700">
        <w:rPr>
          <w:rFonts w:ascii="Arial" w:hAnsi="Arial" w:cs="Arial"/>
        </w:rPr>
        <w:t xml:space="preserve"> </w:t>
      </w:r>
      <w:r w:rsidRPr="00450523">
        <w:rPr>
          <w:rFonts w:ascii="Arial" w:hAnsi="Arial" w:cs="Arial"/>
          <w:b w:val="0"/>
          <w:caps w:val="0"/>
        </w:rPr>
        <w:t xml:space="preserve">In recent years, nanotechnology-based drug delivery systems have attracted significant attention for improving the performance of topical formulations. Various lipid-based nanocarriers, including liposomes, </w:t>
      </w:r>
      <w:proofErr w:type="spellStart"/>
      <w:r w:rsidRPr="00450523">
        <w:rPr>
          <w:rFonts w:ascii="Arial" w:hAnsi="Arial" w:cs="Arial"/>
          <w:b w:val="0"/>
          <w:caps w:val="0"/>
        </w:rPr>
        <w:t>niosomes</w:t>
      </w:r>
      <w:proofErr w:type="spellEnd"/>
      <w:r w:rsidRPr="00450523">
        <w:rPr>
          <w:rFonts w:ascii="Arial" w:hAnsi="Arial" w:cs="Arial"/>
          <w:b w:val="0"/>
          <w:caps w:val="0"/>
        </w:rPr>
        <w:t xml:space="preserve">, </w:t>
      </w:r>
      <w:proofErr w:type="spellStart"/>
      <w:r w:rsidRPr="00450523">
        <w:rPr>
          <w:rFonts w:ascii="Arial" w:hAnsi="Arial" w:cs="Arial"/>
          <w:b w:val="0"/>
          <w:caps w:val="0"/>
        </w:rPr>
        <w:t>transfersomes</w:t>
      </w:r>
      <w:proofErr w:type="spellEnd"/>
      <w:r w:rsidRPr="00450523">
        <w:rPr>
          <w:rFonts w:ascii="Arial" w:hAnsi="Arial" w:cs="Arial"/>
          <w:b w:val="0"/>
          <w:caps w:val="0"/>
        </w:rPr>
        <w:t xml:space="preserve">, and </w:t>
      </w:r>
      <w:proofErr w:type="spellStart"/>
      <w:r w:rsidRPr="00450523">
        <w:rPr>
          <w:rFonts w:ascii="Arial" w:hAnsi="Arial" w:cs="Arial"/>
          <w:b w:val="0"/>
          <w:caps w:val="0"/>
        </w:rPr>
        <w:t>ethosomes</w:t>
      </w:r>
      <w:proofErr w:type="spellEnd"/>
      <w:r w:rsidRPr="00450523">
        <w:rPr>
          <w:rFonts w:ascii="Arial" w:hAnsi="Arial" w:cs="Arial"/>
          <w:b w:val="0"/>
          <w:caps w:val="0"/>
        </w:rPr>
        <w:t>, have been investigated for their ability to enhance drug permeation across the skin barrier and improve drug bioavailability.</w:t>
      </w:r>
      <w:r w:rsidR="003178E9" w:rsidRPr="003178E9">
        <w:rPr>
          <w:rFonts w:ascii="Arial" w:hAnsi="Arial" w:cs="Arial"/>
          <w:sz w:val="20"/>
        </w:rPr>
        <w:t xml:space="preserve"> </w:t>
      </w:r>
      <w:r w:rsidR="00DC3FCC">
        <w:rPr>
          <w:rStyle w:val="Strong"/>
          <w:rFonts w:ascii="Arial" w:hAnsi="Arial" w:cs="Arial"/>
          <w:caps w:val="0"/>
          <w:sz w:val="20"/>
        </w:rPr>
        <w:t>(</w:t>
      </w:r>
      <w:proofErr w:type="spellStart"/>
      <w:r w:rsidR="00DC3FCC">
        <w:rPr>
          <w:rStyle w:val="Strong"/>
          <w:rFonts w:ascii="Arial" w:hAnsi="Arial" w:cs="Arial"/>
          <w:caps w:val="0"/>
          <w:sz w:val="20"/>
        </w:rPr>
        <w:t>A</w:t>
      </w:r>
      <w:r w:rsidR="003178E9" w:rsidRPr="003178E9">
        <w:rPr>
          <w:rStyle w:val="Strong"/>
          <w:rFonts w:ascii="Arial" w:hAnsi="Arial" w:cs="Arial"/>
          <w:caps w:val="0"/>
          <w:sz w:val="20"/>
        </w:rPr>
        <w:t>kombaetwa</w:t>
      </w:r>
      <w:proofErr w:type="spellEnd"/>
      <w:r w:rsidR="003178E9" w:rsidRPr="003178E9">
        <w:rPr>
          <w:rStyle w:val="Strong"/>
          <w:rFonts w:ascii="Arial" w:hAnsi="Arial" w:cs="Arial"/>
          <w:caps w:val="0"/>
          <w:sz w:val="20"/>
        </w:rPr>
        <w:t xml:space="preserve"> et al.,</w:t>
      </w:r>
      <w:r w:rsidR="003178E9" w:rsidRPr="003178E9">
        <w:rPr>
          <w:rStyle w:val="Strong"/>
          <w:rFonts w:ascii="Arial" w:hAnsi="Arial" w:cs="Arial"/>
          <w:sz w:val="20"/>
        </w:rPr>
        <w:t xml:space="preserve"> 2023)</w:t>
      </w:r>
      <w:r w:rsidR="003178E9" w:rsidRPr="003178E9">
        <w:rPr>
          <w:rFonts w:ascii="Arial" w:hAnsi="Arial" w:cs="Arial"/>
          <w:sz w:val="20"/>
        </w:rPr>
        <w:t>.</w:t>
      </w:r>
      <w:r w:rsidRPr="003178E9">
        <w:rPr>
          <w:rFonts w:ascii="Arial" w:hAnsi="Arial" w:cs="Arial"/>
          <w:b w:val="0"/>
          <w:caps w:val="0"/>
          <w:sz w:val="20"/>
        </w:rPr>
        <w:t xml:space="preserve"> </w:t>
      </w:r>
      <w:r w:rsidRPr="00450523">
        <w:rPr>
          <w:rFonts w:ascii="Arial" w:hAnsi="Arial" w:cs="Arial"/>
          <w:b w:val="0"/>
          <w:caps w:val="0"/>
        </w:rPr>
        <w:t xml:space="preserve">Among these vesicular systems, </w:t>
      </w:r>
      <w:proofErr w:type="spellStart"/>
      <w:r w:rsidRPr="00450523">
        <w:rPr>
          <w:rFonts w:ascii="Arial" w:hAnsi="Arial" w:cs="Arial"/>
          <w:b w:val="0"/>
          <w:caps w:val="0"/>
        </w:rPr>
        <w:t>ethosomes</w:t>
      </w:r>
      <w:proofErr w:type="spellEnd"/>
      <w:r w:rsidRPr="00450523">
        <w:rPr>
          <w:rFonts w:ascii="Arial" w:hAnsi="Arial" w:cs="Arial"/>
          <w:b w:val="0"/>
          <w:caps w:val="0"/>
        </w:rPr>
        <w:t>—soft, ethanol-rich phospholipid vesicles—have emerged as particularly promising carriers for transdermal and topic</w:t>
      </w:r>
      <w:r w:rsidR="00DC3FCC">
        <w:rPr>
          <w:rFonts w:ascii="Arial" w:hAnsi="Arial" w:cs="Arial"/>
          <w:b w:val="0"/>
          <w:caps w:val="0"/>
        </w:rPr>
        <w:t xml:space="preserve">al drug delivery applications (Touitou et al., 2000; </w:t>
      </w:r>
      <w:proofErr w:type="spellStart"/>
      <w:r w:rsidR="00DC3FCC">
        <w:rPr>
          <w:rFonts w:ascii="Arial" w:hAnsi="Arial" w:cs="Arial"/>
          <w:b w:val="0"/>
          <w:caps w:val="0"/>
        </w:rPr>
        <w:t>E</w:t>
      </w:r>
      <w:r w:rsidRPr="00450523">
        <w:rPr>
          <w:rFonts w:ascii="Arial" w:hAnsi="Arial" w:cs="Arial"/>
          <w:b w:val="0"/>
          <w:caps w:val="0"/>
        </w:rPr>
        <w:t>lsayed</w:t>
      </w:r>
      <w:proofErr w:type="spellEnd"/>
      <w:r w:rsidRPr="00450523">
        <w:rPr>
          <w:rFonts w:ascii="Arial" w:hAnsi="Arial" w:cs="Arial"/>
          <w:b w:val="0"/>
          <w:caps w:val="0"/>
        </w:rPr>
        <w:t xml:space="preserve"> et al., 2007).</w:t>
      </w:r>
      <w:r w:rsidR="00EE5700">
        <w:rPr>
          <w:rFonts w:ascii="Arial" w:hAnsi="Arial" w:cs="Arial"/>
        </w:rPr>
        <w:t xml:space="preserve"> </w:t>
      </w:r>
      <w:proofErr w:type="spellStart"/>
      <w:r w:rsidRPr="00450523">
        <w:rPr>
          <w:rFonts w:ascii="Arial" w:hAnsi="Arial" w:cs="Arial"/>
          <w:b w:val="0"/>
          <w:caps w:val="0"/>
        </w:rPr>
        <w:t>Ethosomes</w:t>
      </w:r>
      <w:proofErr w:type="spellEnd"/>
      <w:r w:rsidRPr="00450523">
        <w:rPr>
          <w:rFonts w:ascii="Arial" w:hAnsi="Arial" w:cs="Arial"/>
          <w:b w:val="0"/>
          <w:caps w:val="0"/>
        </w:rPr>
        <w:t xml:space="preserve"> differ from conventional liposomes due to their high ethanol content, which increases vesicle fluidity and disrupts the lipid organization of the stratum corneum, thereby facilitating deeper drug penetration into the skin. These vesicular carriers exhibit improved flexibility, higher drug-loading capacity, and enhanced permeation efficiency compared with traditional lipid vesicles. As a result, </w:t>
      </w:r>
      <w:proofErr w:type="spellStart"/>
      <w:r w:rsidRPr="00450523">
        <w:rPr>
          <w:rFonts w:ascii="Arial" w:hAnsi="Arial" w:cs="Arial"/>
          <w:b w:val="0"/>
          <w:caps w:val="0"/>
        </w:rPr>
        <w:t>ethosomal</w:t>
      </w:r>
      <w:proofErr w:type="spellEnd"/>
      <w:r w:rsidRPr="00450523">
        <w:rPr>
          <w:rFonts w:ascii="Arial" w:hAnsi="Arial" w:cs="Arial"/>
          <w:b w:val="0"/>
          <w:caps w:val="0"/>
        </w:rPr>
        <w:t xml:space="preserve"> formulations have been widely explored for the topical delivery of antifungal agents such as clotrimazole, ketoconazole, itraconazole, and </w:t>
      </w:r>
      <w:r w:rsidR="00DC3FCC">
        <w:rPr>
          <w:rFonts w:ascii="Arial" w:hAnsi="Arial" w:cs="Arial"/>
          <w:b w:val="0"/>
          <w:caps w:val="0"/>
        </w:rPr>
        <w:t>luliconazole (V</w:t>
      </w:r>
      <w:r w:rsidR="006A2566">
        <w:rPr>
          <w:rFonts w:ascii="Arial" w:hAnsi="Arial" w:cs="Arial"/>
          <w:b w:val="0"/>
          <w:caps w:val="0"/>
        </w:rPr>
        <w:t>erma et al., 2010</w:t>
      </w:r>
      <w:r w:rsidRPr="005D71EE">
        <w:rPr>
          <w:rFonts w:ascii="Arial" w:hAnsi="Arial" w:cs="Arial"/>
          <w:b w:val="0"/>
          <w:caps w:val="0"/>
          <w:sz w:val="20"/>
        </w:rPr>
        <w:t>;</w:t>
      </w:r>
      <w:r w:rsidR="00DC3FCC">
        <w:rPr>
          <w:rFonts w:ascii="Arial" w:hAnsi="Arial" w:cs="Arial"/>
          <w:b w:val="0"/>
          <w:caps w:val="0"/>
          <w:sz w:val="20"/>
        </w:rPr>
        <w:t xml:space="preserve"> </w:t>
      </w:r>
      <w:proofErr w:type="spellStart"/>
      <w:r w:rsidR="00DC3FCC">
        <w:rPr>
          <w:rFonts w:ascii="Arial" w:hAnsi="Arial" w:cs="Arial"/>
          <w:b w:val="0"/>
          <w:caps w:val="0"/>
          <w:sz w:val="20"/>
        </w:rPr>
        <w:t>C</w:t>
      </w:r>
      <w:r w:rsidR="005D71EE" w:rsidRPr="005D71EE">
        <w:rPr>
          <w:rFonts w:ascii="Arial" w:hAnsi="Arial" w:cs="Arial"/>
          <w:b w:val="0"/>
          <w:caps w:val="0"/>
          <w:sz w:val="20"/>
        </w:rPr>
        <w:t>evc</w:t>
      </w:r>
      <w:proofErr w:type="spellEnd"/>
      <w:r w:rsidR="005D71EE" w:rsidRPr="005D71EE">
        <w:rPr>
          <w:rFonts w:ascii="Arial" w:hAnsi="Arial" w:cs="Arial"/>
          <w:b w:val="0"/>
          <w:caps w:val="0"/>
          <w:sz w:val="20"/>
        </w:rPr>
        <w:t xml:space="preserve"> &amp; </w:t>
      </w:r>
      <w:proofErr w:type="spellStart"/>
      <w:r w:rsidR="005D71EE" w:rsidRPr="005D71EE">
        <w:rPr>
          <w:rFonts w:ascii="Arial" w:hAnsi="Arial" w:cs="Arial"/>
          <w:b w:val="0"/>
          <w:caps w:val="0"/>
          <w:sz w:val="20"/>
        </w:rPr>
        <w:t>vierl</w:t>
      </w:r>
      <w:proofErr w:type="spellEnd"/>
      <w:r w:rsidR="005D71EE" w:rsidRPr="005D71EE">
        <w:rPr>
          <w:rFonts w:ascii="Arial" w:hAnsi="Arial" w:cs="Arial"/>
          <w:b w:val="0"/>
          <w:caps w:val="0"/>
          <w:sz w:val="20"/>
        </w:rPr>
        <w:t>, 2010</w:t>
      </w:r>
      <w:r w:rsidRPr="00450523">
        <w:rPr>
          <w:rFonts w:ascii="Arial" w:hAnsi="Arial" w:cs="Arial"/>
          <w:b w:val="0"/>
          <w:caps w:val="0"/>
        </w:rPr>
        <w:t>).</w:t>
      </w:r>
      <w:r w:rsidR="00EE5700">
        <w:rPr>
          <w:rFonts w:ascii="Arial" w:hAnsi="Arial" w:cs="Arial"/>
        </w:rPr>
        <w:t xml:space="preserve"> </w:t>
      </w:r>
      <w:r w:rsidRPr="00450523">
        <w:rPr>
          <w:rFonts w:ascii="Arial" w:hAnsi="Arial" w:cs="Arial"/>
          <w:b w:val="0"/>
          <w:caps w:val="0"/>
        </w:rPr>
        <w:t xml:space="preserve">Recent advancements in formulation strategies, including optimization of ethanol concentration, phospholipid composition, and vesicle size, have further improved the stability, controlled drug release, and therapeutic efficacy of </w:t>
      </w:r>
      <w:proofErr w:type="spellStart"/>
      <w:r w:rsidRPr="00450523">
        <w:rPr>
          <w:rFonts w:ascii="Arial" w:hAnsi="Arial" w:cs="Arial"/>
          <w:b w:val="0"/>
          <w:caps w:val="0"/>
        </w:rPr>
        <w:t>ethosomal</w:t>
      </w:r>
      <w:proofErr w:type="spellEnd"/>
      <w:r w:rsidRPr="00450523">
        <w:rPr>
          <w:rFonts w:ascii="Arial" w:hAnsi="Arial" w:cs="Arial"/>
          <w:b w:val="0"/>
          <w:caps w:val="0"/>
        </w:rPr>
        <w:t xml:space="preserve"> drug delivery systems. Several experimental studies have demonstrated superior skin deposition and improved pharmacological performance of </w:t>
      </w:r>
      <w:proofErr w:type="spellStart"/>
      <w:r w:rsidRPr="00450523">
        <w:rPr>
          <w:rFonts w:ascii="Arial" w:hAnsi="Arial" w:cs="Arial"/>
          <w:b w:val="0"/>
          <w:caps w:val="0"/>
        </w:rPr>
        <w:t>ethosomal</w:t>
      </w:r>
      <w:proofErr w:type="spellEnd"/>
      <w:r w:rsidRPr="00450523">
        <w:rPr>
          <w:rFonts w:ascii="Arial" w:hAnsi="Arial" w:cs="Arial"/>
          <w:b w:val="0"/>
          <w:caps w:val="0"/>
        </w:rPr>
        <w:t xml:space="preserve"> antifungal formulations compared with conv</w:t>
      </w:r>
      <w:r w:rsidR="00DC3FCC">
        <w:rPr>
          <w:rFonts w:ascii="Arial" w:hAnsi="Arial" w:cs="Arial"/>
          <w:b w:val="0"/>
          <w:caps w:val="0"/>
        </w:rPr>
        <w:t>entional topical dosage forms (</w:t>
      </w:r>
      <w:r w:rsidR="00DC3FCC">
        <w:rPr>
          <w:rFonts w:ascii="Times New Roman" w:hAnsi="Times New Roman"/>
          <w:b w:val="0"/>
          <w:caps w:val="0"/>
          <w:sz w:val="24"/>
        </w:rPr>
        <w:t>R</w:t>
      </w:r>
      <w:r w:rsidR="00DC3FCC" w:rsidRPr="00DC3FCC">
        <w:rPr>
          <w:rFonts w:ascii="Times New Roman" w:hAnsi="Times New Roman"/>
          <w:b w:val="0"/>
          <w:caps w:val="0"/>
          <w:sz w:val="24"/>
        </w:rPr>
        <w:t>aina et al., 2023</w:t>
      </w:r>
      <w:r w:rsidRPr="00450523">
        <w:rPr>
          <w:rFonts w:ascii="Arial" w:hAnsi="Arial" w:cs="Arial"/>
          <w:b w:val="0"/>
          <w:caps w:val="0"/>
        </w:rPr>
        <w:t>).</w:t>
      </w:r>
      <w:r w:rsidR="00EE5700">
        <w:rPr>
          <w:rFonts w:ascii="Arial" w:hAnsi="Arial" w:cs="Arial"/>
        </w:rPr>
        <w:t xml:space="preserve"> </w:t>
      </w:r>
      <w:r w:rsidRPr="00450523">
        <w:rPr>
          <w:rFonts w:ascii="Arial" w:hAnsi="Arial" w:cs="Arial"/>
          <w:b w:val="0"/>
          <w:caps w:val="0"/>
        </w:rPr>
        <w:t xml:space="preserve">Despite these promising developments, several challenges remain in the development of </w:t>
      </w:r>
      <w:proofErr w:type="spellStart"/>
      <w:r w:rsidRPr="00450523">
        <w:rPr>
          <w:rFonts w:ascii="Arial" w:hAnsi="Arial" w:cs="Arial"/>
          <w:b w:val="0"/>
          <w:caps w:val="0"/>
        </w:rPr>
        <w:t>ethosome</w:t>
      </w:r>
      <w:proofErr w:type="spellEnd"/>
      <w:r w:rsidRPr="00450523">
        <w:rPr>
          <w:rFonts w:ascii="Arial" w:hAnsi="Arial" w:cs="Arial"/>
          <w:b w:val="0"/>
          <w:caps w:val="0"/>
        </w:rPr>
        <w:t xml:space="preserve">-based antifungal therapies. Issues related to formulation stability, potential skin irritation due to high ethanol content, limited large-scale manufacturing feasibility, and insufficient clinical validation continue to hinder their translation into clinical practice. Furthermore, the available literature lacks a comprehensive synthesis of recent advancements, mechanistic insights, and formulation innovations in </w:t>
      </w:r>
      <w:proofErr w:type="spellStart"/>
      <w:r w:rsidRPr="00450523">
        <w:rPr>
          <w:rFonts w:ascii="Arial" w:hAnsi="Arial" w:cs="Arial"/>
          <w:b w:val="0"/>
          <w:caps w:val="0"/>
        </w:rPr>
        <w:t>ethosomal</w:t>
      </w:r>
      <w:proofErr w:type="spellEnd"/>
      <w:r w:rsidRPr="00450523">
        <w:rPr>
          <w:rFonts w:ascii="Arial" w:hAnsi="Arial" w:cs="Arial"/>
          <w:b w:val="0"/>
          <w:caps w:val="0"/>
        </w:rPr>
        <w:t xml:space="preserve"> drug delivery systems.</w:t>
      </w:r>
    </w:p>
    <w:p w14:paraId="079DDBE6" w14:textId="11C34DA7" w:rsidR="00450523" w:rsidRPr="00EE5700" w:rsidRDefault="00450523" w:rsidP="002262AB">
      <w:pPr>
        <w:pStyle w:val="AbstHead"/>
        <w:ind w:left="90"/>
        <w:jc w:val="both"/>
        <w:rPr>
          <w:rFonts w:ascii="Arial" w:hAnsi="Arial" w:cs="Arial"/>
        </w:rPr>
      </w:pPr>
      <w:r w:rsidRPr="00450523">
        <w:rPr>
          <w:rFonts w:ascii="Arial" w:hAnsi="Arial" w:cs="Arial"/>
          <w:b w:val="0"/>
          <w:caps w:val="0"/>
        </w:rPr>
        <w:t xml:space="preserve">Therefore, the aim of this review is to provide a comprehensive overview of recent advances in </w:t>
      </w:r>
      <w:proofErr w:type="spellStart"/>
      <w:r w:rsidRPr="00450523">
        <w:rPr>
          <w:rFonts w:ascii="Arial" w:hAnsi="Arial" w:cs="Arial"/>
          <w:b w:val="0"/>
          <w:caps w:val="0"/>
        </w:rPr>
        <w:t>ethosome</w:t>
      </w:r>
      <w:proofErr w:type="spellEnd"/>
      <w:r w:rsidRPr="00450523">
        <w:rPr>
          <w:rFonts w:ascii="Arial" w:hAnsi="Arial" w:cs="Arial"/>
          <w:b w:val="0"/>
          <w:caps w:val="0"/>
        </w:rPr>
        <w:t xml:space="preserve">-based nanocarrier systems for enhanced topical antifungal drug delivery. The review focuses on the mechanisms of skin permeation, formulation strategies, physicochemical characterization, therapeutic applications, and current challenges associated with </w:t>
      </w:r>
      <w:proofErr w:type="spellStart"/>
      <w:r w:rsidRPr="00450523">
        <w:rPr>
          <w:rFonts w:ascii="Arial" w:hAnsi="Arial" w:cs="Arial"/>
          <w:b w:val="0"/>
          <w:caps w:val="0"/>
        </w:rPr>
        <w:t>ethosomal</w:t>
      </w:r>
      <w:proofErr w:type="spellEnd"/>
      <w:r w:rsidRPr="00450523">
        <w:rPr>
          <w:rFonts w:ascii="Arial" w:hAnsi="Arial" w:cs="Arial"/>
          <w:b w:val="0"/>
          <w:caps w:val="0"/>
        </w:rPr>
        <w:t xml:space="preserve"> antifungal formulations, while also highlighting future research directions for the development of more effective topical drug delivery systems.</w:t>
      </w:r>
    </w:p>
    <w:p w14:paraId="0BF43D9F" w14:textId="77777777" w:rsidR="0008688D" w:rsidRPr="002262AB" w:rsidRDefault="0008688D" w:rsidP="002262AB">
      <w:pPr>
        <w:pStyle w:val="NormalWeb"/>
        <w:numPr>
          <w:ilvl w:val="0"/>
          <w:numId w:val="31"/>
        </w:numPr>
        <w:jc w:val="both"/>
        <w:rPr>
          <w:rFonts w:ascii="Arial" w:hAnsi="Arial" w:cs="Arial"/>
          <w:b/>
          <w:szCs w:val="20"/>
        </w:rPr>
      </w:pPr>
      <w:r w:rsidRPr="002262AB">
        <w:rPr>
          <w:rFonts w:ascii="Arial" w:hAnsi="Arial" w:cs="Arial"/>
          <w:b/>
          <w:szCs w:val="20"/>
        </w:rPr>
        <w:t>METHODOLOGY</w:t>
      </w:r>
    </w:p>
    <w:p w14:paraId="11E80C54" w14:textId="77777777" w:rsidR="00450523" w:rsidRDefault="0008688D" w:rsidP="002262AB">
      <w:pPr>
        <w:pStyle w:val="NormalWeb"/>
        <w:ind w:left="90"/>
        <w:jc w:val="both"/>
        <w:rPr>
          <w:rFonts w:ascii="Arial" w:hAnsi="Arial" w:cs="Arial"/>
          <w:b/>
          <w:sz w:val="22"/>
          <w:szCs w:val="20"/>
        </w:rPr>
      </w:pPr>
      <w:r w:rsidRPr="0008688D">
        <w:rPr>
          <w:rFonts w:ascii="Arial" w:hAnsi="Arial" w:cs="Arial"/>
          <w:sz w:val="20"/>
          <w:szCs w:val="20"/>
        </w:rPr>
        <w:t>This review was conducted through a comprehensive literature search of major scientific databases including PubMed, Scopus, Web of Science, and Google Scholar. The search strategy used relevant keywords such as “</w:t>
      </w:r>
      <w:proofErr w:type="spellStart"/>
      <w:r w:rsidRPr="0008688D">
        <w:rPr>
          <w:rFonts w:ascii="Arial" w:hAnsi="Arial" w:cs="Arial"/>
          <w:sz w:val="20"/>
          <w:szCs w:val="20"/>
        </w:rPr>
        <w:t>ethosomes</w:t>
      </w:r>
      <w:proofErr w:type="spellEnd"/>
      <w:r w:rsidRPr="0008688D">
        <w:rPr>
          <w:rFonts w:ascii="Arial" w:hAnsi="Arial" w:cs="Arial"/>
          <w:sz w:val="20"/>
          <w:szCs w:val="20"/>
        </w:rPr>
        <w:t>,” “</w:t>
      </w:r>
      <w:proofErr w:type="spellStart"/>
      <w:r w:rsidRPr="0008688D">
        <w:rPr>
          <w:rFonts w:ascii="Arial" w:hAnsi="Arial" w:cs="Arial"/>
          <w:sz w:val="20"/>
          <w:szCs w:val="20"/>
        </w:rPr>
        <w:t>ethosome</w:t>
      </w:r>
      <w:proofErr w:type="spellEnd"/>
      <w:r w:rsidRPr="0008688D">
        <w:rPr>
          <w:rFonts w:ascii="Arial" w:hAnsi="Arial" w:cs="Arial"/>
          <w:sz w:val="20"/>
          <w:szCs w:val="20"/>
        </w:rPr>
        <w:t>-based drug delivery,” “nanocarrier systems,” “topical antifungal drug delivery,” and “transdermal drug delivery.”</w:t>
      </w:r>
      <w:r w:rsidR="00450523">
        <w:rPr>
          <w:rFonts w:ascii="Arial" w:hAnsi="Arial" w:cs="Arial"/>
          <w:b/>
          <w:sz w:val="22"/>
          <w:szCs w:val="20"/>
        </w:rPr>
        <w:t xml:space="preserve"> </w:t>
      </w:r>
      <w:r w:rsidRPr="0008688D">
        <w:rPr>
          <w:rFonts w:ascii="Arial" w:hAnsi="Arial" w:cs="Arial"/>
          <w:sz w:val="20"/>
          <w:szCs w:val="20"/>
        </w:rPr>
        <w:t xml:space="preserve">Articles published in English between 2000 and 2025 were considered for inclusion in this review. Both review articles and original research studies related to </w:t>
      </w:r>
      <w:proofErr w:type="spellStart"/>
      <w:r w:rsidRPr="0008688D">
        <w:rPr>
          <w:rFonts w:ascii="Arial" w:hAnsi="Arial" w:cs="Arial"/>
          <w:sz w:val="20"/>
          <w:szCs w:val="20"/>
        </w:rPr>
        <w:t>ethosomal</w:t>
      </w:r>
      <w:proofErr w:type="spellEnd"/>
      <w:r w:rsidRPr="0008688D">
        <w:rPr>
          <w:rFonts w:ascii="Arial" w:hAnsi="Arial" w:cs="Arial"/>
          <w:sz w:val="20"/>
          <w:szCs w:val="20"/>
        </w:rPr>
        <w:t xml:space="preserve"> formulations and topical antifungal therapy were included. Studies that did not focus on topical or transdermal drug </w:t>
      </w:r>
      <w:r>
        <w:rPr>
          <w:rFonts w:ascii="Arial" w:hAnsi="Arial" w:cs="Arial"/>
          <w:sz w:val="20"/>
          <w:szCs w:val="20"/>
        </w:rPr>
        <w:t>delivery systems were excluded.</w:t>
      </w:r>
    </w:p>
    <w:p w14:paraId="6211A3C9" w14:textId="59C546DC" w:rsidR="00450523" w:rsidRDefault="0008688D" w:rsidP="002262AB">
      <w:pPr>
        <w:pStyle w:val="NormalWeb"/>
        <w:ind w:left="90"/>
        <w:jc w:val="both"/>
        <w:rPr>
          <w:rFonts w:ascii="Arial" w:hAnsi="Arial" w:cs="Arial"/>
          <w:sz w:val="20"/>
          <w:szCs w:val="20"/>
        </w:rPr>
      </w:pPr>
      <w:r w:rsidRPr="0008688D">
        <w:rPr>
          <w:rFonts w:ascii="Arial" w:hAnsi="Arial" w:cs="Arial"/>
          <w:sz w:val="20"/>
          <w:szCs w:val="20"/>
        </w:rPr>
        <w:t>The selection of articles followed a systematic screening process including identification, screening, eligibility assessment, and final inclusion of relevant studies. The overall selection process was organized according to the PRISMA (Preferred Reporting Items for Systematic Reviews and Meta-Analyses) guidelines to ensure transparency and methodological clarity.</w:t>
      </w:r>
    </w:p>
    <w:p w14:paraId="39DC999F" w14:textId="77777777" w:rsidR="00450523" w:rsidRDefault="00450523" w:rsidP="002262AB">
      <w:pPr>
        <w:pStyle w:val="NormalWeb"/>
        <w:ind w:left="90"/>
        <w:jc w:val="both"/>
        <w:rPr>
          <w:rFonts w:ascii="Arial" w:hAnsi="Arial" w:cs="Arial"/>
          <w:b/>
          <w:sz w:val="18"/>
          <w:szCs w:val="20"/>
        </w:rPr>
      </w:pPr>
      <w:r w:rsidRPr="00450523">
        <w:rPr>
          <w:rFonts w:ascii="Arial" w:hAnsi="Arial" w:cs="Arial"/>
          <w:b/>
          <w:sz w:val="22"/>
        </w:rPr>
        <w:t>2.1 PRISMA Flow Diagram and Study Selection</w:t>
      </w:r>
    </w:p>
    <w:p w14:paraId="637400F5" w14:textId="4F3A4E65" w:rsidR="00450523" w:rsidRDefault="00450523" w:rsidP="002262AB">
      <w:pPr>
        <w:pStyle w:val="NormalWeb"/>
        <w:ind w:left="90"/>
        <w:jc w:val="both"/>
        <w:rPr>
          <w:rFonts w:ascii="Arial" w:hAnsi="Arial" w:cs="Arial"/>
          <w:sz w:val="20"/>
        </w:rPr>
      </w:pPr>
      <w:r w:rsidRPr="00450523">
        <w:rPr>
          <w:rFonts w:ascii="Arial" w:hAnsi="Arial" w:cs="Arial"/>
          <w:sz w:val="20"/>
        </w:rPr>
        <w:t>The literature search initially identified approximately 320 articles from the selected databases including PubMed, Scopus, Web of Science, and Google Scholar. After removing duplicate records, 250 articles remained for title and abstract screening. Following this screening process, 90 articles were considered eligible for full-text review. Finally, 45 relevant studies were included in this review for detailed analysis and discussion.</w:t>
      </w:r>
      <w:r w:rsidR="00765CFA">
        <w:rPr>
          <w:rFonts w:ascii="Arial" w:hAnsi="Arial" w:cs="Arial"/>
          <w:sz w:val="20"/>
        </w:rPr>
        <w:t xml:space="preserve"> </w:t>
      </w:r>
    </w:p>
    <w:p w14:paraId="318F46FB" w14:textId="79B27510" w:rsidR="00765CFA" w:rsidRDefault="00765CFA" w:rsidP="002262AB">
      <w:pPr>
        <w:pStyle w:val="NormalWeb"/>
        <w:ind w:left="90"/>
        <w:jc w:val="both"/>
        <w:rPr>
          <w:rFonts w:ascii="Arial" w:hAnsi="Arial" w:cs="Arial"/>
          <w:sz w:val="20"/>
        </w:rPr>
      </w:pPr>
      <w:r w:rsidRPr="00765CFA">
        <w:rPr>
          <w:rFonts w:ascii="Arial" w:hAnsi="Arial" w:cs="Arial"/>
          <w:noProof/>
          <w:sz w:val="20"/>
        </w:rPr>
        <w:lastRenderedPageBreak/>
        <w:drawing>
          <wp:inline distT="0" distB="0" distL="0" distR="0" wp14:anchorId="4E41D52E" wp14:editId="13CF8798">
            <wp:extent cx="4282440" cy="4256264"/>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94534" cy="4268284"/>
                    </a:xfrm>
                    <a:prstGeom prst="rect">
                      <a:avLst/>
                    </a:prstGeom>
                  </pic:spPr>
                </pic:pic>
              </a:graphicData>
            </a:graphic>
          </wp:inline>
        </w:drawing>
      </w:r>
    </w:p>
    <w:p w14:paraId="2D07815A" w14:textId="59AC2748" w:rsidR="00765CFA" w:rsidRPr="003441A5" w:rsidRDefault="00765CFA" w:rsidP="002262AB">
      <w:pPr>
        <w:pStyle w:val="NormalWeb"/>
        <w:ind w:left="90"/>
        <w:jc w:val="both"/>
        <w:rPr>
          <w:rFonts w:ascii="Arial" w:hAnsi="Arial" w:cs="Arial"/>
          <w:b/>
          <w:sz w:val="20"/>
          <w:szCs w:val="20"/>
        </w:rPr>
      </w:pPr>
      <w:r w:rsidRPr="003441A5">
        <w:rPr>
          <w:rFonts w:ascii="Arial" w:hAnsi="Arial" w:cs="Arial"/>
          <w:b/>
          <w:sz w:val="20"/>
          <w:szCs w:val="20"/>
        </w:rPr>
        <w:t>Figure 1. PRISMA flow diagram illustrating the identification, screening, eligibility, and inclusion of studies in this review.</w:t>
      </w:r>
    </w:p>
    <w:p w14:paraId="3B25661C" w14:textId="77777777" w:rsidR="00DC12AD" w:rsidRPr="00460EF3" w:rsidRDefault="00DC12AD" w:rsidP="002262AB">
      <w:pPr>
        <w:pStyle w:val="Heading1"/>
        <w:numPr>
          <w:ilvl w:val="0"/>
          <w:numId w:val="31"/>
        </w:numPr>
        <w:jc w:val="both"/>
        <w:rPr>
          <w:rFonts w:cs="Arial"/>
          <w:sz w:val="22"/>
          <w:szCs w:val="22"/>
        </w:rPr>
      </w:pPr>
      <w:proofErr w:type="spellStart"/>
      <w:r w:rsidRPr="00460EF3">
        <w:rPr>
          <w:rFonts w:cs="Arial"/>
          <w:sz w:val="22"/>
          <w:szCs w:val="22"/>
        </w:rPr>
        <w:t>Ethosome</w:t>
      </w:r>
      <w:proofErr w:type="spellEnd"/>
      <w:r w:rsidRPr="00460EF3">
        <w:rPr>
          <w:rFonts w:cs="Arial"/>
          <w:sz w:val="22"/>
          <w:szCs w:val="22"/>
        </w:rPr>
        <w:t>-Based Nanocarrier Systems: Concept, Structure, and Fundamental Principles</w:t>
      </w:r>
    </w:p>
    <w:p w14:paraId="24CB22EE" w14:textId="77777777" w:rsidR="004457D1" w:rsidRPr="00460EF3" w:rsidRDefault="004457D1" w:rsidP="002262AB">
      <w:pPr>
        <w:ind w:left="90"/>
        <w:jc w:val="both"/>
        <w:rPr>
          <w:rFonts w:ascii="Arial" w:hAnsi="Arial" w:cs="Arial"/>
        </w:rPr>
      </w:pPr>
      <w:proofErr w:type="spellStart"/>
      <w:r w:rsidRPr="00460EF3">
        <w:rPr>
          <w:rFonts w:ascii="Arial" w:hAnsi="Arial" w:cs="Arial"/>
        </w:rPr>
        <w:t>Ethosomes</w:t>
      </w:r>
      <w:proofErr w:type="spellEnd"/>
      <w:r w:rsidRPr="00460EF3">
        <w:rPr>
          <w:rFonts w:ascii="Arial" w:hAnsi="Arial" w:cs="Arial"/>
        </w:rPr>
        <w:t xml:space="preserve"> are phospholipid vesicles with added ethanol, created to address the shortcomings of traditional topical drug delivery methods. Their unique makeup, which includes a high ethanol content and flexible lipid layers, allows them to interact well with the outer layer of skin and penetrate deeply. Unlike standard liposomes, </w:t>
      </w:r>
      <w:proofErr w:type="spellStart"/>
      <w:r w:rsidRPr="00460EF3">
        <w:rPr>
          <w:rFonts w:ascii="Arial" w:hAnsi="Arial" w:cs="Arial"/>
        </w:rPr>
        <w:t>ethosomes</w:t>
      </w:r>
      <w:proofErr w:type="spellEnd"/>
      <w:r w:rsidRPr="00460EF3">
        <w:rPr>
          <w:rFonts w:ascii="Arial" w:hAnsi="Arial" w:cs="Arial"/>
        </w:rPr>
        <w:t xml:space="preserve"> are more flexible and can move through the skin more effectively. This quality makes them particularly useful for delivering antifungal agents that are not easily dissolved. As a result, </w:t>
      </w:r>
      <w:proofErr w:type="spellStart"/>
      <w:r w:rsidRPr="00460EF3">
        <w:rPr>
          <w:rFonts w:ascii="Arial" w:hAnsi="Arial" w:cs="Arial"/>
        </w:rPr>
        <w:t>ethosomes</w:t>
      </w:r>
      <w:proofErr w:type="spellEnd"/>
      <w:r w:rsidRPr="00460EF3">
        <w:rPr>
          <w:rFonts w:ascii="Arial" w:hAnsi="Arial" w:cs="Arial"/>
        </w:rPr>
        <w:t xml:space="preserve"> have become a promising option for improving how well topical drugs work and their overall effectiveness (Touitou et al., 2000; </w:t>
      </w:r>
      <w:proofErr w:type="spellStart"/>
      <w:r w:rsidRPr="00460EF3">
        <w:rPr>
          <w:rFonts w:ascii="Arial" w:hAnsi="Arial" w:cs="Arial"/>
        </w:rPr>
        <w:t>Ascenso</w:t>
      </w:r>
      <w:proofErr w:type="spellEnd"/>
      <w:r w:rsidRPr="00460EF3">
        <w:rPr>
          <w:rFonts w:ascii="Arial" w:hAnsi="Arial" w:cs="Arial"/>
        </w:rPr>
        <w:t xml:space="preserve"> et al., 2014).</w:t>
      </w:r>
    </w:p>
    <w:p w14:paraId="2007C760" w14:textId="77777777" w:rsidR="004457D1" w:rsidRPr="00460EF3" w:rsidRDefault="004457D1" w:rsidP="002262AB">
      <w:pPr>
        <w:pStyle w:val="ListParagraph"/>
        <w:ind w:left="450"/>
        <w:jc w:val="both"/>
        <w:rPr>
          <w:rFonts w:ascii="Arial" w:hAnsi="Arial" w:cs="Arial"/>
        </w:rPr>
      </w:pPr>
    </w:p>
    <w:p w14:paraId="65786937" w14:textId="5B0D88DF" w:rsidR="004457D1" w:rsidRPr="00460EF3" w:rsidRDefault="004457D1" w:rsidP="002262AB">
      <w:pPr>
        <w:jc w:val="both"/>
        <w:rPr>
          <w:rFonts w:ascii="Arial" w:hAnsi="Arial" w:cs="Arial"/>
        </w:rPr>
      </w:pPr>
      <w:r w:rsidRPr="00460EF3">
        <w:rPr>
          <w:rFonts w:ascii="Arial" w:hAnsi="Arial" w:cs="Arial"/>
        </w:rPr>
        <w:t xml:space="preserve">Recent developments in nanomedicine have broadened the understanding of </w:t>
      </w:r>
      <w:proofErr w:type="spellStart"/>
      <w:r w:rsidRPr="00460EF3">
        <w:rPr>
          <w:rFonts w:ascii="Arial" w:hAnsi="Arial" w:cs="Arial"/>
        </w:rPr>
        <w:t>ethosomes</w:t>
      </w:r>
      <w:proofErr w:type="spellEnd"/>
      <w:r w:rsidRPr="00460EF3">
        <w:rPr>
          <w:rFonts w:ascii="Arial" w:hAnsi="Arial" w:cs="Arial"/>
        </w:rPr>
        <w:t xml:space="preserve"> by optimizing their lipid makeup, ethanol levels, and vesicle size. This has led to better stability, increased drug loading, and controlled release. Additionally, studies comparing </w:t>
      </w:r>
      <w:proofErr w:type="spellStart"/>
      <w:r w:rsidRPr="00460EF3">
        <w:rPr>
          <w:rFonts w:ascii="Arial" w:hAnsi="Arial" w:cs="Arial"/>
        </w:rPr>
        <w:t>ethosomes</w:t>
      </w:r>
      <w:proofErr w:type="spellEnd"/>
      <w:r w:rsidRPr="00460EF3">
        <w:rPr>
          <w:rFonts w:ascii="Arial" w:hAnsi="Arial" w:cs="Arial"/>
        </w:rPr>
        <w:t xml:space="preserve"> with other vesicular systems, such as </w:t>
      </w:r>
      <w:proofErr w:type="spellStart"/>
      <w:r w:rsidRPr="00460EF3">
        <w:rPr>
          <w:rFonts w:ascii="Arial" w:hAnsi="Arial" w:cs="Arial"/>
        </w:rPr>
        <w:t>transfersomes</w:t>
      </w:r>
      <w:proofErr w:type="spellEnd"/>
      <w:r w:rsidRPr="00460EF3">
        <w:rPr>
          <w:rFonts w:ascii="Arial" w:hAnsi="Arial" w:cs="Arial"/>
        </w:rPr>
        <w:t xml:space="preserve"> and </w:t>
      </w:r>
      <w:proofErr w:type="spellStart"/>
      <w:r w:rsidRPr="00460EF3">
        <w:rPr>
          <w:rFonts w:ascii="Arial" w:hAnsi="Arial" w:cs="Arial"/>
        </w:rPr>
        <w:t>niosomes</w:t>
      </w:r>
      <w:proofErr w:type="spellEnd"/>
      <w:r w:rsidRPr="00460EF3">
        <w:rPr>
          <w:rFonts w:ascii="Arial" w:hAnsi="Arial" w:cs="Arial"/>
        </w:rPr>
        <w:t xml:space="preserve">, show that </w:t>
      </w:r>
      <w:proofErr w:type="spellStart"/>
      <w:r w:rsidRPr="00460EF3">
        <w:rPr>
          <w:rFonts w:ascii="Arial" w:hAnsi="Arial" w:cs="Arial"/>
        </w:rPr>
        <w:t>ethosomes</w:t>
      </w:r>
      <w:proofErr w:type="spellEnd"/>
      <w:r w:rsidRPr="00460EF3">
        <w:rPr>
          <w:rFonts w:ascii="Arial" w:hAnsi="Arial" w:cs="Arial"/>
        </w:rPr>
        <w:t xml:space="preserve"> have better penetration and skin retention. However, there are still challenges related to their stability and application in clinical settings (</w:t>
      </w:r>
      <w:r w:rsidR="00F80FDF">
        <w:t>Chauhan et al., 2022</w:t>
      </w:r>
      <w:r w:rsidRPr="00460EF3">
        <w:rPr>
          <w:rFonts w:ascii="Arial" w:hAnsi="Arial" w:cs="Arial"/>
        </w:rPr>
        <w:t>).</w:t>
      </w:r>
    </w:p>
    <w:p w14:paraId="57695DC9" w14:textId="77777777" w:rsidR="004457D1" w:rsidRPr="00460EF3" w:rsidRDefault="004457D1" w:rsidP="002262AB">
      <w:pPr>
        <w:pStyle w:val="Heading2"/>
        <w:jc w:val="both"/>
        <w:rPr>
          <w:rFonts w:ascii="Arial" w:hAnsi="Arial" w:cs="Arial"/>
          <w:b/>
          <w:color w:val="auto"/>
          <w:sz w:val="20"/>
          <w:szCs w:val="20"/>
        </w:rPr>
      </w:pPr>
    </w:p>
    <w:p w14:paraId="003FDD10" w14:textId="1C0B69B1" w:rsidR="00DC12AD" w:rsidRPr="00460EF3" w:rsidRDefault="0046187D" w:rsidP="002262AB">
      <w:pPr>
        <w:pStyle w:val="Heading2"/>
        <w:jc w:val="both"/>
        <w:rPr>
          <w:rFonts w:ascii="Arial" w:hAnsi="Arial" w:cs="Arial"/>
          <w:b/>
          <w:sz w:val="20"/>
          <w:szCs w:val="20"/>
        </w:rPr>
      </w:pPr>
      <w:r>
        <w:rPr>
          <w:rFonts w:ascii="Arial" w:hAnsi="Arial" w:cs="Arial"/>
          <w:b/>
          <w:color w:val="auto"/>
          <w:sz w:val="20"/>
          <w:szCs w:val="20"/>
        </w:rPr>
        <w:t>3</w:t>
      </w:r>
      <w:r w:rsidR="00DC12AD" w:rsidRPr="00460EF3">
        <w:rPr>
          <w:rFonts w:ascii="Arial" w:hAnsi="Arial" w:cs="Arial"/>
          <w:b/>
          <w:color w:val="auto"/>
          <w:sz w:val="20"/>
          <w:szCs w:val="20"/>
        </w:rPr>
        <w:t xml:space="preserve">.1 Evolution and Conceptual Development of </w:t>
      </w:r>
      <w:proofErr w:type="spellStart"/>
      <w:r w:rsidR="00DC12AD" w:rsidRPr="00460EF3">
        <w:rPr>
          <w:rFonts w:ascii="Arial" w:hAnsi="Arial" w:cs="Arial"/>
          <w:b/>
          <w:color w:val="auto"/>
          <w:sz w:val="20"/>
          <w:szCs w:val="20"/>
        </w:rPr>
        <w:t>Ethosomes</w:t>
      </w:r>
      <w:proofErr w:type="spellEnd"/>
    </w:p>
    <w:p w14:paraId="2D1057A6" w14:textId="77777777" w:rsidR="00DC12AD" w:rsidRPr="00460EF3" w:rsidRDefault="004457D1" w:rsidP="002262AB">
      <w:pPr>
        <w:pStyle w:val="NormalWeb"/>
        <w:jc w:val="both"/>
        <w:rPr>
          <w:rFonts w:ascii="Arial" w:hAnsi="Arial" w:cs="Arial"/>
          <w:sz w:val="20"/>
          <w:szCs w:val="20"/>
        </w:rPr>
      </w:pPr>
      <w:r w:rsidRPr="00460EF3">
        <w:rPr>
          <w:rFonts w:ascii="Arial" w:hAnsi="Arial" w:cs="Arial"/>
          <w:sz w:val="20"/>
          <w:szCs w:val="20"/>
        </w:rPr>
        <w:t xml:space="preserve">The </w:t>
      </w:r>
      <w:proofErr w:type="spellStart"/>
      <w:r w:rsidRPr="00460EF3">
        <w:rPr>
          <w:rFonts w:ascii="Arial" w:hAnsi="Arial" w:cs="Arial"/>
          <w:sz w:val="20"/>
          <w:szCs w:val="20"/>
        </w:rPr>
        <w:t>ethosomal</w:t>
      </w:r>
      <w:proofErr w:type="spellEnd"/>
      <w:r w:rsidRPr="00460EF3">
        <w:rPr>
          <w:rFonts w:ascii="Arial" w:hAnsi="Arial" w:cs="Arial"/>
          <w:sz w:val="20"/>
          <w:szCs w:val="20"/>
        </w:rPr>
        <w:t xml:space="preserve"> system was introduced as a new version of traditional liposomes to improve transdermal drug delivery. Over the last twenty years, </w:t>
      </w:r>
      <w:proofErr w:type="spellStart"/>
      <w:r w:rsidRPr="00460EF3">
        <w:rPr>
          <w:rFonts w:ascii="Arial" w:hAnsi="Arial" w:cs="Arial"/>
          <w:sz w:val="20"/>
          <w:szCs w:val="20"/>
        </w:rPr>
        <w:t>ethosomes</w:t>
      </w:r>
      <w:proofErr w:type="spellEnd"/>
      <w:r w:rsidRPr="00460EF3">
        <w:rPr>
          <w:rFonts w:ascii="Arial" w:hAnsi="Arial" w:cs="Arial"/>
          <w:sz w:val="20"/>
          <w:szCs w:val="20"/>
        </w:rPr>
        <w:t xml:space="preserve"> have changed from basic ethanol-lipid vesicles to more complex nanocarrier systems that include hybrid vesicles and specialized lipid mixtures. This change shows a better understanding of skin barrier biology and how nanocarriers interact with skin. As a result, </w:t>
      </w:r>
      <w:proofErr w:type="spellStart"/>
      <w:r w:rsidRPr="00460EF3">
        <w:rPr>
          <w:rFonts w:ascii="Arial" w:hAnsi="Arial" w:cs="Arial"/>
          <w:sz w:val="20"/>
          <w:szCs w:val="20"/>
        </w:rPr>
        <w:t>ethosomes</w:t>
      </w:r>
      <w:proofErr w:type="spellEnd"/>
      <w:r w:rsidRPr="00460EF3">
        <w:rPr>
          <w:rFonts w:ascii="Arial" w:hAnsi="Arial" w:cs="Arial"/>
          <w:sz w:val="20"/>
          <w:szCs w:val="20"/>
        </w:rPr>
        <w:t xml:space="preserve"> are now seen as a flexible option for topical drug delivery (Touitou et al., 2000; Honeywell-Nguyen &amp; </w:t>
      </w:r>
      <w:proofErr w:type="spellStart"/>
      <w:r w:rsidRPr="00460EF3">
        <w:rPr>
          <w:rFonts w:ascii="Arial" w:hAnsi="Arial" w:cs="Arial"/>
          <w:sz w:val="20"/>
          <w:szCs w:val="20"/>
        </w:rPr>
        <w:t>Bouwstra</w:t>
      </w:r>
      <w:proofErr w:type="spellEnd"/>
      <w:r w:rsidRPr="00460EF3">
        <w:rPr>
          <w:rFonts w:ascii="Arial" w:hAnsi="Arial" w:cs="Arial"/>
          <w:sz w:val="20"/>
          <w:szCs w:val="20"/>
        </w:rPr>
        <w:t>, 2005).</w:t>
      </w:r>
    </w:p>
    <w:p w14:paraId="66FF54EB" w14:textId="77777777" w:rsidR="00BB5108" w:rsidRPr="00460EF3" w:rsidRDefault="00BB5108" w:rsidP="002262AB">
      <w:pPr>
        <w:pStyle w:val="NormalWeb"/>
        <w:jc w:val="both"/>
        <w:rPr>
          <w:rFonts w:ascii="Arial" w:hAnsi="Arial" w:cs="Arial"/>
          <w:sz w:val="20"/>
          <w:szCs w:val="20"/>
        </w:rPr>
      </w:pPr>
      <w:r w:rsidRPr="00460EF3">
        <w:rPr>
          <w:rFonts w:ascii="Arial" w:hAnsi="Arial" w:cs="Arial"/>
          <w:noProof/>
        </w:rPr>
        <w:lastRenderedPageBreak/>
        <w:drawing>
          <wp:inline distT="0" distB="0" distL="0" distR="0" wp14:anchorId="34FA894F" wp14:editId="0A726DA3">
            <wp:extent cx="5113020" cy="3089275"/>
            <wp:effectExtent l="0" t="0" r="0" b="0"/>
            <wp:docPr id="7" name="Picture 7" descr="C:\Users\MCS\Downloads\ethosome 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CS\Downloads\ethosome image.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t="11944" r="1871"/>
                    <a:stretch/>
                  </pic:blipFill>
                  <pic:spPr bwMode="auto">
                    <a:xfrm>
                      <a:off x="0" y="0"/>
                      <a:ext cx="5117140" cy="3091764"/>
                    </a:xfrm>
                    <a:prstGeom prst="rect">
                      <a:avLst/>
                    </a:prstGeom>
                    <a:noFill/>
                    <a:ln>
                      <a:noFill/>
                    </a:ln>
                    <a:extLst>
                      <a:ext uri="{53640926-AAD7-44D8-BBD7-CCE9431645EC}">
                        <a14:shadowObscured xmlns:a14="http://schemas.microsoft.com/office/drawing/2010/main"/>
                      </a:ext>
                    </a:extLst>
                  </pic:spPr>
                </pic:pic>
              </a:graphicData>
            </a:graphic>
          </wp:inline>
        </w:drawing>
      </w:r>
    </w:p>
    <w:p w14:paraId="6C69ACE3" w14:textId="68C01353" w:rsidR="00BB5108" w:rsidRPr="00460EF3" w:rsidRDefault="0069330D" w:rsidP="002262AB">
      <w:pPr>
        <w:pStyle w:val="NormalWeb"/>
        <w:jc w:val="both"/>
        <w:rPr>
          <w:rFonts w:ascii="Arial" w:hAnsi="Arial" w:cs="Arial"/>
          <w:b/>
          <w:sz w:val="20"/>
          <w:szCs w:val="20"/>
        </w:rPr>
      </w:pPr>
      <w:r>
        <w:rPr>
          <w:rFonts w:ascii="Arial" w:hAnsi="Arial" w:cs="Arial"/>
          <w:b/>
          <w:sz w:val="20"/>
          <w:szCs w:val="20"/>
        </w:rPr>
        <w:t>Figure 2</w:t>
      </w:r>
      <w:r w:rsidR="00651F10" w:rsidRPr="00460EF3">
        <w:rPr>
          <w:rFonts w:ascii="Arial" w:hAnsi="Arial" w:cs="Arial"/>
          <w:b/>
          <w:sz w:val="20"/>
          <w:szCs w:val="20"/>
        </w:rPr>
        <w:t>. S</w:t>
      </w:r>
      <w:r w:rsidR="00BB5108" w:rsidRPr="00460EF3">
        <w:rPr>
          <w:rFonts w:ascii="Arial" w:hAnsi="Arial" w:cs="Arial"/>
          <w:b/>
          <w:sz w:val="20"/>
          <w:szCs w:val="20"/>
        </w:rPr>
        <w:t xml:space="preserve">tructure of </w:t>
      </w:r>
      <w:proofErr w:type="spellStart"/>
      <w:r w:rsidR="00BB5108" w:rsidRPr="00460EF3">
        <w:rPr>
          <w:rFonts w:ascii="Arial" w:hAnsi="Arial" w:cs="Arial"/>
          <w:b/>
          <w:sz w:val="20"/>
          <w:szCs w:val="20"/>
        </w:rPr>
        <w:t>ethosome</w:t>
      </w:r>
      <w:proofErr w:type="spellEnd"/>
      <w:r w:rsidR="00BB5108" w:rsidRPr="00460EF3">
        <w:rPr>
          <w:rFonts w:ascii="Arial" w:hAnsi="Arial" w:cs="Arial"/>
          <w:b/>
          <w:sz w:val="20"/>
          <w:szCs w:val="20"/>
        </w:rPr>
        <w:t xml:space="preserve"> vesicle </w:t>
      </w:r>
    </w:p>
    <w:p w14:paraId="2D1A616C" w14:textId="77777777" w:rsidR="00DC12AD" w:rsidRPr="00460EF3" w:rsidRDefault="00DC12AD" w:rsidP="002262AB">
      <w:pPr>
        <w:pStyle w:val="Heading2"/>
        <w:numPr>
          <w:ilvl w:val="1"/>
          <w:numId w:val="31"/>
        </w:numPr>
        <w:jc w:val="both"/>
        <w:rPr>
          <w:rFonts w:ascii="Arial" w:hAnsi="Arial" w:cs="Arial"/>
          <w:b/>
          <w:color w:val="auto"/>
          <w:sz w:val="20"/>
          <w:szCs w:val="20"/>
        </w:rPr>
      </w:pPr>
      <w:r w:rsidRPr="00460EF3">
        <w:rPr>
          <w:rFonts w:ascii="Arial" w:hAnsi="Arial" w:cs="Arial"/>
          <w:b/>
          <w:color w:val="auto"/>
          <w:sz w:val="20"/>
          <w:szCs w:val="20"/>
        </w:rPr>
        <w:t>Structural Composition and Physicochemical Characteristics</w:t>
      </w:r>
    </w:p>
    <w:p w14:paraId="681847DF" w14:textId="02589402" w:rsidR="00AE2F18" w:rsidRPr="00460EF3" w:rsidRDefault="00AE2F18" w:rsidP="002262AB">
      <w:pPr>
        <w:pStyle w:val="ListParagraph"/>
        <w:ind w:left="450"/>
        <w:jc w:val="both"/>
        <w:rPr>
          <w:rFonts w:ascii="Arial" w:hAnsi="Arial" w:cs="Arial"/>
          <w:color w:val="000000" w:themeColor="text1"/>
        </w:rPr>
      </w:pPr>
      <w:proofErr w:type="spellStart"/>
      <w:r w:rsidRPr="00460EF3">
        <w:rPr>
          <w:rFonts w:ascii="Arial" w:hAnsi="Arial" w:cs="Arial"/>
          <w:color w:val="000000" w:themeColor="text1"/>
          <w:shd w:val="clear" w:color="auto" w:fill="FFFFFF"/>
        </w:rPr>
        <w:t>Ethosomes</w:t>
      </w:r>
      <w:proofErr w:type="spellEnd"/>
      <w:r w:rsidRPr="00460EF3">
        <w:rPr>
          <w:rFonts w:ascii="Arial" w:hAnsi="Arial" w:cs="Arial"/>
          <w:color w:val="000000" w:themeColor="text1"/>
          <w:shd w:val="clear" w:color="auto" w:fill="FFFFFF"/>
        </w:rPr>
        <w:t xml:space="preserve"> usually contain phospholipids, ethanol, water, and sometimes additives like cholesterol and surfactants. Ethanol serves two purposes by making the vesicular bilayer and the stratum corneum lipid matrix more fluid. This improves the flexibility of vesicles and how well they penetrate the skin. Important physicochemical factors, such as vesicle size, zeta potential, entrapment efficiency, and bilayer fluidity, greatly affect how well </w:t>
      </w:r>
      <w:proofErr w:type="spellStart"/>
      <w:r w:rsidRPr="00460EF3">
        <w:rPr>
          <w:rFonts w:ascii="Arial" w:hAnsi="Arial" w:cs="Arial"/>
          <w:color w:val="000000" w:themeColor="text1"/>
          <w:shd w:val="clear" w:color="auto" w:fill="FFFFFF"/>
        </w:rPr>
        <w:t>ethosomal</w:t>
      </w:r>
      <w:proofErr w:type="spellEnd"/>
      <w:r w:rsidRPr="00460EF3">
        <w:rPr>
          <w:rFonts w:ascii="Arial" w:hAnsi="Arial" w:cs="Arial"/>
          <w:color w:val="000000" w:themeColor="text1"/>
          <w:shd w:val="clear" w:color="auto" w:fill="FFFFFF"/>
        </w:rPr>
        <w:t xml:space="preserve"> formulations perform and how stable they are. It is crucial to optimize these factors to create consistent and effective topical delivery systems (</w:t>
      </w:r>
      <w:proofErr w:type="spellStart"/>
      <w:r w:rsidRPr="00460EF3">
        <w:rPr>
          <w:rFonts w:ascii="Arial" w:hAnsi="Arial" w:cs="Arial"/>
          <w:color w:val="000000" w:themeColor="text1"/>
          <w:shd w:val="clear" w:color="auto" w:fill="FFFFFF"/>
        </w:rPr>
        <w:t>Ascenso</w:t>
      </w:r>
      <w:proofErr w:type="spellEnd"/>
      <w:r w:rsidRPr="00460EF3">
        <w:rPr>
          <w:rFonts w:ascii="Arial" w:hAnsi="Arial" w:cs="Arial"/>
          <w:color w:val="000000" w:themeColor="text1"/>
          <w:shd w:val="clear" w:color="auto" w:fill="FFFFFF"/>
        </w:rPr>
        <w:t xml:space="preserve"> et al., 2014;).</w:t>
      </w:r>
    </w:p>
    <w:p w14:paraId="068A1579" w14:textId="77777777" w:rsidR="00BB5108" w:rsidRPr="00460EF3" w:rsidRDefault="00BB5108" w:rsidP="002262AB">
      <w:pPr>
        <w:pStyle w:val="NormalWeb"/>
        <w:jc w:val="both"/>
        <w:rPr>
          <w:rFonts w:ascii="Arial" w:hAnsi="Arial" w:cs="Arial"/>
          <w:b/>
          <w:sz w:val="20"/>
          <w:szCs w:val="20"/>
        </w:rPr>
      </w:pPr>
      <w:r w:rsidRPr="00460EF3">
        <w:rPr>
          <w:rFonts w:ascii="Arial" w:hAnsi="Arial" w:cs="Arial"/>
          <w:b/>
          <w:sz w:val="20"/>
          <w:szCs w:val="20"/>
        </w:rPr>
        <w:t xml:space="preserve">Table 1. Key Characteristics of </w:t>
      </w:r>
      <w:proofErr w:type="spellStart"/>
      <w:r w:rsidRPr="00460EF3">
        <w:rPr>
          <w:rFonts w:ascii="Arial" w:hAnsi="Arial" w:cs="Arial"/>
          <w:b/>
          <w:sz w:val="20"/>
          <w:szCs w:val="20"/>
        </w:rPr>
        <w:t>Ethosome</w:t>
      </w:r>
      <w:proofErr w:type="spellEnd"/>
      <w:r w:rsidRPr="00460EF3">
        <w:rPr>
          <w:rFonts w:ascii="Arial" w:hAnsi="Arial" w:cs="Arial"/>
          <w:b/>
          <w:sz w:val="20"/>
          <w:szCs w:val="20"/>
        </w:rPr>
        <w:t>-Based Nanocarriers</w:t>
      </w:r>
    </w:p>
    <w:tbl>
      <w:tblPr>
        <w:tblStyle w:val="TableGridLight1"/>
        <w:tblW w:w="0" w:type="auto"/>
        <w:tblLook w:val="04A0" w:firstRow="1" w:lastRow="0" w:firstColumn="1" w:lastColumn="0" w:noHBand="0" w:noVBand="1"/>
      </w:tblPr>
      <w:tblGrid>
        <w:gridCol w:w="2206"/>
        <w:gridCol w:w="5992"/>
      </w:tblGrid>
      <w:tr w:rsidR="00BB5108" w:rsidRPr="00460EF3" w14:paraId="134B5A12" w14:textId="77777777" w:rsidTr="00695A55">
        <w:tc>
          <w:tcPr>
            <w:tcW w:w="2206" w:type="dxa"/>
            <w:hideMark/>
          </w:tcPr>
          <w:p w14:paraId="7A66862A" w14:textId="77777777" w:rsidR="00BB5108" w:rsidRPr="00460EF3" w:rsidRDefault="00BB5108" w:rsidP="002262AB">
            <w:pPr>
              <w:jc w:val="both"/>
              <w:rPr>
                <w:rFonts w:ascii="Arial" w:hAnsi="Arial" w:cs="Arial"/>
                <w:b/>
                <w:bCs/>
              </w:rPr>
            </w:pPr>
            <w:r w:rsidRPr="00460EF3">
              <w:rPr>
                <w:rFonts w:ascii="Arial" w:hAnsi="Arial" w:cs="Arial"/>
                <w:b/>
                <w:bCs/>
              </w:rPr>
              <w:t>Characteristic</w:t>
            </w:r>
          </w:p>
        </w:tc>
        <w:tc>
          <w:tcPr>
            <w:tcW w:w="5992" w:type="dxa"/>
            <w:hideMark/>
          </w:tcPr>
          <w:p w14:paraId="4A35F6D6" w14:textId="77777777" w:rsidR="00BB5108" w:rsidRPr="00460EF3" w:rsidRDefault="00BB5108" w:rsidP="002262AB">
            <w:pPr>
              <w:jc w:val="both"/>
              <w:rPr>
                <w:rFonts w:ascii="Arial" w:hAnsi="Arial" w:cs="Arial"/>
                <w:b/>
                <w:bCs/>
              </w:rPr>
            </w:pPr>
            <w:r w:rsidRPr="00460EF3">
              <w:rPr>
                <w:rFonts w:ascii="Arial" w:hAnsi="Arial" w:cs="Arial"/>
                <w:b/>
                <w:bCs/>
              </w:rPr>
              <w:t>Description</w:t>
            </w:r>
          </w:p>
        </w:tc>
      </w:tr>
      <w:tr w:rsidR="00BB5108" w:rsidRPr="00460EF3" w14:paraId="7F86001E" w14:textId="77777777" w:rsidTr="00695A55">
        <w:tc>
          <w:tcPr>
            <w:tcW w:w="2206" w:type="dxa"/>
            <w:hideMark/>
          </w:tcPr>
          <w:p w14:paraId="4CCB0E59" w14:textId="77777777" w:rsidR="00BB5108" w:rsidRPr="00460EF3" w:rsidRDefault="00BB5108" w:rsidP="002262AB">
            <w:pPr>
              <w:jc w:val="both"/>
              <w:rPr>
                <w:rFonts w:ascii="Arial" w:hAnsi="Arial" w:cs="Arial"/>
              </w:rPr>
            </w:pPr>
            <w:r w:rsidRPr="00460EF3">
              <w:rPr>
                <w:rFonts w:ascii="Arial" w:hAnsi="Arial" w:cs="Arial"/>
                <w:b/>
                <w:bCs/>
              </w:rPr>
              <w:t>Composition</w:t>
            </w:r>
          </w:p>
        </w:tc>
        <w:tc>
          <w:tcPr>
            <w:tcW w:w="5992" w:type="dxa"/>
            <w:hideMark/>
          </w:tcPr>
          <w:p w14:paraId="24F253CF" w14:textId="77777777" w:rsidR="00BB5108" w:rsidRPr="00460EF3" w:rsidRDefault="00BB5108" w:rsidP="002262AB">
            <w:pPr>
              <w:jc w:val="both"/>
              <w:rPr>
                <w:rFonts w:ascii="Arial" w:hAnsi="Arial" w:cs="Arial"/>
              </w:rPr>
            </w:pPr>
            <w:r w:rsidRPr="00460EF3">
              <w:rPr>
                <w:rFonts w:ascii="Arial" w:hAnsi="Arial" w:cs="Arial"/>
              </w:rPr>
              <w:t>Phospholipids, ethanol (20–45%), and water forming flexible lipid vesicles</w:t>
            </w:r>
          </w:p>
        </w:tc>
      </w:tr>
      <w:tr w:rsidR="00BB5108" w:rsidRPr="00460EF3" w14:paraId="763749A5" w14:textId="77777777" w:rsidTr="00695A55">
        <w:tc>
          <w:tcPr>
            <w:tcW w:w="2206" w:type="dxa"/>
            <w:hideMark/>
          </w:tcPr>
          <w:p w14:paraId="52BF6985" w14:textId="77777777" w:rsidR="00BB5108" w:rsidRPr="00460EF3" w:rsidRDefault="00BB5108" w:rsidP="002262AB">
            <w:pPr>
              <w:jc w:val="both"/>
              <w:rPr>
                <w:rFonts w:ascii="Arial" w:hAnsi="Arial" w:cs="Arial"/>
              </w:rPr>
            </w:pPr>
            <w:r w:rsidRPr="00460EF3">
              <w:rPr>
                <w:rFonts w:ascii="Arial" w:hAnsi="Arial" w:cs="Arial"/>
                <w:b/>
                <w:bCs/>
              </w:rPr>
              <w:t>Vesicle Flexibility</w:t>
            </w:r>
          </w:p>
        </w:tc>
        <w:tc>
          <w:tcPr>
            <w:tcW w:w="5992" w:type="dxa"/>
            <w:hideMark/>
          </w:tcPr>
          <w:p w14:paraId="143FFF71" w14:textId="77777777" w:rsidR="00BB5108" w:rsidRPr="00460EF3" w:rsidRDefault="00BB5108" w:rsidP="002262AB">
            <w:pPr>
              <w:jc w:val="both"/>
              <w:rPr>
                <w:rFonts w:ascii="Arial" w:hAnsi="Arial" w:cs="Arial"/>
              </w:rPr>
            </w:pPr>
            <w:r w:rsidRPr="00460EF3">
              <w:rPr>
                <w:rFonts w:ascii="Arial" w:hAnsi="Arial" w:cs="Arial"/>
              </w:rPr>
              <w:t>High deformability and enhanced membrane fluidity due to ethanol incorporation</w:t>
            </w:r>
          </w:p>
        </w:tc>
      </w:tr>
      <w:tr w:rsidR="00BB5108" w:rsidRPr="00460EF3" w14:paraId="2B402A43" w14:textId="77777777" w:rsidTr="00695A55">
        <w:tc>
          <w:tcPr>
            <w:tcW w:w="2206" w:type="dxa"/>
            <w:hideMark/>
          </w:tcPr>
          <w:p w14:paraId="4211369A" w14:textId="77777777" w:rsidR="00BB5108" w:rsidRPr="00460EF3" w:rsidRDefault="00BB5108" w:rsidP="002262AB">
            <w:pPr>
              <w:jc w:val="both"/>
              <w:rPr>
                <w:rFonts w:ascii="Arial" w:hAnsi="Arial" w:cs="Arial"/>
              </w:rPr>
            </w:pPr>
            <w:r w:rsidRPr="00460EF3">
              <w:rPr>
                <w:rFonts w:ascii="Arial" w:hAnsi="Arial" w:cs="Arial"/>
                <w:b/>
                <w:bCs/>
              </w:rPr>
              <w:t>Drug Encapsulation</w:t>
            </w:r>
          </w:p>
        </w:tc>
        <w:tc>
          <w:tcPr>
            <w:tcW w:w="5992" w:type="dxa"/>
            <w:hideMark/>
          </w:tcPr>
          <w:p w14:paraId="29688EEF" w14:textId="77777777" w:rsidR="00BB5108" w:rsidRPr="00460EF3" w:rsidRDefault="00BB5108" w:rsidP="002262AB">
            <w:pPr>
              <w:jc w:val="both"/>
              <w:rPr>
                <w:rFonts w:ascii="Arial" w:hAnsi="Arial" w:cs="Arial"/>
              </w:rPr>
            </w:pPr>
            <w:r w:rsidRPr="00460EF3">
              <w:rPr>
                <w:rFonts w:ascii="Arial" w:hAnsi="Arial" w:cs="Arial"/>
              </w:rPr>
              <w:t>Ability to encapsulate both hydrophilic and lipophilic drugs within aqueous core and lipid bilayer</w:t>
            </w:r>
          </w:p>
        </w:tc>
      </w:tr>
      <w:tr w:rsidR="00BB5108" w:rsidRPr="00460EF3" w14:paraId="4AEFA24B" w14:textId="77777777" w:rsidTr="00695A55">
        <w:tc>
          <w:tcPr>
            <w:tcW w:w="2206" w:type="dxa"/>
            <w:hideMark/>
          </w:tcPr>
          <w:p w14:paraId="57A21219" w14:textId="77777777" w:rsidR="00BB5108" w:rsidRPr="00460EF3" w:rsidRDefault="00BB5108" w:rsidP="002262AB">
            <w:pPr>
              <w:jc w:val="both"/>
              <w:rPr>
                <w:rFonts w:ascii="Arial" w:hAnsi="Arial" w:cs="Arial"/>
              </w:rPr>
            </w:pPr>
            <w:r w:rsidRPr="00460EF3">
              <w:rPr>
                <w:rFonts w:ascii="Arial" w:hAnsi="Arial" w:cs="Arial"/>
                <w:b/>
                <w:bCs/>
              </w:rPr>
              <w:t>Skin Penetration</w:t>
            </w:r>
          </w:p>
        </w:tc>
        <w:tc>
          <w:tcPr>
            <w:tcW w:w="5992" w:type="dxa"/>
            <w:hideMark/>
          </w:tcPr>
          <w:p w14:paraId="7F9D270A" w14:textId="77777777" w:rsidR="00BB5108" w:rsidRPr="00460EF3" w:rsidRDefault="00BB5108" w:rsidP="002262AB">
            <w:pPr>
              <w:jc w:val="both"/>
              <w:rPr>
                <w:rFonts w:ascii="Arial" w:hAnsi="Arial" w:cs="Arial"/>
              </w:rPr>
            </w:pPr>
            <w:r w:rsidRPr="00460EF3">
              <w:rPr>
                <w:rFonts w:ascii="Arial" w:hAnsi="Arial" w:cs="Arial"/>
              </w:rPr>
              <w:t>Enhanced permeation through the stratum corneum and deeper skin layers</w:t>
            </w:r>
          </w:p>
        </w:tc>
      </w:tr>
      <w:tr w:rsidR="00BB5108" w:rsidRPr="00460EF3" w14:paraId="56FF748E" w14:textId="77777777" w:rsidTr="00695A55">
        <w:tc>
          <w:tcPr>
            <w:tcW w:w="2206" w:type="dxa"/>
            <w:hideMark/>
          </w:tcPr>
          <w:p w14:paraId="6631F43B" w14:textId="77777777" w:rsidR="00BB5108" w:rsidRPr="00460EF3" w:rsidRDefault="00BB5108" w:rsidP="002262AB">
            <w:pPr>
              <w:jc w:val="both"/>
              <w:rPr>
                <w:rFonts w:ascii="Arial" w:hAnsi="Arial" w:cs="Arial"/>
              </w:rPr>
            </w:pPr>
            <w:r w:rsidRPr="00460EF3">
              <w:rPr>
                <w:rFonts w:ascii="Arial" w:hAnsi="Arial" w:cs="Arial"/>
                <w:b/>
                <w:bCs/>
              </w:rPr>
              <w:t>Therapeutic Advantage</w:t>
            </w:r>
          </w:p>
        </w:tc>
        <w:tc>
          <w:tcPr>
            <w:tcW w:w="5992" w:type="dxa"/>
            <w:hideMark/>
          </w:tcPr>
          <w:p w14:paraId="2573653C" w14:textId="77777777" w:rsidR="00BB5108" w:rsidRPr="00460EF3" w:rsidRDefault="00BB5108" w:rsidP="002262AB">
            <w:pPr>
              <w:jc w:val="both"/>
              <w:rPr>
                <w:rFonts w:ascii="Arial" w:hAnsi="Arial" w:cs="Arial"/>
              </w:rPr>
            </w:pPr>
            <w:r w:rsidRPr="00460EF3">
              <w:rPr>
                <w:rFonts w:ascii="Arial" w:hAnsi="Arial" w:cs="Arial"/>
              </w:rPr>
              <w:t>Improved drug retention, sustained release, and localized topical delivery</w:t>
            </w:r>
          </w:p>
        </w:tc>
      </w:tr>
    </w:tbl>
    <w:p w14:paraId="2127498C" w14:textId="77777777" w:rsidR="00BB5108" w:rsidRPr="00460EF3" w:rsidRDefault="00BB5108" w:rsidP="002262AB">
      <w:pPr>
        <w:pStyle w:val="NormalWeb"/>
        <w:jc w:val="both"/>
        <w:rPr>
          <w:rFonts w:ascii="Arial" w:hAnsi="Arial" w:cs="Arial"/>
          <w:sz w:val="20"/>
          <w:szCs w:val="20"/>
        </w:rPr>
      </w:pPr>
    </w:p>
    <w:p w14:paraId="7B3D5127" w14:textId="5800559C" w:rsidR="00DC12AD" w:rsidRPr="00460EF3" w:rsidRDefault="0046187D" w:rsidP="002262AB">
      <w:pPr>
        <w:pStyle w:val="Heading2"/>
        <w:jc w:val="both"/>
        <w:rPr>
          <w:rFonts w:ascii="Arial" w:hAnsi="Arial" w:cs="Arial"/>
          <w:b/>
          <w:color w:val="auto"/>
          <w:sz w:val="20"/>
          <w:szCs w:val="20"/>
        </w:rPr>
      </w:pPr>
      <w:r>
        <w:rPr>
          <w:rFonts w:ascii="Arial" w:hAnsi="Arial" w:cs="Arial"/>
          <w:b/>
          <w:color w:val="auto"/>
          <w:sz w:val="20"/>
          <w:szCs w:val="20"/>
        </w:rPr>
        <w:t>3</w:t>
      </w:r>
      <w:r w:rsidR="00DC12AD" w:rsidRPr="00460EF3">
        <w:rPr>
          <w:rFonts w:ascii="Arial" w:hAnsi="Arial" w:cs="Arial"/>
          <w:b/>
          <w:color w:val="auto"/>
          <w:sz w:val="20"/>
          <w:szCs w:val="20"/>
        </w:rPr>
        <w:t>.3 Fundamental Mechanisms of Skin Penetration</w:t>
      </w:r>
    </w:p>
    <w:p w14:paraId="7A5F4870" w14:textId="28A21642" w:rsidR="00DC274C" w:rsidRPr="00460EF3" w:rsidRDefault="00DC274C" w:rsidP="002262AB">
      <w:pPr>
        <w:pStyle w:val="Heading2"/>
        <w:jc w:val="both"/>
        <w:rPr>
          <w:rFonts w:ascii="Arial" w:hAnsi="Arial" w:cs="Arial"/>
          <w:color w:val="auto"/>
          <w:sz w:val="20"/>
          <w:szCs w:val="20"/>
        </w:rPr>
      </w:pPr>
      <w:r w:rsidRPr="00460EF3">
        <w:rPr>
          <w:rFonts w:ascii="Arial" w:hAnsi="Arial" w:cs="Arial"/>
          <w:color w:val="auto"/>
          <w:sz w:val="20"/>
          <w:szCs w:val="20"/>
        </w:rPr>
        <w:t xml:space="preserve">The improved permeation ability of </w:t>
      </w:r>
      <w:proofErr w:type="spellStart"/>
      <w:r w:rsidRPr="00460EF3">
        <w:rPr>
          <w:rFonts w:ascii="Arial" w:hAnsi="Arial" w:cs="Arial"/>
          <w:color w:val="auto"/>
          <w:sz w:val="20"/>
          <w:szCs w:val="20"/>
        </w:rPr>
        <w:t>ethosomes</w:t>
      </w:r>
      <w:proofErr w:type="spellEnd"/>
      <w:r w:rsidRPr="00460EF3">
        <w:rPr>
          <w:rFonts w:ascii="Arial" w:hAnsi="Arial" w:cs="Arial"/>
          <w:color w:val="auto"/>
          <w:sz w:val="20"/>
          <w:szCs w:val="20"/>
        </w:rPr>
        <w:t xml:space="preserve"> comes from a combined process that includes ethanol breaking down lipids and the vesicles transporting drug molecules. Ethanol disrupts the structured lipids in the stratum corneum. At the same time, the flexible vesicles reach deeper skin layers, allowing for better drug deposition and controlled release. This two-part process sets </w:t>
      </w:r>
      <w:proofErr w:type="spellStart"/>
      <w:r w:rsidRPr="00460EF3">
        <w:rPr>
          <w:rFonts w:ascii="Arial" w:hAnsi="Arial" w:cs="Arial"/>
          <w:color w:val="auto"/>
          <w:sz w:val="20"/>
          <w:szCs w:val="20"/>
        </w:rPr>
        <w:t>ethosomes</w:t>
      </w:r>
      <w:proofErr w:type="spellEnd"/>
      <w:r w:rsidRPr="00460EF3">
        <w:rPr>
          <w:rFonts w:ascii="Arial" w:hAnsi="Arial" w:cs="Arial"/>
          <w:color w:val="auto"/>
          <w:sz w:val="20"/>
          <w:szCs w:val="20"/>
        </w:rPr>
        <w:t xml:space="preserve"> apart from other vesicular systems and explains their better performance in topical</w:t>
      </w:r>
      <w:r w:rsidR="004D64FD">
        <w:rPr>
          <w:rFonts w:ascii="Arial" w:hAnsi="Arial" w:cs="Arial"/>
          <w:color w:val="auto"/>
          <w:sz w:val="20"/>
          <w:szCs w:val="20"/>
        </w:rPr>
        <w:t xml:space="preserve"> drug delivery (Fang et al., 20O</w:t>
      </w:r>
      <w:r w:rsidR="00115C71">
        <w:rPr>
          <w:rFonts w:ascii="Arial" w:hAnsi="Arial" w:cs="Arial"/>
          <w:color w:val="auto"/>
          <w:sz w:val="20"/>
          <w:szCs w:val="20"/>
        </w:rPr>
        <w:t>8</w:t>
      </w:r>
      <w:r w:rsidRPr="00460EF3">
        <w:rPr>
          <w:rFonts w:ascii="Arial" w:hAnsi="Arial" w:cs="Arial"/>
          <w:color w:val="auto"/>
          <w:sz w:val="20"/>
          <w:szCs w:val="20"/>
        </w:rPr>
        <w:t>).</w:t>
      </w:r>
    </w:p>
    <w:p w14:paraId="346AF9E2" w14:textId="77777777" w:rsidR="00DC12AD" w:rsidRPr="00460EF3" w:rsidRDefault="00DC12AD" w:rsidP="002262AB">
      <w:pPr>
        <w:pStyle w:val="Heading2"/>
        <w:numPr>
          <w:ilvl w:val="1"/>
          <w:numId w:val="31"/>
        </w:numPr>
        <w:jc w:val="both"/>
        <w:rPr>
          <w:rFonts w:ascii="Arial" w:hAnsi="Arial" w:cs="Arial"/>
          <w:b/>
          <w:color w:val="auto"/>
          <w:sz w:val="20"/>
          <w:szCs w:val="20"/>
        </w:rPr>
      </w:pPr>
      <w:r w:rsidRPr="00460EF3">
        <w:rPr>
          <w:rFonts w:ascii="Arial" w:hAnsi="Arial" w:cs="Arial"/>
          <w:b/>
          <w:color w:val="auto"/>
          <w:sz w:val="20"/>
          <w:szCs w:val="20"/>
        </w:rPr>
        <w:t>Comparison with Other Vesicular Nanocarriers</w:t>
      </w:r>
    </w:p>
    <w:p w14:paraId="07011D0F" w14:textId="6D3CBBE3" w:rsidR="00743D64" w:rsidRPr="00460EF3" w:rsidRDefault="00743D64" w:rsidP="002262AB">
      <w:pPr>
        <w:jc w:val="both"/>
        <w:rPr>
          <w:rFonts w:ascii="Arial" w:hAnsi="Arial" w:cs="Arial"/>
        </w:rPr>
      </w:pPr>
      <w:r w:rsidRPr="00460EF3">
        <w:rPr>
          <w:rFonts w:ascii="Arial" w:hAnsi="Arial" w:cs="Arial"/>
        </w:rPr>
        <w:t xml:space="preserve">Compared to liposomes, </w:t>
      </w:r>
      <w:proofErr w:type="spellStart"/>
      <w:r w:rsidRPr="00460EF3">
        <w:rPr>
          <w:rFonts w:ascii="Arial" w:hAnsi="Arial" w:cs="Arial"/>
        </w:rPr>
        <w:t>transfersomes</w:t>
      </w:r>
      <w:proofErr w:type="spellEnd"/>
      <w:r w:rsidRPr="00460EF3">
        <w:rPr>
          <w:rFonts w:ascii="Arial" w:hAnsi="Arial" w:cs="Arial"/>
        </w:rPr>
        <w:t xml:space="preserve">, and </w:t>
      </w:r>
      <w:proofErr w:type="spellStart"/>
      <w:r w:rsidRPr="00460EF3">
        <w:rPr>
          <w:rFonts w:ascii="Arial" w:hAnsi="Arial" w:cs="Arial"/>
        </w:rPr>
        <w:t>niosomes</w:t>
      </w:r>
      <w:proofErr w:type="spellEnd"/>
      <w:r w:rsidRPr="00460EF3">
        <w:rPr>
          <w:rFonts w:ascii="Arial" w:hAnsi="Arial" w:cs="Arial"/>
        </w:rPr>
        <w:t xml:space="preserve">, </w:t>
      </w:r>
      <w:proofErr w:type="spellStart"/>
      <w:r w:rsidRPr="00460EF3">
        <w:rPr>
          <w:rFonts w:ascii="Arial" w:hAnsi="Arial" w:cs="Arial"/>
        </w:rPr>
        <w:t>ethosomes</w:t>
      </w:r>
      <w:proofErr w:type="spellEnd"/>
      <w:r w:rsidRPr="00460EF3">
        <w:rPr>
          <w:rFonts w:ascii="Arial" w:hAnsi="Arial" w:cs="Arial"/>
        </w:rPr>
        <w:t xml:space="preserve"> usually show better skin penetration and drug retention, especially for lipophilic drugs. However, their high ethanol content can reduce vesicle stability and raise safety issues. This </w:t>
      </w:r>
      <w:r w:rsidRPr="00460EF3">
        <w:rPr>
          <w:rFonts w:ascii="Arial" w:hAnsi="Arial" w:cs="Arial"/>
        </w:rPr>
        <w:lastRenderedPageBreak/>
        <w:t xml:space="preserve">suggests a trade-off between how well the drugs can permeate and the stability of the formulation. These insights emphasize the importance of thoughtful design and improvement of </w:t>
      </w:r>
      <w:proofErr w:type="spellStart"/>
      <w:r w:rsidRPr="00460EF3">
        <w:rPr>
          <w:rFonts w:ascii="Arial" w:hAnsi="Arial" w:cs="Arial"/>
        </w:rPr>
        <w:t>ethosomal</w:t>
      </w:r>
      <w:proofErr w:type="spellEnd"/>
      <w:r w:rsidRPr="00460EF3">
        <w:rPr>
          <w:rFonts w:ascii="Arial" w:hAnsi="Arial" w:cs="Arial"/>
        </w:rPr>
        <w:t xml:space="preserve"> systems for clinical use (</w:t>
      </w:r>
      <w:r w:rsidR="009E6C7B">
        <w:t>Chauhan et al., 2022</w:t>
      </w:r>
      <w:r w:rsidRPr="00460EF3">
        <w:rPr>
          <w:rFonts w:ascii="Arial" w:hAnsi="Arial" w:cs="Arial"/>
        </w:rPr>
        <w:t>;).</w:t>
      </w:r>
    </w:p>
    <w:p w14:paraId="50C486A4" w14:textId="77777777" w:rsidR="00BB5108" w:rsidRPr="00460EF3" w:rsidRDefault="00BB5108" w:rsidP="00460EF3">
      <w:pPr>
        <w:pStyle w:val="NormalWeb"/>
        <w:jc w:val="both"/>
        <w:rPr>
          <w:rFonts w:ascii="Arial" w:hAnsi="Arial" w:cs="Arial"/>
          <w:b/>
          <w:sz w:val="20"/>
          <w:szCs w:val="20"/>
        </w:rPr>
      </w:pPr>
      <w:r w:rsidRPr="00460EF3">
        <w:rPr>
          <w:rFonts w:ascii="Arial" w:hAnsi="Arial" w:cs="Arial"/>
          <w:b/>
          <w:sz w:val="20"/>
          <w:szCs w:val="20"/>
        </w:rPr>
        <w:t xml:space="preserve">Table 2. Comparison of </w:t>
      </w:r>
      <w:proofErr w:type="spellStart"/>
      <w:r w:rsidRPr="00460EF3">
        <w:rPr>
          <w:rFonts w:ascii="Arial" w:hAnsi="Arial" w:cs="Arial"/>
          <w:b/>
          <w:sz w:val="20"/>
          <w:szCs w:val="20"/>
        </w:rPr>
        <w:t>Ethosomes</w:t>
      </w:r>
      <w:proofErr w:type="spellEnd"/>
      <w:r w:rsidRPr="00460EF3">
        <w:rPr>
          <w:rFonts w:ascii="Arial" w:hAnsi="Arial" w:cs="Arial"/>
          <w:b/>
          <w:sz w:val="20"/>
          <w:szCs w:val="20"/>
        </w:rPr>
        <w:t xml:space="preserve"> with Other Vesicular Nanocarrier</w:t>
      </w:r>
    </w:p>
    <w:tbl>
      <w:tblPr>
        <w:tblStyle w:val="TableGridLight1"/>
        <w:tblW w:w="0" w:type="auto"/>
        <w:tblLook w:val="04A0" w:firstRow="1" w:lastRow="0" w:firstColumn="1" w:lastColumn="0" w:noHBand="0" w:noVBand="1"/>
      </w:tblPr>
      <w:tblGrid>
        <w:gridCol w:w="1704"/>
        <w:gridCol w:w="1514"/>
        <w:gridCol w:w="2010"/>
        <w:gridCol w:w="2812"/>
        <w:gridCol w:w="2750"/>
      </w:tblGrid>
      <w:tr w:rsidR="00BB5108" w:rsidRPr="00460EF3" w14:paraId="20B28973" w14:textId="77777777" w:rsidTr="00695A55">
        <w:trPr>
          <w:trHeight w:val="431"/>
        </w:trPr>
        <w:tc>
          <w:tcPr>
            <w:tcW w:w="1704" w:type="dxa"/>
            <w:hideMark/>
          </w:tcPr>
          <w:p w14:paraId="1E6E1247" w14:textId="77777777" w:rsidR="00BB5108" w:rsidRPr="00460EF3" w:rsidRDefault="00BB5108" w:rsidP="00460EF3">
            <w:pPr>
              <w:jc w:val="both"/>
              <w:rPr>
                <w:rFonts w:ascii="Arial" w:hAnsi="Arial" w:cs="Arial"/>
                <w:b/>
                <w:bCs/>
                <w:sz w:val="22"/>
                <w:szCs w:val="22"/>
              </w:rPr>
            </w:pPr>
            <w:r w:rsidRPr="00460EF3">
              <w:rPr>
                <w:rFonts w:ascii="Arial" w:hAnsi="Arial" w:cs="Arial"/>
                <w:b/>
                <w:bCs/>
                <w:sz w:val="22"/>
                <w:szCs w:val="22"/>
              </w:rPr>
              <w:t>Parameter</w:t>
            </w:r>
          </w:p>
        </w:tc>
        <w:tc>
          <w:tcPr>
            <w:tcW w:w="1514" w:type="dxa"/>
            <w:hideMark/>
          </w:tcPr>
          <w:p w14:paraId="7FBFF951" w14:textId="77777777" w:rsidR="00BB5108" w:rsidRPr="00460EF3" w:rsidRDefault="00BB5108" w:rsidP="00460EF3">
            <w:pPr>
              <w:jc w:val="both"/>
              <w:rPr>
                <w:rFonts w:ascii="Arial" w:hAnsi="Arial" w:cs="Arial"/>
                <w:b/>
                <w:bCs/>
                <w:sz w:val="22"/>
                <w:szCs w:val="22"/>
              </w:rPr>
            </w:pPr>
            <w:proofErr w:type="spellStart"/>
            <w:r w:rsidRPr="00460EF3">
              <w:rPr>
                <w:rFonts w:ascii="Arial" w:hAnsi="Arial" w:cs="Arial"/>
                <w:b/>
                <w:bCs/>
                <w:sz w:val="22"/>
                <w:szCs w:val="22"/>
              </w:rPr>
              <w:t>Ethosomes</w:t>
            </w:r>
            <w:proofErr w:type="spellEnd"/>
          </w:p>
        </w:tc>
        <w:tc>
          <w:tcPr>
            <w:tcW w:w="0" w:type="auto"/>
            <w:hideMark/>
          </w:tcPr>
          <w:p w14:paraId="02CC9C3B" w14:textId="77777777" w:rsidR="00BB5108" w:rsidRPr="00460EF3" w:rsidRDefault="00BB5108" w:rsidP="00460EF3">
            <w:pPr>
              <w:jc w:val="both"/>
              <w:rPr>
                <w:rFonts w:ascii="Arial" w:hAnsi="Arial" w:cs="Arial"/>
                <w:b/>
                <w:bCs/>
                <w:sz w:val="22"/>
                <w:szCs w:val="22"/>
              </w:rPr>
            </w:pPr>
            <w:r w:rsidRPr="00460EF3">
              <w:rPr>
                <w:rFonts w:ascii="Arial" w:hAnsi="Arial" w:cs="Arial"/>
                <w:b/>
                <w:bCs/>
                <w:sz w:val="22"/>
                <w:szCs w:val="22"/>
              </w:rPr>
              <w:t>Liposomes</w:t>
            </w:r>
          </w:p>
        </w:tc>
        <w:tc>
          <w:tcPr>
            <w:tcW w:w="0" w:type="auto"/>
            <w:hideMark/>
          </w:tcPr>
          <w:p w14:paraId="7E922406" w14:textId="77777777" w:rsidR="00BB5108" w:rsidRPr="00460EF3" w:rsidRDefault="00BB5108" w:rsidP="00460EF3">
            <w:pPr>
              <w:jc w:val="both"/>
              <w:rPr>
                <w:rFonts w:ascii="Arial" w:hAnsi="Arial" w:cs="Arial"/>
                <w:b/>
                <w:bCs/>
                <w:sz w:val="22"/>
                <w:szCs w:val="22"/>
              </w:rPr>
            </w:pPr>
            <w:proofErr w:type="spellStart"/>
            <w:r w:rsidRPr="00460EF3">
              <w:rPr>
                <w:rFonts w:ascii="Arial" w:hAnsi="Arial" w:cs="Arial"/>
                <w:b/>
                <w:bCs/>
                <w:sz w:val="22"/>
                <w:szCs w:val="22"/>
              </w:rPr>
              <w:t>Niosomes</w:t>
            </w:r>
            <w:proofErr w:type="spellEnd"/>
          </w:p>
        </w:tc>
        <w:tc>
          <w:tcPr>
            <w:tcW w:w="0" w:type="auto"/>
            <w:hideMark/>
          </w:tcPr>
          <w:p w14:paraId="477CFAE9" w14:textId="77777777" w:rsidR="00BB5108" w:rsidRPr="00460EF3" w:rsidRDefault="00BB5108" w:rsidP="00460EF3">
            <w:pPr>
              <w:jc w:val="both"/>
              <w:rPr>
                <w:rFonts w:ascii="Arial" w:hAnsi="Arial" w:cs="Arial"/>
                <w:b/>
                <w:bCs/>
                <w:sz w:val="22"/>
                <w:szCs w:val="22"/>
              </w:rPr>
            </w:pPr>
            <w:proofErr w:type="spellStart"/>
            <w:r w:rsidRPr="00460EF3">
              <w:rPr>
                <w:rFonts w:ascii="Arial" w:hAnsi="Arial" w:cs="Arial"/>
                <w:b/>
                <w:bCs/>
                <w:sz w:val="22"/>
                <w:szCs w:val="22"/>
              </w:rPr>
              <w:t>Transfersomes</w:t>
            </w:r>
            <w:proofErr w:type="spellEnd"/>
          </w:p>
        </w:tc>
      </w:tr>
      <w:tr w:rsidR="00BB5108" w:rsidRPr="00460EF3" w14:paraId="51262FAE" w14:textId="77777777" w:rsidTr="00695A55">
        <w:tc>
          <w:tcPr>
            <w:tcW w:w="1704" w:type="dxa"/>
            <w:hideMark/>
          </w:tcPr>
          <w:p w14:paraId="7C4FBB38" w14:textId="77777777" w:rsidR="00BB5108" w:rsidRPr="00460EF3" w:rsidRDefault="00BB5108" w:rsidP="00460EF3">
            <w:pPr>
              <w:jc w:val="both"/>
              <w:rPr>
                <w:rFonts w:ascii="Arial" w:hAnsi="Arial" w:cs="Arial"/>
              </w:rPr>
            </w:pPr>
            <w:r w:rsidRPr="00460EF3">
              <w:rPr>
                <w:rFonts w:ascii="Arial" w:hAnsi="Arial" w:cs="Arial"/>
              </w:rPr>
              <w:t>Main components</w:t>
            </w:r>
          </w:p>
        </w:tc>
        <w:tc>
          <w:tcPr>
            <w:tcW w:w="1514" w:type="dxa"/>
            <w:hideMark/>
          </w:tcPr>
          <w:p w14:paraId="19CE4743" w14:textId="77777777" w:rsidR="00BB5108" w:rsidRPr="00460EF3" w:rsidRDefault="00BB5108" w:rsidP="00460EF3">
            <w:pPr>
              <w:jc w:val="both"/>
              <w:rPr>
                <w:rFonts w:ascii="Arial" w:hAnsi="Arial" w:cs="Arial"/>
              </w:rPr>
            </w:pPr>
            <w:r w:rsidRPr="00460EF3">
              <w:rPr>
                <w:rFonts w:ascii="Arial" w:hAnsi="Arial" w:cs="Arial"/>
              </w:rPr>
              <w:t>Phospholipids + ethanol + water</w:t>
            </w:r>
          </w:p>
        </w:tc>
        <w:tc>
          <w:tcPr>
            <w:tcW w:w="0" w:type="auto"/>
            <w:hideMark/>
          </w:tcPr>
          <w:p w14:paraId="199088D1" w14:textId="77777777" w:rsidR="00BB5108" w:rsidRPr="00460EF3" w:rsidRDefault="00BB5108" w:rsidP="00460EF3">
            <w:pPr>
              <w:jc w:val="both"/>
              <w:rPr>
                <w:rFonts w:ascii="Arial" w:hAnsi="Arial" w:cs="Arial"/>
              </w:rPr>
            </w:pPr>
            <w:r w:rsidRPr="00460EF3">
              <w:rPr>
                <w:rFonts w:ascii="Arial" w:hAnsi="Arial" w:cs="Arial"/>
              </w:rPr>
              <w:t>Phospholipids + water</w:t>
            </w:r>
          </w:p>
        </w:tc>
        <w:tc>
          <w:tcPr>
            <w:tcW w:w="0" w:type="auto"/>
            <w:hideMark/>
          </w:tcPr>
          <w:p w14:paraId="58DD8B99" w14:textId="77777777" w:rsidR="00BB5108" w:rsidRPr="00460EF3" w:rsidRDefault="00BB5108" w:rsidP="00460EF3">
            <w:pPr>
              <w:jc w:val="both"/>
              <w:rPr>
                <w:rFonts w:ascii="Arial" w:hAnsi="Arial" w:cs="Arial"/>
              </w:rPr>
            </w:pPr>
            <w:r w:rsidRPr="00460EF3">
              <w:rPr>
                <w:rFonts w:ascii="Arial" w:hAnsi="Arial" w:cs="Arial"/>
              </w:rPr>
              <w:t>Non-ionic surfactants + cholesterol</w:t>
            </w:r>
          </w:p>
        </w:tc>
        <w:tc>
          <w:tcPr>
            <w:tcW w:w="0" w:type="auto"/>
            <w:hideMark/>
          </w:tcPr>
          <w:p w14:paraId="464145F9" w14:textId="77777777" w:rsidR="00BB5108" w:rsidRPr="00460EF3" w:rsidRDefault="00BB5108" w:rsidP="00460EF3">
            <w:pPr>
              <w:jc w:val="both"/>
              <w:rPr>
                <w:rFonts w:ascii="Arial" w:hAnsi="Arial" w:cs="Arial"/>
              </w:rPr>
            </w:pPr>
            <w:r w:rsidRPr="00460EF3">
              <w:rPr>
                <w:rFonts w:ascii="Arial" w:hAnsi="Arial" w:cs="Arial"/>
              </w:rPr>
              <w:t>Phospholipids + edge activators</w:t>
            </w:r>
          </w:p>
        </w:tc>
      </w:tr>
      <w:tr w:rsidR="00BB5108" w:rsidRPr="00460EF3" w14:paraId="01A83ACE" w14:textId="77777777" w:rsidTr="00695A55">
        <w:trPr>
          <w:trHeight w:val="440"/>
        </w:trPr>
        <w:tc>
          <w:tcPr>
            <w:tcW w:w="1704" w:type="dxa"/>
            <w:hideMark/>
          </w:tcPr>
          <w:p w14:paraId="41001854" w14:textId="77777777" w:rsidR="00BB5108" w:rsidRPr="00460EF3" w:rsidRDefault="00BB5108" w:rsidP="00460EF3">
            <w:pPr>
              <w:jc w:val="both"/>
              <w:rPr>
                <w:rFonts w:ascii="Arial" w:hAnsi="Arial" w:cs="Arial"/>
              </w:rPr>
            </w:pPr>
            <w:r w:rsidRPr="00460EF3">
              <w:rPr>
                <w:rFonts w:ascii="Arial" w:hAnsi="Arial" w:cs="Arial"/>
              </w:rPr>
              <w:t>Vesicle flexibility</w:t>
            </w:r>
          </w:p>
        </w:tc>
        <w:tc>
          <w:tcPr>
            <w:tcW w:w="1514" w:type="dxa"/>
            <w:hideMark/>
          </w:tcPr>
          <w:p w14:paraId="3BB21A7E" w14:textId="77777777" w:rsidR="00BB5108" w:rsidRPr="00460EF3" w:rsidRDefault="00BB5108" w:rsidP="00460EF3">
            <w:pPr>
              <w:jc w:val="both"/>
              <w:rPr>
                <w:rFonts w:ascii="Arial" w:hAnsi="Arial" w:cs="Arial"/>
              </w:rPr>
            </w:pPr>
            <w:r w:rsidRPr="00460EF3">
              <w:rPr>
                <w:rFonts w:ascii="Arial" w:hAnsi="Arial" w:cs="Arial"/>
              </w:rPr>
              <w:t>Very high</w:t>
            </w:r>
          </w:p>
        </w:tc>
        <w:tc>
          <w:tcPr>
            <w:tcW w:w="0" w:type="auto"/>
            <w:hideMark/>
          </w:tcPr>
          <w:p w14:paraId="3AAF34A8" w14:textId="77777777" w:rsidR="00BB5108" w:rsidRPr="00460EF3" w:rsidRDefault="00BB5108" w:rsidP="00460EF3">
            <w:pPr>
              <w:jc w:val="both"/>
              <w:rPr>
                <w:rFonts w:ascii="Arial" w:hAnsi="Arial" w:cs="Arial"/>
              </w:rPr>
            </w:pPr>
            <w:r w:rsidRPr="00460EF3">
              <w:rPr>
                <w:rFonts w:ascii="Arial" w:hAnsi="Arial" w:cs="Arial"/>
              </w:rPr>
              <w:t>Low</w:t>
            </w:r>
          </w:p>
        </w:tc>
        <w:tc>
          <w:tcPr>
            <w:tcW w:w="0" w:type="auto"/>
            <w:hideMark/>
          </w:tcPr>
          <w:p w14:paraId="6E83E58C" w14:textId="77777777" w:rsidR="00BB5108" w:rsidRPr="00460EF3" w:rsidRDefault="00BB5108" w:rsidP="00460EF3">
            <w:pPr>
              <w:jc w:val="both"/>
              <w:rPr>
                <w:rFonts w:ascii="Arial" w:hAnsi="Arial" w:cs="Arial"/>
              </w:rPr>
            </w:pPr>
            <w:r w:rsidRPr="00460EF3">
              <w:rPr>
                <w:rFonts w:ascii="Arial" w:hAnsi="Arial" w:cs="Arial"/>
              </w:rPr>
              <w:t>Moderate</w:t>
            </w:r>
          </w:p>
        </w:tc>
        <w:tc>
          <w:tcPr>
            <w:tcW w:w="0" w:type="auto"/>
            <w:hideMark/>
          </w:tcPr>
          <w:p w14:paraId="550A27DD" w14:textId="77777777" w:rsidR="00BB5108" w:rsidRPr="00460EF3" w:rsidRDefault="00BB5108" w:rsidP="00460EF3">
            <w:pPr>
              <w:jc w:val="both"/>
              <w:rPr>
                <w:rFonts w:ascii="Arial" w:hAnsi="Arial" w:cs="Arial"/>
              </w:rPr>
            </w:pPr>
            <w:r w:rsidRPr="00460EF3">
              <w:rPr>
                <w:rFonts w:ascii="Arial" w:hAnsi="Arial" w:cs="Arial"/>
              </w:rPr>
              <w:t>Very high</w:t>
            </w:r>
          </w:p>
        </w:tc>
      </w:tr>
      <w:tr w:rsidR="00BB5108" w:rsidRPr="00460EF3" w14:paraId="2224895C" w14:textId="77777777" w:rsidTr="00695A55">
        <w:trPr>
          <w:trHeight w:val="521"/>
        </w:trPr>
        <w:tc>
          <w:tcPr>
            <w:tcW w:w="1704" w:type="dxa"/>
            <w:hideMark/>
          </w:tcPr>
          <w:p w14:paraId="2DE4AB6E" w14:textId="77777777" w:rsidR="00BB5108" w:rsidRPr="00460EF3" w:rsidRDefault="00BB5108" w:rsidP="00460EF3">
            <w:pPr>
              <w:jc w:val="both"/>
              <w:rPr>
                <w:rFonts w:ascii="Arial" w:hAnsi="Arial" w:cs="Arial"/>
              </w:rPr>
            </w:pPr>
            <w:r w:rsidRPr="00460EF3">
              <w:rPr>
                <w:rFonts w:ascii="Arial" w:hAnsi="Arial" w:cs="Arial"/>
              </w:rPr>
              <w:t>Ethanol content</w:t>
            </w:r>
          </w:p>
        </w:tc>
        <w:tc>
          <w:tcPr>
            <w:tcW w:w="1514" w:type="dxa"/>
            <w:hideMark/>
          </w:tcPr>
          <w:p w14:paraId="38917673" w14:textId="77777777" w:rsidR="00BB5108" w:rsidRPr="00460EF3" w:rsidRDefault="00BB5108" w:rsidP="00460EF3">
            <w:pPr>
              <w:jc w:val="both"/>
              <w:rPr>
                <w:rFonts w:ascii="Arial" w:hAnsi="Arial" w:cs="Arial"/>
              </w:rPr>
            </w:pPr>
            <w:r w:rsidRPr="00460EF3">
              <w:rPr>
                <w:rFonts w:ascii="Arial" w:hAnsi="Arial" w:cs="Arial"/>
              </w:rPr>
              <w:t>High (20–45%)</w:t>
            </w:r>
          </w:p>
        </w:tc>
        <w:tc>
          <w:tcPr>
            <w:tcW w:w="0" w:type="auto"/>
            <w:hideMark/>
          </w:tcPr>
          <w:p w14:paraId="3F79F6CD" w14:textId="77777777" w:rsidR="00BB5108" w:rsidRPr="00460EF3" w:rsidRDefault="00BB5108" w:rsidP="00460EF3">
            <w:pPr>
              <w:jc w:val="both"/>
              <w:rPr>
                <w:rFonts w:ascii="Arial" w:hAnsi="Arial" w:cs="Arial"/>
              </w:rPr>
            </w:pPr>
            <w:r w:rsidRPr="00460EF3">
              <w:rPr>
                <w:rFonts w:ascii="Arial" w:hAnsi="Arial" w:cs="Arial"/>
              </w:rPr>
              <w:t>Absent</w:t>
            </w:r>
          </w:p>
        </w:tc>
        <w:tc>
          <w:tcPr>
            <w:tcW w:w="0" w:type="auto"/>
            <w:hideMark/>
          </w:tcPr>
          <w:p w14:paraId="44FDF089" w14:textId="77777777" w:rsidR="00BB5108" w:rsidRPr="00460EF3" w:rsidRDefault="00BB5108" w:rsidP="00460EF3">
            <w:pPr>
              <w:jc w:val="both"/>
              <w:rPr>
                <w:rFonts w:ascii="Arial" w:hAnsi="Arial" w:cs="Arial"/>
              </w:rPr>
            </w:pPr>
            <w:r w:rsidRPr="00460EF3">
              <w:rPr>
                <w:rFonts w:ascii="Arial" w:hAnsi="Arial" w:cs="Arial"/>
              </w:rPr>
              <w:t>Absent</w:t>
            </w:r>
          </w:p>
        </w:tc>
        <w:tc>
          <w:tcPr>
            <w:tcW w:w="0" w:type="auto"/>
            <w:hideMark/>
          </w:tcPr>
          <w:p w14:paraId="5D019E58" w14:textId="77777777" w:rsidR="00BB5108" w:rsidRPr="00460EF3" w:rsidRDefault="00BB5108" w:rsidP="00460EF3">
            <w:pPr>
              <w:jc w:val="both"/>
              <w:rPr>
                <w:rFonts w:ascii="Arial" w:hAnsi="Arial" w:cs="Arial"/>
              </w:rPr>
            </w:pPr>
            <w:r w:rsidRPr="00460EF3">
              <w:rPr>
                <w:rFonts w:ascii="Arial" w:hAnsi="Arial" w:cs="Arial"/>
              </w:rPr>
              <w:t>Low</w:t>
            </w:r>
          </w:p>
        </w:tc>
      </w:tr>
      <w:tr w:rsidR="00BB5108" w:rsidRPr="00460EF3" w14:paraId="2001B88A" w14:textId="77777777" w:rsidTr="00695A55">
        <w:tc>
          <w:tcPr>
            <w:tcW w:w="1704" w:type="dxa"/>
            <w:hideMark/>
          </w:tcPr>
          <w:p w14:paraId="6EB65DC5" w14:textId="77777777" w:rsidR="00BB5108" w:rsidRPr="00460EF3" w:rsidRDefault="00BB5108" w:rsidP="00460EF3">
            <w:pPr>
              <w:jc w:val="both"/>
              <w:rPr>
                <w:rFonts w:ascii="Arial" w:hAnsi="Arial" w:cs="Arial"/>
              </w:rPr>
            </w:pPr>
            <w:r w:rsidRPr="00460EF3">
              <w:rPr>
                <w:rFonts w:ascii="Arial" w:hAnsi="Arial" w:cs="Arial"/>
              </w:rPr>
              <w:t>Skin penetration ability</w:t>
            </w:r>
          </w:p>
        </w:tc>
        <w:tc>
          <w:tcPr>
            <w:tcW w:w="1514" w:type="dxa"/>
            <w:hideMark/>
          </w:tcPr>
          <w:p w14:paraId="6538361E" w14:textId="77777777" w:rsidR="00BB5108" w:rsidRPr="00460EF3" w:rsidRDefault="00BB5108" w:rsidP="00460EF3">
            <w:pPr>
              <w:jc w:val="both"/>
              <w:rPr>
                <w:rFonts w:ascii="Arial" w:hAnsi="Arial" w:cs="Arial"/>
              </w:rPr>
            </w:pPr>
            <w:r w:rsidRPr="00460EF3">
              <w:rPr>
                <w:rFonts w:ascii="Arial" w:hAnsi="Arial" w:cs="Arial"/>
              </w:rPr>
              <w:t>Excellent</w:t>
            </w:r>
          </w:p>
        </w:tc>
        <w:tc>
          <w:tcPr>
            <w:tcW w:w="0" w:type="auto"/>
            <w:hideMark/>
          </w:tcPr>
          <w:p w14:paraId="3880F7F0" w14:textId="77777777" w:rsidR="00BB5108" w:rsidRPr="00460EF3" w:rsidRDefault="00BB5108" w:rsidP="00460EF3">
            <w:pPr>
              <w:jc w:val="both"/>
              <w:rPr>
                <w:rFonts w:ascii="Arial" w:hAnsi="Arial" w:cs="Arial"/>
              </w:rPr>
            </w:pPr>
            <w:r w:rsidRPr="00460EF3">
              <w:rPr>
                <w:rFonts w:ascii="Arial" w:hAnsi="Arial" w:cs="Arial"/>
              </w:rPr>
              <w:t>Limited</w:t>
            </w:r>
          </w:p>
        </w:tc>
        <w:tc>
          <w:tcPr>
            <w:tcW w:w="0" w:type="auto"/>
            <w:hideMark/>
          </w:tcPr>
          <w:p w14:paraId="46B48043" w14:textId="77777777" w:rsidR="00BB5108" w:rsidRPr="00460EF3" w:rsidRDefault="00BB5108" w:rsidP="00460EF3">
            <w:pPr>
              <w:jc w:val="both"/>
              <w:rPr>
                <w:rFonts w:ascii="Arial" w:hAnsi="Arial" w:cs="Arial"/>
              </w:rPr>
            </w:pPr>
            <w:r w:rsidRPr="00460EF3">
              <w:rPr>
                <w:rFonts w:ascii="Arial" w:hAnsi="Arial" w:cs="Arial"/>
              </w:rPr>
              <w:t>Moderate</w:t>
            </w:r>
          </w:p>
        </w:tc>
        <w:tc>
          <w:tcPr>
            <w:tcW w:w="0" w:type="auto"/>
            <w:hideMark/>
          </w:tcPr>
          <w:p w14:paraId="15A96E86" w14:textId="77777777" w:rsidR="00BB5108" w:rsidRPr="00460EF3" w:rsidRDefault="00BB5108" w:rsidP="00460EF3">
            <w:pPr>
              <w:jc w:val="both"/>
              <w:rPr>
                <w:rFonts w:ascii="Arial" w:hAnsi="Arial" w:cs="Arial"/>
              </w:rPr>
            </w:pPr>
            <w:r w:rsidRPr="00460EF3">
              <w:rPr>
                <w:rFonts w:ascii="Arial" w:hAnsi="Arial" w:cs="Arial"/>
              </w:rPr>
              <w:t>Excellent</w:t>
            </w:r>
          </w:p>
        </w:tc>
      </w:tr>
      <w:tr w:rsidR="00BB5108" w:rsidRPr="00460EF3" w14:paraId="58D12EB7" w14:textId="77777777" w:rsidTr="00695A55">
        <w:tc>
          <w:tcPr>
            <w:tcW w:w="1704" w:type="dxa"/>
            <w:hideMark/>
          </w:tcPr>
          <w:p w14:paraId="7D113FE6" w14:textId="77777777" w:rsidR="00BB5108" w:rsidRPr="00460EF3" w:rsidRDefault="00BB5108" w:rsidP="00460EF3">
            <w:pPr>
              <w:jc w:val="both"/>
              <w:rPr>
                <w:rFonts w:ascii="Arial" w:hAnsi="Arial" w:cs="Arial"/>
              </w:rPr>
            </w:pPr>
            <w:r w:rsidRPr="00460EF3">
              <w:rPr>
                <w:rFonts w:ascii="Arial" w:hAnsi="Arial" w:cs="Arial"/>
              </w:rPr>
              <w:t>Drug entrapment efficiency</w:t>
            </w:r>
          </w:p>
        </w:tc>
        <w:tc>
          <w:tcPr>
            <w:tcW w:w="1514" w:type="dxa"/>
            <w:hideMark/>
          </w:tcPr>
          <w:p w14:paraId="19CD5C7C" w14:textId="77777777" w:rsidR="00BB5108" w:rsidRPr="00460EF3" w:rsidRDefault="00BB5108" w:rsidP="00460EF3">
            <w:pPr>
              <w:jc w:val="both"/>
              <w:rPr>
                <w:rFonts w:ascii="Arial" w:hAnsi="Arial" w:cs="Arial"/>
              </w:rPr>
            </w:pPr>
            <w:r w:rsidRPr="00460EF3">
              <w:rPr>
                <w:rFonts w:ascii="Arial" w:hAnsi="Arial" w:cs="Arial"/>
              </w:rPr>
              <w:t>High</w:t>
            </w:r>
          </w:p>
        </w:tc>
        <w:tc>
          <w:tcPr>
            <w:tcW w:w="0" w:type="auto"/>
            <w:hideMark/>
          </w:tcPr>
          <w:p w14:paraId="7661B352" w14:textId="77777777" w:rsidR="00BB5108" w:rsidRPr="00460EF3" w:rsidRDefault="00BB5108" w:rsidP="00460EF3">
            <w:pPr>
              <w:jc w:val="both"/>
              <w:rPr>
                <w:rFonts w:ascii="Arial" w:hAnsi="Arial" w:cs="Arial"/>
              </w:rPr>
            </w:pPr>
            <w:r w:rsidRPr="00460EF3">
              <w:rPr>
                <w:rFonts w:ascii="Arial" w:hAnsi="Arial" w:cs="Arial"/>
              </w:rPr>
              <w:t>Moderate</w:t>
            </w:r>
          </w:p>
        </w:tc>
        <w:tc>
          <w:tcPr>
            <w:tcW w:w="0" w:type="auto"/>
            <w:hideMark/>
          </w:tcPr>
          <w:p w14:paraId="1D294C6C" w14:textId="77777777" w:rsidR="00BB5108" w:rsidRPr="00460EF3" w:rsidRDefault="00BB5108" w:rsidP="00460EF3">
            <w:pPr>
              <w:jc w:val="both"/>
              <w:rPr>
                <w:rFonts w:ascii="Arial" w:hAnsi="Arial" w:cs="Arial"/>
              </w:rPr>
            </w:pPr>
            <w:r w:rsidRPr="00460EF3">
              <w:rPr>
                <w:rFonts w:ascii="Arial" w:hAnsi="Arial" w:cs="Arial"/>
              </w:rPr>
              <w:t>Moderate</w:t>
            </w:r>
          </w:p>
        </w:tc>
        <w:tc>
          <w:tcPr>
            <w:tcW w:w="0" w:type="auto"/>
            <w:hideMark/>
          </w:tcPr>
          <w:p w14:paraId="546599FC" w14:textId="77777777" w:rsidR="00BB5108" w:rsidRPr="00460EF3" w:rsidRDefault="00BB5108" w:rsidP="00460EF3">
            <w:pPr>
              <w:jc w:val="both"/>
              <w:rPr>
                <w:rFonts w:ascii="Arial" w:hAnsi="Arial" w:cs="Arial"/>
              </w:rPr>
            </w:pPr>
            <w:r w:rsidRPr="00460EF3">
              <w:rPr>
                <w:rFonts w:ascii="Arial" w:hAnsi="Arial" w:cs="Arial"/>
              </w:rPr>
              <w:t>High</w:t>
            </w:r>
          </w:p>
        </w:tc>
      </w:tr>
      <w:tr w:rsidR="00BB5108" w:rsidRPr="00460EF3" w14:paraId="41EE063C" w14:textId="77777777" w:rsidTr="00695A55">
        <w:trPr>
          <w:trHeight w:val="359"/>
        </w:trPr>
        <w:tc>
          <w:tcPr>
            <w:tcW w:w="1704" w:type="dxa"/>
            <w:hideMark/>
          </w:tcPr>
          <w:p w14:paraId="6BF9F7F9" w14:textId="77777777" w:rsidR="00BB5108" w:rsidRPr="00460EF3" w:rsidRDefault="00BB5108" w:rsidP="00460EF3">
            <w:pPr>
              <w:jc w:val="both"/>
              <w:rPr>
                <w:rFonts w:ascii="Arial" w:hAnsi="Arial" w:cs="Arial"/>
              </w:rPr>
            </w:pPr>
            <w:r w:rsidRPr="00460EF3">
              <w:rPr>
                <w:rFonts w:ascii="Arial" w:hAnsi="Arial" w:cs="Arial"/>
              </w:rPr>
              <w:t>Stability</w:t>
            </w:r>
          </w:p>
        </w:tc>
        <w:tc>
          <w:tcPr>
            <w:tcW w:w="1514" w:type="dxa"/>
            <w:hideMark/>
          </w:tcPr>
          <w:p w14:paraId="6FAAEEF6" w14:textId="77777777" w:rsidR="00BB5108" w:rsidRPr="00460EF3" w:rsidRDefault="00BB5108" w:rsidP="00460EF3">
            <w:pPr>
              <w:jc w:val="both"/>
              <w:rPr>
                <w:rFonts w:ascii="Arial" w:hAnsi="Arial" w:cs="Arial"/>
              </w:rPr>
            </w:pPr>
            <w:r w:rsidRPr="00460EF3">
              <w:rPr>
                <w:rFonts w:ascii="Arial" w:hAnsi="Arial" w:cs="Arial"/>
              </w:rPr>
              <w:t>Good</w:t>
            </w:r>
          </w:p>
        </w:tc>
        <w:tc>
          <w:tcPr>
            <w:tcW w:w="0" w:type="auto"/>
            <w:hideMark/>
          </w:tcPr>
          <w:p w14:paraId="0B9E359A" w14:textId="77777777" w:rsidR="00BB5108" w:rsidRPr="00460EF3" w:rsidRDefault="00BB5108" w:rsidP="00460EF3">
            <w:pPr>
              <w:jc w:val="both"/>
              <w:rPr>
                <w:rFonts w:ascii="Arial" w:hAnsi="Arial" w:cs="Arial"/>
              </w:rPr>
            </w:pPr>
            <w:r w:rsidRPr="00460EF3">
              <w:rPr>
                <w:rFonts w:ascii="Arial" w:hAnsi="Arial" w:cs="Arial"/>
              </w:rPr>
              <w:t>Moderate</w:t>
            </w:r>
          </w:p>
        </w:tc>
        <w:tc>
          <w:tcPr>
            <w:tcW w:w="0" w:type="auto"/>
            <w:hideMark/>
          </w:tcPr>
          <w:p w14:paraId="4F7B0D84" w14:textId="77777777" w:rsidR="00BB5108" w:rsidRPr="00460EF3" w:rsidRDefault="00BB5108" w:rsidP="00460EF3">
            <w:pPr>
              <w:jc w:val="both"/>
              <w:rPr>
                <w:rFonts w:ascii="Arial" w:hAnsi="Arial" w:cs="Arial"/>
              </w:rPr>
            </w:pPr>
            <w:r w:rsidRPr="00460EF3">
              <w:rPr>
                <w:rFonts w:ascii="Arial" w:hAnsi="Arial" w:cs="Arial"/>
              </w:rPr>
              <w:t>Good</w:t>
            </w:r>
          </w:p>
        </w:tc>
        <w:tc>
          <w:tcPr>
            <w:tcW w:w="0" w:type="auto"/>
            <w:hideMark/>
          </w:tcPr>
          <w:p w14:paraId="3EC2601D" w14:textId="77777777" w:rsidR="00BB5108" w:rsidRPr="00460EF3" w:rsidRDefault="00BB5108" w:rsidP="00460EF3">
            <w:pPr>
              <w:jc w:val="both"/>
              <w:rPr>
                <w:rFonts w:ascii="Arial" w:hAnsi="Arial" w:cs="Arial"/>
              </w:rPr>
            </w:pPr>
            <w:r w:rsidRPr="00460EF3">
              <w:rPr>
                <w:rFonts w:ascii="Arial" w:hAnsi="Arial" w:cs="Arial"/>
              </w:rPr>
              <w:t>Moderate</w:t>
            </w:r>
          </w:p>
        </w:tc>
      </w:tr>
      <w:tr w:rsidR="00BB5108" w:rsidRPr="00460EF3" w14:paraId="33BF3A99" w14:textId="77777777" w:rsidTr="00695A55">
        <w:tc>
          <w:tcPr>
            <w:tcW w:w="1704" w:type="dxa"/>
            <w:hideMark/>
          </w:tcPr>
          <w:p w14:paraId="6372137F" w14:textId="77777777" w:rsidR="00BB5108" w:rsidRPr="00460EF3" w:rsidRDefault="00BB5108" w:rsidP="00460EF3">
            <w:pPr>
              <w:jc w:val="both"/>
              <w:rPr>
                <w:rFonts w:ascii="Arial" w:hAnsi="Arial" w:cs="Arial"/>
              </w:rPr>
            </w:pPr>
            <w:r w:rsidRPr="00460EF3">
              <w:rPr>
                <w:rFonts w:ascii="Arial" w:hAnsi="Arial" w:cs="Arial"/>
              </w:rPr>
              <w:t>Suitability for topical antifungal delivery</w:t>
            </w:r>
          </w:p>
        </w:tc>
        <w:tc>
          <w:tcPr>
            <w:tcW w:w="1514" w:type="dxa"/>
            <w:hideMark/>
          </w:tcPr>
          <w:p w14:paraId="2A62D7F7" w14:textId="77777777" w:rsidR="00BB5108" w:rsidRPr="00460EF3" w:rsidRDefault="00BB5108" w:rsidP="00460EF3">
            <w:pPr>
              <w:jc w:val="both"/>
              <w:rPr>
                <w:rFonts w:ascii="Arial" w:hAnsi="Arial" w:cs="Arial"/>
              </w:rPr>
            </w:pPr>
            <w:r w:rsidRPr="00460EF3">
              <w:rPr>
                <w:rFonts w:ascii="Arial" w:hAnsi="Arial" w:cs="Arial"/>
              </w:rPr>
              <w:t>Very high</w:t>
            </w:r>
          </w:p>
        </w:tc>
        <w:tc>
          <w:tcPr>
            <w:tcW w:w="0" w:type="auto"/>
            <w:hideMark/>
          </w:tcPr>
          <w:p w14:paraId="2D03D6A1" w14:textId="77777777" w:rsidR="00BB5108" w:rsidRPr="00460EF3" w:rsidRDefault="00BB5108" w:rsidP="00460EF3">
            <w:pPr>
              <w:jc w:val="both"/>
              <w:rPr>
                <w:rFonts w:ascii="Arial" w:hAnsi="Arial" w:cs="Arial"/>
              </w:rPr>
            </w:pPr>
            <w:r w:rsidRPr="00460EF3">
              <w:rPr>
                <w:rFonts w:ascii="Arial" w:hAnsi="Arial" w:cs="Arial"/>
              </w:rPr>
              <w:t>Limited</w:t>
            </w:r>
          </w:p>
        </w:tc>
        <w:tc>
          <w:tcPr>
            <w:tcW w:w="0" w:type="auto"/>
            <w:hideMark/>
          </w:tcPr>
          <w:p w14:paraId="074DA54D" w14:textId="77777777" w:rsidR="00BB5108" w:rsidRPr="00460EF3" w:rsidRDefault="00BB5108" w:rsidP="00460EF3">
            <w:pPr>
              <w:jc w:val="both"/>
              <w:rPr>
                <w:rFonts w:ascii="Arial" w:hAnsi="Arial" w:cs="Arial"/>
              </w:rPr>
            </w:pPr>
            <w:r w:rsidRPr="00460EF3">
              <w:rPr>
                <w:rFonts w:ascii="Arial" w:hAnsi="Arial" w:cs="Arial"/>
              </w:rPr>
              <w:t>Moderate</w:t>
            </w:r>
          </w:p>
        </w:tc>
        <w:tc>
          <w:tcPr>
            <w:tcW w:w="0" w:type="auto"/>
            <w:hideMark/>
          </w:tcPr>
          <w:p w14:paraId="48CB2109" w14:textId="77777777" w:rsidR="00BB5108" w:rsidRPr="00460EF3" w:rsidRDefault="00BB5108" w:rsidP="00460EF3">
            <w:pPr>
              <w:jc w:val="both"/>
              <w:rPr>
                <w:rFonts w:ascii="Arial" w:hAnsi="Arial" w:cs="Arial"/>
              </w:rPr>
            </w:pPr>
            <w:r w:rsidRPr="00460EF3">
              <w:rPr>
                <w:rFonts w:ascii="Arial" w:hAnsi="Arial" w:cs="Arial"/>
              </w:rPr>
              <w:t>High</w:t>
            </w:r>
          </w:p>
        </w:tc>
      </w:tr>
    </w:tbl>
    <w:p w14:paraId="4A37E1BD" w14:textId="77777777" w:rsidR="00DC12AD" w:rsidRPr="00460EF3" w:rsidRDefault="00DC12AD" w:rsidP="00460EF3">
      <w:pPr>
        <w:jc w:val="both"/>
        <w:rPr>
          <w:rFonts w:ascii="Arial" w:hAnsi="Arial" w:cs="Arial"/>
        </w:rPr>
      </w:pPr>
    </w:p>
    <w:p w14:paraId="5CDBE78D" w14:textId="77777777" w:rsidR="00DC12AD" w:rsidRPr="00460EF3" w:rsidRDefault="00DC12AD" w:rsidP="00460EF3">
      <w:pPr>
        <w:pStyle w:val="Heading2"/>
        <w:numPr>
          <w:ilvl w:val="1"/>
          <w:numId w:val="31"/>
        </w:numPr>
        <w:jc w:val="both"/>
        <w:rPr>
          <w:rFonts w:ascii="Arial" w:hAnsi="Arial" w:cs="Arial"/>
          <w:b/>
          <w:color w:val="auto"/>
          <w:sz w:val="20"/>
          <w:szCs w:val="20"/>
        </w:rPr>
      </w:pPr>
      <w:r w:rsidRPr="00460EF3">
        <w:rPr>
          <w:rFonts w:ascii="Arial" w:hAnsi="Arial" w:cs="Arial"/>
          <w:b/>
          <w:color w:val="auto"/>
          <w:sz w:val="20"/>
          <w:szCs w:val="20"/>
        </w:rPr>
        <w:t>Key Advantages and Limitations</w:t>
      </w:r>
    </w:p>
    <w:p w14:paraId="7B4EE888" w14:textId="1562BAF1" w:rsidR="00743D64" w:rsidRPr="00460EF3" w:rsidRDefault="00743D64" w:rsidP="00460EF3">
      <w:pPr>
        <w:jc w:val="both"/>
        <w:rPr>
          <w:rFonts w:ascii="Arial" w:hAnsi="Arial" w:cs="Arial"/>
        </w:rPr>
      </w:pPr>
      <w:proofErr w:type="spellStart"/>
      <w:r w:rsidRPr="00460EF3">
        <w:rPr>
          <w:rFonts w:ascii="Arial" w:hAnsi="Arial" w:cs="Arial"/>
        </w:rPr>
        <w:t>Ethosome</w:t>
      </w:r>
      <w:proofErr w:type="spellEnd"/>
      <w:r w:rsidRPr="00460EF3">
        <w:rPr>
          <w:rFonts w:ascii="Arial" w:hAnsi="Arial" w:cs="Arial"/>
        </w:rPr>
        <w:t xml:space="preserve">-based systems have several advantages. They improve drug permeation and bioavailability, and they may allow for sustained topical delivery. However, there are still significant barriers to their widespread use. These include formulation instability, irritation from ethanol, challenges with scaling up production, and a lack of clinical evidence. It is important to address these issues with better formulation methods and practical research for the future development of </w:t>
      </w:r>
      <w:proofErr w:type="spellStart"/>
      <w:r w:rsidRPr="00460EF3">
        <w:rPr>
          <w:rFonts w:ascii="Arial" w:hAnsi="Arial" w:cs="Arial"/>
        </w:rPr>
        <w:t>ethosome</w:t>
      </w:r>
      <w:proofErr w:type="spellEnd"/>
      <w:r w:rsidRPr="00460EF3">
        <w:rPr>
          <w:rFonts w:ascii="Arial" w:hAnsi="Arial" w:cs="Arial"/>
        </w:rPr>
        <w:t>-based topical therapies (</w:t>
      </w:r>
      <w:r w:rsidR="00F80FDF">
        <w:t>Jafari et al., 2023</w:t>
      </w:r>
      <w:r w:rsidRPr="00460EF3">
        <w:rPr>
          <w:rFonts w:ascii="Arial" w:hAnsi="Arial" w:cs="Arial"/>
        </w:rPr>
        <w:t>).</w:t>
      </w:r>
    </w:p>
    <w:p w14:paraId="1D3BA138" w14:textId="77777777" w:rsidR="001F585C" w:rsidRPr="00460EF3" w:rsidRDefault="001F585C" w:rsidP="00460EF3">
      <w:pPr>
        <w:pStyle w:val="Heading1"/>
        <w:numPr>
          <w:ilvl w:val="0"/>
          <w:numId w:val="31"/>
        </w:numPr>
        <w:jc w:val="both"/>
        <w:rPr>
          <w:rFonts w:cs="Arial"/>
          <w:sz w:val="22"/>
        </w:rPr>
      </w:pPr>
      <w:r w:rsidRPr="00460EF3">
        <w:rPr>
          <w:rFonts w:cs="Arial"/>
          <w:sz w:val="22"/>
        </w:rPr>
        <w:t xml:space="preserve">Mechanisms of Skin Penetration and Drug Delivery by </w:t>
      </w:r>
      <w:proofErr w:type="spellStart"/>
      <w:r w:rsidRPr="00460EF3">
        <w:rPr>
          <w:rFonts w:cs="Arial"/>
          <w:sz w:val="22"/>
        </w:rPr>
        <w:t>Ethosome</w:t>
      </w:r>
      <w:proofErr w:type="spellEnd"/>
      <w:r w:rsidRPr="00460EF3">
        <w:rPr>
          <w:rFonts w:cs="Arial"/>
          <w:sz w:val="22"/>
        </w:rPr>
        <w:t xml:space="preserve"> Systems</w:t>
      </w:r>
    </w:p>
    <w:p w14:paraId="13A4A5E8" w14:textId="77777777" w:rsidR="0083203B" w:rsidRPr="00460EF3" w:rsidRDefault="0083203B" w:rsidP="00460EF3">
      <w:pPr>
        <w:pStyle w:val="ListParagraph"/>
        <w:ind w:left="450"/>
        <w:jc w:val="both"/>
        <w:rPr>
          <w:rFonts w:ascii="Arial" w:hAnsi="Arial" w:cs="Arial"/>
        </w:rPr>
      </w:pPr>
      <w:proofErr w:type="spellStart"/>
      <w:r w:rsidRPr="00460EF3">
        <w:rPr>
          <w:rFonts w:ascii="Arial" w:hAnsi="Arial" w:cs="Arial"/>
        </w:rPr>
        <w:t>Ethosome</w:t>
      </w:r>
      <w:proofErr w:type="spellEnd"/>
      <w:r w:rsidRPr="00460EF3">
        <w:rPr>
          <w:rFonts w:ascii="Arial" w:hAnsi="Arial" w:cs="Arial"/>
        </w:rPr>
        <w:t xml:space="preserve">-based nanocarriers are a unique type of lipid vesicle created to tackle the tough barrier of the stratum corneum and improve topical drug delivery. Unlike standard liposomes, </w:t>
      </w:r>
      <w:proofErr w:type="spellStart"/>
      <w:r w:rsidRPr="00460EF3">
        <w:rPr>
          <w:rFonts w:ascii="Arial" w:hAnsi="Arial" w:cs="Arial"/>
        </w:rPr>
        <w:t>ethosomes</w:t>
      </w:r>
      <w:proofErr w:type="spellEnd"/>
      <w:r w:rsidRPr="00460EF3">
        <w:rPr>
          <w:rFonts w:ascii="Arial" w:hAnsi="Arial" w:cs="Arial"/>
        </w:rPr>
        <w:t xml:space="preserve"> have a high ethanol content. This changes the structure of the vesicles and the way they interact with the skin, allowing for deeper penetration and better drug availability. The way </w:t>
      </w:r>
      <w:proofErr w:type="spellStart"/>
      <w:r w:rsidRPr="00460EF3">
        <w:rPr>
          <w:rFonts w:ascii="Arial" w:hAnsi="Arial" w:cs="Arial"/>
        </w:rPr>
        <w:t>ethosomes</w:t>
      </w:r>
      <w:proofErr w:type="spellEnd"/>
      <w:r w:rsidRPr="00460EF3">
        <w:rPr>
          <w:rFonts w:ascii="Arial" w:hAnsi="Arial" w:cs="Arial"/>
        </w:rPr>
        <w:t xml:space="preserve"> deliver drugs is complex. It involves a combination of physical, chemical, and biological processes that work at the molecular, cellular, and tissue levels.</w:t>
      </w:r>
    </w:p>
    <w:p w14:paraId="2E7D707A" w14:textId="77777777" w:rsidR="00B932EE" w:rsidRPr="00460EF3" w:rsidRDefault="00B932EE" w:rsidP="00460EF3">
      <w:pPr>
        <w:pStyle w:val="NormalWeb"/>
        <w:jc w:val="both"/>
        <w:rPr>
          <w:rFonts w:ascii="Arial" w:hAnsi="Arial" w:cs="Arial"/>
          <w:sz w:val="20"/>
          <w:szCs w:val="20"/>
        </w:rPr>
      </w:pPr>
      <w:r w:rsidRPr="00460EF3">
        <w:rPr>
          <w:rFonts w:ascii="Arial" w:hAnsi="Arial" w:cs="Arial"/>
          <w:noProof/>
          <w:sz w:val="20"/>
          <w:szCs w:val="20"/>
        </w:rPr>
        <w:drawing>
          <wp:inline distT="0" distB="0" distL="0" distR="0" wp14:anchorId="62E4BE72" wp14:editId="7C6B14C2">
            <wp:extent cx="5097780" cy="3097452"/>
            <wp:effectExtent l="0" t="0" r="7620" b="8255"/>
            <wp:docPr id="9" name="Picture 9" descr="C:\Users\MCS\Downloads\ChatGPT Image Jan 24, 2026, 08_57_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CS\Downloads\ChatGPT Image Jan 24, 2026, 08_57_19 PM.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10757" r="2181"/>
                    <a:stretch/>
                  </pic:blipFill>
                  <pic:spPr bwMode="auto">
                    <a:xfrm>
                      <a:off x="0" y="0"/>
                      <a:ext cx="5098401" cy="3097829"/>
                    </a:xfrm>
                    <a:prstGeom prst="rect">
                      <a:avLst/>
                    </a:prstGeom>
                    <a:noFill/>
                    <a:ln>
                      <a:noFill/>
                    </a:ln>
                    <a:extLst>
                      <a:ext uri="{53640926-AAD7-44D8-BBD7-CCE9431645EC}">
                        <a14:shadowObscured xmlns:a14="http://schemas.microsoft.com/office/drawing/2010/main"/>
                      </a:ext>
                    </a:extLst>
                  </pic:spPr>
                </pic:pic>
              </a:graphicData>
            </a:graphic>
          </wp:inline>
        </w:drawing>
      </w:r>
    </w:p>
    <w:p w14:paraId="1D50BED5" w14:textId="322D509A" w:rsidR="00B932EE" w:rsidRPr="00460EF3" w:rsidRDefault="003441A5" w:rsidP="00460EF3">
      <w:pPr>
        <w:pStyle w:val="NormalWeb"/>
        <w:jc w:val="both"/>
        <w:rPr>
          <w:rFonts w:ascii="Arial" w:hAnsi="Arial" w:cs="Arial"/>
          <w:b/>
          <w:sz w:val="20"/>
          <w:szCs w:val="20"/>
        </w:rPr>
      </w:pPr>
      <w:r>
        <w:rPr>
          <w:rFonts w:ascii="Arial" w:hAnsi="Arial" w:cs="Arial"/>
          <w:b/>
          <w:sz w:val="20"/>
          <w:szCs w:val="20"/>
        </w:rPr>
        <w:lastRenderedPageBreak/>
        <w:t>Figure 3</w:t>
      </w:r>
      <w:r w:rsidR="00B932EE" w:rsidRPr="00460EF3">
        <w:rPr>
          <w:rFonts w:ascii="Arial" w:hAnsi="Arial" w:cs="Arial"/>
          <w:b/>
          <w:sz w:val="20"/>
          <w:szCs w:val="20"/>
        </w:rPr>
        <w:t xml:space="preserve">. Mechanism of </w:t>
      </w:r>
      <w:proofErr w:type="spellStart"/>
      <w:r w:rsidR="00B932EE" w:rsidRPr="00460EF3">
        <w:rPr>
          <w:rFonts w:ascii="Arial" w:hAnsi="Arial" w:cs="Arial"/>
          <w:b/>
          <w:sz w:val="20"/>
          <w:szCs w:val="20"/>
        </w:rPr>
        <w:t>ethosomal</w:t>
      </w:r>
      <w:proofErr w:type="spellEnd"/>
      <w:r w:rsidR="00B932EE" w:rsidRPr="00460EF3">
        <w:rPr>
          <w:rFonts w:ascii="Arial" w:hAnsi="Arial" w:cs="Arial"/>
          <w:b/>
          <w:sz w:val="20"/>
          <w:szCs w:val="20"/>
        </w:rPr>
        <w:t xml:space="preserve"> skin penetration</w:t>
      </w:r>
    </w:p>
    <w:p w14:paraId="3DB5A1EF" w14:textId="4900D533" w:rsidR="001F585C" w:rsidRPr="00460EF3" w:rsidRDefault="0046187D" w:rsidP="00460EF3">
      <w:pPr>
        <w:pStyle w:val="Heading2"/>
        <w:jc w:val="both"/>
        <w:rPr>
          <w:rFonts w:ascii="Arial" w:hAnsi="Arial" w:cs="Arial"/>
          <w:b/>
          <w:color w:val="auto"/>
          <w:sz w:val="20"/>
          <w:szCs w:val="20"/>
        </w:rPr>
      </w:pPr>
      <w:r>
        <w:rPr>
          <w:rFonts w:ascii="Arial" w:hAnsi="Arial" w:cs="Arial"/>
          <w:b/>
          <w:color w:val="auto"/>
          <w:sz w:val="20"/>
          <w:szCs w:val="20"/>
        </w:rPr>
        <w:t>4</w:t>
      </w:r>
      <w:r w:rsidR="001F585C" w:rsidRPr="00460EF3">
        <w:rPr>
          <w:rFonts w:ascii="Arial" w:hAnsi="Arial" w:cs="Arial"/>
          <w:b/>
          <w:color w:val="auto"/>
          <w:sz w:val="20"/>
          <w:szCs w:val="20"/>
        </w:rPr>
        <w:t>.1 Ethanol-Induced Modulation of Skin Lipid Architecture</w:t>
      </w:r>
    </w:p>
    <w:p w14:paraId="7C121C45" w14:textId="4BB2BAA5" w:rsidR="000F042D" w:rsidRPr="00460EF3" w:rsidRDefault="000F042D" w:rsidP="00460EF3">
      <w:pPr>
        <w:jc w:val="both"/>
        <w:rPr>
          <w:rFonts w:ascii="Arial" w:hAnsi="Arial" w:cs="Arial"/>
        </w:rPr>
      </w:pPr>
      <w:r w:rsidRPr="00460EF3">
        <w:rPr>
          <w:rFonts w:ascii="Arial" w:hAnsi="Arial" w:cs="Arial"/>
        </w:rPr>
        <w:t xml:space="preserve">A main mechanism behind </w:t>
      </w:r>
      <w:proofErr w:type="spellStart"/>
      <w:r w:rsidRPr="00460EF3">
        <w:rPr>
          <w:rFonts w:ascii="Arial" w:hAnsi="Arial" w:cs="Arial"/>
        </w:rPr>
        <w:t>ethosomal</w:t>
      </w:r>
      <w:proofErr w:type="spellEnd"/>
      <w:r w:rsidRPr="00460EF3">
        <w:rPr>
          <w:rFonts w:ascii="Arial" w:hAnsi="Arial" w:cs="Arial"/>
        </w:rPr>
        <w:t xml:space="preserve"> penetration is the disruptive effect of ethanol on the structured lipid layers of the stratum corneum. Ethanol interacts with intercellular lipids, increases lipid fluidity, and lowers the packing density of ceramides and fatty acids. This creates temporary pathways for drug molecules. This phenomenon, called the “ethanol effect,” improves skin permeability and helps with deeper distribution of vesicles and encapsulated drugs </w:t>
      </w:r>
    </w:p>
    <w:p w14:paraId="5DD38A16" w14:textId="77777777" w:rsidR="000F042D" w:rsidRPr="00460EF3" w:rsidRDefault="000F042D" w:rsidP="00460EF3">
      <w:pPr>
        <w:jc w:val="both"/>
        <w:rPr>
          <w:rFonts w:ascii="Arial" w:hAnsi="Arial" w:cs="Arial"/>
        </w:rPr>
      </w:pPr>
    </w:p>
    <w:p w14:paraId="1765541F" w14:textId="4F83FE34" w:rsidR="000F042D" w:rsidRPr="00460EF3" w:rsidRDefault="000F042D" w:rsidP="00460EF3">
      <w:pPr>
        <w:jc w:val="both"/>
        <w:rPr>
          <w:rFonts w:ascii="Arial" w:hAnsi="Arial" w:cs="Arial"/>
        </w:rPr>
      </w:pPr>
      <w:r w:rsidRPr="00460EF3">
        <w:rPr>
          <w:rFonts w:ascii="Arial" w:hAnsi="Arial" w:cs="Arial"/>
        </w:rPr>
        <w:t xml:space="preserve">At the molecular level, ethanol-induced lipid disorder lowers the thermodynamic barrier for skin transport and boosts vesicle flexibility. This allows </w:t>
      </w:r>
      <w:proofErr w:type="spellStart"/>
      <w:r w:rsidRPr="00460EF3">
        <w:rPr>
          <w:rFonts w:ascii="Arial" w:hAnsi="Arial" w:cs="Arial"/>
        </w:rPr>
        <w:t>ethosomes</w:t>
      </w:r>
      <w:proofErr w:type="spellEnd"/>
      <w:r w:rsidRPr="00460EF3">
        <w:rPr>
          <w:rFonts w:ascii="Arial" w:hAnsi="Arial" w:cs="Arial"/>
        </w:rPr>
        <w:t xml:space="preserve"> to pass through narrow intercellular spaces that rig</w:t>
      </w:r>
      <w:r w:rsidR="00115C71">
        <w:rPr>
          <w:rFonts w:ascii="Arial" w:hAnsi="Arial" w:cs="Arial"/>
        </w:rPr>
        <w:t xml:space="preserve">id lipid vesicles cannot reach </w:t>
      </w:r>
      <w:r w:rsidR="00115C71" w:rsidRPr="00460EF3">
        <w:rPr>
          <w:rFonts w:ascii="Arial" w:hAnsi="Arial" w:cs="Arial"/>
        </w:rPr>
        <w:t>(</w:t>
      </w:r>
      <w:proofErr w:type="spellStart"/>
      <w:r w:rsidR="00115C71">
        <w:t>Almuqbil</w:t>
      </w:r>
      <w:proofErr w:type="spellEnd"/>
      <w:r w:rsidR="00115C71">
        <w:t xml:space="preserve"> &amp; </w:t>
      </w:r>
      <w:proofErr w:type="spellStart"/>
      <w:r w:rsidR="00115C71">
        <w:t>Aldhubiab</w:t>
      </w:r>
      <w:proofErr w:type="spellEnd"/>
      <w:r w:rsidR="00115C71">
        <w:t>, 2025</w:t>
      </w:r>
      <w:r w:rsidR="00115C71">
        <w:rPr>
          <w:rFonts w:ascii="Arial" w:hAnsi="Arial" w:cs="Arial"/>
        </w:rPr>
        <w:t>).</w:t>
      </w:r>
    </w:p>
    <w:p w14:paraId="2558F2D8" w14:textId="77777777" w:rsidR="001F585C" w:rsidRDefault="001F585C" w:rsidP="00460EF3">
      <w:pPr>
        <w:pStyle w:val="Heading2"/>
        <w:numPr>
          <w:ilvl w:val="1"/>
          <w:numId w:val="31"/>
        </w:numPr>
        <w:jc w:val="both"/>
        <w:rPr>
          <w:rFonts w:ascii="Arial" w:hAnsi="Arial" w:cs="Arial"/>
          <w:b/>
          <w:color w:val="auto"/>
          <w:sz w:val="22"/>
          <w:szCs w:val="20"/>
        </w:rPr>
      </w:pPr>
      <w:r w:rsidRPr="00460EF3">
        <w:rPr>
          <w:rFonts w:ascii="Arial" w:hAnsi="Arial" w:cs="Arial"/>
          <w:b/>
          <w:color w:val="auto"/>
          <w:sz w:val="22"/>
          <w:szCs w:val="20"/>
        </w:rPr>
        <w:t>Vesicle Deformability and Fusion with Skin Lipids</w:t>
      </w:r>
    </w:p>
    <w:p w14:paraId="17CFAACB" w14:textId="1BEE2131" w:rsidR="00323749" w:rsidRPr="00323749" w:rsidRDefault="00323749" w:rsidP="00323749">
      <w:r>
        <w:t xml:space="preserve">Beyond ethanol-mediated lipid disruption, the flexible nature of </w:t>
      </w:r>
      <w:proofErr w:type="spellStart"/>
      <w:r>
        <w:t>ethosomal</w:t>
      </w:r>
      <w:proofErr w:type="spellEnd"/>
      <w:r>
        <w:t xml:space="preserve"> vesicles plays a critical role in skin transport. The high ethanol concentration reduces bilayer stiffness and increases vesicle elasticity, enabling </w:t>
      </w:r>
      <w:proofErr w:type="spellStart"/>
      <w:r>
        <w:t>ethosomes</w:t>
      </w:r>
      <w:proofErr w:type="spellEnd"/>
      <w:r>
        <w:t xml:space="preserve"> to deform and move through complex intercellular pathways within the stratum corneum. Studies using advanced imaging techniques indicate that </w:t>
      </w:r>
      <w:proofErr w:type="spellStart"/>
      <w:r>
        <w:t>ethosomes</w:t>
      </w:r>
      <w:proofErr w:type="spellEnd"/>
      <w:r>
        <w:t xml:space="preserve"> mainly penetrate through intercellular lipid domains and may partially fuse with epidermal lipid membranes, enabling localized drug deposition and sustained release (Raj et al., 2023; </w:t>
      </w:r>
      <w:proofErr w:type="spellStart"/>
      <w:r>
        <w:t>Almuqbil</w:t>
      </w:r>
      <w:proofErr w:type="spellEnd"/>
      <w:r>
        <w:t xml:space="preserve"> &amp; </w:t>
      </w:r>
      <w:proofErr w:type="spellStart"/>
      <w:r>
        <w:t>Aldhubiab</w:t>
      </w:r>
      <w:proofErr w:type="spellEnd"/>
      <w:r>
        <w:t xml:space="preserve">, 2025). This fusion-based mechanism distinguishes </w:t>
      </w:r>
      <w:proofErr w:type="spellStart"/>
      <w:r>
        <w:t>ethosomes</w:t>
      </w:r>
      <w:proofErr w:type="spellEnd"/>
      <w:r>
        <w:t xml:space="preserve"> from conventional liposomes, which generally remain confined to the superficial skin layers and therefore show lower penetration efficiency (</w:t>
      </w:r>
      <w:proofErr w:type="spellStart"/>
      <w:r>
        <w:t>Almuqbil</w:t>
      </w:r>
      <w:proofErr w:type="spellEnd"/>
      <w:r>
        <w:t xml:space="preserve"> &amp; </w:t>
      </w:r>
      <w:proofErr w:type="spellStart"/>
      <w:r>
        <w:t>Aldhubiab</w:t>
      </w:r>
      <w:proofErr w:type="spellEnd"/>
      <w:r>
        <w:t>, 2025).</w:t>
      </w:r>
    </w:p>
    <w:p w14:paraId="3028BDDB" w14:textId="0415F991" w:rsidR="001F585C" w:rsidRPr="00460EF3" w:rsidRDefault="0046187D" w:rsidP="00460EF3">
      <w:pPr>
        <w:pStyle w:val="Heading2"/>
        <w:jc w:val="both"/>
        <w:rPr>
          <w:rFonts w:ascii="Arial" w:hAnsi="Arial" w:cs="Arial"/>
          <w:b/>
          <w:color w:val="auto"/>
          <w:sz w:val="22"/>
          <w:szCs w:val="20"/>
        </w:rPr>
      </w:pPr>
      <w:r>
        <w:rPr>
          <w:rFonts w:ascii="Arial" w:hAnsi="Arial" w:cs="Arial"/>
          <w:b/>
          <w:color w:val="auto"/>
          <w:sz w:val="22"/>
          <w:szCs w:val="20"/>
        </w:rPr>
        <w:t>4</w:t>
      </w:r>
      <w:r w:rsidR="001F585C" w:rsidRPr="00460EF3">
        <w:rPr>
          <w:rFonts w:ascii="Arial" w:hAnsi="Arial" w:cs="Arial"/>
          <w:b/>
          <w:color w:val="auto"/>
          <w:sz w:val="22"/>
          <w:szCs w:val="20"/>
        </w:rPr>
        <w:t>.3 Carrier-Mediated Transport and Drug Release Dynamics</w:t>
      </w:r>
    </w:p>
    <w:p w14:paraId="23F49445" w14:textId="6D916E44" w:rsidR="00B11412" w:rsidRDefault="00E57072" w:rsidP="00460EF3">
      <w:pPr>
        <w:pStyle w:val="Heading2"/>
        <w:jc w:val="both"/>
        <w:rPr>
          <w:rFonts w:ascii="Arial" w:hAnsi="Arial" w:cs="Arial"/>
          <w:color w:val="auto"/>
          <w:sz w:val="20"/>
          <w:szCs w:val="20"/>
        </w:rPr>
      </w:pPr>
      <w:proofErr w:type="spellStart"/>
      <w:r w:rsidRPr="00E57072">
        <w:rPr>
          <w:rFonts w:ascii="Arial" w:hAnsi="Arial" w:cs="Arial"/>
          <w:color w:val="auto"/>
          <w:sz w:val="20"/>
          <w:szCs w:val="20"/>
        </w:rPr>
        <w:t>Ethosomes</w:t>
      </w:r>
      <w:proofErr w:type="spellEnd"/>
      <w:r w:rsidRPr="00E57072">
        <w:rPr>
          <w:rFonts w:ascii="Arial" w:hAnsi="Arial" w:cs="Arial"/>
          <w:color w:val="auto"/>
          <w:sz w:val="20"/>
          <w:szCs w:val="20"/>
        </w:rPr>
        <w:t xml:space="preserve"> function both as penetration enhancers and active drug carriers. Their phospholipid-ethanol structure enables efficient encapsulation of drug molecules and protects them from enzymatic degradation and premature release. After penetrating the skin barrier, </w:t>
      </w:r>
      <w:proofErr w:type="spellStart"/>
      <w:r w:rsidRPr="00E57072">
        <w:rPr>
          <w:rFonts w:ascii="Arial" w:hAnsi="Arial" w:cs="Arial"/>
          <w:color w:val="auto"/>
          <w:sz w:val="20"/>
          <w:szCs w:val="20"/>
        </w:rPr>
        <w:t>ethosomes</w:t>
      </w:r>
      <w:proofErr w:type="spellEnd"/>
      <w:r w:rsidRPr="00E57072">
        <w:rPr>
          <w:rFonts w:ascii="Arial" w:hAnsi="Arial" w:cs="Arial"/>
          <w:color w:val="auto"/>
          <w:sz w:val="20"/>
          <w:szCs w:val="20"/>
        </w:rPr>
        <w:t xml:space="preserve"> release drugs gradually in a controlled manner, maintaining therapeutic concentrations in the epidermal and dermal layers and improving therapeutic outcomes (</w:t>
      </w:r>
      <w:proofErr w:type="spellStart"/>
      <w:r w:rsidRPr="00E57072">
        <w:rPr>
          <w:rFonts w:ascii="Arial" w:hAnsi="Arial" w:cs="Arial"/>
          <w:color w:val="auto"/>
          <w:sz w:val="20"/>
          <w:szCs w:val="20"/>
        </w:rPr>
        <w:t>Gangwar</w:t>
      </w:r>
      <w:proofErr w:type="spellEnd"/>
      <w:r w:rsidRPr="00E57072">
        <w:rPr>
          <w:rFonts w:ascii="Arial" w:hAnsi="Arial" w:cs="Arial"/>
          <w:color w:val="auto"/>
          <w:sz w:val="20"/>
          <w:szCs w:val="20"/>
        </w:rPr>
        <w:t xml:space="preserve"> et al., 2010).</w:t>
      </w:r>
    </w:p>
    <w:p w14:paraId="3AF9E932" w14:textId="4D7EDC53" w:rsidR="00C34361" w:rsidRPr="00C34361" w:rsidRDefault="00C34361" w:rsidP="00C34361">
      <w:r>
        <w:t xml:space="preserve">Recent studies show that the combination of ethanol-induced lipid fluidization and vesicle–skin interactions enables significantly higher drug absorption compared with conventional formulations and other </w:t>
      </w:r>
      <w:proofErr w:type="spellStart"/>
      <w:r>
        <w:t>nanovesicular</w:t>
      </w:r>
      <w:proofErr w:type="spellEnd"/>
      <w:r>
        <w:t xml:space="preserve"> carriers such as liposomes and </w:t>
      </w:r>
      <w:proofErr w:type="spellStart"/>
      <w:r>
        <w:t>niosomes</w:t>
      </w:r>
      <w:proofErr w:type="spellEnd"/>
      <w:r>
        <w:t xml:space="preserve"> (</w:t>
      </w:r>
      <w:proofErr w:type="spellStart"/>
      <w:r>
        <w:t>Lohakare</w:t>
      </w:r>
      <w:proofErr w:type="spellEnd"/>
      <w:r>
        <w:t xml:space="preserve"> et al., 2024).</w:t>
      </w:r>
    </w:p>
    <w:p w14:paraId="18EEDDA6" w14:textId="45E173E1" w:rsidR="001F585C" w:rsidRPr="00460EF3" w:rsidRDefault="0046187D" w:rsidP="00460EF3">
      <w:pPr>
        <w:pStyle w:val="Heading2"/>
        <w:jc w:val="both"/>
        <w:rPr>
          <w:rFonts w:ascii="Arial" w:hAnsi="Arial" w:cs="Arial"/>
          <w:b/>
          <w:color w:val="auto"/>
          <w:sz w:val="22"/>
          <w:szCs w:val="22"/>
        </w:rPr>
      </w:pPr>
      <w:r>
        <w:rPr>
          <w:rFonts w:ascii="Arial" w:hAnsi="Arial" w:cs="Arial"/>
          <w:b/>
          <w:color w:val="auto"/>
          <w:sz w:val="22"/>
          <w:szCs w:val="22"/>
        </w:rPr>
        <w:t>4</w:t>
      </w:r>
      <w:r w:rsidR="001F585C" w:rsidRPr="00460EF3">
        <w:rPr>
          <w:rFonts w:ascii="Arial" w:hAnsi="Arial" w:cs="Arial"/>
          <w:b/>
          <w:color w:val="auto"/>
          <w:sz w:val="22"/>
          <w:szCs w:val="22"/>
        </w:rPr>
        <w:t>.4 Multiscale Mechanistic Insights and Emerging Perspectives</w:t>
      </w:r>
    </w:p>
    <w:p w14:paraId="1EB9F55C" w14:textId="3BC7FE3A" w:rsidR="001F585C" w:rsidRPr="00460EF3" w:rsidRDefault="00C34361" w:rsidP="00460EF3">
      <w:pPr>
        <w:pStyle w:val="NormalWeb"/>
        <w:jc w:val="both"/>
        <w:rPr>
          <w:rFonts w:ascii="Arial" w:hAnsi="Arial" w:cs="Arial"/>
          <w:sz w:val="20"/>
          <w:szCs w:val="20"/>
        </w:rPr>
      </w:pPr>
      <w:r w:rsidRPr="00C34361">
        <w:rPr>
          <w:rFonts w:ascii="Arial" w:hAnsi="Arial" w:cs="Arial"/>
          <w:sz w:val="20"/>
        </w:rPr>
        <w:t xml:space="preserve">Recent advances in molecular dynamics simulations, imaging techniques, and in vitro skin models have provided deeper insights into the complexity of </w:t>
      </w:r>
      <w:proofErr w:type="spellStart"/>
      <w:r w:rsidRPr="00C34361">
        <w:rPr>
          <w:rFonts w:ascii="Arial" w:hAnsi="Arial" w:cs="Arial"/>
          <w:sz w:val="20"/>
        </w:rPr>
        <w:t>ethosomal</w:t>
      </w:r>
      <w:proofErr w:type="spellEnd"/>
      <w:r w:rsidRPr="00C34361">
        <w:rPr>
          <w:rFonts w:ascii="Arial" w:hAnsi="Arial" w:cs="Arial"/>
          <w:sz w:val="20"/>
        </w:rPr>
        <w:t xml:space="preserve"> delivery. These studies indicate that </w:t>
      </w:r>
      <w:proofErr w:type="spellStart"/>
      <w:r w:rsidRPr="00C34361">
        <w:rPr>
          <w:rFonts w:ascii="Arial" w:hAnsi="Arial" w:cs="Arial"/>
          <w:sz w:val="20"/>
        </w:rPr>
        <w:t>ethosome</w:t>
      </w:r>
      <w:proofErr w:type="spellEnd"/>
      <w:r w:rsidRPr="00C34361">
        <w:rPr>
          <w:rFonts w:ascii="Arial" w:hAnsi="Arial" w:cs="Arial"/>
          <w:sz w:val="20"/>
        </w:rPr>
        <w:t>-mediated penetration is governed by a combination of thermodynamic, structural, and biological factors rather than a single dominant mechanism (Esposito et al., 2024).</w:t>
      </w:r>
      <w:r w:rsidR="007948BD" w:rsidRPr="00460EF3">
        <w:rPr>
          <w:rFonts w:ascii="Arial" w:hAnsi="Arial" w:cs="Arial"/>
          <w:sz w:val="20"/>
          <w:szCs w:val="20"/>
        </w:rPr>
        <w:t xml:space="preserve">Overall, these insights show that </w:t>
      </w:r>
      <w:proofErr w:type="spellStart"/>
      <w:r w:rsidR="007948BD" w:rsidRPr="00460EF3">
        <w:rPr>
          <w:rFonts w:ascii="Arial" w:hAnsi="Arial" w:cs="Arial"/>
          <w:sz w:val="20"/>
          <w:szCs w:val="20"/>
        </w:rPr>
        <w:t>ethosomes</w:t>
      </w:r>
      <w:proofErr w:type="spellEnd"/>
      <w:r w:rsidR="007948BD" w:rsidRPr="00460EF3">
        <w:rPr>
          <w:rFonts w:ascii="Arial" w:hAnsi="Arial" w:cs="Arial"/>
          <w:sz w:val="20"/>
          <w:szCs w:val="20"/>
        </w:rPr>
        <w:t xml:space="preserve"> are a flexible and effective nanocarrier platform. They can help bypass skin barrier challenges and improve topical drug delivery.</w:t>
      </w:r>
    </w:p>
    <w:p w14:paraId="5F068BE8" w14:textId="77777777" w:rsidR="00B932EE" w:rsidRPr="00460EF3" w:rsidRDefault="00B932EE" w:rsidP="00460EF3">
      <w:pPr>
        <w:pStyle w:val="NormalWeb"/>
        <w:jc w:val="both"/>
        <w:rPr>
          <w:rFonts w:ascii="Arial" w:hAnsi="Arial" w:cs="Arial"/>
          <w:b/>
          <w:sz w:val="20"/>
          <w:szCs w:val="20"/>
        </w:rPr>
      </w:pPr>
      <w:r w:rsidRPr="00460EF3">
        <w:rPr>
          <w:rFonts w:ascii="Arial" w:hAnsi="Arial" w:cs="Arial"/>
          <w:b/>
          <w:sz w:val="20"/>
          <w:szCs w:val="20"/>
        </w:rPr>
        <w:t xml:space="preserve">Table 3. Key Mechanisms of </w:t>
      </w:r>
      <w:proofErr w:type="spellStart"/>
      <w:r w:rsidRPr="00460EF3">
        <w:rPr>
          <w:rFonts w:ascii="Arial" w:hAnsi="Arial" w:cs="Arial"/>
          <w:b/>
          <w:sz w:val="20"/>
          <w:szCs w:val="20"/>
        </w:rPr>
        <w:t>Ethosome</w:t>
      </w:r>
      <w:proofErr w:type="spellEnd"/>
      <w:r w:rsidRPr="00460EF3">
        <w:rPr>
          <w:rFonts w:ascii="Arial" w:hAnsi="Arial" w:cs="Arial"/>
          <w:b/>
          <w:sz w:val="20"/>
          <w:szCs w:val="20"/>
        </w:rPr>
        <w:t>-Mediated Skin Penetration</w:t>
      </w:r>
    </w:p>
    <w:tbl>
      <w:tblPr>
        <w:tblStyle w:val="TableGridLight1"/>
        <w:tblW w:w="0" w:type="auto"/>
        <w:tblLook w:val="04A0" w:firstRow="1" w:lastRow="0" w:firstColumn="1" w:lastColumn="0" w:noHBand="0" w:noVBand="1"/>
      </w:tblPr>
      <w:tblGrid>
        <w:gridCol w:w="2362"/>
        <w:gridCol w:w="4463"/>
        <w:gridCol w:w="3195"/>
      </w:tblGrid>
      <w:tr w:rsidR="00B932EE" w:rsidRPr="00460EF3" w14:paraId="6885F379" w14:textId="77777777" w:rsidTr="00695A55">
        <w:tc>
          <w:tcPr>
            <w:tcW w:w="0" w:type="auto"/>
            <w:hideMark/>
          </w:tcPr>
          <w:p w14:paraId="19323A0C" w14:textId="77777777" w:rsidR="00B932EE" w:rsidRPr="00460EF3" w:rsidRDefault="00B932EE" w:rsidP="00460EF3">
            <w:pPr>
              <w:jc w:val="both"/>
              <w:rPr>
                <w:rFonts w:ascii="Arial" w:hAnsi="Arial" w:cs="Arial"/>
                <w:b/>
                <w:bCs/>
              </w:rPr>
            </w:pPr>
            <w:r w:rsidRPr="00460EF3">
              <w:rPr>
                <w:rFonts w:ascii="Arial" w:hAnsi="Arial" w:cs="Arial"/>
                <w:b/>
                <w:bCs/>
              </w:rPr>
              <w:t>Mechanism</w:t>
            </w:r>
          </w:p>
        </w:tc>
        <w:tc>
          <w:tcPr>
            <w:tcW w:w="0" w:type="auto"/>
            <w:hideMark/>
          </w:tcPr>
          <w:p w14:paraId="36E98E04" w14:textId="77777777" w:rsidR="00B932EE" w:rsidRPr="00460EF3" w:rsidRDefault="00B932EE" w:rsidP="00460EF3">
            <w:pPr>
              <w:jc w:val="both"/>
              <w:rPr>
                <w:rFonts w:ascii="Arial" w:hAnsi="Arial" w:cs="Arial"/>
                <w:b/>
                <w:bCs/>
              </w:rPr>
            </w:pPr>
            <w:r w:rsidRPr="00460EF3">
              <w:rPr>
                <w:rFonts w:ascii="Arial" w:hAnsi="Arial" w:cs="Arial"/>
                <w:b/>
                <w:bCs/>
              </w:rPr>
              <w:t>Core Function</w:t>
            </w:r>
          </w:p>
        </w:tc>
        <w:tc>
          <w:tcPr>
            <w:tcW w:w="0" w:type="auto"/>
            <w:hideMark/>
          </w:tcPr>
          <w:p w14:paraId="38F9F703" w14:textId="77777777" w:rsidR="00B932EE" w:rsidRPr="00460EF3" w:rsidRDefault="00B932EE" w:rsidP="00460EF3">
            <w:pPr>
              <w:jc w:val="both"/>
              <w:rPr>
                <w:rFonts w:ascii="Arial" w:hAnsi="Arial" w:cs="Arial"/>
                <w:b/>
                <w:bCs/>
              </w:rPr>
            </w:pPr>
            <w:r w:rsidRPr="00460EF3">
              <w:rPr>
                <w:rFonts w:ascii="Arial" w:hAnsi="Arial" w:cs="Arial"/>
                <w:b/>
                <w:bCs/>
              </w:rPr>
              <w:t>Outcome in Antifungal Delivery</w:t>
            </w:r>
          </w:p>
        </w:tc>
      </w:tr>
      <w:tr w:rsidR="00B932EE" w:rsidRPr="00460EF3" w14:paraId="162BDE45" w14:textId="77777777" w:rsidTr="00695A55">
        <w:tc>
          <w:tcPr>
            <w:tcW w:w="0" w:type="auto"/>
            <w:hideMark/>
          </w:tcPr>
          <w:p w14:paraId="75DA4A70" w14:textId="77777777" w:rsidR="00B932EE" w:rsidRPr="00460EF3" w:rsidRDefault="00B932EE" w:rsidP="00460EF3">
            <w:pPr>
              <w:jc w:val="both"/>
              <w:rPr>
                <w:rFonts w:ascii="Arial" w:hAnsi="Arial" w:cs="Arial"/>
              </w:rPr>
            </w:pPr>
            <w:r w:rsidRPr="00460EF3">
              <w:rPr>
                <w:rFonts w:ascii="Arial" w:hAnsi="Arial" w:cs="Arial"/>
              </w:rPr>
              <w:t>Ethanol effect</w:t>
            </w:r>
          </w:p>
        </w:tc>
        <w:tc>
          <w:tcPr>
            <w:tcW w:w="0" w:type="auto"/>
            <w:hideMark/>
          </w:tcPr>
          <w:p w14:paraId="52669097" w14:textId="77777777" w:rsidR="00B932EE" w:rsidRPr="00460EF3" w:rsidRDefault="00B932EE" w:rsidP="00460EF3">
            <w:pPr>
              <w:jc w:val="both"/>
              <w:rPr>
                <w:rFonts w:ascii="Arial" w:hAnsi="Arial" w:cs="Arial"/>
              </w:rPr>
            </w:pPr>
            <w:r w:rsidRPr="00460EF3">
              <w:rPr>
                <w:rFonts w:ascii="Arial" w:hAnsi="Arial" w:cs="Arial"/>
              </w:rPr>
              <w:t>Disrupts stratum corneum lipids</w:t>
            </w:r>
          </w:p>
        </w:tc>
        <w:tc>
          <w:tcPr>
            <w:tcW w:w="0" w:type="auto"/>
            <w:hideMark/>
          </w:tcPr>
          <w:p w14:paraId="43C5CBE5" w14:textId="77777777" w:rsidR="00B932EE" w:rsidRPr="00460EF3" w:rsidRDefault="00B932EE" w:rsidP="00460EF3">
            <w:pPr>
              <w:jc w:val="both"/>
              <w:rPr>
                <w:rFonts w:ascii="Arial" w:hAnsi="Arial" w:cs="Arial"/>
              </w:rPr>
            </w:pPr>
            <w:r w:rsidRPr="00460EF3">
              <w:rPr>
                <w:rFonts w:ascii="Arial" w:hAnsi="Arial" w:cs="Arial"/>
              </w:rPr>
              <w:t>Enhanced skin permeability</w:t>
            </w:r>
          </w:p>
        </w:tc>
      </w:tr>
      <w:tr w:rsidR="00B932EE" w:rsidRPr="00460EF3" w14:paraId="59B3824C" w14:textId="77777777" w:rsidTr="00695A55">
        <w:tc>
          <w:tcPr>
            <w:tcW w:w="0" w:type="auto"/>
            <w:hideMark/>
          </w:tcPr>
          <w:p w14:paraId="2BFABAE2" w14:textId="77777777" w:rsidR="00B932EE" w:rsidRPr="00460EF3" w:rsidRDefault="00B932EE" w:rsidP="00460EF3">
            <w:pPr>
              <w:jc w:val="both"/>
              <w:rPr>
                <w:rFonts w:ascii="Arial" w:hAnsi="Arial" w:cs="Arial"/>
              </w:rPr>
            </w:pPr>
            <w:r w:rsidRPr="00460EF3">
              <w:rPr>
                <w:rFonts w:ascii="Arial" w:hAnsi="Arial" w:cs="Arial"/>
              </w:rPr>
              <w:t>Vesicle flexibility</w:t>
            </w:r>
          </w:p>
        </w:tc>
        <w:tc>
          <w:tcPr>
            <w:tcW w:w="0" w:type="auto"/>
            <w:hideMark/>
          </w:tcPr>
          <w:p w14:paraId="4CE04452" w14:textId="77777777" w:rsidR="00B932EE" w:rsidRPr="00460EF3" w:rsidRDefault="00B932EE" w:rsidP="00460EF3">
            <w:pPr>
              <w:jc w:val="both"/>
              <w:rPr>
                <w:rFonts w:ascii="Arial" w:hAnsi="Arial" w:cs="Arial"/>
              </w:rPr>
            </w:pPr>
            <w:r w:rsidRPr="00460EF3">
              <w:rPr>
                <w:rFonts w:ascii="Arial" w:hAnsi="Arial" w:cs="Arial"/>
              </w:rPr>
              <w:t>Enables passage through narrow skin pathways</w:t>
            </w:r>
          </w:p>
        </w:tc>
        <w:tc>
          <w:tcPr>
            <w:tcW w:w="0" w:type="auto"/>
            <w:hideMark/>
          </w:tcPr>
          <w:p w14:paraId="52A9DDEC" w14:textId="77777777" w:rsidR="00B932EE" w:rsidRPr="00460EF3" w:rsidRDefault="00B932EE" w:rsidP="00460EF3">
            <w:pPr>
              <w:jc w:val="both"/>
              <w:rPr>
                <w:rFonts w:ascii="Arial" w:hAnsi="Arial" w:cs="Arial"/>
              </w:rPr>
            </w:pPr>
            <w:r w:rsidRPr="00460EF3">
              <w:rPr>
                <w:rFonts w:ascii="Arial" w:hAnsi="Arial" w:cs="Arial"/>
              </w:rPr>
              <w:t>Deep tissue penetration</w:t>
            </w:r>
          </w:p>
        </w:tc>
      </w:tr>
      <w:tr w:rsidR="00B932EE" w:rsidRPr="00460EF3" w14:paraId="50EEC545" w14:textId="77777777" w:rsidTr="00695A55">
        <w:tc>
          <w:tcPr>
            <w:tcW w:w="0" w:type="auto"/>
            <w:hideMark/>
          </w:tcPr>
          <w:p w14:paraId="569A7619" w14:textId="77777777" w:rsidR="00B932EE" w:rsidRPr="00460EF3" w:rsidRDefault="00B932EE" w:rsidP="00460EF3">
            <w:pPr>
              <w:jc w:val="both"/>
              <w:rPr>
                <w:rFonts w:ascii="Arial" w:hAnsi="Arial" w:cs="Arial"/>
              </w:rPr>
            </w:pPr>
            <w:r w:rsidRPr="00460EF3">
              <w:rPr>
                <w:rFonts w:ascii="Arial" w:hAnsi="Arial" w:cs="Arial"/>
              </w:rPr>
              <w:t>Multiple transport routes</w:t>
            </w:r>
          </w:p>
        </w:tc>
        <w:tc>
          <w:tcPr>
            <w:tcW w:w="0" w:type="auto"/>
            <w:hideMark/>
          </w:tcPr>
          <w:p w14:paraId="7EB18AC6" w14:textId="77777777" w:rsidR="00B932EE" w:rsidRPr="00460EF3" w:rsidRDefault="00B932EE" w:rsidP="00460EF3">
            <w:pPr>
              <w:jc w:val="both"/>
              <w:rPr>
                <w:rFonts w:ascii="Arial" w:hAnsi="Arial" w:cs="Arial"/>
              </w:rPr>
            </w:pPr>
            <w:r w:rsidRPr="00460EF3">
              <w:rPr>
                <w:rFonts w:ascii="Arial" w:hAnsi="Arial" w:cs="Arial"/>
              </w:rPr>
              <w:t>Intercellular and follicular pathways</w:t>
            </w:r>
          </w:p>
        </w:tc>
        <w:tc>
          <w:tcPr>
            <w:tcW w:w="0" w:type="auto"/>
            <w:hideMark/>
          </w:tcPr>
          <w:p w14:paraId="7C25CB22" w14:textId="77777777" w:rsidR="00B932EE" w:rsidRPr="00460EF3" w:rsidRDefault="00B932EE" w:rsidP="00460EF3">
            <w:pPr>
              <w:jc w:val="both"/>
              <w:rPr>
                <w:rFonts w:ascii="Arial" w:hAnsi="Arial" w:cs="Arial"/>
              </w:rPr>
            </w:pPr>
            <w:r w:rsidRPr="00460EF3">
              <w:rPr>
                <w:rFonts w:ascii="Arial" w:hAnsi="Arial" w:cs="Arial"/>
              </w:rPr>
              <w:t>Improved drug distribution</w:t>
            </w:r>
          </w:p>
        </w:tc>
      </w:tr>
      <w:tr w:rsidR="00B932EE" w:rsidRPr="00460EF3" w14:paraId="06D1358A" w14:textId="77777777" w:rsidTr="00695A55">
        <w:tc>
          <w:tcPr>
            <w:tcW w:w="0" w:type="auto"/>
            <w:hideMark/>
          </w:tcPr>
          <w:p w14:paraId="7312D3E3" w14:textId="77777777" w:rsidR="00B932EE" w:rsidRPr="00460EF3" w:rsidRDefault="00B932EE" w:rsidP="00460EF3">
            <w:pPr>
              <w:jc w:val="both"/>
              <w:rPr>
                <w:rFonts w:ascii="Arial" w:hAnsi="Arial" w:cs="Arial"/>
              </w:rPr>
            </w:pPr>
            <w:r w:rsidRPr="00460EF3">
              <w:rPr>
                <w:rFonts w:ascii="Arial" w:hAnsi="Arial" w:cs="Arial"/>
              </w:rPr>
              <w:t>Controlled release</w:t>
            </w:r>
          </w:p>
        </w:tc>
        <w:tc>
          <w:tcPr>
            <w:tcW w:w="0" w:type="auto"/>
            <w:hideMark/>
          </w:tcPr>
          <w:p w14:paraId="345793EA" w14:textId="77777777" w:rsidR="00B932EE" w:rsidRPr="00460EF3" w:rsidRDefault="00B932EE" w:rsidP="00460EF3">
            <w:pPr>
              <w:jc w:val="both"/>
              <w:rPr>
                <w:rFonts w:ascii="Arial" w:hAnsi="Arial" w:cs="Arial"/>
              </w:rPr>
            </w:pPr>
            <w:r w:rsidRPr="00460EF3">
              <w:rPr>
                <w:rFonts w:ascii="Arial" w:hAnsi="Arial" w:cs="Arial"/>
              </w:rPr>
              <w:t>Gradual drug liberation in skin layers</w:t>
            </w:r>
          </w:p>
        </w:tc>
        <w:tc>
          <w:tcPr>
            <w:tcW w:w="0" w:type="auto"/>
            <w:hideMark/>
          </w:tcPr>
          <w:p w14:paraId="1ED259F1" w14:textId="77777777" w:rsidR="00B932EE" w:rsidRPr="00460EF3" w:rsidRDefault="00B932EE" w:rsidP="00460EF3">
            <w:pPr>
              <w:jc w:val="both"/>
              <w:rPr>
                <w:rFonts w:ascii="Arial" w:hAnsi="Arial" w:cs="Arial"/>
              </w:rPr>
            </w:pPr>
            <w:r w:rsidRPr="00460EF3">
              <w:rPr>
                <w:rFonts w:ascii="Arial" w:hAnsi="Arial" w:cs="Arial"/>
              </w:rPr>
              <w:t>Prolonged therapeutic effect</w:t>
            </w:r>
          </w:p>
        </w:tc>
      </w:tr>
    </w:tbl>
    <w:p w14:paraId="22FFB172" w14:textId="77777777" w:rsidR="0042491A" w:rsidRPr="00460EF3" w:rsidRDefault="0042491A" w:rsidP="00460EF3">
      <w:pPr>
        <w:pStyle w:val="NormalWeb"/>
        <w:numPr>
          <w:ilvl w:val="0"/>
          <w:numId w:val="31"/>
        </w:numPr>
        <w:jc w:val="both"/>
        <w:rPr>
          <w:rFonts w:ascii="Arial" w:hAnsi="Arial" w:cs="Arial"/>
          <w:b/>
          <w:sz w:val="22"/>
          <w:szCs w:val="22"/>
        </w:rPr>
      </w:pPr>
      <w:r w:rsidRPr="00460EF3">
        <w:rPr>
          <w:rFonts w:ascii="Arial" w:hAnsi="Arial" w:cs="Arial"/>
          <w:b/>
          <w:sz w:val="22"/>
          <w:szCs w:val="22"/>
        </w:rPr>
        <w:t xml:space="preserve">Formulation Strategies and Optimization of </w:t>
      </w:r>
      <w:proofErr w:type="spellStart"/>
      <w:r w:rsidRPr="00460EF3">
        <w:rPr>
          <w:rFonts w:ascii="Arial" w:hAnsi="Arial" w:cs="Arial"/>
          <w:b/>
          <w:sz w:val="22"/>
          <w:szCs w:val="22"/>
        </w:rPr>
        <w:t>Ethosome</w:t>
      </w:r>
      <w:proofErr w:type="spellEnd"/>
      <w:r w:rsidRPr="00460EF3">
        <w:rPr>
          <w:rFonts w:ascii="Arial" w:hAnsi="Arial" w:cs="Arial"/>
          <w:b/>
          <w:sz w:val="22"/>
          <w:szCs w:val="22"/>
        </w:rPr>
        <w:t>-Based Antifungal Systems</w:t>
      </w:r>
    </w:p>
    <w:p w14:paraId="464732BD" w14:textId="77777777" w:rsidR="007948BD" w:rsidRPr="00460EF3" w:rsidRDefault="007948BD" w:rsidP="00460EF3">
      <w:pPr>
        <w:pStyle w:val="NormalWeb"/>
        <w:ind w:left="90"/>
        <w:jc w:val="both"/>
        <w:rPr>
          <w:rFonts w:ascii="Arial" w:hAnsi="Arial" w:cs="Arial"/>
          <w:sz w:val="22"/>
          <w:szCs w:val="22"/>
        </w:rPr>
      </w:pPr>
      <w:r w:rsidRPr="00460EF3">
        <w:rPr>
          <w:rFonts w:ascii="Arial" w:hAnsi="Arial" w:cs="Arial"/>
          <w:sz w:val="22"/>
          <w:szCs w:val="22"/>
        </w:rPr>
        <w:t xml:space="preserve">The effectiveness of </w:t>
      </w:r>
      <w:proofErr w:type="spellStart"/>
      <w:r w:rsidRPr="00460EF3">
        <w:rPr>
          <w:rFonts w:ascii="Arial" w:hAnsi="Arial" w:cs="Arial"/>
          <w:sz w:val="22"/>
          <w:szCs w:val="22"/>
        </w:rPr>
        <w:t>ethosome</w:t>
      </w:r>
      <w:proofErr w:type="spellEnd"/>
      <w:r w:rsidRPr="00460EF3">
        <w:rPr>
          <w:rFonts w:ascii="Arial" w:hAnsi="Arial" w:cs="Arial"/>
          <w:sz w:val="22"/>
          <w:szCs w:val="22"/>
        </w:rPr>
        <w:t xml:space="preserve">-based nanocarriers depends heavily on careful formulation design and improvement. Good design leads to stable vesicles, effective drug encapsulation, better skin penetration, and controlled release. Recent studies show that optimized </w:t>
      </w:r>
      <w:proofErr w:type="spellStart"/>
      <w:r w:rsidRPr="00460EF3">
        <w:rPr>
          <w:rFonts w:ascii="Arial" w:hAnsi="Arial" w:cs="Arial"/>
          <w:sz w:val="22"/>
          <w:szCs w:val="22"/>
        </w:rPr>
        <w:t>ethosomal</w:t>
      </w:r>
      <w:proofErr w:type="spellEnd"/>
      <w:r w:rsidRPr="00460EF3">
        <w:rPr>
          <w:rFonts w:ascii="Arial" w:hAnsi="Arial" w:cs="Arial"/>
          <w:sz w:val="22"/>
          <w:szCs w:val="22"/>
        </w:rPr>
        <w:t xml:space="preserve"> formulations work better than traditional topical systems in terms of bioavailability, antifungal effectiveness, and patient satisfaction (Touitou et al., 2000; </w:t>
      </w:r>
      <w:proofErr w:type="spellStart"/>
      <w:r w:rsidRPr="00460EF3">
        <w:rPr>
          <w:rFonts w:ascii="Arial" w:hAnsi="Arial" w:cs="Arial"/>
          <w:sz w:val="22"/>
          <w:szCs w:val="22"/>
        </w:rPr>
        <w:t>Elsayed</w:t>
      </w:r>
      <w:proofErr w:type="spellEnd"/>
      <w:r w:rsidRPr="00460EF3">
        <w:rPr>
          <w:rFonts w:ascii="Arial" w:hAnsi="Arial" w:cs="Arial"/>
          <w:sz w:val="22"/>
          <w:szCs w:val="22"/>
        </w:rPr>
        <w:t xml:space="preserve"> et al., 2007).</w:t>
      </w:r>
    </w:p>
    <w:p w14:paraId="34724BB6" w14:textId="5E4367C0" w:rsidR="0042491A" w:rsidRPr="00460EF3" w:rsidRDefault="0046187D" w:rsidP="00460EF3">
      <w:pPr>
        <w:pStyle w:val="Heading2"/>
        <w:jc w:val="both"/>
        <w:rPr>
          <w:rFonts w:ascii="Arial" w:hAnsi="Arial" w:cs="Arial"/>
          <w:b/>
          <w:color w:val="auto"/>
          <w:sz w:val="20"/>
          <w:szCs w:val="20"/>
        </w:rPr>
      </w:pPr>
      <w:r>
        <w:rPr>
          <w:rFonts w:ascii="Arial" w:hAnsi="Arial" w:cs="Arial"/>
          <w:b/>
          <w:color w:val="auto"/>
          <w:sz w:val="20"/>
          <w:szCs w:val="20"/>
        </w:rPr>
        <w:t>5</w:t>
      </w:r>
      <w:r w:rsidR="0042491A" w:rsidRPr="00460EF3">
        <w:rPr>
          <w:rFonts w:ascii="Arial" w:hAnsi="Arial" w:cs="Arial"/>
          <w:b/>
          <w:color w:val="auto"/>
          <w:sz w:val="20"/>
          <w:szCs w:val="20"/>
        </w:rPr>
        <w:t>.1 Formulation Components and Their Roles</w:t>
      </w:r>
    </w:p>
    <w:p w14:paraId="1FCF50CC" w14:textId="491EB0E7" w:rsidR="007948BD" w:rsidRPr="00460EF3" w:rsidRDefault="007948BD" w:rsidP="00460EF3">
      <w:pPr>
        <w:jc w:val="both"/>
        <w:rPr>
          <w:rFonts w:ascii="Arial" w:hAnsi="Arial" w:cs="Arial"/>
        </w:rPr>
      </w:pPr>
      <w:proofErr w:type="spellStart"/>
      <w:r w:rsidRPr="00460EF3">
        <w:rPr>
          <w:rFonts w:ascii="Arial" w:hAnsi="Arial" w:cs="Arial"/>
        </w:rPr>
        <w:t>Ethosomes</w:t>
      </w:r>
      <w:proofErr w:type="spellEnd"/>
      <w:r w:rsidRPr="00460EF3">
        <w:rPr>
          <w:rFonts w:ascii="Arial" w:hAnsi="Arial" w:cs="Arial"/>
        </w:rPr>
        <w:t xml:space="preserve"> mainly consist of phospholipids, ethanol, and water. Cholesterol or surfactants can be added to improve stability. Phospholipids maintain structure and help with drug encapsulation. Ethanol increases membrane fluidity and aids in penetration. The properties of the drug, like lipophilicity, molecular size, and solubility, affect how the vesicles form and how </w:t>
      </w:r>
      <w:r w:rsidRPr="00460EF3">
        <w:rPr>
          <w:rFonts w:ascii="Arial" w:hAnsi="Arial" w:cs="Arial"/>
        </w:rPr>
        <w:lastRenderedPageBreak/>
        <w:t>well they load. Choosing and optimizing these components carefully is crucial for achieving vesicles that have the right size, deformability, and skin delivery</w:t>
      </w:r>
      <w:r w:rsidR="009E6C7B">
        <w:rPr>
          <w:rFonts w:ascii="Arial" w:hAnsi="Arial" w:cs="Arial"/>
        </w:rPr>
        <w:t xml:space="preserve"> performance (Verma et al., 2003</w:t>
      </w:r>
      <w:r w:rsidRPr="00460EF3">
        <w:rPr>
          <w:rFonts w:ascii="Arial" w:hAnsi="Arial" w:cs="Arial"/>
        </w:rPr>
        <w:t xml:space="preserve">; </w:t>
      </w:r>
      <w:proofErr w:type="spellStart"/>
      <w:r w:rsidRPr="00460EF3">
        <w:rPr>
          <w:rFonts w:ascii="Arial" w:hAnsi="Arial" w:cs="Arial"/>
        </w:rPr>
        <w:t>Ascenso</w:t>
      </w:r>
      <w:proofErr w:type="spellEnd"/>
      <w:r w:rsidRPr="00460EF3">
        <w:rPr>
          <w:rFonts w:ascii="Arial" w:hAnsi="Arial" w:cs="Arial"/>
        </w:rPr>
        <w:t xml:space="preserve"> et al., 2014).</w:t>
      </w:r>
    </w:p>
    <w:p w14:paraId="6F5B671E" w14:textId="77777777" w:rsidR="007948BD" w:rsidRPr="00460EF3" w:rsidRDefault="007948BD" w:rsidP="00460EF3">
      <w:pPr>
        <w:jc w:val="both"/>
        <w:rPr>
          <w:rFonts w:ascii="Arial" w:hAnsi="Arial" w:cs="Arial"/>
        </w:rPr>
      </w:pPr>
    </w:p>
    <w:p w14:paraId="208FCEE7" w14:textId="77777777" w:rsidR="0042491A" w:rsidRPr="00460EF3" w:rsidRDefault="0042491A" w:rsidP="00460EF3">
      <w:pPr>
        <w:pStyle w:val="Heading2"/>
        <w:numPr>
          <w:ilvl w:val="1"/>
          <w:numId w:val="31"/>
        </w:numPr>
        <w:jc w:val="both"/>
        <w:rPr>
          <w:rFonts w:ascii="Arial" w:hAnsi="Arial" w:cs="Arial"/>
          <w:b/>
          <w:color w:val="auto"/>
          <w:sz w:val="20"/>
          <w:szCs w:val="20"/>
        </w:rPr>
      </w:pPr>
      <w:r w:rsidRPr="00460EF3">
        <w:rPr>
          <w:rFonts w:ascii="Arial" w:hAnsi="Arial" w:cs="Arial"/>
          <w:b/>
          <w:color w:val="auto"/>
          <w:sz w:val="20"/>
          <w:szCs w:val="20"/>
        </w:rPr>
        <w:t>Preparation Techniques and Process Optimization</w:t>
      </w:r>
    </w:p>
    <w:p w14:paraId="48014810" w14:textId="77777777" w:rsidR="007948BD" w:rsidRPr="00460EF3" w:rsidRDefault="007948BD" w:rsidP="00460EF3">
      <w:pPr>
        <w:jc w:val="both"/>
        <w:rPr>
          <w:rFonts w:ascii="Arial" w:hAnsi="Arial" w:cs="Arial"/>
        </w:rPr>
      </w:pPr>
      <w:r w:rsidRPr="00460EF3">
        <w:rPr>
          <w:rFonts w:ascii="Arial" w:hAnsi="Arial" w:cs="Arial"/>
        </w:rPr>
        <w:t xml:space="preserve">Common </w:t>
      </w:r>
      <w:proofErr w:type="spellStart"/>
      <w:r w:rsidRPr="00460EF3">
        <w:rPr>
          <w:rFonts w:ascii="Arial" w:hAnsi="Arial" w:cs="Arial"/>
        </w:rPr>
        <w:t>ethosome</w:t>
      </w:r>
      <w:proofErr w:type="spellEnd"/>
      <w:r w:rsidRPr="00460EF3">
        <w:rPr>
          <w:rFonts w:ascii="Arial" w:hAnsi="Arial" w:cs="Arial"/>
        </w:rPr>
        <w:t xml:space="preserve"> preparation techniques include:  </w:t>
      </w:r>
    </w:p>
    <w:p w14:paraId="743666F9" w14:textId="77777777" w:rsidR="007948BD" w:rsidRPr="00460EF3" w:rsidRDefault="007948BD" w:rsidP="00460EF3">
      <w:pPr>
        <w:jc w:val="both"/>
        <w:rPr>
          <w:rFonts w:ascii="Arial" w:hAnsi="Arial" w:cs="Arial"/>
        </w:rPr>
      </w:pPr>
      <w:r w:rsidRPr="00460EF3">
        <w:rPr>
          <w:rFonts w:ascii="Arial" w:hAnsi="Arial" w:cs="Arial"/>
          <w:b/>
        </w:rPr>
        <w:t>• Cold Method:</w:t>
      </w:r>
      <w:r w:rsidRPr="00460EF3">
        <w:rPr>
          <w:rFonts w:ascii="Arial" w:hAnsi="Arial" w:cs="Arial"/>
        </w:rPr>
        <w:t xml:space="preserve"> This is the most widely used approach because it is simple and leads to the formation of nanoscale vesicles with high drug loading.  </w:t>
      </w:r>
    </w:p>
    <w:p w14:paraId="66196480" w14:textId="77777777" w:rsidR="007948BD" w:rsidRPr="00460EF3" w:rsidRDefault="007948BD" w:rsidP="00460EF3">
      <w:pPr>
        <w:jc w:val="both"/>
        <w:rPr>
          <w:rFonts w:ascii="Arial" w:hAnsi="Arial" w:cs="Arial"/>
        </w:rPr>
      </w:pPr>
      <w:r w:rsidRPr="00460EF3">
        <w:rPr>
          <w:rFonts w:ascii="Arial" w:hAnsi="Arial" w:cs="Arial"/>
          <w:b/>
        </w:rPr>
        <w:t>• Hot Method:</w:t>
      </w:r>
      <w:r w:rsidRPr="00460EF3">
        <w:rPr>
          <w:rFonts w:ascii="Arial" w:hAnsi="Arial" w:cs="Arial"/>
        </w:rPr>
        <w:t xml:space="preserve"> This technique works well for drugs that can tolerate heat; it allows for quicker hydration of lipid components.  </w:t>
      </w:r>
    </w:p>
    <w:p w14:paraId="7731810D" w14:textId="77777777" w:rsidR="007948BD" w:rsidRPr="00460EF3" w:rsidRDefault="007948BD" w:rsidP="00460EF3">
      <w:pPr>
        <w:jc w:val="both"/>
        <w:rPr>
          <w:rFonts w:ascii="Arial" w:hAnsi="Arial" w:cs="Arial"/>
        </w:rPr>
      </w:pPr>
      <w:r w:rsidRPr="00460EF3">
        <w:rPr>
          <w:rFonts w:ascii="Arial" w:hAnsi="Arial" w:cs="Arial"/>
          <w:b/>
        </w:rPr>
        <w:t>• Solvent Dispersion:</w:t>
      </w:r>
      <w:r w:rsidRPr="00460EF3">
        <w:rPr>
          <w:rFonts w:ascii="Arial" w:hAnsi="Arial" w:cs="Arial"/>
        </w:rPr>
        <w:t xml:space="preserve"> This method produces uniform vesicles but involves extra steps to remove the solvent.  </w:t>
      </w:r>
    </w:p>
    <w:p w14:paraId="4130C7E8" w14:textId="77777777" w:rsidR="007948BD" w:rsidRPr="00460EF3" w:rsidRDefault="007948BD" w:rsidP="00460EF3">
      <w:pPr>
        <w:jc w:val="both"/>
        <w:rPr>
          <w:rFonts w:ascii="Arial" w:hAnsi="Arial" w:cs="Arial"/>
        </w:rPr>
      </w:pPr>
    </w:p>
    <w:p w14:paraId="0771F69C" w14:textId="77777777" w:rsidR="007948BD" w:rsidRPr="00460EF3" w:rsidRDefault="007948BD" w:rsidP="00460EF3">
      <w:pPr>
        <w:jc w:val="both"/>
        <w:rPr>
          <w:rFonts w:ascii="Arial" w:hAnsi="Arial" w:cs="Arial"/>
        </w:rPr>
      </w:pPr>
      <w:r w:rsidRPr="00460EF3">
        <w:rPr>
          <w:rFonts w:ascii="Arial" w:hAnsi="Arial" w:cs="Arial"/>
        </w:rPr>
        <w:t xml:space="preserve">Important process factors include ethanol concentration, hydration time, stirring speed, and sonication intensity. These factors affect vesicle size, polydispersity, and stability. Adjusting these variables is crucial for creating consistent, scalable formulations that can be used in clinical settings (Godin &amp; Touitou, 2004; </w:t>
      </w:r>
      <w:proofErr w:type="spellStart"/>
      <w:r w:rsidRPr="00460EF3">
        <w:rPr>
          <w:rFonts w:ascii="Arial" w:hAnsi="Arial" w:cs="Arial"/>
        </w:rPr>
        <w:t>Elsayed</w:t>
      </w:r>
      <w:proofErr w:type="spellEnd"/>
      <w:r w:rsidRPr="00460EF3">
        <w:rPr>
          <w:rFonts w:ascii="Arial" w:hAnsi="Arial" w:cs="Arial"/>
        </w:rPr>
        <w:t xml:space="preserve"> et al., 2007).</w:t>
      </w:r>
    </w:p>
    <w:p w14:paraId="3A0E84A8" w14:textId="77777777" w:rsidR="0042491A" w:rsidRPr="00460EF3" w:rsidRDefault="0042491A" w:rsidP="00460EF3">
      <w:pPr>
        <w:pStyle w:val="NormalWeb"/>
        <w:jc w:val="both"/>
        <w:rPr>
          <w:rFonts w:ascii="Arial" w:hAnsi="Arial" w:cs="Arial"/>
          <w:b/>
          <w:sz w:val="20"/>
          <w:szCs w:val="20"/>
        </w:rPr>
      </w:pPr>
      <w:r w:rsidRPr="00460EF3">
        <w:rPr>
          <w:rFonts w:ascii="Arial" w:hAnsi="Arial" w:cs="Arial"/>
          <w:b/>
          <w:sz w:val="20"/>
          <w:szCs w:val="20"/>
        </w:rPr>
        <w:t xml:space="preserve">Table 4. </w:t>
      </w:r>
      <w:proofErr w:type="spellStart"/>
      <w:r w:rsidRPr="00460EF3">
        <w:rPr>
          <w:rFonts w:ascii="Arial" w:hAnsi="Arial" w:cs="Arial"/>
          <w:b/>
          <w:sz w:val="20"/>
          <w:szCs w:val="20"/>
        </w:rPr>
        <w:t>Ethosome</w:t>
      </w:r>
      <w:proofErr w:type="spellEnd"/>
      <w:r w:rsidRPr="00460EF3">
        <w:rPr>
          <w:rFonts w:ascii="Arial" w:hAnsi="Arial" w:cs="Arial"/>
          <w:b/>
          <w:sz w:val="20"/>
          <w:szCs w:val="20"/>
        </w:rPr>
        <w:t xml:space="preserve"> preparation methods, key parameters, vesicle size, and outcomes for antifungal drug delivery.</w:t>
      </w:r>
    </w:p>
    <w:tbl>
      <w:tblPr>
        <w:tblStyle w:val="TableGridLight1"/>
        <w:tblW w:w="0" w:type="auto"/>
        <w:tblLook w:val="04A0" w:firstRow="1" w:lastRow="0" w:firstColumn="1" w:lastColumn="0" w:noHBand="0" w:noVBand="1"/>
      </w:tblPr>
      <w:tblGrid>
        <w:gridCol w:w="1630"/>
        <w:gridCol w:w="3460"/>
        <w:gridCol w:w="1520"/>
        <w:gridCol w:w="4180"/>
      </w:tblGrid>
      <w:tr w:rsidR="0042491A" w:rsidRPr="00460EF3" w14:paraId="4F0E1813" w14:textId="77777777" w:rsidTr="00695A55">
        <w:tc>
          <w:tcPr>
            <w:tcW w:w="0" w:type="auto"/>
            <w:hideMark/>
          </w:tcPr>
          <w:p w14:paraId="5A03ED88" w14:textId="77777777" w:rsidR="0042491A" w:rsidRPr="00460EF3" w:rsidRDefault="0042491A" w:rsidP="00460EF3">
            <w:pPr>
              <w:jc w:val="both"/>
              <w:rPr>
                <w:rFonts w:ascii="Arial" w:hAnsi="Arial" w:cs="Arial"/>
                <w:b/>
                <w:bCs/>
              </w:rPr>
            </w:pPr>
            <w:r w:rsidRPr="00460EF3">
              <w:rPr>
                <w:rFonts w:ascii="Arial" w:hAnsi="Arial" w:cs="Arial"/>
                <w:b/>
                <w:bCs/>
              </w:rPr>
              <w:t>Method</w:t>
            </w:r>
          </w:p>
        </w:tc>
        <w:tc>
          <w:tcPr>
            <w:tcW w:w="0" w:type="auto"/>
            <w:hideMark/>
          </w:tcPr>
          <w:p w14:paraId="63BC65B4" w14:textId="77777777" w:rsidR="0042491A" w:rsidRPr="00460EF3" w:rsidRDefault="0042491A" w:rsidP="00460EF3">
            <w:pPr>
              <w:jc w:val="both"/>
              <w:rPr>
                <w:rFonts w:ascii="Arial" w:hAnsi="Arial" w:cs="Arial"/>
                <w:b/>
                <w:bCs/>
              </w:rPr>
            </w:pPr>
            <w:r w:rsidRPr="00460EF3">
              <w:rPr>
                <w:rFonts w:ascii="Arial" w:hAnsi="Arial" w:cs="Arial"/>
                <w:b/>
                <w:bCs/>
              </w:rPr>
              <w:t>Key Parameters</w:t>
            </w:r>
          </w:p>
        </w:tc>
        <w:tc>
          <w:tcPr>
            <w:tcW w:w="0" w:type="auto"/>
            <w:hideMark/>
          </w:tcPr>
          <w:p w14:paraId="4D96886D" w14:textId="77777777" w:rsidR="0042491A" w:rsidRPr="00460EF3" w:rsidRDefault="0042491A" w:rsidP="00460EF3">
            <w:pPr>
              <w:jc w:val="both"/>
              <w:rPr>
                <w:rFonts w:ascii="Arial" w:hAnsi="Arial" w:cs="Arial"/>
                <w:b/>
                <w:bCs/>
              </w:rPr>
            </w:pPr>
            <w:r w:rsidRPr="00460EF3">
              <w:rPr>
                <w:rFonts w:ascii="Arial" w:hAnsi="Arial" w:cs="Arial"/>
                <w:b/>
                <w:bCs/>
              </w:rPr>
              <w:t>Vesicle Size (nm)</w:t>
            </w:r>
          </w:p>
        </w:tc>
        <w:tc>
          <w:tcPr>
            <w:tcW w:w="0" w:type="auto"/>
            <w:hideMark/>
          </w:tcPr>
          <w:p w14:paraId="22FC95DE" w14:textId="77777777" w:rsidR="0042491A" w:rsidRPr="00460EF3" w:rsidRDefault="0042491A" w:rsidP="00460EF3">
            <w:pPr>
              <w:jc w:val="both"/>
              <w:rPr>
                <w:rFonts w:ascii="Arial" w:hAnsi="Arial" w:cs="Arial"/>
                <w:b/>
                <w:bCs/>
              </w:rPr>
            </w:pPr>
            <w:r w:rsidRPr="00460EF3">
              <w:rPr>
                <w:rFonts w:ascii="Arial" w:hAnsi="Arial" w:cs="Arial"/>
                <w:b/>
                <w:bCs/>
              </w:rPr>
              <w:t>Outcome</w:t>
            </w:r>
          </w:p>
        </w:tc>
      </w:tr>
      <w:tr w:rsidR="0042491A" w:rsidRPr="00460EF3" w14:paraId="26050F04" w14:textId="77777777" w:rsidTr="00695A55">
        <w:tc>
          <w:tcPr>
            <w:tcW w:w="0" w:type="auto"/>
            <w:hideMark/>
          </w:tcPr>
          <w:p w14:paraId="6ABE741B" w14:textId="77777777" w:rsidR="0042491A" w:rsidRPr="00460EF3" w:rsidRDefault="0042491A" w:rsidP="00460EF3">
            <w:pPr>
              <w:jc w:val="both"/>
              <w:rPr>
                <w:rFonts w:ascii="Arial" w:hAnsi="Arial" w:cs="Arial"/>
              </w:rPr>
            </w:pPr>
            <w:r w:rsidRPr="00460EF3">
              <w:rPr>
                <w:rFonts w:ascii="Arial" w:hAnsi="Arial" w:cs="Arial"/>
              </w:rPr>
              <w:t>Cold Method</w:t>
            </w:r>
          </w:p>
        </w:tc>
        <w:tc>
          <w:tcPr>
            <w:tcW w:w="0" w:type="auto"/>
            <w:hideMark/>
          </w:tcPr>
          <w:p w14:paraId="27791C88" w14:textId="77777777" w:rsidR="0042491A" w:rsidRPr="00460EF3" w:rsidRDefault="0042491A" w:rsidP="00460EF3">
            <w:pPr>
              <w:jc w:val="both"/>
              <w:rPr>
                <w:rFonts w:ascii="Arial" w:hAnsi="Arial" w:cs="Arial"/>
              </w:rPr>
            </w:pPr>
            <w:r w:rsidRPr="00460EF3">
              <w:rPr>
                <w:rFonts w:ascii="Arial" w:hAnsi="Arial" w:cs="Arial"/>
              </w:rPr>
              <w:t>Ethanol 20–45%, hydration 30–60 min, sonication</w:t>
            </w:r>
          </w:p>
        </w:tc>
        <w:tc>
          <w:tcPr>
            <w:tcW w:w="0" w:type="auto"/>
            <w:hideMark/>
          </w:tcPr>
          <w:p w14:paraId="6C485662" w14:textId="77777777" w:rsidR="0042491A" w:rsidRPr="00460EF3" w:rsidRDefault="0042491A" w:rsidP="00460EF3">
            <w:pPr>
              <w:jc w:val="both"/>
              <w:rPr>
                <w:rFonts w:ascii="Arial" w:hAnsi="Arial" w:cs="Arial"/>
              </w:rPr>
            </w:pPr>
            <w:r w:rsidRPr="00460EF3">
              <w:rPr>
                <w:rFonts w:ascii="Arial" w:hAnsi="Arial" w:cs="Arial"/>
              </w:rPr>
              <w:t>80–150</w:t>
            </w:r>
          </w:p>
        </w:tc>
        <w:tc>
          <w:tcPr>
            <w:tcW w:w="0" w:type="auto"/>
            <w:hideMark/>
          </w:tcPr>
          <w:p w14:paraId="2E26EAA9" w14:textId="77777777" w:rsidR="0042491A" w:rsidRPr="00460EF3" w:rsidRDefault="0042491A" w:rsidP="00460EF3">
            <w:pPr>
              <w:jc w:val="both"/>
              <w:rPr>
                <w:rFonts w:ascii="Arial" w:hAnsi="Arial" w:cs="Arial"/>
              </w:rPr>
            </w:pPr>
            <w:r w:rsidRPr="00460EF3">
              <w:rPr>
                <w:rFonts w:ascii="Arial" w:hAnsi="Arial" w:cs="Arial"/>
              </w:rPr>
              <w:t>High encapsulation, deep skin penetration, sustained release</w:t>
            </w:r>
          </w:p>
        </w:tc>
      </w:tr>
      <w:tr w:rsidR="0042491A" w:rsidRPr="00460EF3" w14:paraId="19DC5DC9" w14:textId="77777777" w:rsidTr="00695A55">
        <w:tc>
          <w:tcPr>
            <w:tcW w:w="0" w:type="auto"/>
            <w:hideMark/>
          </w:tcPr>
          <w:p w14:paraId="2B1DDA15" w14:textId="77777777" w:rsidR="0042491A" w:rsidRPr="00460EF3" w:rsidRDefault="0042491A" w:rsidP="00460EF3">
            <w:pPr>
              <w:jc w:val="both"/>
              <w:rPr>
                <w:rFonts w:ascii="Arial" w:hAnsi="Arial" w:cs="Arial"/>
              </w:rPr>
            </w:pPr>
            <w:r w:rsidRPr="00460EF3">
              <w:rPr>
                <w:rFonts w:ascii="Arial" w:hAnsi="Arial" w:cs="Arial"/>
              </w:rPr>
              <w:t>Hot Method</w:t>
            </w:r>
          </w:p>
        </w:tc>
        <w:tc>
          <w:tcPr>
            <w:tcW w:w="0" w:type="auto"/>
            <w:hideMark/>
          </w:tcPr>
          <w:p w14:paraId="33441200" w14:textId="77777777" w:rsidR="0042491A" w:rsidRPr="00460EF3" w:rsidRDefault="0042491A" w:rsidP="00460EF3">
            <w:pPr>
              <w:jc w:val="both"/>
              <w:rPr>
                <w:rFonts w:ascii="Arial" w:hAnsi="Arial" w:cs="Arial"/>
              </w:rPr>
            </w:pPr>
            <w:r w:rsidRPr="00460EF3">
              <w:rPr>
                <w:rFonts w:ascii="Arial" w:hAnsi="Arial" w:cs="Arial"/>
              </w:rPr>
              <w:t>Lipid hydration 60–70°C, ethanol addition, stirring</w:t>
            </w:r>
          </w:p>
        </w:tc>
        <w:tc>
          <w:tcPr>
            <w:tcW w:w="0" w:type="auto"/>
            <w:hideMark/>
          </w:tcPr>
          <w:p w14:paraId="55735095" w14:textId="77777777" w:rsidR="0042491A" w:rsidRPr="00460EF3" w:rsidRDefault="0042491A" w:rsidP="00460EF3">
            <w:pPr>
              <w:jc w:val="both"/>
              <w:rPr>
                <w:rFonts w:ascii="Arial" w:hAnsi="Arial" w:cs="Arial"/>
              </w:rPr>
            </w:pPr>
            <w:r w:rsidRPr="00460EF3">
              <w:rPr>
                <w:rFonts w:ascii="Arial" w:hAnsi="Arial" w:cs="Arial"/>
              </w:rPr>
              <w:t>100–200</w:t>
            </w:r>
          </w:p>
        </w:tc>
        <w:tc>
          <w:tcPr>
            <w:tcW w:w="0" w:type="auto"/>
            <w:hideMark/>
          </w:tcPr>
          <w:p w14:paraId="43E74204" w14:textId="77777777" w:rsidR="0042491A" w:rsidRPr="00460EF3" w:rsidRDefault="0042491A" w:rsidP="00460EF3">
            <w:pPr>
              <w:jc w:val="both"/>
              <w:rPr>
                <w:rFonts w:ascii="Arial" w:hAnsi="Arial" w:cs="Arial"/>
              </w:rPr>
            </w:pPr>
            <w:r w:rsidRPr="00460EF3">
              <w:rPr>
                <w:rFonts w:ascii="Arial" w:hAnsi="Arial" w:cs="Arial"/>
              </w:rPr>
              <w:t>Moderate penetration, stable vesicles</w:t>
            </w:r>
          </w:p>
        </w:tc>
      </w:tr>
      <w:tr w:rsidR="0042491A" w:rsidRPr="00460EF3" w14:paraId="77FA1DCD" w14:textId="77777777" w:rsidTr="00695A55">
        <w:tc>
          <w:tcPr>
            <w:tcW w:w="0" w:type="auto"/>
            <w:hideMark/>
          </w:tcPr>
          <w:p w14:paraId="3606A2B0" w14:textId="77777777" w:rsidR="0042491A" w:rsidRPr="00460EF3" w:rsidRDefault="0042491A" w:rsidP="00460EF3">
            <w:pPr>
              <w:jc w:val="both"/>
              <w:rPr>
                <w:rFonts w:ascii="Arial" w:hAnsi="Arial" w:cs="Arial"/>
              </w:rPr>
            </w:pPr>
            <w:r w:rsidRPr="00460EF3">
              <w:rPr>
                <w:rFonts w:ascii="Arial" w:hAnsi="Arial" w:cs="Arial"/>
              </w:rPr>
              <w:t>Solvent Dispersion</w:t>
            </w:r>
          </w:p>
        </w:tc>
        <w:tc>
          <w:tcPr>
            <w:tcW w:w="0" w:type="auto"/>
            <w:hideMark/>
          </w:tcPr>
          <w:p w14:paraId="379C1C65" w14:textId="77777777" w:rsidR="0042491A" w:rsidRPr="00460EF3" w:rsidRDefault="0042491A" w:rsidP="00460EF3">
            <w:pPr>
              <w:jc w:val="both"/>
              <w:rPr>
                <w:rFonts w:ascii="Arial" w:hAnsi="Arial" w:cs="Arial"/>
              </w:rPr>
            </w:pPr>
            <w:r w:rsidRPr="00460EF3">
              <w:rPr>
                <w:rFonts w:ascii="Arial" w:hAnsi="Arial" w:cs="Arial"/>
              </w:rPr>
              <w:t>Lipids in ethanol, gradual aqueous addition</w:t>
            </w:r>
          </w:p>
        </w:tc>
        <w:tc>
          <w:tcPr>
            <w:tcW w:w="0" w:type="auto"/>
            <w:hideMark/>
          </w:tcPr>
          <w:p w14:paraId="7AFA1C17" w14:textId="77777777" w:rsidR="0042491A" w:rsidRPr="00460EF3" w:rsidRDefault="0042491A" w:rsidP="00460EF3">
            <w:pPr>
              <w:jc w:val="both"/>
              <w:rPr>
                <w:rFonts w:ascii="Arial" w:hAnsi="Arial" w:cs="Arial"/>
              </w:rPr>
            </w:pPr>
            <w:r w:rsidRPr="00460EF3">
              <w:rPr>
                <w:rFonts w:ascii="Arial" w:hAnsi="Arial" w:cs="Arial"/>
              </w:rPr>
              <w:t>90–180</w:t>
            </w:r>
          </w:p>
        </w:tc>
        <w:tc>
          <w:tcPr>
            <w:tcW w:w="0" w:type="auto"/>
            <w:hideMark/>
          </w:tcPr>
          <w:p w14:paraId="6814908B" w14:textId="77777777" w:rsidR="0042491A" w:rsidRPr="00460EF3" w:rsidRDefault="0042491A" w:rsidP="00460EF3">
            <w:pPr>
              <w:jc w:val="both"/>
              <w:rPr>
                <w:rFonts w:ascii="Arial" w:hAnsi="Arial" w:cs="Arial"/>
              </w:rPr>
            </w:pPr>
            <w:r w:rsidRPr="00460EF3">
              <w:rPr>
                <w:rFonts w:ascii="Arial" w:hAnsi="Arial" w:cs="Arial"/>
              </w:rPr>
              <w:t>Uniform vesicles, enhanced topical delivery</w:t>
            </w:r>
          </w:p>
        </w:tc>
      </w:tr>
    </w:tbl>
    <w:p w14:paraId="51564499" w14:textId="77777777" w:rsidR="0042491A" w:rsidRPr="00460EF3" w:rsidRDefault="0042491A" w:rsidP="00460EF3">
      <w:pPr>
        <w:pStyle w:val="NormalWeb"/>
        <w:jc w:val="both"/>
        <w:rPr>
          <w:rFonts w:ascii="Arial" w:hAnsi="Arial" w:cs="Arial"/>
          <w:sz w:val="20"/>
          <w:szCs w:val="20"/>
        </w:rPr>
      </w:pPr>
    </w:p>
    <w:p w14:paraId="7592769F" w14:textId="77777777" w:rsidR="0042491A" w:rsidRPr="00460EF3" w:rsidRDefault="0042491A" w:rsidP="00460EF3">
      <w:pPr>
        <w:pStyle w:val="NormalWeb"/>
        <w:jc w:val="both"/>
        <w:rPr>
          <w:rFonts w:ascii="Arial" w:hAnsi="Arial" w:cs="Arial"/>
          <w:sz w:val="20"/>
          <w:szCs w:val="20"/>
        </w:rPr>
      </w:pPr>
      <w:r w:rsidRPr="00460EF3">
        <w:rPr>
          <w:rFonts w:ascii="Arial" w:hAnsi="Arial" w:cs="Arial"/>
          <w:noProof/>
          <w:sz w:val="20"/>
          <w:szCs w:val="20"/>
        </w:rPr>
        <w:drawing>
          <wp:inline distT="0" distB="0" distL="0" distR="0" wp14:anchorId="330849DE" wp14:editId="600698FF">
            <wp:extent cx="5166360" cy="3470910"/>
            <wp:effectExtent l="0" t="0" r="0" b="0"/>
            <wp:docPr id="11" name="Picture 11" descr="C:\Users\MCS\Downloads\ChatGPT Image Jan 24, 2026, 09_41_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CS\Downloads\ChatGPT Image Jan 24, 2026, 09_41_20 PM.png"/>
                    <pic:cNvPicPr>
                      <a:picLocks noChangeAspect="1" noChangeArrowheads="1"/>
                    </pic:cNvPicPr>
                  </pic:nvPicPr>
                  <pic:blipFill rotWithShape="1">
                    <a:blip r:embed="rId17">
                      <a:extLst>
                        <a:ext uri="{28A0092B-C50C-407E-A947-70E740481C1C}">
                          <a14:useLocalDpi xmlns:a14="http://schemas.microsoft.com/office/drawing/2010/main" val="0"/>
                        </a:ext>
                      </a:extLst>
                    </a:blip>
                    <a:srcRect r="868"/>
                    <a:stretch/>
                  </pic:blipFill>
                  <pic:spPr bwMode="auto">
                    <a:xfrm>
                      <a:off x="0" y="0"/>
                      <a:ext cx="5166859" cy="3471245"/>
                    </a:xfrm>
                    <a:prstGeom prst="rect">
                      <a:avLst/>
                    </a:prstGeom>
                    <a:noFill/>
                    <a:ln>
                      <a:noFill/>
                    </a:ln>
                    <a:extLst>
                      <a:ext uri="{53640926-AAD7-44D8-BBD7-CCE9431645EC}">
                        <a14:shadowObscured xmlns:a14="http://schemas.microsoft.com/office/drawing/2010/main"/>
                      </a:ext>
                    </a:extLst>
                  </pic:spPr>
                </pic:pic>
              </a:graphicData>
            </a:graphic>
          </wp:inline>
        </w:drawing>
      </w:r>
    </w:p>
    <w:p w14:paraId="0EDDB830" w14:textId="0F76E73E" w:rsidR="0042491A" w:rsidRPr="00C25C80" w:rsidRDefault="00C25C80" w:rsidP="00460EF3">
      <w:pPr>
        <w:pStyle w:val="NormalWeb"/>
        <w:jc w:val="both"/>
        <w:rPr>
          <w:rFonts w:ascii="Arial" w:hAnsi="Arial" w:cs="Arial"/>
          <w:b/>
          <w:sz w:val="20"/>
          <w:szCs w:val="20"/>
        </w:rPr>
      </w:pPr>
      <w:r w:rsidRPr="00C25C80">
        <w:rPr>
          <w:rFonts w:ascii="Arial" w:hAnsi="Arial" w:cs="Arial"/>
          <w:b/>
          <w:sz w:val="20"/>
          <w:szCs w:val="20"/>
        </w:rPr>
        <w:t>Figure 4</w:t>
      </w:r>
      <w:r w:rsidR="0042491A" w:rsidRPr="00C25C80">
        <w:rPr>
          <w:rFonts w:ascii="Arial" w:hAnsi="Arial" w:cs="Arial"/>
          <w:b/>
          <w:sz w:val="20"/>
          <w:szCs w:val="20"/>
        </w:rPr>
        <w:t xml:space="preserve">. Schematic representation of formulation strategies and optimization of </w:t>
      </w:r>
      <w:proofErr w:type="spellStart"/>
      <w:r w:rsidR="0042491A" w:rsidRPr="00C25C80">
        <w:rPr>
          <w:rFonts w:ascii="Arial" w:hAnsi="Arial" w:cs="Arial"/>
          <w:b/>
          <w:sz w:val="20"/>
          <w:szCs w:val="20"/>
        </w:rPr>
        <w:t>ethosome</w:t>
      </w:r>
      <w:proofErr w:type="spellEnd"/>
      <w:r w:rsidR="0042491A" w:rsidRPr="00C25C80">
        <w:rPr>
          <w:rFonts w:ascii="Arial" w:hAnsi="Arial" w:cs="Arial"/>
          <w:b/>
          <w:sz w:val="20"/>
          <w:szCs w:val="20"/>
        </w:rPr>
        <w:t>-based antifungal systems.</w:t>
      </w:r>
    </w:p>
    <w:p w14:paraId="6AEFB7D1" w14:textId="77777777" w:rsidR="0042491A" w:rsidRPr="00460EF3" w:rsidRDefault="0042491A" w:rsidP="00460EF3">
      <w:pPr>
        <w:pStyle w:val="Heading1"/>
        <w:numPr>
          <w:ilvl w:val="1"/>
          <w:numId w:val="31"/>
        </w:numPr>
        <w:jc w:val="both"/>
        <w:rPr>
          <w:rFonts w:cs="Arial"/>
          <w:sz w:val="20"/>
        </w:rPr>
      </w:pPr>
      <w:r w:rsidRPr="00460EF3">
        <w:rPr>
          <w:rFonts w:cs="Arial"/>
          <w:sz w:val="20"/>
        </w:rPr>
        <w:lastRenderedPageBreak/>
        <w:t>Advanced Optimization and Performance Evaluation</w:t>
      </w:r>
    </w:p>
    <w:p w14:paraId="096BB77A" w14:textId="77777777" w:rsidR="007948BD" w:rsidRPr="00460EF3" w:rsidRDefault="007948BD" w:rsidP="00460EF3">
      <w:pPr>
        <w:jc w:val="both"/>
        <w:rPr>
          <w:rFonts w:ascii="Arial" w:hAnsi="Arial" w:cs="Arial"/>
          <w:color w:val="000000" w:themeColor="text1"/>
        </w:rPr>
      </w:pPr>
      <w:r w:rsidRPr="00460EF3">
        <w:rPr>
          <w:rFonts w:ascii="Arial" w:hAnsi="Arial" w:cs="Arial"/>
          <w:color w:val="000000" w:themeColor="text1"/>
          <w:shd w:val="clear" w:color="auto" w:fill="FFFFFF"/>
        </w:rPr>
        <w:t xml:space="preserve">Improving optimization strategies is crucial to making sure </w:t>
      </w:r>
      <w:proofErr w:type="spellStart"/>
      <w:r w:rsidRPr="00460EF3">
        <w:rPr>
          <w:rFonts w:ascii="Arial" w:hAnsi="Arial" w:cs="Arial"/>
          <w:color w:val="000000" w:themeColor="text1"/>
          <w:shd w:val="clear" w:color="auto" w:fill="FFFFFF"/>
        </w:rPr>
        <w:t>ethosomal</w:t>
      </w:r>
      <w:proofErr w:type="spellEnd"/>
      <w:r w:rsidRPr="00460EF3">
        <w:rPr>
          <w:rFonts w:ascii="Arial" w:hAnsi="Arial" w:cs="Arial"/>
          <w:color w:val="000000" w:themeColor="text1"/>
          <w:shd w:val="clear" w:color="auto" w:fill="FFFFFF"/>
        </w:rPr>
        <w:t xml:space="preserve"> nanocarriers have consistent physicochemical properties and reliable therapeutic effects. Current formulation research increasingly uses organized experimental design and multi-parameter evaluation to effectively optimize </w:t>
      </w:r>
      <w:proofErr w:type="spellStart"/>
      <w:r w:rsidRPr="00460EF3">
        <w:rPr>
          <w:rFonts w:ascii="Arial" w:hAnsi="Arial" w:cs="Arial"/>
          <w:color w:val="000000" w:themeColor="text1"/>
          <w:shd w:val="clear" w:color="auto" w:fill="FFFFFF"/>
        </w:rPr>
        <w:t>ethosomal</w:t>
      </w:r>
      <w:proofErr w:type="spellEnd"/>
      <w:r w:rsidRPr="00460EF3">
        <w:rPr>
          <w:rFonts w:ascii="Arial" w:hAnsi="Arial" w:cs="Arial"/>
          <w:color w:val="000000" w:themeColor="text1"/>
          <w:shd w:val="clear" w:color="auto" w:fill="FFFFFF"/>
        </w:rPr>
        <w:t xml:space="preserve"> systems, instead of depending on trial-and-error methods.</w:t>
      </w:r>
    </w:p>
    <w:p w14:paraId="046A8230" w14:textId="77777777" w:rsidR="0042491A" w:rsidRPr="00460EF3" w:rsidRDefault="0042491A" w:rsidP="00460EF3">
      <w:pPr>
        <w:pStyle w:val="Heading2"/>
        <w:numPr>
          <w:ilvl w:val="2"/>
          <w:numId w:val="31"/>
        </w:numPr>
        <w:jc w:val="both"/>
        <w:rPr>
          <w:rFonts w:ascii="Arial" w:hAnsi="Arial" w:cs="Arial"/>
          <w:b/>
          <w:color w:val="auto"/>
          <w:sz w:val="20"/>
          <w:szCs w:val="20"/>
        </w:rPr>
      </w:pPr>
      <w:r w:rsidRPr="00460EF3">
        <w:rPr>
          <w:rFonts w:ascii="Arial" w:hAnsi="Arial" w:cs="Arial"/>
          <w:b/>
          <w:color w:val="auto"/>
          <w:sz w:val="20"/>
          <w:szCs w:val="20"/>
        </w:rPr>
        <w:t>Systematic Optimization Approaches</w:t>
      </w:r>
    </w:p>
    <w:p w14:paraId="05112E21" w14:textId="77777777" w:rsidR="007948BD" w:rsidRPr="00460EF3" w:rsidRDefault="007948BD" w:rsidP="00460EF3">
      <w:pPr>
        <w:ind w:left="90"/>
        <w:jc w:val="both"/>
        <w:rPr>
          <w:rFonts w:ascii="Arial" w:hAnsi="Arial" w:cs="Arial"/>
        </w:rPr>
      </w:pPr>
      <w:r w:rsidRPr="00460EF3">
        <w:rPr>
          <w:rFonts w:ascii="Arial" w:hAnsi="Arial" w:cs="Arial"/>
        </w:rPr>
        <w:t>Modern studies often use statistical and computational tools to identify important formulation variables and their interactions. Key optimization strategies include:</w:t>
      </w:r>
    </w:p>
    <w:p w14:paraId="7F234E6C" w14:textId="77777777" w:rsidR="007948BD" w:rsidRPr="00460EF3" w:rsidRDefault="007948BD" w:rsidP="00460EF3">
      <w:pPr>
        <w:ind w:left="90"/>
        <w:jc w:val="both"/>
        <w:rPr>
          <w:rFonts w:ascii="Arial" w:hAnsi="Arial" w:cs="Arial"/>
          <w:b/>
        </w:rPr>
      </w:pPr>
    </w:p>
    <w:p w14:paraId="08848C69" w14:textId="77777777" w:rsidR="007948BD" w:rsidRPr="00460EF3" w:rsidRDefault="007948BD" w:rsidP="00460EF3">
      <w:pPr>
        <w:ind w:left="90"/>
        <w:jc w:val="both"/>
        <w:rPr>
          <w:rFonts w:ascii="Arial" w:hAnsi="Arial" w:cs="Arial"/>
        </w:rPr>
      </w:pPr>
      <w:r w:rsidRPr="00460EF3">
        <w:rPr>
          <w:rFonts w:ascii="Arial" w:hAnsi="Arial" w:cs="Arial"/>
          <w:b/>
        </w:rPr>
        <w:t>• Design of Experiments (DoE):</w:t>
      </w:r>
      <w:r w:rsidRPr="00460EF3">
        <w:rPr>
          <w:rFonts w:ascii="Arial" w:hAnsi="Arial" w:cs="Arial"/>
        </w:rPr>
        <w:t xml:space="preserve"> This method evaluates how formulation and process variables, such as ethanol concentration, lipid composition, and sonication time, affect vesicle characteristics.</w:t>
      </w:r>
    </w:p>
    <w:p w14:paraId="600B3F55" w14:textId="77777777" w:rsidR="007948BD" w:rsidRPr="00460EF3" w:rsidRDefault="007948BD" w:rsidP="00460EF3">
      <w:pPr>
        <w:ind w:left="90"/>
        <w:jc w:val="both"/>
        <w:rPr>
          <w:rFonts w:ascii="Arial" w:hAnsi="Arial" w:cs="Arial"/>
        </w:rPr>
      </w:pPr>
    </w:p>
    <w:p w14:paraId="2A8979A5" w14:textId="77777777" w:rsidR="007948BD" w:rsidRPr="00460EF3" w:rsidRDefault="007948BD" w:rsidP="00460EF3">
      <w:pPr>
        <w:ind w:left="90"/>
        <w:jc w:val="both"/>
        <w:rPr>
          <w:rFonts w:ascii="Arial" w:hAnsi="Arial" w:cs="Arial"/>
        </w:rPr>
      </w:pPr>
      <w:r w:rsidRPr="00460EF3">
        <w:rPr>
          <w:rFonts w:ascii="Arial" w:hAnsi="Arial" w:cs="Arial"/>
          <w:b/>
        </w:rPr>
        <w:t>• Particle Size and Polydispersity Index (PDI) Analysis</w:t>
      </w:r>
      <w:r w:rsidRPr="00460EF3">
        <w:rPr>
          <w:rFonts w:ascii="Arial" w:hAnsi="Arial" w:cs="Arial"/>
        </w:rPr>
        <w:t>: This analysis determines vesicle uniformity and stability, which are vital for consistent skin penetration.</w:t>
      </w:r>
    </w:p>
    <w:p w14:paraId="770C79A4" w14:textId="77777777" w:rsidR="007948BD" w:rsidRPr="00460EF3" w:rsidRDefault="007948BD" w:rsidP="00460EF3">
      <w:pPr>
        <w:ind w:left="90"/>
        <w:jc w:val="both"/>
        <w:rPr>
          <w:rFonts w:ascii="Arial" w:hAnsi="Arial" w:cs="Arial"/>
        </w:rPr>
      </w:pPr>
    </w:p>
    <w:p w14:paraId="34A38C74" w14:textId="77777777" w:rsidR="007948BD" w:rsidRPr="00460EF3" w:rsidRDefault="007948BD" w:rsidP="00460EF3">
      <w:pPr>
        <w:ind w:left="90"/>
        <w:jc w:val="both"/>
        <w:rPr>
          <w:rFonts w:ascii="Arial" w:hAnsi="Arial" w:cs="Arial"/>
        </w:rPr>
      </w:pPr>
      <w:r w:rsidRPr="00460EF3">
        <w:rPr>
          <w:rFonts w:ascii="Arial" w:hAnsi="Arial" w:cs="Arial"/>
          <w:b/>
        </w:rPr>
        <w:t>• Zeta Potential Measurement:</w:t>
      </w:r>
      <w:r w:rsidRPr="00460EF3">
        <w:rPr>
          <w:rFonts w:ascii="Arial" w:hAnsi="Arial" w:cs="Arial"/>
        </w:rPr>
        <w:t xml:space="preserve"> This measurement checks surface charge and predicts the colloidal stability of </w:t>
      </w:r>
      <w:proofErr w:type="spellStart"/>
      <w:r w:rsidRPr="00460EF3">
        <w:rPr>
          <w:rFonts w:ascii="Arial" w:hAnsi="Arial" w:cs="Arial"/>
        </w:rPr>
        <w:t>ethosomal</w:t>
      </w:r>
      <w:proofErr w:type="spellEnd"/>
      <w:r w:rsidRPr="00460EF3">
        <w:rPr>
          <w:rFonts w:ascii="Arial" w:hAnsi="Arial" w:cs="Arial"/>
        </w:rPr>
        <w:t xml:space="preserve"> systems.</w:t>
      </w:r>
    </w:p>
    <w:p w14:paraId="01500BFF" w14:textId="77777777" w:rsidR="007948BD" w:rsidRPr="00460EF3" w:rsidRDefault="007948BD" w:rsidP="00460EF3">
      <w:pPr>
        <w:ind w:left="90"/>
        <w:jc w:val="both"/>
        <w:rPr>
          <w:rFonts w:ascii="Arial" w:hAnsi="Arial" w:cs="Arial"/>
          <w:b/>
        </w:rPr>
      </w:pPr>
    </w:p>
    <w:p w14:paraId="76E8DE8B" w14:textId="77777777" w:rsidR="007948BD" w:rsidRPr="00460EF3" w:rsidRDefault="007948BD" w:rsidP="00460EF3">
      <w:pPr>
        <w:ind w:left="90"/>
        <w:jc w:val="both"/>
        <w:rPr>
          <w:rFonts w:ascii="Arial" w:hAnsi="Arial" w:cs="Arial"/>
        </w:rPr>
      </w:pPr>
      <w:r w:rsidRPr="00460EF3">
        <w:rPr>
          <w:rFonts w:ascii="Arial" w:hAnsi="Arial" w:cs="Arial"/>
          <w:b/>
        </w:rPr>
        <w:t>• Drug Entrapment Efficiency and Loading Capacity:</w:t>
      </w:r>
      <w:r w:rsidRPr="00460EF3">
        <w:rPr>
          <w:rFonts w:ascii="Arial" w:hAnsi="Arial" w:cs="Arial"/>
        </w:rPr>
        <w:t xml:space="preserve"> This evaluates how well </w:t>
      </w:r>
      <w:proofErr w:type="spellStart"/>
      <w:r w:rsidRPr="00460EF3">
        <w:rPr>
          <w:rFonts w:ascii="Arial" w:hAnsi="Arial" w:cs="Arial"/>
        </w:rPr>
        <w:t>ethosomes</w:t>
      </w:r>
      <w:proofErr w:type="spellEnd"/>
      <w:r w:rsidRPr="00460EF3">
        <w:rPr>
          <w:rFonts w:ascii="Arial" w:hAnsi="Arial" w:cs="Arial"/>
        </w:rPr>
        <w:t xml:space="preserve"> can encapsulate antifungal agents.</w:t>
      </w:r>
    </w:p>
    <w:p w14:paraId="5EAE8171" w14:textId="77777777" w:rsidR="007948BD" w:rsidRPr="00460EF3" w:rsidRDefault="007948BD" w:rsidP="00460EF3">
      <w:pPr>
        <w:ind w:left="90"/>
        <w:jc w:val="both"/>
        <w:rPr>
          <w:rFonts w:ascii="Arial" w:hAnsi="Arial" w:cs="Arial"/>
          <w:b/>
        </w:rPr>
      </w:pPr>
    </w:p>
    <w:p w14:paraId="67A8B6AC" w14:textId="77777777" w:rsidR="007948BD" w:rsidRPr="00460EF3" w:rsidRDefault="007948BD" w:rsidP="00460EF3">
      <w:pPr>
        <w:ind w:left="90"/>
        <w:jc w:val="both"/>
        <w:rPr>
          <w:rFonts w:ascii="Arial" w:hAnsi="Arial" w:cs="Arial"/>
        </w:rPr>
      </w:pPr>
      <w:r w:rsidRPr="00460EF3">
        <w:rPr>
          <w:rFonts w:ascii="Arial" w:hAnsi="Arial" w:cs="Arial"/>
          <w:b/>
        </w:rPr>
        <w:t>• In vitro and ex vivo Skin Permeation Studies:</w:t>
      </w:r>
      <w:r w:rsidRPr="00460EF3">
        <w:rPr>
          <w:rFonts w:ascii="Arial" w:hAnsi="Arial" w:cs="Arial"/>
        </w:rPr>
        <w:t xml:space="preserve"> These studies look at transdermal flux, drug deposition, and permeation kinetics using skin models. (</w:t>
      </w:r>
      <w:proofErr w:type="spellStart"/>
      <w:r w:rsidRPr="00460EF3">
        <w:rPr>
          <w:rFonts w:ascii="Arial" w:hAnsi="Arial" w:cs="Arial"/>
        </w:rPr>
        <w:t>Ascenso</w:t>
      </w:r>
      <w:proofErr w:type="spellEnd"/>
      <w:r w:rsidRPr="00460EF3">
        <w:rPr>
          <w:rFonts w:ascii="Arial" w:hAnsi="Arial" w:cs="Arial"/>
        </w:rPr>
        <w:t xml:space="preserve"> et al., 2014; </w:t>
      </w:r>
      <w:proofErr w:type="spellStart"/>
      <w:r w:rsidRPr="00460EF3">
        <w:rPr>
          <w:rFonts w:ascii="Arial" w:hAnsi="Arial" w:cs="Arial"/>
        </w:rPr>
        <w:t>Elsayed</w:t>
      </w:r>
      <w:proofErr w:type="spellEnd"/>
      <w:r w:rsidRPr="00460EF3">
        <w:rPr>
          <w:rFonts w:ascii="Arial" w:hAnsi="Arial" w:cs="Arial"/>
        </w:rPr>
        <w:t xml:space="preserve"> et al., 2007)</w:t>
      </w:r>
    </w:p>
    <w:p w14:paraId="4E74D088" w14:textId="77777777" w:rsidR="0042491A" w:rsidRPr="00460EF3" w:rsidRDefault="0042491A" w:rsidP="00460EF3">
      <w:pPr>
        <w:pStyle w:val="Heading2"/>
        <w:numPr>
          <w:ilvl w:val="2"/>
          <w:numId w:val="31"/>
        </w:numPr>
        <w:jc w:val="both"/>
        <w:rPr>
          <w:rFonts w:ascii="Arial" w:hAnsi="Arial" w:cs="Arial"/>
          <w:b/>
          <w:color w:val="auto"/>
          <w:sz w:val="20"/>
          <w:szCs w:val="20"/>
        </w:rPr>
      </w:pPr>
      <w:r w:rsidRPr="00460EF3">
        <w:rPr>
          <w:rFonts w:ascii="Arial" w:hAnsi="Arial" w:cs="Arial"/>
          <w:b/>
          <w:color w:val="auto"/>
          <w:sz w:val="20"/>
          <w:szCs w:val="20"/>
        </w:rPr>
        <w:t xml:space="preserve">Performance Outcomes of Optimized </w:t>
      </w:r>
      <w:proofErr w:type="spellStart"/>
      <w:r w:rsidRPr="00460EF3">
        <w:rPr>
          <w:rFonts w:ascii="Arial" w:hAnsi="Arial" w:cs="Arial"/>
          <w:b/>
          <w:color w:val="auto"/>
          <w:sz w:val="20"/>
          <w:szCs w:val="20"/>
        </w:rPr>
        <w:t>Ethosomal</w:t>
      </w:r>
      <w:proofErr w:type="spellEnd"/>
      <w:r w:rsidRPr="00460EF3">
        <w:rPr>
          <w:rFonts w:ascii="Arial" w:hAnsi="Arial" w:cs="Arial"/>
          <w:b/>
          <w:color w:val="auto"/>
          <w:sz w:val="20"/>
          <w:szCs w:val="20"/>
        </w:rPr>
        <w:t xml:space="preserve"> Systems</w:t>
      </w:r>
    </w:p>
    <w:p w14:paraId="7270C865" w14:textId="77777777" w:rsidR="00F16768" w:rsidRPr="00460EF3" w:rsidRDefault="00F16768" w:rsidP="00460EF3">
      <w:pPr>
        <w:ind w:left="90"/>
        <w:jc w:val="both"/>
        <w:rPr>
          <w:rFonts w:ascii="Arial" w:hAnsi="Arial" w:cs="Arial"/>
        </w:rPr>
      </w:pPr>
      <w:r w:rsidRPr="00460EF3">
        <w:rPr>
          <w:rFonts w:ascii="Arial" w:hAnsi="Arial" w:cs="Arial"/>
        </w:rPr>
        <w:t xml:space="preserve">Optimized </w:t>
      </w:r>
      <w:proofErr w:type="spellStart"/>
      <w:r w:rsidRPr="00460EF3">
        <w:rPr>
          <w:rFonts w:ascii="Arial" w:hAnsi="Arial" w:cs="Arial"/>
        </w:rPr>
        <w:t>ethosomal</w:t>
      </w:r>
      <w:proofErr w:type="spellEnd"/>
      <w:r w:rsidRPr="00460EF3">
        <w:rPr>
          <w:rFonts w:ascii="Arial" w:hAnsi="Arial" w:cs="Arial"/>
        </w:rPr>
        <w:t xml:space="preserve"> formulations consistently show better pharmaceutical and therapeutic performance than conventional topical formulations. Recent literature highlights several key outcomes:</w:t>
      </w:r>
    </w:p>
    <w:p w14:paraId="6BC4C678" w14:textId="77777777" w:rsidR="00F16768" w:rsidRPr="00460EF3" w:rsidRDefault="00F16768" w:rsidP="00460EF3">
      <w:pPr>
        <w:ind w:left="90"/>
        <w:jc w:val="both"/>
        <w:rPr>
          <w:rFonts w:ascii="Arial" w:hAnsi="Arial" w:cs="Arial"/>
        </w:rPr>
      </w:pPr>
    </w:p>
    <w:p w14:paraId="76FEEC7E" w14:textId="77777777" w:rsidR="00F16768" w:rsidRPr="00460EF3" w:rsidRDefault="00F16768" w:rsidP="00460EF3">
      <w:pPr>
        <w:ind w:left="90"/>
        <w:jc w:val="both"/>
        <w:rPr>
          <w:rFonts w:ascii="Arial" w:hAnsi="Arial" w:cs="Arial"/>
        </w:rPr>
      </w:pPr>
      <w:r w:rsidRPr="00460EF3">
        <w:rPr>
          <w:rFonts w:ascii="Arial" w:hAnsi="Arial" w:cs="Arial"/>
        </w:rPr>
        <w:t xml:space="preserve">• Improved skin deposition: More antifungal drugs accumulate in the deeper layers of the skin.  </w:t>
      </w:r>
    </w:p>
    <w:p w14:paraId="2CC38434" w14:textId="77777777" w:rsidR="00F16768" w:rsidRPr="00460EF3" w:rsidRDefault="00F16768" w:rsidP="00460EF3">
      <w:pPr>
        <w:ind w:left="90"/>
        <w:jc w:val="both"/>
        <w:rPr>
          <w:rFonts w:ascii="Arial" w:hAnsi="Arial" w:cs="Arial"/>
        </w:rPr>
      </w:pPr>
      <w:r w:rsidRPr="00460EF3">
        <w:rPr>
          <w:rFonts w:ascii="Arial" w:hAnsi="Arial" w:cs="Arial"/>
        </w:rPr>
        <w:t xml:space="preserve">• Sustained and controlled drug release: Drug availability at the target site lasts longer, which lowers dosing frequency.  </w:t>
      </w:r>
    </w:p>
    <w:p w14:paraId="63B37E0E" w14:textId="77777777" w:rsidR="00F16768" w:rsidRPr="00460EF3" w:rsidRDefault="00F16768" w:rsidP="00460EF3">
      <w:pPr>
        <w:ind w:left="90"/>
        <w:jc w:val="both"/>
        <w:rPr>
          <w:rFonts w:ascii="Arial" w:hAnsi="Arial" w:cs="Arial"/>
        </w:rPr>
      </w:pPr>
      <w:r w:rsidRPr="00460EF3">
        <w:rPr>
          <w:rFonts w:ascii="Arial" w:hAnsi="Arial" w:cs="Arial"/>
        </w:rPr>
        <w:t xml:space="preserve">• Better entrapment efficiency: Higher drug loading with less leakage during storage.  </w:t>
      </w:r>
    </w:p>
    <w:p w14:paraId="77F7BDA4" w14:textId="77777777" w:rsidR="00F16768" w:rsidRPr="00460EF3" w:rsidRDefault="00F16768" w:rsidP="00460EF3">
      <w:pPr>
        <w:ind w:left="90"/>
        <w:jc w:val="both"/>
        <w:rPr>
          <w:rFonts w:ascii="Arial" w:hAnsi="Arial" w:cs="Arial"/>
        </w:rPr>
      </w:pPr>
      <w:r w:rsidRPr="00460EF3">
        <w:rPr>
          <w:rFonts w:ascii="Arial" w:hAnsi="Arial" w:cs="Arial"/>
        </w:rPr>
        <w:t xml:space="preserve">• Superior antifungal effectiveness: More effective at inhibiting fungal growth compared with traditional creams, gels, and ointments.  </w:t>
      </w:r>
    </w:p>
    <w:p w14:paraId="7633459E" w14:textId="77777777" w:rsidR="00F16768" w:rsidRPr="00460EF3" w:rsidRDefault="00F16768" w:rsidP="00460EF3">
      <w:pPr>
        <w:ind w:left="90"/>
        <w:jc w:val="both"/>
        <w:rPr>
          <w:rFonts w:ascii="Arial" w:hAnsi="Arial" w:cs="Arial"/>
        </w:rPr>
      </w:pPr>
      <w:r w:rsidRPr="00460EF3">
        <w:rPr>
          <w:rFonts w:ascii="Arial" w:hAnsi="Arial" w:cs="Arial"/>
        </w:rPr>
        <w:t xml:space="preserve">• Better formulation stability: More resistant to aggregation and breakdown over time. (Verma et al., 2003; </w:t>
      </w:r>
      <w:proofErr w:type="spellStart"/>
      <w:r w:rsidRPr="00460EF3">
        <w:rPr>
          <w:rFonts w:ascii="Arial" w:hAnsi="Arial" w:cs="Arial"/>
        </w:rPr>
        <w:t>Ascenso</w:t>
      </w:r>
      <w:proofErr w:type="spellEnd"/>
      <w:r w:rsidRPr="00460EF3">
        <w:rPr>
          <w:rFonts w:ascii="Arial" w:hAnsi="Arial" w:cs="Arial"/>
        </w:rPr>
        <w:t xml:space="preserve"> et al., 2014)</w:t>
      </w:r>
    </w:p>
    <w:p w14:paraId="2802C725" w14:textId="77777777" w:rsidR="0042491A" w:rsidRPr="00460EF3" w:rsidRDefault="0042491A" w:rsidP="00460EF3">
      <w:pPr>
        <w:pStyle w:val="Heading2"/>
        <w:numPr>
          <w:ilvl w:val="2"/>
          <w:numId w:val="31"/>
        </w:numPr>
        <w:jc w:val="both"/>
        <w:rPr>
          <w:rFonts w:ascii="Arial" w:hAnsi="Arial" w:cs="Arial"/>
          <w:b/>
          <w:color w:val="auto"/>
          <w:sz w:val="20"/>
          <w:szCs w:val="20"/>
        </w:rPr>
      </w:pPr>
      <w:r w:rsidRPr="00460EF3">
        <w:rPr>
          <w:rFonts w:ascii="Arial" w:hAnsi="Arial" w:cs="Arial"/>
          <w:b/>
          <w:color w:val="auto"/>
          <w:sz w:val="20"/>
          <w:szCs w:val="20"/>
        </w:rPr>
        <w:t>Translational Relevance and Clinical Implications</w:t>
      </w:r>
    </w:p>
    <w:p w14:paraId="0D9E9CF4" w14:textId="77777777" w:rsidR="00F16768" w:rsidRPr="00460EF3" w:rsidRDefault="00F16768" w:rsidP="00460EF3">
      <w:pPr>
        <w:ind w:left="90"/>
        <w:jc w:val="both"/>
        <w:rPr>
          <w:rFonts w:ascii="Arial" w:hAnsi="Arial" w:cs="Arial"/>
        </w:rPr>
      </w:pPr>
      <w:r w:rsidRPr="00460EF3">
        <w:rPr>
          <w:rFonts w:ascii="Arial" w:hAnsi="Arial" w:cs="Arial"/>
        </w:rPr>
        <w:t xml:space="preserve">Systematic optimization of </w:t>
      </w:r>
      <w:proofErr w:type="spellStart"/>
      <w:r w:rsidRPr="00460EF3">
        <w:rPr>
          <w:rFonts w:ascii="Arial" w:hAnsi="Arial" w:cs="Arial"/>
        </w:rPr>
        <w:t>ethosomal</w:t>
      </w:r>
      <w:proofErr w:type="spellEnd"/>
      <w:r w:rsidRPr="00460EF3">
        <w:rPr>
          <w:rFonts w:ascii="Arial" w:hAnsi="Arial" w:cs="Arial"/>
        </w:rPr>
        <w:t xml:space="preserve"> systems is crucial for connecting laboratory-scale formulation with clinical application. By combining physical and chemical characterization with biological performance evaluation, optimized </w:t>
      </w:r>
      <w:proofErr w:type="spellStart"/>
      <w:r w:rsidRPr="00460EF3">
        <w:rPr>
          <w:rFonts w:ascii="Arial" w:hAnsi="Arial" w:cs="Arial"/>
        </w:rPr>
        <w:t>ethosomes</w:t>
      </w:r>
      <w:proofErr w:type="spellEnd"/>
      <w:r w:rsidRPr="00460EF3">
        <w:rPr>
          <w:rFonts w:ascii="Arial" w:hAnsi="Arial" w:cs="Arial"/>
        </w:rPr>
        <w:t xml:space="preserve"> become effective platforms for delivering antifungal drugs that improve efficacy and patient compliance. However, differences in experimental protocols and evaluation models among studies emphasize the need for standardized assessment frameworks. This will help with regulatory approval and clinical translation. (</w:t>
      </w:r>
      <w:proofErr w:type="spellStart"/>
      <w:r w:rsidRPr="00460EF3">
        <w:rPr>
          <w:rFonts w:ascii="Arial" w:hAnsi="Arial" w:cs="Arial"/>
        </w:rPr>
        <w:t>Elsayed</w:t>
      </w:r>
      <w:proofErr w:type="spellEnd"/>
      <w:r w:rsidRPr="00460EF3">
        <w:rPr>
          <w:rFonts w:ascii="Arial" w:hAnsi="Arial" w:cs="Arial"/>
        </w:rPr>
        <w:t xml:space="preserve"> et al., 2007)</w:t>
      </w:r>
    </w:p>
    <w:p w14:paraId="18F7ED32" w14:textId="77777777" w:rsidR="003C1733" w:rsidRPr="00460EF3" w:rsidRDefault="003C1733" w:rsidP="00460EF3">
      <w:pPr>
        <w:pStyle w:val="NormalWeb"/>
        <w:jc w:val="both"/>
        <w:rPr>
          <w:rFonts w:ascii="Arial" w:hAnsi="Arial" w:cs="Arial"/>
          <w:b/>
          <w:sz w:val="20"/>
          <w:szCs w:val="20"/>
        </w:rPr>
      </w:pPr>
      <w:r w:rsidRPr="00460EF3">
        <w:rPr>
          <w:rFonts w:ascii="Arial" w:hAnsi="Arial" w:cs="Arial"/>
          <w:b/>
          <w:sz w:val="20"/>
          <w:szCs w:val="20"/>
        </w:rPr>
        <w:t xml:space="preserve">Table 5. Optimization parameters and performance outcomes of </w:t>
      </w:r>
      <w:proofErr w:type="spellStart"/>
      <w:r w:rsidRPr="00460EF3">
        <w:rPr>
          <w:rFonts w:ascii="Arial" w:hAnsi="Arial" w:cs="Arial"/>
          <w:b/>
          <w:sz w:val="20"/>
          <w:szCs w:val="20"/>
        </w:rPr>
        <w:t>ethosomal</w:t>
      </w:r>
      <w:proofErr w:type="spellEnd"/>
      <w:r w:rsidRPr="00460EF3">
        <w:rPr>
          <w:rFonts w:ascii="Arial" w:hAnsi="Arial" w:cs="Arial"/>
          <w:b/>
          <w:sz w:val="20"/>
          <w:szCs w:val="20"/>
        </w:rPr>
        <w:t xml:space="preserve"> systems</w:t>
      </w:r>
    </w:p>
    <w:tbl>
      <w:tblPr>
        <w:tblStyle w:val="TableGrid"/>
        <w:tblW w:w="0" w:type="auto"/>
        <w:tblLook w:val="04A0" w:firstRow="1" w:lastRow="0" w:firstColumn="1" w:lastColumn="0" w:noHBand="0" w:noVBand="1"/>
      </w:tblPr>
      <w:tblGrid>
        <w:gridCol w:w="2151"/>
        <w:gridCol w:w="2851"/>
        <w:gridCol w:w="4296"/>
      </w:tblGrid>
      <w:tr w:rsidR="003C1733" w:rsidRPr="00460EF3" w14:paraId="24A0599E" w14:textId="77777777" w:rsidTr="003C1733">
        <w:tc>
          <w:tcPr>
            <w:tcW w:w="0" w:type="auto"/>
            <w:hideMark/>
          </w:tcPr>
          <w:p w14:paraId="7A53659C" w14:textId="77777777" w:rsidR="003C1733" w:rsidRPr="00460EF3" w:rsidRDefault="003C1733" w:rsidP="00460EF3">
            <w:pPr>
              <w:jc w:val="both"/>
              <w:rPr>
                <w:rFonts w:ascii="Arial" w:hAnsi="Arial" w:cs="Arial"/>
                <w:b/>
                <w:bCs/>
                <w:sz w:val="20"/>
                <w:szCs w:val="20"/>
              </w:rPr>
            </w:pPr>
            <w:r w:rsidRPr="00460EF3">
              <w:rPr>
                <w:rFonts w:ascii="Arial" w:hAnsi="Arial" w:cs="Arial"/>
                <w:b/>
                <w:bCs/>
                <w:sz w:val="20"/>
                <w:szCs w:val="20"/>
              </w:rPr>
              <w:t>Parameter</w:t>
            </w:r>
          </w:p>
        </w:tc>
        <w:tc>
          <w:tcPr>
            <w:tcW w:w="0" w:type="auto"/>
            <w:hideMark/>
          </w:tcPr>
          <w:p w14:paraId="6C6E18B1" w14:textId="77777777" w:rsidR="003C1733" w:rsidRPr="00460EF3" w:rsidRDefault="003C1733" w:rsidP="00460EF3">
            <w:pPr>
              <w:jc w:val="both"/>
              <w:rPr>
                <w:rFonts w:ascii="Arial" w:hAnsi="Arial" w:cs="Arial"/>
                <w:b/>
                <w:bCs/>
                <w:sz w:val="20"/>
                <w:szCs w:val="20"/>
              </w:rPr>
            </w:pPr>
            <w:r w:rsidRPr="00460EF3">
              <w:rPr>
                <w:rFonts w:ascii="Arial" w:hAnsi="Arial" w:cs="Arial"/>
                <w:b/>
                <w:bCs/>
                <w:sz w:val="20"/>
                <w:szCs w:val="20"/>
              </w:rPr>
              <w:t>Evaluation</w:t>
            </w:r>
          </w:p>
        </w:tc>
        <w:tc>
          <w:tcPr>
            <w:tcW w:w="0" w:type="auto"/>
            <w:hideMark/>
          </w:tcPr>
          <w:p w14:paraId="56B6246D" w14:textId="77777777" w:rsidR="003C1733" w:rsidRPr="00460EF3" w:rsidRDefault="003C1733" w:rsidP="00460EF3">
            <w:pPr>
              <w:jc w:val="both"/>
              <w:rPr>
                <w:rFonts w:ascii="Arial" w:hAnsi="Arial" w:cs="Arial"/>
                <w:b/>
                <w:bCs/>
                <w:sz w:val="20"/>
                <w:szCs w:val="20"/>
              </w:rPr>
            </w:pPr>
            <w:r w:rsidRPr="00460EF3">
              <w:rPr>
                <w:rFonts w:ascii="Arial" w:hAnsi="Arial" w:cs="Arial"/>
                <w:b/>
                <w:bCs/>
                <w:sz w:val="20"/>
                <w:szCs w:val="20"/>
              </w:rPr>
              <w:t>Key Impact</w:t>
            </w:r>
          </w:p>
        </w:tc>
      </w:tr>
      <w:tr w:rsidR="003C1733" w:rsidRPr="00460EF3" w14:paraId="5246725B" w14:textId="77777777" w:rsidTr="003C1733">
        <w:tc>
          <w:tcPr>
            <w:tcW w:w="0" w:type="auto"/>
            <w:hideMark/>
          </w:tcPr>
          <w:p w14:paraId="369ACB14" w14:textId="77777777" w:rsidR="003C1733" w:rsidRPr="00460EF3" w:rsidRDefault="003C1733" w:rsidP="00460EF3">
            <w:pPr>
              <w:jc w:val="both"/>
              <w:rPr>
                <w:rFonts w:ascii="Arial" w:hAnsi="Arial" w:cs="Arial"/>
                <w:sz w:val="20"/>
                <w:szCs w:val="20"/>
              </w:rPr>
            </w:pPr>
            <w:r w:rsidRPr="00460EF3">
              <w:rPr>
                <w:rFonts w:ascii="Arial" w:hAnsi="Arial" w:cs="Arial"/>
                <w:sz w:val="20"/>
                <w:szCs w:val="20"/>
              </w:rPr>
              <w:t>Ethanol concentration</w:t>
            </w:r>
          </w:p>
        </w:tc>
        <w:tc>
          <w:tcPr>
            <w:tcW w:w="0" w:type="auto"/>
            <w:hideMark/>
          </w:tcPr>
          <w:p w14:paraId="6B6D9F72" w14:textId="77777777" w:rsidR="003C1733" w:rsidRPr="00460EF3" w:rsidRDefault="003C1733" w:rsidP="00460EF3">
            <w:pPr>
              <w:jc w:val="both"/>
              <w:rPr>
                <w:rFonts w:ascii="Arial" w:hAnsi="Arial" w:cs="Arial"/>
                <w:sz w:val="20"/>
                <w:szCs w:val="20"/>
              </w:rPr>
            </w:pPr>
            <w:r w:rsidRPr="00460EF3">
              <w:rPr>
                <w:rFonts w:ascii="Arial" w:hAnsi="Arial" w:cs="Arial"/>
                <w:sz w:val="20"/>
                <w:szCs w:val="20"/>
              </w:rPr>
              <w:t>Particle size, PDI</w:t>
            </w:r>
          </w:p>
        </w:tc>
        <w:tc>
          <w:tcPr>
            <w:tcW w:w="0" w:type="auto"/>
            <w:hideMark/>
          </w:tcPr>
          <w:p w14:paraId="678AC8CE" w14:textId="77777777" w:rsidR="003C1733" w:rsidRPr="00460EF3" w:rsidRDefault="003C1733" w:rsidP="00460EF3">
            <w:pPr>
              <w:jc w:val="both"/>
              <w:rPr>
                <w:rFonts w:ascii="Arial" w:hAnsi="Arial" w:cs="Arial"/>
                <w:sz w:val="20"/>
                <w:szCs w:val="20"/>
              </w:rPr>
            </w:pPr>
            <w:r w:rsidRPr="00460EF3">
              <w:rPr>
                <w:rFonts w:ascii="Arial" w:hAnsi="Arial" w:cs="Arial"/>
                <w:sz w:val="20"/>
                <w:szCs w:val="20"/>
              </w:rPr>
              <w:t>Controls vesicle flexibility and skin permeation</w:t>
            </w:r>
          </w:p>
        </w:tc>
      </w:tr>
      <w:tr w:rsidR="003C1733" w:rsidRPr="00460EF3" w14:paraId="5D1841E3" w14:textId="77777777" w:rsidTr="003C1733">
        <w:tc>
          <w:tcPr>
            <w:tcW w:w="0" w:type="auto"/>
            <w:hideMark/>
          </w:tcPr>
          <w:p w14:paraId="739DFFFF" w14:textId="77777777" w:rsidR="003C1733" w:rsidRPr="00460EF3" w:rsidRDefault="003C1733" w:rsidP="00460EF3">
            <w:pPr>
              <w:jc w:val="both"/>
              <w:rPr>
                <w:rFonts w:ascii="Arial" w:hAnsi="Arial" w:cs="Arial"/>
                <w:sz w:val="20"/>
                <w:szCs w:val="20"/>
              </w:rPr>
            </w:pPr>
            <w:r w:rsidRPr="00460EF3">
              <w:rPr>
                <w:rFonts w:ascii="Arial" w:hAnsi="Arial" w:cs="Arial"/>
                <w:sz w:val="20"/>
                <w:szCs w:val="20"/>
              </w:rPr>
              <w:t>Lipid composition</w:t>
            </w:r>
          </w:p>
        </w:tc>
        <w:tc>
          <w:tcPr>
            <w:tcW w:w="0" w:type="auto"/>
            <w:hideMark/>
          </w:tcPr>
          <w:p w14:paraId="0F72CBE8" w14:textId="77777777" w:rsidR="003C1733" w:rsidRPr="00460EF3" w:rsidRDefault="003C1733" w:rsidP="00460EF3">
            <w:pPr>
              <w:jc w:val="both"/>
              <w:rPr>
                <w:rFonts w:ascii="Arial" w:hAnsi="Arial" w:cs="Arial"/>
                <w:sz w:val="20"/>
                <w:szCs w:val="20"/>
              </w:rPr>
            </w:pPr>
            <w:r w:rsidRPr="00460EF3">
              <w:rPr>
                <w:rFonts w:ascii="Arial" w:hAnsi="Arial" w:cs="Arial"/>
                <w:sz w:val="20"/>
                <w:szCs w:val="20"/>
              </w:rPr>
              <w:t>Entrapment efficiency</w:t>
            </w:r>
          </w:p>
        </w:tc>
        <w:tc>
          <w:tcPr>
            <w:tcW w:w="0" w:type="auto"/>
            <w:hideMark/>
          </w:tcPr>
          <w:p w14:paraId="420536E8" w14:textId="77777777" w:rsidR="003C1733" w:rsidRPr="00460EF3" w:rsidRDefault="003C1733" w:rsidP="00460EF3">
            <w:pPr>
              <w:jc w:val="both"/>
              <w:rPr>
                <w:rFonts w:ascii="Arial" w:hAnsi="Arial" w:cs="Arial"/>
                <w:sz w:val="20"/>
                <w:szCs w:val="20"/>
              </w:rPr>
            </w:pPr>
            <w:r w:rsidRPr="00460EF3">
              <w:rPr>
                <w:rFonts w:ascii="Arial" w:hAnsi="Arial" w:cs="Arial"/>
                <w:sz w:val="20"/>
                <w:szCs w:val="20"/>
              </w:rPr>
              <w:t>Influences stability and drug loading</w:t>
            </w:r>
          </w:p>
        </w:tc>
      </w:tr>
      <w:tr w:rsidR="003C1733" w:rsidRPr="00460EF3" w14:paraId="5B0EA47E" w14:textId="77777777" w:rsidTr="003C1733">
        <w:tc>
          <w:tcPr>
            <w:tcW w:w="0" w:type="auto"/>
            <w:hideMark/>
          </w:tcPr>
          <w:p w14:paraId="06A498FB" w14:textId="77777777" w:rsidR="003C1733" w:rsidRPr="00460EF3" w:rsidRDefault="003C1733" w:rsidP="00460EF3">
            <w:pPr>
              <w:jc w:val="both"/>
              <w:rPr>
                <w:rFonts w:ascii="Arial" w:hAnsi="Arial" w:cs="Arial"/>
                <w:sz w:val="20"/>
                <w:szCs w:val="20"/>
              </w:rPr>
            </w:pPr>
            <w:r w:rsidRPr="00460EF3">
              <w:rPr>
                <w:rFonts w:ascii="Arial" w:hAnsi="Arial" w:cs="Arial"/>
                <w:sz w:val="20"/>
                <w:szCs w:val="20"/>
              </w:rPr>
              <w:t>Sonication conditions</w:t>
            </w:r>
          </w:p>
        </w:tc>
        <w:tc>
          <w:tcPr>
            <w:tcW w:w="0" w:type="auto"/>
            <w:hideMark/>
          </w:tcPr>
          <w:p w14:paraId="738D7DCB" w14:textId="77777777" w:rsidR="003C1733" w:rsidRPr="00460EF3" w:rsidRDefault="003C1733" w:rsidP="00460EF3">
            <w:pPr>
              <w:jc w:val="both"/>
              <w:rPr>
                <w:rFonts w:ascii="Arial" w:hAnsi="Arial" w:cs="Arial"/>
                <w:sz w:val="20"/>
                <w:szCs w:val="20"/>
              </w:rPr>
            </w:pPr>
            <w:r w:rsidRPr="00460EF3">
              <w:rPr>
                <w:rFonts w:ascii="Arial" w:hAnsi="Arial" w:cs="Arial"/>
                <w:sz w:val="20"/>
                <w:szCs w:val="20"/>
              </w:rPr>
              <w:t>Vesicle size analysis</w:t>
            </w:r>
          </w:p>
        </w:tc>
        <w:tc>
          <w:tcPr>
            <w:tcW w:w="0" w:type="auto"/>
            <w:hideMark/>
          </w:tcPr>
          <w:p w14:paraId="161FBFD2" w14:textId="77777777" w:rsidR="003C1733" w:rsidRPr="00460EF3" w:rsidRDefault="003C1733" w:rsidP="00460EF3">
            <w:pPr>
              <w:jc w:val="both"/>
              <w:rPr>
                <w:rFonts w:ascii="Arial" w:hAnsi="Arial" w:cs="Arial"/>
                <w:sz w:val="20"/>
                <w:szCs w:val="20"/>
              </w:rPr>
            </w:pPr>
            <w:r w:rsidRPr="00460EF3">
              <w:rPr>
                <w:rFonts w:ascii="Arial" w:hAnsi="Arial" w:cs="Arial"/>
                <w:sz w:val="20"/>
                <w:szCs w:val="20"/>
              </w:rPr>
              <w:t>Improves homogeneity and delivery efficiency</w:t>
            </w:r>
          </w:p>
        </w:tc>
      </w:tr>
      <w:tr w:rsidR="003C1733" w:rsidRPr="00460EF3" w14:paraId="6F5BB1B8" w14:textId="77777777" w:rsidTr="003C1733">
        <w:tc>
          <w:tcPr>
            <w:tcW w:w="0" w:type="auto"/>
            <w:hideMark/>
          </w:tcPr>
          <w:p w14:paraId="5BC9615E" w14:textId="77777777" w:rsidR="003C1733" w:rsidRPr="00460EF3" w:rsidRDefault="003C1733" w:rsidP="00460EF3">
            <w:pPr>
              <w:jc w:val="both"/>
              <w:rPr>
                <w:rFonts w:ascii="Arial" w:hAnsi="Arial" w:cs="Arial"/>
                <w:sz w:val="20"/>
                <w:szCs w:val="20"/>
              </w:rPr>
            </w:pPr>
            <w:r w:rsidRPr="00460EF3">
              <w:rPr>
                <w:rFonts w:ascii="Arial" w:hAnsi="Arial" w:cs="Arial"/>
                <w:sz w:val="20"/>
                <w:szCs w:val="20"/>
              </w:rPr>
              <w:t>Zeta potential</w:t>
            </w:r>
          </w:p>
        </w:tc>
        <w:tc>
          <w:tcPr>
            <w:tcW w:w="0" w:type="auto"/>
            <w:hideMark/>
          </w:tcPr>
          <w:p w14:paraId="57A94D0E" w14:textId="77777777" w:rsidR="003C1733" w:rsidRPr="00460EF3" w:rsidRDefault="003C1733" w:rsidP="00460EF3">
            <w:pPr>
              <w:jc w:val="both"/>
              <w:rPr>
                <w:rFonts w:ascii="Arial" w:hAnsi="Arial" w:cs="Arial"/>
                <w:sz w:val="20"/>
                <w:szCs w:val="20"/>
              </w:rPr>
            </w:pPr>
            <w:r w:rsidRPr="00460EF3">
              <w:rPr>
                <w:rFonts w:ascii="Arial" w:hAnsi="Arial" w:cs="Arial"/>
                <w:sz w:val="20"/>
                <w:szCs w:val="20"/>
              </w:rPr>
              <w:t>Surface charge measurement</w:t>
            </w:r>
          </w:p>
        </w:tc>
        <w:tc>
          <w:tcPr>
            <w:tcW w:w="0" w:type="auto"/>
            <w:hideMark/>
          </w:tcPr>
          <w:p w14:paraId="14FE003C" w14:textId="77777777" w:rsidR="003C1733" w:rsidRPr="00460EF3" w:rsidRDefault="003C1733" w:rsidP="00460EF3">
            <w:pPr>
              <w:jc w:val="both"/>
              <w:rPr>
                <w:rFonts w:ascii="Arial" w:hAnsi="Arial" w:cs="Arial"/>
                <w:sz w:val="20"/>
                <w:szCs w:val="20"/>
              </w:rPr>
            </w:pPr>
            <w:r w:rsidRPr="00460EF3">
              <w:rPr>
                <w:rFonts w:ascii="Arial" w:hAnsi="Arial" w:cs="Arial"/>
                <w:sz w:val="20"/>
                <w:szCs w:val="20"/>
              </w:rPr>
              <w:t>Predicts colloidal stability</w:t>
            </w:r>
          </w:p>
        </w:tc>
      </w:tr>
      <w:tr w:rsidR="003C1733" w:rsidRPr="00460EF3" w14:paraId="72083F0F" w14:textId="77777777" w:rsidTr="003C1733">
        <w:tc>
          <w:tcPr>
            <w:tcW w:w="0" w:type="auto"/>
            <w:hideMark/>
          </w:tcPr>
          <w:p w14:paraId="2BBDDB54" w14:textId="77777777" w:rsidR="003C1733" w:rsidRPr="00460EF3" w:rsidRDefault="003C1733" w:rsidP="00460EF3">
            <w:pPr>
              <w:jc w:val="both"/>
              <w:rPr>
                <w:rFonts w:ascii="Arial" w:hAnsi="Arial" w:cs="Arial"/>
                <w:sz w:val="20"/>
                <w:szCs w:val="20"/>
              </w:rPr>
            </w:pPr>
            <w:r w:rsidRPr="00460EF3">
              <w:rPr>
                <w:rFonts w:ascii="Arial" w:hAnsi="Arial" w:cs="Arial"/>
                <w:sz w:val="20"/>
                <w:szCs w:val="20"/>
              </w:rPr>
              <w:t>Skin permeation</w:t>
            </w:r>
          </w:p>
        </w:tc>
        <w:tc>
          <w:tcPr>
            <w:tcW w:w="0" w:type="auto"/>
            <w:hideMark/>
          </w:tcPr>
          <w:p w14:paraId="2D93E62E" w14:textId="77777777" w:rsidR="003C1733" w:rsidRPr="00460EF3" w:rsidRDefault="003C1733" w:rsidP="00460EF3">
            <w:pPr>
              <w:jc w:val="both"/>
              <w:rPr>
                <w:rFonts w:ascii="Arial" w:hAnsi="Arial" w:cs="Arial"/>
                <w:sz w:val="20"/>
                <w:szCs w:val="20"/>
              </w:rPr>
            </w:pPr>
            <w:r w:rsidRPr="00460EF3">
              <w:rPr>
                <w:rFonts w:ascii="Arial" w:hAnsi="Arial" w:cs="Arial"/>
                <w:sz w:val="20"/>
                <w:szCs w:val="20"/>
              </w:rPr>
              <w:t>Franz diffusion studies</w:t>
            </w:r>
          </w:p>
        </w:tc>
        <w:tc>
          <w:tcPr>
            <w:tcW w:w="0" w:type="auto"/>
            <w:hideMark/>
          </w:tcPr>
          <w:p w14:paraId="1DF24330" w14:textId="77777777" w:rsidR="003C1733" w:rsidRPr="00460EF3" w:rsidRDefault="003C1733" w:rsidP="00460EF3">
            <w:pPr>
              <w:jc w:val="both"/>
              <w:rPr>
                <w:rFonts w:ascii="Arial" w:hAnsi="Arial" w:cs="Arial"/>
                <w:sz w:val="20"/>
                <w:szCs w:val="20"/>
              </w:rPr>
            </w:pPr>
            <w:r w:rsidRPr="00460EF3">
              <w:rPr>
                <w:rFonts w:ascii="Arial" w:hAnsi="Arial" w:cs="Arial"/>
                <w:sz w:val="20"/>
                <w:szCs w:val="20"/>
              </w:rPr>
              <w:t>Enhances drug deposition in skin layers</w:t>
            </w:r>
          </w:p>
        </w:tc>
      </w:tr>
      <w:tr w:rsidR="003C1733" w:rsidRPr="00460EF3" w14:paraId="01CBB43D" w14:textId="77777777" w:rsidTr="003C1733">
        <w:tc>
          <w:tcPr>
            <w:tcW w:w="0" w:type="auto"/>
            <w:hideMark/>
          </w:tcPr>
          <w:p w14:paraId="41680C40" w14:textId="77777777" w:rsidR="003C1733" w:rsidRPr="00460EF3" w:rsidRDefault="003C1733" w:rsidP="00460EF3">
            <w:pPr>
              <w:jc w:val="both"/>
              <w:rPr>
                <w:rFonts w:ascii="Arial" w:hAnsi="Arial" w:cs="Arial"/>
                <w:sz w:val="20"/>
                <w:szCs w:val="20"/>
              </w:rPr>
            </w:pPr>
            <w:r w:rsidRPr="00460EF3">
              <w:rPr>
                <w:rFonts w:ascii="Arial" w:hAnsi="Arial" w:cs="Arial"/>
                <w:sz w:val="20"/>
                <w:szCs w:val="20"/>
              </w:rPr>
              <w:t>Release kinetics</w:t>
            </w:r>
          </w:p>
        </w:tc>
        <w:tc>
          <w:tcPr>
            <w:tcW w:w="0" w:type="auto"/>
            <w:hideMark/>
          </w:tcPr>
          <w:p w14:paraId="4FAAB902" w14:textId="77777777" w:rsidR="003C1733" w:rsidRPr="00460EF3" w:rsidRDefault="003C1733" w:rsidP="00460EF3">
            <w:pPr>
              <w:jc w:val="both"/>
              <w:rPr>
                <w:rFonts w:ascii="Arial" w:hAnsi="Arial" w:cs="Arial"/>
                <w:sz w:val="20"/>
                <w:szCs w:val="20"/>
              </w:rPr>
            </w:pPr>
            <w:r w:rsidRPr="00460EF3">
              <w:rPr>
                <w:rFonts w:ascii="Arial" w:hAnsi="Arial" w:cs="Arial"/>
                <w:sz w:val="20"/>
                <w:szCs w:val="20"/>
              </w:rPr>
              <w:t>In vitro release tests</w:t>
            </w:r>
          </w:p>
        </w:tc>
        <w:tc>
          <w:tcPr>
            <w:tcW w:w="0" w:type="auto"/>
            <w:hideMark/>
          </w:tcPr>
          <w:p w14:paraId="63885FAF" w14:textId="77777777" w:rsidR="003C1733" w:rsidRPr="00460EF3" w:rsidRDefault="003C1733" w:rsidP="00460EF3">
            <w:pPr>
              <w:jc w:val="both"/>
              <w:rPr>
                <w:rFonts w:ascii="Arial" w:hAnsi="Arial" w:cs="Arial"/>
                <w:sz w:val="20"/>
                <w:szCs w:val="20"/>
              </w:rPr>
            </w:pPr>
            <w:r w:rsidRPr="00460EF3">
              <w:rPr>
                <w:rFonts w:ascii="Arial" w:hAnsi="Arial" w:cs="Arial"/>
                <w:sz w:val="20"/>
                <w:szCs w:val="20"/>
              </w:rPr>
              <w:t>Enables sustained drug delivery</w:t>
            </w:r>
          </w:p>
        </w:tc>
      </w:tr>
    </w:tbl>
    <w:p w14:paraId="7ECE3EB4" w14:textId="77777777" w:rsidR="000C6036" w:rsidRPr="00460EF3" w:rsidRDefault="000C6036" w:rsidP="00460EF3">
      <w:pPr>
        <w:pStyle w:val="Heading1"/>
        <w:numPr>
          <w:ilvl w:val="0"/>
          <w:numId w:val="31"/>
        </w:numPr>
        <w:jc w:val="both"/>
        <w:rPr>
          <w:rFonts w:cs="Arial"/>
          <w:sz w:val="22"/>
          <w:szCs w:val="22"/>
        </w:rPr>
      </w:pPr>
      <w:r w:rsidRPr="00460EF3">
        <w:rPr>
          <w:rFonts w:cs="Arial"/>
          <w:sz w:val="22"/>
          <w:szCs w:val="22"/>
        </w:rPr>
        <w:t xml:space="preserve">Therapeutic Applications of </w:t>
      </w:r>
      <w:proofErr w:type="spellStart"/>
      <w:r w:rsidRPr="00460EF3">
        <w:rPr>
          <w:rFonts w:cs="Arial"/>
          <w:sz w:val="22"/>
          <w:szCs w:val="22"/>
        </w:rPr>
        <w:t>Ethosome</w:t>
      </w:r>
      <w:proofErr w:type="spellEnd"/>
      <w:r w:rsidRPr="00460EF3">
        <w:rPr>
          <w:rFonts w:cs="Arial"/>
          <w:sz w:val="22"/>
          <w:szCs w:val="22"/>
        </w:rPr>
        <w:t>-Based Antifungal Systems</w:t>
      </w:r>
    </w:p>
    <w:p w14:paraId="49488896" w14:textId="5F5DC830" w:rsidR="00F16768" w:rsidRPr="00460EF3" w:rsidRDefault="00F16768" w:rsidP="00460EF3">
      <w:pPr>
        <w:ind w:left="90"/>
        <w:jc w:val="both"/>
        <w:rPr>
          <w:rFonts w:ascii="Arial" w:hAnsi="Arial" w:cs="Arial"/>
        </w:rPr>
      </w:pPr>
      <w:proofErr w:type="spellStart"/>
      <w:r w:rsidRPr="00460EF3">
        <w:rPr>
          <w:rFonts w:ascii="Arial" w:hAnsi="Arial" w:cs="Arial"/>
        </w:rPr>
        <w:t>Ethosome</w:t>
      </w:r>
      <w:proofErr w:type="spellEnd"/>
      <w:r w:rsidRPr="00460EF3">
        <w:rPr>
          <w:rFonts w:ascii="Arial" w:hAnsi="Arial" w:cs="Arial"/>
        </w:rPr>
        <w:t xml:space="preserve">-based nanocarriers have emerged as effective platforms for delivering topical antifungal drugs. They tackle key issues of traditional formulations, including poor skin penetration, quick drug clearance, and less effective therapy. The special vesicular structure, along with ethanol-induced lipid fluidization, allows </w:t>
      </w:r>
      <w:proofErr w:type="spellStart"/>
      <w:r w:rsidRPr="00460EF3">
        <w:rPr>
          <w:rFonts w:ascii="Arial" w:hAnsi="Arial" w:cs="Arial"/>
        </w:rPr>
        <w:t>ethosomes</w:t>
      </w:r>
      <w:proofErr w:type="spellEnd"/>
      <w:r w:rsidRPr="00460EF3">
        <w:rPr>
          <w:rFonts w:ascii="Arial" w:hAnsi="Arial" w:cs="Arial"/>
        </w:rPr>
        <w:t xml:space="preserve"> to pass through the stratum corneum and achieve better drug deposition in deeper skin layers. Recent studies show that </w:t>
      </w:r>
      <w:proofErr w:type="spellStart"/>
      <w:r w:rsidRPr="00460EF3">
        <w:rPr>
          <w:rFonts w:ascii="Arial" w:hAnsi="Arial" w:cs="Arial"/>
        </w:rPr>
        <w:t>ethosomal</w:t>
      </w:r>
      <w:proofErr w:type="spellEnd"/>
      <w:r w:rsidRPr="00460EF3">
        <w:rPr>
          <w:rFonts w:ascii="Arial" w:hAnsi="Arial" w:cs="Arial"/>
        </w:rPr>
        <w:t xml:space="preserve"> formulations greatly improve local drug availability, extend therapeutic action, and boost antifungal results. This makes them a promising option for treating superficial an</w:t>
      </w:r>
      <w:r w:rsidR="00A53CD0">
        <w:rPr>
          <w:rFonts w:ascii="Arial" w:hAnsi="Arial" w:cs="Arial"/>
        </w:rPr>
        <w:t xml:space="preserve">d persistent fungal </w:t>
      </w:r>
      <w:proofErr w:type="gramStart"/>
      <w:r w:rsidR="00A53CD0">
        <w:rPr>
          <w:rFonts w:ascii="Arial" w:hAnsi="Arial" w:cs="Arial"/>
        </w:rPr>
        <w:t>infections</w:t>
      </w:r>
      <w:r w:rsidR="00A53CD0" w:rsidRPr="00A06884">
        <w:rPr>
          <w:rFonts w:ascii="Arial" w:hAnsi="Arial" w:cs="Arial"/>
        </w:rPr>
        <w:t>(</w:t>
      </w:r>
      <w:proofErr w:type="gramEnd"/>
      <w:r w:rsidR="00A53CD0" w:rsidRPr="00A06884">
        <w:rPr>
          <w:rFonts w:ascii="Arial" w:hAnsi="Arial" w:cs="Arial"/>
        </w:rPr>
        <w:t>Shen et al., 2024).</w:t>
      </w:r>
    </w:p>
    <w:p w14:paraId="7EACC35F" w14:textId="47245DC6" w:rsidR="000C6036" w:rsidRPr="00460EF3" w:rsidRDefault="0046187D" w:rsidP="00460EF3">
      <w:pPr>
        <w:pStyle w:val="Heading2"/>
        <w:jc w:val="both"/>
        <w:rPr>
          <w:rFonts w:ascii="Arial" w:hAnsi="Arial" w:cs="Arial"/>
          <w:b/>
          <w:color w:val="auto"/>
          <w:sz w:val="20"/>
          <w:szCs w:val="20"/>
        </w:rPr>
      </w:pPr>
      <w:r>
        <w:rPr>
          <w:rFonts w:ascii="Arial" w:hAnsi="Arial" w:cs="Arial"/>
          <w:b/>
          <w:color w:val="auto"/>
          <w:sz w:val="20"/>
          <w:szCs w:val="20"/>
        </w:rPr>
        <w:lastRenderedPageBreak/>
        <w:t>6</w:t>
      </w:r>
      <w:r w:rsidR="000C6036" w:rsidRPr="00460EF3">
        <w:rPr>
          <w:rFonts w:ascii="Arial" w:hAnsi="Arial" w:cs="Arial"/>
          <w:b/>
          <w:color w:val="auto"/>
          <w:sz w:val="20"/>
          <w:szCs w:val="20"/>
        </w:rPr>
        <w:t>.1 Topical Delivery of Key Antifungal Agents</w:t>
      </w:r>
    </w:p>
    <w:p w14:paraId="44D00E65" w14:textId="77777777" w:rsidR="00AA585B" w:rsidRPr="00460EF3" w:rsidRDefault="00AA585B" w:rsidP="00460EF3">
      <w:pPr>
        <w:jc w:val="both"/>
        <w:rPr>
          <w:rFonts w:ascii="Arial" w:hAnsi="Arial" w:cs="Arial"/>
        </w:rPr>
      </w:pPr>
      <w:proofErr w:type="spellStart"/>
      <w:r w:rsidRPr="00460EF3">
        <w:rPr>
          <w:rFonts w:ascii="Arial" w:hAnsi="Arial" w:cs="Arial"/>
        </w:rPr>
        <w:t>Ethosomal</w:t>
      </w:r>
      <w:proofErr w:type="spellEnd"/>
      <w:r w:rsidRPr="00460EF3">
        <w:rPr>
          <w:rFonts w:ascii="Arial" w:hAnsi="Arial" w:cs="Arial"/>
        </w:rPr>
        <w:t xml:space="preserve"> systems have been studied for various antifungal drugs. They show better permeation and greater antifungal effectiveness than traditional dosage forms. </w:t>
      </w:r>
    </w:p>
    <w:p w14:paraId="7CC50E55" w14:textId="77777777" w:rsidR="00AA585B" w:rsidRPr="00460EF3" w:rsidRDefault="00AA585B" w:rsidP="00460EF3">
      <w:pPr>
        <w:jc w:val="both"/>
        <w:rPr>
          <w:rFonts w:ascii="Arial" w:hAnsi="Arial" w:cs="Arial"/>
          <w:b/>
        </w:rPr>
      </w:pPr>
    </w:p>
    <w:p w14:paraId="2EC3C452" w14:textId="31D0610B" w:rsidR="00AA585B" w:rsidRPr="00460EF3" w:rsidRDefault="00AA585B" w:rsidP="00460EF3">
      <w:pPr>
        <w:jc w:val="both"/>
        <w:rPr>
          <w:rFonts w:ascii="Arial" w:hAnsi="Arial" w:cs="Arial"/>
        </w:rPr>
      </w:pPr>
      <w:r w:rsidRPr="00460EF3">
        <w:rPr>
          <w:rFonts w:ascii="Arial" w:hAnsi="Arial" w:cs="Arial"/>
          <w:b/>
        </w:rPr>
        <w:t xml:space="preserve">Clotrimazole-loaded </w:t>
      </w:r>
      <w:proofErr w:type="spellStart"/>
      <w:r w:rsidRPr="00460EF3">
        <w:rPr>
          <w:rFonts w:ascii="Arial" w:hAnsi="Arial" w:cs="Arial"/>
          <w:b/>
        </w:rPr>
        <w:t>ethosomes</w:t>
      </w:r>
      <w:proofErr w:type="spellEnd"/>
      <w:r w:rsidRPr="00460EF3">
        <w:rPr>
          <w:rFonts w:ascii="Arial" w:hAnsi="Arial" w:cs="Arial"/>
        </w:rPr>
        <w:t xml:space="preserve"> produce significantly higher transdermal flow and antifungal activity against Candida species than regular creams and liposomal options. This highlights how vesicle flexibility helps improve drug localization </w:t>
      </w:r>
      <w:r w:rsidR="00A06884">
        <w:t>(Maheshwari et al., 2012)</w:t>
      </w:r>
      <w:r w:rsidR="00A06884">
        <w:rPr>
          <w:rFonts w:ascii="Arial" w:hAnsi="Arial" w:cs="Arial"/>
        </w:rPr>
        <w:t>.</w:t>
      </w:r>
    </w:p>
    <w:p w14:paraId="274F57EE" w14:textId="77777777" w:rsidR="00AA585B" w:rsidRPr="00460EF3" w:rsidRDefault="00AA585B" w:rsidP="00460EF3">
      <w:pPr>
        <w:jc w:val="both"/>
        <w:rPr>
          <w:rFonts w:ascii="Arial" w:hAnsi="Arial" w:cs="Arial"/>
        </w:rPr>
      </w:pPr>
    </w:p>
    <w:p w14:paraId="29ED0CA5" w14:textId="77777777" w:rsidR="00AA585B" w:rsidRPr="00460EF3" w:rsidRDefault="00AA585B" w:rsidP="00460EF3">
      <w:pPr>
        <w:jc w:val="both"/>
        <w:rPr>
          <w:rFonts w:ascii="Arial" w:hAnsi="Arial" w:cs="Arial"/>
        </w:rPr>
      </w:pPr>
      <w:r w:rsidRPr="00460EF3">
        <w:rPr>
          <w:rFonts w:ascii="Arial" w:hAnsi="Arial" w:cs="Arial"/>
          <w:b/>
        </w:rPr>
        <w:t xml:space="preserve">Luliconazole </w:t>
      </w:r>
      <w:proofErr w:type="spellStart"/>
      <w:r w:rsidRPr="00460EF3">
        <w:rPr>
          <w:rFonts w:ascii="Arial" w:hAnsi="Arial" w:cs="Arial"/>
          <w:b/>
        </w:rPr>
        <w:t>ethosomal</w:t>
      </w:r>
      <w:proofErr w:type="spellEnd"/>
      <w:r w:rsidRPr="00460EF3">
        <w:rPr>
          <w:rFonts w:ascii="Arial" w:hAnsi="Arial" w:cs="Arial"/>
        </w:rPr>
        <w:t xml:space="preserve"> gels have high entrapment efficiency and provide sustained drug release. They also demonstrate better antifungal activity with less skin irritation, which suggests they could be good for long-term topical treatment (Dave et al., 2020).</w:t>
      </w:r>
    </w:p>
    <w:p w14:paraId="060ADEDA" w14:textId="77777777" w:rsidR="00AA585B" w:rsidRPr="00460EF3" w:rsidRDefault="00AA585B" w:rsidP="00460EF3">
      <w:pPr>
        <w:jc w:val="both"/>
        <w:rPr>
          <w:rFonts w:ascii="Arial" w:hAnsi="Arial" w:cs="Arial"/>
        </w:rPr>
      </w:pPr>
    </w:p>
    <w:p w14:paraId="6A13FA8E" w14:textId="5683F3DB" w:rsidR="00AA585B" w:rsidRDefault="00AA585B" w:rsidP="00460EF3">
      <w:pPr>
        <w:jc w:val="both"/>
        <w:rPr>
          <w:rFonts w:ascii="Arial" w:hAnsi="Arial" w:cs="Arial"/>
        </w:rPr>
      </w:pPr>
      <w:r w:rsidRPr="00460EF3">
        <w:rPr>
          <w:rFonts w:ascii="Arial" w:hAnsi="Arial" w:cs="Arial"/>
          <w:b/>
        </w:rPr>
        <w:t xml:space="preserve">Voriconazole-loaded </w:t>
      </w:r>
      <w:proofErr w:type="spellStart"/>
      <w:r w:rsidRPr="00460EF3">
        <w:rPr>
          <w:rFonts w:ascii="Arial" w:hAnsi="Arial" w:cs="Arial"/>
          <w:b/>
        </w:rPr>
        <w:t>ethosomes</w:t>
      </w:r>
      <w:proofErr w:type="spellEnd"/>
      <w:r w:rsidRPr="00460EF3">
        <w:rPr>
          <w:rFonts w:ascii="Arial" w:hAnsi="Arial" w:cs="Arial"/>
        </w:rPr>
        <w:t xml:space="preserve"> show better skin absorption and improved antifungal effectiveness compared to hydroalcoholic solutions. This points to their potential for treating deeper fungal infections (</w:t>
      </w:r>
      <w:proofErr w:type="spellStart"/>
      <w:r w:rsidR="00705011">
        <w:t>Iizhar</w:t>
      </w:r>
      <w:proofErr w:type="spellEnd"/>
      <w:r w:rsidR="00705011">
        <w:t xml:space="preserve"> et al., 2016</w:t>
      </w:r>
      <w:r w:rsidRPr="00460EF3">
        <w:rPr>
          <w:rFonts w:ascii="Arial" w:hAnsi="Arial" w:cs="Arial"/>
        </w:rPr>
        <w:t>).</w:t>
      </w:r>
    </w:p>
    <w:p w14:paraId="765CC0A5" w14:textId="77777777" w:rsidR="00705011" w:rsidRPr="00705011" w:rsidRDefault="00705011" w:rsidP="00460EF3">
      <w:pPr>
        <w:jc w:val="both"/>
        <w:rPr>
          <w:rFonts w:ascii="Arial" w:hAnsi="Arial" w:cs="Arial"/>
          <w:sz w:val="16"/>
        </w:rPr>
      </w:pPr>
    </w:p>
    <w:p w14:paraId="648BBDD7" w14:textId="14AAC538" w:rsidR="00705011" w:rsidRPr="00705011" w:rsidRDefault="00705011" w:rsidP="00460EF3">
      <w:pPr>
        <w:jc w:val="both"/>
        <w:rPr>
          <w:rFonts w:ascii="Arial" w:hAnsi="Arial" w:cs="Arial"/>
          <w:sz w:val="24"/>
        </w:rPr>
      </w:pPr>
      <w:r w:rsidRPr="00705011">
        <w:rPr>
          <w:rFonts w:ascii="Arial" w:hAnsi="Arial" w:cs="Arial"/>
          <w:b/>
        </w:rPr>
        <w:t xml:space="preserve">Ketoconazole-loaded </w:t>
      </w:r>
      <w:proofErr w:type="spellStart"/>
      <w:r w:rsidRPr="00705011">
        <w:rPr>
          <w:rFonts w:ascii="Arial" w:hAnsi="Arial" w:cs="Arial"/>
          <w:b/>
        </w:rPr>
        <w:t>ethosomal</w:t>
      </w:r>
      <w:proofErr w:type="spellEnd"/>
      <w:r w:rsidRPr="00705011">
        <w:rPr>
          <w:rFonts w:ascii="Arial" w:hAnsi="Arial" w:cs="Arial"/>
          <w:b/>
        </w:rPr>
        <w:t xml:space="preserve"> gel </w:t>
      </w:r>
      <w:r w:rsidRPr="00705011">
        <w:rPr>
          <w:rFonts w:ascii="Arial" w:hAnsi="Arial" w:cs="Arial"/>
        </w:rPr>
        <w:t xml:space="preserve">formulations have demonstrated enhanced skin permeation and improved antifungal activity, indicating the potential of </w:t>
      </w:r>
      <w:proofErr w:type="spellStart"/>
      <w:r w:rsidRPr="00705011">
        <w:rPr>
          <w:rFonts w:ascii="Arial" w:hAnsi="Arial" w:cs="Arial"/>
        </w:rPr>
        <w:t>ethosomal</w:t>
      </w:r>
      <w:proofErr w:type="spellEnd"/>
      <w:r w:rsidRPr="00705011">
        <w:rPr>
          <w:rFonts w:ascii="Arial" w:hAnsi="Arial" w:cs="Arial"/>
        </w:rPr>
        <w:t xml:space="preserve"> systems for effective topical treatment of fungal infections (</w:t>
      </w:r>
      <w:proofErr w:type="spellStart"/>
      <w:r w:rsidRPr="00705011">
        <w:rPr>
          <w:rFonts w:ascii="Arial" w:hAnsi="Arial" w:cs="Arial"/>
        </w:rPr>
        <w:t>Barde</w:t>
      </w:r>
      <w:proofErr w:type="spellEnd"/>
      <w:r w:rsidRPr="00705011">
        <w:rPr>
          <w:rFonts w:ascii="Arial" w:hAnsi="Arial" w:cs="Arial"/>
        </w:rPr>
        <w:t xml:space="preserve"> et al., 2021</w:t>
      </w:r>
      <w:r w:rsidRPr="00705011">
        <w:rPr>
          <w:rFonts w:ascii="Arial" w:hAnsi="Arial" w:cs="Arial"/>
          <w:sz w:val="24"/>
        </w:rPr>
        <w:t>).</w:t>
      </w:r>
    </w:p>
    <w:p w14:paraId="1B7FFD9E" w14:textId="77777777" w:rsidR="00AA585B" w:rsidRPr="00460EF3" w:rsidRDefault="00AA585B" w:rsidP="00460EF3">
      <w:pPr>
        <w:jc w:val="both"/>
        <w:rPr>
          <w:rFonts w:ascii="Arial" w:hAnsi="Arial" w:cs="Arial"/>
        </w:rPr>
      </w:pPr>
    </w:p>
    <w:p w14:paraId="38BD6796" w14:textId="77777777" w:rsidR="00CD0974" w:rsidRPr="00460EF3" w:rsidRDefault="00CD0974" w:rsidP="00460EF3">
      <w:pPr>
        <w:pStyle w:val="NormalWeb"/>
        <w:ind w:left="720"/>
        <w:jc w:val="both"/>
        <w:rPr>
          <w:rFonts w:ascii="Arial" w:hAnsi="Arial" w:cs="Arial"/>
          <w:b/>
          <w:sz w:val="20"/>
          <w:szCs w:val="20"/>
        </w:rPr>
      </w:pPr>
      <w:r w:rsidRPr="00460EF3">
        <w:rPr>
          <w:rFonts w:ascii="Arial" w:hAnsi="Arial" w:cs="Arial"/>
          <w:b/>
          <w:sz w:val="20"/>
          <w:szCs w:val="20"/>
        </w:rPr>
        <w:t xml:space="preserve">Table 6. </w:t>
      </w:r>
      <w:proofErr w:type="spellStart"/>
      <w:r w:rsidRPr="00460EF3">
        <w:rPr>
          <w:rFonts w:ascii="Arial" w:hAnsi="Arial" w:cs="Arial"/>
          <w:b/>
          <w:sz w:val="20"/>
          <w:szCs w:val="20"/>
        </w:rPr>
        <w:t>Ethosomal</w:t>
      </w:r>
      <w:proofErr w:type="spellEnd"/>
      <w:r w:rsidRPr="00460EF3">
        <w:rPr>
          <w:rFonts w:ascii="Arial" w:hAnsi="Arial" w:cs="Arial"/>
          <w:b/>
          <w:sz w:val="20"/>
          <w:szCs w:val="20"/>
        </w:rPr>
        <w:t xml:space="preserve"> Antifungal Formulations Reported in Literature</w:t>
      </w:r>
    </w:p>
    <w:tbl>
      <w:tblPr>
        <w:tblStyle w:val="TableGrid"/>
        <w:tblW w:w="0" w:type="auto"/>
        <w:tblLook w:val="04A0" w:firstRow="1" w:lastRow="0" w:firstColumn="1" w:lastColumn="0" w:noHBand="0" w:noVBand="1"/>
      </w:tblPr>
      <w:tblGrid>
        <w:gridCol w:w="1373"/>
        <w:gridCol w:w="1450"/>
        <w:gridCol w:w="1357"/>
        <w:gridCol w:w="1981"/>
        <w:gridCol w:w="4629"/>
      </w:tblGrid>
      <w:tr w:rsidR="00CD0974" w:rsidRPr="00460EF3" w14:paraId="50B2BC43" w14:textId="77777777" w:rsidTr="00695A55">
        <w:tc>
          <w:tcPr>
            <w:tcW w:w="0" w:type="auto"/>
            <w:hideMark/>
          </w:tcPr>
          <w:p w14:paraId="553BC04E" w14:textId="77777777" w:rsidR="00CD0974" w:rsidRPr="00460EF3" w:rsidRDefault="00CD0974" w:rsidP="00460EF3">
            <w:pPr>
              <w:jc w:val="both"/>
              <w:rPr>
                <w:rFonts w:ascii="Arial" w:hAnsi="Arial" w:cs="Arial"/>
                <w:b/>
                <w:bCs/>
                <w:sz w:val="20"/>
                <w:szCs w:val="20"/>
              </w:rPr>
            </w:pPr>
            <w:r w:rsidRPr="00460EF3">
              <w:rPr>
                <w:rFonts w:ascii="Arial" w:hAnsi="Arial" w:cs="Arial"/>
                <w:b/>
                <w:bCs/>
                <w:sz w:val="20"/>
                <w:szCs w:val="20"/>
              </w:rPr>
              <w:t>Drug</w:t>
            </w:r>
          </w:p>
        </w:tc>
        <w:tc>
          <w:tcPr>
            <w:tcW w:w="0" w:type="auto"/>
            <w:hideMark/>
          </w:tcPr>
          <w:p w14:paraId="704D4FDE" w14:textId="77777777" w:rsidR="00CD0974" w:rsidRPr="00460EF3" w:rsidRDefault="00CD0974" w:rsidP="00460EF3">
            <w:pPr>
              <w:jc w:val="both"/>
              <w:rPr>
                <w:rFonts w:ascii="Arial" w:hAnsi="Arial" w:cs="Arial"/>
                <w:b/>
                <w:bCs/>
                <w:sz w:val="20"/>
                <w:szCs w:val="20"/>
              </w:rPr>
            </w:pPr>
            <w:proofErr w:type="spellStart"/>
            <w:r w:rsidRPr="00460EF3">
              <w:rPr>
                <w:rFonts w:ascii="Arial" w:hAnsi="Arial" w:cs="Arial"/>
                <w:b/>
                <w:bCs/>
                <w:sz w:val="20"/>
                <w:szCs w:val="20"/>
              </w:rPr>
              <w:t>Ethosome</w:t>
            </w:r>
            <w:proofErr w:type="spellEnd"/>
            <w:r w:rsidRPr="00460EF3">
              <w:rPr>
                <w:rFonts w:ascii="Arial" w:hAnsi="Arial" w:cs="Arial"/>
                <w:b/>
                <w:bCs/>
                <w:sz w:val="20"/>
                <w:szCs w:val="20"/>
              </w:rPr>
              <w:t xml:space="preserve"> Type</w:t>
            </w:r>
          </w:p>
        </w:tc>
        <w:tc>
          <w:tcPr>
            <w:tcW w:w="0" w:type="auto"/>
            <w:hideMark/>
          </w:tcPr>
          <w:p w14:paraId="60FDE830" w14:textId="77777777" w:rsidR="00CD0974" w:rsidRPr="00460EF3" w:rsidRDefault="00CD0974" w:rsidP="00460EF3">
            <w:pPr>
              <w:jc w:val="both"/>
              <w:rPr>
                <w:rFonts w:ascii="Arial" w:hAnsi="Arial" w:cs="Arial"/>
                <w:b/>
                <w:bCs/>
                <w:sz w:val="20"/>
                <w:szCs w:val="20"/>
              </w:rPr>
            </w:pPr>
            <w:r w:rsidRPr="00460EF3">
              <w:rPr>
                <w:rFonts w:ascii="Arial" w:hAnsi="Arial" w:cs="Arial"/>
                <w:b/>
                <w:bCs/>
                <w:sz w:val="20"/>
                <w:szCs w:val="20"/>
              </w:rPr>
              <w:t>Vesicle Size (nm)</w:t>
            </w:r>
          </w:p>
        </w:tc>
        <w:tc>
          <w:tcPr>
            <w:tcW w:w="0" w:type="auto"/>
            <w:hideMark/>
          </w:tcPr>
          <w:p w14:paraId="07C1730D" w14:textId="77777777" w:rsidR="00CD0974" w:rsidRPr="00460EF3" w:rsidRDefault="00CD0974" w:rsidP="00460EF3">
            <w:pPr>
              <w:jc w:val="both"/>
              <w:rPr>
                <w:rFonts w:ascii="Arial" w:hAnsi="Arial" w:cs="Arial"/>
                <w:b/>
                <w:bCs/>
                <w:sz w:val="20"/>
                <w:szCs w:val="20"/>
              </w:rPr>
            </w:pPr>
            <w:r w:rsidRPr="00460EF3">
              <w:rPr>
                <w:rFonts w:ascii="Arial" w:hAnsi="Arial" w:cs="Arial"/>
                <w:b/>
                <w:bCs/>
                <w:sz w:val="20"/>
                <w:szCs w:val="20"/>
              </w:rPr>
              <w:t>Entrapment Efficiency (%)</w:t>
            </w:r>
          </w:p>
        </w:tc>
        <w:tc>
          <w:tcPr>
            <w:tcW w:w="0" w:type="auto"/>
            <w:hideMark/>
          </w:tcPr>
          <w:p w14:paraId="236765A2" w14:textId="77777777" w:rsidR="00CD0974" w:rsidRPr="00460EF3" w:rsidRDefault="00CD0974" w:rsidP="00460EF3">
            <w:pPr>
              <w:jc w:val="both"/>
              <w:rPr>
                <w:rFonts w:ascii="Arial" w:hAnsi="Arial" w:cs="Arial"/>
                <w:b/>
                <w:bCs/>
                <w:sz w:val="20"/>
                <w:szCs w:val="20"/>
              </w:rPr>
            </w:pPr>
            <w:r w:rsidRPr="00460EF3">
              <w:rPr>
                <w:rFonts w:ascii="Arial" w:hAnsi="Arial" w:cs="Arial"/>
                <w:b/>
                <w:bCs/>
                <w:sz w:val="20"/>
                <w:szCs w:val="20"/>
              </w:rPr>
              <w:t>Key Findings</w:t>
            </w:r>
          </w:p>
        </w:tc>
      </w:tr>
      <w:tr w:rsidR="00CD0974" w:rsidRPr="00460EF3" w14:paraId="45026073" w14:textId="77777777" w:rsidTr="00695A55">
        <w:tc>
          <w:tcPr>
            <w:tcW w:w="0" w:type="auto"/>
            <w:hideMark/>
          </w:tcPr>
          <w:p w14:paraId="73ED29F5" w14:textId="77777777" w:rsidR="00CD0974" w:rsidRPr="00460EF3" w:rsidRDefault="00CD0974" w:rsidP="00460EF3">
            <w:pPr>
              <w:jc w:val="both"/>
              <w:rPr>
                <w:rFonts w:ascii="Arial" w:hAnsi="Arial" w:cs="Arial"/>
                <w:sz w:val="20"/>
                <w:szCs w:val="20"/>
              </w:rPr>
            </w:pPr>
            <w:r w:rsidRPr="00460EF3">
              <w:rPr>
                <w:rFonts w:ascii="Arial" w:hAnsi="Arial" w:cs="Arial"/>
                <w:sz w:val="20"/>
                <w:szCs w:val="20"/>
              </w:rPr>
              <w:t>Clotrimazole</w:t>
            </w:r>
          </w:p>
        </w:tc>
        <w:tc>
          <w:tcPr>
            <w:tcW w:w="0" w:type="auto"/>
            <w:hideMark/>
          </w:tcPr>
          <w:p w14:paraId="6C6F911D" w14:textId="77777777" w:rsidR="00CD0974" w:rsidRPr="00460EF3" w:rsidRDefault="00CD0974" w:rsidP="00460EF3">
            <w:pPr>
              <w:jc w:val="both"/>
              <w:rPr>
                <w:rFonts w:ascii="Arial" w:hAnsi="Arial" w:cs="Arial"/>
                <w:sz w:val="20"/>
                <w:szCs w:val="20"/>
              </w:rPr>
            </w:pPr>
            <w:proofErr w:type="spellStart"/>
            <w:r w:rsidRPr="00460EF3">
              <w:rPr>
                <w:rFonts w:ascii="Arial" w:hAnsi="Arial" w:cs="Arial"/>
                <w:sz w:val="20"/>
                <w:szCs w:val="20"/>
              </w:rPr>
              <w:t>Ethosomes</w:t>
            </w:r>
            <w:proofErr w:type="spellEnd"/>
          </w:p>
        </w:tc>
        <w:tc>
          <w:tcPr>
            <w:tcW w:w="0" w:type="auto"/>
            <w:hideMark/>
          </w:tcPr>
          <w:p w14:paraId="0F1F0225" w14:textId="77777777" w:rsidR="00CD0974" w:rsidRPr="00460EF3" w:rsidRDefault="00CD0974" w:rsidP="00460EF3">
            <w:pPr>
              <w:jc w:val="both"/>
              <w:rPr>
                <w:rFonts w:ascii="Arial" w:hAnsi="Arial" w:cs="Arial"/>
                <w:sz w:val="20"/>
                <w:szCs w:val="20"/>
              </w:rPr>
            </w:pPr>
            <w:r w:rsidRPr="00460EF3">
              <w:rPr>
                <w:rFonts w:ascii="Arial" w:hAnsi="Arial" w:cs="Arial"/>
                <w:sz w:val="20"/>
                <w:szCs w:val="20"/>
              </w:rPr>
              <w:t>~132</w:t>
            </w:r>
          </w:p>
        </w:tc>
        <w:tc>
          <w:tcPr>
            <w:tcW w:w="0" w:type="auto"/>
            <w:hideMark/>
          </w:tcPr>
          <w:p w14:paraId="33A1FB9E" w14:textId="77777777" w:rsidR="00CD0974" w:rsidRPr="00460EF3" w:rsidRDefault="00CD0974" w:rsidP="00460EF3">
            <w:pPr>
              <w:jc w:val="both"/>
              <w:rPr>
                <w:rFonts w:ascii="Arial" w:hAnsi="Arial" w:cs="Arial"/>
                <w:sz w:val="20"/>
                <w:szCs w:val="20"/>
              </w:rPr>
            </w:pPr>
            <w:r w:rsidRPr="00460EF3">
              <w:rPr>
                <w:rFonts w:ascii="Arial" w:hAnsi="Arial" w:cs="Arial"/>
                <w:sz w:val="20"/>
                <w:szCs w:val="20"/>
              </w:rPr>
              <w:t>~69</w:t>
            </w:r>
          </w:p>
        </w:tc>
        <w:tc>
          <w:tcPr>
            <w:tcW w:w="0" w:type="auto"/>
            <w:hideMark/>
          </w:tcPr>
          <w:p w14:paraId="683E9C63" w14:textId="77777777" w:rsidR="00CD0974" w:rsidRPr="00460EF3" w:rsidRDefault="00CD0974" w:rsidP="00460EF3">
            <w:pPr>
              <w:jc w:val="both"/>
              <w:rPr>
                <w:rFonts w:ascii="Arial" w:hAnsi="Arial" w:cs="Arial"/>
                <w:sz w:val="20"/>
                <w:szCs w:val="20"/>
              </w:rPr>
            </w:pPr>
            <w:r w:rsidRPr="00460EF3">
              <w:rPr>
                <w:rFonts w:ascii="Arial" w:hAnsi="Arial" w:cs="Arial"/>
                <w:sz w:val="20"/>
                <w:szCs w:val="20"/>
              </w:rPr>
              <w:t>Enhanced permeation, higher inhibition vs liposomes/cream (Maheshwari et al., 2011)</w:t>
            </w:r>
          </w:p>
        </w:tc>
      </w:tr>
      <w:tr w:rsidR="00CD0974" w:rsidRPr="00460EF3" w14:paraId="593EBCB8" w14:textId="77777777" w:rsidTr="00695A55">
        <w:tc>
          <w:tcPr>
            <w:tcW w:w="0" w:type="auto"/>
            <w:hideMark/>
          </w:tcPr>
          <w:p w14:paraId="073AF77E" w14:textId="77777777" w:rsidR="00CD0974" w:rsidRPr="00460EF3" w:rsidRDefault="00CD0974" w:rsidP="00460EF3">
            <w:pPr>
              <w:jc w:val="both"/>
              <w:rPr>
                <w:rFonts w:ascii="Arial" w:hAnsi="Arial" w:cs="Arial"/>
                <w:sz w:val="20"/>
                <w:szCs w:val="20"/>
              </w:rPr>
            </w:pPr>
            <w:r w:rsidRPr="00460EF3">
              <w:rPr>
                <w:rFonts w:ascii="Arial" w:hAnsi="Arial" w:cs="Arial"/>
                <w:sz w:val="20"/>
                <w:szCs w:val="20"/>
              </w:rPr>
              <w:t>Luliconazole</w:t>
            </w:r>
          </w:p>
        </w:tc>
        <w:tc>
          <w:tcPr>
            <w:tcW w:w="0" w:type="auto"/>
            <w:hideMark/>
          </w:tcPr>
          <w:p w14:paraId="7C355CD5" w14:textId="77777777" w:rsidR="00CD0974" w:rsidRPr="00460EF3" w:rsidRDefault="00CD0974" w:rsidP="00460EF3">
            <w:pPr>
              <w:jc w:val="both"/>
              <w:rPr>
                <w:rFonts w:ascii="Arial" w:hAnsi="Arial" w:cs="Arial"/>
                <w:sz w:val="20"/>
                <w:szCs w:val="20"/>
              </w:rPr>
            </w:pPr>
            <w:proofErr w:type="spellStart"/>
            <w:r w:rsidRPr="00460EF3">
              <w:rPr>
                <w:rFonts w:ascii="Arial" w:hAnsi="Arial" w:cs="Arial"/>
                <w:sz w:val="20"/>
                <w:szCs w:val="20"/>
              </w:rPr>
              <w:t>Ethosomal</w:t>
            </w:r>
            <w:proofErr w:type="spellEnd"/>
            <w:r w:rsidRPr="00460EF3">
              <w:rPr>
                <w:rFonts w:ascii="Arial" w:hAnsi="Arial" w:cs="Arial"/>
                <w:sz w:val="20"/>
                <w:szCs w:val="20"/>
              </w:rPr>
              <w:t xml:space="preserve"> gel</w:t>
            </w:r>
          </w:p>
        </w:tc>
        <w:tc>
          <w:tcPr>
            <w:tcW w:w="0" w:type="auto"/>
            <w:hideMark/>
          </w:tcPr>
          <w:p w14:paraId="26376332" w14:textId="77777777" w:rsidR="00CD0974" w:rsidRPr="00460EF3" w:rsidRDefault="00CD0974" w:rsidP="00460EF3">
            <w:pPr>
              <w:jc w:val="both"/>
              <w:rPr>
                <w:rFonts w:ascii="Arial" w:hAnsi="Arial" w:cs="Arial"/>
                <w:sz w:val="20"/>
                <w:szCs w:val="20"/>
              </w:rPr>
            </w:pPr>
            <w:r w:rsidRPr="00460EF3">
              <w:rPr>
                <w:rFonts w:ascii="Arial" w:hAnsi="Arial" w:cs="Arial"/>
                <w:sz w:val="20"/>
                <w:szCs w:val="20"/>
              </w:rPr>
              <w:t>~155</w:t>
            </w:r>
          </w:p>
        </w:tc>
        <w:tc>
          <w:tcPr>
            <w:tcW w:w="0" w:type="auto"/>
            <w:hideMark/>
          </w:tcPr>
          <w:p w14:paraId="35E54CE8" w14:textId="77777777" w:rsidR="00CD0974" w:rsidRPr="00460EF3" w:rsidRDefault="00CD0974" w:rsidP="00460EF3">
            <w:pPr>
              <w:jc w:val="both"/>
              <w:rPr>
                <w:rFonts w:ascii="Arial" w:hAnsi="Arial" w:cs="Arial"/>
                <w:sz w:val="20"/>
                <w:szCs w:val="20"/>
              </w:rPr>
            </w:pPr>
            <w:r w:rsidRPr="00460EF3">
              <w:rPr>
                <w:rFonts w:ascii="Arial" w:hAnsi="Arial" w:cs="Arial"/>
                <w:sz w:val="20"/>
                <w:szCs w:val="20"/>
              </w:rPr>
              <w:t>~87</w:t>
            </w:r>
          </w:p>
        </w:tc>
        <w:tc>
          <w:tcPr>
            <w:tcW w:w="0" w:type="auto"/>
            <w:hideMark/>
          </w:tcPr>
          <w:p w14:paraId="38C42EA8" w14:textId="77777777" w:rsidR="00CD0974" w:rsidRPr="00460EF3" w:rsidRDefault="00CD0974" w:rsidP="00460EF3">
            <w:pPr>
              <w:jc w:val="both"/>
              <w:rPr>
                <w:rFonts w:ascii="Arial" w:hAnsi="Arial" w:cs="Arial"/>
                <w:sz w:val="20"/>
                <w:szCs w:val="20"/>
              </w:rPr>
            </w:pPr>
            <w:r w:rsidRPr="00460EF3">
              <w:rPr>
                <w:rFonts w:ascii="Arial" w:hAnsi="Arial" w:cs="Arial"/>
                <w:sz w:val="20"/>
                <w:szCs w:val="20"/>
              </w:rPr>
              <w:t>Sustained release, improved antifungal activity (Dave et al., 2020)</w:t>
            </w:r>
          </w:p>
        </w:tc>
      </w:tr>
      <w:tr w:rsidR="00CD0974" w:rsidRPr="00460EF3" w14:paraId="3A1A29B7" w14:textId="77777777" w:rsidTr="00695A55">
        <w:tc>
          <w:tcPr>
            <w:tcW w:w="0" w:type="auto"/>
            <w:hideMark/>
          </w:tcPr>
          <w:p w14:paraId="56DAC8F1" w14:textId="77777777" w:rsidR="00CD0974" w:rsidRPr="00460EF3" w:rsidRDefault="00CD0974" w:rsidP="00460EF3">
            <w:pPr>
              <w:jc w:val="both"/>
              <w:rPr>
                <w:rFonts w:ascii="Arial" w:hAnsi="Arial" w:cs="Arial"/>
                <w:sz w:val="20"/>
                <w:szCs w:val="20"/>
              </w:rPr>
            </w:pPr>
            <w:r w:rsidRPr="00460EF3">
              <w:rPr>
                <w:rFonts w:ascii="Arial" w:hAnsi="Arial" w:cs="Arial"/>
                <w:sz w:val="20"/>
                <w:szCs w:val="20"/>
              </w:rPr>
              <w:t>Voriconazole</w:t>
            </w:r>
          </w:p>
        </w:tc>
        <w:tc>
          <w:tcPr>
            <w:tcW w:w="0" w:type="auto"/>
            <w:hideMark/>
          </w:tcPr>
          <w:p w14:paraId="225BA72F" w14:textId="77777777" w:rsidR="00CD0974" w:rsidRPr="00460EF3" w:rsidRDefault="00CD0974" w:rsidP="00460EF3">
            <w:pPr>
              <w:jc w:val="both"/>
              <w:rPr>
                <w:rFonts w:ascii="Arial" w:hAnsi="Arial" w:cs="Arial"/>
                <w:sz w:val="20"/>
                <w:szCs w:val="20"/>
              </w:rPr>
            </w:pPr>
            <w:proofErr w:type="spellStart"/>
            <w:r w:rsidRPr="00460EF3">
              <w:rPr>
                <w:rFonts w:ascii="Arial" w:hAnsi="Arial" w:cs="Arial"/>
                <w:sz w:val="20"/>
                <w:szCs w:val="20"/>
              </w:rPr>
              <w:t>Ethosomes</w:t>
            </w:r>
            <w:proofErr w:type="spellEnd"/>
          </w:p>
        </w:tc>
        <w:tc>
          <w:tcPr>
            <w:tcW w:w="0" w:type="auto"/>
            <w:hideMark/>
          </w:tcPr>
          <w:p w14:paraId="3129838D" w14:textId="77777777" w:rsidR="00CD0974" w:rsidRPr="00460EF3" w:rsidRDefault="00CD0974" w:rsidP="00460EF3">
            <w:pPr>
              <w:jc w:val="both"/>
              <w:rPr>
                <w:rFonts w:ascii="Arial" w:hAnsi="Arial" w:cs="Arial"/>
                <w:sz w:val="20"/>
                <w:szCs w:val="20"/>
              </w:rPr>
            </w:pPr>
            <w:r w:rsidRPr="00460EF3">
              <w:rPr>
                <w:rFonts w:ascii="Arial" w:hAnsi="Arial" w:cs="Arial"/>
                <w:sz w:val="20"/>
                <w:szCs w:val="20"/>
              </w:rPr>
              <w:t>420–600</w:t>
            </w:r>
          </w:p>
        </w:tc>
        <w:tc>
          <w:tcPr>
            <w:tcW w:w="0" w:type="auto"/>
            <w:hideMark/>
          </w:tcPr>
          <w:p w14:paraId="20A88B05" w14:textId="77777777" w:rsidR="00CD0974" w:rsidRPr="00460EF3" w:rsidRDefault="00CD0974" w:rsidP="00460EF3">
            <w:pPr>
              <w:jc w:val="both"/>
              <w:rPr>
                <w:rFonts w:ascii="Arial" w:hAnsi="Arial" w:cs="Arial"/>
                <w:sz w:val="20"/>
                <w:szCs w:val="20"/>
              </w:rPr>
            </w:pPr>
            <w:r w:rsidRPr="00460EF3">
              <w:rPr>
                <w:rFonts w:ascii="Arial" w:hAnsi="Arial" w:cs="Arial"/>
                <w:sz w:val="20"/>
                <w:szCs w:val="20"/>
              </w:rPr>
              <w:t>~46</w:t>
            </w:r>
          </w:p>
        </w:tc>
        <w:tc>
          <w:tcPr>
            <w:tcW w:w="0" w:type="auto"/>
            <w:hideMark/>
          </w:tcPr>
          <w:p w14:paraId="7CEA0DA3" w14:textId="77777777" w:rsidR="00CD0974" w:rsidRPr="00460EF3" w:rsidRDefault="00CD0974" w:rsidP="00460EF3">
            <w:pPr>
              <w:jc w:val="both"/>
              <w:rPr>
                <w:rFonts w:ascii="Arial" w:hAnsi="Arial" w:cs="Arial"/>
                <w:sz w:val="20"/>
                <w:szCs w:val="20"/>
              </w:rPr>
            </w:pPr>
            <w:r w:rsidRPr="00460EF3">
              <w:rPr>
                <w:rFonts w:ascii="Arial" w:hAnsi="Arial" w:cs="Arial"/>
                <w:sz w:val="20"/>
                <w:szCs w:val="20"/>
              </w:rPr>
              <w:t>~6</w:t>
            </w:r>
            <w:r w:rsidRPr="00460EF3">
              <w:rPr>
                <w:rFonts w:ascii="Arial" w:hAnsi="Arial" w:cs="Arial"/>
                <w:sz w:val="20"/>
                <w:szCs w:val="20"/>
              </w:rPr>
              <w:noBreakHyphen/>
              <w:t>fold higher skin deposition vs solution (</w:t>
            </w:r>
            <w:proofErr w:type="spellStart"/>
            <w:r w:rsidRPr="00460EF3">
              <w:rPr>
                <w:rFonts w:ascii="Arial" w:hAnsi="Arial" w:cs="Arial"/>
                <w:sz w:val="20"/>
                <w:szCs w:val="20"/>
              </w:rPr>
              <w:t>Atypon</w:t>
            </w:r>
            <w:proofErr w:type="spellEnd"/>
            <w:r w:rsidRPr="00460EF3">
              <w:rPr>
                <w:rFonts w:ascii="Arial" w:hAnsi="Arial" w:cs="Arial"/>
                <w:sz w:val="20"/>
                <w:szCs w:val="20"/>
              </w:rPr>
              <w:t xml:space="preserve"> et al., 2016)</w:t>
            </w:r>
          </w:p>
        </w:tc>
      </w:tr>
      <w:tr w:rsidR="00CD0974" w:rsidRPr="00460EF3" w14:paraId="2F6C6C4A" w14:textId="77777777" w:rsidTr="00695A55">
        <w:tc>
          <w:tcPr>
            <w:tcW w:w="0" w:type="auto"/>
            <w:hideMark/>
          </w:tcPr>
          <w:p w14:paraId="18BF22EE" w14:textId="77777777" w:rsidR="00CD0974" w:rsidRPr="00460EF3" w:rsidRDefault="00CD0974" w:rsidP="00460EF3">
            <w:pPr>
              <w:jc w:val="both"/>
              <w:rPr>
                <w:rFonts w:ascii="Arial" w:hAnsi="Arial" w:cs="Arial"/>
                <w:sz w:val="20"/>
                <w:szCs w:val="20"/>
              </w:rPr>
            </w:pPr>
            <w:r w:rsidRPr="00460EF3">
              <w:rPr>
                <w:rFonts w:ascii="Arial" w:hAnsi="Arial" w:cs="Arial"/>
                <w:sz w:val="20"/>
                <w:szCs w:val="20"/>
              </w:rPr>
              <w:t>Fluconazole</w:t>
            </w:r>
          </w:p>
        </w:tc>
        <w:tc>
          <w:tcPr>
            <w:tcW w:w="0" w:type="auto"/>
            <w:hideMark/>
          </w:tcPr>
          <w:p w14:paraId="77ABC8F1" w14:textId="77777777" w:rsidR="00CD0974" w:rsidRPr="00460EF3" w:rsidRDefault="00CD0974" w:rsidP="00460EF3">
            <w:pPr>
              <w:jc w:val="both"/>
              <w:rPr>
                <w:rFonts w:ascii="Arial" w:hAnsi="Arial" w:cs="Arial"/>
                <w:sz w:val="20"/>
                <w:szCs w:val="20"/>
              </w:rPr>
            </w:pPr>
            <w:proofErr w:type="spellStart"/>
            <w:r w:rsidRPr="00460EF3">
              <w:rPr>
                <w:rFonts w:ascii="Arial" w:hAnsi="Arial" w:cs="Arial"/>
                <w:sz w:val="20"/>
                <w:szCs w:val="20"/>
              </w:rPr>
              <w:t>Ethosomal</w:t>
            </w:r>
            <w:proofErr w:type="spellEnd"/>
            <w:r w:rsidRPr="00460EF3">
              <w:rPr>
                <w:rFonts w:ascii="Arial" w:hAnsi="Arial" w:cs="Arial"/>
                <w:sz w:val="20"/>
                <w:szCs w:val="20"/>
              </w:rPr>
              <w:t xml:space="preserve"> gel</w:t>
            </w:r>
          </w:p>
        </w:tc>
        <w:tc>
          <w:tcPr>
            <w:tcW w:w="0" w:type="auto"/>
            <w:hideMark/>
          </w:tcPr>
          <w:p w14:paraId="1448C681" w14:textId="77777777" w:rsidR="00CD0974" w:rsidRPr="00460EF3" w:rsidRDefault="00CD0974" w:rsidP="00460EF3">
            <w:pPr>
              <w:jc w:val="both"/>
              <w:rPr>
                <w:rFonts w:ascii="Arial" w:hAnsi="Arial" w:cs="Arial"/>
                <w:sz w:val="20"/>
                <w:szCs w:val="20"/>
              </w:rPr>
            </w:pPr>
            <w:r w:rsidRPr="00460EF3">
              <w:rPr>
                <w:rFonts w:ascii="Arial" w:hAnsi="Arial" w:cs="Arial"/>
                <w:sz w:val="20"/>
                <w:szCs w:val="20"/>
              </w:rPr>
              <w:t>~144</w:t>
            </w:r>
          </w:p>
        </w:tc>
        <w:tc>
          <w:tcPr>
            <w:tcW w:w="0" w:type="auto"/>
            <w:hideMark/>
          </w:tcPr>
          <w:p w14:paraId="46F40D91" w14:textId="77777777" w:rsidR="00CD0974" w:rsidRPr="00460EF3" w:rsidRDefault="00CD0974" w:rsidP="00460EF3">
            <w:pPr>
              <w:jc w:val="both"/>
              <w:rPr>
                <w:rFonts w:ascii="Arial" w:hAnsi="Arial" w:cs="Arial"/>
                <w:sz w:val="20"/>
                <w:szCs w:val="20"/>
              </w:rPr>
            </w:pPr>
            <w:r w:rsidRPr="00460EF3">
              <w:rPr>
                <w:rFonts w:ascii="Arial" w:hAnsi="Arial" w:cs="Arial"/>
                <w:sz w:val="20"/>
                <w:szCs w:val="20"/>
              </w:rPr>
              <w:t>~83</w:t>
            </w:r>
          </w:p>
        </w:tc>
        <w:tc>
          <w:tcPr>
            <w:tcW w:w="0" w:type="auto"/>
            <w:hideMark/>
          </w:tcPr>
          <w:p w14:paraId="1BB95130" w14:textId="77777777" w:rsidR="00CD0974" w:rsidRPr="00460EF3" w:rsidRDefault="00CD0974" w:rsidP="00460EF3">
            <w:pPr>
              <w:jc w:val="both"/>
              <w:rPr>
                <w:rFonts w:ascii="Arial" w:hAnsi="Arial" w:cs="Arial"/>
                <w:sz w:val="20"/>
                <w:szCs w:val="20"/>
              </w:rPr>
            </w:pPr>
            <w:r w:rsidRPr="00460EF3">
              <w:rPr>
                <w:rFonts w:ascii="Arial" w:hAnsi="Arial" w:cs="Arial"/>
                <w:sz w:val="20"/>
                <w:szCs w:val="20"/>
              </w:rPr>
              <w:t>~2× diffusion vs liposomes (</w:t>
            </w:r>
            <w:proofErr w:type="spellStart"/>
            <w:r w:rsidRPr="00460EF3">
              <w:rPr>
                <w:rFonts w:ascii="Arial" w:hAnsi="Arial" w:cs="Arial"/>
                <w:sz w:val="20"/>
                <w:szCs w:val="20"/>
              </w:rPr>
              <w:t>Bhalaria</w:t>
            </w:r>
            <w:proofErr w:type="spellEnd"/>
            <w:r w:rsidRPr="00460EF3">
              <w:rPr>
                <w:rFonts w:ascii="Arial" w:hAnsi="Arial" w:cs="Arial"/>
                <w:sz w:val="20"/>
                <w:szCs w:val="20"/>
              </w:rPr>
              <w:t xml:space="preserve"> et al., 2009)</w:t>
            </w:r>
          </w:p>
        </w:tc>
      </w:tr>
    </w:tbl>
    <w:p w14:paraId="6D832228" w14:textId="77777777" w:rsidR="00CD0974" w:rsidRPr="00460EF3" w:rsidRDefault="00CD0974" w:rsidP="00460EF3">
      <w:pPr>
        <w:pStyle w:val="Heading2"/>
        <w:numPr>
          <w:ilvl w:val="1"/>
          <w:numId w:val="31"/>
        </w:numPr>
        <w:jc w:val="both"/>
        <w:rPr>
          <w:rFonts w:ascii="Arial" w:hAnsi="Arial" w:cs="Arial"/>
          <w:b/>
          <w:color w:val="auto"/>
          <w:sz w:val="20"/>
          <w:szCs w:val="20"/>
        </w:rPr>
      </w:pPr>
      <w:r w:rsidRPr="00460EF3">
        <w:rPr>
          <w:rFonts w:ascii="Arial" w:hAnsi="Arial" w:cs="Arial"/>
          <w:b/>
          <w:color w:val="auto"/>
          <w:sz w:val="20"/>
          <w:szCs w:val="20"/>
        </w:rPr>
        <w:t>Preclinical and Clinical Evaluation</w:t>
      </w:r>
    </w:p>
    <w:p w14:paraId="5AC2391D" w14:textId="6F0B7930" w:rsidR="0077393B" w:rsidRPr="00460EF3" w:rsidRDefault="0077393B" w:rsidP="00460EF3">
      <w:pPr>
        <w:jc w:val="both"/>
        <w:rPr>
          <w:rFonts w:ascii="Arial" w:hAnsi="Arial" w:cs="Arial"/>
        </w:rPr>
      </w:pPr>
      <w:r w:rsidRPr="00460EF3">
        <w:rPr>
          <w:rFonts w:ascii="Arial" w:hAnsi="Arial" w:cs="Arial"/>
        </w:rPr>
        <w:t xml:space="preserve">Preclinical studies show that </w:t>
      </w:r>
      <w:proofErr w:type="spellStart"/>
      <w:r w:rsidRPr="00460EF3">
        <w:rPr>
          <w:rFonts w:ascii="Arial" w:hAnsi="Arial" w:cs="Arial"/>
        </w:rPr>
        <w:t>ethosomal</w:t>
      </w:r>
      <w:proofErr w:type="spellEnd"/>
      <w:r w:rsidRPr="00460EF3">
        <w:rPr>
          <w:rFonts w:ascii="Arial" w:hAnsi="Arial" w:cs="Arial"/>
        </w:rPr>
        <w:t xml:space="preserve"> systems improve drug penetration and skin retention compared to standard topical formulations. In vitro and ex vivo research reveals significantly higher drug flow and deposits in both the epidermal and dermal layers. This supports the benefits of </w:t>
      </w:r>
      <w:proofErr w:type="spellStart"/>
      <w:r w:rsidRPr="00460EF3">
        <w:rPr>
          <w:rFonts w:ascii="Arial" w:hAnsi="Arial" w:cs="Arial"/>
        </w:rPr>
        <w:t>ethosomal</w:t>
      </w:r>
      <w:proofErr w:type="spellEnd"/>
      <w:r w:rsidRPr="00460EF3">
        <w:rPr>
          <w:rFonts w:ascii="Arial" w:hAnsi="Arial" w:cs="Arial"/>
        </w:rPr>
        <w:t xml:space="preserve"> carriers </w:t>
      </w:r>
      <w:r w:rsidR="00153B6E">
        <w:rPr>
          <w:rFonts w:ascii="Arial" w:hAnsi="Arial" w:cs="Arial"/>
        </w:rPr>
        <w:t>in topical antifungal treatment.</w:t>
      </w:r>
      <w:r w:rsidR="00153B6E" w:rsidRPr="00153B6E">
        <w:t xml:space="preserve"> </w:t>
      </w:r>
    </w:p>
    <w:p w14:paraId="6815EC9E" w14:textId="77777777" w:rsidR="0077393B" w:rsidRPr="00460EF3" w:rsidRDefault="0077393B" w:rsidP="00460EF3">
      <w:pPr>
        <w:jc w:val="both"/>
        <w:rPr>
          <w:rFonts w:ascii="Arial" w:hAnsi="Arial" w:cs="Arial"/>
        </w:rPr>
      </w:pPr>
    </w:p>
    <w:p w14:paraId="2C23567F" w14:textId="77777777" w:rsidR="0077393B" w:rsidRPr="00460EF3" w:rsidRDefault="0077393B" w:rsidP="00460EF3">
      <w:pPr>
        <w:jc w:val="both"/>
        <w:rPr>
          <w:rFonts w:ascii="Arial" w:hAnsi="Arial" w:cs="Arial"/>
        </w:rPr>
      </w:pPr>
      <w:r w:rsidRPr="00460EF3">
        <w:rPr>
          <w:rFonts w:ascii="Arial" w:hAnsi="Arial" w:cs="Arial"/>
        </w:rPr>
        <w:t>While clinical data is still scarce, early studies suggest better treatment results for superficial fungal infections. This highlights the need for well-structured clinical trials to confirm long-term safety and effectiveness (</w:t>
      </w:r>
      <w:proofErr w:type="spellStart"/>
      <w:r w:rsidRPr="00460EF3">
        <w:rPr>
          <w:rFonts w:ascii="Arial" w:hAnsi="Arial" w:cs="Arial"/>
        </w:rPr>
        <w:t>Bhalaria</w:t>
      </w:r>
      <w:proofErr w:type="spellEnd"/>
      <w:r w:rsidRPr="00460EF3">
        <w:rPr>
          <w:rFonts w:ascii="Arial" w:hAnsi="Arial" w:cs="Arial"/>
        </w:rPr>
        <w:t xml:space="preserve"> et al., 2009).</w:t>
      </w:r>
    </w:p>
    <w:p w14:paraId="62BA0B98" w14:textId="77777777" w:rsidR="00CD0974" w:rsidRPr="00460EF3" w:rsidRDefault="00CD0974" w:rsidP="00460EF3">
      <w:pPr>
        <w:pStyle w:val="Heading2"/>
        <w:numPr>
          <w:ilvl w:val="1"/>
          <w:numId w:val="31"/>
        </w:numPr>
        <w:jc w:val="both"/>
        <w:rPr>
          <w:rFonts w:ascii="Arial" w:hAnsi="Arial" w:cs="Arial"/>
          <w:b/>
          <w:color w:val="auto"/>
          <w:sz w:val="20"/>
          <w:szCs w:val="20"/>
        </w:rPr>
      </w:pPr>
      <w:r w:rsidRPr="00460EF3">
        <w:rPr>
          <w:rFonts w:ascii="Arial" w:hAnsi="Arial" w:cs="Arial"/>
          <w:b/>
          <w:color w:val="auto"/>
          <w:sz w:val="20"/>
          <w:szCs w:val="20"/>
        </w:rPr>
        <w:t>Comparative Efficacy with Conventional Formulations</w:t>
      </w:r>
    </w:p>
    <w:p w14:paraId="165BAEAC" w14:textId="77777777" w:rsidR="0077393B" w:rsidRPr="00460EF3" w:rsidRDefault="0077393B" w:rsidP="00460EF3">
      <w:pPr>
        <w:jc w:val="both"/>
        <w:rPr>
          <w:rFonts w:ascii="Arial" w:hAnsi="Arial" w:cs="Arial"/>
        </w:rPr>
      </w:pPr>
      <w:r w:rsidRPr="00460EF3">
        <w:rPr>
          <w:rFonts w:ascii="Arial" w:hAnsi="Arial" w:cs="Arial"/>
        </w:rPr>
        <w:t xml:space="preserve">Compared to traditional creams, gels, and solutions, </w:t>
      </w:r>
      <w:proofErr w:type="spellStart"/>
      <w:r w:rsidRPr="00460EF3">
        <w:rPr>
          <w:rFonts w:ascii="Arial" w:hAnsi="Arial" w:cs="Arial"/>
        </w:rPr>
        <w:t>ethosomal</w:t>
      </w:r>
      <w:proofErr w:type="spellEnd"/>
      <w:r w:rsidRPr="00460EF3">
        <w:rPr>
          <w:rFonts w:ascii="Arial" w:hAnsi="Arial" w:cs="Arial"/>
        </w:rPr>
        <w:t xml:space="preserve"> antifungal formulations have several performance benefits. They include better skin penetration, longer drug retention, and stronger antifungal effects. These systems also show shorter lag time and higher drug flow, leading to better treatment results. </w:t>
      </w:r>
    </w:p>
    <w:p w14:paraId="5648B7E7" w14:textId="77777777" w:rsidR="0077393B" w:rsidRPr="00460EF3" w:rsidRDefault="0077393B" w:rsidP="00460EF3">
      <w:pPr>
        <w:jc w:val="both"/>
        <w:rPr>
          <w:rFonts w:ascii="Arial" w:hAnsi="Arial" w:cs="Arial"/>
        </w:rPr>
      </w:pPr>
    </w:p>
    <w:p w14:paraId="3EC3F455" w14:textId="07B7AA7A" w:rsidR="0077393B" w:rsidRPr="00460EF3" w:rsidRDefault="0077393B" w:rsidP="00460EF3">
      <w:pPr>
        <w:jc w:val="both"/>
        <w:rPr>
          <w:rFonts w:ascii="Arial" w:hAnsi="Arial" w:cs="Arial"/>
        </w:rPr>
      </w:pPr>
      <w:r w:rsidRPr="00460EF3">
        <w:rPr>
          <w:rFonts w:ascii="Arial" w:hAnsi="Arial" w:cs="Arial"/>
        </w:rPr>
        <w:t xml:space="preserve">Notably, clotrimazole-loaded </w:t>
      </w:r>
      <w:proofErr w:type="spellStart"/>
      <w:r w:rsidRPr="00460EF3">
        <w:rPr>
          <w:rFonts w:ascii="Arial" w:hAnsi="Arial" w:cs="Arial"/>
        </w:rPr>
        <w:t>ethosomes</w:t>
      </w:r>
      <w:proofErr w:type="spellEnd"/>
      <w:r w:rsidRPr="00460EF3">
        <w:rPr>
          <w:rFonts w:ascii="Arial" w:hAnsi="Arial" w:cs="Arial"/>
        </w:rPr>
        <w:t xml:space="preserve"> have created larger inhibition zones against fungal strains than current products on the market. This highlights how vesicular delivery improves antifungal </w:t>
      </w:r>
      <w:r w:rsidRPr="00153B6E">
        <w:rPr>
          <w:rFonts w:ascii="Arial" w:hAnsi="Arial" w:cs="Arial"/>
        </w:rPr>
        <w:t>strength (</w:t>
      </w:r>
      <w:r w:rsidR="00153B6E" w:rsidRPr="00153B6E">
        <w:rPr>
          <w:rFonts w:ascii="Arial" w:hAnsi="Arial" w:cs="Arial"/>
        </w:rPr>
        <w:t>Yadav &amp; Prasad, 2024</w:t>
      </w:r>
      <w:r w:rsidRPr="00153B6E">
        <w:rPr>
          <w:rFonts w:ascii="Arial" w:hAnsi="Arial" w:cs="Arial"/>
        </w:rPr>
        <w:t>).</w:t>
      </w:r>
    </w:p>
    <w:p w14:paraId="7E812B6E" w14:textId="77777777" w:rsidR="00CD0974" w:rsidRPr="00460EF3" w:rsidRDefault="00CD0974" w:rsidP="00460EF3">
      <w:pPr>
        <w:pStyle w:val="Heading2"/>
        <w:numPr>
          <w:ilvl w:val="1"/>
          <w:numId w:val="31"/>
        </w:numPr>
        <w:jc w:val="both"/>
        <w:rPr>
          <w:rFonts w:ascii="Arial" w:hAnsi="Arial" w:cs="Arial"/>
          <w:b/>
          <w:color w:val="auto"/>
          <w:sz w:val="20"/>
          <w:szCs w:val="20"/>
        </w:rPr>
      </w:pPr>
      <w:r w:rsidRPr="00460EF3">
        <w:rPr>
          <w:rFonts w:ascii="Arial" w:hAnsi="Arial" w:cs="Arial"/>
          <w:b/>
          <w:color w:val="auto"/>
          <w:sz w:val="20"/>
          <w:szCs w:val="20"/>
        </w:rPr>
        <w:t>Potential in Chronic and Drug-Resistant Fungal Infections</w:t>
      </w:r>
    </w:p>
    <w:p w14:paraId="3C6C10E6" w14:textId="77777777" w:rsidR="0077393B" w:rsidRPr="00460EF3" w:rsidRDefault="0077393B" w:rsidP="00460EF3">
      <w:pPr>
        <w:jc w:val="both"/>
        <w:rPr>
          <w:rFonts w:ascii="Arial" w:hAnsi="Arial" w:cs="Arial"/>
        </w:rPr>
      </w:pPr>
      <w:proofErr w:type="spellStart"/>
      <w:r w:rsidRPr="00460EF3">
        <w:rPr>
          <w:rFonts w:ascii="Arial" w:hAnsi="Arial" w:cs="Arial"/>
        </w:rPr>
        <w:t>Ethosomal</w:t>
      </w:r>
      <w:proofErr w:type="spellEnd"/>
      <w:r w:rsidRPr="00460EF3">
        <w:rPr>
          <w:rFonts w:ascii="Arial" w:hAnsi="Arial" w:cs="Arial"/>
        </w:rPr>
        <w:t xml:space="preserve"> delivery systems provide specific benefits for managing chronic, recurring, and drug-resistant fungal infections. They release drugs steadily and keep high local drug levels while reducing systemic exposure. This ability to improve drug targeting and patient adherence makes them especially useful for long-term antifungal treatment. </w:t>
      </w:r>
    </w:p>
    <w:p w14:paraId="18D11DCD" w14:textId="77777777" w:rsidR="0077393B" w:rsidRPr="00460EF3" w:rsidRDefault="0077393B" w:rsidP="00460EF3">
      <w:pPr>
        <w:jc w:val="both"/>
        <w:rPr>
          <w:rFonts w:ascii="Arial" w:hAnsi="Arial" w:cs="Arial"/>
        </w:rPr>
      </w:pPr>
    </w:p>
    <w:p w14:paraId="2970F793" w14:textId="72939311" w:rsidR="0077393B" w:rsidRPr="00460EF3" w:rsidRDefault="0077393B" w:rsidP="00460EF3">
      <w:pPr>
        <w:jc w:val="both"/>
        <w:rPr>
          <w:rFonts w:ascii="Arial" w:hAnsi="Arial" w:cs="Arial"/>
        </w:rPr>
      </w:pPr>
      <w:r w:rsidRPr="00460EF3">
        <w:rPr>
          <w:rFonts w:ascii="Arial" w:hAnsi="Arial" w:cs="Arial"/>
        </w:rPr>
        <w:t xml:space="preserve">Recent developments, such as adding permeation enhancers, bioactive compounds, and hybrid nanocarrier systems, further increase the therapeutic potential of </w:t>
      </w:r>
      <w:proofErr w:type="spellStart"/>
      <w:r w:rsidRPr="00460EF3">
        <w:rPr>
          <w:rFonts w:ascii="Arial" w:hAnsi="Arial" w:cs="Arial"/>
        </w:rPr>
        <w:t>ethosomes</w:t>
      </w:r>
      <w:proofErr w:type="spellEnd"/>
      <w:r w:rsidRPr="00460EF3">
        <w:rPr>
          <w:rFonts w:ascii="Arial" w:hAnsi="Arial" w:cs="Arial"/>
        </w:rPr>
        <w:t>. These improvements may help in overcoming antifungal resistance (Dave et al., 2020).</w:t>
      </w:r>
    </w:p>
    <w:p w14:paraId="6DD67B6C" w14:textId="77777777" w:rsidR="00CD0974" w:rsidRPr="00460EF3" w:rsidRDefault="00CD0974" w:rsidP="00460EF3">
      <w:pPr>
        <w:pStyle w:val="NormalWeb"/>
        <w:jc w:val="both"/>
        <w:rPr>
          <w:rFonts w:ascii="Arial" w:hAnsi="Arial" w:cs="Arial"/>
          <w:sz w:val="20"/>
          <w:szCs w:val="20"/>
        </w:rPr>
      </w:pPr>
      <w:r w:rsidRPr="00460EF3">
        <w:rPr>
          <w:rFonts w:ascii="Arial" w:hAnsi="Arial" w:cs="Arial"/>
          <w:noProof/>
          <w:sz w:val="20"/>
          <w:szCs w:val="20"/>
        </w:rPr>
        <w:lastRenderedPageBreak/>
        <w:drawing>
          <wp:inline distT="0" distB="0" distL="0" distR="0" wp14:anchorId="7828562F" wp14:editId="3E7F4A53">
            <wp:extent cx="5212080" cy="7818120"/>
            <wp:effectExtent l="0" t="0" r="7620" b="0"/>
            <wp:docPr id="15" name="Picture 15" descr="C:\Users\MCS\Downloads\ChatGPT Image Jan 24, 2026, 10_15_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CS\Downloads\ChatGPT Image Jan 24, 2026, 10_15_41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2080" cy="7818120"/>
                    </a:xfrm>
                    <a:prstGeom prst="rect">
                      <a:avLst/>
                    </a:prstGeom>
                    <a:noFill/>
                    <a:ln>
                      <a:noFill/>
                    </a:ln>
                  </pic:spPr>
                </pic:pic>
              </a:graphicData>
            </a:graphic>
          </wp:inline>
        </w:drawing>
      </w:r>
    </w:p>
    <w:p w14:paraId="5849C0D7" w14:textId="23F71CD7" w:rsidR="00CD0974" w:rsidRPr="00460EF3" w:rsidRDefault="00CD0974" w:rsidP="00460EF3">
      <w:pPr>
        <w:pStyle w:val="NormalWeb"/>
        <w:jc w:val="both"/>
        <w:rPr>
          <w:rFonts w:ascii="Arial" w:hAnsi="Arial" w:cs="Arial"/>
          <w:b/>
          <w:sz w:val="20"/>
          <w:szCs w:val="20"/>
        </w:rPr>
      </w:pPr>
      <w:r w:rsidRPr="00460EF3">
        <w:rPr>
          <w:rFonts w:ascii="Arial" w:hAnsi="Arial" w:cs="Arial"/>
          <w:b/>
          <w:sz w:val="20"/>
          <w:szCs w:val="20"/>
        </w:rPr>
        <w:t xml:space="preserve">Figure </w:t>
      </w:r>
      <w:r w:rsidR="009F5346">
        <w:rPr>
          <w:rFonts w:ascii="Arial" w:hAnsi="Arial" w:cs="Arial"/>
          <w:b/>
          <w:sz w:val="20"/>
          <w:szCs w:val="20"/>
        </w:rPr>
        <w:t>5</w:t>
      </w:r>
      <w:r w:rsidRPr="00460EF3">
        <w:rPr>
          <w:rFonts w:ascii="Arial" w:hAnsi="Arial" w:cs="Arial"/>
          <w:b/>
          <w:sz w:val="20"/>
          <w:szCs w:val="20"/>
        </w:rPr>
        <w:t xml:space="preserve">. Mechanism of Antifungal Action Enhanced by </w:t>
      </w:r>
      <w:proofErr w:type="spellStart"/>
      <w:r w:rsidRPr="00460EF3">
        <w:rPr>
          <w:rFonts w:ascii="Arial" w:hAnsi="Arial" w:cs="Arial"/>
          <w:b/>
          <w:sz w:val="20"/>
          <w:szCs w:val="20"/>
        </w:rPr>
        <w:t>Ethosomes</w:t>
      </w:r>
      <w:proofErr w:type="spellEnd"/>
    </w:p>
    <w:p w14:paraId="2077D372" w14:textId="77777777" w:rsidR="00CD0974" w:rsidRPr="00460EF3" w:rsidRDefault="00CD0974" w:rsidP="00460EF3">
      <w:pPr>
        <w:pStyle w:val="Heading1"/>
        <w:numPr>
          <w:ilvl w:val="0"/>
          <w:numId w:val="31"/>
        </w:numPr>
        <w:jc w:val="both"/>
        <w:rPr>
          <w:rFonts w:cs="Arial"/>
          <w:sz w:val="22"/>
        </w:rPr>
      </w:pPr>
      <w:r w:rsidRPr="00460EF3">
        <w:rPr>
          <w:rFonts w:cs="Arial"/>
          <w:sz w:val="22"/>
        </w:rPr>
        <w:t xml:space="preserve">Challenges and Limitations of </w:t>
      </w:r>
      <w:proofErr w:type="spellStart"/>
      <w:r w:rsidRPr="00460EF3">
        <w:rPr>
          <w:rFonts w:cs="Arial"/>
          <w:sz w:val="22"/>
        </w:rPr>
        <w:t>Ethosome</w:t>
      </w:r>
      <w:proofErr w:type="spellEnd"/>
      <w:r w:rsidRPr="00460EF3">
        <w:rPr>
          <w:rFonts w:cs="Arial"/>
          <w:sz w:val="22"/>
        </w:rPr>
        <w:t>-Based Antifungal Systems</w:t>
      </w:r>
    </w:p>
    <w:p w14:paraId="2FF78000" w14:textId="3C8A575E" w:rsidR="00BB074F" w:rsidRPr="00460EF3" w:rsidRDefault="00BB074F" w:rsidP="00460EF3">
      <w:pPr>
        <w:ind w:left="90"/>
        <w:jc w:val="both"/>
        <w:rPr>
          <w:rFonts w:ascii="Arial" w:hAnsi="Arial" w:cs="Arial"/>
        </w:rPr>
      </w:pPr>
      <w:r w:rsidRPr="00460EF3">
        <w:rPr>
          <w:rFonts w:ascii="Arial" w:hAnsi="Arial" w:cs="Arial"/>
        </w:rPr>
        <w:t xml:space="preserve">Despite notable advances in </w:t>
      </w:r>
      <w:proofErr w:type="spellStart"/>
      <w:r w:rsidRPr="00460EF3">
        <w:rPr>
          <w:rFonts w:ascii="Arial" w:hAnsi="Arial" w:cs="Arial"/>
        </w:rPr>
        <w:t>ethosome</w:t>
      </w:r>
      <w:proofErr w:type="spellEnd"/>
      <w:r w:rsidRPr="00460EF3">
        <w:rPr>
          <w:rFonts w:ascii="Arial" w:hAnsi="Arial" w:cs="Arial"/>
        </w:rPr>
        <w:t xml:space="preserve">-mediated topical antifungal delivery, various scientific, technological, and practical challenges still limit their wider clinical and commercial use. Recent studies highlight that although </w:t>
      </w:r>
      <w:proofErr w:type="spellStart"/>
      <w:r w:rsidRPr="00460EF3">
        <w:rPr>
          <w:rFonts w:ascii="Arial" w:hAnsi="Arial" w:cs="Arial"/>
        </w:rPr>
        <w:t>ethosomes</w:t>
      </w:r>
      <w:proofErr w:type="spellEnd"/>
      <w:r w:rsidRPr="00460EF3">
        <w:rPr>
          <w:rFonts w:ascii="Arial" w:hAnsi="Arial" w:cs="Arial"/>
        </w:rPr>
        <w:t xml:space="preserve"> show better </w:t>
      </w:r>
      <w:r w:rsidRPr="00460EF3">
        <w:rPr>
          <w:rFonts w:ascii="Arial" w:hAnsi="Arial" w:cs="Arial"/>
        </w:rPr>
        <w:lastRenderedPageBreak/>
        <w:t>skin penetration and treatment effectiveness, ongoing issues with stability, safety, scalability, and regulatory approval remain key obstacles to real-world application (</w:t>
      </w:r>
      <w:r w:rsidR="00271A49">
        <w:t>Manpreet et al., 2025</w:t>
      </w:r>
      <w:r w:rsidRPr="00460EF3">
        <w:rPr>
          <w:rFonts w:ascii="Arial" w:hAnsi="Arial" w:cs="Arial"/>
        </w:rPr>
        <w:t>).</w:t>
      </w:r>
    </w:p>
    <w:p w14:paraId="44F653B2" w14:textId="6138239E" w:rsidR="00CD0974" w:rsidRPr="00460EF3" w:rsidRDefault="0046187D" w:rsidP="00460EF3">
      <w:pPr>
        <w:pStyle w:val="Heading2"/>
        <w:jc w:val="both"/>
        <w:rPr>
          <w:rFonts w:ascii="Arial" w:hAnsi="Arial" w:cs="Arial"/>
          <w:b/>
          <w:color w:val="auto"/>
          <w:sz w:val="20"/>
          <w:szCs w:val="20"/>
        </w:rPr>
      </w:pPr>
      <w:r>
        <w:rPr>
          <w:rFonts w:ascii="Arial" w:hAnsi="Arial" w:cs="Arial"/>
          <w:b/>
          <w:color w:val="auto"/>
          <w:sz w:val="20"/>
          <w:szCs w:val="20"/>
        </w:rPr>
        <w:t>7</w:t>
      </w:r>
      <w:r w:rsidR="00CD0974" w:rsidRPr="00460EF3">
        <w:rPr>
          <w:rFonts w:ascii="Arial" w:hAnsi="Arial" w:cs="Arial"/>
          <w:b/>
          <w:color w:val="auto"/>
          <w:sz w:val="20"/>
          <w:szCs w:val="20"/>
        </w:rPr>
        <w:t>.1 Physicochemical and Storage Stability Constraints</w:t>
      </w:r>
    </w:p>
    <w:p w14:paraId="38F5A962" w14:textId="7733F311" w:rsidR="003F68F4" w:rsidRPr="00460EF3" w:rsidRDefault="003F68F4" w:rsidP="00460EF3">
      <w:pPr>
        <w:jc w:val="both"/>
        <w:rPr>
          <w:rFonts w:ascii="Arial" w:hAnsi="Arial" w:cs="Arial"/>
        </w:rPr>
      </w:pPr>
      <w:proofErr w:type="spellStart"/>
      <w:r w:rsidRPr="00460EF3">
        <w:rPr>
          <w:rFonts w:ascii="Arial" w:hAnsi="Arial" w:cs="Arial"/>
        </w:rPr>
        <w:t>Ethosomal</w:t>
      </w:r>
      <w:proofErr w:type="spellEnd"/>
      <w:r w:rsidRPr="00460EF3">
        <w:rPr>
          <w:rFonts w:ascii="Arial" w:hAnsi="Arial" w:cs="Arial"/>
        </w:rPr>
        <w:t xml:space="preserve"> vesicles are dynamic systems. Their stability is greatly affected by ethanol concentration, lipid composition, and environmental conditions. While high ethanol content is crucial for membrane flexibility and better penetration, it can also weaken lipid bilayers. This can cause vesicle fusion, drug leakage, and changes in size distribution during storage. Recent studies show that long-term stability is one of the main challenges in </w:t>
      </w:r>
      <w:proofErr w:type="spellStart"/>
      <w:r w:rsidRPr="00460EF3">
        <w:rPr>
          <w:rFonts w:ascii="Arial" w:hAnsi="Arial" w:cs="Arial"/>
        </w:rPr>
        <w:t>ethosomal</w:t>
      </w:r>
      <w:proofErr w:type="spellEnd"/>
      <w:r w:rsidRPr="00460EF3">
        <w:rPr>
          <w:rFonts w:ascii="Arial" w:hAnsi="Arial" w:cs="Arial"/>
        </w:rPr>
        <w:t xml:space="preserve"> formulations, especially under accelerated stability c</w:t>
      </w:r>
      <w:r w:rsidR="00862C80">
        <w:rPr>
          <w:rFonts w:ascii="Arial" w:hAnsi="Arial" w:cs="Arial"/>
        </w:rPr>
        <w:t>onditions (</w:t>
      </w:r>
      <w:proofErr w:type="spellStart"/>
      <w:r w:rsidR="00862C80">
        <w:rPr>
          <w:rFonts w:ascii="Arial" w:hAnsi="Arial" w:cs="Arial"/>
        </w:rPr>
        <w:t>Ascenso</w:t>
      </w:r>
      <w:proofErr w:type="spellEnd"/>
      <w:r w:rsidR="00862C80">
        <w:rPr>
          <w:rFonts w:ascii="Arial" w:hAnsi="Arial" w:cs="Arial"/>
        </w:rPr>
        <w:t xml:space="preserve"> et al., 2023</w:t>
      </w:r>
      <w:r w:rsidRPr="00460EF3">
        <w:rPr>
          <w:rFonts w:ascii="Arial" w:hAnsi="Arial" w:cs="Arial"/>
        </w:rPr>
        <w:t>).</w:t>
      </w:r>
    </w:p>
    <w:p w14:paraId="436FE6A6" w14:textId="77777777" w:rsidR="003F68F4" w:rsidRPr="00460EF3" w:rsidRDefault="003F68F4" w:rsidP="00460EF3">
      <w:pPr>
        <w:jc w:val="both"/>
        <w:rPr>
          <w:rFonts w:ascii="Arial" w:hAnsi="Arial" w:cs="Arial"/>
        </w:rPr>
      </w:pPr>
    </w:p>
    <w:p w14:paraId="36F0442C" w14:textId="77777777" w:rsidR="003F68F4" w:rsidRPr="00460EF3" w:rsidRDefault="003F68F4" w:rsidP="00460EF3">
      <w:pPr>
        <w:jc w:val="both"/>
        <w:rPr>
          <w:rFonts w:ascii="Arial" w:hAnsi="Arial" w:cs="Arial"/>
        </w:rPr>
      </w:pPr>
      <w:r w:rsidRPr="00460EF3">
        <w:rPr>
          <w:rFonts w:ascii="Arial" w:hAnsi="Arial" w:cs="Arial"/>
        </w:rPr>
        <w:t xml:space="preserve">Additionally, differences in experimental methods between studies make it hard to set standard stability measures. This limits the reproducibility and comparison of results. It highlights the need for better stabilization methods, such as lipid engineering, cryoprotectants, and solid-state </w:t>
      </w:r>
      <w:proofErr w:type="spellStart"/>
      <w:r w:rsidRPr="00460EF3">
        <w:rPr>
          <w:rFonts w:ascii="Arial" w:hAnsi="Arial" w:cs="Arial"/>
        </w:rPr>
        <w:t>ethosomal</w:t>
      </w:r>
      <w:proofErr w:type="spellEnd"/>
      <w:r w:rsidRPr="00460EF3">
        <w:rPr>
          <w:rFonts w:ascii="Arial" w:hAnsi="Arial" w:cs="Arial"/>
        </w:rPr>
        <w:t xml:space="preserve"> systems.</w:t>
      </w:r>
    </w:p>
    <w:p w14:paraId="3A742BF8" w14:textId="77777777" w:rsidR="00CD0974" w:rsidRPr="00460EF3" w:rsidRDefault="00CD0974" w:rsidP="00460EF3">
      <w:pPr>
        <w:pStyle w:val="Heading2"/>
        <w:numPr>
          <w:ilvl w:val="1"/>
          <w:numId w:val="31"/>
        </w:numPr>
        <w:jc w:val="both"/>
        <w:rPr>
          <w:rFonts w:ascii="Arial" w:hAnsi="Arial" w:cs="Arial"/>
          <w:b/>
          <w:color w:val="auto"/>
          <w:sz w:val="20"/>
          <w:szCs w:val="20"/>
        </w:rPr>
      </w:pPr>
      <w:r w:rsidRPr="00460EF3">
        <w:rPr>
          <w:rFonts w:ascii="Arial" w:hAnsi="Arial" w:cs="Arial"/>
          <w:b/>
          <w:color w:val="auto"/>
          <w:sz w:val="20"/>
          <w:szCs w:val="20"/>
        </w:rPr>
        <w:t>Safety and Ethanol-Related Dermatological Concerns</w:t>
      </w:r>
    </w:p>
    <w:p w14:paraId="15C796B9" w14:textId="24516F21" w:rsidR="00E54064" w:rsidRPr="004F4D0F" w:rsidRDefault="00E54064" w:rsidP="00460EF3">
      <w:pPr>
        <w:jc w:val="both"/>
        <w:rPr>
          <w:rFonts w:ascii="Arial" w:hAnsi="Arial" w:cs="Arial"/>
        </w:rPr>
      </w:pPr>
      <w:r w:rsidRPr="00460EF3">
        <w:rPr>
          <w:rFonts w:ascii="Arial" w:hAnsi="Arial" w:cs="Arial"/>
        </w:rPr>
        <w:t xml:space="preserve">Although </w:t>
      </w:r>
      <w:proofErr w:type="spellStart"/>
      <w:r w:rsidRPr="00460EF3">
        <w:rPr>
          <w:rFonts w:ascii="Arial" w:hAnsi="Arial" w:cs="Arial"/>
        </w:rPr>
        <w:t>ethosomes</w:t>
      </w:r>
      <w:proofErr w:type="spellEnd"/>
      <w:r w:rsidRPr="00460EF3">
        <w:rPr>
          <w:rFonts w:ascii="Arial" w:hAnsi="Arial" w:cs="Arial"/>
        </w:rPr>
        <w:t xml:space="preserve"> are generally seen as biocompatible, the high ethanol concentration needed to form the vesicles raises concerns about how the skin tolerates them. Extended exposure could lead to irritation, dryness, or damage to the skin barrier, especially in sensitive or unhealthy skin. Recent studies in dermatology indicate that finding the right balance between improving penetration and ensuring skin safety is a major design challenge for </w:t>
      </w:r>
      <w:proofErr w:type="spellStart"/>
      <w:r w:rsidRPr="00460EF3">
        <w:rPr>
          <w:rFonts w:ascii="Arial" w:hAnsi="Arial" w:cs="Arial"/>
        </w:rPr>
        <w:t>ethosomal</w:t>
      </w:r>
      <w:proofErr w:type="spellEnd"/>
      <w:r w:rsidRPr="00460EF3">
        <w:rPr>
          <w:rFonts w:ascii="Arial" w:hAnsi="Arial" w:cs="Arial"/>
        </w:rPr>
        <w:t xml:space="preserve"> systems (</w:t>
      </w:r>
      <w:r w:rsidR="004F4D0F" w:rsidRPr="004F4D0F">
        <w:rPr>
          <w:rFonts w:ascii="Arial" w:hAnsi="Arial" w:cs="Arial"/>
        </w:rPr>
        <w:t>Negi et al., 2025</w:t>
      </w:r>
      <w:r w:rsidRPr="004F4D0F">
        <w:rPr>
          <w:rFonts w:ascii="Arial" w:hAnsi="Arial" w:cs="Arial"/>
        </w:rPr>
        <w:t xml:space="preserve">). </w:t>
      </w:r>
    </w:p>
    <w:p w14:paraId="24EDF194" w14:textId="77777777" w:rsidR="00E54064" w:rsidRPr="00460EF3" w:rsidRDefault="00E54064" w:rsidP="00460EF3">
      <w:pPr>
        <w:jc w:val="both"/>
        <w:rPr>
          <w:rFonts w:ascii="Arial" w:hAnsi="Arial" w:cs="Arial"/>
        </w:rPr>
      </w:pPr>
    </w:p>
    <w:p w14:paraId="57598159" w14:textId="77777777" w:rsidR="00E54064" w:rsidRPr="00460EF3" w:rsidRDefault="00E54064" w:rsidP="00460EF3">
      <w:pPr>
        <w:jc w:val="both"/>
        <w:rPr>
          <w:rFonts w:ascii="Arial" w:hAnsi="Arial" w:cs="Arial"/>
        </w:rPr>
      </w:pPr>
      <w:r w:rsidRPr="00460EF3">
        <w:rPr>
          <w:rFonts w:ascii="Arial" w:hAnsi="Arial" w:cs="Arial"/>
        </w:rPr>
        <w:t>In addition, the lack of standardized toxicity evaluation methods for nanoscale topical carriers makes risk assessment more difficult. Future formulations should include safety-by-design principles. They need to use biocompatible ingredients and optimized ethanol levels without affecting their therapeutic effectiveness.</w:t>
      </w:r>
    </w:p>
    <w:p w14:paraId="1FC41138" w14:textId="77777777" w:rsidR="00CD0974" w:rsidRPr="00460EF3" w:rsidRDefault="00CD0974" w:rsidP="00460EF3">
      <w:pPr>
        <w:pStyle w:val="Heading2"/>
        <w:numPr>
          <w:ilvl w:val="1"/>
          <w:numId w:val="31"/>
        </w:numPr>
        <w:jc w:val="both"/>
        <w:rPr>
          <w:rFonts w:ascii="Arial" w:hAnsi="Arial" w:cs="Arial"/>
          <w:b/>
          <w:color w:val="auto"/>
          <w:sz w:val="20"/>
          <w:szCs w:val="20"/>
        </w:rPr>
      </w:pPr>
      <w:r w:rsidRPr="00460EF3">
        <w:rPr>
          <w:rFonts w:ascii="Arial" w:hAnsi="Arial" w:cs="Arial"/>
          <w:b/>
          <w:color w:val="auto"/>
          <w:sz w:val="20"/>
          <w:szCs w:val="20"/>
        </w:rPr>
        <w:t>Manufacturing, Scalability, and Reproducibility Issues</w:t>
      </w:r>
    </w:p>
    <w:p w14:paraId="3FD55BAC" w14:textId="123CD9BD" w:rsidR="00E54064" w:rsidRPr="00460EF3" w:rsidRDefault="00E54064" w:rsidP="00460EF3">
      <w:pPr>
        <w:jc w:val="both"/>
        <w:rPr>
          <w:rFonts w:ascii="Arial" w:hAnsi="Arial" w:cs="Arial"/>
        </w:rPr>
      </w:pPr>
      <w:r w:rsidRPr="00460EF3">
        <w:rPr>
          <w:rFonts w:ascii="Arial" w:hAnsi="Arial" w:cs="Arial"/>
        </w:rPr>
        <w:t xml:space="preserve">The shift of </w:t>
      </w:r>
      <w:proofErr w:type="spellStart"/>
      <w:r w:rsidRPr="00460EF3">
        <w:rPr>
          <w:rFonts w:ascii="Arial" w:hAnsi="Arial" w:cs="Arial"/>
        </w:rPr>
        <w:t>ethosomal</w:t>
      </w:r>
      <w:proofErr w:type="spellEnd"/>
      <w:r w:rsidRPr="00460EF3">
        <w:rPr>
          <w:rFonts w:ascii="Arial" w:hAnsi="Arial" w:cs="Arial"/>
        </w:rPr>
        <w:t xml:space="preserve"> formulations from lab research to industrial production comes with important technical challenges. Maintaining precise control over vesicle size, polydispersity, and drug encapsulation during scale-up is hard. This leads to variability between batches. Recent developments in lipid-based nanocarrier engineering highlight the need for scalable manufacturing methods. Continuous processing, microfluidics, and high-pressure homogenization can help ensure consistency and meet regulatory standards (</w:t>
      </w:r>
      <w:proofErr w:type="spellStart"/>
      <w:r w:rsidR="004F4D0F">
        <w:t>Buya</w:t>
      </w:r>
      <w:proofErr w:type="spellEnd"/>
      <w:r w:rsidR="004F4D0F">
        <w:t xml:space="preserve"> et al., 2024</w:t>
      </w:r>
      <w:r w:rsidRPr="00460EF3">
        <w:rPr>
          <w:rFonts w:ascii="Arial" w:hAnsi="Arial" w:cs="Arial"/>
        </w:rPr>
        <w:t xml:space="preserve">). </w:t>
      </w:r>
    </w:p>
    <w:p w14:paraId="772AB683" w14:textId="77777777" w:rsidR="00E54064" w:rsidRPr="00460EF3" w:rsidRDefault="00E54064" w:rsidP="00460EF3">
      <w:pPr>
        <w:jc w:val="both"/>
        <w:rPr>
          <w:rFonts w:ascii="Arial" w:hAnsi="Arial" w:cs="Arial"/>
        </w:rPr>
      </w:pPr>
    </w:p>
    <w:p w14:paraId="3CA8C869" w14:textId="77777777" w:rsidR="00E54064" w:rsidRPr="00460EF3" w:rsidRDefault="00E54064" w:rsidP="00460EF3">
      <w:pPr>
        <w:jc w:val="both"/>
        <w:rPr>
          <w:rFonts w:ascii="Arial" w:hAnsi="Arial" w:cs="Arial"/>
        </w:rPr>
      </w:pPr>
      <w:r w:rsidRPr="00460EF3">
        <w:rPr>
          <w:rFonts w:ascii="Arial" w:hAnsi="Arial" w:cs="Arial"/>
        </w:rPr>
        <w:t xml:space="preserve">Moreover, the absence of standardized quality control parameters for </w:t>
      </w:r>
      <w:proofErr w:type="spellStart"/>
      <w:r w:rsidRPr="00460EF3">
        <w:rPr>
          <w:rFonts w:ascii="Arial" w:hAnsi="Arial" w:cs="Arial"/>
        </w:rPr>
        <w:t>ethosomal</w:t>
      </w:r>
      <w:proofErr w:type="spellEnd"/>
      <w:r w:rsidRPr="00460EF3">
        <w:rPr>
          <w:rFonts w:ascii="Arial" w:hAnsi="Arial" w:cs="Arial"/>
        </w:rPr>
        <w:t xml:space="preserve"> products limits their use in pharmaceutical production pipelines.</w:t>
      </w:r>
    </w:p>
    <w:p w14:paraId="321D31B2" w14:textId="77777777" w:rsidR="00CD0974" w:rsidRPr="00460EF3" w:rsidRDefault="00CD0974" w:rsidP="00460EF3">
      <w:pPr>
        <w:pStyle w:val="Heading2"/>
        <w:numPr>
          <w:ilvl w:val="1"/>
          <w:numId w:val="31"/>
        </w:numPr>
        <w:jc w:val="both"/>
        <w:rPr>
          <w:rFonts w:ascii="Arial" w:hAnsi="Arial" w:cs="Arial"/>
          <w:b/>
          <w:color w:val="auto"/>
          <w:sz w:val="20"/>
          <w:szCs w:val="20"/>
        </w:rPr>
      </w:pPr>
      <w:r w:rsidRPr="00460EF3">
        <w:rPr>
          <w:rFonts w:ascii="Arial" w:hAnsi="Arial" w:cs="Arial"/>
          <w:b/>
          <w:color w:val="auto"/>
          <w:sz w:val="20"/>
          <w:szCs w:val="20"/>
        </w:rPr>
        <w:t>Regulatory and Clinical Translation Barriers</w:t>
      </w:r>
    </w:p>
    <w:p w14:paraId="2508536E" w14:textId="4379DBBC" w:rsidR="00E54064" w:rsidRPr="00460EF3" w:rsidRDefault="00E54064" w:rsidP="00460EF3">
      <w:pPr>
        <w:jc w:val="both"/>
        <w:rPr>
          <w:rFonts w:ascii="Arial" w:hAnsi="Arial" w:cs="Arial"/>
        </w:rPr>
      </w:pPr>
      <w:r w:rsidRPr="00460EF3">
        <w:rPr>
          <w:rFonts w:ascii="Arial" w:hAnsi="Arial" w:cs="Arial"/>
        </w:rPr>
        <w:t xml:space="preserve">Despite promising preclinical results, the clinical use of </w:t>
      </w:r>
      <w:proofErr w:type="spellStart"/>
      <w:r w:rsidRPr="00460EF3">
        <w:rPr>
          <w:rFonts w:ascii="Arial" w:hAnsi="Arial" w:cs="Arial"/>
        </w:rPr>
        <w:t>ethosome</w:t>
      </w:r>
      <w:proofErr w:type="spellEnd"/>
      <w:r w:rsidRPr="00460EF3">
        <w:rPr>
          <w:rFonts w:ascii="Arial" w:hAnsi="Arial" w:cs="Arial"/>
        </w:rPr>
        <w:t>-based antifungal systems is still limited. Uncertainty around regulations for nanocarrier-based topical formulations and a lack of adequate clinical trial data have slowed their path to market. Recent reviews show that regulatory agencies do not have consistent guidelines for assessing the safety, effectiveness, and quality of lipid-based nanocarriers. This creates confusion about approval processes (</w:t>
      </w:r>
      <w:proofErr w:type="spellStart"/>
      <w:r w:rsidRPr="00460EF3">
        <w:rPr>
          <w:rFonts w:ascii="Arial" w:hAnsi="Arial" w:cs="Arial"/>
        </w:rPr>
        <w:t>Ascenso</w:t>
      </w:r>
      <w:proofErr w:type="spellEnd"/>
      <w:r w:rsidRPr="00460EF3">
        <w:rPr>
          <w:rFonts w:ascii="Arial" w:hAnsi="Arial" w:cs="Arial"/>
        </w:rPr>
        <w:t xml:space="preserve"> et al., 2023).</w:t>
      </w:r>
    </w:p>
    <w:p w14:paraId="4B756DAA" w14:textId="77777777" w:rsidR="00E54064" w:rsidRPr="00460EF3" w:rsidRDefault="00E54064" w:rsidP="00460EF3">
      <w:pPr>
        <w:jc w:val="both"/>
        <w:rPr>
          <w:rFonts w:ascii="Arial" w:hAnsi="Arial" w:cs="Arial"/>
        </w:rPr>
      </w:pPr>
    </w:p>
    <w:p w14:paraId="72FCF044" w14:textId="77777777" w:rsidR="00E54064" w:rsidRPr="00460EF3" w:rsidRDefault="00E54064" w:rsidP="00460EF3">
      <w:pPr>
        <w:jc w:val="both"/>
        <w:rPr>
          <w:rFonts w:ascii="Arial" w:hAnsi="Arial" w:cs="Arial"/>
        </w:rPr>
      </w:pPr>
      <w:r w:rsidRPr="00460EF3">
        <w:rPr>
          <w:rFonts w:ascii="Arial" w:hAnsi="Arial" w:cs="Arial"/>
        </w:rPr>
        <w:t xml:space="preserve">Additionally, most studies published focus on in vitro or ex vivo models. There are relatively few well-structured clinical trials. This gap in translation is a significant barrier to the use of </w:t>
      </w:r>
      <w:proofErr w:type="spellStart"/>
      <w:r w:rsidRPr="00460EF3">
        <w:rPr>
          <w:rFonts w:ascii="Arial" w:hAnsi="Arial" w:cs="Arial"/>
        </w:rPr>
        <w:t>ethosomal</w:t>
      </w:r>
      <w:proofErr w:type="spellEnd"/>
      <w:r w:rsidRPr="00460EF3">
        <w:rPr>
          <w:rFonts w:ascii="Arial" w:hAnsi="Arial" w:cs="Arial"/>
        </w:rPr>
        <w:t xml:space="preserve"> systems in standard antifungal treatment.</w:t>
      </w:r>
    </w:p>
    <w:p w14:paraId="6C9A54EA" w14:textId="07C862DE" w:rsidR="00695A55" w:rsidRPr="00460EF3" w:rsidRDefault="00695A55" w:rsidP="00460EF3">
      <w:pPr>
        <w:pStyle w:val="NormalWeb"/>
        <w:jc w:val="both"/>
        <w:rPr>
          <w:rFonts w:ascii="Arial" w:hAnsi="Arial" w:cs="Arial"/>
          <w:b/>
          <w:sz w:val="20"/>
          <w:szCs w:val="20"/>
        </w:rPr>
      </w:pPr>
      <w:r w:rsidRPr="00460EF3">
        <w:rPr>
          <w:rFonts w:ascii="Arial" w:hAnsi="Arial" w:cs="Arial"/>
          <w:b/>
          <w:sz w:val="20"/>
          <w:szCs w:val="20"/>
        </w:rPr>
        <w:t xml:space="preserve">Table </w:t>
      </w:r>
      <w:r w:rsidR="00EB002D">
        <w:rPr>
          <w:rFonts w:ascii="Arial" w:hAnsi="Arial" w:cs="Arial"/>
          <w:b/>
          <w:sz w:val="20"/>
          <w:szCs w:val="20"/>
        </w:rPr>
        <w:t>7</w:t>
      </w:r>
      <w:r w:rsidRPr="00460EF3">
        <w:rPr>
          <w:rFonts w:ascii="Arial" w:hAnsi="Arial" w:cs="Arial"/>
          <w:b/>
          <w:sz w:val="20"/>
          <w:szCs w:val="20"/>
        </w:rPr>
        <w:t xml:space="preserve">. Challenges and Proposed Solutions for </w:t>
      </w:r>
      <w:proofErr w:type="spellStart"/>
      <w:r w:rsidRPr="00460EF3">
        <w:rPr>
          <w:rFonts w:ascii="Arial" w:hAnsi="Arial" w:cs="Arial"/>
          <w:b/>
          <w:sz w:val="20"/>
          <w:szCs w:val="20"/>
        </w:rPr>
        <w:t>Ethosome</w:t>
      </w:r>
      <w:proofErr w:type="spellEnd"/>
      <w:r w:rsidRPr="00460EF3">
        <w:rPr>
          <w:rFonts w:ascii="Arial" w:hAnsi="Arial" w:cs="Arial"/>
          <w:b/>
          <w:sz w:val="20"/>
          <w:szCs w:val="20"/>
        </w:rPr>
        <w:t>-Based Antifungal Formulations</w:t>
      </w:r>
    </w:p>
    <w:tbl>
      <w:tblPr>
        <w:tblStyle w:val="TableGrid"/>
        <w:tblW w:w="0" w:type="auto"/>
        <w:tblLook w:val="04A0" w:firstRow="1" w:lastRow="0" w:firstColumn="1" w:lastColumn="0" w:noHBand="0" w:noVBand="1"/>
      </w:tblPr>
      <w:tblGrid>
        <w:gridCol w:w="2166"/>
        <w:gridCol w:w="3654"/>
        <w:gridCol w:w="4970"/>
      </w:tblGrid>
      <w:tr w:rsidR="00695A55" w:rsidRPr="00460EF3" w14:paraId="0569C31C" w14:textId="77777777" w:rsidTr="00695A55">
        <w:tc>
          <w:tcPr>
            <w:tcW w:w="0" w:type="auto"/>
            <w:hideMark/>
          </w:tcPr>
          <w:p w14:paraId="77B88AB8" w14:textId="77777777" w:rsidR="00695A55" w:rsidRPr="00460EF3" w:rsidRDefault="00695A55" w:rsidP="00460EF3">
            <w:pPr>
              <w:jc w:val="both"/>
              <w:rPr>
                <w:rFonts w:ascii="Arial" w:hAnsi="Arial" w:cs="Arial"/>
                <w:b/>
                <w:bCs/>
                <w:sz w:val="20"/>
                <w:szCs w:val="20"/>
              </w:rPr>
            </w:pPr>
            <w:r w:rsidRPr="00460EF3">
              <w:rPr>
                <w:rFonts w:ascii="Arial" w:hAnsi="Arial" w:cs="Arial"/>
                <w:b/>
                <w:bCs/>
                <w:sz w:val="20"/>
                <w:szCs w:val="20"/>
              </w:rPr>
              <w:t>Challenge</w:t>
            </w:r>
          </w:p>
        </w:tc>
        <w:tc>
          <w:tcPr>
            <w:tcW w:w="0" w:type="auto"/>
            <w:hideMark/>
          </w:tcPr>
          <w:p w14:paraId="7DAE9C77" w14:textId="77777777" w:rsidR="00695A55" w:rsidRPr="00460EF3" w:rsidRDefault="00695A55" w:rsidP="00460EF3">
            <w:pPr>
              <w:jc w:val="both"/>
              <w:rPr>
                <w:rFonts w:ascii="Arial" w:hAnsi="Arial" w:cs="Arial"/>
                <w:b/>
                <w:bCs/>
                <w:sz w:val="20"/>
                <w:szCs w:val="20"/>
              </w:rPr>
            </w:pPr>
            <w:r w:rsidRPr="00460EF3">
              <w:rPr>
                <w:rFonts w:ascii="Arial" w:hAnsi="Arial" w:cs="Arial"/>
                <w:b/>
                <w:bCs/>
                <w:sz w:val="20"/>
                <w:szCs w:val="20"/>
              </w:rPr>
              <w:t>Description</w:t>
            </w:r>
          </w:p>
        </w:tc>
        <w:tc>
          <w:tcPr>
            <w:tcW w:w="0" w:type="auto"/>
            <w:hideMark/>
          </w:tcPr>
          <w:p w14:paraId="2EB58987" w14:textId="77777777" w:rsidR="00695A55" w:rsidRPr="00460EF3" w:rsidRDefault="00695A55" w:rsidP="00460EF3">
            <w:pPr>
              <w:jc w:val="both"/>
              <w:rPr>
                <w:rFonts w:ascii="Arial" w:hAnsi="Arial" w:cs="Arial"/>
                <w:b/>
                <w:bCs/>
                <w:sz w:val="20"/>
                <w:szCs w:val="20"/>
              </w:rPr>
            </w:pPr>
            <w:r w:rsidRPr="00460EF3">
              <w:rPr>
                <w:rFonts w:ascii="Arial" w:hAnsi="Arial" w:cs="Arial"/>
                <w:b/>
                <w:bCs/>
                <w:sz w:val="20"/>
                <w:szCs w:val="20"/>
              </w:rPr>
              <w:t>Proposed Solutions</w:t>
            </w:r>
          </w:p>
        </w:tc>
      </w:tr>
      <w:tr w:rsidR="00695A55" w:rsidRPr="00460EF3" w14:paraId="20A95E08" w14:textId="77777777" w:rsidTr="00695A55">
        <w:tc>
          <w:tcPr>
            <w:tcW w:w="0" w:type="auto"/>
            <w:hideMark/>
          </w:tcPr>
          <w:p w14:paraId="456EAC17" w14:textId="77777777" w:rsidR="00695A55" w:rsidRPr="00460EF3" w:rsidRDefault="00695A55" w:rsidP="00460EF3">
            <w:pPr>
              <w:jc w:val="both"/>
              <w:rPr>
                <w:rFonts w:ascii="Arial" w:hAnsi="Arial" w:cs="Arial"/>
                <w:sz w:val="20"/>
                <w:szCs w:val="20"/>
              </w:rPr>
            </w:pPr>
            <w:r w:rsidRPr="00460EF3">
              <w:rPr>
                <w:rFonts w:ascii="Arial" w:hAnsi="Arial" w:cs="Arial"/>
                <w:sz w:val="20"/>
                <w:szCs w:val="20"/>
              </w:rPr>
              <w:t>Stability</w:t>
            </w:r>
          </w:p>
        </w:tc>
        <w:tc>
          <w:tcPr>
            <w:tcW w:w="0" w:type="auto"/>
            <w:hideMark/>
          </w:tcPr>
          <w:p w14:paraId="41CCBA8F" w14:textId="77777777" w:rsidR="00695A55" w:rsidRPr="00460EF3" w:rsidRDefault="00695A55" w:rsidP="00460EF3">
            <w:pPr>
              <w:jc w:val="both"/>
              <w:rPr>
                <w:rFonts w:ascii="Arial" w:hAnsi="Arial" w:cs="Arial"/>
                <w:sz w:val="20"/>
                <w:szCs w:val="20"/>
              </w:rPr>
            </w:pPr>
            <w:r w:rsidRPr="00460EF3">
              <w:rPr>
                <w:rFonts w:ascii="Arial" w:hAnsi="Arial" w:cs="Arial"/>
                <w:sz w:val="20"/>
                <w:szCs w:val="20"/>
              </w:rPr>
              <w:t>Vesicle aggregation, drug leakage, size change over time</w:t>
            </w:r>
          </w:p>
        </w:tc>
        <w:tc>
          <w:tcPr>
            <w:tcW w:w="0" w:type="auto"/>
            <w:hideMark/>
          </w:tcPr>
          <w:p w14:paraId="661DCF5F" w14:textId="77777777" w:rsidR="00695A55" w:rsidRPr="00460EF3" w:rsidRDefault="00695A55" w:rsidP="00460EF3">
            <w:pPr>
              <w:jc w:val="both"/>
              <w:rPr>
                <w:rFonts w:ascii="Arial" w:hAnsi="Arial" w:cs="Arial"/>
                <w:sz w:val="20"/>
                <w:szCs w:val="20"/>
              </w:rPr>
            </w:pPr>
            <w:r w:rsidRPr="00460EF3">
              <w:rPr>
                <w:rFonts w:ascii="Arial" w:hAnsi="Arial" w:cs="Arial"/>
                <w:sz w:val="20"/>
                <w:szCs w:val="20"/>
              </w:rPr>
              <w:t>Optimization of lipid composition, lyophilization, controlled storage conditions</w:t>
            </w:r>
          </w:p>
        </w:tc>
      </w:tr>
      <w:tr w:rsidR="00695A55" w:rsidRPr="00460EF3" w14:paraId="54B49904" w14:textId="77777777" w:rsidTr="00695A55">
        <w:tc>
          <w:tcPr>
            <w:tcW w:w="0" w:type="auto"/>
            <w:hideMark/>
          </w:tcPr>
          <w:p w14:paraId="1C892FAD" w14:textId="77777777" w:rsidR="00695A55" w:rsidRPr="00460EF3" w:rsidRDefault="00695A55" w:rsidP="00460EF3">
            <w:pPr>
              <w:jc w:val="both"/>
              <w:rPr>
                <w:rFonts w:ascii="Arial" w:hAnsi="Arial" w:cs="Arial"/>
                <w:sz w:val="20"/>
                <w:szCs w:val="20"/>
              </w:rPr>
            </w:pPr>
            <w:r w:rsidRPr="00460EF3">
              <w:rPr>
                <w:rFonts w:ascii="Arial" w:hAnsi="Arial" w:cs="Arial"/>
                <w:sz w:val="20"/>
                <w:szCs w:val="20"/>
              </w:rPr>
              <w:t>Ethanol-induced irritation</w:t>
            </w:r>
          </w:p>
        </w:tc>
        <w:tc>
          <w:tcPr>
            <w:tcW w:w="0" w:type="auto"/>
            <w:hideMark/>
          </w:tcPr>
          <w:p w14:paraId="55F6C05C" w14:textId="77777777" w:rsidR="00695A55" w:rsidRPr="00460EF3" w:rsidRDefault="00695A55" w:rsidP="00460EF3">
            <w:pPr>
              <w:jc w:val="both"/>
              <w:rPr>
                <w:rFonts w:ascii="Arial" w:hAnsi="Arial" w:cs="Arial"/>
                <w:sz w:val="20"/>
                <w:szCs w:val="20"/>
              </w:rPr>
            </w:pPr>
            <w:r w:rsidRPr="00460EF3">
              <w:rPr>
                <w:rFonts w:ascii="Arial" w:hAnsi="Arial" w:cs="Arial"/>
                <w:sz w:val="20"/>
                <w:szCs w:val="20"/>
              </w:rPr>
              <w:t>Skin dryness or sensitization</w:t>
            </w:r>
          </w:p>
        </w:tc>
        <w:tc>
          <w:tcPr>
            <w:tcW w:w="0" w:type="auto"/>
            <w:hideMark/>
          </w:tcPr>
          <w:p w14:paraId="763E7252" w14:textId="77777777" w:rsidR="00695A55" w:rsidRPr="00460EF3" w:rsidRDefault="00695A55" w:rsidP="00460EF3">
            <w:pPr>
              <w:jc w:val="both"/>
              <w:rPr>
                <w:rFonts w:ascii="Arial" w:hAnsi="Arial" w:cs="Arial"/>
                <w:sz w:val="20"/>
                <w:szCs w:val="20"/>
              </w:rPr>
            </w:pPr>
            <w:r w:rsidRPr="00460EF3">
              <w:rPr>
                <w:rFonts w:ascii="Arial" w:hAnsi="Arial" w:cs="Arial"/>
                <w:sz w:val="20"/>
                <w:szCs w:val="20"/>
              </w:rPr>
              <w:t>Reduce ethanol %, add moisturizers/emollients</w:t>
            </w:r>
          </w:p>
        </w:tc>
      </w:tr>
      <w:tr w:rsidR="00695A55" w:rsidRPr="00460EF3" w14:paraId="7C23E680" w14:textId="77777777" w:rsidTr="00695A55">
        <w:tc>
          <w:tcPr>
            <w:tcW w:w="0" w:type="auto"/>
            <w:hideMark/>
          </w:tcPr>
          <w:p w14:paraId="2F5F1794" w14:textId="77777777" w:rsidR="00695A55" w:rsidRPr="00460EF3" w:rsidRDefault="00695A55" w:rsidP="00460EF3">
            <w:pPr>
              <w:jc w:val="both"/>
              <w:rPr>
                <w:rFonts w:ascii="Arial" w:hAnsi="Arial" w:cs="Arial"/>
                <w:sz w:val="20"/>
                <w:szCs w:val="20"/>
              </w:rPr>
            </w:pPr>
            <w:r w:rsidRPr="00460EF3">
              <w:rPr>
                <w:rFonts w:ascii="Arial" w:hAnsi="Arial" w:cs="Arial"/>
                <w:sz w:val="20"/>
                <w:szCs w:val="20"/>
              </w:rPr>
              <w:t>Scale-up</w:t>
            </w:r>
          </w:p>
        </w:tc>
        <w:tc>
          <w:tcPr>
            <w:tcW w:w="0" w:type="auto"/>
            <w:hideMark/>
          </w:tcPr>
          <w:p w14:paraId="6E185C88" w14:textId="77777777" w:rsidR="00695A55" w:rsidRPr="00460EF3" w:rsidRDefault="00695A55" w:rsidP="00460EF3">
            <w:pPr>
              <w:jc w:val="both"/>
              <w:rPr>
                <w:rFonts w:ascii="Arial" w:hAnsi="Arial" w:cs="Arial"/>
                <w:sz w:val="20"/>
                <w:szCs w:val="20"/>
              </w:rPr>
            </w:pPr>
            <w:r w:rsidRPr="00460EF3">
              <w:rPr>
                <w:rFonts w:ascii="Arial" w:hAnsi="Arial" w:cs="Arial"/>
                <w:sz w:val="20"/>
                <w:szCs w:val="20"/>
              </w:rPr>
              <w:t>Batch variability, process reproducibility</w:t>
            </w:r>
          </w:p>
        </w:tc>
        <w:tc>
          <w:tcPr>
            <w:tcW w:w="0" w:type="auto"/>
            <w:hideMark/>
          </w:tcPr>
          <w:p w14:paraId="37A2D075" w14:textId="77777777" w:rsidR="00695A55" w:rsidRPr="00460EF3" w:rsidRDefault="00695A55" w:rsidP="00460EF3">
            <w:pPr>
              <w:jc w:val="both"/>
              <w:rPr>
                <w:rFonts w:ascii="Arial" w:hAnsi="Arial" w:cs="Arial"/>
                <w:sz w:val="20"/>
                <w:szCs w:val="20"/>
              </w:rPr>
            </w:pPr>
            <w:r w:rsidRPr="00460EF3">
              <w:rPr>
                <w:rFonts w:ascii="Arial" w:hAnsi="Arial" w:cs="Arial"/>
                <w:sz w:val="20"/>
                <w:szCs w:val="20"/>
              </w:rPr>
              <w:t>Standardized large-scale methods (homogenization, microfluidics)</w:t>
            </w:r>
          </w:p>
        </w:tc>
      </w:tr>
      <w:tr w:rsidR="00695A55" w:rsidRPr="003E6865" w14:paraId="0FE9A43E" w14:textId="77777777" w:rsidTr="00695A55">
        <w:tc>
          <w:tcPr>
            <w:tcW w:w="0" w:type="auto"/>
            <w:hideMark/>
          </w:tcPr>
          <w:p w14:paraId="084EC014" w14:textId="77777777" w:rsidR="00695A55" w:rsidRPr="003E6865" w:rsidRDefault="00695A55" w:rsidP="003E6865">
            <w:pPr>
              <w:jc w:val="both"/>
              <w:rPr>
                <w:rFonts w:ascii="Arial" w:hAnsi="Arial" w:cs="Arial"/>
              </w:rPr>
            </w:pPr>
            <w:r w:rsidRPr="003E6865">
              <w:rPr>
                <w:rFonts w:ascii="Arial" w:hAnsi="Arial" w:cs="Arial"/>
              </w:rPr>
              <w:t>Regulatory &amp; translational</w:t>
            </w:r>
          </w:p>
        </w:tc>
        <w:tc>
          <w:tcPr>
            <w:tcW w:w="0" w:type="auto"/>
            <w:hideMark/>
          </w:tcPr>
          <w:p w14:paraId="502B713E" w14:textId="77777777" w:rsidR="00695A55" w:rsidRPr="003E6865" w:rsidRDefault="00695A55" w:rsidP="003E6865">
            <w:pPr>
              <w:jc w:val="both"/>
              <w:rPr>
                <w:rFonts w:ascii="Arial" w:hAnsi="Arial" w:cs="Arial"/>
              </w:rPr>
            </w:pPr>
            <w:r w:rsidRPr="003E6865">
              <w:rPr>
                <w:rFonts w:ascii="Arial" w:hAnsi="Arial" w:cs="Arial"/>
              </w:rPr>
              <w:t>Lack of clinical data, undefined standards</w:t>
            </w:r>
          </w:p>
        </w:tc>
        <w:tc>
          <w:tcPr>
            <w:tcW w:w="0" w:type="auto"/>
            <w:hideMark/>
          </w:tcPr>
          <w:p w14:paraId="2DA43749" w14:textId="77777777" w:rsidR="00695A55" w:rsidRPr="003E6865" w:rsidRDefault="00695A55" w:rsidP="003E6865">
            <w:pPr>
              <w:jc w:val="both"/>
              <w:rPr>
                <w:rFonts w:ascii="Arial" w:hAnsi="Arial" w:cs="Arial"/>
              </w:rPr>
            </w:pPr>
            <w:r w:rsidRPr="003E6865">
              <w:rPr>
                <w:rFonts w:ascii="Arial" w:hAnsi="Arial" w:cs="Arial"/>
              </w:rPr>
              <w:t>Conduct controlled clinical studies, develop regulatory guidelines</w:t>
            </w:r>
          </w:p>
        </w:tc>
      </w:tr>
    </w:tbl>
    <w:p w14:paraId="45F0DE48" w14:textId="77777777" w:rsidR="0071519F" w:rsidRDefault="0071519F" w:rsidP="003E6865">
      <w:pPr>
        <w:pStyle w:val="ConcHead"/>
        <w:spacing w:after="0"/>
        <w:jc w:val="both"/>
        <w:rPr>
          <w:rFonts w:ascii="Arial" w:hAnsi="Arial" w:cs="Arial"/>
          <w:b w:val="0"/>
          <w:szCs w:val="22"/>
        </w:rPr>
      </w:pPr>
    </w:p>
    <w:p w14:paraId="448C5B4E" w14:textId="77777777" w:rsidR="0071519F" w:rsidRDefault="0071519F" w:rsidP="003E6865">
      <w:pPr>
        <w:pStyle w:val="ConcHead"/>
        <w:spacing w:after="0"/>
        <w:jc w:val="both"/>
        <w:rPr>
          <w:rFonts w:ascii="Arial" w:hAnsi="Arial" w:cs="Arial"/>
          <w:b w:val="0"/>
          <w:szCs w:val="22"/>
        </w:rPr>
      </w:pPr>
    </w:p>
    <w:p w14:paraId="57978F6F" w14:textId="77777777" w:rsidR="0071519F" w:rsidRPr="00AA4752" w:rsidRDefault="0071519F" w:rsidP="003E6865">
      <w:pPr>
        <w:pStyle w:val="ConcHead"/>
        <w:spacing w:after="0"/>
        <w:jc w:val="both"/>
        <w:rPr>
          <w:rFonts w:ascii="Arial" w:hAnsi="Arial" w:cs="Arial"/>
          <w:b w:val="0"/>
          <w:sz w:val="28"/>
          <w:szCs w:val="22"/>
        </w:rPr>
      </w:pPr>
    </w:p>
    <w:p w14:paraId="5F4DC3D7" w14:textId="047C8735" w:rsidR="0071519F" w:rsidRPr="00AA4752" w:rsidRDefault="0071519F" w:rsidP="0071519F">
      <w:pPr>
        <w:pStyle w:val="Heading2"/>
        <w:numPr>
          <w:ilvl w:val="0"/>
          <w:numId w:val="31"/>
        </w:numPr>
        <w:jc w:val="both"/>
        <w:rPr>
          <w:rFonts w:ascii="Arial" w:hAnsi="Arial" w:cs="Arial"/>
          <w:b/>
          <w:color w:val="auto"/>
          <w:sz w:val="24"/>
          <w:szCs w:val="20"/>
        </w:rPr>
      </w:pPr>
      <w:r w:rsidRPr="00AA4752">
        <w:rPr>
          <w:rFonts w:ascii="Arial" w:hAnsi="Arial" w:cs="Arial"/>
          <w:b/>
          <w:color w:val="auto"/>
          <w:sz w:val="24"/>
          <w:szCs w:val="20"/>
        </w:rPr>
        <w:t>Future Perspectives and Research Directions</w:t>
      </w:r>
    </w:p>
    <w:p w14:paraId="4685636B" w14:textId="5A9134DC" w:rsidR="0071519F" w:rsidRPr="0071519F" w:rsidRDefault="0071519F" w:rsidP="0071519F">
      <w:pPr>
        <w:pStyle w:val="NormalWeb"/>
        <w:jc w:val="both"/>
        <w:rPr>
          <w:rFonts w:ascii="Arial" w:hAnsi="Arial" w:cs="Arial"/>
          <w:sz w:val="20"/>
        </w:rPr>
      </w:pPr>
      <w:proofErr w:type="spellStart"/>
      <w:r w:rsidRPr="0071519F">
        <w:rPr>
          <w:rFonts w:ascii="Arial" w:hAnsi="Arial" w:cs="Arial"/>
          <w:sz w:val="20"/>
        </w:rPr>
        <w:t>Ethosome</w:t>
      </w:r>
      <w:proofErr w:type="spellEnd"/>
      <w:r w:rsidRPr="0071519F">
        <w:rPr>
          <w:rFonts w:ascii="Arial" w:hAnsi="Arial" w:cs="Arial"/>
          <w:sz w:val="20"/>
        </w:rPr>
        <w:t xml:space="preserve">-based nanocarriers show significant promise for topical antifungal therapy; however, their full clinical potential remains to be explored. Future research should focus on the rational design of next-generation </w:t>
      </w:r>
      <w:proofErr w:type="spellStart"/>
      <w:r w:rsidRPr="0071519F">
        <w:rPr>
          <w:rFonts w:ascii="Arial" w:hAnsi="Arial" w:cs="Arial"/>
          <w:sz w:val="20"/>
        </w:rPr>
        <w:t>ethosomal</w:t>
      </w:r>
      <w:proofErr w:type="spellEnd"/>
      <w:r w:rsidRPr="0071519F">
        <w:rPr>
          <w:rFonts w:ascii="Arial" w:hAnsi="Arial" w:cs="Arial"/>
          <w:sz w:val="20"/>
        </w:rPr>
        <w:t xml:space="preserve"> systems with optimized vesicle size, surface charge, and membrane flexibility to enhance skin targeting while minimizing systemic exposure. In addition, the development of stimuli-responsive and ligand-functionalized </w:t>
      </w:r>
      <w:proofErr w:type="spellStart"/>
      <w:r w:rsidRPr="0071519F">
        <w:rPr>
          <w:rFonts w:ascii="Arial" w:hAnsi="Arial" w:cs="Arial"/>
          <w:sz w:val="20"/>
        </w:rPr>
        <w:t>ethosomes</w:t>
      </w:r>
      <w:proofErr w:type="spellEnd"/>
      <w:r w:rsidRPr="0071519F">
        <w:rPr>
          <w:rFonts w:ascii="Arial" w:hAnsi="Arial" w:cs="Arial"/>
          <w:sz w:val="20"/>
        </w:rPr>
        <w:t xml:space="preserve"> may enable targeted and controlled drug release, particularly for the treatment of chronic, recurrent, and drug-resistant fungal infections. Hybrid delivery strategies that combine </w:t>
      </w:r>
      <w:proofErr w:type="spellStart"/>
      <w:r w:rsidRPr="0071519F">
        <w:rPr>
          <w:rFonts w:ascii="Arial" w:hAnsi="Arial" w:cs="Arial"/>
          <w:sz w:val="20"/>
        </w:rPr>
        <w:t>ethosomes</w:t>
      </w:r>
      <w:proofErr w:type="spellEnd"/>
      <w:r w:rsidRPr="0071519F">
        <w:rPr>
          <w:rFonts w:ascii="Arial" w:hAnsi="Arial" w:cs="Arial"/>
          <w:sz w:val="20"/>
        </w:rPr>
        <w:t xml:space="preserve"> with other nanocarriers or functional excipients also warrant further investigation to address challenges such as vesicle instability, drug leakage, and limited skin retention. Moreover, co-delivery systems incorporating multiple antifungal agents or synergistic adjuvants may provide an effective approach to overcome antifungal resistance and improve therapeutic outcomes. Advances in analytical and imaging techniques, including high-resolution microscopy, quantitative skin deposition studies, and predictive in vitro–in vivo correlation models, will further improve understanding of the mechanisms governing </w:t>
      </w:r>
      <w:proofErr w:type="spellStart"/>
      <w:r w:rsidRPr="0071519F">
        <w:rPr>
          <w:rFonts w:ascii="Arial" w:hAnsi="Arial" w:cs="Arial"/>
          <w:sz w:val="20"/>
        </w:rPr>
        <w:t>ethosomal</w:t>
      </w:r>
      <w:proofErr w:type="spellEnd"/>
      <w:r w:rsidRPr="0071519F">
        <w:rPr>
          <w:rFonts w:ascii="Arial" w:hAnsi="Arial" w:cs="Arial"/>
          <w:sz w:val="20"/>
        </w:rPr>
        <w:t xml:space="preserve"> drug delivery. Importantly, translating laboratory-scale innovations into clinical applications will require scalable manufacturing methods, standardized quality control parameters, and long-term stability assessments. The lack of unified regulatory guidelines and comprehensive clinical data currently limits widespread adoption, highlighting the need for systematic translational and clinical research. Overall, future progress in </w:t>
      </w:r>
      <w:proofErr w:type="spellStart"/>
      <w:r w:rsidRPr="0071519F">
        <w:rPr>
          <w:rFonts w:ascii="Arial" w:hAnsi="Arial" w:cs="Arial"/>
          <w:sz w:val="20"/>
        </w:rPr>
        <w:t>ethosomal</w:t>
      </w:r>
      <w:proofErr w:type="spellEnd"/>
      <w:r w:rsidRPr="0071519F">
        <w:rPr>
          <w:rFonts w:ascii="Arial" w:hAnsi="Arial" w:cs="Arial"/>
          <w:sz w:val="20"/>
        </w:rPr>
        <w:t xml:space="preserve"> drug delivery will depend on the integration of advanced formulation strategies, mechanistic insights, and regulatory-oriented development approaches. These efforts are expected to accelerate the clinical translation of </w:t>
      </w:r>
      <w:proofErr w:type="spellStart"/>
      <w:r w:rsidRPr="0071519F">
        <w:rPr>
          <w:rFonts w:ascii="Arial" w:hAnsi="Arial" w:cs="Arial"/>
          <w:sz w:val="20"/>
        </w:rPr>
        <w:t>ethosome</w:t>
      </w:r>
      <w:proofErr w:type="spellEnd"/>
      <w:r w:rsidRPr="0071519F">
        <w:rPr>
          <w:rFonts w:ascii="Arial" w:hAnsi="Arial" w:cs="Arial"/>
          <w:sz w:val="20"/>
        </w:rPr>
        <w:t>-based antifungal therapies and support their emergence as a promising strategy for safer and more effective topical drug delivery.</w:t>
      </w:r>
    </w:p>
    <w:p w14:paraId="114EA542" w14:textId="08C6C478" w:rsidR="00B01FCD" w:rsidRPr="0071519F" w:rsidRDefault="00000F8F" w:rsidP="0046187D">
      <w:pPr>
        <w:pStyle w:val="ConcHead"/>
        <w:numPr>
          <w:ilvl w:val="0"/>
          <w:numId w:val="31"/>
        </w:numPr>
        <w:spacing w:after="0"/>
        <w:jc w:val="both"/>
        <w:rPr>
          <w:rFonts w:ascii="Arial" w:hAnsi="Arial" w:cs="Arial"/>
          <w:szCs w:val="22"/>
        </w:rPr>
      </w:pPr>
      <w:r w:rsidRPr="0071519F">
        <w:rPr>
          <w:rFonts w:ascii="Arial" w:hAnsi="Arial" w:cs="Arial"/>
          <w:szCs w:val="22"/>
        </w:rPr>
        <w:t xml:space="preserve"> </w:t>
      </w:r>
      <w:r w:rsidR="003E6865" w:rsidRPr="0071519F">
        <w:rPr>
          <w:rFonts w:ascii="Arial" w:hAnsi="Arial" w:cs="Arial"/>
          <w:szCs w:val="22"/>
        </w:rPr>
        <w:t>ConclusioN</w:t>
      </w:r>
    </w:p>
    <w:p w14:paraId="16126EDD" w14:textId="77777777" w:rsidR="003E6865" w:rsidRDefault="003E6865" w:rsidP="003E6865">
      <w:pPr>
        <w:pStyle w:val="ConcHead"/>
        <w:jc w:val="both"/>
        <w:rPr>
          <w:rFonts w:ascii="Arial" w:hAnsi="Arial" w:cs="Arial"/>
          <w:b w:val="0"/>
          <w:szCs w:val="22"/>
        </w:rPr>
      </w:pPr>
      <w:proofErr w:type="spellStart"/>
      <w:r w:rsidRPr="003E6865">
        <w:rPr>
          <w:rFonts w:ascii="Arial" w:hAnsi="Arial" w:cs="Arial"/>
          <w:b w:val="0"/>
          <w:caps w:val="0"/>
          <w:szCs w:val="22"/>
        </w:rPr>
        <w:t>Ethosome</w:t>
      </w:r>
      <w:proofErr w:type="spellEnd"/>
      <w:r w:rsidRPr="003E6865">
        <w:rPr>
          <w:rFonts w:ascii="Arial" w:hAnsi="Arial" w:cs="Arial"/>
          <w:b w:val="0"/>
          <w:caps w:val="0"/>
          <w:szCs w:val="22"/>
        </w:rPr>
        <w:t xml:space="preserve">-based nanocarrier systems represent a promising approach for improving topical antifungal drug delivery by enhancing drug penetration through the stratum corneum and increasing drug retention within deeper skin layers. The unique composition of </w:t>
      </w:r>
      <w:proofErr w:type="spellStart"/>
      <w:r w:rsidRPr="003E6865">
        <w:rPr>
          <w:rFonts w:ascii="Arial" w:hAnsi="Arial" w:cs="Arial"/>
          <w:b w:val="0"/>
          <w:caps w:val="0"/>
          <w:szCs w:val="22"/>
        </w:rPr>
        <w:t>ethosomes</w:t>
      </w:r>
      <w:proofErr w:type="spellEnd"/>
      <w:r w:rsidRPr="003E6865">
        <w:rPr>
          <w:rFonts w:ascii="Arial" w:hAnsi="Arial" w:cs="Arial"/>
          <w:b w:val="0"/>
          <w:caps w:val="0"/>
          <w:szCs w:val="22"/>
        </w:rPr>
        <w:t>, particularly the presence of high ethanol content combined</w:t>
      </w:r>
      <w:r>
        <w:rPr>
          <w:rFonts w:ascii="Arial" w:hAnsi="Arial" w:cs="Arial"/>
          <w:b w:val="0"/>
          <w:caps w:val="0"/>
          <w:szCs w:val="22"/>
        </w:rPr>
        <w:t xml:space="preserve"> </w:t>
      </w:r>
      <w:r w:rsidRPr="003E6865">
        <w:rPr>
          <w:rFonts w:ascii="Arial" w:hAnsi="Arial" w:cs="Arial"/>
          <w:b w:val="0"/>
          <w:caps w:val="0"/>
          <w:szCs w:val="22"/>
        </w:rPr>
        <w:t>with phospholipid vesicles, provides greater membrane flexibility and facilitates improved permeation compared with conventional topical formulations.</w:t>
      </w:r>
      <w:r>
        <w:rPr>
          <w:rFonts w:ascii="Arial" w:hAnsi="Arial" w:cs="Arial"/>
          <w:b w:val="0"/>
          <w:szCs w:val="22"/>
        </w:rPr>
        <w:t xml:space="preserve"> </w:t>
      </w:r>
      <w:r w:rsidRPr="003E6865">
        <w:rPr>
          <w:rFonts w:ascii="Arial" w:hAnsi="Arial" w:cs="Arial"/>
          <w:b w:val="0"/>
          <w:caps w:val="0"/>
          <w:szCs w:val="22"/>
        </w:rPr>
        <w:t xml:space="preserve">Recent studies have demonstrated significant advancements in the development and optimization of </w:t>
      </w:r>
      <w:proofErr w:type="spellStart"/>
      <w:r w:rsidRPr="003E6865">
        <w:rPr>
          <w:rFonts w:ascii="Arial" w:hAnsi="Arial" w:cs="Arial"/>
          <w:b w:val="0"/>
          <w:caps w:val="0"/>
          <w:szCs w:val="22"/>
        </w:rPr>
        <w:t>ethosomal</w:t>
      </w:r>
      <w:proofErr w:type="spellEnd"/>
      <w:r w:rsidRPr="003E6865">
        <w:rPr>
          <w:rFonts w:ascii="Arial" w:hAnsi="Arial" w:cs="Arial"/>
          <w:b w:val="0"/>
          <w:caps w:val="0"/>
          <w:szCs w:val="22"/>
        </w:rPr>
        <w:t xml:space="preserve"> formulations for antifungal therapy. Improvements in formulation strategies, vesicle characterization, and drug-loading approaches have resulted in enhanced skin deposition, sustained drug release, and improved therapeutic outcomes for several antifungal agents. These findings highlight the potential of </w:t>
      </w:r>
      <w:proofErr w:type="spellStart"/>
      <w:r w:rsidRPr="003E6865">
        <w:rPr>
          <w:rFonts w:ascii="Arial" w:hAnsi="Arial" w:cs="Arial"/>
          <w:b w:val="0"/>
          <w:caps w:val="0"/>
          <w:szCs w:val="22"/>
        </w:rPr>
        <w:t>ethosomal</w:t>
      </w:r>
      <w:proofErr w:type="spellEnd"/>
      <w:r w:rsidRPr="003E6865">
        <w:rPr>
          <w:rFonts w:ascii="Arial" w:hAnsi="Arial" w:cs="Arial"/>
          <w:b w:val="0"/>
          <w:caps w:val="0"/>
          <w:szCs w:val="22"/>
        </w:rPr>
        <w:t xml:space="preserve"> systems to overcome major limitations associated with traditional topical drug delivery systems.</w:t>
      </w:r>
      <w:r>
        <w:rPr>
          <w:rFonts w:ascii="Arial" w:hAnsi="Arial" w:cs="Arial"/>
          <w:b w:val="0"/>
          <w:szCs w:val="22"/>
        </w:rPr>
        <w:t xml:space="preserve"> </w:t>
      </w:r>
      <w:r w:rsidRPr="003E6865">
        <w:rPr>
          <w:rFonts w:ascii="Arial" w:hAnsi="Arial" w:cs="Arial"/>
          <w:b w:val="0"/>
          <w:caps w:val="0"/>
          <w:szCs w:val="22"/>
        </w:rPr>
        <w:t xml:space="preserve">Despite these promising developments, several challenges remain before </w:t>
      </w:r>
      <w:proofErr w:type="spellStart"/>
      <w:r w:rsidRPr="003E6865">
        <w:rPr>
          <w:rFonts w:ascii="Arial" w:hAnsi="Arial" w:cs="Arial"/>
          <w:b w:val="0"/>
          <w:caps w:val="0"/>
          <w:szCs w:val="22"/>
        </w:rPr>
        <w:t>ethosomal</w:t>
      </w:r>
      <w:proofErr w:type="spellEnd"/>
      <w:r w:rsidRPr="003E6865">
        <w:rPr>
          <w:rFonts w:ascii="Arial" w:hAnsi="Arial" w:cs="Arial"/>
          <w:b w:val="0"/>
          <w:caps w:val="0"/>
          <w:szCs w:val="22"/>
        </w:rPr>
        <w:t xml:space="preserve"> formulations can be widely translated into clinical practice. Issues related to formulation stability, potential skin irritation associated with high ethanol content, large-scale manufacturing feasibility, and limited clinical validation must be carefully addressed.</w:t>
      </w:r>
    </w:p>
    <w:p w14:paraId="32E92EC7" w14:textId="77777777" w:rsidR="0046187D" w:rsidRDefault="003E6865" w:rsidP="0046187D">
      <w:pPr>
        <w:pStyle w:val="ConcHead"/>
        <w:jc w:val="both"/>
        <w:rPr>
          <w:rFonts w:ascii="Arial" w:hAnsi="Arial" w:cs="Arial"/>
          <w:b w:val="0"/>
          <w:caps w:val="0"/>
          <w:szCs w:val="22"/>
        </w:rPr>
      </w:pPr>
      <w:r w:rsidRPr="003E6865">
        <w:rPr>
          <w:rFonts w:ascii="Arial" w:hAnsi="Arial" w:cs="Arial"/>
          <w:b w:val="0"/>
          <w:caps w:val="0"/>
          <w:szCs w:val="22"/>
        </w:rPr>
        <w:t xml:space="preserve">Future research should focus on optimizing formulation parameters, conducting comprehensive in vivo and clinical studies, and developing standardized evaluation methods to ensure safety, stability, and therapeutic effectiveness. Continued advancements in nanotechnology-based drug delivery systems may facilitate the successful translation of </w:t>
      </w:r>
      <w:proofErr w:type="spellStart"/>
      <w:r w:rsidRPr="003E6865">
        <w:rPr>
          <w:rFonts w:ascii="Arial" w:hAnsi="Arial" w:cs="Arial"/>
          <w:b w:val="0"/>
          <w:caps w:val="0"/>
          <w:szCs w:val="22"/>
        </w:rPr>
        <w:t>ethosome</w:t>
      </w:r>
      <w:proofErr w:type="spellEnd"/>
      <w:r w:rsidRPr="003E6865">
        <w:rPr>
          <w:rFonts w:ascii="Arial" w:hAnsi="Arial" w:cs="Arial"/>
          <w:b w:val="0"/>
          <w:caps w:val="0"/>
          <w:szCs w:val="22"/>
        </w:rPr>
        <w:t>-based antifungal therapies into clinical and commercial applications, ultimately improving treatment outcomes for patients with fungal skin infections.</w:t>
      </w:r>
    </w:p>
    <w:p w14:paraId="5277669A" w14:textId="36B4558C" w:rsidR="002262AB" w:rsidRPr="0046187D" w:rsidRDefault="002262AB" w:rsidP="0046187D">
      <w:pPr>
        <w:pStyle w:val="ConcHead"/>
        <w:jc w:val="both"/>
        <w:rPr>
          <w:rFonts w:ascii="Arial" w:hAnsi="Arial" w:cs="Arial"/>
          <w:szCs w:val="22"/>
        </w:rPr>
      </w:pPr>
      <w:r w:rsidRPr="0046187D">
        <w:rPr>
          <w:rFonts w:ascii="Arial" w:hAnsi="Arial" w:cs="Arial"/>
          <w:sz w:val="24"/>
        </w:rPr>
        <w:t>Ethical Approval</w:t>
      </w:r>
    </w:p>
    <w:p w14:paraId="0C74363E" w14:textId="49A7F38B" w:rsidR="002262AB" w:rsidRDefault="002262AB" w:rsidP="002262AB">
      <w:pPr>
        <w:ind w:left="90"/>
        <w:jc w:val="both"/>
        <w:rPr>
          <w:rFonts w:ascii="Arial" w:hAnsi="Arial" w:cs="Arial"/>
        </w:rPr>
      </w:pPr>
      <w:r w:rsidRPr="002262AB">
        <w:rPr>
          <w:rFonts w:ascii="Arial" w:hAnsi="Arial" w:cs="Arial"/>
        </w:rPr>
        <w:t>This article is a review based on previously published literature and does not involve any human participants or animals. Therefore, ethical approval was not required.</w:t>
      </w:r>
    </w:p>
    <w:p w14:paraId="6FCBC5E5" w14:textId="77777777" w:rsidR="002B7E52" w:rsidRPr="00CA3906" w:rsidRDefault="002B7E52" w:rsidP="002B7E52">
      <w:pPr>
        <w:rPr>
          <w:b/>
          <w:highlight w:val="yellow"/>
        </w:rPr>
      </w:pPr>
      <w:r w:rsidRPr="00CA3906">
        <w:rPr>
          <w:b/>
          <w:highlight w:val="yellow"/>
        </w:rPr>
        <w:t>Disclaimer (Artificial intelligence)</w:t>
      </w:r>
    </w:p>
    <w:p w14:paraId="7773DCD9" w14:textId="77777777" w:rsidR="002B7E52" w:rsidRPr="00740879" w:rsidRDefault="002B7E52" w:rsidP="002B7E52">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0787FBCA" w14:textId="77777777" w:rsidR="002B7E52" w:rsidRPr="00460EF3" w:rsidRDefault="002B7E52" w:rsidP="00460EF3">
      <w:pPr>
        <w:ind w:left="90"/>
        <w:jc w:val="both"/>
        <w:rPr>
          <w:rFonts w:ascii="Arial" w:hAnsi="Arial" w:cs="Arial"/>
        </w:rPr>
      </w:pPr>
    </w:p>
    <w:p w14:paraId="296190FF" w14:textId="77777777" w:rsidR="00D561B6" w:rsidRDefault="00D561B6" w:rsidP="00460EF3">
      <w:pPr>
        <w:pStyle w:val="ReferHead"/>
        <w:spacing w:after="0"/>
        <w:jc w:val="both"/>
        <w:rPr>
          <w:rFonts w:ascii="Arial" w:hAnsi="Arial" w:cs="Arial"/>
        </w:rPr>
      </w:pPr>
    </w:p>
    <w:p w14:paraId="368B45CA" w14:textId="6D6DD3C1" w:rsidR="00B01FCD" w:rsidRPr="00460EF3" w:rsidRDefault="00B01FCD" w:rsidP="00460EF3">
      <w:pPr>
        <w:pStyle w:val="ReferHead"/>
        <w:spacing w:after="0"/>
        <w:jc w:val="both"/>
        <w:rPr>
          <w:rFonts w:ascii="Arial" w:hAnsi="Arial" w:cs="Arial"/>
        </w:rPr>
      </w:pPr>
      <w:r w:rsidRPr="00460EF3">
        <w:rPr>
          <w:rFonts w:ascii="Arial" w:hAnsi="Arial" w:cs="Arial"/>
        </w:rPr>
        <w:t>References</w:t>
      </w:r>
    </w:p>
    <w:p w14:paraId="501103E7" w14:textId="77777777" w:rsidR="00FB2C88" w:rsidRPr="00FB2316" w:rsidRDefault="00FB2C88" w:rsidP="00FB2C88">
      <w:pPr>
        <w:pStyle w:val="NormalWeb"/>
        <w:numPr>
          <w:ilvl w:val="0"/>
          <w:numId w:val="36"/>
        </w:numPr>
        <w:tabs>
          <w:tab w:val="clear" w:pos="720"/>
          <w:tab w:val="num" w:pos="810"/>
        </w:tabs>
        <w:ind w:left="810"/>
        <w:jc w:val="both"/>
        <w:rPr>
          <w:rFonts w:ascii="Arial" w:hAnsi="Arial" w:cs="Arial"/>
          <w:sz w:val="20"/>
          <w:szCs w:val="20"/>
        </w:rPr>
      </w:pPr>
      <w:r w:rsidRPr="00FB2316">
        <w:rPr>
          <w:rFonts w:ascii="Arial" w:hAnsi="Arial" w:cs="Arial"/>
          <w:sz w:val="20"/>
          <w:szCs w:val="20"/>
        </w:rPr>
        <w:t xml:space="preserve">Touitou, E., Dayan, N., </w:t>
      </w:r>
      <w:proofErr w:type="spellStart"/>
      <w:r w:rsidRPr="00FB2316">
        <w:rPr>
          <w:rFonts w:ascii="Arial" w:hAnsi="Arial" w:cs="Arial"/>
          <w:sz w:val="20"/>
          <w:szCs w:val="20"/>
        </w:rPr>
        <w:t>Bergelson</w:t>
      </w:r>
      <w:proofErr w:type="spellEnd"/>
      <w:r w:rsidRPr="00FB2316">
        <w:rPr>
          <w:rFonts w:ascii="Arial" w:hAnsi="Arial" w:cs="Arial"/>
          <w:sz w:val="20"/>
          <w:szCs w:val="20"/>
        </w:rPr>
        <w:t xml:space="preserve">, L., Godin, B., &amp; </w:t>
      </w:r>
      <w:proofErr w:type="spellStart"/>
      <w:r w:rsidRPr="00FB2316">
        <w:rPr>
          <w:rFonts w:ascii="Arial" w:hAnsi="Arial" w:cs="Arial"/>
          <w:sz w:val="20"/>
          <w:szCs w:val="20"/>
        </w:rPr>
        <w:t>Eliaz</w:t>
      </w:r>
      <w:proofErr w:type="spellEnd"/>
      <w:r w:rsidRPr="00FB2316">
        <w:rPr>
          <w:rFonts w:ascii="Arial" w:hAnsi="Arial" w:cs="Arial"/>
          <w:sz w:val="20"/>
          <w:szCs w:val="20"/>
        </w:rPr>
        <w:t xml:space="preserve">, M. (2000). </w:t>
      </w:r>
      <w:proofErr w:type="spellStart"/>
      <w:r w:rsidRPr="00FB2316">
        <w:rPr>
          <w:rFonts w:ascii="Arial" w:hAnsi="Arial" w:cs="Arial"/>
          <w:sz w:val="20"/>
          <w:szCs w:val="20"/>
        </w:rPr>
        <w:t>Ethosomes</w:t>
      </w:r>
      <w:proofErr w:type="spellEnd"/>
      <w:r w:rsidRPr="00FB2316">
        <w:rPr>
          <w:rFonts w:ascii="Arial" w:hAnsi="Arial" w:cs="Arial"/>
          <w:sz w:val="20"/>
          <w:szCs w:val="20"/>
        </w:rPr>
        <w:t xml:space="preserve">—novel vesicular carriers for enhanced delivery: characterization and skin penetration properties. </w:t>
      </w:r>
      <w:r w:rsidRPr="00FB2316">
        <w:rPr>
          <w:rStyle w:val="Emphasis"/>
          <w:rFonts w:ascii="Arial" w:hAnsi="Arial" w:cs="Arial"/>
          <w:sz w:val="20"/>
          <w:szCs w:val="20"/>
        </w:rPr>
        <w:t>Journal of Controlled Release</w:t>
      </w:r>
      <w:r w:rsidRPr="00FB2316">
        <w:rPr>
          <w:rFonts w:ascii="Arial" w:hAnsi="Arial" w:cs="Arial"/>
          <w:sz w:val="20"/>
          <w:szCs w:val="20"/>
        </w:rPr>
        <w:t>, 65(3), 403–418.</w:t>
      </w:r>
    </w:p>
    <w:p w14:paraId="37CF9487" w14:textId="77777777" w:rsidR="00FB2C88" w:rsidRPr="00FB2316" w:rsidRDefault="00FB2C88" w:rsidP="00FB2C88">
      <w:pPr>
        <w:pStyle w:val="NormalWeb"/>
        <w:numPr>
          <w:ilvl w:val="0"/>
          <w:numId w:val="36"/>
        </w:numPr>
        <w:tabs>
          <w:tab w:val="clear" w:pos="720"/>
          <w:tab w:val="num" w:pos="810"/>
        </w:tabs>
        <w:ind w:left="810"/>
        <w:jc w:val="both"/>
        <w:rPr>
          <w:rFonts w:ascii="Arial" w:hAnsi="Arial" w:cs="Arial"/>
          <w:sz w:val="20"/>
          <w:szCs w:val="20"/>
        </w:rPr>
      </w:pPr>
      <w:proofErr w:type="spellStart"/>
      <w:r w:rsidRPr="00FB2316">
        <w:rPr>
          <w:rFonts w:ascii="Arial" w:hAnsi="Arial" w:cs="Arial"/>
          <w:sz w:val="20"/>
          <w:szCs w:val="20"/>
        </w:rPr>
        <w:t>Elsayed</w:t>
      </w:r>
      <w:proofErr w:type="spellEnd"/>
      <w:r w:rsidRPr="00FB2316">
        <w:rPr>
          <w:rFonts w:ascii="Arial" w:hAnsi="Arial" w:cs="Arial"/>
          <w:sz w:val="20"/>
          <w:szCs w:val="20"/>
        </w:rPr>
        <w:t xml:space="preserve">, M. M., Abdallah, O. Y., Naggar, V. F., &amp; </w:t>
      </w:r>
      <w:proofErr w:type="spellStart"/>
      <w:r w:rsidRPr="00FB2316">
        <w:rPr>
          <w:rFonts w:ascii="Arial" w:hAnsi="Arial" w:cs="Arial"/>
          <w:sz w:val="20"/>
          <w:szCs w:val="20"/>
        </w:rPr>
        <w:t>Khalafallah</w:t>
      </w:r>
      <w:proofErr w:type="spellEnd"/>
      <w:r w:rsidRPr="00FB2316">
        <w:rPr>
          <w:rFonts w:ascii="Arial" w:hAnsi="Arial" w:cs="Arial"/>
          <w:sz w:val="20"/>
          <w:szCs w:val="20"/>
        </w:rPr>
        <w:t xml:space="preserve">, N. M. (2007). Lipid vesicles for skin delivery of drugs: reviewing three decades of research. </w:t>
      </w:r>
      <w:r w:rsidRPr="00FB2316">
        <w:rPr>
          <w:rStyle w:val="Emphasis"/>
          <w:rFonts w:ascii="Arial" w:hAnsi="Arial" w:cs="Arial"/>
          <w:sz w:val="20"/>
          <w:szCs w:val="20"/>
        </w:rPr>
        <w:t>International Journal of Pharmaceutics</w:t>
      </w:r>
      <w:r w:rsidRPr="00FB2316">
        <w:rPr>
          <w:rFonts w:ascii="Arial" w:hAnsi="Arial" w:cs="Arial"/>
          <w:sz w:val="20"/>
          <w:szCs w:val="20"/>
        </w:rPr>
        <w:t>, 332(1–2), 1–16.</w:t>
      </w:r>
    </w:p>
    <w:p w14:paraId="3181D031" w14:textId="77777777" w:rsidR="00FB2C88" w:rsidRPr="00FB2316" w:rsidRDefault="00FB2C88" w:rsidP="00FB2C88">
      <w:pPr>
        <w:pStyle w:val="NormalWeb"/>
        <w:numPr>
          <w:ilvl w:val="0"/>
          <w:numId w:val="36"/>
        </w:numPr>
        <w:tabs>
          <w:tab w:val="clear" w:pos="720"/>
          <w:tab w:val="num" w:pos="810"/>
        </w:tabs>
        <w:ind w:left="810"/>
        <w:jc w:val="both"/>
        <w:rPr>
          <w:rFonts w:ascii="Arial" w:hAnsi="Arial" w:cs="Arial"/>
          <w:sz w:val="20"/>
          <w:szCs w:val="20"/>
        </w:rPr>
      </w:pPr>
      <w:r w:rsidRPr="00FB2316">
        <w:rPr>
          <w:rFonts w:ascii="Arial" w:hAnsi="Arial" w:cs="Arial"/>
          <w:sz w:val="20"/>
          <w:szCs w:val="20"/>
        </w:rPr>
        <w:t xml:space="preserve">Verma P, Pathak K. Therapeutic and cosmeceutical potential of </w:t>
      </w:r>
      <w:proofErr w:type="spellStart"/>
      <w:r w:rsidRPr="00FB2316">
        <w:rPr>
          <w:rFonts w:ascii="Arial" w:hAnsi="Arial" w:cs="Arial"/>
          <w:sz w:val="20"/>
          <w:szCs w:val="20"/>
        </w:rPr>
        <w:t>ethosomes</w:t>
      </w:r>
      <w:proofErr w:type="spellEnd"/>
      <w:r w:rsidRPr="00FB2316">
        <w:rPr>
          <w:rFonts w:ascii="Arial" w:hAnsi="Arial" w:cs="Arial"/>
          <w:sz w:val="20"/>
          <w:szCs w:val="20"/>
        </w:rPr>
        <w:t xml:space="preserve">: An overview. </w:t>
      </w:r>
      <w:r w:rsidRPr="00FB2316">
        <w:rPr>
          <w:rStyle w:val="Emphasis"/>
          <w:rFonts w:ascii="Arial" w:hAnsi="Arial" w:cs="Arial"/>
          <w:sz w:val="20"/>
          <w:szCs w:val="20"/>
        </w:rPr>
        <w:t>J Adv Pharm Technol Res.</w:t>
      </w:r>
      <w:r w:rsidRPr="00FB2316">
        <w:rPr>
          <w:rFonts w:ascii="Arial" w:hAnsi="Arial" w:cs="Arial"/>
          <w:sz w:val="20"/>
          <w:szCs w:val="20"/>
        </w:rPr>
        <w:t xml:space="preserve"> 2010;1(3):274–282. </w:t>
      </w:r>
      <w:hyperlink r:id="rId19" w:history="1">
        <w:r w:rsidRPr="00FB2316">
          <w:rPr>
            <w:rStyle w:val="Hyperlink"/>
            <w:rFonts w:ascii="Arial" w:hAnsi="Arial" w:cs="Arial"/>
            <w:sz w:val="20"/>
            <w:szCs w:val="20"/>
          </w:rPr>
          <w:t>https://doi.org/10.4103/0110-5558.72419</w:t>
        </w:r>
      </w:hyperlink>
    </w:p>
    <w:p w14:paraId="5C1CB6C6" w14:textId="77777777" w:rsidR="00FB2C88" w:rsidRPr="00FB2316" w:rsidRDefault="00FB2C88" w:rsidP="00FB2C88">
      <w:pPr>
        <w:pStyle w:val="NormalWeb"/>
        <w:numPr>
          <w:ilvl w:val="0"/>
          <w:numId w:val="36"/>
        </w:numPr>
        <w:tabs>
          <w:tab w:val="clear" w:pos="720"/>
          <w:tab w:val="num" w:pos="810"/>
        </w:tabs>
        <w:ind w:left="810"/>
        <w:jc w:val="both"/>
        <w:rPr>
          <w:rFonts w:ascii="Arial" w:hAnsi="Arial" w:cs="Arial"/>
          <w:sz w:val="20"/>
          <w:szCs w:val="20"/>
        </w:rPr>
      </w:pPr>
      <w:proofErr w:type="spellStart"/>
      <w:r w:rsidRPr="00FB2316">
        <w:rPr>
          <w:rStyle w:val="Strong"/>
          <w:rFonts w:ascii="Arial" w:hAnsi="Arial" w:cs="Arial"/>
          <w:b w:val="0"/>
          <w:sz w:val="20"/>
          <w:szCs w:val="20"/>
        </w:rPr>
        <w:t>Akombaetwa</w:t>
      </w:r>
      <w:proofErr w:type="spellEnd"/>
      <w:r w:rsidRPr="00FB2316">
        <w:rPr>
          <w:rStyle w:val="Strong"/>
          <w:rFonts w:ascii="Arial" w:hAnsi="Arial" w:cs="Arial"/>
          <w:b w:val="0"/>
          <w:sz w:val="20"/>
          <w:szCs w:val="20"/>
        </w:rPr>
        <w:t xml:space="preserve"> N, </w:t>
      </w:r>
      <w:proofErr w:type="spellStart"/>
      <w:r w:rsidRPr="00FB2316">
        <w:rPr>
          <w:rStyle w:val="Strong"/>
          <w:rFonts w:ascii="Arial" w:hAnsi="Arial" w:cs="Arial"/>
          <w:b w:val="0"/>
          <w:sz w:val="20"/>
          <w:szCs w:val="20"/>
        </w:rPr>
        <w:t>Ilangala</w:t>
      </w:r>
      <w:proofErr w:type="spellEnd"/>
      <w:r w:rsidRPr="00FB2316">
        <w:rPr>
          <w:rStyle w:val="Strong"/>
          <w:rFonts w:ascii="Arial" w:hAnsi="Arial" w:cs="Arial"/>
          <w:b w:val="0"/>
          <w:sz w:val="20"/>
          <w:szCs w:val="20"/>
        </w:rPr>
        <w:t xml:space="preserve"> AB, Thom L, </w:t>
      </w:r>
      <w:proofErr w:type="spellStart"/>
      <w:r w:rsidRPr="00FB2316">
        <w:rPr>
          <w:rStyle w:val="Strong"/>
          <w:rFonts w:ascii="Arial" w:hAnsi="Arial" w:cs="Arial"/>
          <w:b w:val="0"/>
          <w:sz w:val="20"/>
          <w:szCs w:val="20"/>
        </w:rPr>
        <w:t>Memvanga</w:t>
      </w:r>
      <w:proofErr w:type="spellEnd"/>
      <w:r w:rsidRPr="00FB2316">
        <w:rPr>
          <w:rStyle w:val="Strong"/>
          <w:rFonts w:ascii="Arial" w:hAnsi="Arial" w:cs="Arial"/>
          <w:b w:val="0"/>
          <w:sz w:val="20"/>
          <w:szCs w:val="20"/>
        </w:rPr>
        <w:t xml:space="preserve"> PB, </w:t>
      </w:r>
      <w:proofErr w:type="spellStart"/>
      <w:r w:rsidRPr="00FB2316">
        <w:rPr>
          <w:rStyle w:val="Strong"/>
          <w:rFonts w:ascii="Arial" w:hAnsi="Arial" w:cs="Arial"/>
          <w:b w:val="0"/>
          <w:sz w:val="20"/>
          <w:szCs w:val="20"/>
        </w:rPr>
        <w:t>Witika</w:t>
      </w:r>
      <w:proofErr w:type="spellEnd"/>
      <w:r w:rsidRPr="00FB2316">
        <w:rPr>
          <w:rStyle w:val="Strong"/>
          <w:rFonts w:ascii="Arial" w:hAnsi="Arial" w:cs="Arial"/>
          <w:b w:val="0"/>
          <w:sz w:val="20"/>
          <w:szCs w:val="20"/>
        </w:rPr>
        <w:t xml:space="preserve"> BA, </w:t>
      </w:r>
      <w:proofErr w:type="spellStart"/>
      <w:r w:rsidRPr="00FB2316">
        <w:rPr>
          <w:rStyle w:val="Strong"/>
          <w:rFonts w:ascii="Arial" w:hAnsi="Arial" w:cs="Arial"/>
          <w:b w:val="0"/>
          <w:sz w:val="20"/>
          <w:szCs w:val="20"/>
        </w:rPr>
        <w:t>Bapolisi</w:t>
      </w:r>
      <w:proofErr w:type="spellEnd"/>
      <w:r w:rsidRPr="00FB2316">
        <w:rPr>
          <w:rStyle w:val="Strong"/>
          <w:rFonts w:ascii="Arial" w:hAnsi="Arial" w:cs="Arial"/>
          <w:b w:val="0"/>
          <w:sz w:val="20"/>
          <w:szCs w:val="20"/>
        </w:rPr>
        <w:t xml:space="preserve"> AM, et al.</w:t>
      </w:r>
      <w:r w:rsidRPr="00FB2316">
        <w:rPr>
          <w:rFonts w:ascii="Arial" w:hAnsi="Arial" w:cs="Arial"/>
          <w:sz w:val="20"/>
          <w:szCs w:val="20"/>
        </w:rPr>
        <w:t xml:space="preserve"> Current advances in lipid </w:t>
      </w:r>
      <w:proofErr w:type="spellStart"/>
      <w:r w:rsidRPr="00FB2316">
        <w:rPr>
          <w:rFonts w:ascii="Arial" w:hAnsi="Arial" w:cs="Arial"/>
          <w:sz w:val="20"/>
          <w:szCs w:val="20"/>
        </w:rPr>
        <w:t>nanosystems</w:t>
      </w:r>
      <w:proofErr w:type="spellEnd"/>
      <w:r w:rsidRPr="00FB2316">
        <w:rPr>
          <w:rFonts w:ascii="Arial" w:hAnsi="Arial" w:cs="Arial"/>
          <w:sz w:val="20"/>
          <w:szCs w:val="20"/>
        </w:rPr>
        <w:t xml:space="preserve"> intended for topical and transdermal drug delivery applications. </w:t>
      </w:r>
      <w:r w:rsidRPr="00FB2316">
        <w:rPr>
          <w:rStyle w:val="Emphasis"/>
          <w:rFonts w:ascii="Arial" w:hAnsi="Arial" w:cs="Arial"/>
          <w:sz w:val="20"/>
          <w:szCs w:val="20"/>
        </w:rPr>
        <w:t>Pharmaceutics.</w:t>
      </w:r>
      <w:r w:rsidRPr="00FB2316">
        <w:rPr>
          <w:rFonts w:ascii="Arial" w:hAnsi="Arial" w:cs="Arial"/>
          <w:sz w:val="20"/>
          <w:szCs w:val="20"/>
        </w:rPr>
        <w:t xml:space="preserve"> 2023;15(2):656. </w:t>
      </w:r>
      <w:hyperlink r:id="rId20" w:history="1">
        <w:r w:rsidRPr="00FB2316">
          <w:rPr>
            <w:rStyle w:val="Hyperlink"/>
            <w:rFonts w:ascii="Arial" w:hAnsi="Arial" w:cs="Arial"/>
            <w:sz w:val="20"/>
            <w:szCs w:val="20"/>
          </w:rPr>
          <w:t>https://doi.org/10.3390/pharmaceutics15020656</w:t>
        </w:r>
      </w:hyperlink>
      <w:r w:rsidRPr="00FB2316">
        <w:rPr>
          <w:rFonts w:ascii="Arial" w:hAnsi="Arial" w:cs="Arial"/>
          <w:sz w:val="20"/>
          <w:szCs w:val="20"/>
        </w:rPr>
        <w:t xml:space="preserve"> </w:t>
      </w:r>
    </w:p>
    <w:p w14:paraId="549CB500" w14:textId="77777777" w:rsidR="00FB2C88" w:rsidRPr="00FB2316" w:rsidRDefault="00FB2C88" w:rsidP="00FB2C88">
      <w:pPr>
        <w:pStyle w:val="NormalWeb"/>
        <w:numPr>
          <w:ilvl w:val="0"/>
          <w:numId w:val="36"/>
        </w:numPr>
        <w:tabs>
          <w:tab w:val="clear" w:pos="720"/>
          <w:tab w:val="num" w:pos="810"/>
        </w:tabs>
        <w:ind w:left="810"/>
        <w:jc w:val="both"/>
        <w:rPr>
          <w:rFonts w:ascii="Arial" w:hAnsi="Arial" w:cs="Arial"/>
          <w:sz w:val="20"/>
          <w:szCs w:val="20"/>
        </w:rPr>
      </w:pPr>
      <w:r w:rsidRPr="00FB2316">
        <w:rPr>
          <w:rStyle w:val="Strong"/>
          <w:rFonts w:ascii="Arial" w:hAnsi="Arial" w:cs="Arial"/>
          <w:b w:val="0"/>
          <w:sz w:val="20"/>
          <w:szCs w:val="20"/>
        </w:rPr>
        <w:t>Brown GD, Denning DW, Levitz SM.</w:t>
      </w:r>
      <w:r w:rsidRPr="00FB2316">
        <w:rPr>
          <w:rFonts w:ascii="Arial" w:hAnsi="Arial" w:cs="Arial"/>
          <w:sz w:val="20"/>
          <w:szCs w:val="20"/>
        </w:rPr>
        <w:t xml:space="preserve"> Tackling human fungal infections. </w:t>
      </w:r>
      <w:r w:rsidRPr="00FB2316">
        <w:rPr>
          <w:rStyle w:val="Emphasis"/>
          <w:rFonts w:ascii="Arial" w:hAnsi="Arial" w:cs="Arial"/>
          <w:sz w:val="20"/>
          <w:szCs w:val="20"/>
        </w:rPr>
        <w:t>Science.</w:t>
      </w:r>
      <w:r w:rsidRPr="00FB2316">
        <w:rPr>
          <w:rFonts w:ascii="Arial" w:hAnsi="Arial" w:cs="Arial"/>
          <w:sz w:val="20"/>
          <w:szCs w:val="20"/>
        </w:rPr>
        <w:t xml:space="preserve"> 2012;336(6082):647. </w:t>
      </w:r>
      <w:hyperlink r:id="rId21" w:history="1">
        <w:r w:rsidRPr="00FB2316">
          <w:rPr>
            <w:rStyle w:val="Hyperlink"/>
            <w:rFonts w:ascii="Arial" w:hAnsi="Arial" w:cs="Arial"/>
            <w:sz w:val="20"/>
            <w:szCs w:val="20"/>
          </w:rPr>
          <w:t>https://doi.org/10.1126/science.1222236</w:t>
        </w:r>
      </w:hyperlink>
      <w:r w:rsidRPr="00FB2316">
        <w:rPr>
          <w:rFonts w:ascii="Arial" w:hAnsi="Arial" w:cs="Arial"/>
          <w:sz w:val="20"/>
          <w:szCs w:val="20"/>
        </w:rPr>
        <w:t xml:space="preserve">. </w:t>
      </w:r>
    </w:p>
    <w:p w14:paraId="1AD8B07F" w14:textId="77777777" w:rsidR="00FB2C88" w:rsidRPr="00FB2316" w:rsidRDefault="00FB2C88" w:rsidP="00FB2C88">
      <w:pPr>
        <w:pStyle w:val="NormalWeb"/>
        <w:numPr>
          <w:ilvl w:val="0"/>
          <w:numId w:val="36"/>
        </w:numPr>
        <w:tabs>
          <w:tab w:val="clear" w:pos="720"/>
          <w:tab w:val="num" w:pos="810"/>
        </w:tabs>
        <w:ind w:left="810"/>
        <w:jc w:val="both"/>
        <w:rPr>
          <w:rFonts w:ascii="Arial" w:hAnsi="Arial" w:cs="Arial"/>
          <w:sz w:val="20"/>
          <w:szCs w:val="20"/>
        </w:rPr>
      </w:pPr>
      <w:r w:rsidRPr="00FB2316">
        <w:rPr>
          <w:rFonts w:ascii="Arial" w:hAnsi="Arial" w:cs="Arial"/>
          <w:sz w:val="20"/>
          <w:szCs w:val="20"/>
        </w:rPr>
        <w:t xml:space="preserve">Gupta AK, Foley KA, Versteeg SG. New antifungal agents and new formulations against dermatophytes. </w:t>
      </w:r>
      <w:proofErr w:type="spellStart"/>
      <w:r w:rsidRPr="00FB2316">
        <w:rPr>
          <w:rStyle w:val="Emphasis"/>
          <w:rFonts w:ascii="Arial" w:hAnsi="Arial" w:cs="Arial"/>
          <w:sz w:val="20"/>
          <w:szCs w:val="20"/>
        </w:rPr>
        <w:t>Mycopathologia</w:t>
      </w:r>
      <w:proofErr w:type="spellEnd"/>
      <w:r w:rsidRPr="00FB2316">
        <w:rPr>
          <w:rStyle w:val="Emphasis"/>
          <w:rFonts w:ascii="Arial" w:hAnsi="Arial" w:cs="Arial"/>
          <w:sz w:val="20"/>
          <w:szCs w:val="20"/>
        </w:rPr>
        <w:t>.</w:t>
      </w:r>
      <w:r w:rsidRPr="00FB2316">
        <w:rPr>
          <w:rFonts w:ascii="Arial" w:hAnsi="Arial" w:cs="Arial"/>
          <w:sz w:val="20"/>
          <w:szCs w:val="20"/>
        </w:rPr>
        <w:t xml:space="preserve"> 2017;182(1-2):127-141. </w:t>
      </w:r>
      <w:hyperlink r:id="rId22" w:history="1">
        <w:r w:rsidRPr="00FB2316">
          <w:rPr>
            <w:rStyle w:val="Hyperlink"/>
            <w:rFonts w:ascii="Arial" w:hAnsi="Arial" w:cs="Arial"/>
            <w:sz w:val="20"/>
            <w:szCs w:val="20"/>
          </w:rPr>
          <w:t>https://doi.org/10.1007/s11046-016-0045-0</w:t>
        </w:r>
      </w:hyperlink>
      <w:r w:rsidRPr="00FB2316">
        <w:rPr>
          <w:rFonts w:ascii="Arial" w:hAnsi="Arial" w:cs="Arial"/>
          <w:sz w:val="20"/>
          <w:szCs w:val="20"/>
        </w:rPr>
        <w:t xml:space="preserve"> </w:t>
      </w:r>
    </w:p>
    <w:p w14:paraId="05F7B668" w14:textId="77777777" w:rsidR="00FB2C88" w:rsidRPr="00FB2316" w:rsidRDefault="00FB2C88" w:rsidP="00FB2C88">
      <w:pPr>
        <w:pStyle w:val="NormalWeb"/>
        <w:numPr>
          <w:ilvl w:val="0"/>
          <w:numId w:val="36"/>
        </w:numPr>
        <w:tabs>
          <w:tab w:val="clear" w:pos="720"/>
          <w:tab w:val="num" w:pos="810"/>
        </w:tabs>
        <w:ind w:left="810"/>
        <w:jc w:val="both"/>
        <w:rPr>
          <w:rFonts w:ascii="Arial" w:hAnsi="Arial" w:cs="Arial"/>
          <w:sz w:val="20"/>
          <w:szCs w:val="20"/>
        </w:rPr>
      </w:pPr>
      <w:proofErr w:type="spellStart"/>
      <w:r w:rsidRPr="00FB2316">
        <w:rPr>
          <w:rFonts w:ascii="Arial" w:hAnsi="Arial" w:cs="Arial"/>
          <w:sz w:val="20"/>
          <w:szCs w:val="20"/>
        </w:rPr>
        <w:t>Cevc</w:t>
      </w:r>
      <w:proofErr w:type="spellEnd"/>
      <w:r w:rsidRPr="00FB2316">
        <w:rPr>
          <w:rFonts w:ascii="Arial" w:hAnsi="Arial" w:cs="Arial"/>
          <w:sz w:val="20"/>
          <w:szCs w:val="20"/>
        </w:rPr>
        <w:t xml:space="preserve">, G., &amp; </w:t>
      </w:r>
      <w:proofErr w:type="spellStart"/>
      <w:r w:rsidRPr="00FB2316">
        <w:rPr>
          <w:rFonts w:ascii="Arial" w:hAnsi="Arial" w:cs="Arial"/>
          <w:sz w:val="20"/>
          <w:szCs w:val="20"/>
        </w:rPr>
        <w:t>Vierl</w:t>
      </w:r>
      <w:proofErr w:type="spellEnd"/>
      <w:r w:rsidRPr="00FB2316">
        <w:rPr>
          <w:rFonts w:ascii="Arial" w:hAnsi="Arial" w:cs="Arial"/>
          <w:sz w:val="20"/>
          <w:szCs w:val="20"/>
        </w:rPr>
        <w:t xml:space="preserve">, U. (2010).Nanotechnology and the transdermal route: A state of the art review and critical appraisal. Journal of Controlled Release, 141(3), 277–299. </w:t>
      </w:r>
      <w:hyperlink r:id="rId23" w:history="1">
        <w:r w:rsidRPr="00FB2316">
          <w:rPr>
            <w:rStyle w:val="Hyperlink"/>
            <w:rFonts w:ascii="Arial" w:hAnsi="Arial" w:cs="Arial"/>
            <w:sz w:val="20"/>
            <w:szCs w:val="20"/>
          </w:rPr>
          <w:t>https://doi.org/10.1016/j.jconrel.2009.10.016</w:t>
        </w:r>
      </w:hyperlink>
      <w:r w:rsidRPr="00FB2316">
        <w:rPr>
          <w:rFonts w:ascii="Arial" w:hAnsi="Arial" w:cs="Arial"/>
          <w:sz w:val="20"/>
          <w:szCs w:val="20"/>
        </w:rPr>
        <w:t xml:space="preserve"> </w:t>
      </w:r>
    </w:p>
    <w:p w14:paraId="0B1D6516" w14:textId="77777777" w:rsidR="00FB2C88" w:rsidRPr="00FB2316" w:rsidRDefault="00FB2C88" w:rsidP="00FB2C88">
      <w:pPr>
        <w:pStyle w:val="NormalWeb"/>
        <w:numPr>
          <w:ilvl w:val="0"/>
          <w:numId w:val="36"/>
        </w:numPr>
        <w:tabs>
          <w:tab w:val="clear" w:pos="720"/>
          <w:tab w:val="num" w:pos="810"/>
        </w:tabs>
        <w:ind w:left="810"/>
        <w:jc w:val="both"/>
        <w:rPr>
          <w:rFonts w:ascii="Arial" w:hAnsi="Arial" w:cs="Arial"/>
          <w:sz w:val="20"/>
          <w:szCs w:val="20"/>
        </w:rPr>
      </w:pPr>
      <w:proofErr w:type="spellStart"/>
      <w:r w:rsidRPr="00FB2316">
        <w:rPr>
          <w:rFonts w:ascii="Arial" w:hAnsi="Arial" w:cs="Arial"/>
          <w:sz w:val="20"/>
          <w:szCs w:val="20"/>
        </w:rPr>
        <w:t>Almuqbil</w:t>
      </w:r>
      <w:proofErr w:type="spellEnd"/>
      <w:r w:rsidRPr="00FB2316">
        <w:rPr>
          <w:rFonts w:ascii="Arial" w:hAnsi="Arial" w:cs="Arial"/>
          <w:sz w:val="20"/>
          <w:szCs w:val="20"/>
        </w:rPr>
        <w:t xml:space="preserve">, R. M., &amp; </w:t>
      </w:r>
      <w:proofErr w:type="spellStart"/>
      <w:r w:rsidRPr="00FB2316">
        <w:rPr>
          <w:rFonts w:ascii="Arial" w:hAnsi="Arial" w:cs="Arial"/>
          <w:sz w:val="20"/>
          <w:szCs w:val="20"/>
        </w:rPr>
        <w:t>Aldhubiab</w:t>
      </w:r>
      <w:proofErr w:type="spellEnd"/>
      <w:r w:rsidRPr="00FB2316">
        <w:rPr>
          <w:rFonts w:ascii="Arial" w:hAnsi="Arial" w:cs="Arial"/>
          <w:sz w:val="20"/>
          <w:szCs w:val="20"/>
        </w:rPr>
        <w:t xml:space="preserve">, B. (2025). </w:t>
      </w:r>
      <w:proofErr w:type="spellStart"/>
      <w:r w:rsidRPr="00FB2316">
        <w:rPr>
          <w:rFonts w:ascii="Arial" w:hAnsi="Arial" w:cs="Arial"/>
          <w:sz w:val="20"/>
          <w:szCs w:val="20"/>
        </w:rPr>
        <w:t>Ethosome</w:t>
      </w:r>
      <w:proofErr w:type="spellEnd"/>
      <w:r w:rsidRPr="00FB2316">
        <w:rPr>
          <w:rFonts w:ascii="Arial" w:hAnsi="Arial" w:cs="Arial"/>
          <w:sz w:val="20"/>
          <w:szCs w:val="20"/>
        </w:rPr>
        <w:t xml:space="preserve">-based transdermal drug delivery: Its structural components, preparation techniques, and therapeutic applications across metabolic, chronic, and oncological conditions. Pharmaceutics, 17(5), 583. </w:t>
      </w:r>
      <w:hyperlink r:id="rId24" w:history="1">
        <w:r w:rsidRPr="00FB2316">
          <w:rPr>
            <w:rStyle w:val="Hyperlink"/>
            <w:rFonts w:ascii="Arial" w:hAnsi="Arial" w:cs="Arial"/>
            <w:sz w:val="20"/>
            <w:szCs w:val="20"/>
          </w:rPr>
          <w:t>https://doi.org/10.3390/pharmaceutics17050583</w:t>
        </w:r>
      </w:hyperlink>
    </w:p>
    <w:p w14:paraId="01BBC467" w14:textId="77777777" w:rsidR="00FB2C88" w:rsidRPr="00FB2316" w:rsidRDefault="00FB2C88" w:rsidP="00FB2C88">
      <w:pPr>
        <w:pStyle w:val="ListParagraph"/>
        <w:numPr>
          <w:ilvl w:val="0"/>
          <w:numId w:val="36"/>
        </w:numPr>
        <w:tabs>
          <w:tab w:val="clear" w:pos="720"/>
          <w:tab w:val="num" w:pos="810"/>
        </w:tabs>
        <w:ind w:left="810"/>
        <w:jc w:val="both"/>
        <w:rPr>
          <w:rFonts w:ascii="Arial" w:hAnsi="Arial" w:cs="Arial"/>
        </w:rPr>
      </w:pPr>
      <w:r w:rsidRPr="00FB2316">
        <w:rPr>
          <w:rStyle w:val="Strong"/>
          <w:rFonts w:ascii="Arial" w:hAnsi="Arial" w:cs="Arial"/>
          <w:b w:val="0"/>
        </w:rPr>
        <w:t xml:space="preserve">Raj, A., </w:t>
      </w:r>
      <w:proofErr w:type="spellStart"/>
      <w:r w:rsidRPr="00FB2316">
        <w:rPr>
          <w:rStyle w:val="Strong"/>
          <w:rFonts w:ascii="Arial" w:hAnsi="Arial" w:cs="Arial"/>
          <w:b w:val="0"/>
        </w:rPr>
        <w:t>Dua</w:t>
      </w:r>
      <w:proofErr w:type="spellEnd"/>
      <w:r w:rsidRPr="00FB2316">
        <w:rPr>
          <w:rStyle w:val="Strong"/>
          <w:rFonts w:ascii="Arial" w:hAnsi="Arial" w:cs="Arial"/>
          <w:b w:val="0"/>
        </w:rPr>
        <w:t>, K., Nair, R. S., Chandran, C. S., &amp; Alex, A. T. (2023</w:t>
      </w:r>
      <w:r w:rsidRPr="00FB2316">
        <w:rPr>
          <w:rStyle w:val="Strong"/>
          <w:rFonts w:ascii="Arial" w:hAnsi="Arial" w:cs="Arial"/>
        </w:rPr>
        <w:t>).</w:t>
      </w:r>
      <w:proofErr w:type="spellStart"/>
      <w:r w:rsidRPr="00FB2316">
        <w:rPr>
          <w:rFonts w:ascii="Arial" w:hAnsi="Arial" w:cs="Arial"/>
        </w:rPr>
        <w:t>Transethosome</w:t>
      </w:r>
      <w:proofErr w:type="spellEnd"/>
      <w:r w:rsidRPr="00FB2316">
        <w:rPr>
          <w:rFonts w:ascii="Arial" w:hAnsi="Arial" w:cs="Arial"/>
        </w:rPr>
        <w:t xml:space="preserve">: An ultra-deformable ethanolic vesicle for enhanced transdermal drug </w:t>
      </w:r>
      <w:proofErr w:type="spellStart"/>
      <w:r w:rsidRPr="00FB2316">
        <w:rPr>
          <w:rFonts w:ascii="Arial" w:hAnsi="Arial" w:cs="Arial"/>
        </w:rPr>
        <w:t>delivery.</w:t>
      </w:r>
      <w:r w:rsidRPr="00FB2316">
        <w:rPr>
          <w:rStyle w:val="Emphasis"/>
          <w:rFonts w:ascii="Arial" w:hAnsi="Arial" w:cs="Arial"/>
        </w:rPr>
        <w:t>Chemistry</w:t>
      </w:r>
      <w:proofErr w:type="spellEnd"/>
      <w:r w:rsidRPr="00FB2316">
        <w:rPr>
          <w:rStyle w:val="Emphasis"/>
          <w:rFonts w:ascii="Arial" w:hAnsi="Arial" w:cs="Arial"/>
        </w:rPr>
        <w:t xml:space="preserve"> and Physics of Lipids</w:t>
      </w:r>
      <w:r w:rsidRPr="00FB2316">
        <w:rPr>
          <w:rFonts w:ascii="Arial" w:hAnsi="Arial" w:cs="Arial"/>
        </w:rPr>
        <w:t xml:space="preserve">, </w:t>
      </w:r>
      <w:r w:rsidRPr="00FB2316">
        <w:rPr>
          <w:rStyle w:val="Strong"/>
          <w:rFonts w:ascii="Arial" w:hAnsi="Arial" w:cs="Arial"/>
          <w:b w:val="0"/>
        </w:rPr>
        <w:t>255</w:t>
      </w:r>
      <w:r w:rsidRPr="00FB2316">
        <w:rPr>
          <w:rFonts w:ascii="Arial" w:hAnsi="Arial" w:cs="Arial"/>
          <w:b/>
        </w:rPr>
        <w:t>.</w:t>
      </w:r>
      <w:r w:rsidRPr="00FB2316">
        <w:rPr>
          <w:rFonts w:ascii="Arial" w:hAnsi="Arial" w:cs="Arial"/>
        </w:rPr>
        <w:t xml:space="preserve"> 105315.</w:t>
      </w:r>
      <w:hyperlink r:id="rId25" w:history="1">
        <w:r w:rsidRPr="00FB2316">
          <w:rPr>
            <w:rStyle w:val="Hyperlink"/>
            <w:rFonts w:ascii="Arial" w:hAnsi="Arial" w:cs="Arial"/>
          </w:rPr>
          <w:t>https://doi.org/10.1016/j.chemphyslip.2023.105315</w:t>
        </w:r>
      </w:hyperlink>
      <w:r w:rsidRPr="00FB2316">
        <w:rPr>
          <w:rFonts w:ascii="Arial" w:hAnsi="Arial" w:cs="Arial"/>
        </w:rPr>
        <w:t xml:space="preserve"> </w:t>
      </w:r>
    </w:p>
    <w:p w14:paraId="1B6A5ADE" w14:textId="77777777" w:rsidR="00FB2C88" w:rsidRPr="00FB2316" w:rsidRDefault="00FB2C88" w:rsidP="00FB2C88">
      <w:pPr>
        <w:pStyle w:val="NormalWeb"/>
        <w:numPr>
          <w:ilvl w:val="0"/>
          <w:numId w:val="36"/>
        </w:numPr>
        <w:tabs>
          <w:tab w:val="clear" w:pos="720"/>
          <w:tab w:val="num" w:pos="810"/>
        </w:tabs>
        <w:ind w:left="810"/>
        <w:jc w:val="both"/>
        <w:rPr>
          <w:rFonts w:ascii="Arial" w:hAnsi="Arial" w:cs="Arial"/>
          <w:b/>
          <w:sz w:val="20"/>
          <w:szCs w:val="20"/>
        </w:rPr>
      </w:pPr>
      <w:proofErr w:type="spellStart"/>
      <w:r w:rsidRPr="00FB2316">
        <w:rPr>
          <w:rStyle w:val="Strong"/>
          <w:rFonts w:ascii="Arial" w:hAnsi="Arial" w:cs="Arial"/>
          <w:b w:val="0"/>
          <w:sz w:val="20"/>
          <w:szCs w:val="20"/>
        </w:rPr>
        <w:t>Gangwar</w:t>
      </w:r>
      <w:proofErr w:type="spellEnd"/>
      <w:r w:rsidRPr="00FB2316">
        <w:rPr>
          <w:rStyle w:val="Strong"/>
          <w:rFonts w:ascii="Arial" w:hAnsi="Arial" w:cs="Arial"/>
          <w:b w:val="0"/>
          <w:sz w:val="20"/>
          <w:szCs w:val="20"/>
        </w:rPr>
        <w:t xml:space="preserve">, S., Singh, S., &amp; Garg, G. (2010). </w:t>
      </w:r>
      <w:proofErr w:type="spellStart"/>
      <w:r w:rsidRPr="00FB2316">
        <w:rPr>
          <w:rStyle w:val="Strong"/>
          <w:rFonts w:ascii="Arial" w:hAnsi="Arial" w:cs="Arial"/>
          <w:b w:val="0"/>
          <w:sz w:val="20"/>
          <w:szCs w:val="20"/>
        </w:rPr>
        <w:t>Ethosomes</w:t>
      </w:r>
      <w:proofErr w:type="spellEnd"/>
      <w:r w:rsidRPr="00FB2316">
        <w:rPr>
          <w:rStyle w:val="Strong"/>
          <w:rFonts w:ascii="Arial" w:hAnsi="Arial" w:cs="Arial"/>
          <w:b w:val="0"/>
          <w:sz w:val="20"/>
          <w:szCs w:val="20"/>
        </w:rPr>
        <w:t xml:space="preserve">: A novel tool for drug delivery through the skin. </w:t>
      </w:r>
      <w:r w:rsidRPr="00FB2316">
        <w:rPr>
          <w:rStyle w:val="Emphasis"/>
          <w:rFonts w:ascii="Arial" w:hAnsi="Arial" w:cs="Arial"/>
          <w:bCs/>
          <w:i w:val="0"/>
          <w:sz w:val="20"/>
          <w:szCs w:val="20"/>
        </w:rPr>
        <w:t>Journal of Pharmacy Research</w:t>
      </w:r>
      <w:r w:rsidRPr="00FB2316">
        <w:rPr>
          <w:rStyle w:val="Strong"/>
          <w:rFonts w:ascii="Arial" w:hAnsi="Arial" w:cs="Arial"/>
          <w:b w:val="0"/>
          <w:sz w:val="20"/>
          <w:szCs w:val="20"/>
        </w:rPr>
        <w:t>, 3(4), 688–691.</w:t>
      </w:r>
    </w:p>
    <w:p w14:paraId="5A2CBA03" w14:textId="77777777" w:rsidR="00FB2C88" w:rsidRPr="00FB2316" w:rsidRDefault="00FB2C88" w:rsidP="00FB2C88">
      <w:pPr>
        <w:pStyle w:val="ListParagraph"/>
        <w:numPr>
          <w:ilvl w:val="0"/>
          <w:numId w:val="36"/>
        </w:numPr>
        <w:tabs>
          <w:tab w:val="clear" w:pos="720"/>
          <w:tab w:val="num" w:pos="810"/>
        </w:tabs>
        <w:ind w:left="810"/>
        <w:jc w:val="both"/>
        <w:rPr>
          <w:rFonts w:ascii="Arial" w:hAnsi="Arial" w:cs="Arial"/>
        </w:rPr>
      </w:pPr>
      <w:proofErr w:type="spellStart"/>
      <w:r w:rsidRPr="00FB2316">
        <w:rPr>
          <w:rStyle w:val="Strong"/>
          <w:rFonts w:ascii="Arial" w:hAnsi="Arial" w:cs="Arial"/>
          <w:b w:val="0"/>
        </w:rPr>
        <w:t>Lohakare</w:t>
      </w:r>
      <w:proofErr w:type="spellEnd"/>
      <w:r w:rsidRPr="00FB2316">
        <w:rPr>
          <w:rStyle w:val="Strong"/>
          <w:rFonts w:ascii="Arial" w:hAnsi="Arial" w:cs="Arial"/>
          <w:b w:val="0"/>
        </w:rPr>
        <w:t xml:space="preserve">, N. S., </w:t>
      </w:r>
      <w:proofErr w:type="spellStart"/>
      <w:r w:rsidRPr="00FB2316">
        <w:rPr>
          <w:rStyle w:val="Strong"/>
          <w:rFonts w:ascii="Arial" w:hAnsi="Arial" w:cs="Arial"/>
          <w:b w:val="0"/>
        </w:rPr>
        <w:t>Bhamare</w:t>
      </w:r>
      <w:proofErr w:type="spellEnd"/>
      <w:r w:rsidRPr="00FB2316">
        <w:rPr>
          <w:rStyle w:val="Strong"/>
          <w:rFonts w:ascii="Arial" w:hAnsi="Arial" w:cs="Arial"/>
          <w:b w:val="0"/>
        </w:rPr>
        <w:t xml:space="preserve">, V. G., Chavan, N. D., </w:t>
      </w:r>
      <w:proofErr w:type="spellStart"/>
      <w:r w:rsidRPr="00FB2316">
        <w:rPr>
          <w:rStyle w:val="Strong"/>
          <w:rFonts w:ascii="Arial" w:hAnsi="Arial" w:cs="Arial"/>
          <w:b w:val="0"/>
        </w:rPr>
        <w:t>Shelar</w:t>
      </w:r>
      <w:proofErr w:type="spellEnd"/>
      <w:r w:rsidRPr="00FB2316">
        <w:rPr>
          <w:rStyle w:val="Strong"/>
          <w:rFonts w:ascii="Arial" w:hAnsi="Arial" w:cs="Arial"/>
          <w:b w:val="0"/>
        </w:rPr>
        <w:t xml:space="preserve">, S. D., Mahajan, H. D., &amp; </w:t>
      </w:r>
      <w:proofErr w:type="spellStart"/>
      <w:r w:rsidRPr="00FB2316">
        <w:rPr>
          <w:rStyle w:val="Strong"/>
          <w:rFonts w:ascii="Arial" w:hAnsi="Arial" w:cs="Arial"/>
          <w:b w:val="0"/>
        </w:rPr>
        <w:t>Amrutkar</w:t>
      </w:r>
      <w:proofErr w:type="spellEnd"/>
      <w:r w:rsidRPr="00FB2316">
        <w:rPr>
          <w:rStyle w:val="Strong"/>
          <w:rFonts w:ascii="Arial" w:hAnsi="Arial" w:cs="Arial"/>
          <w:b w:val="0"/>
        </w:rPr>
        <w:t>, R. D. (2024).</w:t>
      </w:r>
      <w:r w:rsidRPr="00FB2316">
        <w:rPr>
          <w:rFonts w:ascii="Arial" w:hAnsi="Arial" w:cs="Arial"/>
        </w:rPr>
        <w:br/>
      </w:r>
      <w:proofErr w:type="spellStart"/>
      <w:r w:rsidRPr="00FB2316">
        <w:rPr>
          <w:rFonts w:ascii="Arial" w:hAnsi="Arial" w:cs="Arial"/>
        </w:rPr>
        <w:t>Ethosome</w:t>
      </w:r>
      <w:proofErr w:type="spellEnd"/>
      <w:r w:rsidRPr="00FB2316">
        <w:rPr>
          <w:rFonts w:ascii="Arial" w:hAnsi="Arial" w:cs="Arial"/>
        </w:rPr>
        <w:t xml:space="preserve">: An innovative perspective of drug </w:t>
      </w:r>
      <w:proofErr w:type="spellStart"/>
      <w:r w:rsidRPr="00FB2316">
        <w:rPr>
          <w:rFonts w:ascii="Arial" w:hAnsi="Arial" w:cs="Arial"/>
        </w:rPr>
        <w:t>delivery.</w:t>
      </w:r>
      <w:r w:rsidRPr="00FB2316">
        <w:rPr>
          <w:rStyle w:val="Emphasis"/>
          <w:rFonts w:ascii="Arial" w:hAnsi="Arial" w:cs="Arial"/>
        </w:rPr>
        <w:t>Pharmaceutical</w:t>
      </w:r>
      <w:proofErr w:type="spellEnd"/>
      <w:r w:rsidRPr="00FB2316">
        <w:rPr>
          <w:rStyle w:val="Emphasis"/>
          <w:rFonts w:ascii="Arial" w:hAnsi="Arial" w:cs="Arial"/>
        </w:rPr>
        <w:t xml:space="preserve"> Nanotechnology</w:t>
      </w:r>
      <w:r w:rsidRPr="00FB2316">
        <w:rPr>
          <w:rFonts w:ascii="Arial" w:hAnsi="Arial" w:cs="Arial"/>
        </w:rPr>
        <w:t>.</w:t>
      </w:r>
      <w:r w:rsidRPr="00FB2316">
        <w:rPr>
          <w:rFonts w:ascii="Arial" w:hAnsi="Arial" w:cs="Arial"/>
        </w:rPr>
        <w:br/>
      </w:r>
      <w:hyperlink r:id="rId26" w:history="1">
        <w:r w:rsidRPr="00FB2316">
          <w:rPr>
            <w:rStyle w:val="Hyperlink"/>
            <w:rFonts w:ascii="Arial" w:hAnsi="Arial" w:cs="Arial"/>
          </w:rPr>
          <w:t>https://doi.org/10.2174/0122117385303596240513053014</w:t>
        </w:r>
      </w:hyperlink>
      <w:r w:rsidRPr="00FB2316">
        <w:rPr>
          <w:rFonts w:ascii="Arial" w:hAnsi="Arial" w:cs="Arial"/>
        </w:rPr>
        <w:t xml:space="preserve"> </w:t>
      </w:r>
    </w:p>
    <w:p w14:paraId="00E8DAE3" w14:textId="77777777" w:rsidR="00FB2C88" w:rsidRPr="00FB2316" w:rsidRDefault="00FB2C88" w:rsidP="00FB2C88">
      <w:pPr>
        <w:pStyle w:val="NormalWeb"/>
        <w:numPr>
          <w:ilvl w:val="0"/>
          <w:numId w:val="36"/>
        </w:numPr>
        <w:tabs>
          <w:tab w:val="clear" w:pos="720"/>
          <w:tab w:val="num" w:pos="810"/>
        </w:tabs>
        <w:ind w:left="810"/>
        <w:jc w:val="both"/>
        <w:rPr>
          <w:rFonts w:ascii="Arial" w:hAnsi="Arial" w:cs="Arial"/>
          <w:sz w:val="20"/>
          <w:szCs w:val="20"/>
        </w:rPr>
      </w:pPr>
      <w:proofErr w:type="spellStart"/>
      <w:r w:rsidRPr="00FB2316">
        <w:rPr>
          <w:rFonts w:ascii="Arial" w:hAnsi="Arial" w:cs="Arial"/>
          <w:sz w:val="20"/>
          <w:szCs w:val="20"/>
        </w:rPr>
        <w:t>Ascenso</w:t>
      </w:r>
      <w:proofErr w:type="spellEnd"/>
      <w:r w:rsidRPr="00FB2316">
        <w:rPr>
          <w:rFonts w:ascii="Arial" w:hAnsi="Arial" w:cs="Arial"/>
          <w:sz w:val="20"/>
          <w:szCs w:val="20"/>
        </w:rPr>
        <w:t xml:space="preserve">, A., </w:t>
      </w:r>
      <w:proofErr w:type="spellStart"/>
      <w:r w:rsidRPr="00FB2316">
        <w:rPr>
          <w:rFonts w:ascii="Arial" w:hAnsi="Arial" w:cs="Arial"/>
          <w:sz w:val="20"/>
          <w:szCs w:val="20"/>
        </w:rPr>
        <w:t>Raposo</w:t>
      </w:r>
      <w:proofErr w:type="spellEnd"/>
      <w:r w:rsidRPr="00FB2316">
        <w:rPr>
          <w:rFonts w:ascii="Arial" w:hAnsi="Arial" w:cs="Arial"/>
          <w:sz w:val="20"/>
          <w:szCs w:val="20"/>
        </w:rPr>
        <w:t xml:space="preserve">, S., Batista, C., Cardoso, P., Mendes, T., </w:t>
      </w:r>
      <w:proofErr w:type="spellStart"/>
      <w:r w:rsidRPr="00FB2316">
        <w:rPr>
          <w:rFonts w:ascii="Arial" w:hAnsi="Arial" w:cs="Arial"/>
          <w:sz w:val="20"/>
          <w:szCs w:val="20"/>
        </w:rPr>
        <w:t>Praça</w:t>
      </w:r>
      <w:proofErr w:type="spellEnd"/>
      <w:r w:rsidRPr="00FB2316">
        <w:rPr>
          <w:rFonts w:ascii="Arial" w:hAnsi="Arial" w:cs="Arial"/>
          <w:sz w:val="20"/>
          <w:szCs w:val="20"/>
        </w:rPr>
        <w:t xml:space="preserve">, F. G., Bentley, M. V. L. B., &amp; </w:t>
      </w:r>
      <w:proofErr w:type="spellStart"/>
      <w:r w:rsidRPr="00FB2316">
        <w:rPr>
          <w:rFonts w:ascii="Arial" w:hAnsi="Arial" w:cs="Arial"/>
          <w:sz w:val="20"/>
          <w:szCs w:val="20"/>
        </w:rPr>
        <w:t>Simões</w:t>
      </w:r>
      <w:proofErr w:type="spellEnd"/>
      <w:r w:rsidRPr="00FB2316">
        <w:rPr>
          <w:rFonts w:ascii="Arial" w:hAnsi="Arial" w:cs="Arial"/>
          <w:sz w:val="20"/>
          <w:szCs w:val="20"/>
        </w:rPr>
        <w:t xml:space="preserve">, S. (2014). Development, characterization, and skin delivery studies of related </w:t>
      </w:r>
      <w:proofErr w:type="spellStart"/>
      <w:r w:rsidRPr="00FB2316">
        <w:rPr>
          <w:rFonts w:ascii="Arial" w:hAnsi="Arial" w:cs="Arial"/>
          <w:sz w:val="20"/>
          <w:szCs w:val="20"/>
        </w:rPr>
        <w:t>ultradeformable</w:t>
      </w:r>
      <w:proofErr w:type="spellEnd"/>
      <w:r w:rsidRPr="00FB2316">
        <w:rPr>
          <w:rFonts w:ascii="Arial" w:hAnsi="Arial" w:cs="Arial"/>
          <w:sz w:val="20"/>
          <w:szCs w:val="20"/>
        </w:rPr>
        <w:t xml:space="preserve"> vesicles: </w:t>
      </w:r>
      <w:proofErr w:type="spellStart"/>
      <w:r w:rsidRPr="00FB2316">
        <w:rPr>
          <w:rFonts w:ascii="Arial" w:hAnsi="Arial" w:cs="Arial"/>
          <w:sz w:val="20"/>
          <w:szCs w:val="20"/>
        </w:rPr>
        <w:t>transfersomes</w:t>
      </w:r>
      <w:proofErr w:type="spellEnd"/>
      <w:r w:rsidRPr="00FB2316">
        <w:rPr>
          <w:rFonts w:ascii="Arial" w:hAnsi="Arial" w:cs="Arial"/>
          <w:sz w:val="20"/>
          <w:szCs w:val="20"/>
        </w:rPr>
        <w:t xml:space="preserve">, </w:t>
      </w:r>
      <w:proofErr w:type="spellStart"/>
      <w:r w:rsidRPr="00FB2316">
        <w:rPr>
          <w:rFonts w:ascii="Arial" w:hAnsi="Arial" w:cs="Arial"/>
          <w:sz w:val="20"/>
          <w:szCs w:val="20"/>
        </w:rPr>
        <w:t>ethosomes</w:t>
      </w:r>
      <w:proofErr w:type="spellEnd"/>
      <w:r w:rsidRPr="00FB2316">
        <w:rPr>
          <w:rFonts w:ascii="Arial" w:hAnsi="Arial" w:cs="Arial"/>
          <w:sz w:val="20"/>
          <w:szCs w:val="20"/>
        </w:rPr>
        <w:t xml:space="preserve">, and </w:t>
      </w:r>
      <w:proofErr w:type="spellStart"/>
      <w:r w:rsidRPr="00FB2316">
        <w:rPr>
          <w:rFonts w:ascii="Arial" w:hAnsi="Arial" w:cs="Arial"/>
          <w:sz w:val="20"/>
          <w:szCs w:val="20"/>
        </w:rPr>
        <w:t>transethosomes</w:t>
      </w:r>
      <w:proofErr w:type="spellEnd"/>
      <w:r w:rsidRPr="00FB2316">
        <w:rPr>
          <w:rFonts w:ascii="Arial" w:hAnsi="Arial" w:cs="Arial"/>
          <w:sz w:val="20"/>
          <w:szCs w:val="20"/>
        </w:rPr>
        <w:t xml:space="preserve">. </w:t>
      </w:r>
      <w:r w:rsidRPr="00FB2316">
        <w:rPr>
          <w:rStyle w:val="Emphasis"/>
          <w:rFonts w:ascii="Arial" w:hAnsi="Arial" w:cs="Arial"/>
          <w:sz w:val="20"/>
          <w:szCs w:val="20"/>
        </w:rPr>
        <w:t>International Journal of Nanomedicine</w:t>
      </w:r>
      <w:r w:rsidRPr="00FB2316">
        <w:rPr>
          <w:rFonts w:ascii="Arial" w:hAnsi="Arial" w:cs="Arial"/>
          <w:sz w:val="20"/>
          <w:szCs w:val="20"/>
        </w:rPr>
        <w:t>, 9, 5837–5851.</w:t>
      </w:r>
    </w:p>
    <w:p w14:paraId="0021E91F" w14:textId="77777777" w:rsidR="00FB2C88" w:rsidRPr="00FB2316" w:rsidRDefault="00FB2C88" w:rsidP="00FB2C88">
      <w:pPr>
        <w:pStyle w:val="ListParagraph"/>
        <w:numPr>
          <w:ilvl w:val="0"/>
          <w:numId w:val="36"/>
        </w:numPr>
        <w:tabs>
          <w:tab w:val="clear" w:pos="720"/>
          <w:tab w:val="num" w:pos="810"/>
        </w:tabs>
        <w:ind w:left="810"/>
        <w:jc w:val="both"/>
        <w:rPr>
          <w:rFonts w:ascii="Arial" w:hAnsi="Arial" w:cs="Arial"/>
        </w:rPr>
      </w:pPr>
      <w:r w:rsidRPr="00FB2316">
        <w:rPr>
          <w:rFonts w:ascii="Arial" w:hAnsi="Arial" w:cs="Arial"/>
        </w:rPr>
        <w:t xml:space="preserve">Esposito, E., </w:t>
      </w:r>
      <w:proofErr w:type="spellStart"/>
      <w:r w:rsidRPr="00FB2316">
        <w:rPr>
          <w:rFonts w:ascii="Arial" w:hAnsi="Arial" w:cs="Arial"/>
        </w:rPr>
        <w:t>Pecorelli</w:t>
      </w:r>
      <w:proofErr w:type="spellEnd"/>
      <w:r w:rsidRPr="00FB2316">
        <w:rPr>
          <w:rFonts w:ascii="Arial" w:hAnsi="Arial" w:cs="Arial"/>
        </w:rPr>
        <w:t xml:space="preserve">, A., Ferrara, F., Lila, M. A., &amp; </w:t>
      </w:r>
      <w:proofErr w:type="spellStart"/>
      <w:r w:rsidRPr="00FB2316">
        <w:rPr>
          <w:rFonts w:ascii="Arial" w:hAnsi="Arial" w:cs="Arial"/>
        </w:rPr>
        <w:t>Valacchi</w:t>
      </w:r>
      <w:proofErr w:type="spellEnd"/>
      <w:r w:rsidRPr="00FB2316">
        <w:rPr>
          <w:rFonts w:ascii="Arial" w:hAnsi="Arial" w:cs="Arial"/>
        </w:rPr>
        <w:t xml:space="preserve">, G. (2024). Feeding the body through the skin: </w:t>
      </w:r>
      <w:proofErr w:type="spellStart"/>
      <w:r w:rsidRPr="00FB2316">
        <w:rPr>
          <w:rFonts w:ascii="Arial" w:hAnsi="Arial" w:cs="Arial"/>
        </w:rPr>
        <w:t>Ethosomes</w:t>
      </w:r>
      <w:proofErr w:type="spellEnd"/>
      <w:r w:rsidRPr="00FB2316">
        <w:rPr>
          <w:rFonts w:ascii="Arial" w:hAnsi="Arial" w:cs="Arial"/>
        </w:rPr>
        <w:t xml:space="preserve"> and </w:t>
      </w:r>
      <w:proofErr w:type="spellStart"/>
      <w:r w:rsidRPr="00FB2316">
        <w:rPr>
          <w:rFonts w:ascii="Arial" w:hAnsi="Arial" w:cs="Arial"/>
        </w:rPr>
        <w:t>transethosomes</w:t>
      </w:r>
      <w:proofErr w:type="spellEnd"/>
      <w:r w:rsidRPr="00FB2316">
        <w:rPr>
          <w:rFonts w:ascii="Arial" w:hAnsi="Arial" w:cs="Arial"/>
        </w:rPr>
        <w:t xml:space="preserve"> as a new topical delivery system for bioactive </w:t>
      </w:r>
      <w:proofErr w:type="spellStart"/>
      <w:r w:rsidRPr="00FB2316">
        <w:rPr>
          <w:rFonts w:ascii="Arial" w:hAnsi="Arial" w:cs="Arial"/>
        </w:rPr>
        <w:t>compounds.Annual</w:t>
      </w:r>
      <w:proofErr w:type="spellEnd"/>
      <w:r w:rsidRPr="00FB2316">
        <w:rPr>
          <w:rFonts w:ascii="Arial" w:hAnsi="Arial" w:cs="Arial"/>
        </w:rPr>
        <w:t xml:space="preserve"> Review of Food Science and Technology, 15, 53–78. </w:t>
      </w:r>
      <w:hyperlink r:id="rId27" w:history="1">
        <w:r w:rsidRPr="00FB2316">
          <w:rPr>
            <w:rStyle w:val="Hyperlink"/>
            <w:rFonts w:ascii="Arial" w:hAnsi="Arial" w:cs="Arial"/>
          </w:rPr>
          <w:t>https://doi.org/10.1146/annurev-food-072023-034528</w:t>
        </w:r>
      </w:hyperlink>
      <w:r w:rsidRPr="00FB2316">
        <w:rPr>
          <w:rFonts w:ascii="Arial" w:hAnsi="Arial" w:cs="Arial"/>
        </w:rPr>
        <w:t xml:space="preserve"> </w:t>
      </w:r>
    </w:p>
    <w:p w14:paraId="2FF8F5A6" w14:textId="77777777" w:rsidR="00FB2C88" w:rsidRPr="00FB2316" w:rsidRDefault="00FB2C88" w:rsidP="00FB2C88">
      <w:pPr>
        <w:pStyle w:val="ListParagraph"/>
        <w:numPr>
          <w:ilvl w:val="0"/>
          <w:numId w:val="36"/>
        </w:numPr>
        <w:tabs>
          <w:tab w:val="clear" w:pos="720"/>
          <w:tab w:val="num" w:pos="810"/>
        </w:tabs>
        <w:ind w:left="810"/>
        <w:jc w:val="both"/>
        <w:rPr>
          <w:rFonts w:ascii="Arial" w:hAnsi="Arial" w:cs="Arial"/>
        </w:rPr>
      </w:pPr>
      <w:r w:rsidRPr="00FB2316">
        <w:rPr>
          <w:rFonts w:ascii="Arial" w:hAnsi="Arial" w:cs="Arial"/>
        </w:rPr>
        <w:t xml:space="preserve">Shen, T., Tian, B., Liu, W., Yang, X., Sheng, Q., Li, M., Wang, H., Wang, X., Zhou, H., Han, Y., Ding, C., &amp; Sai, S. (2024). Transdermal administration of </w:t>
      </w:r>
      <w:proofErr w:type="spellStart"/>
      <w:r w:rsidRPr="00FB2316">
        <w:rPr>
          <w:rFonts w:ascii="Arial" w:hAnsi="Arial" w:cs="Arial"/>
        </w:rPr>
        <w:t>farnesol-ethosomes</w:t>
      </w:r>
      <w:proofErr w:type="spellEnd"/>
      <w:r w:rsidRPr="00FB2316">
        <w:rPr>
          <w:rFonts w:ascii="Arial" w:hAnsi="Arial" w:cs="Arial"/>
        </w:rPr>
        <w:t xml:space="preserve"> enhances the treatment of cutaneous candidiasis induced by Candida albicans in mice. Frontiers in Microbiology, 15, 1350611. </w:t>
      </w:r>
      <w:hyperlink r:id="rId28" w:history="1">
        <w:r w:rsidRPr="00FB2316">
          <w:rPr>
            <w:rStyle w:val="Hyperlink"/>
            <w:rFonts w:ascii="Arial" w:hAnsi="Arial" w:cs="Arial"/>
          </w:rPr>
          <w:t>https://doi.org/10.3389/fmicb.2024.1350611</w:t>
        </w:r>
      </w:hyperlink>
      <w:r w:rsidRPr="00FB2316">
        <w:rPr>
          <w:rFonts w:ascii="Arial" w:hAnsi="Arial" w:cs="Arial"/>
        </w:rPr>
        <w:t xml:space="preserve"> </w:t>
      </w:r>
    </w:p>
    <w:p w14:paraId="7CF4A6CC" w14:textId="77777777" w:rsidR="00FB2C88" w:rsidRPr="00FB2316" w:rsidRDefault="00FB2C88" w:rsidP="00FB2C88">
      <w:pPr>
        <w:pStyle w:val="NormalWeb"/>
        <w:numPr>
          <w:ilvl w:val="0"/>
          <w:numId w:val="36"/>
        </w:numPr>
        <w:tabs>
          <w:tab w:val="clear" w:pos="720"/>
          <w:tab w:val="num" w:pos="810"/>
        </w:tabs>
        <w:ind w:left="810"/>
        <w:jc w:val="both"/>
        <w:rPr>
          <w:rFonts w:ascii="Arial" w:hAnsi="Arial" w:cs="Arial"/>
          <w:sz w:val="20"/>
          <w:szCs w:val="20"/>
        </w:rPr>
      </w:pPr>
      <w:r w:rsidRPr="00FB2316">
        <w:rPr>
          <w:rStyle w:val="Strong"/>
          <w:rFonts w:ascii="Arial" w:hAnsi="Arial" w:cs="Arial"/>
          <w:b w:val="0"/>
          <w:sz w:val="20"/>
          <w:szCs w:val="20"/>
        </w:rPr>
        <w:t xml:space="preserve">Maheshwari, R. G., </w:t>
      </w:r>
      <w:proofErr w:type="spellStart"/>
      <w:r w:rsidRPr="00FB2316">
        <w:rPr>
          <w:rStyle w:val="Strong"/>
          <w:rFonts w:ascii="Arial" w:hAnsi="Arial" w:cs="Arial"/>
          <w:b w:val="0"/>
          <w:sz w:val="20"/>
          <w:szCs w:val="20"/>
        </w:rPr>
        <w:t>Tekade</w:t>
      </w:r>
      <w:proofErr w:type="spellEnd"/>
      <w:r w:rsidRPr="00FB2316">
        <w:rPr>
          <w:rStyle w:val="Strong"/>
          <w:rFonts w:ascii="Arial" w:hAnsi="Arial" w:cs="Arial"/>
          <w:b w:val="0"/>
          <w:sz w:val="20"/>
          <w:szCs w:val="20"/>
        </w:rPr>
        <w:t xml:space="preserve">, R. K., Sharma, P. A., &amp; </w:t>
      </w:r>
      <w:proofErr w:type="spellStart"/>
      <w:r w:rsidRPr="00FB2316">
        <w:rPr>
          <w:rStyle w:val="Strong"/>
          <w:rFonts w:ascii="Arial" w:hAnsi="Arial" w:cs="Arial"/>
          <w:b w:val="0"/>
          <w:sz w:val="20"/>
          <w:szCs w:val="20"/>
        </w:rPr>
        <w:t>Tekade</w:t>
      </w:r>
      <w:proofErr w:type="spellEnd"/>
      <w:r w:rsidRPr="00FB2316">
        <w:rPr>
          <w:rStyle w:val="Strong"/>
          <w:rFonts w:ascii="Arial" w:hAnsi="Arial" w:cs="Arial"/>
          <w:b w:val="0"/>
          <w:sz w:val="20"/>
          <w:szCs w:val="20"/>
        </w:rPr>
        <w:t>, M. (2012).</w:t>
      </w:r>
      <w:r w:rsidRPr="00FB2316">
        <w:rPr>
          <w:rFonts w:ascii="Arial" w:hAnsi="Arial" w:cs="Arial"/>
          <w:sz w:val="20"/>
          <w:szCs w:val="20"/>
        </w:rPr>
        <w:t xml:space="preserve"> </w:t>
      </w:r>
      <w:proofErr w:type="spellStart"/>
      <w:r w:rsidRPr="00FB2316">
        <w:rPr>
          <w:rFonts w:ascii="Arial" w:hAnsi="Arial" w:cs="Arial"/>
          <w:sz w:val="20"/>
          <w:szCs w:val="20"/>
        </w:rPr>
        <w:t>Ethosomes</w:t>
      </w:r>
      <w:proofErr w:type="spellEnd"/>
      <w:r w:rsidRPr="00FB2316">
        <w:rPr>
          <w:rFonts w:ascii="Arial" w:hAnsi="Arial" w:cs="Arial"/>
          <w:sz w:val="20"/>
          <w:szCs w:val="20"/>
        </w:rPr>
        <w:t xml:space="preserve"> and </w:t>
      </w:r>
      <w:proofErr w:type="spellStart"/>
      <w:r w:rsidRPr="00FB2316">
        <w:rPr>
          <w:rFonts w:ascii="Arial" w:hAnsi="Arial" w:cs="Arial"/>
          <w:sz w:val="20"/>
          <w:szCs w:val="20"/>
        </w:rPr>
        <w:t>ultradeformable</w:t>
      </w:r>
      <w:proofErr w:type="spellEnd"/>
      <w:r w:rsidRPr="00FB2316">
        <w:rPr>
          <w:rFonts w:ascii="Arial" w:hAnsi="Arial" w:cs="Arial"/>
          <w:sz w:val="20"/>
          <w:szCs w:val="20"/>
        </w:rPr>
        <w:t xml:space="preserve"> liposomes for transdermal delivery of clotrimazole: A comparative assessment. </w:t>
      </w:r>
      <w:r w:rsidRPr="00FB2316">
        <w:rPr>
          <w:rStyle w:val="Emphasis"/>
          <w:rFonts w:ascii="Arial" w:hAnsi="Arial" w:cs="Arial"/>
          <w:sz w:val="20"/>
          <w:szCs w:val="20"/>
        </w:rPr>
        <w:t>Saudi Pharmaceutical Journal</w:t>
      </w:r>
      <w:r w:rsidRPr="00FB2316">
        <w:rPr>
          <w:rFonts w:ascii="Arial" w:hAnsi="Arial" w:cs="Arial"/>
          <w:sz w:val="20"/>
          <w:szCs w:val="20"/>
        </w:rPr>
        <w:t xml:space="preserve">, </w:t>
      </w:r>
      <w:r w:rsidRPr="00FB2316">
        <w:rPr>
          <w:rStyle w:val="Strong"/>
          <w:rFonts w:ascii="Arial" w:hAnsi="Arial" w:cs="Arial"/>
          <w:b w:val="0"/>
          <w:sz w:val="20"/>
          <w:szCs w:val="20"/>
        </w:rPr>
        <w:t>20</w:t>
      </w:r>
      <w:r w:rsidRPr="00FB2316">
        <w:rPr>
          <w:rFonts w:ascii="Arial" w:hAnsi="Arial" w:cs="Arial"/>
          <w:sz w:val="20"/>
          <w:szCs w:val="20"/>
        </w:rPr>
        <w:t xml:space="preserve">(2), 161–170. </w:t>
      </w:r>
      <w:hyperlink r:id="rId29" w:history="1">
        <w:r w:rsidRPr="00FB2316">
          <w:rPr>
            <w:rStyle w:val="Hyperlink"/>
            <w:rFonts w:ascii="Arial" w:hAnsi="Arial" w:cs="Arial"/>
            <w:sz w:val="20"/>
            <w:szCs w:val="20"/>
          </w:rPr>
          <w:t>https://doi.org/10.1016/j.jsps.2011.10.001</w:t>
        </w:r>
      </w:hyperlink>
    </w:p>
    <w:p w14:paraId="50AFCB1B" w14:textId="77777777" w:rsidR="00FB2C88" w:rsidRPr="00FB2316" w:rsidRDefault="00FB2C88" w:rsidP="00FB2C88">
      <w:pPr>
        <w:pStyle w:val="NormalWeb"/>
        <w:numPr>
          <w:ilvl w:val="0"/>
          <w:numId w:val="36"/>
        </w:numPr>
        <w:tabs>
          <w:tab w:val="clear" w:pos="720"/>
          <w:tab w:val="num" w:pos="810"/>
        </w:tabs>
        <w:ind w:left="810"/>
        <w:jc w:val="both"/>
        <w:rPr>
          <w:rFonts w:ascii="Arial" w:hAnsi="Arial" w:cs="Arial"/>
          <w:sz w:val="20"/>
          <w:szCs w:val="20"/>
        </w:rPr>
      </w:pPr>
      <w:r w:rsidRPr="00FB2316">
        <w:rPr>
          <w:rFonts w:ascii="Arial" w:hAnsi="Arial" w:cs="Arial"/>
          <w:sz w:val="20"/>
          <w:szCs w:val="20"/>
        </w:rPr>
        <w:t xml:space="preserve">Verma, D. D., Verma, S., Blume, G., &amp; </w:t>
      </w:r>
      <w:proofErr w:type="spellStart"/>
      <w:r w:rsidRPr="00FB2316">
        <w:rPr>
          <w:rFonts w:ascii="Arial" w:hAnsi="Arial" w:cs="Arial"/>
          <w:sz w:val="20"/>
          <w:szCs w:val="20"/>
        </w:rPr>
        <w:t>Fahr</w:t>
      </w:r>
      <w:proofErr w:type="spellEnd"/>
      <w:r w:rsidRPr="00FB2316">
        <w:rPr>
          <w:rFonts w:ascii="Arial" w:hAnsi="Arial" w:cs="Arial"/>
          <w:sz w:val="20"/>
          <w:szCs w:val="20"/>
        </w:rPr>
        <w:t xml:space="preserve">, A. (2003). Particle size of liposomes influences dermal delivery of substances into skin. </w:t>
      </w:r>
      <w:r w:rsidRPr="00FB2316">
        <w:rPr>
          <w:rStyle w:val="Emphasis"/>
          <w:rFonts w:ascii="Arial" w:hAnsi="Arial" w:cs="Arial"/>
          <w:sz w:val="20"/>
          <w:szCs w:val="20"/>
        </w:rPr>
        <w:t>International Journal of Pharmaceutics</w:t>
      </w:r>
      <w:r w:rsidRPr="00FB2316">
        <w:rPr>
          <w:rFonts w:ascii="Arial" w:hAnsi="Arial" w:cs="Arial"/>
          <w:sz w:val="20"/>
          <w:szCs w:val="20"/>
        </w:rPr>
        <w:t>, 258(1–2), 141–151.</w:t>
      </w:r>
    </w:p>
    <w:p w14:paraId="030FB356" w14:textId="77777777" w:rsidR="00FB2C88" w:rsidRPr="00FB2316" w:rsidRDefault="00FB2C88" w:rsidP="00FB2C88">
      <w:pPr>
        <w:pStyle w:val="NormalWeb"/>
        <w:numPr>
          <w:ilvl w:val="0"/>
          <w:numId w:val="36"/>
        </w:numPr>
        <w:tabs>
          <w:tab w:val="clear" w:pos="720"/>
          <w:tab w:val="num" w:pos="810"/>
        </w:tabs>
        <w:ind w:left="810"/>
        <w:jc w:val="both"/>
        <w:rPr>
          <w:rFonts w:ascii="Arial" w:hAnsi="Arial" w:cs="Arial"/>
          <w:sz w:val="20"/>
          <w:szCs w:val="20"/>
        </w:rPr>
      </w:pPr>
      <w:r w:rsidRPr="00FB2316">
        <w:rPr>
          <w:rFonts w:ascii="Arial" w:hAnsi="Arial" w:cs="Arial"/>
          <w:sz w:val="20"/>
          <w:szCs w:val="20"/>
        </w:rPr>
        <w:t xml:space="preserve">Godin, B., &amp; Touitou, E. (2004). </w:t>
      </w:r>
      <w:proofErr w:type="spellStart"/>
      <w:r w:rsidRPr="00FB2316">
        <w:rPr>
          <w:rFonts w:ascii="Arial" w:hAnsi="Arial" w:cs="Arial"/>
          <w:sz w:val="20"/>
          <w:szCs w:val="20"/>
        </w:rPr>
        <w:t>Ethosomes</w:t>
      </w:r>
      <w:proofErr w:type="spellEnd"/>
      <w:r w:rsidRPr="00FB2316">
        <w:rPr>
          <w:rFonts w:ascii="Arial" w:hAnsi="Arial" w:cs="Arial"/>
          <w:sz w:val="20"/>
          <w:szCs w:val="20"/>
        </w:rPr>
        <w:t xml:space="preserve">: new prospects in transdermal delivery. </w:t>
      </w:r>
      <w:r w:rsidRPr="00FB2316">
        <w:rPr>
          <w:rStyle w:val="Emphasis"/>
          <w:rFonts w:ascii="Arial" w:hAnsi="Arial" w:cs="Arial"/>
          <w:sz w:val="20"/>
          <w:szCs w:val="20"/>
        </w:rPr>
        <w:t>Critical Reviews in Therapeutic Drug Carrier Systems</w:t>
      </w:r>
      <w:r w:rsidRPr="00FB2316">
        <w:rPr>
          <w:rFonts w:ascii="Arial" w:hAnsi="Arial" w:cs="Arial"/>
          <w:sz w:val="20"/>
          <w:szCs w:val="20"/>
        </w:rPr>
        <w:t>, 21(1), 63–102.</w:t>
      </w:r>
    </w:p>
    <w:p w14:paraId="0C5FACA2" w14:textId="77777777" w:rsidR="00FB2C88" w:rsidRPr="00FB2316" w:rsidRDefault="00FB2C88" w:rsidP="00FB2C88">
      <w:pPr>
        <w:pStyle w:val="NormalWeb"/>
        <w:numPr>
          <w:ilvl w:val="0"/>
          <w:numId w:val="36"/>
        </w:numPr>
        <w:tabs>
          <w:tab w:val="clear" w:pos="720"/>
          <w:tab w:val="num" w:pos="810"/>
        </w:tabs>
        <w:ind w:left="810"/>
        <w:jc w:val="both"/>
        <w:rPr>
          <w:rFonts w:ascii="Arial" w:hAnsi="Arial" w:cs="Arial"/>
          <w:sz w:val="20"/>
          <w:szCs w:val="20"/>
        </w:rPr>
      </w:pPr>
      <w:r w:rsidRPr="00FB2316">
        <w:rPr>
          <w:rFonts w:ascii="Arial" w:hAnsi="Arial" w:cs="Arial"/>
          <w:sz w:val="20"/>
          <w:szCs w:val="20"/>
        </w:rPr>
        <w:t xml:space="preserve">Dave, V., Yadav, R. B., &amp; Sharma, S. (2020). Luliconazole-loaded </w:t>
      </w:r>
      <w:proofErr w:type="spellStart"/>
      <w:r w:rsidRPr="00FB2316">
        <w:rPr>
          <w:rFonts w:ascii="Arial" w:hAnsi="Arial" w:cs="Arial"/>
          <w:sz w:val="20"/>
          <w:szCs w:val="20"/>
        </w:rPr>
        <w:t>ethosomal</w:t>
      </w:r>
      <w:proofErr w:type="spellEnd"/>
      <w:r w:rsidRPr="00FB2316">
        <w:rPr>
          <w:rFonts w:ascii="Arial" w:hAnsi="Arial" w:cs="Arial"/>
          <w:sz w:val="20"/>
          <w:szCs w:val="20"/>
        </w:rPr>
        <w:t xml:space="preserve"> gel for improved topical antifungal therapy. </w:t>
      </w:r>
      <w:r w:rsidRPr="00FB2316">
        <w:rPr>
          <w:rStyle w:val="Emphasis"/>
          <w:rFonts w:ascii="Arial" w:hAnsi="Arial" w:cs="Arial"/>
          <w:sz w:val="20"/>
          <w:szCs w:val="20"/>
        </w:rPr>
        <w:t>Drug Development and Industrial Pharmacy</w:t>
      </w:r>
      <w:r w:rsidRPr="00FB2316">
        <w:rPr>
          <w:rFonts w:ascii="Arial" w:hAnsi="Arial" w:cs="Arial"/>
          <w:sz w:val="20"/>
          <w:szCs w:val="20"/>
        </w:rPr>
        <w:t>, 46(9), 1474–1484.</w:t>
      </w:r>
    </w:p>
    <w:p w14:paraId="4D6E73C8" w14:textId="77777777" w:rsidR="00FB2C88" w:rsidRPr="00FB2316" w:rsidRDefault="00FB2C88" w:rsidP="00FB2C88">
      <w:pPr>
        <w:pStyle w:val="ListParagraph"/>
        <w:numPr>
          <w:ilvl w:val="0"/>
          <w:numId w:val="36"/>
        </w:numPr>
        <w:tabs>
          <w:tab w:val="clear" w:pos="720"/>
          <w:tab w:val="num" w:pos="810"/>
        </w:tabs>
        <w:ind w:left="810"/>
        <w:jc w:val="both"/>
        <w:rPr>
          <w:rFonts w:ascii="Arial" w:hAnsi="Arial" w:cs="Arial"/>
        </w:rPr>
      </w:pPr>
      <w:proofErr w:type="spellStart"/>
      <w:r w:rsidRPr="00FB2316">
        <w:rPr>
          <w:rFonts w:ascii="Arial" w:hAnsi="Arial" w:cs="Arial"/>
        </w:rPr>
        <w:t>Iizhar</w:t>
      </w:r>
      <w:proofErr w:type="spellEnd"/>
      <w:r w:rsidRPr="00FB2316">
        <w:rPr>
          <w:rFonts w:ascii="Arial" w:hAnsi="Arial" w:cs="Arial"/>
        </w:rPr>
        <w:t xml:space="preserve">, S. A., Syed, I. A., </w:t>
      </w:r>
      <w:proofErr w:type="spellStart"/>
      <w:r w:rsidRPr="00FB2316">
        <w:rPr>
          <w:rFonts w:ascii="Arial" w:hAnsi="Arial" w:cs="Arial"/>
        </w:rPr>
        <w:t>Satar</w:t>
      </w:r>
      <w:proofErr w:type="spellEnd"/>
      <w:r w:rsidRPr="00FB2316">
        <w:rPr>
          <w:rFonts w:ascii="Arial" w:hAnsi="Arial" w:cs="Arial"/>
        </w:rPr>
        <w:t xml:space="preserve">, R., &amp; Ansari, S. A. (2016).In vitro assessment of pharmaceutical potential of </w:t>
      </w:r>
      <w:proofErr w:type="spellStart"/>
      <w:r w:rsidRPr="00FB2316">
        <w:rPr>
          <w:rFonts w:ascii="Arial" w:hAnsi="Arial" w:cs="Arial"/>
        </w:rPr>
        <w:t>ethosomes</w:t>
      </w:r>
      <w:proofErr w:type="spellEnd"/>
      <w:r w:rsidRPr="00FB2316">
        <w:rPr>
          <w:rFonts w:ascii="Arial" w:hAnsi="Arial" w:cs="Arial"/>
        </w:rPr>
        <w:t xml:space="preserve"> entrapped with terbinafine </w:t>
      </w:r>
      <w:proofErr w:type="spellStart"/>
      <w:r w:rsidRPr="00FB2316">
        <w:rPr>
          <w:rFonts w:ascii="Arial" w:hAnsi="Arial" w:cs="Arial"/>
        </w:rPr>
        <w:t>hydrochloride.Journal</w:t>
      </w:r>
      <w:proofErr w:type="spellEnd"/>
      <w:r w:rsidRPr="00FB2316">
        <w:rPr>
          <w:rFonts w:ascii="Arial" w:hAnsi="Arial" w:cs="Arial"/>
        </w:rPr>
        <w:t xml:space="preserve"> of Advanced Research, 7(3), 453–461.https://doi.org/10.1016/j.jare.2016.03.003.</w:t>
      </w:r>
    </w:p>
    <w:p w14:paraId="215CA195" w14:textId="77777777" w:rsidR="00FB2C88" w:rsidRPr="00FB2316" w:rsidRDefault="00FB2C88" w:rsidP="00FB2C88">
      <w:pPr>
        <w:pStyle w:val="ListParagraph"/>
        <w:numPr>
          <w:ilvl w:val="0"/>
          <w:numId w:val="36"/>
        </w:numPr>
        <w:tabs>
          <w:tab w:val="clear" w:pos="720"/>
          <w:tab w:val="num" w:pos="810"/>
        </w:tabs>
        <w:ind w:left="810"/>
        <w:jc w:val="both"/>
        <w:rPr>
          <w:rFonts w:ascii="Arial" w:hAnsi="Arial" w:cs="Arial"/>
        </w:rPr>
      </w:pPr>
      <w:proofErr w:type="spellStart"/>
      <w:r w:rsidRPr="00FB2316">
        <w:rPr>
          <w:rStyle w:val="Strong"/>
          <w:rFonts w:ascii="Arial" w:hAnsi="Arial" w:cs="Arial"/>
          <w:b w:val="0"/>
        </w:rPr>
        <w:t>Barde</w:t>
      </w:r>
      <w:proofErr w:type="spellEnd"/>
      <w:r w:rsidRPr="00FB2316">
        <w:rPr>
          <w:rStyle w:val="Strong"/>
          <w:rFonts w:ascii="Arial" w:hAnsi="Arial" w:cs="Arial"/>
          <w:b w:val="0"/>
        </w:rPr>
        <w:t xml:space="preserve">, S., </w:t>
      </w:r>
      <w:proofErr w:type="spellStart"/>
      <w:r w:rsidRPr="00FB2316">
        <w:rPr>
          <w:rStyle w:val="Strong"/>
          <w:rFonts w:ascii="Arial" w:hAnsi="Arial" w:cs="Arial"/>
          <w:b w:val="0"/>
        </w:rPr>
        <w:t>Burande</w:t>
      </w:r>
      <w:proofErr w:type="spellEnd"/>
      <w:r w:rsidRPr="00FB2316">
        <w:rPr>
          <w:rStyle w:val="Strong"/>
          <w:rFonts w:ascii="Arial" w:hAnsi="Arial" w:cs="Arial"/>
          <w:b w:val="0"/>
        </w:rPr>
        <w:t xml:space="preserve">, M., </w:t>
      </w:r>
      <w:proofErr w:type="spellStart"/>
      <w:r w:rsidRPr="00FB2316">
        <w:rPr>
          <w:rStyle w:val="Strong"/>
          <w:rFonts w:ascii="Arial" w:hAnsi="Arial" w:cs="Arial"/>
          <w:b w:val="0"/>
        </w:rPr>
        <w:t>Kolpe</w:t>
      </w:r>
      <w:proofErr w:type="spellEnd"/>
      <w:r w:rsidRPr="00FB2316">
        <w:rPr>
          <w:rStyle w:val="Strong"/>
          <w:rFonts w:ascii="Arial" w:hAnsi="Arial" w:cs="Arial"/>
          <w:b w:val="0"/>
        </w:rPr>
        <w:t xml:space="preserve">, P., Waghmare, R., &amp; </w:t>
      </w:r>
      <w:proofErr w:type="spellStart"/>
      <w:r w:rsidRPr="00FB2316">
        <w:rPr>
          <w:rStyle w:val="Strong"/>
          <w:rFonts w:ascii="Arial" w:hAnsi="Arial" w:cs="Arial"/>
          <w:b w:val="0"/>
        </w:rPr>
        <w:t>Satpute</w:t>
      </w:r>
      <w:proofErr w:type="spellEnd"/>
      <w:r w:rsidRPr="00FB2316">
        <w:rPr>
          <w:rStyle w:val="Strong"/>
          <w:rFonts w:ascii="Arial" w:hAnsi="Arial" w:cs="Arial"/>
          <w:b w:val="0"/>
        </w:rPr>
        <w:t>, K. (2021).</w:t>
      </w:r>
      <w:r w:rsidRPr="00FB2316">
        <w:rPr>
          <w:rFonts w:ascii="Arial" w:hAnsi="Arial" w:cs="Arial"/>
          <w:b/>
        </w:rPr>
        <w:br/>
      </w:r>
      <w:r w:rsidRPr="00FB2316">
        <w:rPr>
          <w:rFonts w:ascii="Arial" w:hAnsi="Arial" w:cs="Arial"/>
        </w:rPr>
        <w:t xml:space="preserve">Formulation and evaluation of ketoconazole loaded </w:t>
      </w:r>
      <w:proofErr w:type="spellStart"/>
      <w:r w:rsidRPr="00FB2316">
        <w:rPr>
          <w:rFonts w:ascii="Arial" w:hAnsi="Arial" w:cs="Arial"/>
        </w:rPr>
        <w:t>ethosomal</w:t>
      </w:r>
      <w:proofErr w:type="spellEnd"/>
      <w:r w:rsidRPr="00FB2316">
        <w:rPr>
          <w:rFonts w:ascii="Arial" w:hAnsi="Arial" w:cs="Arial"/>
        </w:rPr>
        <w:t xml:space="preserve"> gel for antifungal activity.</w:t>
      </w:r>
      <w:r w:rsidRPr="00FB2316">
        <w:rPr>
          <w:rFonts w:ascii="Arial" w:hAnsi="Arial" w:cs="Arial"/>
        </w:rPr>
        <w:br/>
      </w:r>
      <w:r w:rsidRPr="00FB2316">
        <w:rPr>
          <w:rStyle w:val="Emphasis"/>
          <w:rFonts w:ascii="Arial" w:hAnsi="Arial" w:cs="Arial"/>
        </w:rPr>
        <w:t>International Journal of Pharmaceutical Research and Applications</w:t>
      </w:r>
      <w:r w:rsidRPr="00FB2316">
        <w:rPr>
          <w:rFonts w:ascii="Arial" w:hAnsi="Arial" w:cs="Arial"/>
        </w:rPr>
        <w:t xml:space="preserve">, </w:t>
      </w:r>
      <w:r w:rsidRPr="00FB2316">
        <w:rPr>
          <w:rStyle w:val="Strong"/>
          <w:rFonts w:ascii="Arial" w:hAnsi="Arial" w:cs="Arial"/>
        </w:rPr>
        <w:t>6</w:t>
      </w:r>
      <w:r w:rsidRPr="00FB2316">
        <w:rPr>
          <w:rFonts w:ascii="Arial" w:hAnsi="Arial" w:cs="Arial"/>
        </w:rPr>
        <w:t xml:space="preserve">(3), 1230–1236. </w:t>
      </w:r>
    </w:p>
    <w:p w14:paraId="79AF84D4" w14:textId="77777777" w:rsidR="00FB2C88" w:rsidRDefault="00FB2C88" w:rsidP="00FB2C88">
      <w:pPr>
        <w:pStyle w:val="NormalWeb"/>
        <w:numPr>
          <w:ilvl w:val="0"/>
          <w:numId w:val="36"/>
        </w:numPr>
        <w:tabs>
          <w:tab w:val="clear" w:pos="720"/>
          <w:tab w:val="num" w:pos="810"/>
        </w:tabs>
        <w:ind w:left="810"/>
        <w:jc w:val="both"/>
        <w:rPr>
          <w:rFonts w:ascii="Arial" w:hAnsi="Arial" w:cs="Arial"/>
          <w:sz w:val="20"/>
          <w:szCs w:val="20"/>
        </w:rPr>
      </w:pPr>
      <w:proofErr w:type="spellStart"/>
      <w:r w:rsidRPr="00FB2316">
        <w:rPr>
          <w:rFonts w:ascii="Arial" w:hAnsi="Arial" w:cs="Arial"/>
          <w:sz w:val="20"/>
          <w:szCs w:val="20"/>
        </w:rPr>
        <w:t>Ascenso</w:t>
      </w:r>
      <w:proofErr w:type="spellEnd"/>
      <w:r w:rsidRPr="00FB2316">
        <w:rPr>
          <w:rFonts w:ascii="Arial" w:hAnsi="Arial" w:cs="Arial"/>
          <w:sz w:val="20"/>
          <w:szCs w:val="20"/>
        </w:rPr>
        <w:t xml:space="preserve">, A., </w:t>
      </w:r>
      <w:proofErr w:type="spellStart"/>
      <w:r w:rsidRPr="00FB2316">
        <w:rPr>
          <w:rFonts w:ascii="Arial" w:hAnsi="Arial" w:cs="Arial"/>
          <w:sz w:val="20"/>
          <w:szCs w:val="20"/>
        </w:rPr>
        <w:t>Raposo</w:t>
      </w:r>
      <w:proofErr w:type="spellEnd"/>
      <w:r w:rsidRPr="00FB2316">
        <w:rPr>
          <w:rFonts w:ascii="Arial" w:hAnsi="Arial" w:cs="Arial"/>
          <w:sz w:val="20"/>
          <w:szCs w:val="20"/>
        </w:rPr>
        <w:t xml:space="preserve">, S., Batista, C., &amp; Ribeiro, H. M. (2023). Stability and safety considerations in lipid-based nanocarriers for dermal delivery. </w:t>
      </w:r>
      <w:r w:rsidRPr="00FB2316">
        <w:rPr>
          <w:rStyle w:val="Emphasis"/>
          <w:rFonts w:ascii="Arial" w:hAnsi="Arial" w:cs="Arial"/>
          <w:sz w:val="20"/>
          <w:szCs w:val="20"/>
        </w:rPr>
        <w:t>International Journal of Pharmaceutics</w:t>
      </w:r>
      <w:r w:rsidRPr="00FB2316">
        <w:rPr>
          <w:rFonts w:ascii="Arial" w:hAnsi="Arial" w:cs="Arial"/>
          <w:sz w:val="20"/>
          <w:szCs w:val="20"/>
        </w:rPr>
        <w:t>, 635, 122701</w:t>
      </w:r>
      <w:r w:rsidRPr="00460EF3">
        <w:rPr>
          <w:rFonts w:ascii="Arial" w:hAnsi="Arial" w:cs="Arial"/>
          <w:sz w:val="20"/>
          <w:szCs w:val="20"/>
        </w:rPr>
        <w:t>.</w:t>
      </w:r>
    </w:p>
    <w:p w14:paraId="5D879F97" w14:textId="6FDCBB1B" w:rsidR="00FB2C88" w:rsidRDefault="00FB2C88" w:rsidP="00FB2C88">
      <w:pPr>
        <w:pStyle w:val="NormalWeb"/>
        <w:numPr>
          <w:ilvl w:val="0"/>
          <w:numId w:val="36"/>
        </w:numPr>
        <w:tabs>
          <w:tab w:val="clear" w:pos="720"/>
          <w:tab w:val="num" w:pos="810"/>
        </w:tabs>
        <w:ind w:left="810"/>
      </w:pPr>
      <w:proofErr w:type="spellStart"/>
      <w:r>
        <w:lastRenderedPageBreak/>
        <w:t>Akombaetwa</w:t>
      </w:r>
      <w:proofErr w:type="spellEnd"/>
      <w:r>
        <w:t xml:space="preserve"> N, </w:t>
      </w:r>
      <w:proofErr w:type="spellStart"/>
      <w:r>
        <w:t>Ilangala</w:t>
      </w:r>
      <w:proofErr w:type="spellEnd"/>
      <w:r>
        <w:t xml:space="preserve"> AB, Thom L, </w:t>
      </w:r>
      <w:proofErr w:type="spellStart"/>
      <w:r>
        <w:t>Memvanga</w:t>
      </w:r>
      <w:proofErr w:type="spellEnd"/>
      <w:r>
        <w:t xml:space="preserve"> PB, </w:t>
      </w:r>
      <w:proofErr w:type="spellStart"/>
      <w:r>
        <w:t>Witika</w:t>
      </w:r>
      <w:proofErr w:type="spellEnd"/>
      <w:r>
        <w:t xml:space="preserve"> BA, </w:t>
      </w:r>
      <w:proofErr w:type="spellStart"/>
      <w:r>
        <w:t>Buya</w:t>
      </w:r>
      <w:proofErr w:type="spellEnd"/>
      <w:r>
        <w:t xml:space="preserve"> AB, et al. Current advances in lipid </w:t>
      </w:r>
      <w:proofErr w:type="spellStart"/>
      <w:r>
        <w:t>nanosystems</w:t>
      </w:r>
      <w:proofErr w:type="spellEnd"/>
      <w:r>
        <w:t xml:space="preserve"> intended for topical and transdermal drug delivery applications. Pharmaceutics. 2023;15(2):656. doi:10.3390/pharmaceutics15020656. </w:t>
      </w:r>
    </w:p>
    <w:p w14:paraId="0202DE3E" w14:textId="77777777" w:rsidR="00FB2C88" w:rsidRDefault="00FB2C88" w:rsidP="00972EB1">
      <w:pPr>
        <w:pStyle w:val="NormalWeb"/>
        <w:ind w:left="810"/>
      </w:pPr>
    </w:p>
    <w:p w14:paraId="0193ABD2" w14:textId="6D39DD81" w:rsidR="00591AED" w:rsidRDefault="00591AED" w:rsidP="00FB2C88">
      <w:pPr>
        <w:pStyle w:val="NormalWeb"/>
        <w:ind w:left="720"/>
        <w:jc w:val="both"/>
        <w:rPr>
          <w:rFonts w:ascii="Arial" w:hAnsi="Arial" w:cs="Arial"/>
          <w:sz w:val="20"/>
          <w:szCs w:val="20"/>
        </w:rPr>
      </w:pPr>
    </w:p>
    <w:p w14:paraId="37025752" w14:textId="77777777" w:rsidR="00FB2C88" w:rsidRPr="00460EF3" w:rsidRDefault="00FB2C88" w:rsidP="00FB2C88">
      <w:pPr>
        <w:pStyle w:val="NormalWeb"/>
        <w:ind w:left="720"/>
        <w:jc w:val="both"/>
        <w:rPr>
          <w:rFonts w:ascii="Arial" w:hAnsi="Arial" w:cs="Arial"/>
          <w:sz w:val="20"/>
          <w:szCs w:val="20"/>
        </w:rPr>
      </w:pPr>
    </w:p>
    <w:sectPr w:rsidR="00FB2C88" w:rsidRPr="00460EF3" w:rsidSect="00D561B6">
      <w:headerReference w:type="even" r:id="rId30"/>
      <w:headerReference w:type="default" r:id="rId31"/>
      <w:footerReference w:type="default" r:id="rId32"/>
      <w:headerReference w:type="first" r:id="rId3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CFA725" w14:textId="77777777" w:rsidR="00482E9D" w:rsidRDefault="00482E9D" w:rsidP="00C37E61">
      <w:r>
        <w:separator/>
      </w:r>
    </w:p>
  </w:endnote>
  <w:endnote w:type="continuationSeparator" w:id="0">
    <w:p w14:paraId="62D1E614" w14:textId="77777777" w:rsidR="00482E9D" w:rsidRDefault="00482E9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B37FC" w14:textId="174033BE" w:rsidR="00695A55" w:rsidRPr="00A4572E" w:rsidRDefault="00AF6F51" w:rsidP="00A4572E">
    <w:pPr>
      <w:pStyle w:val="Footer"/>
    </w:pPr>
    <w:r w:rsidRPr="00A4572E">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05276" w14:textId="77777777" w:rsidR="00695A55" w:rsidRDefault="00695A55">
    <w:pPr>
      <w:pStyle w:val="Footer"/>
      <w:rPr>
        <w:rFonts w:ascii="Arial" w:hAnsi="Arial" w:cs="Arial"/>
        <w:sz w:val="16"/>
      </w:rPr>
    </w:pPr>
  </w:p>
  <w:p w14:paraId="0CE8429A" w14:textId="77777777" w:rsidR="00695A55" w:rsidRDefault="00695A55"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454FB73B" w14:textId="77777777" w:rsidR="00695A55" w:rsidRDefault="00695A55">
    <w:pPr>
      <w:pStyle w:val="Footer"/>
      <w:rPr>
        <w:rFonts w:ascii="Arial" w:hAnsi="Arial" w:cs="Arial"/>
        <w:sz w:val="16"/>
      </w:rPr>
    </w:pPr>
  </w:p>
  <w:p w14:paraId="1E352F7F" w14:textId="77777777" w:rsidR="00695A55" w:rsidRPr="009E048A" w:rsidRDefault="00695A55">
    <w:pPr>
      <w:pStyle w:val="Footer"/>
      <w:rPr>
        <w:rFonts w:ascii="Arial" w:hAnsi="Arial" w:cs="Arial"/>
        <w:i/>
        <w:sz w:val="16"/>
      </w:rPr>
    </w:pPr>
    <w:r w:rsidRPr="009E048A">
      <w:rPr>
        <w:rFonts w:ascii="Arial" w:hAnsi="Arial" w:cs="Arial"/>
        <w:i/>
        <w:sz w:val="16"/>
      </w:rPr>
      <w:t>*Corresponding author: Email: XYZ@ABC.COM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1C722" w14:textId="77777777" w:rsidR="00695A55" w:rsidRPr="00C37E61" w:rsidRDefault="00695A55"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3C7F22" w14:textId="77777777" w:rsidR="00482E9D" w:rsidRDefault="00482E9D" w:rsidP="00C37E61">
      <w:r>
        <w:separator/>
      </w:r>
    </w:p>
  </w:footnote>
  <w:footnote w:type="continuationSeparator" w:id="0">
    <w:p w14:paraId="75A987F9" w14:textId="77777777" w:rsidR="00482E9D" w:rsidRDefault="00482E9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C31DD" w14:textId="752437DE" w:rsidR="00D561B6" w:rsidRDefault="00482E9D">
    <w:pPr>
      <w:pStyle w:val="Header"/>
    </w:pPr>
    <w:r>
      <w:rPr>
        <w:noProof/>
      </w:rPr>
      <w:pict w14:anchorId="7A6E50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528189"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91665" w14:textId="51B0AB83" w:rsidR="00D561B6" w:rsidRDefault="00482E9D">
    <w:pPr>
      <w:pStyle w:val="Header"/>
    </w:pPr>
    <w:r>
      <w:rPr>
        <w:noProof/>
      </w:rPr>
      <w:pict w14:anchorId="3D5A71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528190"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5F031" w14:textId="7A30FD22" w:rsidR="00695A55" w:rsidRPr="00296529" w:rsidRDefault="00482E9D" w:rsidP="00296529">
    <w:pPr>
      <w:ind w:left="2160"/>
      <w:jc w:val="center"/>
      <w:rPr>
        <w:rFonts w:ascii="Times New Roman" w:eastAsia="Calibri" w:hAnsi="Times New Roman"/>
        <w:i/>
        <w:sz w:val="18"/>
        <w:szCs w:val="22"/>
      </w:rPr>
    </w:pPr>
    <w:r>
      <w:rPr>
        <w:noProof/>
      </w:rPr>
      <w:pict w14:anchorId="4DA626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528188"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ECC5799" w14:textId="77777777" w:rsidR="00695A55" w:rsidRPr="00296529" w:rsidRDefault="00695A55"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10497395" w14:textId="77777777" w:rsidR="00695A55" w:rsidRPr="00296529" w:rsidRDefault="00695A55"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CE3DD4A" w14:textId="77777777" w:rsidR="00695A55" w:rsidRPr="00296529" w:rsidRDefault="00695A55"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CAD48A1" w14:textId="77777777" w:rsidR="00695A55" w:rsidRDefault="00695A55"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EC8464C" w14:textId="77777777" w:rsidR="00695A55" w:rsidRDefault="00695A55"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43D8431" w14:textId="77777777" w:rsidR="00695A55" w:rsidRDefault="00695A55">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F3958" w14:textId="09867DE9" w:rsidR="00D561B6" w:rsidRDefault="00482E9D">
    <w:pPr>
      <w:pStyle w:val="Header"/>
    </w:pPr>
    <w:r>
      <w:rPr>
        <w:noProof/>
      </w:rPr>
      <w:pict w14:anchorId="551108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528192"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C5E3E" w14:textId="759EAA06" w:rsidR="00D561B6" w:rsidRDefault="00482E9D">
    <w:pPr>
      <w:pStyle w:val="Header"/>
    </w:pPr>
    <w:r>
      <w:rPr>
        <w:noProof/>
      </w:rPr>
      <w:pict w14:anchorId="523927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528193"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8B092" w14:textId="5428DC96" w:rsidR="00D561B6" w:rsidRDefault="00482E9D">
    <w:pPr>
      <w:pStyle w:val="Header"/>
    </w:pPr>
    <w:r>
      <w:rPr>
        <w:noProof/>
      </w:rPr>
      <w:pict w14:anchorId="2CC672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528191"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EB3C3F"/>
    <w:multiLevelType w:val="multilevel"/>
    <w:tmpl w:val="E1B0D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207191"/>
    <w:multiLevelType w:val="multilevel"/>
    <w:tmpl w:val="CF14BC24"/>
    <w:lvl w:ilvl="0">
      <w:start w:val="1"/>
      <w:numFmt w:val="decimal"/>
      <w:lvlText w:val="%1."/>
      <w:lvlJc w:val="left"/>
      <w:pPr>
        <w:ind w:left="45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11" w15:restartNumberingAfterBreak="0">
    <w:nsid w:val="21A31F0C"/>
    <w:multiLevelType w:val="multilevel"/>
    <w:tmpl w:val="80860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6C73790"/>
    <w:multiLevelType w:val="multilevel"/>
    <w:tmpl w:val="B5180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A940FBC"/>
    <w:multiLevelType w:val="multilevel"/>
    <w:tmpl w:val="B79A2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D04ECB"/>
    <w:multiLevelType w:val="multilevel"/>
    <w:tmpl w:val="F12CB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1E3212"/>
    <w:multiLevelType w:val="multilevel"/>
    <w:tmpl w:val="CF14BC24"/>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22"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2"/>
  </w:num>
  <w:num w:numId="3">
    <w:abstractNumId w:val="30"/>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5"/>
  </w:num>
  <w:num w:numId="9">
    <w:abstractNumId w:val="32"/>
  </w:num>
  <w:num w:numId="10">
    <w:abstractNumId w:val="3"/>
  </w:num>
  <w:num w:numId="11">
    <w:abstractNumId w:val="25"/>
  </w:num>
  <w:num w:numId="12">
    <w:abstractNumId w:val="4"/>
  </w:num>
  <w:num w:numId="13">
    <w:abstractNumId w:val="24"/>
  </w:num>
  <w:num w:numId="14">
    <w:abstractNumId w:val="9"/>
  </w:num>
  <w:num w:numId="15">
    <w:abstractNumId w:val="28"/>
  </w:num>
  <w:num w:numId="16">
    <w:abstractNumId w:val="6"/>
  </w:num>
  <w:num w:numId="17">
    <w:abstractNumId w:val="29"/>
  </w:num>
  <w:num w:numId="18">
    <w:abstractNumId w:val="17"/>
  </w:num>
  <w:num w:numId="19">
    <w:abstractNumId w:val="35"/>
  </w:num>
  <w:num w:numId="20">
    <w:abstractNumId w:val="14"/>
  </w:num>
  <w:num w:numId="21">
    <w:abstractNumId w:val="12"/>
  </w:num>
  <w:num w:numId="22">
    <w:abstractNumId w:val="16"/>
  </w:num>
  <w:num w:numId="23">
    <w:abstractNumId w:val="26"/>
  </w:num>
  <w:num w:numId="24">
    <w:abstractNumId w:val="33"/>
  </w:num>
  <w:num w:numId="25">
    <w:abstractNumId w:val="5"/>
  </w:num>
  <w:num w:numId="26">
    <w:abstractNumId w:val="23"/>
  </w:num>
  <w:num w:numId="27">
    <w:abstractNumId w:val="27"/>
  </w:num>
  <w:num w:numId="28">
    <w:abstractNumId w:val="34"/>
  </w:num>
  <w:num w:numId="29">
    <w:abstractNumId w:val="31"/>
  </w:num>
  <w:num w:numId="30">
    <w:abstractNumId w:val="13"/>
  </w:num>
  <w:num w:numId="31">
    <w:abstractNumId w:val="21"/>
  </w:num>
  <w:num w:numId="32">
    <w:abstractNumId w:val="1"/>
  </w:num>
  <w:num w:numId="33">
    <w:abstractNumId w:val="20"/>
  </w:num>
  <w:num w:numId="34">
    <w:abstractNumId w:val="19"/>
  </w:num>
  <w:num w:numId="35">
    <w:abstractNumId w:val="11"/>
  </w:num>
  <w:num w:numId="36">
    <w:abstractNumId w:val="18"/>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1370D"/>
    <w:rsid w:val="0002299D"/>
    <w:rsid w:val="00030174"/>
    <w:rsid w:val="00042BC6"/>
    <w:rsid w:val="0004579C"/>
    <w:rsid w:val="00071150"/>
    <w:rsid w:val="00084897"/>
    <w:rsid w:val="0008688D"/>
    <w:rsid w:val="000A47FA"/>
    <w:rsid w:val="000A65D3"/>
    <w:rsid w:val="000B1E33"/>
    <w:rsid w:val="000C6036"/>
    <w:rsid w:val="000D49FB"/>
    <w:rsid w:val="000D689F"/>
    <w:rsid w:val="000E7B7B"/>
    <w:rsid w:val="000E7D62"/>
    <w:rsid w:val="000F042D"/>
    <w:rsid w:val="00103357"/>
    <w:rsid w:val="00115C71"/>
    <w:rsid w:val="00120831"/>
    <w:rsid w:val="00123C9F"/>
    <w:rsid w:val="00126190"/>
    <w:rsid w:val="00130F17"/>
    <w:rsid w:val="001320BF"/>
    <w:rsid w:val="00145A9A"/>
    <w:rsid w:val="00153B6E"/>
    <w:rsid w:val="00163BC4"/>
    <w:rsid w:val="00191062"/>
    <w:rsid w:val="00192B72"/>
    <w:rsid w:val="001A29D8"/>
    <w:rsid w:val="001A5CAA"/>
    <w:rsid w:val="001B0427"/>
    <w:rsid w:val="001D3A51"/>
    <w:rsid w:val="001E10D2"/>
    <w:rsid w:val="001E25B4"/>
    <w:rsid w:val="001E44FE"/>
    <w:rsid w:val="001F3E72"/>
    <w:rsid w:val="001F585C"/>
    <w:rsid w:val="00200595"/>
    <w:rsid w:val="00204835"/>
    <w:rsid w:val="002262AB"/>
    <w:rsid w:val="00231920"/>
    <w:rsid w:val="0023195C"/>
    <w:rsid w:val="0024282C"/>
    <w:rsid w:val="002460DC"/>
    <w:rsid w:val="00250985"/>
    <w:rsid w:val="002556F6"/>
    <w:rsid w:val="00271A49"/>
    <w:rsid w:val="00283105"/>
    <w:rsid w:val="00284C4C"/>
    <w:rsid w:val="00287E68"/>
    <w:rsid w:val="00296529"/>
    <w:rsid w:val="002B27FB"/>
    <w:rsid w:val="002B685A"/>
    <w:rsid w:val="002B7E52"/>
    <w:rsid w:val="002C57D2"/>
    <w:rsid w:val="002E0D56"/>
    <w:rsid w:val="00315186"/>
    <w:rsid w:val="003178E9"/>
    <w:rsid w:val="003209CE"/>
    <w:rsid w:val="00323749"/>
    <w:rsid w:val="0033343E"/>
    <w:rsid w:val="003408D1"/>
    <w:rsid w:val="003441A5"/>
    <w:rsid w:val="003512C2"/>
    <w:rsid w:val="003517D0"/>
    <w:rsid w:val="00371FB6"/>
    <w:rsid w:val="003763C1"/>
    <w:rsid w:val="00376BBE"/>
    <w:rsid w:val="00382847"/>
    <w:rsid w:val="0039224F"/>
    <w:rsid w:val="003A43A4"/>
    <w:rsid w:val="003A7E18"/>
    <w:rsid w:val="003B0710"/>
    <w:rsid w:val="003C1733"/>
    <w:rsid w:val="003C4C86"/>
    <w:rsid w:val="003C6258"/>
    <w:rsid w:val="003C7AEF"/>
    <w:rsid w:val="003E2904"/>
    <w:rsid w:val="003E6865"/>
    <w:rsid w:val="003F2064"/>
    <w:rsid w:val="003F68F4"/>
    <w:rsid w:val="003F69E3"/>
    <w:rsid w:val="003F7431"/>
    <w:rsid w:val="00401927"/>
    <w:rsid w:val="0041027F"/>
    <w:rsid w:val="004122F1"/>
    <w:rsid w:val="00412475"/>
    <w:rsid w:val="00415171"/>
    <w:rsid w:val="00423789"/>
    <w:rsid w:val="0042491A"/>
    <w:rsid w:val="004302B7"/>
    <w:rsid w:val="00432175"/>
    <w:rsid w:val="00440100"/>
    <w:rsid w:val="00440F43"/>
    <w:rsid w:val="00441B6F"/>
    <w:rsid w:val="004457D1"/>
    <w:rsid w:val="00446221"/>
    <w:rsid w:val="00450523"/>
    <w:rsid w:val="00450E62"/>
    <w:rsid w:val="004539DB"/>
    <w:rsid w:val="00460EF3"/>
    <w:rsid w:val="0046187D"/>
    <w:rsid w:val="00471A80"/>
    <w:rsid w:val="00476888"/>
    <w:rsid w:val="00482E9D"/>
    <w:rsid w:val="00496C07"/>
    <w:rsid w:val="004A2284"/>
    <w:rsid w:val="004C4F64"/>
    <w:rsid w:val="004D305E"/>
    <w:rsid w:val="004D4277"/>
    <w:rsid w:val="004D64FD"/>
    <w:rsid w:val="004F4D0F"/>
    <w:rsid w:val="00502516"/>
    <w:rsid w:val="005041C3"/>
    <w:rsid w:val="00505F06"/>
    <w:rsid w:val="00506828"/>
    <w:rsid w:val="0053056E"/>
    <w:rsid w:val="00554FDA"/>
    <w:rsid w:val="005860A6"/>
    <w:rsid w:val="005907B6"/>
    <w:rsid w:val="00591AED"/>
    <w:rsid w:val="005C08C6"/>
    <w:rsid w:val="005C784C"/>
    <w:rsid w:val="005D17F6"/>
    <w:rsid w:val="005D5EE8"/>
    <w:rsid w:val="005D71EE"/>
    <w:rsid w:val="005E5539"/>
    <w:rsid w:val="00602BF5"/>
    <w:rsid w:val="00617FDD"/>
    <w:rsid w:val="00621814"/>
    <w:rsid w:val="00633614"/>
    <w:rsid w:val="006337A4"/>
    <w:rsid w:val="00633F68"/>
    <w:rsid w:val="00636EB2"/>
    <w:rsid w:val="006375B8"/>
    <w:rsid w:val="00651F10"/>
    <w:rsid w:val="0066510A"/>
    <w:rsid w:val="00673F9F"/>
    <w:rsid w:val="00686953"/>
    <w:rsid w:val="00687DEA"/>
    <w:rsid w:val="00687E67"/>
    <w:rsid w:val="0069330D"/>
    <w:rsid w:val="00695A55"/>
    <w:rsid w:val="006967F7"/>
    <w:rsid w:val="006A250C"/>
    <w:rsid w:val="006A2566"/>
    <w:rsid w:val="006B21D3"/>
    <w:rsid w:val="006B57D0"/>
    <w:rsid w:val="006D30FF"/>
    <w:rsid w:val="006D6940"/>
    <w:rsid w:val="006F11EC"/>
    <w:rsid w:val="0070082C"/>
    <w:rsid w:val="00705011"/>
    <w:rsid w:val="007107F6"/>
    <w:rsid w:val="00712C55"/>
    <w:rsid w:val="0071519F"/>
    <w:rsid w:val="007369E6"/>
    <w:rsid w:val="00743D64"/>
    <w:rsid w:val="00746E59"/>
    <w:rsid w:val="00754C9A"/>
    <w:rsid w:val="0075599A"/>
    <w:rsid w:val="00761D52"/>
    <w:rsid w:val="00765CFA"/>
    <w:rsid w:val="0077393B"/>
    <w:rsid w:val="0077749E"/>
    <w:rsid w:val="00790ADA"/>
    <w:rsid w:val="007927E9"/>
    <w:rsid w:val="00793DD2"/>
    <w:rsid w:val="007948BD"/>
    <w:rsid w:val="007D2288"/>
    <w:rsid w:val="007D36E3"/>
    <w:rsid w:val="007E088F"/>
    <w:rsid w:val="007F7B32"/>
    <w:rsid w:val="00804BC2"/>
    <w:rsid w:val="0081431A"/>
    <w:rsid w:val="00824251"/>
    <w:rsid w:val="0083203B"/>
    <w:rsid w:val="0083216F"/>
    <w:rsid w:val="00835991"/>
    <w:rsid w:val="00860000"/>
    <w:rsid w:val="00860FC4"/>
    <w:rsid w:val="00862C80"/>
    <w:rsid w:val="00863BD3"/>
    <w:rsid w:val="008641ED"/>
    <w:rsid w:val="00866D66"/>
    <w:rsid w:val="008671C6"/>
    <w:rsid w:val="00875803"/>
    <w:rsid w:val="00877E18"/>
    <w:rsid w:val="008B459E"/>
    <w:rsid w:val="008D19A0"/>
    <w:rsid w:val="008E13AE"/>
    <w:rsid w:val="008E1506"/>
    <w:rsid w:val="008E710C"/>
    <w:rsid w:val="008F69D6"/>
    <w:rsid w:val="008F7BF1"/>
    <w:rsid w:val="00902823"/>
    <w:rsid w:val="00915CA6"/>
    <w:rsid w:val="00927834"/>
    <w:rsid w:val="009500A6"/>
    <w:rsid w:val="00957C18"/>
    <w:rsid w:val="009659BA"/>
    <w:rsid w:val="009723D6"/>
    <w:rsid w:val="00972EB1"/>
    <w:rsid w:val="00983040"/>
    <w:rsid w:val="009B3FB9"/>
    <w:rsid w:val="009C2465"/>
    <w:rsid w:val="009D35A0"/>
    <w:rsid w:val="009D7EB7"/>
    <w:rsid w:val="009E048A"/>
    <w:rsid w:val="009E08E9"/>
    <w:rsid w:val="009E3DB9"/>
    <w:rsid w:val="009E6C7B"/>
    <w:rsid w:val="009E6E35"/>
    <w:rsid w:val="009F0EDA"/>
    <w:rsid w:val="009F5346"/>
    <w:rsid w:val="00A03B96"/>
    <w:rsid w:val="00A05B19"/>
    <w:rsid w:val="00A06884"/>
    <w:rsid w:val="00A1134E"/>
    <w:rsid w:val="00A24E7E"/>
    <w:rsid w:val="00A258C3"/>
    <w:rsid w:val="00A347C0"/>
    <w:rsid w:val="00A4572E"/>
    <w:rsid w:val="00A473ED"/>
    <w:rsid w:val="00A51431"/>
    <w:rsid w:val="00A539AD"/>
    <w:rsid w:val="00A53CD0"/>
    <w:rsid w:val="00A67EFE"/>
    <w:rsid w:val="00A87649"/>
    <w:rsid w:val="00A94063"/>
    <w:rsid w:val="00AA4752"/>
    <w:rsid w:val="00AA585B"/>
    <w:rsid w:val="00AA6219"/>
    <w:rsid w:val="00AA74E0"/>
    <w:rsid w:val="00AB703F"/>
    <w:rsid w:val="00AC6BB8"/>
    <w:rsid w:val="00AC6D2C"/>
    <w:rsid w:val="00AE008F"/>
    <w:rsid w:val="00AE0FAB"/>
    <w:rsid w:val="00AE2F18"/>
    <w:rsid w:val="00AF6F51"/>
    <w:rsid w:val="00B01FCD"/>
    <w:rsid w:val="00B11412"/>
    <w:rsid w:val="00B1776C"/>
    <w:rsid w:val="00B317B3"/>
    <w:rsid w:val="00B52583"/>
    <w:rsid w:val="00B52896"/>
    <w:rsid w:val="00B808A6"/>
    <w:rsid w:val="00B932EE"/>
    <w:rsid w:val="00B95236"/>
    <w:rsid w:val="00B96BD9"/>
    <w:rsid w:val="00BA1B01"/>
    <w:rsid w:val="00BA2641"/>
    <w:rsid w:val="00BB074F"/>
    <w:rsid w:val="00BB37AA"/>
    <w:rsid w:val="00BB5108"/>
    <w:rsid w:val="00BC3597"/>
    <w:rsid w:val="00BC53A0"/>
    <w:rsid w:val="00BE2D3D"/>
    <w:rsid w:val="00BE62AD"/>
    <w:rsid w:val="00BF121F"/>
    <w:rsid w:val="00BF1F80"/>
    <w:rsid w:val="00C166EF"/>
    <w:rsid w:val="00C17EB0"/>
    <w:rsid w:val="00C23F9C"/>
    <w:rsid w:val="00C25C80"/>
    <w:rsid w:val="00C27F5F"/>
    <w:rsid w:val="00C30A0F"/>
    <w:rsid w:val="00C34361"/>
    <w:rsid w:val="00C37E61"/>
    <w:rsid w:val="00C70F1B"/>
    <w:rsid w:val="00C71726"/>
    <w:rsid w:val="00C71A47"/>
    <w:rsid w:val="00C7464C"/>
    <w:rsid w:val="00C85588"/>
    <w:rsid w:val="00CD0974"/>
    <w:rsid w:val="00CD6755"/>
    <w:rsid w:val="00CD6856"/>
    <w:rsid w:val="00CE0089"/>
    <w:rsid w:val="00CE793C"/>
    <w:rsid w:val="00CF193C"/>
    <w:rsid w:val="00D173F1"/>
    <w:rsid w:val="00D561B6"/>
    <w:rsid w:val="00D6098E"/>
    <w:rsid w:val="00D655C8"/>
    <w:rsid w:val="00D74CB0"/>
    <w:rsid w:val="00D8295D"/>
    <w:rsid w:val="00DC12AD"/>
    <w:rsid w:val="00DC274C"/>
    <w:rsid w:val="00DC2A65"/>
    <w:rsid w:val="00DC3FCC"/>
    <w:rsid w:val="00DD5CE0"/>
    <w:rsid w:val="00DE15F0"/>
    <w:rsid w:val="00DE5663"/>
    <w:rsid w:val="00DE6D57"/>
    <w:rsid w:val="00DE78AA"/>
    <w:rsid w:val="00E053D0"/>
    <w:rsid w:val="00E15994"/>
    <w:rsid w:val="00E3114E"/>
    <w:rsid w:val="00E31A70"/>
    <w:rsid w:val="00E35B02"/>
    <w:rsid w:val="00E46EAA"/>
    <w:rsid w:val="00E54064"/>
    <w:rsid w:val="00E57072"/>
    <w:rsid w:val="00E66496"/>
    <w:rsid w:val="00E66B35"/>
    <w:rsid w:val="00E66E10"/>
    <w:rsid w:val="00E751B7"/>
    <w:rsid w:val="00E769F6"/>
    <w:rsid w:val="00E8407C"/>
    <w:rsid w:val="00E84F3C"/>
    <w:rsid w:val="00EA012C"/>
    <w:rsid w:val="00EA5396"/>
    <w:rsid w:val="00EB002D"/>
    <w:rsid w:val="00EC6A55"/>
    <w:rsid w:val="00ED0288"/>
    <w:rsid w:val="00EE52CB"/>
    <w:rsid w:val="00EE5700"/>
    <w:rsid w:val="00EF581D"/>
    <w:rsid w:val="00EF7FD8"/>
    <w:rsid w:val="00F06F59"/>
    <w:rsid w:val="00F16768"/>
    <w:rsid w:val="00F17988"/>
    <w:rsid w:val="00F27216"/>
    <w:rsid w:val="00F31D95"/>
    <w:rsid w:val="00F46095"/>
    <w:rsid w:val="00F469F0"/>
    <w:rsid w:val="00F53273"/>
    <w:rsid w:val="00F755E4"/>
    <w:rsid w:val="00F77D02"/>
    <w:rsid w:val="00F80FDF"/>
    <w:rsid w:val="00FB2C88"/>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7D781B9"/>
  <w15:docId w15:val="{943A19ED-6D0D-42AA-84CD-E274148FD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nhideWhenUsed/>
    <w:qFormat/>
    <w:rsid w:val="00DC12A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0D49FB"/>
    <w:pPr>
      <w:spacing w:before="100" w:beforeAutospacing="1" w:after="100" w:afterAutospacing="1"/>
    </w:pPr>
    <w:rPr>
      <w:rFonts w:ascii="Times New Roman" w:hAnsi="Times New Roman"/>
      <w:sz w:val="24"/>
      <w:szCs w:val="24"/>
    </w:rPr>
  </w:style>
  <w:style w:type="character" w:customStyle="1" w:styleId="Heading2Char">
    <w:name w:val="Heading 2 Char"/>
    <w:basedOn w:val="DefaultParagraphFont"/>
    <w:link w:val="Heading2"/>
    <w:rsid w:val="00DC12AD"/>
    <w:rPr>
      <w:rFonts w:asciiTheme="majorHAnsi" w:eastAsiaTheme="majorEastAsia" w:hAnsiTheme="majorHAnsi" w:cstheme="majorBidi"/>
      <w:color w:val="365F91" w:themeColor="accent1" w:themeShade="BF"/>
      <w:sz w:val="26"/>
      <w:szCs w:val="26"/>
    </w:rPr>
  </w:style>
  <w:style w:type="table" w:customStyle="1" w:styleId="TableGridLight1">
    <w:name w:val="Table Grid Light1"/>
    <w:basedOn w:val="TableNormal"/>
    <w:uiPriority w:val="40"/>
    <w:rsid w:val="00BB510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42491A"/>
    <w:rPr>
      <w:b/>
      <w:bCs/>
    </w:rPr>
  </w:style>
  <w:style w:type="table" w:customStyle="1" w:styleId="PlainTable51">
    <w:name w:val="Plain Table 51"/>
    <w:basedOn w:val="TableNormal"/>
    <w:uiPriority w:val="45"/>
    <w:rsid w:val="003C173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4457D1"/>
    <w:pPr>
      <w:ind w:left="720"/>
      <w:contextualSpacing/>
    </w:pPr>
  </w:style>
  <w:style w:type="table" w:customStyle="1" w:styleId="TableGrid1">
    <w:name w:val="Table Grid1"/>
    <w:basedOn w:val="TableNormal"/>
    <w:next w:val="TableGrid"/>
    <w:uiPriority w:val="39"/>
    <w:rsid w:val="00D655C8"/>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A4572E"/>
    <w:rPr>
      <w:color w:val="605E5C"/>
      <w:shd w:val="clear" w:color="auto" w:fill="E1DFDD"/>
    </w:rPr>
  </w:style>
  <w:style w:type="character" w:customStyle="1" w:styleId="whitespace-normal">
    <w:name w:val="whitespace-normal"/>
    <w:basedOn w:val="DefaultParagraphFont"/>
    <w:rsid w:val="00E751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21324839">
      <w:bodyDiv w:val="1"/>
      <w:marLeft w:val="0"/>
      <w:marRight w:val="0"/>
      <w:marTop w:val="0"/>
      <w:marBottom w:val="0"/>
      <w:divBdr>
        <w:top w:val="none" w:sz="0" w:space="0" w:color="auto"/>
        <w:left w:val="none" w:sz="0" w:space="0" w:color="auto"/>
        <w:bottom w:val="none" w:sz="0" w:space="0" w:color="auto"/>
        <w:right w:val="none" w:sz="0" w:space="0" w:color="auto"/>
      </w:divBdr>
    </w:div>
    <w:div w:id="67311476">
      <w:bodyDiv w:val="1"/>
      <w:marLeft w:val="0"/>
      <w:marRight w:val="0"/>
      <w:marTop w:val="0"/>
      <w:marBottom w:val="0"/>
      <w:divBdr>
        <w:top w:val="none" w:sz="0" w:space="0" w:color="auto"/>
        <w:left w:val="none" w:sz="0" w:space="0" w:color="auto"/>
        <w:bottom w:val="none" w:sz="0" w:space="0" w:color="auto"/>
        <w:right w:val="none" w:sz="0" w:space="0" w:color="auto"/>
      </w:divBdr>
    </w:div>
    <w:div w:id="97524672">
      <w:bodyDiv w:val="1"/>
      <w:marLeft w:val="0"/>
      <w:marRight w:val="0"/>
      <w:marTop w:val="0"/>
      <w:marBottom w:val="0"/>
      <w:divBdr>
        <w:top w:val="none" w:sz="0" w:space="0" w:color="auto"/>
        <w:left w:val="none" w:sz="0" w:space="0" w:color="auto"/>
        <w:bottom w:val="none" w:sz="0" w:space="0" w:color="auto"/>
        <w:right w:val="none" w:sz="0" w:space="0" w:color="auto"/>
      </w:divBdr>
    </w:div>
    <w:div w:id="154879674">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85025688">
      <w:bodyDiv w:val="1"/>
      <w:marLeft w:val="0"/>
      <w:marRight w:val="0"/>
      <w:marTop w:val="0"/>
      <w:marBottom w:val="0"/>
      <w:divBdr>
        <w:top w:val="none" w:sz="0" w:space="0" w:color="auto"/>
        <w:left w:val="none" w:sz="0" w:space="0" w:color="auto"/>
        <w:bottom w:val="none" w:sz="0" w:space="0" w:color="auto"/>
        <w:right w:val="none" w:sz="0" w:space="0" w:color="auto"/>
      </w:divBdr>
    </w:div>
    <w:div w:id="211188218">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6767379">
      <w:bodyDiv w:val="1"/>
      <w:marLeft w:val="0"/>
      <w:marRight w:val="0"/>
      <w:marTop w:val="0"/>
      <w:marBottom w:val="0"/>
      <w:divBdr>
        <w:top w:val="none" w:sz="0" w:space="0" w:color="auto"/>
        <w:left w:val="none" w:sz="0" w:space="0" w:color="auto"/>
        <w:bottom w:val="none" w:sz="0" w:space="0" w:color="auto"/>
        <w:right w:val="none" w:sz="0" w:space="0" w:color="auto"/>
      </w:divBdr>
    </w:div>
    <w:div w:id="270821460">
      <w:bodyDiv w:val="1"/>
      <w:marLeft w:val="0"/>
      <w:marRight w:val="0"/>
      <w:marTop w:val="0"/>
      <w:marBottom w:val="0"/>
      <w:divBdr>
        <w:top w:val="none" w:sz="0" w:space="0" w:color="auto"/>
        <w:left w:val="none" w:sz="0" w:space="0" w:color="auto"/>
        <w:bottom w:val="none" w:sz="0" w:space="0" w:color="auto"/>
        <w:right w:val="none" w:sz="0" w:space="0" w:color="auto"/>
      </w:divBdr>
    </w:div>
    <w:div w:id="34533085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29693051">
      <w:bodyDiv w:val="1"/>
      <w:marLeft w:val="0"/>
      <w:marRight w:val="0"/>
      <w:marTop w:val="0"/>
      <w:marBottom w:val="0"/>
      <w:divBdr>
        <w:top w:val="none" w:sz="0" w:space="0" w:color="auto"/>
        <w:left w:val="none" w:sz="0" w:space="0" w:color="auto"/>
        <w:bottom w:val="none" w:sz="0" w:space="0" w:color="auto"/>
        <w:right w:val="none" w:sz="0" w:space="0" w:color="auto"/>
      </w:divBdr>
    </w:div>
    <w:div w:id="793519166">
      <w:bodyDiv w:val="1"/>
      <w:marLeft w:val="0"/>
      <w:marRight w:val="0"/>
      <w:marTop w:val="0"/>
      <w:marBottom w:val="0"/>
      <w:divBdr>
        <w:top w:val="none" w:sz="0" w:space="0" w:color="auto"/>
        <w:left w:val="none" w:sz="0" w:space="0" w:color="auto"/>
        <w:bottom w:val="none" w:sz="0" w:space="0" w:color="auto"/>
        <w:right w:val="none" w:sz="0" w:space="0" w:color="auto"/>
      </w:divBdr>
    </w:div>
    <w:div w:id="835539447">
      <w:bodyDiv w:val="1"/>
      <w:marLeft w:val="0"/>
      <w:marRight w:val="0"/>
      <w:marTop w:val="0"/>
      <w:marBottom w:val="0"/>
      <w:divBdr>
        <w:top w:val="none" w:sz="0" w:space="0" w:color="auto"/>
        <w:left w:val="none" w:sz="0" w:space="0" w:color="auto"/>
        <w:bottom w:val="none" w:sz="0" w:space="0" w:color="auto"/>
        <w:right w:val="none" w:sz="0" w:space="0" w:color="auto"/>
      </w:divBdr>
    </w:div>
    <w:div w:id="844437253">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25004574">
      <w:bodyDiv w:val="1"/>
      <w:marLeft w:val="0"/>
      <w:marRight w:val="0"/>
      <w:marTop w:val="0"/>
      <w:marBottom w:val="0"/>
      <w:divBdr>
        <w:top w:val="none" w:sz="0" w:space="0" w:color="auto"/>
        <w:left w:val="none" w:sz="0" w:space="0" w:color="auto"/>
        <w:bottom w:val="none" w:sz="0" w:space="0" w:color="auto"/>
        <w:right w:val="none" w:sz="0" w:space="0" w:color="auto"/>
      </w:divBdr>
    </w:div>
    <w:div w:id="1231190523">
      <w:bodyDiv w:val="1"/>
      <w:marLeft w:val="0"/>
      <w:marRight w:val="0"/>
      <w:marTop w:val="0"/>
      <w:marBottom w:val="0"/>
      <w:divBdr>
        <w:top w:val="none" w:sz="0" w:space="0" w:color="auto"/>
        <w:left w:val="none" w:sz="0" w:space="0" w:color="auto"/>
        <w:bottom w:val="none" w:sz="0" w:space="0" w:color="auto"/>
        <w:right w:val="none" w:sz="0" w:space="0" w:color="auto"/>
      </w:divBdr>
    </w:div>
    <w:div w:id="1260720887">
      <w:bodyDiv w:val="1"/>
      <w:marLeft w:val="0"/>
      <w:marRight w:val="0"/>
      <w:marTop w:val="0"/>
      <w:marBottom w:val="0"/>
      <w:divBdr>
        <w:top w:val="none" w:sz="0" w:space="0" w:color="auto"/>
        <w:left w:val="none" w:sz="0" w:space="0" w:color="auto"/>
        <w:bottom w:val="none" w:sz="0" w:space="0" w:color="auto"/>
        <w:right w:val="none" w:sz="0" w:space="0" w:color="auto"/>
      </w:divBdr>
    </w:div>
    <w:div w:id="1472794956">
      <w:bodyDiv w:val="1"/>
      <w:marLeft w:val="0"/>
      <w:marRight w:val="0"/>
      <w:marTop w:val="0"/>
      <w:marBottom w:val="0"/>
      <w:divBdr>
        <w:top w:val="none" w:sz="0" w:space="0" w:color="auto"/>
        <w:left w:val="none" w:sz="0" w:space="0" w:color="auto"/>
        <w:bottom w:val="none" w:sz="0" w:space="0" w:color="auto"/>
        <w:right w:val="none" w:sz="0" w:space="0" w:color="auto"/>
      </w:divBdr>
    </w:div>
    <w:div w:id="1676954354">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72628222">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69916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yperlink" Target="https://doi.org/10.2174/0122117385303596240513053014" TargetMode="External"/><Relationship Id="rId3" Type="http://schemas.openxmlformats.org/officeDocument/2006/relationships/styles" Target="styles.xml"/><Relationship Id="rId21" Type="http://schemas.openxmlformats.org/officeDocument/2006/relationships/hyperlink" Target="https://doi.org/10.1126/science.1222236"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yperlink" Target="https://doi.org/10.1016/j.chemphyslip.2023.105315" TargetMode="External"/><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doi.org/10.3390/pharmaceutics15020656" TargetMode="External"/><Relationship Id="rId29" Type="http://schemas.openxmlformats.org/officeDocument/2006/relationships/hyperlink" Target="https://doi.org/10.1016/j.jsps.2011.10.0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s://doi.org/10.3390/pharmaceutics17050583"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doi.org/10.1016/j.jconrel.2009.10.016" TargetMode="External"/><Relationship Id="rId28" Type="http://schemas.openxmlformats.org/officeDocument/2006/relationships/hyperlink" Target="https://doi.org/10.3389/fmicb.2024.1350611" TargetMode="External"/><Relationship Id="rId10" Type="http://schemas.openxmlformats.org/officeDocument/2006/relationships/footer" Target="footer1.xml"/><Relationship Id="rId19" Type="http://schemas.openxmlformats.org/officeDocument/2006/relationships/hyperlink" Target="https://doi.org/10.4103/0110-5558.72419" TargetMode="Externa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https://doi.org/10.1007/s11046-016-0045-0" TargetMode="External"/><Relationship Id="rId27" Type="http://schemas.openxmlformats.org/officeDocument/2006/relationships/hyperlink" Target="https://doi.org/10.1146/annurev-food-072023-034528" TargetMode="External"/><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B1E9C-A9FF-455C-8A5A-4D1EEACB6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TotalTime>
  <Pages>15</Pages>
  <Words>6240</Words>
  <Characters>35573</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41730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cp:lastModifiedBy>
  <cp:revision>3</cp:revision>
  <cp:lastPrinted>1999-07-06T11:00:00Z</cp:lastPrinted>
  <dcterms:created xsi:type="dcterms:W3CDTF">2026-03-11T17:17:00Z</dcterms:created>
  <dcterms:modified xsi:type="dcterms:W3CDTF">2026-03-12T06:28:00Z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5292d0d0-9db9-4f98-bdb6-6972ecf17186</vt:lpwstr>
  </property>
</Properties>
</file>