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0A78" w14:textId="77777777" w:rsidR="00D41D8E" w:rsidRPr="00D41D8E" w:rsidRDefault="00D41D8E" w:rsidP="00D41D8E">
      <w:pPr>
        <w:spacing w:before="240" w:line="240" w:lineRule="auto"/>
        <w:rPr>
          <w:rFonts w:ascii="Arial" w:hAnsi="Arial" w:cs="Arial"/>
          <w:b/>
          <w:sz w:val="36"/>
          <w:szCs w:val="36"/>
          <w:u w:val="single"/>
        </w:rPr>
      </w:pPr>
      <w:r w:rsidRPr="00D41D8E">
        <w:rPr>
          <w:rFonts w:ascii="Arial" w:hAnsi="Arial" w:cs="Arial"/>
          <w:b/>
          <w:sz w:val="36"/>
          <w:szCs w:val="36"/>
          <w:u w:val="single"/>
        </w:rPr>
        <w:t xml:space="preserve">Original Research Article </w:t>
      </w:r>
    </w:p>
    <w:p w14:paraId="4649714F" w14:textId="4E465404" w:rsidR="00892A38" w:rsidRPr="000F5DEF" w:rsidRDefault="00F127F5" w:rsidP="003E0A1D">
      <w:pPr>
        <w:spacing w:before="240" w:line="240" w:lineRule="auto"/>
        <w:jc w:val="right"/>
        <w:rPr>
          <w:rFonts w:ascii="Arial" w:hAnsi="Arial" w:cs="Arial"/>
          <w:b/>
          <w:sz w:val="36"/>
          <w:szCs w:val="36"/>
        </w:rPr>
      </w:pPr>
      <w:r w:rsidRPr="000F5DEF">
        <w:rPr>
          <w:rFonts w:ascii="Arial" w:hAnsi="Arial" w:cs="Arial"/>
          <w:b/>
          <w:sz w:val="36"/>
          <w:szCs w:val="36"/>
        </w:rPr>
        <w:t>Crop Revenue and its Decomposition in Northern Hill Agro Climatic Zone of Madhya Pradesh</w:t>
      </w:r>
    </w:p>
    <w:p w14:paraId="29F2C693" w14:textId="77777777" w:rsidR="00D41D8E" w:rsidRPr="00D41D8E" w:rsidRDefault="00D41D8E" w:rsidP="00D41D8E">
      <w:pPr>
        <w:spacing w:after="0" w:line="240" w:lineRule="auto"/>
        <w:jc w:val="right"/>
        <w:rPr>
          <w:rFonts w:ascii="Arial" w:hAnsi="Arial" w:cs="Arial"/>
          <w:sz w:val="18"/>
          <w:szCs w:val="16"/>
        </w:rPr>
      </w:pPr>
    </w:p>
    <w:p w14:paraId="61B8C6B3" w14:textId="77777777" w:rsidR="00D41D8E" w:rsidRPr="00D41D8E" w:rsidRDefault="00D41D8E" w:rsidP="00D41D8E">
      <w:pPr>
        <w:spacing w:after="0" w:line="240" w:lineRule="auto"/>
        <w:jc w:val="right"/>
        <w:rPr>
          <w:rFonts w:ascii="Arial" w:hAnsi="Arial" w:cs="Arial"/>
          <w:sz w:val="18"/>
          <w:szCs w:val="16"/>
        </w:rPr>
      </w:pPr>
    </w:p>
    <w:p w14:paraId="78E0F9EB" w14:textId="77777777" w:rsidR="00D41D8E" w:rsidRDefault="00D41D8E" w:rsidP="00837A27">
      <w:pPr>
        <w:spacing w:after="0" w:line="240" w:lineRule="auto"/>
        <w:jc w:val="right"/>
        <w:rPr>
          <w:rFonts w:ascii="Arial" w:hAnsi="Arial" w:cs="Arial"/>
          <w:sz w:val="18"/>
          <w:szCs w:val="16"/>
        </w:rPr>
      </w:pPr>
    </w:p>
    <w:p w14:paraId="135A4079" w14:textId="14F765D8" w:rsidR="000F53C7" w:rsidRPr="003E0A1D" w:rsidRDefault="000F5DEF" w:rsidP="00837A27">
      <w:pPr>
        <w:spacing w:after="0" w:line="240" w:lineRule="auto"/>
        <w:jc w:val="right"/>
        <w:rPr>
          <w:rFonts w:ascii="Arial" w:hAnsi="Arial" w:cs="Arial"/>
          <w:sz w:val="18"/>
          <w:szCs w:val="16"/>
        </w:rPr>
      </w:pPr>
      <w:r>
        <w:rPr>
          <w:rFonts w:ascii="Arial" w:hAnsi="Arial" w:cs="Arial"/>
          <w:noProof/>
          <w:lang w:val="en-US"/>
        </w:rPr>
        <mc:AlternateContent>
          <mc:Choice Requires="wps">
            <w:drawing>
              <wp:inline distT="0" distB="0" distL="0" distR="0" wp14:anchorId="580AB774" wp14:editId="003AF666">
                <wp:extent cx="5943600" cy="632"/>
                <wp:effectExtent l="0" t="0" r="0" b="0"/>
                <wp:docPr id="123749279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4C558D" id="_x0000_t32" coordsize="21600,21600" o:spt="32" o:oned="t" path="m,l21600,21600e" filled="f">
                <v:path arrowok="t" fillok="f" o:connecttype="none"/>
                <o:lock v:ext="edit" shapetype="t"/>
              </v:shapetype>
              <v:shape id="Straight Arrow Connector 1"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" strokeweight="1.5pt">
                <w10:anchorlock/>
              </v:shape>
            </w:pict>
          </mc:Fallback>
        </mc:AlternateContent>
      </w:r>
    </w:p>
    <w:p w14:paraId="59D0470C" w14:textId="659859B0" w:rsidR="000F5DEF" w:rsidRDefault="000F5DEF" w:rsidP="00BF1AF2">
      <w:pPr>
        <w:spacing w:before="240"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04C22831" wp14:editId="4414F05E">
                <wp:simplePos x="0" y="0"/>
                <wp:positionH relativeFrom="column">
                  <wp:posOffset>-133350</wp:posOffset>
                </wp:positionH>
                <wp:positionV relativeFrom="paragraph">
                  <wp:posOffset>406401</wp:posOffset>
                </wp:positionV>
                <wp:extent cx="6153150" cy="1638300"/>
                <wp:effectExtent l="0" t="0" r="19050" b="19050"/>
                <wp:wrapNone/>
                <wp:docPr id="18218823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63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9EAAA" id="Rectangle 2" o:spid="_x0000_s1026" style="position:absolute;margin-left:-10.5pt;margin-top:32pt;width:484.5pt;height:1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" filled="f"/>
            </w:pict>
          </mc:Fallback>
        </mc:AlternateContent>
      </w:r>
      <w:r w:rsidRPr="0073211C">
        <w:rPr>
          <w:rFonts w:ascii="Arial" w:hAnsi="Arial" w:cs="Arial"/>
          <w:b/>
          <w:bCs/>
        </w:rPr>
        <w:t>ABSTRACT</w:t>
      </w:r>
    </w:p>
    <w:p w14:paraId="0B846F87" w14:textId="2797E0F0" w:rsidR="00BF1AF2" w:rsidRPr="00BF1AF2" w:rsidRDefault="00BF1AF2" w:rsidP="00BF1AF2">
      <w:pPr>
        <w:spacing w:before="240" w:line="240" w:lineRule="auto"/>
        <w:jc w:val="both"/>
        <w:rPr>
          <w:rFonts w:ascii="Arial" w:hAnsi="Arial" w:cs="Arial"/>
          <w:sz w:val="20"/>
          <w:szCs w:val="20"/>
        </w:rPr>
      </w:pPr>
      <w:r w:rsidRPr="00BF1AF2">
        <w:rPr>
          <w:rFonts w:ascii="Arial" w:hAnsi="Arial" w:cs="Arial"/>
          <w:sz w:val="20"/>
          <w:szCs w:val="20"/>
        </w:rPr>
        <w:t>This study analyses changes in crop revenue and its key determinants in the Northern Hill agro-climatic zone of Madhya Pradesh from 2007–08 to 2016–17. The analysis is based on secondary data collected from official agricultural sources. The Logarithmic Mean Divisia Index (LMDI) method was used to separate the effects of area, yield, price, and cropping pattern on overall crop revenue.</w:t>
      </w:r>
      <w:r>
        <w:rPr>
          <w:rFonts w:ascii="Arial" w:hAnsi="Arial" w:cs="Arial"/>
          <w:sz w:val="20"/>
          <w:szCs w:val="20"/>
        </w:rPr>
        <w:t xml:space="preserve"> </w:t>
      </w:r>
      <w:r w:rsidRPr="00BF1AF2">
        <w:rPr>
          <w:rFonts w:ascii="Arial" w:hAnsi="Arial" w:cs="Arial"/>
          <w:sz w:val="20"/>
          <w:szCs w:val="20"/>
        </w:rPr>
        <w:t xml:space="preserve">The results show that paddy, wheat, and gram are the major crops in the region. Among the different factors, </w:t>
      </w:r>
      <w:r w:rsidRPr="00BF1AF2">
        <w:rPr>
          <w:rFonts w:ascii="Arial" w:hAnsi="Arial" w:cs="Arial"/>
          <w:b/>
          <w:bCs/>
          <w:sz w:val="20"/>
          <w:szCs w:val="20"/>
        </w:rPr>
        <w:t>yield and price effects were the main drivers of growth in crop revenue</w:t>
      </w:r>
      <w:r w:rsidRPr="00BF1AF2">
        <w:rPr>
          <w:rFonts w:ascii="Arial" w:hAnsi="Arial" w:cs="Arial"/>
          <w:sz w:val="20"/>
          <w:szCs w:val="20"/>
        </w:rPr>
        <w:t xml:space="preserve">, while area and cropping pattern had a relatively smaller influence. At the crop level, paddy contributed most to area, yield, and price effects, whereas wheat played a major role in cropping pattern </w:t>
      </w:r>
      <w:proofErr w:type="spellStart"/>
      <w:proofErr w:type="gramStart"/>
      <w:r w:rsidRPr="00BF1AF2">
        <w:rPr>
          <w:rFonts w:ascii="Arial" w:hAnsi="Arial" w:cs="Arial"/>
          <w:sz w:val="20"/>
          <w:szCs w:val="20"/>
        </w:rPr>
        <w:t>changes.The</w:t>
      </w:r>
      <w:proofErr w:type="spellEnd"/>
      <w:proofErr w:type="gramEnd"/>
      <w:r w:rsidRPr="00BF1AF2">
        <w:rPr>
          <w:rFonts w:ascii="Arial" w:hAnsi="Arial" w:cs="Arial"/>
          <w:sz w:val="20"/>
          <w:szCs w:val="20"/>
        </w:rPr>
        <w:t xml:space="preserve"> study suggests that improving productivity, ensuring better price support, and promoting crop diversification can help increase farm income and support sustainable agricultural growth.</w:t>
      </w:r>
    </w:p>
    <w:p w14:paraId="6533B36D" w14:textId="43522272" w:rsidR="00C0395D" w:rsidRPr="000F5DEF" w:rsidRDefault="000F53C7" w:rsidP="003E0A1D">
      <w:pPr>
        <w:spacing w:before="240" w:line="240" w:lineRule="auto"/>
        <w:rPr>
          <w:rFonts w:ascii="Arial" w:hAnsi="Arial" w:cs="Arial"/>
          <w:sz w:val="20"/>
          <w:szCs w:val="20"/>
        </w:rPr>
      </w:pPr>
      <w:r w:rsidRPr="000F5DEF">
        <w:rPr>
          <w:rFonts w:ascii="Arial" w:hAnsi="Arial" w:cs="Arial"/>
          <w:b/>
          <w:sz w:val="20"/>
          <w:szCs w:val="18"/>
        </w:rPr>
        <w:t xml:space="preserve">Keywords: </w:t>
      </w:r>
      <w:r w:rsidRPr="000F5DEF">
        <w:rPr>
          <w:rFonts w:ascii="Arial" w:hAnsi="Arial" w:cs="Arial"/>
          <w:sz w:val="20"/>
          <w:szCs w:val="18"/>
        </w:rPr>
        <w:t>Area Effect, Yield Effect, Price Effect, Cropping Pattern Effect</w:t>
      </w:r>
      <w:r w:rsidRPr="000F5DEF">
        <w:rPr>
          <w:rFonts w:ascii="Arial" w:hAnsi="Arial" w:cs="Arial"/>
          <w:b/>
          <w:sz w:val="20"/>
          <w:szCs w:val="18"/>
        </w:rPr>
        <w:t xml:space="preserve"> </w:t>
      </w:r>
      <w:r w:rsidRPr="000F5DEF">
        <w:rPr>
          <w:rFonts w:ascii="Arial" w:hAnsi="Arial" w:cs="Arial"/>
          <w:sz w:val="20"/>
          <w:szCs w:val="18"/>
        </w:rPr>
        <w:t>and</w:t>
      </w:r>
      <w:r w:rsidRPr="000F5DEF">
        <w:rPr>
          <w:rFonts w:ascii="Arial" w:hAnsi="Arial" w:cs="Arial"/>
          <w:b/>
          <w:sz w:val="20"/>
          <w:szCs w:val="18"/>
        </w:rPr>
        <w:t xml:space="preserve"> </w:t>
      </w:r>
      <w:r w:rsidRPr="000F5DEF">
        <w:rPr>
          <w:rFonts w:ascii="Arial" w:hAnsi="Arial" w:cs="Arial"/>
          <w:sz w:val="20"/>
          <w:szCs w:val="18"/>
        </w:rPr>
        <w:t>crop</w:t>
      </w:r>
      <w:r w:rsidRPr="000F5DEF">
        <w:rPr>
          <w:rFonts w:ascii="Arial" w:hAnsi="Arial" w:cs="Arial"/>
          <w:sz w:val="20"/>
          <w:szCs w:val="20"/>
        </w:rPr>
        <w:t xml:space="preserve"> revenue.</w:t>
      </w:r>
      <w:r w:rsidR="00C0395D" w:rsidRPr="000F5DEF">
        <w:rPr>
          <w:rFonts w:ascii="Arial" w:hAnsi="Arial" w:cs="Arial"/>
          <w:sz w:val="20"/>
        </w:rPr>
        <w:t xml:space="preserve"> </w:t>
      </w:r>
    </w:p>
    <w:p w14:paraId="7147B46B" w14:textId="77777777" w:rsidR="000F5DEF" w:rsidRPr="000F5DEF" w:rsidRDefault="000F5DEF" w:rsidP="003E0A1D">
      <w:pPr>
        <w:spacing w:before="240" w:line="240" w:lineRule="auto"/>
        <w:jc w:val="both"/>
        <w:rPr>
          <w:rFonts w:ascii="Arial" w:hAnsi="Arial" w:cs="Arial"/>
          <w:b/>
          <w:bCs/>
          <w:color w:val="000000"/>
        </w:rPr>
      </w:pPr>
      <w:r w:rsidRPr="000F5DEF">
        <w:rPr>
          <w:rFonts w:ascii="Arial" w:hAnsi="Arial" w:cs="Arial"/>
          <w:b/>
          <w:bCs/>
        </w:rPr>
        <w:t>1. INTRODUCTION</w:t>
      </w:r>
    </w:p>
    <w:p w14:paraId="0B774D12" w14:textId="12636230" w:rsidR="00D57444" w:rsidRPr="000F5DEF" w:rsidRDefault="00BF4137" w:rsidP="003E0A1D">
      <w:pPr>
        <w:spacing w:before="240" w:line="240" w:lineRule="auto"/>
        <w:ind w:firstLine="720"/>
        <w:jc w:val="both"/>
        <w:rPr>
          <w:rFonts w:ascii="Arial" w:hAnsi="Arial" w:cs="Arial"/>
        </w:rPr>
      </w:pPr>
      <w:r w:rsidRPr="000F5DEF">
        <w:rPr>
          <w:rFonts w:ascii="Arial" w:hAnsi="Arial" w:cs="Arial"/>
          <w:b/>
        </w:rPr>
        <w:t xml:space="preserve"> </w:t>
      </w:r>
      <w:r w:rsidR="00D57444" w:rsidRPr="000F5DEF">
        <w:rPr>
          <w:rFonts w:ascii="Arial" w:hAnsi="Arial" w:cs="Arial"/>
        </w:rPr>
        <w:t>With its large area, Madhya Pradesh has an agricultural economy which enjoys various climatic and soil conditions suitable for a wide range of agricultural products. Madhya Pradesh's agriculture sector forms the backbone of its economy. It accounts for almost one-fourth of the Gross State Domestic Product (GSDP) and is the key source of employment for more than 65per cent of the population, accounting for approximately 60-75per cent of rural income.</w:t>
      </w:r>
      <w:r w:rsidR="00B374D4" w:rsidRPr="000F5DEF">
        <w:rPr>
          <w:rFonts w:ascii="Arial" w:hAnsi="Arial" w:cs="Arial"/>
        </w:rPr>
        <w:t xml:space="preserve"> According to the </w:t>
      </w:r>
      <w:r w:rsidR="00B374D4" w:rsidRPr="000F5DEF">
        <w:rPr>
          <w:rFonts w:ascii="Arial" w:hAnsi="Arial" w:cs="Arial"/>
          <w:i/>
          <w:iCs/>
        </w:rPr>
        <w:t>Madhya Pradesh Economic Survey 2025–26</w:t>
      </w:r>
      <w:r w:rsidR="00B374D4" w:rsidRPr="000F5DEF">
        <w:rPr>
          <w:rFonts w:ascii="Arial" w:hAnsi="Arial" w:cs="Arial"/>
        </w:rPr>
        <w:t>, the state's Gross State Domestic Product (GSDP) is projected at around ₹16.69 lakh crore with a nominal growth rate of about 11.14 per cent, while the primary sector contributes about 43 per cent to the state economy, indicating the dominant role of agriculture and allied activities (Government of Madhya Pradesh, 2025).</w:t>
      </w:r>
      <w:r w:rsidR="00D57444" w:rsidRPr="000F5DEF">
        <w:rPr>
          <w:rFonts w:ascii="Arial" w:hAnsi="Arial" w:cs="Arial"/>
        </w:rPr>
        <w:t xml:space="preserve"> Madhya Pradesh's main crops are wheat, soybean, gram, sugarcane, rice, maize, cotton, rapeseed, mustard and pigeon</w:t>
      </w:r>
      <w:r w:rsidR="00283E2C" w:rsidRPr="000F5DEF">
        <w:rPr>
          <w:rFonts w:ascii="Arial" w:hAnsi="Arial" w:cs="Arial"/>
        </w:rPr>
        <w:t xml:space="preserve"> </w:t>
      </w:r>
      <w:r w:rsidR="00D57444" w:rsidRPr="000F5DEF">
        <w:rPr>
          <w:rFonts w:ascii="Arial" w:hAnsi="Arial" w:cs="Arial"/>
        </w:rPr>
        <w:t xml:space="preserve">pea. </w:t>
      </w:r>
      <w:r w:rsidR="00B374D4" w:rsidRPr="000F5DEF">
        <w:rPr>
          <w:rFonts w:ascii="Arial" w:hAnsi="Arial" w:cs="Arial"/>
        </w:rPr>
        <w:t xml:space="preserve">The state is one of India's leading producers of soybean, pulses and oilseeds and produced nearly 41.93 million tonnes of food grains in 2023, reflecting steady growth in agricultural production (CEIC Data, 2024). </w:t>
      </w:r>
      <w:r w:rsidR="00D57444" w:rsidRPr="000F5DEF">
        <w:rPr>
          <w:rFonts w:ascii="Arial" w:hAnsi="Arial" w:cs="Arial"/>
        </w:rPr>
        <w:t>The agro climatic diversity and topographical variations allow the state to grow a wide variety of cereals, pulses, oilseeds and cash crops.</w:t>
      </w:r>
      <w:r w:rsidR="00B374D4" w:rsidRPr="000F5DEF">
        <w:rPr>
          <w:rFonts w:ascii="Arial" w:hAnsi="Arial" w:cs="Arial"/>
        </w:rPr>
        <w:t xml:space="preserve"> </w:t>
      </w:r>
    </w:p>
    <w:p w14:paraId="7AD4514D" w14:textId="77777777" w:rsidR="00D57444" w:rsidRPr="000F5DEF" w:rsidRDefault="00D57444" w:rsidP="003E0A1D">
      <w:pPr>
        <w:spacing w:before="240" w:after="120" w:line="240" w:lineRule="auto"/>
        <w:ind w:firstLine="720"/>
        <w:jc w:val="both"/>
        <w:rPr>
          <w:rFonts w:ascii="Arial" w:hAnsi="Arial" w:cs="Arial"/>
        </w:rPr>
      </w:pPr>
      <w:r w:rsidRPr="000F5DEF">
        <w:rPr>
          <w:rFonts w:ascii="Arial" w:hAnsi="Arial" w:cs="Arial"/>
        </w:rPr>
        <w:t>Dynamics applies, over time, to motion/changes. "Economic dynamics, according to Prof. Harrod, is “</w:t>
      </w:r>
      <w:r w:rsidRPr="000F5DEF">
        <w:rPr>
          <w:rFonts w:ascii="Arial" w:hAnsi="Arial" w:cs="Arial"/>
          <w:i/>
        </w:rPr>
        <w:t>the study of an economy in which output rates are changing</w:t>
      </w:r>
      <w:r w:rsidRPr="000F5DEF">
        <w:rPr>
          <w:rFonts w:ascii="Arial" w:hAnsi="Arial" w:cs="Arial"/>
        </w:rPr>
        <w:t xml:space="preserve">." Economic factors such as area under crop, revenue, investment, costs, resources, cropping trend, levels of production, etc., change at various rates at different times in the real world. In order to deal with such fluctuations, it is important to perform research in the context of complex research. Time Series Analysis and decomposition analysis are part of the dynamic analysis process. Decomposition analysis is the collection of methods used to decompose a quantity or attribute into its </w:t>
      </w:r>
      <w:r w:rsidRPr="000F5DEF">
        <w:rPr>
          <w:rFonts w:ascii="Arial" w:hAnsi="Arial" w:cs="Arial"/>
        </w:rPr>
        <w:lastRenderedPageBreak/>
        <w:t>constituents. The method of decomposition is a statistical or econometrical method used to decompose into separate explanatory variables or its change over time.</w:t>
      </w:r>
    </w:p>
    <w:p w14:paraId="1413649C" w14:textId="77777777" w:rsidR="007E6296" w:rsidRPr="000F5DEF" w:rsidRDefault="00D57444" w:rsidP="003E0A1D">
      <w:pPr>
        <w:spacing w:before="240" w:after="120" w:line="240" w:lineRule="auto"/>
        <w:ind w:firstLine="720"/>
        <w:jc w:val="both"/>
        <w:rPr>
          <w:rFonts w:ascii="Arial" w:hAnsi="Arial" w:cs="Arial"/>
        </w:rPr>
      </w:pPr>
      <w:r w:rsidRPr="000F5DEF">
        <w:rPr>
          <w:rFonts w:ascii="Arial" w:hAnsi="Arial" w:cs="Arial"/>
        </w:rPr>
        <w:t xml:space="preserve">Due to complexities involved in agriculture, agricultural growth success has always been contemplated by both academics and policy makers. Because of its dependents on weather, agricultural production is subject to numerous fluctuations. There are various factors involved in agricultural development, and there are also numerous factors involved in the overall revenue produced from agricultural production. In order to take appropriate policy steps, the sources or factors which contribute to agricultural growth must be understood in order to take effective policy measures. Because a transition in agriculture is a result of many causes, the role of interpreting changes in agriculture is a challenge for policy makers. The researchers /economists are tasked with segregating these impacts (Vani </w:t>
      </w:r>
      <w:r w:rsidRPr="000F5DEF">
        <w:rPr>
          <w:rFonts w:ascii="Arial" w:hAnsi="Arial" w:cs="Arial"/>
          <w:i/>
          <w:iCs/>
        </w:rPr>
        <w:t>et.al</w:t>
      </w:r>
      <w:r w:rsidRPr="000F5DEF">
        <w:rPr>
          <w:rFonts w:ascii="Arial" w:hAnsi="Arial" w:cs="Arial"/>
        </w:rPr>
        <w:t xml:space="preserve">, 2020). For researchers/economists engaged in seeking answers to these agricultural changes, decomposition techniques can be very useful at this point. Researchers and policy makers have continued to have an active interest in decomposing agricultural production growth. A breakdown of growth into different components- area, yield, cropping pattern etc., facilitates prediction of production for framing alternate goals and policies (Jamal and Zaman, 1992). </w:t>
      </w:r>
    </w:p>
    <w:p w14:paraId="3E3FE5CB" w14:textId="12CD756B" w:rsidR="00D57444" w:rsidRPr="000F5DEF" w:rsidRDefault="00D57444" w:rsidP="003E0A1D">
      <w:pPr>
        <w:spacing w:before="240" w:after="120" w:line="240" w:lineRule="auto"/>
        <w:ind w:firstLine="720"/>
        <w:jc w:val="both"/>
        <w:rPr>
          <w:rFonts w:ascii="Arial" w:hAnsi="Arial" w:cs="Arial"/>
        </w:rPr>
      </w:pPr>
      <w:r w:rsidRPr="000F5DEF">
        <w:rPr>
          <w:rFonts w:ascii="Arial" w:hAnsi="Arial" w:cs="Arial"/>
        </w:rPr>
        <w:t>In general, it is possible to break decomposition methods into two parts; the indexes of Laspeyres and Divisia. LMDI is a common and generally accepted decomposition model and it is one of the Divisia Indexes that corresponds to the Logarithmic Mean Divisia Index.</w:t>
      </w:r>
      <w:r w:rsidR="007E6296" w:rsidRPr="000F5DEF">
        <w:rPr>
          <w:rFonts w:ascii="Arial" w:hAnsi="Arial" w:cs="Arial"/>
        </w:rPr>
        <w:t xml:space="preserve"> Among these, the Logarithmic Mean Divisia Index (LMDI) has emerged as one of the most widely accepted decomposition models because it provides perfect decomposition without residuals and is extensively used in agricultural and environmental growth analysis (Ang and Liu, 2001; Ang, 2005).</w:t>
      </w:r>
    </w:p>
    <w:p w14:paraId="345F6919" w14:textId="77777777" w:rsidR="00D57444" w:rsidRPr="000F5DEF" w:rsidRDefault="00D57444" w:rsidP="003E0A1D">
      <w:pPr>
        <w:spacing w:before="240" w:after="120" w:line="240" w:lineRule="auto"/>
        <w:ind w:firstLine="720"/>
        <w:jc w:val="both"/>
        <w:rPr>
          <w:rFonts w:ascii="Arial" w:hAnsi="Arial" w:cs="Arial"/>
        </w:rPr>
      </w:pPr>
      <w:r w:rsidRPr="000F5DEF">
        <w:rPr>
          <w:rFonts w:ascii="Arial" w:hAnsi="Arial" w:cs="Arial"/>
        </w:rPr>
        <w:t>The multiplicative scheme is commonly used in growth analysis, finding it more beneficial than the additive scheme. Unlike additive schemes that decompose absolute growth and thus linear production growth rate, in terms of part growth rates, the multiplicative scheme describes the compound growth rate. Multiplicative decomposition scheme is a better indicator of decomposition than additive in agriculture growth analysis as it reduces the residual portion (which did not show significant contribution in any of the studies)</w:t>
      </w:r>
    </w:p>
    <w:p w14:paraId="4B4FC171" w14:textId="7F92675E" w:rsidR="00D57444" w:rsidRDefault="00D57444" w:rsidP="003E0A1D">
      <w:pPr>
        <w:spacing w:before="240" w:after="120" w:line="240" w:lineRule="auto"/>
        <w:ind w:firstLine="720"/>
        <w:jc w:val="both"/>
        <w:rPr>
          <w:rFonts w:ascii="Arial" w:hAnsi="Arial" w:cs="Arial"/>
        </w:rPr>
      </w:pPr>
      <w:r w:rsidRPr="000F5DEF">
        <w:rPr>
          <w:rFonts w:ascii="Arial" w:hAnsi="Arial" w:cs="Arial"/>
        </w:rPr>
        <w:t xml:space="preserve">For policymakers, the performance of the decomposition model is so helpful in gathering accurate and system-oriented knowledge to design appropriate policy tools for society. Additive models have been widely used by scholars, namely, Minhas and Vaidyanathan (1965), Kaul (1966), Mishra (1971), Sondhi and Singh (1975), and Venkataraman and </w:t>
      </w:r>
      <w:proofErr w:type="spellStart"/>
      <w:r w:rsidRPr="000F5DEF">
        <w:rPr>
          <w:rFonts w:ascii="Arial" w:hAnsi="Arial" w:cs="Arial"/>
        </w:rPr>
        <w:t>Prohaladacharar</w:t>
      </w:r>
      <w:proofErr w:type="spellEnd"/>
      <w:r w:rsidRPr="000F5DEF">
        <w:rPr>
          <w:rFonts w:ascii="Arial" w:hAnsi="Arial" w:cs="Arial"/>
        </w:rPr>
        <w:t xml:space="preserve"> (1975</w:t>
      </w:r>
      <w:proofErr w:type="gramStart"/>
      <w:r w:rsidRPr="000F5DEF">
        <w:rPr>
          <w:rFonts w:ascii="Arial" w:hAnsi="Arial" w:cs="Arial"/>
        </w:rPr>
        <w:t>)</w:t>
      </w:r>
      <w:r w:rsidR="00635910" w:rsidRPr="000F5DEF">
        <w:rPr>
          <w:rFonts w:ascii="Arial" w:hAnsi="Arial" w:cs="Arial"/>
        </w:rPr>
        <w:t xml:space="preserve"> </w:t>
      </w:r>
      <w:r w:rsidRPr="000F5DEF">
        <w:rPr>
          <w:rFonts w:ascii="Arial" w:hAnsi="Arial" w:cs="Arial"/>
        </w:rPr>
        <w:t xml:space="preserve"> have</w:t>
      </w:r>
      <w:proofErr w:type="gramEnd"/>
      <w:r w:rsidRPr="000F5DEF">
        <w:rPr>
          <w:rFonts w:ascii="Arial" w:hAnsi="Arial" w:cs="Arial"/>
        </w:rPr>
        <w:t xml:space="preserve"> remained of active interest to researchers and policy makers.</w:t>
      </w:r>
      <w:r w:rsidR="007E6296" w:rsidRPr="000F5DEF">
        <w:rPr>
          <w:rFonts w:ascii="Arial" w:hAnsi="Arial" w:cs="Arial"/>
        </w:rPr>
        <w:t xml:space="preserve"> Several later studies have also applied additive decomposition techniques in agricultural growth analysis, including Hazell and Chand (1983), Jamal and Zaman (1992), </w:t>
      </w:r>
      <w:proofErr w:type="spellStart"/>
      <w:r w:rsidR="007E6296" w:rsidRPr="000F5DEF">
        <w:rPr>
          <w:rFonts w:ascii="Arial" w:hAnsi="Arial" w:cs="Arial"/>
        </w:rPr>
        <w:t>Siju</w:t>
      </w:r>
      <w:proofErr w:type="spellEnd"/>
      <w:r w:rsidR="007E6296" w:rsidRPr="000F5DEF">
        <w:rPr>
          <w:rFonts w:ascii="Arial" w:hAnsi="Arial" w:cs="Arial"/>
        </w:rPr>
        <w:t xml:space="preserve"> and </w:t>
      </w:r>
      <w:proofErr w:type="spellStart"/>
      <w:r w:rsidR="007E6296" w:rsidRPr="000F5DEF">
        <w:rPr>
          <w:rFonts w:ascii="Arial" w:hAnsi="Arial" w:cs="Arial"/>
        </w:rPr>
        <w:t>Kombairaju</w:t>
      </w:r>
      <w:proofErr w:type="spellEnd"/>
      <w:r w:rsidR="007E6296" w:rsidRPr="000F5DEF">
        <w:rPr>
          <w:rFonts w:ascii="Arial" w:hAnsi="Arial" w:cs="Arial"/>
        </w:rPr>
        <w:t xml:space="preserve"> (2001), Sharma (2010), Suryavanshi et al. (2016), Pattnaik and Shah (2018), and Vani et al. (2020), demonstrating the continued relevance of this approach for analyzing crop production and revenue dynamics.</w:t>
      </w:r>
    </w:p>
    <w:p w14:paraId="58E3B213" w14:textId="049929B8" w:rsidR="00540C4B" w:rsidRPr="000F5DEF" w:rsidRDefault="001433AC" w:rsidP="003E0A1D">
      <w:pPr>
        <w:spacing w:before="240" w:after="120" w:line="240" w:lineRule="auto"/>
        <w:ind w:firstLine="720"/>
        <w:jc w:val="both"/>
        <w:rPr>
          <w:rFonts w:ascii="Arial" w:hAnsi="Arial" w:cs="Arial"/>
        </w:rPr>
      </w:pPr>
      <w:r w:rsidRPr="001433AC">
        <w:rPr>
          <w:rFonts w:ascii="Arial" w:hAnsi="Arial" w:cs="Arial"/>
        </w:rPr>
        <w:t>Recent literature shows a growing use of the Logarithmic Mean Divisia Index (LMDI) technique in analysing agricultural and environmental changes. For example, Zhang et al. (2024) applied LMDI to study agricultural greenhouse gas emissions and found that technological improvements helped reduce emission intensity, although economic expansion continued to increase emissions. In a similar context, Meng et al. (2024) employed LMDI to examine the drivers of agricultural carbon emissions and highlighted the importance of technological progress and structural transformation in improving sustainability.</w:t>
      </w:r>
      <w:r>
        <w:rPr>
          <w:rFonts w:ascii="Arial" w:hAnsi="Arial" w:cs="Arial"/>
        </w:rPr>
        <w:t xml:space="preserve"> </w:t>
      </w:r>
      <w:r w:rsidR="00540C4B">
        <w:rPr>
          <w:rFonts w:ascii="Arial" w:hAnsi="Arial" w:cs="Arial"/>
        </w:rPr>
        <w:t xml:space="preserve">Chaturvedi </w:t>
      </w:r>
      <w:r w:rsidR="00540C4B" w:rsidRPr="005C00B0">
        <w:rPr>
          <w:rFonts w:ascii="Arial" w:hAnsi="Arial" w:cs="Arial"/>
          <w:i/>
          <w:iCs/>
        </w:rPr>
        <w:t>et al.</w:t>
      </w:r>
      <w:r w:rsidR="00540C4B">
        <w:rPr>
          <w:rFonts w:ascii="Arial" w:hAnsi="Arial" w:cs="Arial"/>
        </w:rPr>
        <w:t xml:space="preserve">, (2023) incorporated LMDI decomposition analysis in the Kymore plateau agro-climatic zone of Madhya Pradesh to </w:t>
      </w:r>
      <w:r w:rsidR="00540C4B">
        <w:rPr>
          <w:rFonts w:ascii="Arial" w:hAnsi="Arial" w:cs="Arial"/>
        </w:rPr>
        <w:lastRenderedPageBreak/>
        <w:t>decompose the aggregate revenue into its components, indicating yield effect to be the most dominant factor in the zone followed by price effect.</w:t>
      </w:r>
      <w:r w:rsidR="00940DB5">
        <w:rPr>
          <w:rFonts w:ascii="Arial" w:hAnsi="Arial" w:cs="Arial"/>
        </w:rPr>
        <w:t xml:space="preserve"> Further, </w:t>
      </w:r>
      <w:proofErr w:type="gramStart"/>
      <w:r w:rsidR="00940DB5" w:rsidRPr="00940DB5">
        <w:rPr>
          <w:rFonts w:ascii="Arial" w:hAnsi="Arial" w:cs="Arial"/>
        </w:rPr>
        <w:t>Some</w:t>
      </w:r>
      <w:proofErr w:type="gramEnd"/>
      <w:r w:rsidR="00940DB5" w:rsidRPr="00940DB5">
        <w:rPr>
          <w:rFonts w:ascii="Arial" w:hAnsi="Arial" w:cs="Arial"/>
        </w:rPr>
        <w:t xml:space="preserve"> et al. (2019) applied the LMDI decomposition technique to analyse changes in non-CO</w:t>
      </w:r>
      <w:r w:rsidR="00940DB5" w:rsidRPr="00940DB5">
        <w:rPr>
          <w:rFonts w:ascii="Cambria Math" w:hAnsi="Cambria Math" w:cs="Cambria Math"/>
        </w:rPr>
        <w:t>₂</w:t>
      </w:r>
      <w:r w:rsidR="00940DB5" w:rsidRPr="00940DB5">
        <w:rPr>
          <w:rFonts w:ascii="Arial" w:hAnsi="Arial" w:cs="Arial"/>
        </w:rPr>
        <w:t xml:space="preserve"> emissions from cropland agriculture in India. The study found that fertilizer intensity and economic expansion were the main factors increasing emissions, whereas improvements in productivity and structural changes in agriculture helped in reducing emission levels</w:t>
      </w:r>
      <w:r w:rsidR="00940DB5">
        <w:rPr>
          <w:rFonts w:ascii="Arial" w:hAnsi="Arial" w:cs="Arial"/>
        </w:rPr>
        <w:t xml:space="preserve">. </w:t>
      </w:r>
    </w:p>
    <w:p w14:paraId="16C7B560" w14:textId="6B9050CA" w:rsidR="003E0A1D" w:rsidRPr="000F5DEF" w:rsidRDefault="00D57444" w:rsidP="0081016D">
      <w:pPr>
        <w:spacing w:before="240" w:after="120" w:line="240" w:lineRule="auto"/>
        <w:ind w:firstLine="720"/>
        <w:jc w:val="both"/>
        <w:rPr>
          <w:rFonts w:ascii="Arial" w:hAnsi="Arial" w:cs="Arial"/>
        </w:rPr>
      </w:pPr>
      <w:r w:rsidRPr="000F5DEF">
        <w:rPr>
          <w:rFonts w:ascii="Arial" w:hAnsi="Arial" w:cs="Arial"/>
        </w:rPr>
        <w:t>Crop income is the revenue from the selling of crop production. In general use, crop revenue is revenue in the form of cash or cash equivalent earned by the farmer. Many variables such as Area effect, Yield effect, cropping pattern impact, price effect affect crop revenue.</w:t>
      </w:r>
    </w:p>
    <w:p w14:paraId="71BF1289" w14:textId="52A2FB68" w:rsidR="000F5DEF" w:rsidRPr="000F5DEF" w:rsidRDefault="000F5DEF" w:rsidP="003E0A1D">
      <w:pPr>
        <w:spacing w:before="240" w:line="240" w:lineRule="auto"/>
        <w:jc w:val="both"/>
        <w:rPr>
          <w:rFonts w:ascii="Arial" w:hAnsi="Arial" w:cs="Arial"/>
          <w:b/>
          <w:bCs/>
        </w:rPr>
      </w:pPr>
      <w:r w:rsidRPr="000F5DEF">
        <w:rPr>
          <w:rFonts w:ascii="Arial" w:hAnsi="Arial" w:cs="Arial"/>
          <w:b/>
          <w:bCs/>
        </w:rPr>
        <w:t>2. METHODOLOGY</w:t>
      </w:r>
    </w:p>
    <w:p w14:paraId="4FA30ABD" w14:textId="77777777" w:rsidR="00F47D8B" w:rsidRPr="000F5DEF" w:rsidRDefault="00F47D8B" w:rsidP="003E0A1D">
      <w:pPr>
        <w:spacing w:before="240" w:after="120" w:line="240" w:lineRule="auto"/>
        <w:jc w:val="both"/>
        <w:rPr>
          <w:rFonts w:ascii="Arial" w:hAnsi="Arial" w:cs="Arial"/>
          <w:b/>
        </w:rPr>
      </w:pPr>
      <w:r w:rsidRPr="000F5DEF">
        <w:rPr>
          <w:rFonts w:ascii="Arial" w:hAnsi="Arial" w:cs="Arial"/>
          <w:b/>
        </w:rPr>
        <w:t>Absolute change (AC)</w:t>
      </w:r>
    </w:p>
    <w:p w14:paraId="3CDFDAB7" w14:textId="77777777" w:rsidR="00F47D8B" w:rsidRPr="000F5DEF" w:rsidRDefault="00F47D8B" w:rsidP="003E0A1D">
      <w:pPr>
        <w:spacing w:before="240" w:after="120" w:line="240" w:lineRule="auto"/>
        <w:jc w:val="both"/>
        <w:rPr>
          <w:rFonts w:ascii="Cambria Math" w:hAnsi="Cambria Math" w:cs="Arial"/>
          <w:vertAlign w:val="subscript"/>
          <w:oMath/>
        </w:rPr>
      </w:pPr>
      <w:r w:rsidRPr="000F5DEF">
        <w:rPr>
          <w:rFonts w:ascii="Arial" w:hAnsi="Arial" w:cs="Arial"/>
        </w:rPr>
        <w:t xml:space="preserve">Equation 1                               </w:t>
      </w:r>
      <w:r w:rsidRPr="000F5DEF">
        <w:rPr>
          <w:rFonts w:ascii="Arial" w:hAnsi="Arial" w:cs="Arial"/>
          <w:b/>
        </w:rPr>
        <w:t xml:space="preserve"> Absolute change = </w:t>
      </w:r>
      <m:oMath>
        <m:r>
          <m:rPr>
            <m:sty m:val="bi"/>
          </m:rPr>
          <w:rPr>
            <w:rFonts w:ascii="Cambria Math" w:hAnsi="Cambria Math" w:cs="Arial"/>
          </w:rPr>
          <m:t>Y</m:t>
        </m:r>
        <m:r>
          <m:rPr>
            <m:sty m:val="bi"/>
          </m:rPr>
          <w:rPr>
            <w:rFonts w:ascii="Cambria Math" w:hAnsi="Cambria Math" w:cs="Arial"/>
            <w:vertAlign w:val="subscript"/>
          </w:rPr>
          <m:t>n</m:t>
        </m:r>
        <m:r>
          <m:rPr>
            <m:sty m:val="bi"/>
          </m:rPr>
          <w:rPr>
            <w:rFonts w:ascii="Cambria Math" w:hAnsi="Cambria Math" w:cs="Arial"/>
          </w:rPr>
          <m:t>- Y</m:t>
        </m:r>
        <m:r>
          <m:rPr>
            <m:sty m:val="bi"/>
          </m:rPr>
          <w:rPr>
            <w:rFonts w:ascii="Cambria Math" w:hAnsi="Cambria Math" w:cs="Arial"/>
            <w:vertAlign w:val="subscript"/>
          </w:rPr>
          <m:t>o</m:t>
        </m:r>
      </m:oMath>
    </w:p>
    <w:p w14:paraId="72D66117"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 xml:space="preserve">Where, </w:t>
      </w:r>
    </w:p>
    <w:p w14:paraId="25579B8E" w14:textId="77777777" w:rsidR="00F47D8B" w:rsidRPr="000F5DEF" w:rsidRDefault="00F47D8B" w:rsidP="003E0A1D">
      <w:pPr>
        <w:spacing w:before="240" w:after="120" w:line="240" w:lineRule="auto"/>
        <w:ind w:firstLine="720"/>
        <w:jc w:val="both"/>
        <w:rPr>
          <w:rFonts w:ascii="Arial" w:hAnsi="Arial" w:cs="Arial"/>
        </w:rPr>
      </w:pPr>
      <w:r w:rsidRPr="000F5DEF">
        <w:rPr>
          <w:rFonts w:ascii="Arial" w:hAnsi="Arial" w:cs="Arial"/>
        </w:rPr>
        <w:t>Y= Area of the selected crop.</w:t>
      </w:r>
    </w:p>
    <w:p w14:paraId="2CF75527"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n= Average of the last three years of the study period (current year).</w:t>
      </w:r>
    </w:p>
    <w:p w14:paraId="278A8659"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o= Average of initial three years of the study period (base year).</w:t>
      </w:r>
    </w:p>
    <w:p w14:paraId="0850BB42" w14:textId="47B566C1" w:rsidR="00F47D8B" w:rsidRPr="000F5DEF" w:rsidRDefault="00F47D8B" w:rsidP="003E0A1D">
      <w:pPr>
        <w:spacing w:before="240" w:after="120" w:line="240" w:lineRule="auto"/>
        <w:jc w:val="both"/>
        <w:rPr>
          <w:rFonts w:ascii="Arial" w:hAnsi="Arial" w:cs="Arial"/>
          <w:b/>
        </w:rPr>
      </w:pPr>
      <w:r w:rsidRPr="000F5DEF">
        <w:rPr>
          <w:rFonts w:ascii="Arial" w:hAnsi="Arial" w:cs="Arial"/>
          <w:b/>
        </w:rPr>
        <w:t>Relative change (RC)</w:t>
      </w:r>
    </w:p>
    <w:p w14:paraId="1C2C8BED" w14:textId="77777777" w:rsidR="00F47D8B" w:rsidRPr="000F5DEF" w:rsidRDefault="00F47D8B" w:rsidP="003E0A1D">
      <w:pPr>
        <w:spacing w:before="240" w:after="120" w:line="240" w:lineRule="auto"/>
        <w:jc w:val="both"/>
        <w:rPr>
          <w:rFonts w:ascii="Arial" w:hAnsi="Arial" w:cs="Arial"/>
          <w:b/>
        </w:rPr>
      </w:pPr>
      <w:r w:rsidRPr="000F5DEF">
        <w:rPr>
          <w:rFonts w:ascii="Arial" w:hAnsi="Arial" w:cs="Arial"/>
        </w:rPr>
        <w:t xml:space="preserve">Equation 2                               </w:t>
      </w:r>
      <w:r w:rsidRPr="000F5DEF">
        <w:rPr>
          <w:rFonts w:ascii="Arial" w:hAnsi="Arial" w:cs="Arial"/>
          <w:b/>
        </w:rPr>
        <w:t xml:space="preserve"> Relative change =  </w:t>
      </w:r>
      <m:oMath>
        <m:f>
          <m:fPr>
            <m:ctrlPr>
              <w:rPr>
                <w:rFonts w:ascii="Cambria Math" w:hAnsi="Cambria Math" w:cs="Arial"/>
                <w:b/>
                <w:i/>
              </w:rPr>
            </m:ctrlPr>
          </m:fPr>
          <m:num>
            <m:r>
              <m:rPr>
                <m:sty m:val="bi"/>
              </m:rPr>
              <w:rPr>
                <w:rFonts w:ascii="Cambria Math" w:hAnsi="Cambria Math" w:cs="Arial"/>
              </w:rPr>
              <m:t>Yn-Yo</m:t>
            </m:r>
          </m:num>
          <m:den>
            <m:r>
              <m:rPr>
                <m:sty m:val="bi"/>
              </m:rPr>
              <w:rPr>
                <w:rFonts w:ascii="Cambria Math" w:hAnsi="Cambria Math" w:cs="Arial"/>
              </w:rPr>
              <m:t>Yo</m:t>
            </m:r>
          </m:den>
        </m:f>
      </m:oMath>
      <w:r w:rsidRPr="000F5DEF">
        <w:rPr>
          <w:rFonts w:ascii="Arial" w:hAnsi="Arial" w:cs="Arial"/>
          <w:b/>
        </w:rPr>
        <w:t xml:space="preserve"> × 100</w:t>
      </w:r>
    </w:p>
    <w:p w14:paraId="7400B85E"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Y, n and o have the same interpretations as given above in absolute change.</w:t>
      </w:r>
    </w:p>
    <w:p w14:paraId="5AADF3F8" w14:textId="75A7168A" w:rsidR="00F47D8B" w:rsidRPr="000F5DEF" w:rsidRDefault="00F47D8B" w:rsidP="003E0A1D">
      <w:pPr>
        <w:spacing w:before="240" w:after="120" w:line="240" w:lineRule="auto"/>
        <w:jc w:val="both"/>
        <w:rPr>
          <w:rFonts w:ascii="Arial" w:hAnsi="Arial" w:cs="Arial"/>
          <w:b/>
        </w:rPr>
      </w:pPr>
      <w:r w:rsidRPr="000F5DEF">
        <w:rPr>
          <w:rFonts w:ascii="Arial" w:hAnsi="Arial" w:cs="Arial"/>
          <w:b/>
        </w:rPr>
        <w:t>Trend analysis</w:t>
      </w:r>
    </w:p>
    <w:p w14:paraId="5E755AD1" w14:textId="77777777" w:rsidR="00F47D8B" w:rsidRPr="000F5DEF" w:rsidRDefault="00F47D8B" w:rsidP="003E0A1D">
      <w:pPr>
        <w:spacing w:before="240" w:after="120" w:line="240" w:lineRule="auto"/>
        <w:ind w:firstLine="720"/>
        <w:jc w:val="both"/>
        <w:rPr>
          <w:rFonts w:ascii="Arial" w:hAnsi="Arial" w:cs="Arial"/>
        </w:rPr>
      </w:pPr>
      <w:r w:rsidRPr="000F5DEF">
        <w:rPr>
          <w:rFonts w:ascii="Arial" w:hAnsi="Arial" w:cs="Arial"/>
        </w:rPr>
        <w:t>Trend for each selected variable for each selected district were estimated with the help of linear equation using regression analysis.</w:t>
      </w:r>
    </w:p>
    <w:p w14:paraId="5729E914"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 xml:space="preserve">Equation 3                                </w:t>
      </w:r>
      <w:r w:rsidRPr="000F5DEF">
        <w:rPr>
          <w:rFonts w:ascii="Arial" w:hAnsi="Arial" w:cs="Arial"/>
          <w:b/>
          <w:bCs/>
        </w:rPr>
        <w:t xml:space="preserve">Linear equation </w:t>
      </w:r>
      <m:oMath>
        <m:r>
          <m:rPr>
            <m:sty m:val="bi"/>
          </m:rPr>
          <w:rPr>
            <w:rFonts w:ascii="Cambria Math" w:hAnsi="Cambria Math" w:cs="Arial"/>
          </w:rPr>
          <m:t>Y= a + bt</m:t>
        </m:r>
      </m:oMath>
    </w:p>
    <w:p w14:paraId="7DDF8658"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Where,</w:t>
      </w:r>
    </w:p>
    <w:p w14:paraId="0331D542"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Y=Dependent variable (Area, Yield, Price, Cropping pattern)</w:t>
      </w:r>
    </w:p>
    <w:p w14:paraId="29CEFF0C"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a = Constant</w:t>
      </w:r>
    </w:p>
    <w:p w14:paraId="051B4070"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b = Regression coefficient (rate of change)</w:t>
      </w:r>
    </w:p>
    <w:p w14:paraId="0183C156"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t = Time (years)</w:t>
      </w:r>
    </w:p>
    <w:p w14:paraId="369CC002" w14:textId="6BEEF29D" w:rsidR="00F47D8B" w:rsidRPr="000F5DEF" w:rsidRDefault="00F47D8B" w:rsidP="003E0A1D">
      <w:pPr>
        <w:spacing w:before="240" w:after="120" w:line="240" w:lineRule="auto"/>
        <w:jc w:val="both"/>
        <w:rPr>
          <w:rFonts w:ascii="Arial" w:hAnsi="Arial" w:cs="Arial"/>
        </w:rPr>
      </w:pPr>
      <w:r w:rsidRPr="000F5DEF">
        <w:rPr>
          <w:rFonts w:ascii="Arial" w:hAnsi="Arial" w:cs="Arial"/>
          <w:b/>
        </w:rPr>
        <w:t xml:space="preserve"> </w:t>
      </w:r>
      <w:r w:rsidRPr="000F5DEF">
        <w:rPr>
          <w:rFonts w:ascii="Arial" w:hAnsi="Arial" w:cs="Arial"/>
          <w:b/>
          <w:bCs/>
        </w:rPr>
        <w:t>Run test</w:t>
      </w:r>
    </w:p>
    <w:p w14:paraId="367ED64F" w14:textId="77777777" w:rsidR="00F47D8B" w:rsidRPr="000F5DEF" w:rsidRDefault="00F47D8B" w:rsidP="003E0A1D">
      <w:pPr>
        <w:spacing w:before="240" w:after="120" w:line="240" w:lineRule="auto"/>
        <w:ind w:firstLine="720"/>
        <w:jc w:val="both"/>
        <w:rPr>
          <w:rFonts w:ascii="Arial" w:hAnsi="Arial" w:cs="Arial"/>
          <w:shd w:val="clear" w:color="auto" w:fill="FFFFFF"/>
        </w:rPr>
      </w:pPr>
      <w:r w:rsidRPr="000F5DEF">
        <w:rPr>
          <w:rFonts w:ascii="Arial" w:hAnsi="Arial" w:cs="Arial"/>
          <w:shd w:val="clear" w:color="auto" w:fill="FFFFFF"/>
        </w:rPr>
        <w:t>It is used to check the randomness of a sample.</w:t>
      </w:r>
    </w:p>
    <w:p w14:paraId="3AF061E0" w14:textId="14A4F762" w:rsidR="00F47D8B" w:rsidRPr="000F5DEF" w:rsidRDefault="00F47D8B" w:rsidP="003E0A1D">
      <w:pPr>
        <w:spacing w:before="240" w:after="120" w:line="240" w:lineRule="auto"/>
        <w:jc w:val="both"/>
        <w:rPr>
          <w:rFonts w:ascii="Arial" w:hAnsi="Arial" w:cs="Arial"/>
          <w:bCs/>
        </w:rPr>
      </w:pPr>
      <w:r w:rsidRPr="000F5DEF">
        <w:rPr>
          <w:rFonts w:ascii="Arial" w:hAnsi="Arial" w:cs="Arial"/>
        </w:rPr>
        <w:lastRenderedPageBreak/>
        <w:t xml:space="preserve">Equation </w:t>
      </w:r>
      <w:r w:rsidR="00937173" w:rsidRPr="000F5DEF">
        <w:rPr>
          <w:rFonts w:ascii="Arial" w:hAnsi="Arial" w:cs="Arial"/>
        </w:rPr>
        <w:t>4</w:t>
      </w:r>
      <w:r w:rsidRPr="000F5DEF">
        <w:rPr>
          <w:rFonts w:ascii="Arial" w:hAnsi="Arial" w:cs="Arial"/>
          <w:b/>
          <w:bCs/>
        </w:rPr>
        <w:t xml:space="preserve">                           </w:t>
      </w:r>
      <w:r w:rsidRPr="000F5DEF">
        <w:rPr>
          <w:rFonts w:ascii="Arial" w:hAnsi="Arial" w:cs="Arial"/>
          <w:b/>
        </w:rPr>
        <w:tab/>
        <w:t xml:space="preserve">Mean = </w:t>
      </w:r>
      <m:oMath>
        <m:f>
          <m:fPr>
            <m:ctrlPr>
              <w:rPr>
                <w:rFonts w:ascii="Cambria Math" w:hAnsi="Cambria Math" w:cs="Arial"/>
                <w:b/>
                <w:i/>
                <w:iCs/>
              </w:rPr>
            </m:ctrlPr>
          </m:fPr>
          <m:num>
            <m:r>
              <m:rPr>
                <m:sty m:val="bi"/>
              </m:rPr>
              <w:rPr>
                <w:rFonts w:ascii="Cambria Math" w:hAnsi="Cambria Math" w:cs="Arial"/>
              </w:rPr>
              <m:t>2</m:t>
            </m:r>
            <m:r>
              <m:rPr>
                <m:sty m:val="bi"/>
              </m:rPr>
              <w:rPr>
                <w:rFonts w:ascii="Cambria Math" w:hAnsi="Cambria Math" w:cs="Arial"/>
              </w:rPr>
              <m:t>N</m:t>
            </m:r>
            <m:r>
              <m:rPr>
                <m:sty m:val="bi"/>
              </m:rPr>
              <w:rPr>
                <w:rFonts w:ascii="Cambria Math" w:hAnsi="Cambria Math" w:cs="Arial"/>
              </w:rPr>
              <m:t>1</m:t>
            </m:r>
            <m:r>
              <m:rPr>
                <m:sty m:val="bi"/>
              </m:rPr>
              <w:rPr>
                <w:rFonts w:ascii="Cambria Math" w:hAnsi="Cambria Math" w:cs="Arial"/>
              </w:rPr>
              <m:t>N</m:t>
            </m:r>
            <m:r>
              <m:rPr>
                <m:sty m:val="bi"/>
              </m:rPr>
              <w:rPr>
                <w:rFonts w:ascii="Cambria Math" w:hAnsi="Cambria Math" w:cs="Arial"/>
              </w:rPr>
              <m:t>2</m:t>
            </m:r>
          </m:num>
          <m:den>
            <m:r>
              <m:rPr>
                <m:sty m:val="bi"/>
              </m:rPr>
              <w:rPr>
                <w:rFonts w:ascii="Cambria Math" w:hAnsi="Cambria Math" w:cs="Arial"/>
              </w:rPr>
              <m:t>N + 1</m:t>
            </m:r>
            <m:r>
              <m:rPr>
                <m:sty m:val="b"/>
              </m:rPr>
              <w:rPr>
                <w:rFonts w:ascii="Cambria Math" w:hAnsi="Cambria Math" w:cs="Arial"/>
              </w:rPr>
              <m:t> </m:t>
            </m:r>
          </m:den>
        </m:f>
      </m:oMath>
    </w:p>
    <w:p w14:paraId="32E7ABA9" w14:textId="4C6DA442" w:rsidR="00F47D8B" w:rsidRDefault="00F47D8B" w:rsidP="003E0A1D">
      <w:pPr>
        <w:spacing w:before="240" w:after="120" w:line="240" w:lineRule="auto"/>
        <w:jc w:val="both"/>
        <w:rPr>
          <w:rFonts w:ascii="Arial" w:hAnsi="Arial" w:cs="Arial"/>
          <w:b/>
          <w:iCs/>
        </w:rPr>
      </w:pPr>
      <w:r w:rsidRPr="000F5DEF">
        <w:rPr>
          <w:rFonts w:ascii="Arial" w:hAnsi="Arial" w:cs="Arial"/>
        </w:rPr>
        <w:t xml:space="preserve">Equation </w:t>
      </w:r>
      <w:r w:rsidR="00937173" w:rsidRPr="000F5DEF">
        <w:rPr>
          <w:rFonts w:ascii="Arial" w:hAnsi="Arial" w:cs="Arial"/>
        </w:rPr>
        <w:t>5</w:t>
      </w:r>
      <w:r w:rsidRPr="000F5DEF">
        <w:rPr>
          <w:rFonts w:ascii="Arial" w:hAnsi="Arial" w:cs="Arial"/>
          <w:b/>
        </w:rPr>
        <w:t xml:space="preserve">                           Variance = </w:t>
      </w:r>
      <m:oMath>
        <m:f>
          <m:fPr>
            <m:ctrlPr>
              <w:rPr>
                <w:rFonts w:ascii="Cambria Math" w:hAnsi="Cambria Math" w:cs="Arial"/>
                <w:b/>
                <w:i/>
                <w:iCs/>
              </w:rPr>
            </m:ctrlPr>
          </m:fPr>
          <m:num>
            <m:r>
              <m:rPr>
                <m:sty m:val="bi"/>
              </m:rPr>
              <w:rPr>
                <w:rFonts w:ascii="Cambria Math" w:hAnsi="Cambria Math" w:cs="Arial"/>
              </w:rPr>
              <m:t>2</m:t>
            </m:r>
            <m:r>
              <m:rPr>
                <m:sty m:val="bi"/>
              </m:rPr>
              <w:rPr>
                <w:rFonts w:ascii="Cambria Math" w:hAnsi="Cambria Math" w:cs="Arial"/>
              </w:rPr>
              <m:t>N</m:t>
            </m:r>
            <m:r>
              <m:rPr>
                <m:sty m:val="bi"/>
              </m:rPr>
              <w:rPr>
                <w:rFonts w:ascii="Cambria Math" w:hAnsi="Cambria Math" w:cs="Arial"/>
              </w:rPr>
              <m:t>1</m:t>
            </m:r>
            <m:r>
              <m:rPr>
                <m:sty m:val="bi"/>
              </m:rPr>
              <w:rPr>
                <w:rFonts w:ascii="Cambria Math" w:hAnsi="Cambria Math" w:cs="Arial"/>
              </w:rPr>
              <m:t>N</m:t>
            </m:r>
            <m:r>
              <m:rPr>
                <m:sty m:val="bi"/>
              </m:rPr>
              <w:rPr>
                <w:rFonts w:ascii="Cambria Math" w:hAnsi="Cambria Math" w:cs="Arial"/>
              </w:rPr>
              <m:t>2(2</m:t>
            </m:r>
            <m:r>
              <m:rPr>
                <m:sty m:val="bi"/>
              </m:rPr>
              <w:rPr>
                <w:rFonts w:ascii="Cambria Math" w:hAnsi="Cambria Math" w:cs="Arial"/>
              </w:rPr>
              <m:t>N</m:t>
            </m:r>
            <m:r>
              <m:rPr>
                <m:sty m:val="bi"/>
              </m:rPr>
              <w:rPr>
                <w:rFonts w:ascii="Cambria Math" w:hAnsi="Cambria Math" w:cs="Arial"/>
              </w:rPr>
              <m:t>1</m:t>
            </m:r>
            <m:r>
              <m:rPr>
                <m:sty m:val="bi"/>
              </m:rPr>
              <w:rPr>
                <w:rFonts w:ascii="Cambria Math" w:hAnsi="Cambria Math" w:cs="Arial"/>
              </w:rPr>
              <m:t>N</m:t>
            </m:r>
            <m:r>
              <m:rPr>
                <m:sty m:val="bi"/>
              </m:rPr>
              <w:rPr>
                <w:rFonts w:ascii="Cambria Math" w:hAnsi="Cambria Math" w:cs="Arial"/>
              </w:rPr>
              <m:t>2-N)</m:t>
            </m:r>
          </m:num>
          <m:den>
            <m:r>
              <m:rPr>
                <m:sty m:val="bi"/>
              </m:rPr>
              <w:rPr>
                <w:rFonts w:ascii="Cambria Math" w:hAnsi="Cambria Math" w:cs="Arial"/>
              </w:rPr>
              <m:t>(N)2(N-1)</m:t>
            </m:r>
          </m:den>
        </m:f>
      </m:oMath>
      <w:r w:rsidRPr="000F5DEF">
        <w:rPr>
          <w:rFonts w:ascii="Arial" w:hAnsi="Arial" w:cs="Arial"/>
          <w:b/>
          <w:iCs/>
        </w:rPr>
        <w:t xml:space="preserve">    </w:t>
      </w:r>
    </w:p>
    <w:p w14:paraId="6FFD2DC8" w14:textId="77777777" w:rsidR="00411B03" w:rsidRDefault="00411B03" w:rsidP="003E0A1D">
      <w:pPr>
        <w:spacing w:before="240" w:after="120" w:line="240" w:lineRule="auto"/>
        <w:jc w:val="both"/>
        <w:rPr>
          <w:rFonts w:ascii="Arial" w:hAnsi="Arial" w:cs="Arial"/>
          <w:b/>
          <w:iCs/>
        </w:rPr>
      </w:pPr>
    </w:p>
    <w:p w14:paraId="4533BB53" w14:textId="77777777" w:rsidR="00411B03" w:rsidRDefault="00411B03" w:rsidP="003E0A1D">
      <w:pPr>
        <w:spacing w:before="240" w:after="120" w:line="240" w:lineRule="auto"/>
        <w:jc w:val="both"/>
        <w:rPr>
          <w:rFonts w:ascii="Arial" w:hAnsi="Arial" w:cs="Arial"/>
          <w:b/>
          <w:iCs/>
        </w:rPr>
      </w:pPr>
    </w:p>
    <w:p w14:paraId="401BD77D" w14:textId="77777777" w:rsidR="00411B03" w:rsidRPr="000F5DEF" w:rsidRDefault="00411B03" w:rsidP="003E0A1D">
      <w:pPr>
        <w:spacing w:before="240" w:after="120" w:line="240" w:lineRule="auto"/>
        <w:jc w:val="both"/>
        <w:rPr>
          <w:rFonts w:ascii="Arial" w:hAnsi="Arial" w:cs="Arial"/>
          <w:b/>
        </w:rPr>
      </w:pPr>
    </w:p>
    <w:p w14:paraId="7CB151B3" w14:textId="61C4A924" w:rsidR="00F47D8B" w:rsidRPr="000F5DEF" w:rsidRDefault="00F47D8B" w:rsidP="003E0A1D">
      <w:pPr>
        <w:spacing w:before="240" w:after="120" w:line="240" w:lineRule="auto"/>
        <w:jc w:val="both"/>
        <w:rPr>
          <w:rFonts w:ascii="Arial" w:hAnsi="Arial" w:cs="Arial"/>
        </w:rPr>
      </w:pPr>
      <w:r w:rsidRPr="000F5DEF">
        <w:rPr>
          <w:rFonts w:ascii="Arial" w:hAnsi="Arial" w:cs="Arial"/>
          <w:b/>
        </w:rPr>
        <w:t>Decomposition analysis</w:t>
      </w:r>
      <w:r w:rsidRPr="000F5DEF">
        <w:rPr>
          <w:rFonts w:ascii="Arial" w:hAnsi="Arial" w:cs="Arial"/>
        </w:rPr>
        <w:t xml:space="preserve"> </w:t>
      </w:r>
    </w:p>
    <w:p w14:paraId="39984207"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b/>
        </w:rPr>
        <w:t>Logarithmic Mean Divisia index (LMDI) decomposition technique:</w:t>
      </w:r>
    </w:p>
    <w:p w14:paraId="2129E614" w14:textId="77777777" w:rsidR="00F47D8B" w:rsidRPr="000F5DEF" w:rsidRDefault="00F47D8B" w:rsidP="003E0A1D">
      <w:pPr>
        <w:spacing w:before="240" w:after="120" w:line="240" w:lineRule="auto"/>
        <w:ind w:firstLine="720"/>
        <w:jc w:val="both"/>
        <w:rPr>
          <w:rFonts w:ascii="Arial" w:hAnsi="Arial" w:cs="Arial"/>
          <w:bCs/>
        </w:rPr>
      </w:pPr>
      <w:r w:rsidRPr="000F5DEF">
        <w:rPr>
          <w:rFonts w:ascii="Arial" w:hAnsi="Arial" w:cs="Arial"/>
        </w:rPr>
        <w:t>S</w:t>
      </w:r>
      <w:r w:rsidRPr="000F5DEF">
        <w:rPr>
          <w:rFonts w:ascii="Arial" w:hAnsi="Arial" w:cs="Arial"/>
          <w:bCs/>
        </w:rPr>
        <w:t xml:space="preserve">uppose Q is the aggregate value of crop output,  </w:t>
      </w:r>
    </w:p>
    <w:p w14:paraId="5F6C5771" w14:textId="22F42D1C" w:rsidR="00F47D8B" w:rsidRPr="00FA04AB" w:rsidRDefault="00F47D8B" w:rsidP="003E0A1D">
      <w:pPr>
        <w:spacing w:before="240" w:after="120" w:line="240" w:lineRule="auto"/>
        <w:jc w:val="both"/>
        <w:rPr>
          <w:rFonts w:ascii="Arial" w:hAnsi="Arial" w:cs="Arial"/>
          <w:lang w:val="fr-FR"/>
        </w:rPr>
      </w:pPr>
      <w:r w:rsidRPr="00FA04AB">
        <w:rPr>
          <w:rFonts w:ascii="Arial" w:hAnsi="Arial" w:cs="Arial"/>
          <w:lang w:val="fr-FR"/>
        </w:rPr>
        <w:t xml:space="preserve">Equation </w:t>
      </w:r>
      <w:r w:rsidR="00937173" w:rsidRPr="00FA04AB">
        <w:rPr>
          <w:rFonts w:ascii="Arial" w:hAnsi="Arial" w:cs="Arial"/>
          <w:lang w:val="fr-FR"/>
        </w:rPr>
        <w:t>6</w:t>
      </w:r>
      <w:r w:rsidRPr="00FA04AB">
        <w:rPr>
          <w:rFonts w:ascii="Arial" w:hAnsi="Arial" w:cs="Arial"/>
          <w:lang w:val="fr-FR"/>
        </w:rPr>
        <w:t xml:space="preserve">              </w:t>
      </w:r>
      <w:r w:rsidRPr="00FA04AB">
        <w:rPr>
          <w:rFonts w:ascii="Arial" w:hAnsi="Arial" w:cs="Arial"/>
          <w:lang w:val="fr-FR"/>
        </w:rPr>
        <w:tab/>
      </w:r>
      <w:r w:rsidRPr="00FA04AB">
        <w:rPr>
          <w:rFonts w:ascii="Arial" w:hAnsi="Arial" w:cs="Arial"/>
          <w:lang w:val="fr-FR"/>
        </w:rPr>
        <w:tab/>
      </w:r>
      <w:r w:rsidRPr="00FA04AB">
        <w:rPr>
          <w:rFonts w:ascii="Arial" w:hAnsi="Arial" w:cs="Arial"/>
          <w:lang w:val="fr-FR"/>
        </w:rPr>
        <w:tab/>
      </w:r>
      <w:r w:rsidRPr="00FA04AB">
        <w:rPr>
          <w:rFonts w:ascii="Arial" w:hAnsi="Arial" w:cs="Arial"/>
          <w:b/>
          <w:bCs/>
          <w:lang w:val="fr-FR"/>
        </w:rPr>
        <w:t xml:space="preserve"> Q =A ∑</w:t>
      </w:r>
      <w:r w:rsidRPr="00FA04AB">
        <w:rPr>
          <w:rFonts w:ascii="Arial" w:hAnsi="Arial" w:cs="Arial"/>
          <w:b/>
          <w:bCs/>
          <w:vertAlign w:val="subscript"/>
          <w:lang w:val="fr-FR"/>
        </w:rPr>
        <w:t xml:space="preserve">i </w:t>
      </w:r>
      <w:proofErr w:type="spellStart"/>
      <w:r w:rsidRPr="00FA04AB">
        <w:rPr>
          <w:rFonts w:ascii="Arial" w:hAnsi="Arial" w:cs="Arial"/>
          <w:b/>
          <w:bCs/>
          <w:lang w:val="fr-FR"/>
        </w:rPr>
        <w:t>w</w:t>
      </w:r>
      <w:r w:rsidRPr="00FA04AB">
        <w:rPr>
          <w:rFonts w:ascii="Arial" w:hAnsi="Arial" w:cs="Arial"/>
          <w:b/>
          <w:bCs/>
          <w:vertAlign w:val="subscript"/>
          <w:lang w:val="fr-FR"/>
        </w:rPr>
        <w:t>i</w:t>
      </w:r>
      <w:proofErr w:type="spellEnd"/>
      <w:r w:rsidRPr="00FA04AB">
        <w:rPr>
          <w:rFonts w:ascii="Arial" w:hAnsi="Arial" w:cs="Arial"/>
          <w:b/>
          <w:bCs/>
          <w:vertAlign w:val="subscript"/>
          <w:lang w:val="fr-FR"/>
        </w:rPr>
        <w:t xml:space="preserve"> </w:t>
      </w:r>
      <w:r w:rsidRPr="00FA04AB">
        <w:rPr>
          <w:rFonts w:ascii="Arial" w:hAnsi="Arial" w:cs="Arial"/>
          <w:b/>
          <w:bCs/>
          <w:lang w:val="fr-FR"/>
        </w:rPr>
        <w:t>c</w:t>
      </w:r>
      <w:r w:rsidRPr="00FA04AB">
        <w:rPr>
          <w:rFonts w:ascii="Arial" w:hAnsi="Arial" w:cs="Arial"/>
          <w:b/>
          <w:bCs/>
          <w:vertAlign w:val="subscript"/>
          <w:lang w:val="fr-FR"/>
        </w:rPr>
        <w:t xml:space="preserve">i </w:t>
      </w:r>
      <w:r w:rsidRPr="00FA04AB">
        <w:rPr>
          <w:rFonts w:ascii="Arial" w:hAnsi="Arial" w:cs="Arial"/>
          <w:b/>
          <w:bCs/>
          <w:lang w:val="fr-FR"/>
        </w:rPr>
        <w:t>y</w:t>
      </w:r>
      <w:r w:rsidRPr="00FA04AB">
        <w:rPr>
          <w:rFonts w:ascii="Arial" w:hAnsi="Arial" w:cs="Arial"/>
          <w:b/>
          <w:bCs/>
          <w:vertAlign w:val="subscript"/>
          <w:lang w:val="fr-FR"/>
        </w:rPr>
        <w:t>i</w:t>
      </w:r>
    </w:p>
    <w:p w14:paraId="5A638382" w14:textId="77777777" w:rsidR="00F47D8B" w:rsidRPr="000F5DEF" w:rsidRDefault="00F47D8B" w:rsidP="003E0A1D">
      <w:pPr>
        <w:spacing w:before="240" w:after="120" w:line="240" w:lineRule="auto"/>
        <w:ind w:firstLine="720"/>
        <w:jc w:val="both"/>
        <w:rPr>
          <w:rFonts w:ascii="Arial" w:hAnsi="Arial" w:cs="Arial"/>
        </w:rPr>
      </w:pPr>
      <w:r w:rsidRPr="000F5DEF">
        <w:rPr>
          <w:rFonts w:ascii="Arial" w:hAnsi="Arial" w:cs="Arial"/>
        </w:rPr>
        <w:t>‘T’ subscript is used for the t</w:t>
      </w:r>
      <w:r w:rsidRPr="000F5DEF">
        <w:rPr>
          <w:rFonts w:ascii="Arial" w:hAnsi="Arial" w:cs="Arial"/>
          <w:vertAlign w:val="superscript"/>
        </w:rPr>
        <w:t xml:space="preserve">th </w:t>
      </w:r>
      <w:r w:rsidRPr="000F5DEF">
        <w:rPr>
          <w:rFonts w:ascii="Arial" w:hAnsi="Arial" w:cs="Arial"/>
        </w:rPr>
        <w:t>year and ‘0’ for the base year. Then absolute change and relative change can be expressed as following:</w:t>
      </w:r>
    </w:p>
    <w:p w14:paraId="36B8FCED" w14:textId="77777777" w:rsidR="00F47D8B" w:rsidRPr="00FA04AB" w:rsidRDefault="00F47D8B" w:rsidP="003E0A1D">
      <w:pPr>
        <w:spacing w:before="240" w:after="120" w:line="240" w:lineRule="auto"/>
        <w:jc w:val="center"/>
        <w:rPr>
          <w:rFonts w:ascii="Arial" w:hAnsi="Arial" w:cs="Arial"/>
          <w:b/>
          <w:bCs/>
          <w:lang w:val="fr-FR"/>
        </w:rPr>
      </w:pPr>
      <w:proofErr w:type="spellStart"/>
      <w:r w:rsidRPr="00FA04AB">
        <w:rPr>
          <w:rFonts w:ascii="Arial" w:hAnsi="Arial" w:cs="Arial"/>
          <w:b/>
          <w:bCs/>
          <w:lang w:val="fr-FR"/>
        </w:rPr>
        <w:t>Absolute</w:t>
      </w:r>
      <w:proofErr w:type="spellEnd"/>
      <w:r w:rsidRPr="00FA04AB">
        <w:rPr>
          <w:rFonts w:ascii="Arial" w:hAnsi="Arial" w:cs="Arial"/>
          <w:b/>
          <w:bCs/>
          <w:lang w:val="fr-FR"/>
        </w:rPr>
        <w:t xml:space="preserve"> change = </w:t>
      </w:r>
      <w:r w:rsidRPr="000F5DEF">
        <w:rPr>
          <w:rFonts w:ascii="Cambria Math" w:hAnsi="Cambria Math" w:cs="Cambria Math"/>
          <w:b/>
          <w:bCs/>
        </w:rPr>
        <w:t>𝛥</w:t>
      </w:r>
      <w:r w:rsidRPr="00FA04AB">
        <w:rPr>
          <w:rFonts w:ascii="Arial" w:hAnsi="Arial" w:cs="Arial"/>
          <w:b/>
          <w:bCs/>
          <w:lang w:val="fr-FR"/>
        </w:rPr>
        <w:t>Q</w:t>
      </w:r>
      <w:r w:rsidRPr="00FA04AB">
        <w:rPr>
          <w:rFonts w:ascii="Arial" w:hAnsi="Arial" w:cs="Arial"/>
          <w:b/>
          <w:bCs/>
          <w:vertAlign w:val="subscript"/>
          <w:lang w:val="fr-FR"/>
        </w:rPr>
        <w:t>TOT</w:t>
      </w:r>
      <w:r w:rsidRPr="00FA04AB">
        <w:rPr>
          <w:rFonts w:ascii="Arial" w:hAnsi="Arial" w:cs="Arial"/>
          <w:b/>
          <w:bCs/>
          <w:vertAlign w:val="superscript"/>
          <w:lang w:val="fr-FR"/>
        </w:rPr>
        <w:t xml:space="preserve"> </w:t>
      </w:r>
      <m:oMath>
        <m:r>
          <m:rPr>
            <m:sty m:val="bi"/>
          </m:rPr>
          <w:rPr>
            <w:rFonts w:ascii="Cambria Math" w:hAnsi="Cambria Math" w:cs="Arial"/>
            <w:vertAlign w:val="subscript"/>
            <w:lang w:val="fr-FR"/>
          </w:rPr>
          <m:t xml:space="preserve">= </m:t>
        </m:r>
        <m:r>
          <m:rPr>
            <m:sty m:val="bi"/>
          </m:rPr>
          <w:rPr>
            <w:rFonts w:ascii="Cambria Math" w:hAnsi="Cambria Math" w:cs="Arial"/>
            <w:lang w:val="fr-FR"/>
          </w:rPr>
          <m:t xml:space="preserve"> </m:t>
        </m:r>
      </m:oMath>
      <w:r w:rsidRPr="00FA04AB">
        <w:rPr>
          <w:rFonts w:ascii="Arial" w:hAnsi="Arial" w:cs="Arial"/>
          <w:b/>
          <w:bCs/>
          <w:lang w:val="fr-FR"/>
        </w:rPr>
        <w:t>Q</w:t>
      </w:r>
      <w:r w:rsidRPr="00FA04AB">
        <w:rPr>
          <w:rFonts w:ascii="Arial" w:hAnsi="Arial" w:cs="Arial"/>
          <w:b/>
          <w:bCs/>
          <w:vertAlign w:val="superscript"/>
          <w:lang w:val="fr-FR"/>
        </w:rPr>
        <w:t xml:space="preserve">T </w:t>
      </w:r>
      <w:r w:rsidRPr="00FA04AB">
        <w:rPr>
          <w:rFonts w:ascii="Arial" w:hAnsi="Arial" w:cs="Arial"/>
          <w:b/>
          <w:bCs/>
          <w:lang w:val="fr-FR"/>
        </w:rPr>
        <w:t>- Q</w:t>
      </w:r>
      <w:r w:rsidRPr="00FA04AB">
        <w:rPr>
          <w:rFonts w:ascii="Arial" w:hAnsi="Arial" w:cs="Arial"/>
          <w:b/>
          <w:bCs/>
          <w:vertAlign w:val="superscript"/>
          <w:lang w:val="fr-FR"/>
        </w:rPr>
        <w:t xml:space="preserve">O    </w:t>
      </w:r>
      <w:r w:rsidRPr="00FA04AB">
        <w:rPr>
          <w:rFonts w:ascii="Arial" w:hAnsi="Arial" w:cs="Arial"/>
          <w:b/>
          <w:bCs/>
          <w:lang w:val="fr-FR"/>
        </w:rPr>
        <w:t xml:space="preserve">  &amp;</w:t>
      </w:r>
    </w:p>
    <w:p w14:paraId="71CBDCBF" w14:textId="77777777" w:rsidR="00F47D8B" w:rsidRPr="000F5DEF" w:rsidRDefault="00F47D8B" w:rsidP="003E0A1D">
      <w:pPr>
        <w:spacing w:before="240" w:after="120" w:line="240" w:lineRule="auto"/>
        <w:jc w:val="center"/>
        <w:rPr>
          <w:rFonts w:ascii="Arial" w:hAnsi="Arial" w:cs="Arial"/>
          <w:b/>
          <w:bCs/>
        </w:rPr>
      </w:pPr>
      <w:r w:rsidRPr="000F5DEF">
        <w:rPr>
          <w:rFonts w:ascii="Arial" w:hAnsi="Arial" w:cs="Arial"/>
          <w:b/>
          <w:bCs/>
        </w:rPr>
        <w:t>Relative change = D</w:t>
      </w:r>
      <w:r w:rsidRPr="000F5DEF">
        <w:rPr>
          <w:rFonts w:ascii="Arial" w:hAnsi="Arial" w:cs="Arial"/>
          <w:b/>
          <w:bCs/>
          <w:vertAlign w:val="subscript"/>
        </w:rPr>
        <w:t xml:space="preserve">TOT </w:t>
      </w:r>
      <w:r w:rsidRPr="000F5DEF">
        <w:rPr>
          <w:rFonts w:ascii="Arial" w:hAnsi="Arial" w:cs="Arial"/>
          <w:b/>
          <w:bCs/>
        </w:rPr>
        <w:t>= Q</w:t>
      </w:r>
      <w:r w:rsidRPr="000F5DEF">
        <w:rPr>
          <w:rFonts w:ascii="Arial" w:hAnsi="Arial" w:cs="Arial"/>
          <w:b/>
          <w:bCs/>
          <w:vertAlign w:val="superscript"/>
        </w:rPr>
        <w:t>T</w:t>
      </w:r>
      <w:r w:rsidRPr="000F5DEF">
        <w:rPr>
          <w:rFonts w:ascii="Arial" w:hAnsi="Arial" w:cs="Arial"/>
          <w:b/>
          <w:bCs/>
        </w:rPr>
        <w:t>/ Q</w:t>
      </w:r>
      <w:r w:rsidRPr="000F5DEF">
        <w:rPr>
          <w:rFonts w:ascii="Arial" w:hAnsi="Arial" w:cs="Arial"/>
          <w:b/>
          <w:bCs/>
          <w:vertAlign w:val="superscript"/>
        </w:rPr>
        <w:t>O</w:t>
      </w:r>
    </w:p>
    <w:p w14:paraId="34E0849F" w14:textId="77777777" w:rsidR="00F47D8B" w:rsidRPr="000F5DEF" w:rsidRDefault="00F47D8B" w:rsidP="003E0A1D">
      <w:pPr>
        <w:spacing w:before="240" w:after="120" w:line="240" w:lineRule="auto"/>
        <w:ind w:firstLine="720"/>
        <w:jc w:val="both"/>
        <w:rPr>
          <w:rFonts w:ascii="Arial" w:hAnsi="Arial" w:cs="Arial"/>
          <w:b/>
          <w:bCs/>
        </w:rPr>
      </w:pPr>
      <w:r w:rsidRPr="000F5DEF">
        <w:rPr>
          <w:rFonts w:ascii="Arial" w:hAnsi="Arial" w:cs="Arial"/>
          <w:shd w:val="clear" w:color="auto" w:fill="FFFFFF"/>
        </w:rPr>
        <w:t>This study provides the extension of LDMI based decomposition scheme to segregate price, area, and cropping pattern and yield effect from aggregate value of crops.</w:t>
      </w:r>
    </w:p>
    <w:p w14:paraId="244C9DB5" w14:textId="77777777" w:rsidR="001277C7" w:rsidRPr="000F5DEF" w:rsidRDefault="00F47D8B" w:rsidP="003E0A1D">
      <w:pPr>
        <w:spacing w:before="240" w:after="120" w:line="240" w:lineRule="auto"/>
        <w:rPr>
          <w:rFonts w:ascii="Arial" w:hAnsi="Arial" w:cs="Arial"/>
          <w:lang w:val="en-US"/>
        </w:rPr>
      </w:pPr>
      <w:r w:rsidRPr="000F5DEF">
        <w:rPr>
          <w:rFonts w:ascii="Arial" w:hAnsi="Arial" w:cs="Arial"/>
          <w:b/>
          <w:bCs/>
        </w:rPr>
        <w:t xml:space="preserve">1. </w:t>
      </w:r>
      <w:r w:rsidRPr="000F5DEF">
        <w:rPr>
          <w:rFonts w:ascii="Arial" w:hAnsi="Arial" w:cs="Arial"/>
          <w:b/>
          <w:bCs/>
        </w:rPr>
        <w:tab/>
        <w:t xml:space="preserve">Area effect: </w:t>
      </w:r>
      <w:r w:rsidR="001277C7" w:rsidRPr="000F5DEF">
        <w:rPr>
          <w:rFonts w:ascii="Arial" w:hAnsi="Arial" w:cs="Arial"/>
          <w:lang w:val="en-US"/>
        </w:rPr>
        <w:t>The effect of change in gross cropped area on aggregate crop revenue while keeping yield, prices and cropping pattern constant at base year values.</w:t>
      </w:r>
    </w:p>
    <w:p w14:paraId="2A4AE958" w14:textId="77777777" w:rsidR="00F47D8B" w:rsidRPr="000F5DEF" w:rsidRDefault="00F47D8B" w:rsidP="003E0A1D">
      <w:pPr>
        <w:spacing w:before="240" w:after="120" w:line="240" w:lineRule="auto"/>
        <w:jc w:val="both"/>
        <w:rPr>
          <w:rFonts w:ascii="Arial" w:hAnsi="Arial" w:cs="Arial"/>
        </w:rPr>
      </w:pPr>
    </w:p>
    <w:p w14:paraId="16E69E7A" w14:textId="0FCBE84B" w:rsidR="00F47D8B" w:rsidRPr="000F5DEF" w:rsidRDefault="00F47D8B" w:rsidP="003E0A1D">
      <w:pPr>
        <w:spacing w:before="240" w:after="120" w:line="240" w:lineRule="auto"/>
        <w:jc w:val="both"/>
        <w:rPr>
          <w:rFonts w:ascii="Arial" w:hAnsi="Arial" w:cs="Arial"/>
          <w:b/>
          <w:bCs/>
        </w:rPr>
      </w:pPr>
      <w:r w:rsidRPr="000F5DEF">
        <w:rPr>
          <w:rFonts w:ascii="Arial" w:hAnsi="Arial" w:cs="Arial"/>
        </w:rPr>
        <w:t xml:space="preserve">Equation </w:t>
      </w:r>
      <w:r w:rsidR="00937173" w:rsidRPr="000F5DEF">
        <w:rPr>
          <w:rFonts w:ascii="Arial" w:hAnsi="Arial" w:cs="Arial"/>
        </w:rPr>
        <w:t>7</w:t>
      </w:r>
      <w:r w:rsidRPr="000F5DEF">
        <w:rPr>
          <w:rFonts w:ascii="Arial" w:hAnsi="Arial" w:cs="Arial"/>
        </w:rPr>
        <w:t xml:space="preserve"> </w:t>
      </w:r>
      <w:r w:rsidRPr="000F5DEF">
        <w:rPr>
          <w:rFonts w:ascii="Arial" w:hAnsi="Arial" w:cs="Arial"/>
          <w:b/>
          <w:bCs/>
        </w:rPr>
        <w:t xml:space="preserve">          </w:t>
      </w:r>
      <w:r w:rsidRPr="000F5DEF">
        <w:rPr>
          <w:rFonts w:ascii="Arial" w:hAnsi="Arial" w:cs="Arial"/>
        </w:rPr>
        <w:t xml:space="preserve">  </w:t>
      </w:r>
      <w:r w:rsidRPr="000F5DEF">
        <w:rPr>
          <w:rFonts w:ascii="Arial" w:hAnsi="Arial" w:cs="Arial"/>
        </w:rPr>
        <w:tab/>
      </w:r>
      <w:r w:rsidRPr="000F5DEF">
        <w:rPr>
          <w:rFonts w:ascii="Arial" w:hAnsi="Arial" w:cs="Arial"/>
        </w:rPr>
        <w:tab/>
      </w:r>
      <w:r w:rsidRPr="000F5DEF">
        <w:rPr>
          <w:rFonts w:ascii="Arial" w:hAnsi="Arial" w:cs="Arial"/>
        </w:rPr>
        <w:tab/>
      </w:r>
      <w:r w:rsidRPr="000F5DEF">
        <w:rPr>
          <w:rFonts w:ascii="Cambria Math" w:hAnsi="Cambria Math" w:cs="Cambria Math"/>
          <w:b/>
          <w:bCs/>
        </w:rPr>
        <w:t>𝛥𝚀</w:t>
      </w:r>
      <w:r w:rsidRPr="000F5DEF">
        <w:rPr>
          <w:rFonts w:ascii="Arial" w:hAnsi="Arial" w:cs="Arial"/>
          <w:b/>
          <w:bCs/>
          <w:vertAlign w:val="subscript"/>
        </w:rPr>
        <w:t>AREA</w:t>
      </w:r>
      <w:r w:rsidRPr="000F5DEF">
        <w:rPr>
          <w:rFonts w:ascii="Arial" w:hAnsi="Arial" w:cs="Arial"/>
          <w:b/>
          <w:bCs/>
        </w:rPr>
        <w:t xml:space="preserve"> = ∑</w:t>
      </w:r>
      <w:r w:rsidRPr="000F5DEF">
        <w:rPr>
          <w:rFonts w:ascii="Arial" w:hAnsi="Arial" w:cs="Arial"/>
          <w:b/>
          <w:bCs/>
          <w:vertAlign w:val="subscript"/>
        </w:rPr>
        <w:t>i</w:t>
      </w:r>
      <w:r w:rsidRPr="000F5DEF">
        <w:rPr>
          <w:rFonts w:ascii="Cambria Math" w:hAnsi="Cambria Math" w:cs="Cambria Math"/>
          <w:b/>
          <w:bCs/>
        </w:rPr>
        <w:t>𝛬</w:t>
      </w:r>
      <w:r w:rsidRPr="000F5DEF">
        <w:rPr>
          <w:rFonts w:ascii="Arial" w:hAnsi="Arial" w:cs="Arial"/>
          <w:b/>
          <w:bCs/>
          <w:vertAlign w:val="subscript"/>
        </w:rPr>
        <w:t xml:space="preserve">i </w:t>
      </w:r>
      <w:r w:rsidRPr="000F5DEF">
        <w:rPr>
          <w:rFonts w:ascii="Arial" w:hAnsi="Arial" w:cs="Arial"/>
          <w:b/>
          <w:bCs/>
        </w:rPr>
        <w:t>ln (A</w:t>
      </w:r>
      <w:r w:rsidRPr="000F5DEF">
        <w:rPr>
          <w:rFonts w:ascii="Arial" w:hAnsi="Arial" w:cs="Arial"/>
          <w:b/>
          <w:bCs/>
          <w:vertAlign w:val="superscript"/>
        </w:rPr>
        <w:t>T</w:t>
      </w:r>
      <w:r w:rsidRPr="000F5DEF">
        <w:rPr>
          <w:rFonts w:ascii="Arial" w:hAnsi="Arial" w:cs="Arial"/>
          <w:b/>
          <w:bCs/>
        </w:rPr>
        <w:t>/ A</w:t>
      </w:r>
      <w:r w:rsidRPr="000F5DEF">
        <w:rPr>
          <w:rFonts w:ascii="Arial" w:hAnsi="Arial" w:cs="Arial"/>
          <w:b/>
          <w:bCs/>
          <w:vertAlign w:val="superscript"/>
        </w:rPr>
        <w:t>O</w:t>
      </w:r>
      <w:r w:rsidRPr="000F5DEF">
        <w:rPr>
          <w:rFonts w:ascii="Arial" w:hAnsi="Arial" w:cs="Arial"/>
          <w:b/>
          <w:bCs/>
        </w:rPr>
        <w:t xml:space="preserve">)  </w:t>
      </w:r>
    </w:p>
    <w:p w14:paraId="285A6911"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(Additive decomposition scheme)</w:t>
      </w:r>
    </w:p>
    <w:p w14:paraId="2F7D743D" w14:textId="7CDECD67" w:rsidR="00F47D8B" w:rsidRPr="000F5DEF" w:rsidRDefault="00F47D8B" w:rsidP="003E0A1D">
      <w:pPr>
        <w:spacing w:before="240" w:after="120" w:line="240" w:lineRule="auto"/>
        <w:jc w:val="both"/>
        <w:rPr>
          <w:rFonts w:ascii="Arial" w:hAnsi="Arial" w:cs="Arial"/>
          <w:b/>
          <w:vertAlign w:val="superscript"/>
        </w:rPr>
      </w:pPr>
      <w:r w:rsidRPr="000F5DEF">
        <w:rPr>
          <w:rFonts w:ascii="Arial" w:hAnsi="Arial" w:cs="Arial"/>
        </w:rPr>
        <w:t>Equation</w:t>
      </w:r>
      <w:r w:rsidR="00937173" w:rsidRPr="000F5DEF">
        <w:rPr>
          <w:rFonts w:ascii="Arial" w:hAnsi="Arial" w:cs="Arial"/>
        </w:rPr>
        <w:t xml:space="preserve"> 8</w:t>
      </w:r>
      <w:r w:rsidRPr="000F5DEF">
        <w:rPr>
          <w:rFonts w:ascii="Arial" w:hAnsi="Arial" w:cs="Arial"/>
        </w:rPr>
        <w:t xml:space="preserve">              </w:t>
      </w:r>
      <w:r w:rsidRPr="000F5DEF">
        <w:rPr>
          <w:rFonts w:ascii="Arial" w:hAnsi="Arial" w:cs="Arial"/>
        </w:rPr>
        <w:tab/>
      </w:r>
      <w:r w:rsidRPr="000F5DEF">
        <w:rPr>
          <w:rFonts w:ascii="Arial" w:hAnsi="Arial" w:cs="Arial"/>
        </w:rPr>
        <w:tab/>
      </w:r>
      <w:r w:rsidRPr="000F5DEF">
        <w:rPr>
          <w:rFonts w:ascii="Arial" w:hAnsi="Arial" w:cs="Arial"/>
        </w:rPr>
        <w:tab/>
      </w:r>
      <w:r w:rsidRPr="000F5DEF">
        <w:rPr>
          <w:rFonts w:ascii="Arial" w:hAnsi="Arial" w:cs="Arial"/>
          <w:b/>
        </w:rPr>
        <w:t>D</w:t>
      </w:r>
      <w:r w:rsidRPr="000F5DEF">
        <w:rPr>
          <w:rFonts w:ascii="Arial" w:hAnsi="Arial" w:cs="Arial"/>
          <w:b/>
          <w:vertAlign w:val="subscript"/>
        </w:rPr>
        <w:t>area</w:t>
      </w:r>
      <w:r w:rsidRPr="000F5DEF">
        <w:rPr>
          <w:rFonts w:ascii="Arial" w:hAnsi="Arial" w:cs="Arial"/>
          <w:b/>
        </w:rPr>
        <w:t>=</w:t>
      </w:r>
      <w:proofErr w:type="spellStart"/>
      <w:r w:rsidRPr="000F5DEF">
        <w:rPr>
          <w:rFonts w:ascii="Arial" w:hAnsi="Arial" w:cs="Arial"/>
          <w:b/>
        </w:rPr>
        <w:t>e</w:t>
      </w:r>
      <w:r w:rsidRPr="000F5DEF">
        <w:rPr>
          <w:rFonts w:ascii="Arial" w:hAnsi="Arial" w:cs="Arial"/>
          <w:b/>
          <w:vertAlign w:val="superscript"/>
        </w:rPr>
        <w:t>∑</w:t>
      </w:r>
      <w:r w:rsidRPr="000F5DEF">
        <w:rPr>
          <w:rFonts w:ascii="Arial" w:hAnsi="Arial" w:cs="Arial"/>
          <w:b/>
          <w:vertAlign w:val="subscript"/>
        </w:rPr>
        <w:t>i</w:t>
      </w:r>
      <w:r w:rsidRPr="000F5DEF">
        <w:rPr>
          <w:rFonts w:ascii="Cambria Math" w:hAnsi="Cambria Math" w:cs="Cambria Math"/>
          <w:b/>
          <w:vertAlign w:val="superscript"/>
        </w:rPr>
        <w:t>⍵</w:t>
      </w:r>
      <w:r w:rsidRPr="000F5DEF">
        <w:rPr>
          <w:rFonts w:ascii="Arial" w:hAnsi="Arial" w:cs="Arial"/>
          <w:b/>
          <w:vertAlign w:val="subscript"/>
        </w:rPr>
        <w:t>i</w:t>
      </w:r>
      <w:r w:rsidRPr="000F5DEF">
        <w:rPr>
          <w:rFonts w:ascii="Arial" w:hAnsi="Arial" w:cs="Arial"/>
          <w:b/>
          <w:vertAlign w:val="superscript"/>
        </w:rPr>
        <w:t>Ln</w:t>
      </w:r>
      <w:proofErr w:type="spellEnd"/>
      <w:r w:rsidRPr="000F5DEF">
        <w:rPr>
          <w:rFonts w:ascii="Arial" w:hAnsi="Arial" w:cs="Arial"/>
          <w:b/>
          <w:vertAlign w:val="superscript"/>
        </w:rPr>
        <w:t xml:space="preserve"> (AT /AO)   </w:t>
      </w:r>
    </w:p>
    <w:p w14:paraId="7AE11170"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(Multiplicative decomposition scheme)</w:t>
      </w:r>
    </w:p>
    <w:p w14:paraId="31E8D51D" w14:textId="4D5128F3" w:rsidR="001277C7" w:rsidRPr="000F5DEF" w:rsidRDefault="00F47D8B" w:rsidP="003E0A1D">
      <w:pPr>
        <w:spacing w:before="240" w:after="120" w:line="240" w:lineRule="auto"/>
        <w:jc w:val="both"/>
        <w:rPr>
          <w:rFonts w:ascii="Arial" w:hAnsi="Arial" w:cs="Arial"/>
        </w:rPr>
      </w:pPr>
      <w:r w:rsidRPr="000F5DEF">
        <w:rPr>
          <w:rFonts w:ascii="Arial" w:hAnsi="Arial" w:cs="Arial"/>
          <w:b/>
          <w:bCs/>
        </w:rPr>
        <w:t xml:space="preserve">2. </w:t>
      </w:r>
      <w:r w:rsidRPr="000F5DEF">
        <w:rPr>
          <w:rFonts w:ascii="Arial" w:hAnsi="Arial" w:cs="Arial"/>
          <w:b/>
          <w:bCs/>
        </w:rPr>
        <w:tab/>
        <w:t xml:space="preserve">Yield effect: </w:t>
      </w:r>
      <w:r w:rsidR="001277C7" w:rsidRPr="000F5DEF">
        <w:rPr>
          <w:rFonts w:ascii="Arial" w:hAnsi="Arial" w:cs="Arial"/>
        </w:rPr>
        <w:t>The effect of change in yield of crops on aggregate crop revenue while keeping area, prices and cropping pattern constant at base year values.</w:t>
      </w:r>
    </w:p>
    <w:p w14:paraId="4C4488A9" w14:textId="7D6B20C6" w:rsidR="00F47D8B" w:rsidRPr="000F5DEF" w:rsidRDefault="00F47D8B" w:rsidP="003E0A1D">
      <w:pPr>
        <w:spacing w:before="240" w:after="120" w:line="240" w:lineRule="auto"/>
        <w:jc w:val="both"/>
        <w:rPr>
          <w:rFonts w:ascii="Arial" w:hAnsi="Arial" w:cs="Arial"/>
          <w:b/>
          <w:bCs/>
        </w:rPr>
      </w:pPr>
      <w:r w:rsidRPr="000F5DEF">
        <w:rPr>
          <w:rFonts w:ascii="Arial" w:hAnsi="Arial" w:cs="Arial"/>
        </w:rPr>
        <w:t xml:space="preserve">Equation </w:t>
      </w:r>
      <w:r w:rsidR="00937173" w:rsidRPr="000F5DEF">
        <w:rPr>
          <w:rFonts w:ascii="Arial" w:hAnsi="Arial" w:cs="Arial"/>
        </w:rPr>
        <w:t>9</w:t>
      </w:r>
      <w:r w:rsidRPr="000F5DEF">
        <w:rPr>
          <w:rFonts w:ascii="Arial" w:hAnsi="Arial" w:cs="Arial"/>
        </w:rPr>
        <w:t xml:space="preserve">             </w:t>
      </w:r>
      <w:r w:rsidRPr="000F5DEF">
        <w:rPr>
          <w:rFonts w:ascii="Arial" w:hAnsi="Arial" w:cs="Arial"/>
        </w:rPr>
        <w:tab/>
      </w:r>
      <w:r w:rsidRPr="000F5DEF">
        <w:rPr>
          <w:rFonts w:ascii="Arial" w:hAnsi="Arial" w:cs="Arial"/>
        </w:rPr>
        <w:tab/>
      </w:r>
      <w:r w:rsidRPr="000F5DEF">
        <w:rPr>
          <w:rFonts w:ascii="Arial" w:hAnsi="Arial" w:cs="Arial"/>
        </w:rPr>
        <w:tab/>
      </w:r>
      <w:r w:rsidRPr="000F5DEF">
        <w:rPr>
          <w:rFonts w:ascii="Cambria Math" w:hAnsi="Cambria Math" w:cs="Cambria Math"/>
          <w:b/>
          <w:bCs/>
        </w:rPr>
        <w:t>𝛥𝚀</w:t>
      </w:r>
      <w:r w:rsidRPr="000F5DEF">
        <w:rPr>
          <w:rFonts w:ascii="Arial" w:hAnsi="Arial" w:cs="Arial"/>
          <w:b/>
          <w:bCs/>
          <w:vertAlign w:val="subscript"/>
        </w:rPr>
        <w:t>YIELD</w:t>
      </w:r>
      <w:r w:rsidRPr="000F5DEF">
        <w:rPr>
          <w:rFonts w:ascii="Arial" w:hAnsi="Arial" w:cs="Arial"/>
          <w:b/>
          <w:bCs/>
        </w:rPr>
        <w:t xml:space="preserve"> = ∑</w:t>
      </w:r>
      <w:r w:rsidRPr="000F5DEF">
        <w:rPr>
          <w:rFonts w:ascii="Arial" w:hAnsi="Arial" w:cs="Arial"/>
          <w:b/>
          <w:bCs/>
          <w:vertAlign w:val="subscript"/>
        </w:rPr>
        <w:t>i</w:t>
      </w:r>
      <w:r w:rsidRPr="000F5DEF">
        <w:rPr>
          <w:rFonts w:ascii="Arial" w:hAnsi="Arial" w:cs="Arial"/>
          <w:b/>
          <w:bCs/>
        </w:rPr>
        <w:t xml:space="preserve"> </w:t>
      </w:r>
      <w:r w:rsidRPr="000F5DEF">
        <w:rPr>
          <w:rFonts w:ascii="Cambria Math" w:hAnsi="Cambria Math" w:cs="Cambria Math"/>
          <w:b/>
          <w:bCs/>
        </w:rPr>
        <w:t>𝛬</w:t>
      </w:r>
      <w:r w:rsidRPr="000F5DEF">
        <w:rPr>
          <w:rFonts w:ascii="Arial" w:hAnsi="Arial" w:cs="Arial"/>
          <w:b/>
          <w:bCs/>
          <w:vertAlign w:val="subscript"/>
        </w:rPr>
        <w:t xml:space="preserve">i </w:t>
      </w:r>
      <w:r w:rsidRPr="000F5DEF">
        <w:rPr>
          <w:rFonts w:ascii="Arial" w:hAnsi="Arial" w:cs="Arial"/>
          <w:b/>
          <w:bCs/>
        </w:rPr>
        <w:t xml:space="preserve">ln </w:t>
      </w:r>
      <w:proofErr w:type="gramStart"/>
      <w:r w:rsidRPr="000F5DEF">
        <w:rPr>
          <w:rFonts w:ascii="Arial" w:hAnsi="Arial" w:cs="Arial"/>
          <w:b/>
          <w:bCs/>
        </w:rPr>
        <w:t>( Y</w:t>
      </w:r>
      <w:r w:rsidRPr="000F5DEF">
        <w:rPr>
          <w:rFonts w:ascii="Arial" w:hAnsi="Arial" w:cs="Arial"/>
          <w:b/>
          <w:bCs/>
          <w:vertAlign w:val="subscript"/>
        </w:rPr>
        <w:t>i</w:t>
      </w:r>
      <w:r w:rsidRPr="000F5DEF">
        <w:rPr>
          <w:rFonts w:ascii="Arial" w:hAnsi="Arial" w:cs="Arial"/>
          <w:b/>
          <w:bCs/>
          <w:vertAlign w:val="superscript"/>
        </w:rPr>
        <w:t>T</w:t>
      </w:r>
      <w:proofErr w:type="gramEnd"/>
      <w:r w:rsidRPr="000F5DEF">
        <w:rPr>
          <w:rFonts w:ascii="Arial" w:hAnsi="Arial" w:cs="Arial"/>
          <w:b/>
          <w:bCs/>
        </w:rPr>
        <w:t xml:space="preserve">/ </w:t>
      </w:r>
      <w:proofErr w:type="spellStart"/>
      <w:r w:rsidRPr="000F5DEF">
        <w:rPr>
          <w:rFonts w:ascii="Arial" w:hAnsi="Arial" w:cs="Arial"/>
          <w:b/>
          <w:bCs/>
        </w:rPr>
        <w:t>Y</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 xml:space="preserve">) </w:t>
      </w:r>
    </w:p>
    <w:p w14:paraId="7C3B8E09"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(Additive decomposition scheme)</w:t>
      </w:r>
    </w:p>
    <w:p w14:paraId="13C4FCE3" w14:textId="3CCB5DA3" w:rsidR="00F47D8B" w:rsidRPr="000F5DEF" w:rsidRDefault="00F47D8B" w:rsidP="003E0A1D">
      <w:pPr>
        <w:spacing w:before="240" w:after="120" w:line="240" w:lineRule="auto"/>
        <w:jc w:val="both"/>
        <w:rPr>
          <w:rFonts w:ascii="Arial" w:hAnsi="Arial" w:cs="Arial"/>
          <w:b/>
          <w:bCs/>
          <w:vertAlign w:val="superscript"/>
        </w:rPr>
      </w:pPr>
      <w:r w:rsidRPr="000F5DEF">
        <w:rPr>
          <w:rFonts w:ascii="Arial" w:hAnsi="Arial" w:cs="Arial"/>
        </w:rPr>
        <w:t>Equation 1</w:t>
      </w:r>
      <w:r w:rsidR="00937173" w:rsidRPr="000F5DEF">
        <w:rPr>
          <w:rFonts w:ascii="Arial" w:hAnsi="Arial" w:cs="Arial"/>
        </w:rPr>
        <w:t>0</w:t>
      </w:r>
      <w:r w:rsidRPr="000F5DEF">
        <w:rPr>
          <w:rFonts w:ascii="Arial" w:hAnsi="Arial" w:cs="Arial"/>
        </w:rPr>
        <w:t xml:space="preserve">            </w:t>
      </w:r>
      <w:r w:rsidRPr="000F5DEF">
        <w:rPr>
          <w:rFonts w:ascii="Arial" w:hAnsi="Arial" w:cs="Arial"/>
          <w:b/>
          <w:bCs/>
        </w:rPr>
        <w:t xml:space="preserve"> </w:t>
      </w:r>
      <w:r w:rsidRPr="000F5DEF">
        <w:rPr>
          <w:rFonts w:ascii="Arial" w:hAnsi="Arial" w:cs="Arial"/>
          <w:b/>
          <w:bCs/>
        </w:rPr>
        <w:tab/>
      </w:r>
      <w:r w:rsidRPr="000F5DEF">
        <w:rPr>
          <w:rFonts w:ascii="Arial" w:hAnsi="Arial" w:cs="Arial"/>
          <w:b/>
          <w:bCs/>
        </w:rPr>
        <w:tab/>
      </w:r>
      <w:r w:rsidRPr="000F5DEF">
        <w:rPr>
          <w:rFonts w:ascii="Arial" w:hAnsi="Arial" w:cs="Arial"/>
          <w:b/>
          <w:bCs/>
        </w:rPr>
        <w:tab/>
      </w:r>
      <w:proofErr w:type="spellStart"/>
      <w:r w:rsidRPr="000F5DEF">
        <w:rPr>
          <w:rFonts w:ascii="Arial" w:hAnsi="Arial" w:cs="Arial"/>
          <w:b/>
          <w:bCs/>
        </w:rPr>
        <w:t>D</w:t>
      </w:r>
      <w:r w:rsidRPr="000F5DEF">
        <w:rPr>
          <w:rFonts w:ascii="Arial" w:hAnsi="Arial" w:cs="Arial"/>
          <w:b/>
          <w:bCs/>
          <w:vertAlign w:val="subscript"/>
        </w:rPr>
        <w:t>yield</w:t>
      </w:r>
      <w:proofErr w:type="spellEnd"/>
      <w:r w:rsidRPr="000F5DEF">
        <w:rPr>
          <w:rFonts w:ascii="Arial" w:hAnsi="Arial" w:cs="Arial"/>
          <w:b/>
          <w:bCs/>
        </w:rPr>
        <w:t xml:space="preserve">= </w:t>
      </w:r>
      <w:proofErr w:type="spellStart"/>
      <w:r w:rsidRPr="000F5DEF">
        <w:rPr>
          <w:rFonts w:ascii="Arial" w:hAnsi="Arial" w:cs="Arial"/>
          <w:b/>
          <w:bCs/>
        </w:rPr>
        <w:t>e</w:t>
      </w:r>
      <w:r w:rsidRPr="000F5DEF">
        <w:rPr>
          <w:rFonts w:ascii="Arial" w:hAnsi="Arial" w:cs="Arial"/>
          <w:b/>
          <w:bCs/>
          <w:vertAlign w:val="superscript"/>
        </w:rPr>
        <w:t>∑</w:t>
      </w:r>
      <w:r w:rsidRPr="000F5DEF">
        <w:rPr>
          <w:rFonts w:ascii="Arial" w:hAnsi="Arial" w:cs="Arial"/>
          <w:b/>
          <w:bCs/>
          <w:vertAlign w:val="subscript"/>
        </w:rPr>
        <w:t>i</w:t>
      </w:r>
      <w:r w:rsidRPr="000F5DEF">
        <w:rPr>
          <w:rFonts w:ascii="Cambria Math" w:hAnsi="Cambria Math" w:cs="Cambria Math"/>
          <w:b/>
          <w:bCs/>
          <w:vertAlign w:val="superscript"/>
        </w:rPr>
        <w:t>⍵</w:t>
      </w:r>
      <w:proofErr w:type="gramStart"/>
      <w:r w:rsidRPr="000F5DEF">
        <w:rPr>
          <w:rFonts w:ascii="Arial" w:hAnsi="Arial" w:cs="Arial"/>
          <w:b/>
          <w:bCs/>
          <w:vertAlign w:val="subscript"/>
        </w:rPr>
        <w:t>i</w:t>
      </w:r>
      <w:r w:rsidRPr="000F5DEF">
        <w:rPr>
          <w:rFonts w:ascii="Arial" w:hAnsi="Arial" w:cs="Arial"/>
          <w:b/>
          <w:bCs/>
          <w:vertAlign w:val="superscript"/>
        </w:rPr>
        <w:t>Ln</w:t>
      </w:r>
      <w:proofErr w:type="spellEnd"/>
      <w:r w:rsidRPr="000F5DEF">
        <w:rPr>
          <w:rFonts w:ascii="Arial" w:hAnsi="Arial" w:cs="Arial"/>
          <w:b/>
          <w:bCs/>
          <w:vertAlign w:val="superscript"/>
        </w:rPr>
        <w:t>(</w:t>
      </w:r>
      <w:proofErr w:type="gramEnd"/>
      <w:r w:rsidRPr="000F5DEF">
        <w:rPr>
          <w:rFonts w:ascii="Arial" w:hAnsi="Arial" w:cs="Arial"/>
          <w:b/>
          <w:bCs/>
          <w:vertAlign w:val="superscript"/>
        </w:rPr>
        <w:t>Y</w:t>
      </w:r>
      <w:r w:rsidRPr="000F5DEF">
        <w:rPr>
          <w:rFonts w:ascii="Arial" w:hAnsi="Arial" w:cs="Arial"/>
          <w:b/>
          <w:bCs/>
          <w:vertAlign w:val="subscript"/>
        </w:rPr>
        <w:t>i</w:t>
      </w:r>
      <w:r w:rsidRPr="000F5DEF">
        <w:rPr>
          <w:rFonts w:ascii="Arial" w:hAnsi="Arial" w:cs="Arial"/>
          <w:b/>
          <w:bCs/>
          <w:vertAlign w:val="superscript"/>
        </w:rPr>
        <w:t>T/</w:t>
      </w:r>
      <w:proofErr w:type="spellStart"/>
      <w:r w:rsidRPr="000F5DEF">
        <w:rPr>
          <w:rFonts w:ascii="Arial" w:hAnsi="Arial" w:cs="Arial"/>
          <w:b/>
          <w:bCs/>
          <w:vertAlign w:val="superscript"/>
        </w:rPr>
        <w:t>Y</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vertAlign w:val="superscript"/>
        </w:rPr>
        <w:t>)</w:t>
      </w:r>
    </w:p>
    <w:p w14:paraId="07264FA2"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(Multiplicative decomposition scheme)</w:t>
      </w:r>
    </w:p>
    <w:p w14:paraId="63C9B20C" w14:textId="77777777" w:rsidR="00F47D8B" w:rsidRPr="000F5DEF" w:rsidRDefault="00F47D8B" w:rsidP="003E0A1D">
      <w:pPr>
        <w:spacing w:before="240" w:after="120" w:line="240" w:lineRule="auto"/>
        <w:rPr>
          <w:rFonts w:ascii="Arial" w:hAnsi="Arial" w:cs="Arial"/>
          <w:lang w:val="en-US"/>
        </w:rPr>
      </w:pPr>
      <w:r w:rsidRPr="000F5DEF">
        <w:rPr>
          <w:rFonts w:ascii="Arial" w:hAnsi="Arial" w:cs="Arial"/>
          <w:b/>
          <w:bCs/>
        </w:rPr>
        <w:lastRenderedPageBreak/>
        <w:t xml:space="preserve">3. </w:t>
      </w:r>
      <w:r w:rsidRPr="000F5DEF">
        <w:rPr>
          <w:rFonts w:ascii="Arial" w:hAnsi="Arial" w:cs="Arial"/>
          <w:b/>
          <w:bCs/>
        </w:rPr>
        <w:tab/>
        <w:t xml:space="preserve">Cropping pattern effect: </w:t>
      </w:r>
      <w:r w:rsidR="001277C7" w:rsidRPr="000F5DEF">
        <w:rPr>
          <w:rFonts w:ascii="Arial" w:hAnsi="Arial" w:cs="Arial"/>
          <w:lang w:val="en-US"/>
        </w:rPr>
        <w:t>The effect of change in cropping pattern on aggregate crop revenue while keeping area, yield and prices constant at base year values.</w:t>
      </w:r>
    </w:p>
    <w:p w14:paraId="4BC0590A" w14:textId="40DDAD40" w:rsidR="00F47D8B" w:rsidRPr="000F5DEF" w:rsidRDefault="00F47D8B" w:rsidP="003E0A1D">
      <w:pPr>
        <w:spacing w:before="240" w:after="120" w:line="240" w:lineRule="auto"/>
        <w:jc w:val="both"/>
        <w:rPr>
          <w:rFonts w:ascii="Arial" w:hAnsi="Arial" w:cs="Arial"/>
          <w:b/>
          <w:bCs/>
        </w:rPr>
      </w:pPr>
      <w:r w:rsidRPr="000F5DEF">
        <w:rPr>
          <w:rFonts w:ascii="Arial" w:hAnsi="Arial" w:cs="Arial"/>
        </w:rPr>
        <w:t>Equation 1</w:t>
      </w:r>
      <w:r w:rsidR="00937173" w:rsidRPr="000F5DEF">
        <w:rPr>
          <w:rFonts w:ascii="Arial" w:hAnsi="Arial" w:cs="Arial"/>
        </w:rPr>
        <w:t>1</w:t>
      </w:r>
      <w:r w:rsidRPr="000F5DEF">
        <w:rPr>
          <w:rFonts w:ascii="Arial" w:hAnsi="Arial" w:cs="Arial"/>
          <w:b/>
          <w:bCs/>
        </w:rPr>
        <w:t xml:space="preserve">                  </w:t>
      </w:r>
      <w:r w:rsidRPr="000F5DEF">
        <w:rPr>
          <w:rFonts w:ascii="Arial" w:hAnsi="Arial" w:cs="Arial"/>
          <w:b/>
          <w:bCs/>
        </w:rPr>
        <w:tab/>
      </w:r>
      <w:r w:rsidRPr="000F5DEF">
        <w:rPr>
          <w:rFonts w:ascii="Arial" w:hAnsi="Arial" w:cs="Arial"/>
          <w:b/>
          <w:bCs/>
        </w:rPr>
        <w:tab/>
      </w:r>
      <w:r w:rsidRPr="000F5DEF">
        <w:rPr>
          <w:rFonts w:ascii="Cambria Math" w:hAnsi="Cambria Math" w:cs="Cambria Math"/>
          <w:b/>
          <w:bCs/>
        </w:rPr>
        <w:t>𝛥𝚀</w:t>
      </w:r>
      <w:r w:rsidRPr="000F5DEF">
        <w:rPr>
          <w:rFonts w:ascii="Arial" w:hAnsi="Arial" w:cs="Arial"/>
          <w:b/>
          <w:bCs/>
          <w:vertAlign w:val="subscript"/>
        </w:rPr>
        <w:t>STR.</w:t>
      </w:r>
      <w:r w:rsidRPr="000F5DEF">
        <w:rPr>
          <w:rFonts w:ascii="Arial" w:hAnsi="Arial" w:cs="Arial"/>
          <w:b/>
          <w:bCs/>
        </w:rPr>
        <w:t xml:space="preserve"> = ∑</w:t>
      </w:r>
      <w:r w:rsidRPr="000F5DEF">
        <w:rPr>
          <w:rFonts w:ascii="Arial" w:hAnsi="Arial" w:cs="Arial"/>
          <w:b/>
          <w:bCs/>
          <w:vertAlign w:val="subscript"/>
        </w:rPr>
        <w:t>i</w:t>
      </w:r>
      <w:r w:rsidRPr="000F5DEF">
        <w:rPr>
          <w:rFonts w:ascii="Arial" w:hAnsi="Arial" w:cs="Arial"/>
          <w:b/>
          <w:bCs/>
        </w:rPr>
        <w:t xml:space="preserve"> </w:t>
      </w:r>
      <w:r w:rsidRPr="000F5DEF">
        <w:rPr>
          <w:rFonts w:ascii="Cambria Math" w:hAnsi="Cambria Math" w:cs="Cambria Math"/>
          <w:b/>
          <w:bCs/>
        </w:rPr>
        <w:t>𝛬</w:t>
      </w:r>
      <w:proofErr w:type="gramStart"/>
      <w:r w:rsidRPr="000F5DEF">
        <w:rPr>
          <w:rFonts w:ascii="Arial" w:hAnsi="Arial" w:cs="Arial"/>
          <w:b/>
          <w:bCs/>
          <w:vertAlign w:val="subscript"/>
        </w:rPr>
        <w:t xml:space="preserve">i  </w:t>
      </w:r>
      <w:r w:rsidRPr="000F5DEF">
        <w:rPr>
          <w:rFonts w:ascii="Arial" w:hAnsi="Arial" w:cs="Arial"/>
          <w:b/>
          <w:bCs/>
        </w:rPr>
        <w:t>ln</w:t>
      </w:r>
      <w:proofErr w:type="gramEnd"/>
      <w:r w:rsidRPr="000F5DEF">
        <w:rPr>
          <w:rFonts w:ascii="Arial" w:hAnsi="Arial" w:cs="Arial"/>
          <w:b/>
          <w:bCs/>
        </w:rPr>
        <w:t>(</w:t>
      </w:r>
      <w:proofErr w:type="spellStart"/>
      <w:r w:rsidRPr="000F5DEF">
        <w:rPr>
          <w:rFonts w:ascii="Arial" w:hAnsi="Arial" w:cs="Arial"/>
          <w:b/>
          <w:bCs/>
        </w:rPr>
        <w:t>C</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rPr>
        <w:t xml:space="preserve">/ </w:t>
      </w:r>
      <w:proofErr w:type="spellStart"/>
      <w:r w:rsidRPr="000F5DEF">
        <w:rPr>
          <w:rFonts w:ascii="Arial" w:hAnsi="Arial" w:cs="Arial"/>
          <w:b/>
          <w:bCs/>
        </w:rPr>
        <w:t>C</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 xml:space="preserve">)    </w:t>
      </w:r>
    </w:p>
    <w:p w14:paraId="2D24B6F1"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(Additive decomposition scheme)</w:t>
      </w:r>
    </w:p>
    <w:p w14:paraId="748AFB03" w14:textId="72C5AEE0" w:rsidR="00F47D8B" w:rsidRPr="000F5DEF" w:rsidRDefault="00F47D8B" w:rsidP="003E0A1D">
      <w:pPr>
        <w:spacing w:before="240" w:after="120" w:line="240" w:lineRule="auto"/>
        <w:jc w:val="both"/>
        <w:rPr>
          <w:rFonts w:ascii="Arial" w:hAnsi="Arial" w:cs="Arial"/>
          <w:vertAlign w:val="superscript"/>
        </w:rPr>
      </w:pPr>
      <w:r w:rsidRPr="000F5DEF">
        <w:rPr>
          <w:rFonts w:ascii="Arial" w:hAnsi="Arial" w:cs="Arial"/>
          <w:b/>
          <w:bCs/>
        </w:rPr>
        <w:t xml:space="preserve"> </w:t>
      </w:r>
      <w:r w:rsidRPr="000F5DEF">
        <w:rPr>
          <w:rFonts w:ascii="Arial" w:hAnsi="Arial" w:cs="Arial"/>
        </w:rPr>
        <w:t>Equation 1</w:t>
      </w:r>
      <w:r w:rsidR="00937173" w:rsidRPr="000F5DEF">
        <w:rPr>
          <w:rFonts w:ascii="Arial" w:hAnsi="Arial" w:cs="Arial"/>
        </w:rPr>
        <w:t>2</w:t>
      </w:r>
      <w:r w:rsidRPr="000F5DEF">
        <w:rPr>
          <w:rFonts w:ascii="Arial" w:hAnsi="Arial" w:cs="Arial"/>
        </w:rPr>
        <w:t xml:space="preserve">                  </w:t>
      </w:r>
      <w:r w:rsidRPr="000F5DEF">
        <w:rPr>
          <w:rFonts w:ascii="Arial" w:hAnsi="Arial" w:cs="Arial"/>
        </w:rPr>
        <w:tab/>
      </w:r>
      <w:r w:rsidRPr="000F5DEF">
        <w:rPr>
          <w:rFonts w:ascii="Arial" w:hAnsi="Arial" w:cs="Arial"/>
        </w:rPr>
        <w:tab/>
      </w:r>
      <w:proofErr w:type="spellStart"/>
      <w:r w:rsidRPr="000F5DEF">
        <w:rPr>
          <w:rFonts w:ascii="Arial" w:hAnsi="Arial" w:cs="Arial"/>
          <w:b/>
          <w:bCs/>
        </w:rPr>
        <w:t>D</w:t>
      </w:r>
      <w:r w:rsidRPr="000F5DEF">
        <w:rPr>
          <w:rFonts w:ascii="Arial" w:hAnsi="Arial" w:cs="Arial"/>
          <w:b/>
          <w:bCs/>
          <w:vertAlign w:val="subscript"/>
        </w:rPr>
        <w:t>str</w:t>
      </w:r>
      <w:proofErr w:type="spellEnd"/>
      <w:r w:rsidRPr="000F5DEF">
        <w:rPr>
          <w:rFonts w:ascii="Arial" w:hAnsi="Arial" w:cs="Arial"/>
          <w:b/>
          <w:bCs/>
        </w:rPr>
        <w:t xml:space="preserve">= </w:t>
      </w:r>
      <w:proofErr w:type="spellStart"/>
      <w:r w:rsidRPr="000F5DEF">
        <w:rPr>
          <w:rFonts w:ascii="Arial" w:hAnsi="Arial" w:cs="Arial"/>
          <w:b/>
          <w:bCs/>
        </w:rPr>
        <w:t>e</w:t>
      </w:r>
      <w:r w:rsidRPr="000F5DEF">
        <w:rPr>
          <w:rFonts w:ascii="Arial" w:hAnsi="Arial" w:cs="Arial"/>
          <w:b/>
          <w:bCs/>
          <w:vertAlign w:val="superscript"/>
        </w:rPr>
        <w:t>∑</w:t>
      </w:r>
      <w:r w:rsidRPr="000F5DEF">
        <w:rPr>
          <w:rFonts w:ascii="Arial" w:hAnsi="Arial" w:cs="Arial"/>
          <w:b/>
          <w:bCs/>
          <w:vertAlign w:val="subscript"/>
        </w:rPr>
        <w:t>i</w:t>
      </w:r>
      <w:r w:rsidRPr="000F5DEF">
        <w:rPr>
          <w:rFonts w:ascii="Cambria Math" w:hAnsi="Cambria Math" w:cs="Cambria Math"/>
          <w:b/>
          <w:bCs/>
          <w:vertAlign w:val="superscript"/>
        </w:rPr>
        <w:t>⍵</w:t>
      </w:r>
      <w:proofErr w:type="gramStart"/>
      <w:r w:rsidRPr="000F5DEF">
        <w:rPr>
          <w:rFonts w:ascii="Arial" w:hAnsi="Arial" w:cs="Arial"/>
          <w:b/>
          <w:bCs/>
          <w:vertAlign w:val="subscript"/>
        </w:rPr>
        <w:t>i</w:t>
      </w:r>
      <w:r w:rsidRPr="000F5DEF">
        <w:rPr>
          <w:rFonts w:ascii="Arial" w:hAnsi="Arial" w:cs="Arial"/>
          <w:b/>
          <w:bCs/>
          <w:vertAlign w:val="superscript"/>
        </w:rPr>
        <w:t>Ln</w:t>
      </w:r>
      <w:proofErr w:type="spellEnd"/>
      <w:r w:rsidRPr="000F5DEF">
        <w:rPr>
          <w:rFonts w:ascii="Arial" w:hAnsi="Arial" w:cs="Arial"/>
          <w:b/>
          <w:bCs/>
          <w:vertAlign w:val="superscript"/>
        </w:rPr>
        <w:t>(</w:t>
      </w:r>
      <w:proofErr w:type="spellStart"/>
      <w:proofErr w:type="gramEnd"/>
      <w:r w:rsidRPr="000F5DEF">
        <w:rPr>
          <w:rFonts w:ascii="Arial" w:hAnsi="Arial" w:cs="Arial"/>
          <w:b/>
          <w:bCs/>
          <w:vertAlign w:val="superscript"/>
        </w:rPr>
        <w:t>C</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w:t>
      </w:r>
      <w:proofErr w:type="spellStart"/>
      <w:r w:rsidRPr="000F5DEF">
        <w:rPr>
          <w:rFonts w:ascii="Arial" w:hAnsi="Arial" w:cs="Arial"/>
          <w:b/>
          <w:bCs/>
          <w:vertAlign w:val="superscript"/>
        </w:rPr>
        <w:t>C</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vertAlign w:val="superscript"/>
        </w:rPr>
        <w:t>)</w:t>
      </w:r>
      <w:r w:rsidRPr="000F5DEF">
        <w:rPr>
          <w:rFonts w:ascii="Arial" w:hAnsi="Arial" w:cs="Arial"/>
          <w:vertAlign w:val="superscript"/>
        </w:rPr>
        <w:t xml:space="preserve">   </w:t>
      </w:r>
    </w:p>
    <w:p w14:paraId="12CC9C87"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(Multiplicative decomposition scheme)</w:t>
      </w:r>
    </w:p>
    <w:p w14:paraId="4E9D9306"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b/>
          <w:bCs/>
        </w:rPr>
        <w:t xml:space="preserve">4. </w:t>
      </w:r>
      <w:r w:rsidRPr="000F5DEF">
        <w:rPr>
          <w:rFonts w:ascii="Arial" w:hAnsi="Arial" w:cs="Arial"/>
          <w:b/>
          <w:bCs/>
        </w:rPr>
        <w:tab/>
        <w:t xml:space="preserve">Price effect: </w:t>
      </w:r>
      <w:r w:rsidR="001277C7" w:rsidRPr="000F5DEF">
        <w:rPr>
          <w:rFonts w:ascii="Arial" w:hAnsi="Arial" w:cs="Arial"/>
        </w:rPr>
        <w:t>The effect of change in farm harvest price of various crops on aggregate crop revenue while keeping area, yield and cropping pattern constant at base year values.</w:t>
      </w:r>
    </w:p>
    <w:p w14:paraId="0E1E3EED" w14:textId="43DDBA58" w:rsidR="00F47D8B" w:rsidRPr="000F5DEF" w:rsidRDefault="00F47D8B" w:rsidP="003E0A1D">
      <w:pPr>
        <w:spacing w:before="240" w:after="120" w:line="240" w:lineRule="auto"/>
        <w:jc w:val="both"/>
        <w:rPr>
          <w:rFonts w:ascii="Arial" w:hAnsi="Arial" w:cs="Arial"/>
          <w:b/>
          <w:bCs/>
        </w:rPr>
      </w:pPr>
      <w:r w:rsidRPr="000F5DEF">
        <w:rPr>
          <w:rFonts w:ascii="Arial" w:hAnsi="Arial" w:cs="Arial"/>
          <w:b/>
          <w:bCs/>
        </w:rPr>
        <w:t xml:space="preserve"> </w:t>
      </w:r>
      <w:r w:rsidRPr="000F5DEF">
        <w:rPr>
          <w:rFonts w:ascii="Arial" w:hAnsi="Arial" w:cs="Arial"/>
        </w:rPr>
        <w:t>Equation</w:t>
      </w:r>
      <w:r w:rsidRPr="000F5DEF">
        <w:rPr>
          <w:rFonts w:ascii="Arial" w:hAnsi="Arial" w:cs="Arial"/>
          <w:b/>
          <w:bCs/>
        </w:rPr>
        <w:t xml:space="preserve"> </w:t>
      </w:r>
      <w:r w:rsidRPr="000F5DEF">
        <w:rPr>
          <w:rFonts w:ascii="Arial" w:hAnsi="Arial" w:cs="Arial"/>
          <w:bCs/>
        </w:rPr>
        <w:t>1</w:t>
      </w:r>
      <w:r w:rsidR="00937173" w:rsidRPr="000F5DEF">
        <w:rPr>
          <w:rFonts w:ascii="Arial" w:hAnsi="Arial" w:cs="Arial"/>
          <w:bCs/>
        </w:rPr>
        <w:t>3</w:t>
      </w:r>
      <w:r w:rsidRPr="000F5DEF">
        <w:rPr>
          <w:rFonts w:ascii="Arial" w:hAnsi="Arial" w:cs="Arial"/>
          <w:bCs/>
        </w:rPr>
        <w:t xml:space="preserve">                  </w:t>
      </w:r>
      <w:r w:rsidRPr="000F5DEF">
        <w:rPr>
          <w:rFonts w:ascii="Arial" w:hAnsi="Arial" w:cs="Arial"/>
          <w:bCs/>
        </w:rPr>
        <w:tab/>
      </w:r>
      <w:r w:rsidRPr="000F5DEF">
        <w:rPr>
          <w:rFonts w:ascii="Arial" w:hAnsi="Arial" w:cs="Arial"/>
          <w:bCs/>
        </w:rPr>
        <w:tab/>
      </w:r>
      <w:r w:rsidRPr="000F5DEF">
        <w:rPr>
          <w:rFonts w:ascii="Cambria Math" w:hAnsi="Cambria Math" w:cs="Cambria Math"/>
          <w:b/>
          <w:bCs/>
        </w:rPr>
        <w:t>𝛥𝚀</w:t>
      </w:r>
      <w:r w:rsidRPr="000F5DEF">
        <w:rPr>
          <w:rFonts w:ascii="Arial" w:hAnsi="Arial" w:cs="Arial"/>
          <w:b/>
          <w:bCs/>
          <w:vertAlign w:val="subscript"/>
        </w:rPr>
        <w:t>PRICE</w:t>
      </w:r>
      <w:r w:rsidRPr="000F5DEF">
        <w:rPr>
          <w:rFonts w:ascii="Arial" w:hAnsi="Arial" w:cs="Arial"/>
          <w:b/>
          <w:bCs/>
        </w:rPr>
        <w:t xml:space="preserve"> = ∑ </w:t>
      </w:r>
      <w:r w:rsidRPr="000F5DEF">
        <w:rPr>
          <w:rFonts w:ascii="Arial" w:hAnsi="Arial" w:cs="Arial"/>
          <w:b/>
          <w:bCs/>
          <w:vertAlign w:val="subscript"/>
        </w:rPr>
        <w:t>i</w:t>
      </w:r>
      <w:r w:rsidRPr="000F5DEF">
        <w:rPr>
          <w:rFonts w:ascii="Cambria Math" w:hAnsi="Cambria Math" w:cs="Cambria Math"/>
          <w:b/>
          <w:bCs/>
        </w:rPr>
        <w:t>𝛬</w:t>
      </w:r>
      <w:proofErr w:type="gramStart"/>
      <w:r w:rsidRPr="000F5DEF">
        <w:rPr>
          <w:rFonts w:ascii="Arial" w:hAnsi="Arial" w:cs="Arial"/>
          <w:b/>
          <w:bCs/>
          <w:vertAlign w:val="subscript"/>
        </w:rPr>
        <w:t xml:space="preserve">i  </w:t>
      </w:r>
      <w:r w:rsidRPr="000F5DEF">
        <w:rPr>
          <w:rFonts w:ascii="Arial" w:hAnsi="Arial" w:cs="Arial"/>
          <w:b/>
          <w:bCs/>
        </w:rPr>
        <w:t>ln</w:t>
      </w:r>
      <w:proofErr w:type="gramEnd"/>
      <w:r w:rsidRPr="000F5DEF">
        <w:rPr>
          <w:rFonts w:ascii="Arial" w:hAnsi="Arial" w:cs="Arial"/>
          <w:b/>
          <w:bCs/>
        </w:rPr>
        <w:t xml:space="preserve"> (</w:t>
      </w:r>
      <w:proofErr w:type="spellStart"/>
      <w:r w:rsidRPr="000F5DEF">
        <w:rPr>
          <w:rFonts w:ascii="Arial" w:hAnsi="Arial" w:cs="Arial"/>
          <w:b/>
          <w:bCs/>
        </w:rPr>
        <w:t>W</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rPr>
        <w:t xml:space="preserve">/ </w:t>
      </w:r>
      <w:proofErr w:type="spellStart"/>
      <w:r w:rsidRPr="000F5DEF">
        <w:rPr>
          <w:rFonts w:ascii="Arial" w:hAnsi="Arial" w:cs="Arial"/>
          <w:b/>
          <w:bCs/>
        </w:rPr>
        <w:t>W</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 xml:space="preserve">)  </w:t>
      </w:r>
    </w:p>
    <w:p w14:paraId="3960B33C"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(Additive decomposition scheme)</w:t>
      </w:r>
    </w:p>
    <w:p w14:paraId="4DC8D3EC" w14:textId="1388388E" w:rsidR="00F47D8B" w:rsidRPr="000F5DEF" w:rsidRDefault="00F47D8B" w:rsidP="003E0A1D">
      <w:pPr>
        <w:spacing w:before="240" w:after="120" w:line="240" w:lineRule="auto"/>
        <w:jc w:val="both"/>
        <w:rPr>
          <w:rFonts w:ascii="Arial" w:hAnsi="Arial" w:cs="Arial"/>
          <w:b/>
          <w:bCs/>
          <w:vertAlign w:val="superscript"/>
        </w:rPr>
      </w:pPr>
      <w:r w:rsidRPr="000F5DEF">
        <w:rPr>
          <w:rFonts w:ascii="Arial" w:hAnsi="Arial" w:cs="Arial"/>
        </w:rPr>
        <w:t>Equation 1</w:t>
      </w:r>
      <w:r w:rsidR="00937173" w:rsidRPr="000F5DEF">
        <w:rPr>
          <w:rFonts w:ascii="Arial" w:hAnsi="Arial" w:cs="Arial"/>
        </w:rPr>
        <w:t>4</w:t>
      </w:r>
      <w:r w:rsidRPr="000F5DEF">
        <w:rPr>
          <w:rFonts w:ascii="Arial" w:hAnsi="Arial" w:cs="Arial"/>
        </w:rPr>
        <w:t xml:space="preserve">                  </w:t>
      </w:r>
      <w:r w:rsidRPr="000F5DEF">
        <w:rPr>
          <w:rFonts w:ascii="Arial" w:hAnsi="Arial" w:cs="Arial"/>
        </w:rPr>
        <w:tab/>
      </w:r>
      <w:r w:rsidRPr="000F5DEF">
        <w:rPr>
          <w:rFonts w:ascii="Arial" w:hAnsi="Arial" w:cs="Arial"/>
        </w:rPr>
        <w:tab/>
      </w:r>
      <w:proofErr w:type="spellStart"/>
      <w:r w:rsidRPr="000F5DEF">
        <w:rPr>
          <w:rFonts w:ascii="Arial" w:hAnsi="Arial" w:cs="Arial"/>
          <w:b/>
          <w:bCs/>
        </w:rPr>
        <w:t>D</w:t>
      </w:r>
      <w:r w:rsidRPr="000F5DEF">
        <w:rPr>
          <w:rFonts w:ascii="Arial" w:hAnsi="Arial" w:cs="Arial"/>
          <w:b/>
          <w:bCs/>
          <w:vertAlign w:val="subscript"/>
        </w:rPr>
        <w:t>price</w:t>
      </w:r>
      <w:proofErr w:type="spellEnd"/>
      <w:r w:rsidRPr="000F5DEF">
        <w:rPr>
          <w:rFonts w:ascii="Arial" w:hAnsi="Arial" w:cs="Arial"/>
          <w:b/>
          <w:bCs/>
          <w:vertAlign w:val="subscript"/>
        </w:rPr>
        <w:t xml:space="preserve"> </w:t>
      </w:r>
      <w:r w:rsidRPr="000F5DEF">
        <w:rPr>
          <w:rFonts w:ascii="Arial" w:hAnsi="Arial" w:cs="Arial"/>
          <w:b/>
          <w:bCs/>
        </w:rPr>
        <w:t xml:space="preserve">= </w:t>
      </w:r>
      <w:proofErr w:type="spellStart"/>
      <w:r w:rsidRPr="000F5DEF">
        <w:rPr>
          <w:rFonts w:ascii="Arial" w:hAnsi="Arial" w:cs="Arial"/>
          <w:b/>
          <w:bCs/>
        </w:rPr>
        <w:t>e</w:t>
      </w:r>
      <w:r w:rsidRPr="000F5DEF">
        <w:rPr>
          <w:rFonts w:ascii="Arial" w:hAnsi="Arial" w:cs="Arial"/>
          <w:b/>
          <w:bCs/>
          <w:vertAlign w:val="superscript"/>
        </w:rPr>
        <w:t>∑</w:t>
      </w:r>
      <w:r w:rsidRPr="000F5DEF">
        <w:rPr>
          <w:rFonts w:ascii="Arial" w:hAnsi="Arial" w:cs="Arial"/>
          <w:b/>
          <w:bCs/>
          <w:vertAlign w:val="subscript"/>
        </w:rPr>
        <w:t>i</w:t>
      </w:r>
      <w:r w:rsidRPr="000F5DEF">
        <w:rPr>
          <w:rFonts w:ascii="Cambria Math" w:hAnsi="Cambria Math" w:cs="Cambria Math"/>
          <w:b/>
          <w:bCs/>
          <w:vertAlign w:val="superscript"/>
        </w:rPr>
        <w:t>⍵</w:t>
      </w:r>
      <w:proofErr w:type="gramStart"/>
      <w:r w:rsidRPr="000F5DEF">
        <w:rPr>
          <w:rFonts w:ascii="Arial" w:hAnsi="Arial" w:cs="Arial"/>
          <w:b/>
          <w:bCs/>
          <w:vertAlign w:val="subscript"/>
        </w:rPr>
        <w:t>i</w:t>
      </w:r>
      <w:r w:rsidRPr="000F5DEF">
        <w:rPr>
          <w:rFonts w:ascii="Arial" w:hAnsi="Arial" w:cs="Arial"/>
          <w:b/>
          <w:bCs/>
          <w:vertAlign w:val="superscript"/>
        </w:rPr>
        <w:t>Ln</w:t>
      </w:r>
      <w:proofErr w:type="spellEnd"/>
      <w:r w:rsidRPr="000F5DEF">
        <w:rPr>
          <w:rFonts w:ascii="Arial" w:hAnsi="Arial" w:cs="Arial"/>
          <w:b/>
          <w:bCs/>
          <w:vertAlign w:val="superscript"/>
        </w:rPr>
        <w:t>(</w:t>
      </w:r>
      <w:proofErr w:type="spellStart"/>
      <w:proofErr w:type="gramEnd"/>
      <w:r w:rsidRPr="000F5DEF">
        <w:rPr>
          <w:rFonts w:ascii="Arial" w:hAnsi="Arial" w:cs="Arial"/>
          <w:b/>
          <w:bCs/>
          <w:vertAlign w:val="superscript"/>
        </w:rPr>
        <w:t>W</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w:t>
      </w:r>
      <w:proofErr w:type="spellStart"/>
      <w:r w:rsidRPr="000F5DEF">
        <w:rPr>
          <w:rFonts w:ascii="Arial" w:hAnsi="Arial" w:cs="Arial"/>
          <w:b/>
          <w:bCs/>
          <w:vertAlign w:val="superscript"/>
        </w:rPr>
        <w:t>W</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vertAlign w:val="superscript"/>
        </w:rPr>
        <w:t xml:space="preserve">)      </w:t>
      </w:r>
    </w:p>
    <w:p w14:paraId="2C76D762"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(Multiplicative decomposition scheme)</w:t>
      </w:r>
      <w:r w:rsidRPr="000F5DEF">
        <w:rPr>
          <w:rFonts w:ascii="Arial" w:hAnsi="Arial" w:cs="Arial"/>
        </w:rPr>
        <w:tab/>
      </w:r>
    </w:p>
    <w:p w14:paraId="66318B7D"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Two schemes are used under LDMI decomposition analysis which are-</w:t>
      </w:r>
    </w:p>
    <w:p w14:paraId="15C11FCB" w14:textId="77777777" w:rsidR="00F47D8B" w:rsidRPr="00FA04AB" w:rsidRDefault="00F47D8B" w:rsidP="003E0A1D">
      <w:pPr>
        <w:spacing w:before="240" w:after="120" w:line="240" w:lineRule="auto"/>
        <w:ind w:left="720" w:hanging="360"/>
        <w:jc w:val="both"/>
        <w:rPr>
          <w:rFonts w:ascii="Arial" w:hAnsi="Arial" w:cs="Arial"/>
          <w:lang w:val="fr-FR"/>
        </w:rPr>
      </w:pPr>
      <w:r w:rsidRPr="00FA04AB">
        <w:rPr>
          <w:rFonts w:ascii="Arial" w:hAnsi="Arial" w:cs="Arial"/>
          <w:lang w:val="fr-FR"/>
        </w:rPr>
        <w:t xml:space="preserve">1. Additive LMDI </w:t>
      </w:r>
      <w:proofErr w:type="spellStart"/>
      <w:r w:rsidRPr="00FA04AB">
        <w:rPr>
          <w:rFonts w:ascii="Arial" w:hAnsi="Arial" w:cs="Arial"/>
          <w:lang w:val="fr-FR"/>
        </w:rPr>
        <w:t>Decomposition</w:t>
      </w:r>
      <w:proofErr w:type="spellEnd"/>
      <w:r w:rsidRPr="00FA04AB">
        <w:rPr>
          <w:rFonts w:ascii="Arial" w:hAnsi="Arial" w:cs="Arial"/>
          <w:lang w:val="fr-FR"/>
        </w:rPr>
        <w:t xml:space="preserve"> technique</w:t>
      </w:r>
    </w:p>
    <w:p w14:paraId="287C664A" w14:textId="3E4B0192" w:rsidR="00F47D8B" w:rsidRPr="00FA04AB" w:rsidRDefault="00F47D8B" w:rsidP="003E0A1D">
      <w:pPr>
        <w:spacing w:before="240" w:after="120" w:line="240" w:lineRule="auto"/>
        <w:ind w:left="720" w:hanging="360"/>
        <w:jc w:val="both"/>
        <w:rPr>
          <w:rFonts w:ascii="Arial" w:hAnsi="Arial" w:cs="Arial"/>
          <w:lang w:val="fr-FR"/>
        </w:rPr>
      </w:pPr>
      <w:r w:rsidRPr="00FA04AB">
        <w:rPr>
          <w:rFonts w:ascii="Arial" w:hAnsi="Arial" w:cs="Arial"/>
          <w:lang w:val="fr-FR"/>
        </w:rPr>
        <w:t xml:space="preserve">2. Multiplicative LDMI </w:t>
      </w:r>
      <w:proofErr w:type="spellStart"/>
      <w:r w:rsidRPr="00FA04AB">
        <w:rPr>
          <w:rFonts w:ascii="Arial" w:hAnsi="Arial" w:cs="Arial"/>
          <w:lang w:val="fr-FR"/>
        </w:rPr>
        <w:t>Decomposition</w:t>
      </w:r>
      <w:proofErr w:type="spellEnd"/>
      <w:r w:rsidRPr="00FA04AB">
        <w:rPr>
          <w:rFonts w:ascii="Arial" w:hAnsi="Arial" w:cs="Arial"/>
          <w:lang w:val="fr-FR"/>
        </w:rPr>
        <w:t xml:space="preserve"> technique </w:t>
      </w:r>
    </w:p>
    <w:p w14:paraId="476CE013"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The additive decomposition scheme can be expressed as following-</w:t>
      </w:r>
    </w:p>
    <w:p w14:paraId="36DD25C6" w14:textId="30854388" w:rsidR="00F47D8B" w:rsidRPr="000F5DEF" w:rsidRDefault="00F47D8B" w:rsidP="003E0A1D">
      <w:pPr>
        <w:spacing w:before="240" w:after="120" w:line="240" w:lineRule="auto"/>
        <w:jc w:val="both"/>
        <w:rPr>
          <w:rFonts w:ascii="Arial" w:hAnsi="Arial" w:cs="Arial"/>
        </w:rPr>
      </w:pPr>
      <w:r w:rsidRPr="000F5DEF">
        <w:rPr>
          <w:rFonts w:ascii="Arial" w:hAnsi="Arial" w:cs="Arial"/>
        </w:rPr>
        <w:t>Equation 1</w:t>
      </w:r>
      <w:r w:rsidR="00937173" w:rsidRPr="000F5DEF">
        <w:rPr>
          <w:rFonts w:ascii="Arial" w:hAnsi="Arial" w:cs="Arial"/>
        </w:rPr>
        <w:t>5</w:t>
      </w:r>
      <w:r w:rsidRPr="000F5DEF">
        <w:rPr>
          <w:rFonts w:ascii="Arial" w:hAnsi="Arial" w:cs="Arial"/>
        </w:rPr>
        <w:t>—</w:t>
      </w:r>
    </w:p>
    <w:p w14:paraId="5CFEF3D8" w14:textId="77777777" w:rsidR="00F47D8B" w:rsidRPr="000F5DEF" w:rsidRDefault="00F47D8B" w:rsidP="003E0A1D">
      <w:pPr>
        <w:spacing w:before="240" w:after="120" w:line="240" w:lineRule="auto"/>
        <w:jc w:val="center"/>
        <w:rPr>
          <w:rFonts w:ascii="Arial" w:hAnsi="Arial" w:cs="Arial"/>
          <w:b/>
          <w:bCs/>
        </w:rPr>
      </w:pPr>
      <w:r w:rsidRPr="000F5DEF">
        <w:rPr>
          <w:rFonts w:ascii="Cambria Math" w:hAnsi="Cambria Math" w:cs="Cambria Math"/>
          <w:b/>
          <w:bCs/>
        </w:rPr>
        <w:t>𝛥𝚀</w:t>
      </w:r>
      <w:r w:rsidRPr="000F5DEF">
        <w:rPr>
          <w:rFonts w:ascii="Arial" w:hAnsi="Arial" w:cs="Arial"/>
          <w:b/>
          <w:bCs/>
          <w:vertAlign w:val="subscript"/>
        </w:rPr>
        <w:t>TOT      =</w:t>
      </w:r>
      <w:r w:rsidRPr="000F5DEF">
        <w:rPr>
          <w:rFonts w:ascii="Arial" w:hAnsi="Arial" w:cs="Arial"/>
          <w:b/>
          <w:bCs/>
        </w:rPr>
        <w:t xml:space="preserve">   </w:t>
      </w:r>
      <w:r w:rsidRPr="000F5DEF">
        <w:rPr>
          <w:rFonts w:ascii="Cambria Math" w:hAnsi="Cambria Math" w:cs="Cambria Math"/>
          <w:b/>
          <w:bCs/>
        </w:rPr>
        <w:t>𝛥𝚀</w:t>
      </w:r>
      <w:r w:rsidRPr="000F5DEF">
        <w:rPr>
          <w:rFonts w:ascii="Arial" w:hAnsi="Arial" w:cs="Arial"/>
          <w:b/>
          <w:bCs/>
          <w:vertAlign w:val="subscript"/>
        </w:rPr>
        <w:t>AREA</w:t>
      </w:r>
      <w:r w:rsidRPr="000F5DEF">
        <w:rPr>
          <w:rFonts w:ascii="Arial" w:hAnsi="Arial" w:cs="Arial"/>
          <w:b/>
          <w:bCs/>
        </w:rPr>
        <w:t xml:space="preserve"> + </w:t>
      </w:r>
      <w:r w:rsidRPr="000F5DEF">
        <w:rPr>
          <w:rFonts w:ascii="Cambria Math" w:hAnsi="Cambria Math" w:cs="Cambria Math"/>
          <w:b/>
          <w:bCs/>
        </w:rPr>
        <w:t>𝛥𝚀</w:t>
      </w:r>
      <w:r w:rsidRPr="000F5DEF">
        <w:rPr>
          <w:rFonts w:ascii="Arial" w:hAnsi="Arial" w:cs="Arial"/>
          <w:b/>
          <w:bCs/>
          <w:vertAlign w:val="subscript"/>
        </w:rPr>
        <w:t>YIELD</w:t>
      </w:r>
      <w:r w:rsidRPr="000F5DEF">
        <w:rPr>
          <w:rFonts w:ascii="Arial" w:hAnsi="Arial" w:cs="Arial"/>
          <w:b/>
          <w:bCs/>
        </w:rPr>
        <w:t xml:space="preserve"> + </w:t>
      </w:r>
      <w:r w:rsidRPr="000F5DEF">
        <w:rPr>
          <w:rFonts w:ascii="Cambria Math" w:hAnsi="Cambria Math" w:cs="Cambria Math"/>
          <w:b/>
          <w:bCs/>
        </w:rPr>
        <w:t>𝛥𝚀</w:t>
      </w:r>
      <w:r w:rsidRPr="000F5DEF">
        <w:rPr>
          <w:rFonts w:ascii="Arial" w:hAnsi="Arial" w:cs="Arial"/>
          <w:b/>
          <w:bCs/>
        </w:rPr>
        <w:t xml:space="preserve"> </w:t>
      </w:r>
      <w:r w:rsidRPr="000F5DEF">
        <w:rPr>
          <w:rFonts w:ascii="Arial" w:hAnsi="Arial" w:cs="Arial"/>
          <w:b/>
          <w:bCs/>
          <w:vertAlign w:val="subscript"/>
        </w:rPr>
        <w:t>STR.</w:t>
      </w:r>
      <w:r w:rsidRPr="000F5DEF">
        <w:rPr>
          <w:rFonts w:ascii="Arial" w:hAnsi="Arial" w:cs="Arial"/>
          <w:b/>
          <w:bCs/>
        </w:rPr>
        <w:t xml:space="preserve"> + </w:t>
      </w:r>
      <w:r w:rsidRPr="000F5DEF">
        <w:rPr>
          <w:rFonts w:ascii="Cambria Math" w:hAnsi="Cambria Math" w:cs="Cambria Math"/>
          <w:b/>
          <w:bCs/>
        </w:rPr>
        <w:t>𝛥𝚀</w:t>
      </w:r>
      <w:r w:rsidRPr="000F5DEF">
        <w:rPr>
          <w:rFonts w:ascii="Arial" w:hAnsi="Arial" w:cs="Arial"/>
          <w:b/>
          <w:bCs/>
        </w:rPr>
        <w:t xml:space="preserve"> </w:t>
      </w:r>
      <w:r w:rsidRPr="000F5DEF">
        <w:rPr>
          <w:rFonts w:ascii="Arial" w:hAnsi="Arial" w:cs="Arial"/>
          <w:b/>
          <w:bCs/>
          <w:vertAlign w:val="subscript"/>
        </w:rPr>
        <w:t>PRICE</w:t>
      </w:r>
    </w:p>
    <w:p w14:paraId="3BDD9A48" w14:textId="584C02E0" w:rsidR="00F47D8B" w:rsidRPr="000F5DEF" w:rsidRDefault="00F47D8B" w:rsidP="003E0A1D">
      <w:pPr>
        <w:spacing w:before="240" w:after="120" w:line="240" w:lineRule="auto"/>
        <w:jc w:val="both"/>
        <w:rPr>
          <w:rFonts w:ascii="Arial" w:hAnsi="Arial" w:cs="Arial"/>
        </w:rPr>
      </w:pPr>
      <w:r w:rsidRPr="000F5DEF">
        <w:rPr>
          <w:rFonts w:ascii="Arial" w:hAnsi="Arial" w:cs="Arial"/>
        </w:rPr>
        <w:t>Equation 1</w:t>
      </w:r>
      <w:r w:rsidR="00937173" w:rsidRPr="000F5DEF">
        <w:rPr>
          <w:rFonts w:ascii="Arial" w:hAnsi="Arial" w:cs="Arial"/>
        </w:rPr>
        <w:t>6</w:t>
      </w:r>
      <w:r w:rsidRPr="000F5DEF">
        <w:rPr>
          <w:rFonts w:ascii="Arial" w:hAnsi="Arial" w:cs="Arial"/>
        </w:rPr>
        <w:t>—</w:t>
      </w:r>
    </w:p>
    <w:p w14:paraId="3F749CD0" w14:textId="77777777" w:rsidR="00F47D8B" w:rsidRPr="000F5DEF" w:rsidRDefault="00F47D8B" w:rsidP="003E0A1D">
      <w:pPr>
        <w:spacing w:before="240" w:after="120" w:line="240" w:lineRule="auto"/>
        <w:jc w:val="center"/>
        <w:rPr>
          <w:rFonts w:ascii="Arial" w:hAnsi="Arial" w:cs="Arial"/>
          <w:b/>
          <w:bCs/>
        </w:rPr>
      </w:pPr>
      <w:r w:rsidRPr="000F5DEF">
        <w:rPr>
          <w:rFonts w:ascii="Cambria Math" w:hAnsi="Cambria Math" w:cs="Cambria Math"/>
          <w:b/>
          <w:bCs/>
        </w:rPr>
        <w:t>𝛬</w:t>
      </w:r>
      <w:r w:rsidRPr="000F5DEF">
        <w:rPr>
          <w:rFonts w:ascii="Arial" w:hAnsi="Arial" w:cs="Arial"/>
          <w:b/>
          <w:bCs/>
          <w:vertAlign w:val="subscript"/>
        </w:rPr>
        <w:t>i</w:t>
      </w:r>
      <w:r w:rsidRPr="000F5DEF">
        <w:rPr>
          <w:rFonts w:ascii="Arial" w:hAnsi="Arial" w:cs="Arial"/>
          <w:b/>
          <w:bCs/>
        </w:rPr>
        <w:t xml:space="preserve"> = L (</w:t>
      </w:r>
      <w:proofErr w:type="spellStart"/>
      <w:proofErr w:type="gram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 xml:space="preserve"> </w:t>
      </w:r>
      <w:r w:rsidRPr="000F5DEF">
        <w:rPr>
          <w:rFonts w:ascii="Arial" w:hAnsi="Arial" w:cs="Arial"/>
          <w:b/>
          <w:bCs/>
        </w:rPr>
        <w:t xml:space="preserve"> ,</w:t>
      </w:r>
      <w:proofErr w:type="gramEnd"/>
      <w:r w:rsidRPr="000F5DEF">
        <w:rPr>
          <w:rFonts w:ascii="Arial" w:hAnsi="Arial" w:cs="Arial"/>
          <w:b/>
          <w:bCs/>
        </w:rPr>
        <w:t xml:space="preserve"> </w:t>
      </w:r>
      <w:proofErr w:type="spellStart"/>
      <w:proofErr w:type="gram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vertAlign w:val="superscript"/>
        </w:rPr>
        <w:t xml:space="preserve"> </w:t>
      </w:r>
      <w:r w:rsidRPr="000F5DEF">
        <w:rPr>
          <w:rFonts w:ascii="Arial" w:hAnsi="Arial" w:cs="Arial"/>
          <w:b/>
          <w:bCs/>
        </w:rPr>
        <w:t>)</w:t>
      </w:r>
      <w:proofErr w:type="gramEnd"/>
      <w:r w:rsidRPr="000F5DEF">
        <w:rPr>
          <w:rFonts w:ascii="Arial" w:hAnsi="Arial" w:cs="Arial"/>
          <w:b/>
          <w:bCs/>
        </w:rPr>
        <w:t xml:space="preserve"> =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 xml:space="preserve"> </w:t>
      </w:r>
      <w:r w:rsidRPr="000F5DEF">
        <w:rPr>
          <w:rFonts w:ascii="Arial" w:hAnsi="Arial" w:cs="Arial"/>
          <w:b/>
          <w:bCs/>
        </w:rPr>
        <w:t xml:space="preserve">-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 xml:space="preserve">) / (ln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 xml:space="preserve"> </w:t>
      </w:r>
      <w:r w:rsidRPr="000F5DEF">
        <w:rPr>
          <w:rFonts w:ascii="Arial" w:hAnsi="Arial" w:cs="Arial"/>
          <w:b/>
          <w:bCs/>
        </w:rPr>
        <w:t xml:space="preserve">- ln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w:t>
      </w:r>
    </w:p>
    <w:p w14:paraId="77B0BD89" w14:textId="77777777" w:rsidR="00F47D8B" w:rsidRPr="000F5DEF" w:rsidRDefault="00F47D8B" w:rsidP="003E0A1D">
      <w:pPr>
        <w:spacing w:before="240" w:after="120" w:line="240" w:lineRule="auto"/>
        <w:ind w:firstLine="720"/>
        <w:jc w:val="both"/>
        <w:rPr>
          <w:rFonts w:ascii="Arial" w:hAnsi="Arial" w:cs="Arial"/>
        </w:rPr>
      </w:pPr>
      <w:r w:rsidRPr="000F5DEF">
        <w:rPr>
          <w:rFonts w:ascii="Arial" w:hAnsi="Arial" w:cs="Arial"/>
        </w:rPr>
        <w:t>L (Q</w:t>
      </w:r>
      <w:r w:rsidRPr="000F5DEF">
        <w:rPr>
          <w:rFonts w:ascii="Arial" w:hAnsi="Arial" w:cs="Arial"/>
          <w:vertAlign w:val="superscript"/>
        </w:rPr>
        <w:t xml:space="preserve">T </w:t>
      </w:r>
      <w:r w:rsidRPr="000F5DEF">
        <w:rPr>
          <w:rFonts w:ascii="Arial" w:hAnsi="Arial" w:cs="Arial"/>
          <w:vertAlign w:val="subscript"/>
        </w:rPr>
        <w:t>i</w:t>
      </w:r>
      <w:r w:rsidRPr="000F5DEF">
        <w:rPr>
          <w:rFonts w:ascii="Arial" w:hAnsi="Arial" w:cs="Arial"/>
        </w:rPr>
        <w:t>, Q</w:t>
      </w:r>
      <w:r w:rsidRPr="000F5DEF">
        <w:rPr>
          <w:rFonts w:ascii="Arial" w:hAnsi="Arial" w:cs="Arial"/>
          <w:vertAlign w:val="superscript"/>
        </w:rPr>
        <w:t xml:space="preserve">O </w:t>
      </w:r>
      <w:r w:rsidRPr="000F5DEF">
        <w:rPr>
          <w:rFonts w:ascii="Arial" w:hAnsi="Arial" w:cs="Arial"/>
          <w:vertAlign w:val="subscript"/>
        </w:rPr>
        <w:t>i</w:t>
      </w:r>
      <w:r w:rsidRPr="000F5DEF">
        <w:rPr>
          <w:rFonts w:ascii="Arial" w:hAnsi="Arial" w:cs="Arial"/>
        </w:rPr>
        <w:t>)</w:t>
      </w:r>
      <w:r w:rsidRPr="000F5DEF">
        <w:rPr>
          <w:rFonts w:ascii="Arial" w:hAnsi="Arial" w:cs="Arial"/>
          <w:b/>
          <w:bCs/>
        </w:rPr>
        <w:t xml:space="preserve"> </w:t>
      </w:r>
      <w:r w:rsidRPr="000F5DEF">
        <w:rPr>
          <w:rFonts w:ascii="Arial" w:hAnsi="Arial" w:cs="Arial"/>
        </w:rPr>
        <w:t xml:space="preserve">is the logarithmic mean between </w:t>
      </w:r>
      <w:proofErr w:type="spellStart"/>
      <w:r w:rsidRPr="000F5DEF">
        <w:rPr>
          <w:rFonts w:ascii="Arial" w:hAnsi="Arial" w:cs="Arial"/>
        </w:rPr>
        <w:t>Q</w:t>
      </w:r>
      <w:r w:rsidRPr="000F5DEF">
        <w:rPr>
          <w:rFonts w:ascii="Arial" w:hAnsi="Arial" w:cs="Arial"/>
          <w:vertAlign w:val="superscript"/>
        </w:rPr>
        <w:t>t</w:t>
      </w:r>
      <w:r w:rsidRPr="000F5DEF">
        <w:rPr>
          <w:rFonts w:ascii="Arial" w:hAnsi="Arial" w:cs="Arial"/>
          <w:vertAlign w:val="subscript"/>
        </w:rPr>
        <w:t>i</w:t>
      </w:r>
      <w:proofErr w:type="spellEnd"/>
      <w:r w:rsidRPr="000F5DEF">
        <w:rPr>
          <w:rFonts w:ascii="Arial" w:hAnsi="Arial" w:cs="Arial"/>
          <w:vertAlign w:val="subscript"/>
        </w:rPr>
        <w:t xml:space="preserve">  </w:t>
      </w:r>
      <w:r w:rsidRPr="000F5DEF">
        <w:rPr>
          <w:rFonts w:ascii="Arial" w:hAnsi="Arial" w:cs="Arial"/>
        </w:rPr>
        <w:t xml:space="preserve"> and </w:t>
      </w:r>
      <w:proofErr w:type="spellStart"/>
      <w:proofErr w:type="gramStart"/>
      <w:r w:rsidRPr="000F5DEF">
        <w:rPr>
          <w:rFonts w:ascii="Arial" w:hAnsi="Arial" w:cs="Arial"/>
        </w:rPr>
        <w:t>Q</w:t>
      </w:r>
      <w:r w:rsidRPr="000F5DEF">
        <w:rPr>
          <w:rFonts w:ascii="Arial" w:hAnsi="Arial" w:cs="Arial"/>
          <w:vertAlign w:val="superscript"/>
        </w:rPr>
        <w:t>o</w:t>
      </w:r>
      <w:r w:rsidRPr="000F5DEF">
        <w:rPr>
          <w:rFonts w:ascii="Arial" w:hAnsi="Arial" w:cs="Arial"/>
          <w:vertAlign w:val="subscript"/>
        </w:rPr>
        <w:t>i</w:t>
      </w:r>
      <w:proofErr w:type="spellEnd"/>
      <w:r w:rsidRPr="000F5DEF">
        <w:rPr>
          <w:rFonts w:ascii="Arial" w:hAnsi="Arial" w:cs="Arial"/>
        </w:rPr>
        <w:t xml:space="preserve"> ,</w:t>
      </w:r>
      <w:proofErr w:type="gramEnd"/>
      <w:r w:rsidRPr="000F5DEF">
        <w:rPr>
          <w:rFonts w:ascii="Arial" w:hAnsi="Arial" w:cs="Arial"/>
        </w:rPr>
        <w:t xml:space="preserve"> where,</w:t>
      </w:r>
    </w:p>
    <w:p w14:paraId="52643923" w14:textId="77777777" w:rsidR="00F47D8B" w:rsidRPr="000F5DEF" w:rsidRDefault="00F47D8B" w:rsidP="003E0A1D">
      <w:pPr>
        <w:spacing w:before="240" w:after="120" w:line="240" w:lineRule="auto"/>
        <w:ind w:firstLine="720"/>
        <w:jc w:val="both"/>
        <w:rPr>
          <w:rFonts w:ascii="Arial" w:hAnsi="Arial" w:cs="Arial"/>
        </w:rPr>
      </w:pPr>
      <w:proofErr w:type="spellStart"/>
      <w:r w:rsidRPr="000F5DEF">
        <w:rPr>
          <w:rFonts w:ascii="Arial" w:hAnsi="Arial" w:cs="Arial"/>
        </w:rPr>
        <w:t>Q</w:t>
      </w:r>
      <w:r w:rsidRPr="000F5DEF">
        <w:rPr>
          <w:rFonts w:ascii="Arial" w:hAnsi="Arial" w:cs="Arial"/>
          <w:vertAlign w:val="superscript"/>
        </w:rPr>
        <w:t>o</w:t>
      </w:r>
      <w:r w:rsidRPr="000F5DEF">
        <w:rPr>
          <w:rFonts w:ascii="Arial" w:hAnsi="Arial" w:cs="Arial"/>
          <w:vertAlign w:val="subscript"/>
        </w:rPr>
        <w:t>i</w:t>
      </w:r>
      <w:proofErr w:type="spellEnd"/>
      <w:r w:rsidRPr="000F5DEF">
        <w:rPr>
          <w:rFonts w:ascii="Arial" w:hAnsi="Arial" w:cs="Arial"/>
          <w:vertAlign w:val="subscript"/>
        </w:rPr>
        <w:t xml:space="preserve"> </w:t>
      </w:r>
      <w:r w:rsidRPr="000F5DEF">
        <w:rPr>
          <w:rFonts w:ascii="Arial" w:hAnsi="Arial" w:cs="Arial"/>
        </w:rPr>
        <w:t>= Aggregate value of crop output in the base year (2007-08) and</w:t>
      </w:r>
    </w:p>
    <w:p w14:paraId="69F0E408" w14:textId="77777777" w:rsidR="00F47D8B" w:rsidRPr="000F5DEF" w:rsidRDefault="00F47D8B" w:rsidP="003E0A1D">
      <w:pPr>
        <w:spacing w:before="240" w:after="120" w:line="240" w:lineRule="auto"/>
        <w:ind w:firstLine="720"/>
        <w:jc w:val="both"/>
        <w:rPr>
          <w:rFonts w:ascii="Arial" w:hAnsi="Arial" w:cs="Arial"/>
        </w:rPr>
      </w:pPr>
      <w:proofErr w:type="spellStart"/>
      <w:r w:rsidRPr="000F5DEF">
        <w:rPr>
          <w:rFonts w:ascii="Arial" w:hAnsi="Arial" w:cs="Arial"/>
        </w:rPr>
        <w:t>Q</w:t>
      </w:r>
      <w:r w:rsidRPr="000F5DEF">
        <w:rPr>
          <w:rFonts w:ascii="Arial" w:hAnsi="Arial" w:cs="Arial"/>
          <w:vertAlign w:val="superscript"/>
        </w:rPr>
        <w:t>t</w:t>
      </w:r>
      <w:r w:rsidRPr="000F5DEF">
        <w:rPr>
          <w:rFonts w:ascii="Arial" w:hAnsi="Arial" w:cs="Arial"/>
          <w:vertAlign w:val="subscript"/>
        </w:rPr>
        <w:t>i</w:t>
      </w:r>
      <w:proofErr w:type="spellEnd"/>
      <w:r w:rsidRPr="000F5DEF">
        <w:rPr>
          <w:rFonts w:ascii="Arial" w:hAnsi="Arial" w:cs="Arial"/>
        </w:rPr>
        <w:t xml:space="preserve"> = Aggregate value of crop output in t</w:t>
      </w:r>
      <w:r w:rsidRPr="000F5DEF">
        <w:rPr>
          <w:rFonts w:ascii="Arial" w:hAnsi="Arial" w:cs="Arial"/>
          <w:vertAlign w:val="superscript"/>
        </w:rPr>
        <w:t>th</w:t>
      </w:r>
      <w:r w:rsidRPr="000F5DEF">
        <w:rPr>
          <w:rFonts w:ascii="Arial" w:hAnsi="Arial" w:cs="Arial"/>
        </w:rPr>
        <w:t xml:space="preserve"> year </w:t>
      </w:r>
    </w:p>
    <w:p w14:paraId="5968EB75" w14:textId="77777777" w:rsidR="00F47D8B" w:rsidRPr="000F5DEF" w:rsidRDefault="00F47D8B" w:rsidP="003E0A1D">
      <w:pPr>
        <w:spacing w:before="240" w:after="120" w:line="240" w:lineRule="auto"/>
        <w:jc w:val="both"/>
        <w:rPr>
          <w:rFonts w:ascii="Arial" w:hAnsi="Arial" w:cs="Arial"/>
          <w:bCs/>
        </w:rPr>
      </w:pPr>
      <w:r w:rsidRPr="000F5DEF">
        <w:rPr>
          <w:rFonts w:ascii="Arial" w:hAnsi="Arial" w:cs="Arial"/>
          <w:bCs/>
        </w:rPr>
        <w:t xml:space="preserve">The Multiplicative LMDI Decomposition technique can be expressed as- </w:t>
      </w:r>
    </w:p>
    <w:p w14:paraId="291DDE91" w14:textId="3121D8A0" w:rsidR="00F47D8B" w:rsidRPr="000F5DEF" w:rsidRDefault="00F47D8B" w:rsidP="003E0A1D">
      <w:pPr>
        <w:spacing w:before="240" w:after="120" w:line="240" w:lineRule="auto"/>
        <w:jc w:val="both"/>
        <w:rPr>
          <w:rFonts w:ascii="Arial" w:hAnsi="Arial" w:cs="Arial"/>
        </w:rPr>
      </w:pPr>
      <w:r w:rsidRPr="000F5DEF">
        <w:rPr>
          <w:rFonts w:ascii="Arial" w:hAnsi="Arial" w:cs="Arial"/>
        </w:rPr>
        <w:t xml:space="preserve">Equation </w:t>
      </w:r>
      <w:r w:rsidR="00937173" w:rsidRPr="000F5DEF">
        <w:rPr>
          <w:rFonts w:ascii="Arial" w:hAnsi="Arial" w:cs="Arial"/>
        </w:rPr>
        <w:t>17</w:t>
      </w:r>
      <w:r w:rsidRPr="000F5DEF">
        <w:rPr>
          <w:rFonts w:ascii="Arial" w:hAnsi="Arial" w:cs="Arial"/>
        </w:rPr>
        <w:t xml:space="preserve">--      </w:t>
      </w:r>
    </w:p>
    <w:p w14:paraId="79F02C33" w14:textId="77777777" w:rsidR="00F47D8B" w:rsidRPr="000F5DEF" w:rsidRDefault="00F47D8B" w:rsidP="003E0A1D">
      <w:pPr>
        <w:spacing w:before="240" w:after="120" w:line="240" w:lineRule="auto"/>
        <w:jc w:val="both"/>
        <w:rPr>
          <w:rFonts w:ascii="Cambria Math" w:hAnsi="Cambria Math" w:cs="Arial"/>
          <w:vertAlign w:val="subscript"/>
          <w:oMath/>
        </w:rPr>
      </w:pPr>
      <m:oMathPara>
        <m:oMath>
          <m:r>
            <m:rPr>
              <m:sty m:val="bi"/>
            </m:rPr>
            <w:rPr>
              <w:rFonts w:ascii="Cambria Math" w:hAnsi="Cambria Math" w:cs="Arial"/>
            </w:rPr>
            <m:t>D</m:t>
          </m:r>
          <m:r>
            <m:rPr>
              <m:sty m:val="bi"/>
            </m:rPr>
            <w:rPr>
              <w:rFonts w:ascii="Cambria Math" w:hAnsi="Cambria Math" w:cs="Arial"/>
              <w:vertAlign w:val="subscript"/>
            </w:rPr>
            <m:t>tot</m:t>
          </m:r>
          <m:r>
            <m:rPr>
              <m:sty m:val="bi"/>
            </m:rPr>
            <w:rPr>
              <w:rFonts w:ascii="Cambria Math" w:hAnsi="Cambria Math" w:cs="Arial"/>
            </w:rPr>
            <m:t xml:space="preserve"> = D</m:t>
          </m:r>
          <m:r>
            <m:rPr>
              <m:sty m:val="bi"/>
            </m:rPr>
            <w:rPr>
              <w:rFonts w:ascii="Cambria Math" w:hAnsi="Cambria Math" w:cs="Arial"/>
              <w:vertAlign w:val="subscript"/>
            </w:rPr>
            <m:t>area</m:t>
          </m:r>
          <m:r>
            <m:rPr>
              <m:sty m:val="bi"/>
            </m:rPr>
            <w:rPr>
              <w:rFonts w:ascii="Cambria Math" w:hAnsi="Cambria Math" w:cs="Arial"/>
            </w:rPr>
            <m:t xml:space="preserve"> * D</m:t>
          </m:r>
          <m:r>
            <m:rPr>
              <m:sty m:val="bi"/>
            </m:rPr>
            <w:rPr>
              <w:rFonts w:ascii="Cambria Math" w:hAnsi="Cambria Math" w:cs="Arial"/>
              <w:vertAlign w:val="subscript"/>
            </w:rPr>
            <m:t>price</m:t>
          </m:r>
          <m:r>
            <m:rPr>
              <m:sty m:val="bi"/>
            </m:rPr>
            <w:rPr>
              <w:rFonts w:ascii="Cambria Math" w:hAnsi="Cambria Math" w:cs="Arial"/>
            </w:rPr>
            <m:t>*D</m:t>
          </m:r>
          <m:r>
            <m:rPr>
              <m:sty m:val="bi"/>
            </m:rPr>
            <w:rPr>
              <w:rFonts w:ascii="Cambria Math" w:hAnsi="Cambria Math" w:cs="Arial"/>
              <w:vertAlign w:val="subscript"/>
            </w:rPr>
            <m:t>yield</m:t>
          </m:r>
          <m:r>
            <m:rPr>
              <m:sty m:val="bi"/>
            </m:rPr>
            <w:rPr>
              <w:rFonts w:ascii="Cambria Math" w:hAnsi="Cambria Math" w:cs="Arial"/>
            </w:rPr>
            <m:t>*D</m:t>
          </m:r>
          <m:r>
            <m:rPr>
              <m:sty m:val="bi"/>
            </m:rPr>
            <w:rPr>
              <w:rFonts w:ascii="Cambria Math" w:hAnsi="Cambria Math" w:cs="Arial"/>
              <w:vertAlign w:val="subscript"/>
            </w:rPr>
            <m:t>str.</m:t>
          </m:r>
        </m:oMath>
      </m:oMathPara>
    </w:p>
    <w:p w14:paraId="0DDCA454" w14:textId="3B45E2F5" w:rsidR="00F47D8B" w:rsidRPr="000F5DEF" w:rsidRDefault="00F47D8B" w:rsidP="003E0A1D">
      <w:pPr>
        <w:spacing w:before="240" w:after="120" w:line="240" w:lineRule="auto"/>
        <w:jc w:val="both"/>
        <w:rPr>
          <w:rFonts w:ascii="Arial" w:hAnsi="Arial" w:cs="Arial"/>
        </w:rPr>
      </w:pPr>
      <w:r w:rsidRPr="000F5DEF">
        <w:rPr>
          <w:rFonts w:ascii="Arial" w:hAnsi="Arial" w:cs="Arial"/>
        </w:rPr>
        <w:t>Equation</w:t>
      </w:r>
      <w:r w:rsidR="00937173" w:rsidRPr="000F5DEF">
        <w:rPr>
          <w:rFonts w:ascii="Arial" w:hAnsi="Arial" w:cs="Arial"/>
        </w:rPr>
        <w:t xml:space="preserve"> </w:t>
      </w:r>
      <w:r w:rsidRPr="000F5DEF">
        <w:rPr>
          <w:rFonts w:ascii="Arial" w:hAnsi="Arial" w:cs="Arial"/>
        </w:rPr>
        <w:t>1</w:t>
      </w:r>
      <w:r w:rsidR="00937173" w:rsidRPr="000F5DEF">
        <w:rPr>
          <w:rFonts w:ascii="Arial" w:hAnsi="Arial" w:cs="Arial"/>
        </w:rPr>
        <w:t>8</w:t>
      </w:r>
      <w:r w:rsidRPr="000F5DEF">
        <w:rPr>
          <w:rFonts w:ascii="Arial" w:hAnsi="Arial" w:cs="Arial"/>
        </w:rPr>
        <w:t>--</w:t>
      </w:r>
    </w:p>
    <w:p w14:paraId="6498F179" w14:textId="77777777" w:rsidR="00F47D8B" w:rsidRPr="000F5DEF" w:rsidRDefault="00F47D8B" w:rsidP="003E0A1D">
      <w:pPr>
        <w:spacing w:before="240" w:after="120" w:line="240" w:lineRule="auto"/>
        <w:jc w:val="center"/>
        <w:rPr>
          <w:rFonts w:ascii="Arial" w:hAnsi="Arial" w:cs="Arial"/>
          <w:b/>
          <w:bCs/>
          <w:iCs/>
        </w:rPr>
      </w:pPr>
      <w:r w:rsidRPr="000F5DEF">
        <w:rPr>
          <w:rFonts w:ascii="Cambria Math" w:hAnsi="Cambria Math" w:cs="Cambria Math"/>
          <w:b/>
          <w:bCs/>
        </w:rPr>
        <w:lastRenderedPageBreak/>
        <w:t>⍵</w:t>
      </w:r>
      <w:r w:rsidRPr="000F5DEF">
        <w:rPr>
          <w:rFonts w:ascii="Arial" w:hAnsi="Arial" w:cs="Arial"/>
          <w:b/>
          <w:bCs/>
          <w:vertAlign w:val="subscript"/>
        </w:rPr>
        <w:t xml:space="preserve">i </w:t>
      </w:r>
      <w:r w:rsidRPr="000F5DEF">
        <w:rPr>
          <w:rFonts w:ascii="Arial" w:hAnsi="Arial" w:cs="Arial"/>
          <w:b/>
          <w:bCs/>
        </w:rPr>
        <w:t xml:space="preserve">= </w:t>
      </w:r>
      <m:oMath>
        <m:f>
          <m:fPr>
            <m:ctrlPr>
              <w:rPr>
                <w:rFonts w:ascii="Cambria Math" w:hAnsi="Cambria Math" w:cs="Arial"/>
                <w:b/>
                <w:bCs/>
                <w:i/>
                <w:iCs/>
              </w:rPr>
            </m:ctrlPr>
          </m:fPr>
          <m:num>
            <m:r>
              <m:rPr>
                <m:sty m:val="b"/>
              </m:rPr>
              <w:rPr>
                <w:rFonts w:ascii="Cambria Math" w:hAnsi="Cambria Math" w:cs="Arial"/>
              </w:rPr>
              <m:t>Λ</m:t>
            </m:r>
            <m:r>
              <m:rPr>
                <m:sty m:val="b"/>
              </m:rPr>
              <w:rPr>
                <w:rFonts w:ascii="Cambria Math" w:hAnsi="Cambria Math" w:cs="Arial"/>
                <w:vertAlign w:val="subscript"/>
              </w:rPr>
              <m:t>i</m:t>
            </m:r>
          </m:num>
          <m:den>
            <m:r>
              <m:rPr>
                <m:sty m:val="b"/>
              </m:rPr>
              <w:rPr>
                <w:rFonts w:ascii="Cambria Math" w:hAnsi="Cambria Math" w:cs="Arial"/>
              </w:rPr>
              <m:t>Δ</m:t>
            </m:r>
            <m:r>
              <m:rPr>
                <m:scr m:val="monospace"/>
                <m:sty m:val="b"/>
              </m:rPr>
              <w:rPr>
                <w:rFonts w:ascii="Cambria Math" w:hAnsi="Cambria Math" w:cs="Arial"/>
              </w:rPr>
              <m:t>Q</m:t>
            </m:r>
            <m:r>
              <m:rPr>
                <m:sty m:val="b"/>
              </m:rPr>
              <w:rPr>
                <w:rFonts w:ascii="Cambria Math" w:hAnsi="Cambria Math" w:cs="Arial"/>
                <w:vertAlign w:val="subscript"/>
              </w:rPr>
              <m:t>tot</m:t>
            </m:r>
            <m:r>
              <m:rPr>
                <m:sty m:val="b"/>
              </m:rPr>
              <w:rPr>
                <w:rFonts w:ascii="Cambria Math" w:hAnsi="Cambria Math" w:cs="Arial"/>
              </w:rPr>
              <m:t>  / ln(Q </m:t>
            </m:r>
            <m:r>
              <m:rPr>
                <m:sty m:val="b"/>
              </m:rPr>
              <w:rPr>
                <w:rFonts w:ascii="Cambria Math" w:hAnsi="Cambria Math" w:cs="Arial"/>
                <w:vertAlign w:val="superscript"/>
              </w:rPr>
              <m:t>t</m:t>
            </m:r>
            <m:r>
              <m:rPr>
                <m:sty m:val="b"/>
              </m:rPr>
              <w:rPr>
                <w:rFonts w:ascii="Cambria Math" w:hAnsi="Cambria Math" w:cs="Arial"/>
              </w:rPr>
              <m:t>/Qo)</m:t>
            </m:r>
          </m:den>
        </m:f>
      </m:oMath>
      <w:r w:rsidRPr="000F5DEF">
        <w:rPr>
          <w:rFonts w:ascii="Arial" w:hAnsi="Arial" w:cs="Arial"/>
          <w:b/>
          <w:bCs/>
          <w:vertAlign w:val="subscript"/>
        </w:rPr>
        <w:t xml:space="preserve"> </w:t>
      </w:r>
      <w:r w:rsidRPr="000F5DEF">
        <w:rPr>
          <w:rFonts w:ascii="Arial" w:hAnsi="Arial" w:cs="Arial"/>
          <w:b/>
          <w:bCs/>
        </w:rPr>
        <w:t xml:space="preserve"> = </w:t>
      </w:r>
      <m:oMath>
        <m:f>
          <m:fPr>
            <m:ctrlPr>
              <w:rPr>
                <w:rFonts w:ascii="Cambria Math" w:hAnsi="Cambria Math" w:cs="Arial"/>
                <w:b/>
                <w:bCs/>
                <w:i/>
                <w:iCs/>
              </w:rPr>
            </m:ctrlPr>
          </m:fPr>
          <m:num>
            <m:r>
              <m:rPr>
                <m:sty m:val="bi"/>
              </m:rPr>
              <w:rPr>
                <w:rFonts w:ascii="Cambria Math" w:hAnsi="Cambria Math" w:cs="Arial"/>
              </w:rPr>
              <m:t> </m:t>
            </m:r>
            <m:r>
              <m:rPr>
                <m:sty m:val="b"/>
              </m:rPr>
              <w:rPr>
                <w:rFonts w:ascii="Cambria Math" w:hAnsi="Cambria Math" w:cs="Arial"/>
              </w:rPr>
              <m:t>(Q</m:t>
            </m:r>
            <m:r>
              <m:rPr>
                <m:sty m:val="b"/>
              </m:rPr>
              <w:rPr>
                <w:rFonts w:ascii="Cambria Math" w:hAnsi="Cambria Math" w:cs="Arial"/>
                <w:vertAlign w:val="superscript"/>
              </w:rPr>
              <m:t>T</m:t>
            </m:r>
            <m:r>
              <m:rPr>
                <m:sty m:val="b"/>
              </m:rPr>
              <w:rPr>
                <w:rFonts w:ascii="Cambria Math" w:hAnsi="Cambria Math" w:cs="Arial"/>
              </w:rPr>
              <m:t> </m:t>
            </m:r>
            <m:r>
              <m:rPr>
                <m:sty m:val="b"/>
              </m:rPr>
              <w:rPr>
                <w:rFonts w:ascii="Cambria Math" w:hAnsi="Cambria Math" w:cs="Arial"/>
                <w:vertAlign w:val="subscript"/>
              </w:rPr>
              <m:t>i - </m:t>
            </m:r>
            <m:r>
              <m:rPr>
                <m:sty m:val="b"/>
              </m:rPr>
              <w:rPr>
                <w:rFonts w:ascii="Cambria Math" w:hAnsi="Cambria Math" w:cs="Arial"/>
              </w:rPr>
              <m:t>QO</m:t>
            </m:r>
            <m:r>
              <m:rPr>
                <m:sty m:val="b"/>
              </m:rPr>
              <w:rPr>
                <w:rFonts w:ascii="Cambria Math" w:hAnsi="Cambria Math" w:cs="Arial"/>
                <w:vertAlign w:val="superscript"/>
              </w:rPr>
              <m:t>  </m:t>
            </m:r>
            <m:r>
              <m:rPr>
                <m:sty m:val="b"/>
              </m:rPr>
              <w:rPr>
                <w:rFonts w:ascii="Cambria Math" w:hAnsi="Cambria Math" w:cs="Arial"/>
                <w:vertAlign w:val="subscript"/>
              </w:rPr>
              <m:t>i  ) / (</m:t>
            </m:r>
            <m:r>
              <m:rPr>
                <m:sty m:val="b"/>
              </m:rPr>
              <w:rPr>
                <w:rFonts w:ascii="Cambria Math" w:hAnsi="Cambria Math" w:cs="Arial"/>
              </w:rPr>
              <m:t>ln (Q</m:t>
            </m:r>
            <m:r>
              <m:rPr>
                <m:sty m:val="b"/>
              </m:rPr>
              <w:rPr>
                <w:rFonts w:ascii="Cambria Math" w:hAnsi="Cambria Math" w:cs="Arial"/>
                <w:vertAlign w:val="superscript"/>
              </w:rPr>
              <m:t>T</m:t>
            </m:r>
            <m:r>
              <m:rPr>
                <m:sty m:val="b"/>
              </m:rPr>
              <w:rPr>
                <w:rFonts w:ascii="Cambria Math" w:hAnsi="Cambria Math" w:cs="Arial"/>
              </w:rPr>
              <m:t> </m:t>
            </m:r>
            <m:r>
              <m:rPr>
                <m:sty m:val="b"/>
              </m:rPr>
              <w:rPr>
                <w:rFonts w:ascii="Cambria Math" w:hAnsi="Cambria Math" w:cs="Arial"/>
                <w:vertAlign w:val="subscript"/>
              </w:rPr>
              <m:t>i </m:t>
            </m:r>
            <m:r>
              <m:rPr>
                <m:sty m:val="b"/>
              </m:rPr>
              <w:rPr>
                <w:rFonts w:ascii="Cambria Math" w:hAnsi="Cambria Math" w:cs="Arial"/>
              </w:rPr>
              <m:t>) - ln (Q</m:t>
            </m:r>
            <m:r>
              <m:rPr>
                <m:sty m:val="b"/>
              </m:rPr>
              <w:rPr>
                <w:rFonts w:ascii="Cambria Math" w:hAnsi="Cambria Math" w:cs="Arial"/>
                <w:vertAlign w:val="superscript"/>
              </w:rPr>
              <m:t>O  </m:t>
            </m:r>
            <m:r>
              <m:rPr>
                <m:sty m:val="b"/>
              </m:rPr>
              <w:rPr>
                <w:rFonts w:ascii="Cambria Math" w:hAnsi="Cambria Math" w:cs="Arial"/>
                <w:vertAlign w:val="subscript"/>
              </w:rPr>
              <m:t>i ) )</m:t>
            </m:r>
          </m:num>
          <m:den>
            <m:r>
              <m:rPr>
                <m:sty m:val="b"/>
              </m:rPr>
              <w:rPr>
                <w:rFonts w:ascii="Cambria Math" w:hAnsi="Cambria Math" w:cs="Arial"/>
              </w:rPr>
              <m:t>(Q</m:t>
            </m:r>
            <m:r>
              <m:rPr>
                <m:sty m:val="b"/>
              </m:rPr>
              <w:rPr>
                <w:rFonts w:ascii="Cambria Math" w:hAnsi="Cambria Math" w:cs="Arial"/>
                <w:vertAlign w:val="superscript"/>
              </w:rPr>
              <m:t>T</m:t>
            </m:r>
            <m:r>
              <m:rPr>
                <m:sty m:val="b"/>
              </m:rPr>
              <w:rPr>
                <w:rFonts w:ascii="Cambria Math" w:hAnsi="Cambria Math" w:cs="Arial"/>
              </w:rPr>
              <m:t> - QO</m:t>
            </m:r>
            <m:r>
              <m:rPr>
                <m:sty m:val="b"/>
              </m:rPr>
              <w:rPr>
                <w:rFonts w:ascii="Cambria Math" w:hAnsi="Cambria Math" w:cs="Arial"/>
                <w:vertAlign w:val="superscript"/>
              </w:rPr>
              <m:t>  ) </m:t>
            </m:r>
            <m:r>
              <m:rPr>
                <m:sty m:val="b"/>
              </m:rPr>
              <w:rPr>
                <w:rFonts w:ascii="Cambria Math" w:hAnsi="Cambria Math" w:cs="Arial"/>
              </w:rPr>
              <m:t>/  ln (Q </m:t>
            </m:r>
            <m:r>
              <m:rPr>
                <m:sty m:val="b"/>
              </m:rPr>
              <w:rPr>
                <w:rFonts w:ascii="Cambria Math" w:hAnsi="Cambria Math" w:cs="Arial"/>
                <w:vertAlign w:val="superscript"/>
              </w:rPr>
              <m:t>T</m:t>
            </m:r>
            <m:r>
              <m:rPr>
                <m:sty m:val="b"/>
              </m:rPr>
              <w:rPr>
                <w:rFonts w:ascii="Cambria Math" w:hAnsi="Cambria Math" w:cs="Arial"/>
              </w:rPr>
              <m:t>)- ln ( Q </m:t>
            </m:r>
            <m:r>
              <m:rPr>
                <m:sty m:val="b"/>
              </m:rPr>
              <w:rPr>
                <w:rFonts w:ascii="Cambria Math" w:hAnsi="Cambria Math" w:cs="Arial"/>
                <w:vertAlign w:val="superscript"/>
              </w:rPr>
              <m:t>o</m:t>
            </m:r>
            <m:r>
              <m:rPr>
                <m:sty m:val="b"/>
              </m:rPr>
              <w:rPr>
                <w:rFonts w:ascii="Cambria Math" w:hAnsi="Cambria Math" w:cs="Arial"/>
              </w:rPr>
              <m:t>)</m:t>
            </m:r>
            <m:r>
              <m:rPr>
                <m:sty m:val="bi"/>
              </m:rPr>
              <w:rPr>
                <w:rFonts w:ascii="Cambria Math" w:hAnsi="Cambria Math" w:cs="Arial"/>
              </w:rPr>
              <m:t> )</m:t>
            </m:r>
          </m:den>
        </m:f>
      </m:oMath>
    </w:p>
    <w:p w14:paraId="5A748952" w14:textId="77777777" w:rsidR="00F47D8B" w:rsidRPr="000F5DEF" w:rsidRDefault="00F47D8B" w:rsidP="003E0A1D">
      <w:pPr>
        <w:spacing w:before="240" w:after="120" w:line="240" w:lineRule="auto"/>
        <w:jc w:val="both"/>
        <w:rPr>
          <w:rFonts w:ascii="Arial" w:hAnsi="Arial" w:cs="Arial"/>
        </w:rPr>
      </w:pPr>
    </w:p>
    <w:p w14:paraId="43C4EAE0" w14:textId="77777777" w:rsidR="00F47D8B" w:rsidRPr="000F5DEF" w:rsidRDefault="00F47D8B" w:rsidP="003E0A1D">
      <w:pPr>
        <w:spacing w:before="240" w:after="120" w:line="240" w:lineRule="auto"/>
        <w:jc w:val="both"/>
        <w:rPr>
          <w:rFonts w:ascii="Arial" w:hAnsi="Arial" w:cs="Arial"/>
        </w:rPr>
      </w:pPr>
      <w:proofErr w:type="spellStart"/>
      <w:r w:rsidRPr="000F5DEF">
        <w:rPr>
          <w:rFonts w:ascii="Arial" w:hAnsi="Arial" w:cs="Arial"/>
        </w:rPr>
        <w:t>Q</w:t>
      </w:r>
      <w:r w:rsidRPr="000F5DEF">
        <w:rPr>
          <w:rFonts w:ascii="Arial" w:hAnsi="Arial" w:cs="Arial"/>
          <w:vertAlign w:val="superscript"/>
        </w:rPr>
        <w:t>o</w:t>
      </w:r>
      <w:r w:rsidRPr="000F5DEF">
        <w:rPr>
          <w:rFonts w:ascii="Arial" w:hAnsi="Arial" w:cs="Arial"/>
          <w:vertAlign w:val="subscript"/>
        </w:rPr>
        <w:t>i</w:t>
      </w:r>
      <w:proofErr w:type="spellEnd"/>
      <w:r w:rsidRPr="000F5DEF">
        <w:rPr>
          <w:rFonts w:ascii="Arial" w:hAnsi="Arial" w:cs="Arial"/>
          <w:vertAlign w:val="subscript"/>
        </w:rPr>
        <w:t xml:space="preserve"> </w:t>
      </w:r>
      <w:r w:rsidRPr="000F5DEF">
        <w:rPr>
          <w:rFonts w:ascii="Arial" w:hAnsi="Arial" w:cs="Arial"/>
        </w:rPr>
        <w:t xml:space="preserve">= Aggregate value of crop output in the base year (2007-08)  </w:t>
      </w:r>
    </w:p>
    <w:p w14:paraId="5ACFE3E4" w14:textId="6518A8DB" w:rsidR="007D09EB" w:rsidRPr="000F5DEF" w:rsidRDefault="00F47D8B" w:rsidP="003E0A1D">
      <w:pPr>
        <w:spacing w:before="240" w:after="120" w:line="240" w:lineRule="auto"/>
        <w:jc w:val="both"/>
        <w:rPr>
          <w:rFonts w:ascii="Arial" w:hAnsi="Arial" w:cs="Arial"/>
        </w:rPr>
      </w:pPr>
      <w:proofErr w:type="spellStart"/>
      <w:r w:rsidRPr="000F5DEF">
        <w:rPr>
          <w:rFonts w:ascii="Arial" w:hAnsi="Arial" w:cs="Arial"/>
        </w:rPr>
        <w:t>Q</w:t>
      </w:r>
      <w:r w:rsidRPr="000F5DEF">
        <w:rPr>
          <w:rFonts w:ascii="Arial" w:hAnsi="Arial" w:cs="Arial"/>
          <w:vertAlign w:val="superscript"/>
        </w:rPr>
        <w:t>t</w:t>
      </w:r>
      <w:r w:rsidRPr="000F5DEF">
        <w:rPr>
          <w:rFonts w:ascii="Arial" w:hAnsi="Arial" w:cs="Arial"/>
          <w:vertAlign w:val="subscript"/>
        </w:rPr>
        <w:t>i</w:t>
      </w:r>
      <w:proofErr w:type="spellEnd"/>
      <w:r w:rsidRPr="000F5DEF">
        <w:rPr>
          <w:rFonts w:ascii="Arial" w:hAnsi="Arial" w:cs="Arial"/>
          <w:vertAlign w:val="subscript"/>
        </w:rPr>
        <w:t xml:space="preserve"> </w:t>
      </w:r>
      <w:r w:rsidRPr="000F5DEF">
        <w:rPr>
          <w:rFonts w:ascii="Arial" w:hAnsi="Arial" w:cs="Arial"/>
        </w:rPr>
        <w:t>= Aggregate value of crop output in t</w:t>
      </w:r>
      <w:r w:rsidRPr="000F5DEF">
        <w:rPr>
          <w:rFonts w:ascii="Arial" w:hAnsi="Arial" w:cs="Arial"/>
          <w:vertAlign w:val="superscript"/>
        </w:rPr>
        <w:t>th</w:t>
      </w:r>
      <w:r w:rsidRPr="000F5DEF">
        <w:rPr>
          <w:rFonts w:ascii="Arial" w:hAnsi="Arial" w:cs="Arial"/>
        </w:rPr>
        <w:t xml:space="preserve"> year </w:t>
      </w:r>
    </w:p>
    <w:p w14:paraId="628B0117" w14:textId="77D4E552" w:rsidR="000F5DEF" w:rsidRPr="00AD17D8" w:rsidRDefault="000F5DEF" w:rsidP="00AD17D8">
      <w:pPr>
        <w:pStyle w:val="Head1"/>
        <w:spacing w:before="240" w:after="0"/>
        <w:jc w:val="both"/>
        <w:rPr>
          <w:rFonts w:ascii="Arial" w:hAnsi="Arial" w:cs="Arial"/>
        </w:rPr>
      </w:pPr>
      <w:r>
        <w:rPr>
          <w:rFonts w:ascii="Arial" w:hAnsi="Arial" w:cs="Arial"/>
        </w:rPr>
        <w:t>3. results and discussion</w:t>
      </w:r>
    </w:p>
    <w:p w14:paraId="6ED15410" w14:textId="01819057" w:rsidR="00D24424" w:rsidRPr="00DE405B" w:rsidRDefault="00D24424" w:rsidP="003E0A1D">
      <w:pPr>
        <w:spacing w:before="240" w:after="0" w:line="240" w:lineRule="auto"/>
        <w:ind w:left="1548" w:hanging="1548"/>
        <w:jc w:val="right"/>
        <w:rPr>
          <w:rFonts w:ascii="Arial" w:hAnsi="Arial" w:cs="Arial"/>
          <w:bCs/>
        </w:rPr>
      </w:pPr>
      <w:r w:rsidRPr="00DE405B">
        <w:rPr>
          <w:rFonts w:ascii="Arial" w:hAnsi="Arial" w:cs="Arial"/>
          <w:bCs/>
        </w:rPr>
        <w:t>Table 1: Cropping pattern of Northern Hills of Madhya Pradesh for the base and current year (Area in 000’ ha)</w:t>
      </w:r>
    </w:p>
    <w:tbl>
      <w:tblPr>
        <w:tblStyle w:val="TableGrid"/>
        <w:tblW w:w="4863" w:type="pct"/>
        <w:tblInd w:w="126" w:type="dxa"/>
        <w:tblLook w:val="04A0" w:firstRow="1" w:lastRow="0" w:firstColumn="1" w:lastColumn="0" w:noHBand="0" w:noVBand="1"/>
      </w:tblPr>
      <w:tblGrid>
        <w:gridCol w:w="2845"/>
        <w:gridCol w:w="3257"/>
        <w:gridCol w:w="2992"/>
      </w:tblGrid>
      <w:tr w:rsidR="00D24424" w:rsidRPr="00DE405B" w14:paraId="495FFA5F" w14:textId="77777777" w:rsidTr="008A20DC">
        <w:trPr>
          <w:trHeight w:val="61"/>
        </w:trPr>
        <w:tc>
          <w:tcPr>
            <w:tcW w:w="1564" w:type="pct"/>
            <w:vMerge w:val="restart"/>
            <w:tcBorders>
              <w:top w:val="single" w:sz="4" w:space="0" w:color="auto"/>
              <w:left w:val="single" w:sz="4" w:space="0" w:color="auto"/>
              <w:right w:val="single" w:sz="4" w:space="0" w:color="auto"/>
            </w:tcBorders>
            <w:vAlign w:val="center"/>
            <w:hideMark/>
          </w:tcPr>
          <w:p w14:paraId="6F92E00C" w14:textId="77777777" w:rsidR="00D24424" w:rsidRPr="00DE405B" w:rsidRDefault="00D24424" w:rsidP="00AD17D8">
            <w:pPr>
              <w:jc w:val="center"/>
              <w:rPr>
                <w:rFonts w:ascii="Arial" w:hAnsi="Arial" w:cs="Arial"/>
                <w:b/>
                <w:bCs/>
                <w:szCs w:val="22"/>
              </w:rPr>
            </w:pPr>
            <w:r w:rsidRPr="00DE405B">
              <w:rPr>
                <w:rFonts w:ascii="Arial" w:hAnsi="Arial" w:cs="Arial"/>
                <w:b/>
                <w:bCs/>
                <w:szCs w:val="22"/>
              </w:rPr>
              <w:t>Crops</w:t>
            </w:r>
          </w:p>
        </w:tc>
        <w:tc>
          <w:tcPr>
            <w:tcW w:w="3436" w:type="pct"/>
            <w:gridSpan w:val="2"/>
            <w:tcBorders>
              <w:top w:val="single" w:sz="4" w:space="0" w:color="auto"/>
              <w:left w:val="single" w:sz="4" w:space="0" w:color="auto"/>
              <w:bottom w:val="single" w:sz="4" w:space="0" w:color="auto"/>
              <w:right w:val="single" w:sz="4" w:space="0" w:color="auto"/>
            </w:tcBorders>
            <w:vAlign w:val="center"/>
            <w:hideMark/>
          </w:tcPr>
          <w:p w14:paraId="70AA1E79" w14:textId="77777777" w:rsidR="00D24424" w:rsidRPr="00DE405B" w:rsidRDefault="00D24424" w:rsidP="00AD17D8">
            <w:pPr>
              <w:jc w:val="center"/>
              <w:rPr>
                <w:rFonts w:ascii="Arial" w:hAnsi="Arial" w:cs="Arial"/>
                <w:b/>
                <w:bCs/>
                <w:szCs w:val="22"/>
              </w:rPr>
            </w:pPr>
            <w:r w:rsidRPr="00DE405B">
              <w:rPr>
                <w:rFonts w:ascii="Arial" w:hAnsi="Arial" w:cs="Arial"/>
                <w:b/>
                <w:bCs/>
                <w:szCs w:val="22"/>
              </w:rPr>
              <w:t>Northern Hills of Madhya Pradesh</w:t>
            </w:r>
          </w:p>
        </w:tc>
      </w:tr>
      <w:tr w:rsidR="00D24424" w:rsidRPr="00DE405B" w14:paraId="5C55127B" w14:textId="77777777" w:rsidTr="008A20DC">
        <w:tc>
          <w:tcPr>
            <w:tcW w:w="1564" w:type="pct"/>
            <w:vMerge/>
            <w:tcBorders>
              <w:left w:val="single" w:sz="4" w:space="0" w:color="auto"/>
              <w:bottom w:val="single" w:sz="4" w:space="0" w:color="auto"/>
              <w:right w:val="single" w:sz="4" w:space="0" w:color="auto"/>
            </w:tcBorders>
            <w:vAlign w:val="center"/>
          </w:tcPr>
          <w:p w14:paraId="0214F671" w14:textId="77777777" w:rsidR="00D24424" w:rsidRPr="00DE405B" w:rsidRDefault="00D24424" w:rsidP="00AD17D8">
            <w:pPr>
              <w:jc w:val="center"/>
              <w:rPr>
                <w:rFonts w:ascii="Arial" w:hAnsi="Arial" w:cs="Arial"/>
                <w:b/>
                <w:bCs/>
                <w:szCs w:val="22"/>
              </w:rPr>
            </w:pPr>
          </w:p>
        </w:tc>
        <w:tc>
          <w:tcPr>
            <w:tcW w:w="1791" w:type="pct"/>
            <w:tcBorders>
              <w:top w:val="single" w:sz="4" w:space="0" w:color="auto"/>
              <w:left w:val="single" w:sz="4" w:space="0" w:color="auto"/>
              <w:bottom w:val="single" w:sz="4" w:space="0" w:color="auto"/>
              <w:right w:val="single" w:sz="4" w:space="0" w:color="auto"/>
            </w:tcBorders>
            <w:vAlign w:val="center"/>
            <w:hideMark/>
          </w:tcPr>
          <w:p w14:paraId="793EFE0D" w14:textId="77777777" w:rsidR="00D24424" w:rsidRPr="00DE405B" w:rsidRDefault="00D24424" w:rsidP="00AD17D8">
            <w:pPr>
              <w:jc w:val="center"/>
              <w:rPr>
                <w:rFonts w:ascii="Arial" w:hAnsi="Arial" w:cs="Arial"/>
                <w:b/>
                <w:bCs/>
                <w:szCs w:val="22"/>
              </w:rPr>
            </w:pPr>
            <w:r w:rsidRPr="00DE405B">
              <w:rPr>
                <w:rFonts w:ascii="Arial" w:hAnsi="Arial" w:cs="Arial"/>
                <w:b/>
                <w:bCs/>
                <w:szCs w:val="22"/>
              </w:rPr>
              <w:t>Base Year</w:t>
            </w:r>
          </w:p>
        </w:tc>
        <w:tc>
          <w:tcPr>
            <w:tcW w:w="1645" w:type="pct"/>
            <w:tcBorders>
              <w:top w:val="single" w:sz="4" w:space="0" w:color="auto"/>
              <w:left w:val="single" w:sz="4" w:space="0" w:color="auto"/>
              <w:bottom w:val="single" w:sz="4" w:space="0" w:color="auto"/>
              <w:right w:val="single" w:sz="4" w:space="0" w:color="auto"/>
            </w:tcBorders>
            <w:vAlign w:val="center"/>
            <w:hideMark/>
          </w:tcPr>
          <w:p w14:paraId="00A530FD" w14:textId="77777777" w:rsidR="00D24424" w:rsidRPr="00DE405B" w:rsidRDefault="00D24424" w:rsidP="00AD17D8">
            <w:pPr>
              <w:jc w:val="center"/>
              <w:rPr>
                <w:rFonts w:ascii="Arial" w:hAnsi="Arial" w:cs="Arial"/>
                <w:b/>
                <w:bCs/>
                <w:szCs w:val="22"/>
              </w:rPr>
            </w:pPr>
            <w:r w:rsidRPr="00DE405B">
              <w:rPr>
                <w:rFonts w:ascii="Arial" w:hAnsi="Arial" w:cs="Arial"/>
                <w:b/>
                <w:bCs/>
                <w:szCs w:val="22"/>
              </w:rPr>
              <w:t>Current Year</w:t>
            </w:r>
          </w:p>
        </w:tc>
      </w:tr>
      <w:tr w:rsidR="00D24424" w:rsidRPr="00DE405B" w14:paraId="4B1488DF"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46B2D7D8"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Paddy</w:t>
            </w:r>
          </w:p>
        </w:tc>
        <w:tc>
          <w:tcPr>
            <w:tcW w:w="1791" w:type="pct"/>
            <w:tcBorders>
              <w:top w:val="single" w:sz="4" w:space="0" w:color="auto"/>
              <w:left w:val="single" w:sz="4" w:space="0" w:color="auto"/>
              <w:bottom w:val="single" w:sz="4" w:space="0" w:color="auto"/>
              <w:right w:val="single" w:sz="4" w:space="0" w:color="auto"/>
            </w:tcBorders>
            <w:vAlign w:val="center"/>
          </w:tcPr>
          <w:p w14:paraId="560F52A2"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525.53</w:t>
            </w:r>
          </w:p>
          <w:p w14:paraId="24E1F089"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(43.07)</w:t>
            </w:r>
          </w:p>
        </w:tc>
        <w:tc>
          <w:tcPr>
            <w:tcW w:w="1645" w:type="pct"/>
            <w:tcBorders>
              <w:top w:val="single" w:sz="4" w:space="0" w:color="auto"/>
              <w:left w:val="single" w:sz="4" w:space="0" w:color="auto"/>
              <w:bottom w:val="single" w:sz="4" w:space="0" w:color="auto"/>
              <w:right w:val="single" w:sz="4" w:space="0" w:color="auto"/>
            </w:tcBorders>
            <w:vAlign w:val="center"/>
          </w:tcPr>
          <w:p w14:paraId="0AD58FE4"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532.33</w:t>
            </w:r>
          </w:p>
          <w:p w14:paraId="3DFDC252"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(37.93)</w:t>
            </w:r>
          </w:p>
        </w:tc>
      </w:tr>
      <w:tr w:rsidR="00D24424" w:rsidRPr="00DE405B" w14:paraId="3260BC13"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6DD3BEFB"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Gram</w:t>
            </w:r>
          </w:p>
        </w:tc>
        <w:tc>
          <w:tcPr>
            <w:tcW w:w="1791" w:type="pct"/>
            <w:tcBorders>
              <w:top w:val="single" w:sz="4" w:space="0" w:color="auto"/>
              <w:left w:val="single" w:sz="4" w:space="0" w:color="auto"/>
              <w:bottom w:val="single" w:sz="4" w:space="0" w:color="auto"/>
              <w:right w:val="single" w:sz="4" w:space="0" w:color="auto"/>
            </w:tcBorders>
            <w:vAlign w:val="center"/>
          </w:tcPr>
          <w:p w14:paraId="6F52999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51.77</w:t>
            </w:r>
          </w:p>
          <w:p w14:paraId="4EDA4F94"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(4.24)</w:t>
            </w:r>
          </w:p>
        </w:tc>
        <w:tc>
          <w:tcPr>
            <w:tcW w:w="1645" w:type="pct"/>
            <w:tcBorders>
              <w:top w:val="single" w:sz="4" w:space="0" w:color="auto"/>
              <w:left w:val="single" w:sz="4" w:space="0" w:color="auto"/>
              <w:bottom w:val="single" w:sz="4" w:space="0" w:color="auto"/>
              <w:right w:val="single" w:sz="4" w:space="0" w:color="auto"/>
            </w:tcBorders>
            <w:vAlign w:val="center"/>
          </w:tcPr>
          <w:p w14:paraId="282BBD0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120.47</w:t>
            </w:r>
          </w:p>
          <w:p w14:paraId="30FE99D8"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(8. 58)</w:t>
            </w:r>
          </w:p>
        </w:tc>
      </w:tr>
      <w:tr w:rsidR="00D24424" w:rsidRPr="00DE405B" w14:paraId="49356DB9"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441BFF1E"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Maize</w:t>
            </w:r>
          </w:p>
        </w:tc>
        <w:tc>
          <w:tcPr>
            <w:tcW w:w="1791" w:type="pct"/>
            <w:tcBorders>
              <w:top w:val="single" w:sz="4" w:space="0" w:color="auto"/>
              <w:left w:val="single" w:sz="4" w:space="0" w:color="auto"/>
              <w:bottom w:val="single" w:sz="4" w:space="0" w:color="auto"/>
              <w:right w:val="single" w:sz="4" w:space="0" w:color="auto"/>
            </w:tcBorders>
            <w:vAlign w:val="center"/>
          </w:tcPr>
          <w:p w14:paraId="0116F00E"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84.63</w:t>
            </w:r>
          </w:p>
          <w:p w14:paraId="6803E78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(6.94)</w:t>
            </w:r>
          </w:p>
        </w:tc>
        <w:tc>
          <w:tcPr>
            <w:tcW w:w="1645" w:type="pct"/>
            <w:tcBorders>
              <w:top w:val="single" w:sz="4" w:space="0" w:color="auto"/>
              <w:left w:val="single" w:sz="4" w:space="0" w:color="auto"/>
              <w:bottom w:val="single" w:sz="4" w:space="0" w:color="auto"/>
              <w:right w:val="single" w:sz="4" w:space="0" w:color="auto"/>
            </w:tcBorders>
            <w:vAlign w:val="center"/>
          </w:tcPr>
          <w:p w14:paraId="78D53653"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117.47</w:t>
            </w:r>
          </w:p>
          <w:p w14:paraId="2691FA2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(8.37)</w:t>
            </w:r>
          </w:p>
        </w:tc>
      </w:tr>
      <w:tr w:rsidR="00D24424" w:rsidRPr="00DE405B" w14:paraId="2765CECA"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21BF32B8"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Linseed</w:t>
            </w:r>
          </w:p>
        </w:tc>
        <w:tc>
          <w:tcPr>
            <w:tcW w:w="1791" w:type="pct"/>
            <w:tcBorders>
              <w:top w:val="single" w:sz="4" w:space="0" w:color="auto"/>
              <w:left w:val="single" w:sz="4" w:space="0" w:color="auto"/>
              <w:bottom w:val="single" w:sz="4" w:space="0" w:color="auto"/>
              <w:right w:val="single" w:sz="4" w:space="0" w:color="auto"/>
            </w:tcBorders>
            <w:vAlign w:val="center"/>
          </w:tcPr>
          <w:p w14:paraId="3F096E86"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26.20</w:t>
            </w:r>
          </w:p>
          <w:p w14:paraId="67E1CE9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(2.15)</w:t>
            </w:r>
          </w:p>
        </w:tc>
        <w:tc>
          <w:tcPr>
            <w:tcW w:w="1645" w:type="pct"/>
            <w:tcBorders>
              <w:top w:val="single" w:sz="4" w:space="0" w:color="auto"/>
              <w:left w:val="single" w:sz="4" w:space="0" w:color="auto"/>
              <w:bottom w:val="single" w:sz="4" w:space="0" w:color="auto"/>
              <w:right w:val="single" w:sz="4" w:space="0" w:color="auto"/>
            </w:tcBorders>
            <w:vAlign w:val="center"/>
          </w:tcPr>
          <w:p w14:paraId="5CBE59E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25.78</w:t>
            </w:r>
          </w:p>
          <w:p w14:paraId="0D8AF857"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(1.84)</w:t>
            </w:r>
          </w:p>
        </w:tc>
      </w:tr>
      <w:tr w:rsidR="00D24424" w:rsidRPr="00DE405B" w14:paraId="4EFFDA52"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07BAE32B"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Pigeon pea</w:t>
            </w:r>
          </w:p>
        </w:tc>
        <w:tc>
          <w:tcPr>
            <w:tcW w:w="1791" w:type="pct"/>
            <w:tcBorders>
              <w:top w:val="single" w:sz="4" w:space="0" w:color="auto"/>
              <w:left w:val="single" w:sz="4" w:space="0" w:color="auto"/>
              <w:bottom w:val="single" w:sz="4" w:space="0" w:color="auto"/>
              <w:right w:val="single" w:sz="4" w:space="0" w:color="auto"/>
            </w:tcBorders>
            <w:vAlign w:val="center"/>
          </w:tcPr>
          <w:p w14:paraId="27A99C8C"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53.03</w:t>
            </w:r>
          </w:p>
          <w:p w14:paraId="30E77BFB"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(4.35)</w:t>
            </w:r>
          </w:p>
        </w:tc>
        <w:tc>
          <w:tcPr>
            <w:tcW w:w="1645" w:type="pct"/>
            <w:tcBorders>
              <w:top w:val="single" w:sz="4" w:space="0" w:color="auto"/>
              <w:left w:val="single" w:sz="4" w:space="0" w:color="auto"/>
              <w:bottom w:val="single" w:sz="4" w:space="0" w:color="auto"/>
              <w:right w:val="single" w:sz="4" w:space="0" w:color="auto"/>
            </w:tcBorders>
            <w:vAlign w:val="center"/>
          </w:tcPr>
          <w:p w14:paraId="3B8C0CD9"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107.20</w:t>
            </w:r>
          </w:p>
          <w:p w14:paraId="06D5B14F"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(7.64)</w:t>
            </w:r>
          </w:p>
        </w:tc>
      </w:tr>
      <w:tr w:rsidR="00D24424" w:rsidRPr="00DE405B" w14:paraId="196C2221"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48676596"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Mustard</w:t>
            </w:r>
          </w:p>
        </w:tc>
        <w:tc>
          <w:tcPr>
            <w:tcW w:w="1791" w:type="pct"/>
            <w:tcBorders>
              <w:top w:val="single" w:sz="4" w:space="0" w:color="auto"/>
              <w:left w:val="single" w:sz="4" w:space="0" w:color="auto"/>
              <w:bottom w:val="single" w:sz="4" w:space="0" w:color="auto"/>
              <w:right w:val="single" w:sz="4" w:space="0" w:color="auto"/>
            </w:tcBorders>
            <w:vAlign w:val="center"/>
          </w:tcPr>
          <w:p w14:paraId="41B1179D"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58.73</w:t>
            </w:r>
          </w:p>
          <w:p w14:paraId="41E3BFFF"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(4.81)</w:t>
            </w:r>
          </w:p>
        </w:tc>
        <w:tc>
          <w:tcPr>
            <w:tcW w:w="1645" w:type="pct"/>
            <w:tcBorders>
              <w:top w:val="single" w:sz="4" w:space="0" w:color="auto"/>
              <w:left w:val="single" w:sz="4" w:space="0" w:color="auto"/>
              <w:bottom w:val="single" w:sz="4" w:space="0" w:color="auto"/>
              <w:right w:val="single" w:sz="4" w:space="0" w:color="auto"/>
            </w:tcBorders>
            <w:vAlign w:val="center"/>
          </w:tcPr>
          <w:p w14:paraId="59496AEF"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54.02</w:t>
            </w:r>
          </w:p>
          <w:p w14:paraId="70982FBC"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(3.85)</w:t>
            </w:r>
          </w:p>
        </w:tc>
      </w:tr>
      <w:tr w:rsidR="00D24424" w:rsidRPr="00DE405B" w14:paraId="691D422D"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646615F1"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Kodo</w:t>
            </w:r>
          </w:p>
        </w:tc>
        <w:tc>
          <w:tcPr>
            <w:tcW w:w="1791" w:type="pct"/>
            <w:tcBorders>
              <w:top w:val="single" w:sz="4" w:space="0" w:color="auto"/>
              <w:left w:val="single" w:sz="4" w:space="0" w:color="auto"/>
              <w:bottom w:val="single" w:sz="4" w:space="0" w:color="auto"/>
              <w:right w:val="single" w:sz="4" w:space="0" w:color="auto"/>
            </w:tcBorders>
            <w:vAlign w:val="center"/>
          </w:tcPr>
          <w:p w14:paraId="3B64A31B"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167.57</w:t>
            </w:r>
          </w:p>
          <w:p w14:paraId="1ED21382"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(13.73)</w:t>
            </w:r>
          </w:p>
        </w:tc>
        <w:tc>
          <w:tcPr>
            <w:tcW w:w="1645" w:type="pct"/>
            <w:tcBorders>
              <w:top w:val="single" w:sz="4" w:space="0" w:color="auto"/>
              <w:left w:val="single" w:sz="4" w:space="0" w:color="auto"/>
              <w:bottom w:val="single" w:sz="4" w:space="0" w:color="auto"/>
              <w:right w:val="single" w:sz="4" w:space="0" w:color="auto"/>
            </w:tcBorders>
            <w:vAlign w:val="center"/>
          </w:tcPr>
          <w:p w14:paraId="7C432DC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71.83</w:t>
            </w:r>
          </w:p>
          <w:p w14:paraId="383F228D"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(5.12)</w:t>
            </w:r>
          </w:p>
        </w:tc>
      </w:tr>
      <w:tr w:rsidR="00D24424" w:rsidRPr="00DE405B" w14:paraId="0DB30FC2"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2280B914"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Lentil</w:t>
            </w:r>
          </w:p>
        </w:tc>
        <w:tc>
          <w:tcPr>
            <w:tcW w:w="1791" w:type="pct"/>
            <w:tcBorders>
              <w:top w:val="single" w:sz="4" w:space="0" w:color="auto"/>
              <w:left w:val="single" w:sz="4" w:space="0" w:color="auto"/>
              <w:bottom w:val="single" w:sz="4" w:space="0" w:color="auto"/>
              <w:right w:val="single" w:sz="4" w:space="0" w:color="auto"/>
            </w:tcBorders>
            <w:vAlign w:val="center"/>
          </w:tcPr>
          <w:p w14:paraId="3F48E9FD"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66.63</w:t>
            </w:r>
          </w:p>
          <w:p w14:paraId="6B4571D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(5.46)</w:t>
            </w:r>
          </w:p>
        </w:tc>
        <w:tc>
          <w:tcPr>
            <w:tcW w:w="1645" w:type="pct"/>
            <w:tcBorders>
              <w:top w:val="single" w:sz="4" w:space="0" w:color="auto"/>
              <w:left w:val="single" w:sz="4" w:space="0" w:color="auto"/>
              <w:bottom w:val="single" w:sz="4" w:space="0" w:color="auto"/>
              <w:right w:val="single" w:sz="4" w:space="0" w:color="auto"/>
            </w:tcBorders>
            <w:vAlign w:val="center"/>
          </w:tcPr>
          <w:p w14:paraId="622C2FC6"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85.58</w:t>
            </w:r>
          </w:p>
          <w:p w14:paraId="54319878"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(6.10)</w:t>
            </w:r>
          </w:p>
        </w:tc>
      </w:tr>
      <w:tr w:rsidR="00D24424" w:rsidRPr="00DE405B" w14:paraId="5367CCF3"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297048FD"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Wheat</w:t>
            </w:r>
          </w:p>
        </w:tc>
        <w:tc>
          <w:tcPr>
            <w:tcW w:w="1791" w:type="pct"/>
            <w:tcBorders>
              <w:top w:val="single" w:sz="4" w:space="0" w:color="auto"/>
              <w:left w:val="single" w:sz="4" w:space="0" w:color="auto"/>
              <w:bottom w:val="single" w:sz="4" w:space="0" w:color="auto"/>
              <w:right w:val="single" w:sz="4" w:space="0" w:color="auto"/>
            </w:tcBorders>
            <w:vAlign w:val="center"/>
          </w:tcPr>
          <w:p w14:paraId="53ACDEA3"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186.13</w:t>
            </w:r>
          </w:p>
          <w:p w14:paraId="29E5ED0E"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(15.25)</w:t>
            </w:r>
          </w:p>
        </w:tc>
        <w:tc>
          <w:tcPr>
            <w:tcW w:w="1645" w:type="pct"/>
            <w:tcBorders>
              <w:top w:val="single" w:sz="4" w:space="0" w:color="auto"/>
              <w:left w:val="single" w:sz="4" w:space="0" w:color="auto"/>
              <w:bottom w:val="single" w:sz="4" w:space="0" w:color="auto"/>
              <w:right w:val="single" w:sz="4" w:space="0" w:color="auto"/>
            </w:tcBorders>
            <w:vAlign w:val="center"/>
          </w:tcPr>
          <w:p w14:paraId="74C403C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288.78</w:t>
            </w:r>
          </w:p>
          <w:p w14:paraId="1ED102DE"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(20.58)</w:t>
            </w:r>
          </w:p>
        </w:tc>
      </w:tr>
      <w:tr w:rsidR="00D24424" w:rsidRPr="00DE405B" w14:paraId="0994C8ED"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502E58FF"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Aggregate area</w:t>
            </w:r>
          </w:p>
        </w:tc>
        <w:tc>
          <w:tcPr>
            <w:tcW w:w="1791" w:type="pct"/>
            <w:tcBorders>
              <w:top w:val="single" w:sz="4" w:space="0" w:color="auto"/>
              <w:left w:val="single" w:sz="4" w:space="0" w:color="auto"/>
              <w:bottom w:val="single" w:sz="4" w:space="0" w:color="auto"/>
              <w:right w:val="single" w:sz="4" w:space="0" w:color="auto"/>
            </w:tcBorders>
            <w:vAlign w:val="center"/>
          </w:tcPr>
          <w:p w14:paraId="1D191CDC"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1220.23</w:t>
            </w:r>
          </w:p>
        </w:tc>
        <w:tc>
          <w:tcPr>
            <w:tcW w:w="1645" w:type="pct"/>
            <w:tcBorders>
              <w:top w:val="single" w:sz="4" w:space="0" w:color="auto"/>
              <w:left w:val="single" w:sz="4" w:space="0" w:color="auto"/>
              <w:bottom w:val="single" w:sz="4" w:space="0" w:color="auto"/>
              <w:right w:val="single" w:sz="4" w:space="0" w:color="auto"/>
            </w:tcBorders>
            <w:vAlign w:val="center"/>
          </w:tcPr>
          <w:p w14:paraId="6774DED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1403.47</w:t>
            </w:r>
          </w:p>
        </w:tc>
      </w:tr>
    </w:tbl>
    <w:p w14:paraId="3798751B" w14:textId="3B5224AB" w:rsidR="00D24424" w:rsidRPr="00DE405B" w:rsidRDefault="00D24424" w:rsidP="00AD17D8">
      <w:pPr>
        <w:spacing w:after="120" w:line="240" w:lineRule="auto"/>
        <w:jc w:val="both"/>
        <w:rPr>
          <w:rFonts w:ascii="Arial" w:hAnsi="Arial" w:cs="Arial"/>
        </w:rPr>
      </w:pPr>
      <w:r w:rsidRPr="00DE405B">
        <w:rPr>
          <w:rFonts w:ascii="Arial" w:hAnsi="Arial" w:cs="Arial"/>
        </w:rPr>
        <w:t xml:space="preserve">Figures within parenthesis are percentage out of gross cropped area </w:t>
      </w:r>
    </w:p>
    <w:p w14:paraId="712B1E14" w14:textId="77777777" w:rsidR="008C394A" w:rsidRPr="00DE405B" w:rsidRDefault="00520F79" w:rsidP="003E0A1D">
      <w:pPr>
        <w:spacing w:before="240" w:after="120" w:line="240" w:lineRule="auto"/>
        <w:jc w:val="both"/>
        <w:rPr>
          <w:rFonts w:ascii="Arial" w:hAnsi="Arial" w:cs="Arial"/>
          <w:color w:val="000000"/>
        </w:rPr>
      </w:pPr>
      <w:r w:rsidRPr="00DE405B">
        <w:rPr>
          <w:rFonts w:ascii="Arial" w:hAnsi="Arial" w:cs="Arial"/>
        </w:rPr>
        <w:t>The crop with the highest area under cultivation was paddy, W</w:t>
      </w:r>
      <w:r w:rsidR="008C394A" w:rsidRPr="00DE405B">
        <w:rPr>
          <w:rFonts w:ascii="Arial" w:hAnsi="Arial" w:cs="Arial"/>
        </w:rPr>
        <w:t>ith 525.53 and 532.33 thousand hectares in the base year and current year, respect</w:t>
      </w:r>
      <w:r w:rsidRPr="00DE405B">
        <w:rPr>
          <w:rFonts w:ascii="Arial" w:hAnsi="Arial" w:cs="Arial"/>
        </w:rPr>
        <w:t xml:space="preserve">ively. Whereas, </w:t>
      </w:r>
      <w:r w:rsidR="008C394A" w:rsidRPr="00DE405B">
        <w:rPr>
          <w:rFonts w:ascii="Arial" w:hAnsi="Arial" w:cs="Arial"/>
        </w:rPr>
        <w:t xml:space="preserve">wheat, </w:t>
      </w:r>
      <w:proofErr w:type="spellStart"/>
      <w:r w:rsidR="008C394A" w:rsidRPr="00DE405B">
        <w:rPr>
          <w:rFonts w:ascii="Arial" w:hAnsi="Arial" w:cs="Arial"/>
        </w:rPr>
        <w:t>kodo</w:t>
      </w:r>
      <w:proofErr w:type="spellEnd"/>
      <w:r w:rsidR="008C394A" w:rsidRPr="00DE405B">
        <w:rPr>
          <w:rFonts w:ascii="Arial" w:hAnsi="Arial" w:cs="Arial"/>
        </w:rPr>
        <w:t xml:space="preserve">, maize and mustard were other important crops of this agroclimatic region. Aggregate area under selected crops in the base year was </w:t>
      </w:r>
      <w:r w:rsidR="008C394A" w:rsidRPr="00DE405B">
        <w:rPr>
          <w:rFonts w:ascii="Arial" w:hAnsi="Arial" w:cs="Arial"/>
          <w:color w:val="000000"/>
        </w:rPr>
        <w:t xml:space="preserve">1220.23 thousand hectares and 1403.47 thousand hectares in the current year. </w:t>
      </w:r>
    </w:p>
    <w:p w14:paraId="3C1EE5C0" w14:textId="77777777" w:rsidR="00D24424" w:rsidRPr="00DE405B" w:rsidRDefault="00D24424" w:rsidP="003E0A1D">
      <w:pPr>
        <w:spacing w:before="240" w:after="120" w:line="240" w:lineRule="auto"/>
        <w:jc w:val="both"/>
        <w:rPr>
          <w:rFonts w:ascii="Arial" w:hAnsi="Arial" w:cs="Arial"/>
          <w:color w:val="000000"/>
        </w:rPr>
      </w:pPr>
    </w:p>
    <w:p w14:paraId="067C7388" w14:textId="77777777" w:rsidR="00D24424" w:rsidRPr="00DE405B" w:rsidRDefault="00D24424" w:rsidP="003E0A1D">
      <w:pPr>
        <w:spacing w:before="240" w:after="120" w:line="240" w:lineRule="auto"/>
        <w:jc w:val="both"/>
        <w:rPr>
          <w:rFonts w:ascii="Arial" w:hAnsi="Arial" w:cs="Arial"/>
          <w:color w:val="000000"/>
        </w:rPr>
      </w:pPr>
    </w:p>
    <w:p w14:paraId="22109E13" w14:textId="77777777" w:rsidR="00D24424" w:rsidRPr="00DE405B" w:rsidRDefault="00D24424" w:rsidP="003E0A1D">
      <w:pPr>
        <w:spacing w:before="240" w:after="120" w:line="240" w:lineRule="auto"/>
        <w:jc w:val="both"/>
        <w:rPr>
          <w:rFonts w:ascii="Arial" w:hAnsi="Arial" w:cs="Arial"/>
          <w:color w:val="000000"/>
        </w:rPr>
      </w:pPr>
    </w:p>
    <w:p w14:paraId="242445F2" w14:textId="77777777" w:rsidR="00D24424" w:rsidRPr="00DE405B" w:rsidRDefault="00D24424" w:rsidP="003E0A1D">
      <w:pPr>
        <w:spacing w:before="240" w:after="120" w:line="240" w:lineRule="auto"/>
        <w:jc w:val="both"/>
        <w:rPr>
          <w:rFonts w:ascii="Arial" w:hAnsi="Arial" w:cs="Arial"/>
          <w:color w:val="000000"/>
        </w:rPr>
      </w:pPr>
    </w:p>
    <w:p w14:paraId="67DFFD9D" w14:textId="77777777" w:rsidR="00D24424" w:rsidRPr="00DE405B" w:rsidRDefault="00D24424" w:rsidP="003E0A1D">
      <w:pPr>
        <w:spacing w:before="240" w:after="120" w:line="240" w:lineRule="auto"/>
        <w:jc w:val="both"/>
        <w:rPr>
          <w:rFonts w:ascii="Arial" w:hAnsi="Arial" w:cs="Arial"/>
          <w:color w:val="000000"/>
        </w:rPr>
      </w:pPr>
    </w:p>
    <w:p w14:paraId="16ABEC2F" w14:textId="77777777" w:rsidR="00C80049" w:rsidRPr="00DE405B" w:rsidRDefault="00C80049" w:rsidP="003E0A1D">
      <w:pPr>
        <w:spacing w:before="240" w:after="120" w:line="240" w:lineRule="auto"/>
        <w:jc w:val="both"/>
        <w:rPr>
          <w:rFonts w:ascii="Arial" w:hAnsi="Arial" w:cs="Arial"/>
          <w:color w:val="000000"/>
        </w:rPr>
      </w:pPr>
    </w:p>
    <w:p w14:paraId="50119415" w14:textId="77777777" w:rsidR="00DE405B" w:rsidRPr="00DE405B" w:rsidRDefault="00DE405B" w:rsidP="003E0A1D">
      <w:pPr>
        <w:spacing w:before="240" w:after="120" w:line="240" w:lineRule="auto"/>
        <w:jc w:val="both"/>
        <w:rPr>
          <w:rFonts w:ascii="Arial" w:hAnsi="Arial" w:cs="Arial"/>
          <w:color w:val="000000"/>
        </w:rPr>
      </w:pPr>
    </w:p>
    <w:p w14:paraId="41B14076" w14:textId="77777777" w:rsidR="00691D85" w:rsidRDefault="00691D85" w:rsidP="003E0A1D">
      <w:pPr>
        <w:spacing w:before="240" w:after="120" w:line="240" w:lineRule="auto"/>
        <w:jc w:val="both"/>
        <w:rPr>
          <w:rFonts w:ascii="Arial" w:hAnsi="Arial" w:cs="Arial"/>
          <w:color w:val="000000"/>
        </w:rPr>
      </w:pPr>
    </w:p>
    <w:p w14:paraId="73A4FA77" w14:textId="77777777" w:rsidR="00291AC2" w:rsidRPr="00DE405B" w:rsidRDefault="00291AC2" w:rsidP="003E0A1D">
      <w:pPr>
        <w:spacing w:before="240" w:after="120" w:line="240" w:lineRule="auto"/>
        <w:jc w:val="both"/>
        <w:rPr>
          <w:rFonts w:ascii="Arial" w:hAnsi="Arial" w:cs="Arial"/>
          <w:color w:val="000000"/>
        </w:rPr>
      </w:pPr>
    </w:p>
    <w:p w14:paraId="274C759D" w14:textId="77777777" w:rsidR="00291AC2" w:rsidRDefault="00D24424" w:rsidP="00291AC2">
      <w:pPr>
        <w:spacing w:after="0" w:line="240" w:lineRule="auto"/>
        <w:ind w:left="1575" w:hanging="1575"/>
        <w:jc w:val="both"/>
        <w:rPr>
          <w:rFonts w:ascii="Arial" w:hAnsi="Arial" w:cs="Arial"/>
          <w:bCs/>
        </w:rPr>
      </w:pPr>
      <w:r w:rsidRPr="00DE405B">
        <w:rPr>
          <w:rFonts w:ascii="Arial" w:hAnsi="Arial" w:cs="Arial"/>
          <w:bCs/>
        </w:rPr>
        <w:t>Table 2: Absolute and relative changes in cropping pattern of Northern Hills of Madhya Pradesh</w:t>
      </w:r>
    </w:p>
    <w:p w14:paraId="6494873F" w14:textId="24107B07" w:rsidR="00D24424" w:rsidRPr="00DE405B" w:rsidRDefault="00D24424" w:rsidP="00291AC2">
      <w:pPr>
        <w:spacing w:after="0" w:line="240" w:lineRule="auto"/>
        <w:ind w:left="1575" w:hanging="1575"/>
        <w:jc w:val="right"/>
        <w:rPr>
          <w:rFonts w:ascii="Arial" w:hAnsi="Arial" w:cs="Arial"/>
          <w:bCs/>
        </w:rPr>
      </w:pPr>
      <w:r w:rsidRPr="00DE405B">
        <w:rPr>
          <w:rFonts w:ascii="Arial" w:hAnsi="Arial" w:cs="Arial"/>
          <w:bCs/>
        </w:rPr>
        <w:t>(Absolute change in 000’ ha and relative change in per cent)</w:t>
      </w:r>
    </w:p>
    <w:tbl>
      <w:tblPr>
        <w:tblStyle w:val="TableGrid"/>
        <w:tblW w:w="4787" w:type="pct"/>
        <w:jc w:val="center"/>
        <w:tblLook w:val="04A0" w:firstRow="1" w:lastRow="0" w:firstColumn="1" w:lastColumn="0" w:noHBand="0" w:noVBand="1"/>
      </w:tblPr>
      <w:tblGrid>
        <w:gridCol w:w="2913"/>
        <w:gridCol w:w="2985"/>
        <w:gridCol w:w="3054"/>
      </w:tblGrid>
      <w:tr w:rsidR="00D24424" w:rsidRPr="00DE405B" w14:paraId="42EF6930" w14:textId="77777777" w:rsidTr="008A20DC">
        <w:trPr>
          <w:jc w:val="center"/>
        </w:trPr>
        <w:tc>
          <w:tcPr>
            <w:tcW w:w="1627" w:type="pct"/>
            <w:vMerge w:val="restart"/>
            <w:tcBorders>
              <w:top w:val="single" w:sz="4" w:space="0" w:color="auto"/>
              <w:left w:val="single" w:sz="4" w:space="0" w:color="auto"/>
              <w:right w:val="single" w:sz="4" w:space="0" w:color="auto"/>
            </w:tcBorders>
            <w:vAlign w:val="center"/>
            <w:hideMark/>
          </w:tcPr>
          <w:p w14:paraId="31156AC8" w14:textId="77777777" w:rsidR="00D24424" w:rsidRPr="00DE405B" w:rsidRDefault="00D24424" w:rsidP="00291AC2">
            <w:pPr>
              <w:jc w:val="center"/>
              <w:rPr>
                <w:rFonts w:ascii="Arial" w:hAnsi="Arial" w:cs="Arial"/>
                <w:b/>
                <w:bCs/>
                <w:szCs w:val="22"/>
              </w:rPr>
            </w:pPr>
            <w:r w:rsidRPr="00DE405B">
              <w:rPr>
                <w:rFonts w:ascii="Arial" w:hAnsi="Arial" w:cs="Arial"/>
                <w:b/>
                <w:bCs/>
                <w:szCs w:val="22"/>
              </w:rPr>
              <w:t>Crops</w:t>
            </w:r>
          </w:p>
        </w:tc>
        <w:tc>
          <w:tcPr>
            <w:tcW w:w="3373" w:type="pct"/>
            <w:gridSpan w:val="2"/>
            <w:tcBorders>
              <w:top w:val="single" w:sz="4" w:space="0" w:color="auto"/>
              <w:left w:val="single" w:sz="4" w:space="0" w:color="auto"/>
              <w:bottom w:val="single" w:sz="4" w:space="0" w:color="auto"/>
              <w:right w:val="single" w:sz="4" w:space="0" w:color="auto"/>
            </w:tcBorders>
            <w:vAlign w:val="center"/>
            <w:hideMark/>
          </w:tcPr>
          <w:p w14:paraId="1DAE4DE7" w14:textId="77777777" w:rsidR="00D24424" w:rsidRPr="00DE405B" w:rsidRDefault="00D24424" w:rsidP="00291AC2">
            <w:pPr>
              <w:jc w:val="center"/>
              <w:rPr>
                <w:rFonts w:ascii="Arial" w:hAnsi="Arial" w:cs="Arial"/>
                <w:b/>
                <w:bCs/>
                <w:szCs w:val="22"/>
              </w:rPr>
            </w:pPr>
            <w:r w:rsidRPr="00DE405B">
              <w:rPr>
                <w:rFonts w:ascii="Arial" w:hAnsi="Arial" w:cs="Arial"/>
                <w:b/>
                <w:bCs/>
                <w:szCs w:val="22"/>
              </w:rPr>
              <w:t>Northern Hills of Madhya Pradesh</w:t>
            </w:r>
          </w:p>
        </w:tc>
      </w:tr>
      <w:tr w:rsidR="00D24424" w:rsidRPr="00DE405B" w14:paraId="27F872D0" w14:textId="77777777" w:rsidTr="008A20DC">
        <w:trPr>
          <w:trHeight w:val="206"/>
          <w:jc w:val="center"/>
        </w:trPr>
        <w:tc>
          <w:tcPr>
            <w:tcW w:w="1627" w:type="pct"/>
            <w:vMerge/>
            <w:tcBorders>
              <w:left w:val="single" w:sz="4" w:space="0" w:color="auto"/>
              <w:bottom w:val="single" w:sz="4" w:space="0" w:color="auto"/>
              <w:right w:val="single" w:sz="4" w:space="0" w:color="auto"/>
            </w:tcBorders>
            <w:vAlign w:val="center"/>
          </w:tcPr>
          <w:p w14:paraId="75A34135" w14:textId="77777777" w:rsidR="00D24424" w:rsidRPr="00DE405B" w:rsidRDefault="00D24424" w:rsidP="00291AC2">
            <w:pPr>
              <w:jc w:val="center"/>
              <w:rPr>
                <w:rFonts w:ascii="Arial" w:hAnsi="Arial" w:cs="Arial"/>
                <w:b/>
                <w:bCs/>
                <w:szCs w:val="22"/>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309883D" w14:textId="77777777" w:rsidR="00D24424" w:rsidRPr="00DE405B" w:rsidRDefault="00D24424" w:rsidP="00291AC2">
            <w:pPr>
              <w:jc w:val="center"/>
              <w:rPr>
                <w:rFonts w:ascii="Arial" w:hAnsi="Arial" w:cs="Arial"/>
                <w:b/>
                <w:bCs/>
                <w:szCs w:val="22"/>
              </w:rPr>
            </w:pPr>
            <w:r w:rsidRPr="00DE405B">
              <w:rPr>
                <w:rFonts w:ascii="Arial" w:hAnsi="Arial" w:cs="Arial"/>
                <w:b/>
                <w:bCs/>
                <w:szCs w:val="22"/>
              </w:rPr>
              <w:t>Absolute change</w:t>
            </w:r>
          </w:p>
        </w:tc>
        <w:tc>
          <w:tcPr>
            <w:tcW w:w="1706" w:type="pct"/>
            <w:tcBorders>
              <w:top w:val="single" w:sz="4" w:space="0" w:color="auto"/>
              <w:left w:val="single" w:sz="4" w:space="0" w:color="auto"/>
              <w:bottom w:val="single" w:sz="4" w:space="0" w:color="auto"/>
              <w:right w:val="single" w:sz="4" w:space="0" w:color="auto"/>
            </w:tcBorders>
            <w:vAlign w:val="center"/>
            <w:hideMark/>
          </w:tcPr>
          <w:p w14:paraId="6FBC5AE8" w14:textId="77777777" w:rsidR="00D24424" w:rsidRPr="00DE405B" w:rsidRDefault="00D24424" w:rsidP="00291AC2">
            <w:pPr>
              <w:jc w:val="center"/>
              <w:rPr>
                <w:rFonts w:ascii="Arial" w:hAnsi="Arial" w:cs="Arial"/>
                <w:b/>
                <w:bCs/>
                <w:szCs w:val="22"/>
              </w:rPr>
            </w:pPr>
            <w:r w:rsidRPr="00DE405B">
              <w:rPr>
                <w:rFonts w:ascii="Arial" w:hAnsi="Arial" w:cs="Arial"/>
                <w:b/>
                <w:bCs/>
                <w:szCs w:val="22"/>
              </w:rPr>
              <w:t>Relative change</w:t>
            </w:r>
          </w:p>
        </w:tc>
      </w:tr>
      <w:tr w:rsidR="00D24424" w:rsidRPr="00DE405B" w14:paraId="292860B9"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01596B36"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Paddy</w:t>
            </w:r>
          </w:p>
        </w:tc>
        <w:tc>
          <w:tcPr>
            <w:tcW w:w="1667" w:type="pct"/>
            <w:tcBorders>
              <w:top w:val="single" w:sz="4" w:space="0" w:color="auto"/>
              <w:left w:val="single" w:sz="4" w:space="0" w:color="auto"/>
              <w:bottom w:val="single" w:sz="4" w:space="0" w:color="auto"/>
              <w:right w:val="single" w:sz="4" w:space="0" w:color="auto"/>
            </w:tcBorders>
            <w:vAlign w:val="center"/>
          </w:tcPr>
          <w:p w14:paraId="5E729B5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6.80</w:t>
            </w:r>
          </w:p>
        </w:tc>
        <w:tc>
          <w:tcPr>
            <w:tcW w:w="1706" w:type="pct"/>
            <w:tcBorders>
              <w:top w:val="single" w:sz="4" w:space="0" w:color="auto"/>
              <w:left w:val="single" w:sz="4" w:space="0" w:color="auto"/>
              <w:bottom w:val="single" w:sz="4" w:space="0" w:color="auto"/>
              <w:right w:val="single" w:sz="4" w:space="0" w:color="auto"/>
            </w:tcBorders>
            <w:vAlign w:val="center"/>
          </w:tcPr>
          <w:p w14:paraId="6DBDE5D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1.29</w:t>
            </w:r>
          </w:p>
        </w:tc>
      </w:tr>
      <w:tr w:rsidR="00D24424" w:rsidRPr="00DE405B" w14:paraId="50264DD2"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0D13626A"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Gram</w:t>
            </w:r>
          </w:p>
        </w:tc>
        <w:tc>
          <w:tcPr>
            <w:tcW w:w="1667" w:type="pct"/>
            <w:tcBorders>
              <w:top w:val="single" w:sz="4" w:space="0" w:color="auto"/>
              <w:left w:val="single" w:sz="4" w:space="0" w:color="auto"/>
              <w:bottom w:val="single" w:sz="4" w:space="0" w:color="auto"/>
              <w:right w:val="single" w:sz="4" w:space="0" w:color="auto"/>
            </w:tcBorders>
            <w:vAlign w:val="center"/>
          </w:tcPr>
          <w:p w14:paraId="3BB341B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68.70</w:t>
            </w:r>
          </w:p>
        </w:tc>
        <w:tc>
          <w:tcPr>
            <w:tcW w:w="1706" w:type="pct"/>
            <w:tcBorders>
              <w:top w:val="single" w:sz="4" w:space="0" w:color="auto"/>
              <w:left w:val="single" w:sz="4" w:space="0" w:color="auto"/>
              <w:bottom w:val="single" w:sz="4" w:space="0" w:color="auto"/>
              <w:right w:val="single" w:sz="4" w:space="0" w:color="auto"/>
            </w:tcBorders>
            <w:vAlign w:val="center"/>
          </w:tcPr>
          <w:p w14:paraId="66EDE99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132.71</w:t>
            </w:r>
          </w:p>
        </w:tc>
      </w:tr>
      <w:tr w:rsidR="00D24424" w:rsidRPr="00DE405B" w14:paraId="47715C76"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68844B93"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Maize</w:t>
            </w:r>
          </w:p>
        </w:tc>
        <w:tc>
          <w:tcPr>
            <w:tcW w:w="1667" w:type="pct"/>
            <w:tcBorders>
              <w:top w:val="single" w:sz="4" w:space="0" w:color="auto"/>
              <w:left w:val="single" w:sz="4" w:space="0" w:color="auto"/>
              <w:bottom w:val="single" w:sz="4" w:space="0" w:color="auto"/>
              <w:right w:val="single" w:sz="4" w:space="0" w:color="auto"/>
            </w:tcBorders>
            <w:vAlign w:val="center"/>
          </w:tcPr>
          <w:p w14:paraId="365441E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32.83</w:t>
            </w:r>
          </w:p>
        </w:tc>
        <w:tc>
          <w:tcPr>
            <w:tcW w:w="1706" w:type="pct"/>
            <w:tcBorders>
              <w:top w:val="single" w:sz="4" w:space="0" w:color="auto"/>
              <w:left w:val="single" w:sz="4" w:space="0" w:color="auto"/>
              <w:bottom w:val="single" w:sz="4" w:space="0" w:color="auto"/>
              <w:right w:val="single" w:sz="4" w:space="0" w:color="auto"/>
            </w:tcBorders>
            <w:vAlign w:val="center"/>
          </w:tcPr>
          <w:p w14:paraId="59706220"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38.79</w:t>
            </w:r>
          </w:p>
        </w:tc>
      </w:tr>
      <w:tr w:rsidR="00D24424" w:rsidRPr="00DE405B" w14:paraId="5BD793BA"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62F4F7DA"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Linseed</w:t>
            </w:r>
          </w:p>
        </w:tc>
        <w:tc>
          <w:tcPr>
            <w:tcW w:w="1667" w:type="pct"/>
            <w:tcBorders>
              <w:top w:val="single" w:sz="4" w:space="0" w:color="auto"/>
              <w:left w:val="single" w:sz="4" w:space="0" w:color="auto"/>
              <w:bottom w:val="single" w:sz="4" w:space="0" w:color="auto"/>
              <w:right w:val="single" w:sz="4" w:space="0" w:color="auto"/>
            </w:tcBorders>
            <w:vAlign w:val="center"/>
          </w:tcPr>
          <w:p w14:paraId="6AD54FF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-0.42</w:t>
            </w:r>
          </w:p>
        </w:tc>
        <w:tc>
          <w:tcPr>
            <w:tcW w:w="1706" w:type="pct"/>
            <w:tcBorders>
              <w:top w:val="single" w:sz="4" w:space="0" w:color="auto"/>
              <w:left w:val="single" w:sz="4" w:space="0" w:color="auto"/>
              <w:bottom w:val="single" w:sz="4" w:space="0" w:color="auto"/>
              <w:right w:val="single" w:sz="4" w:space="0" w:color="auto"/>
            </w:tcBorders>
            <w:vAlign w:val="center"/>
          </w:tcPr>
          <w:p w14:paraId="146AAF66"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-1.59</w:t>
            </w:r>
          </w:p>
        </w:tc>
      </w:tr>
      <w:tr w:rsidR="00D24424" w:rsidRPr="00DE405B" w14:paraId="3E423157"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784B1ED5"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Pigeonpea</w:t>
            </w:r>
          </w:p>
        </w:tc>
        <w:tc>
          <w:tcPr>
            <w:tcW w:w="1667" w:type="pct"/>
            <w:tcBorders>
              <w:top w:val="single" w:sz="4" w:space="0" w:color="auto"/>
              <w:left w:val="single" w:sz="4" w:space="0" w:color="auto"/>
              <w:bottom w:val="single" w:sz="4" w:space="0" w:color="auto"/>
              <w:right w:val="single" w:sz="4" w:space="0" w:color="auto"/>
            </w:tcBorders>
            <w:vAlign w:val="center"/>
          </w:tcPr>
          <w:p w14:paraId="74EAD08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54.17</w:t>
            </w:r>
          </w:p>
        </w:tc>
        <w:tc>
          <w:tcPr>
            <w:tcW w:w="1706" w:type="pct"/>
            <w:tcBorders>
              <w:top w:val="single" w:sz="4" w:space="0" w:color="auto"/>
              <w:left w:val="single" w:sz="4" w:space="0" w:color="auto"/>
              <w:bottom w:val="single" w:sz="4" w:space="0" w:color="auto"/>
              <w:right w:val="single" w:sz="4" w:space="0" w:color="auto"/>
            </w:tcBorders>
            <w:vAlign w:val="center"/>
          </w:tcPr>
          <w:p w14:paraId="6F4ED4A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102.14</w:t>
            </w:r>
          </w:p>
        </w:tc>
      </w:tr>
      <w:tr w:rsidR="00D24424" w:rsidRPr="00DE405B" w14:paraId="16A4781D"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0C6BA283"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Mustard</w:t>
            </w:r>
          </w:p>
        </w:tc>
        <w:tc>
          <w:tcPr>
            <w:tcW w:w="1667" w:type="pct"/>
            <w:tcBorders>
              <w:top w:val="single" w:sz="4" w:space="0" w:color="auto"/>
              <w:left w:val="single" w:sz="4" w:space="0" w:color="auto"/>
              <w:bottom w:val="single" w:sz="4" w:space="0" w:color="auto"/>
              <w:right w:val="single" w:sz="4" w:space="0" w:color="auto"/>
            </w:tcBorders>
            <w:vAlign w:val="center"/>
          </w:tcPr>
          <w:p w14:paraId="18462F2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-4.71</w:t>
            </w:r>
          </w:p>
        </w:tc>
        <w:tc>
          <w:tcPr>
            <w:tcW w:w="1706" w:type="pct"/>
            <w:tcBorders>
              <w:top w:val="single" w:sz="4" w:space="0" w:color="auto"/>
              <w:left w:val="single" w:sz="4" w:space="0" w:color="auto"/>
              <w:bottom w:val="single" w:sz="4" w:space="0" w:color="auto"/>
              <w:right w:val="single" w:sz="4" w:space="0" w:color="auto"/>
            </w:tcBorders>
            <w:vAlign w:val="center"/>
          </w:tcPr>
          <w:p w14:paraId="578B50B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-8.02</w:t>
            </w:r>
          </w:p>
        </w:tc>
      </w:tr>
      <w:tr w:rsidR="00D24424" w:rsidRPr="00DE405B" w14:paraId="0BD53110"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3EA0BF23"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Kodo</w:t>
            </w:r>
          </w:p>
        </w:tc>
        <w:tc>
          <w:tcPr>
            <w:tcW w:w="1667" w:type="pct"/>
            <w:tcBorders>
              <w:top w:val="single" w:sz="4" w:space="0" w:color="auto"/>
              <w:left w:val="single" w:sz="4" w:space="0" w:color="auto"/>
              <w:bottom w:val="single" w:sz="4" w:space="0" w:color="auto"/>
              <w:right w:val="single" w:sz="4" w:space="0" w:color="auto"/>
            </w:tcBorders>
            <w:vAlign w:val="center"/>
          </w:tcPr>
          <w:p w14:paraId="37D169F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-95.73</w:t>
            </w:r>
          </w:p>
        </w:tc>
        <w:tc>
          <w:tcPr>
            <w:tcW w:w="1706" w:type="pct"/>
            <w:tcBorders>
              <w:top w:val="single" w:sz="4" w:space="0" w:color="auto"/>
              <w:left w:val="single" w:sz="4" w:space="0" w:color="auto"/>
              <w:bottom w:val="single" w:sz="4" w:space="0" w:color="auto"/>
              <w:right w:val="single" w:sz="4" w:space="0" w:color="auto"/>
            </w:tcBorders>
            <w:vAlign w:val="center"/>
          </w:tcPr>
          <w:p w14:paraId="77DA46A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-57.13</w:t>
            </w:r>
          </w:p>
        </w:tc>
      </w:tr>
      <w:tr w:rsidR="00D24424" w:rsidRPr="00DE405B" w14:paraId="36FDB54C"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0CC7F5E0"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Lentil</w:t>
            </w:r>
          </w:p>
        </w:tc>
        <w:tc>
          <w:tcPr>
            <w:tcW w:w="1667" w:type="pct"/>
            <w:tcBorders>
              <w:top w:val="single" w:sz="4" w:space="0" w:color="auto"/>
              <w:left w:val="single" w:sz="4" w:space="0" w:color="auto"/>
              <w:bottom w:val="single" w:sz="4" w:space="0" w:color="auto"/>
              <w:right w:val="single" w:sz="4" w:space="0" w:color="auto"/>
            </w:tcBorders>
            <w:vAlign w:val="center"/>
          </w:tcPr>
          <w:p w14:paraId="6E305BA7"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18.95</w:t>
            </w:r>
          </w:p>
        </w:tc>
        <w:tc>
          <w:tcPr>
            <w:tcW w:w="1706" w:type="pct"/>
            <w:tcBorders>
              <w:top w:val="single" w:sz="4" w:space="0" w:color="auto"/>
              <w:left w:val="single" w:sz="4" w:space="0" w:color="auto"/>
              <w:bottom w:val="single" w:sz="4" w:space="0" w:color="auto"/>
              <w:right w:val="single" w:sz="4" w:space="0" w:color="auto"/>
            </w:tcBorders>
            <w:vAlign w:val="center"/>
          </w:tcPr>
          <w:p w14:paraId="5039083C"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28.44</w:t>
            </w:r>
          </w:p>
        </w:tc>
      </w:tr>
      <w:tr w:rsidR="00D24424" w:rsidRPr="00DE405B" w14:paraId="18C43EDA"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3E20F3BC"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Wheat</w:t>
            </w:r>
          </w:p>
        </w:tc>
        <w:tc>
          <w:tcPr>
            <w:tcW w:w="1667" w:type="pct"/>
            <w:tcBorders>
              <w:top w:val="single" w:sz="4" w:space="0" w:color="auto"/>
              <w:left w:val="single" w:sz="4" w:space="0" w:color="auto"/>
              <w:bottom w:val="single" w:sz="4" w:space="0" w:color="auto"/>
              <w:right w:val="single" w:sz="4" w:space="0" w:color="auto"/>
            </w:tcBorders>
            <w:vAlign w:val="center"/>
          </w:tcPr>
          <w:p w14:paraId="113345F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102.64</w:t>
            </w:r>
          </w:p>
        </w:tc>
        <w:tc>
          <w:tcPr>
            <w:tcW w:w="1706" w:type="pct"/>
            <w:tcBorders>
              <w:top w:val="single" w:sz="4" w:space="0" w:color="auto"/>
              <w:left w:val="single" w:sz="4" w:space="0" w:color="auto"/>
              <w:bottom w:val="single" w:sz="4" w:space="0" w:color="auto"/>
              <w:right w:val="single" w:sz="4" w:space="0" w:color="auto"/>
            </w:tcBorders>
            <w:vAlign w:val="center"/>
          </w:tcPr>
          <w:p w14:paraId="770F15C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55.15</w:t>
            </w:r>
          </w:p>
        </w:tc>
      </w:tr>
      <w:tr w:rsidR="00D24424" w:rsidRPr="00DE405B" w14:paraId="5B354209"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3BAC01E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Aggregate area</w:t>
            </w:r>
          </w:p>
        </w:tc>
        <w:tc>
          <w:tcPr>
            <w:tcW w:w="1667" w:type="pct"/>
            <w:tcBorders>
              <w:top w:val="single" w:sz="4" w:space="0" w:color="auto"/>
              <w:left w:val="single" w:sz="4" w:space="0" w:color="auto"/>
              <w:bottom w:val="single" w:sz="4" w:space="0" w:color="auto"/>
              <w:right w:val="single" w:sz="4" w:space="0" w:color="auto"/>
            </w:tcBorders>
            <w:vAlign w:val="center"/>
          </w:tcPr>
          <w:p w14:paraId="50D179B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183.23</w:t>
            </w:r>
          </w:p>
        </w:tc>
        <w:tc>
          <w:tcPr>
            <w:tcW w:w="1706" w:type="pct"/>
            <w:tcBorders>
              <w:top w:val="single" w:sz="4" w:space="0" w:color="auto"/>
              <w:left w:val="single" w:sz="4" w:space="0" w:color="auto"/>
              <w:bottom w:val="single" w:sz="4" w:space="0" w:color="auto"/>
              <w:right w:val="single" w:sz="4" w:space="0" w:color="auto"/>
            </w:tcBorders>
            <w:vAlign w:val="center"/>
          </w:tcPr>
          <w:p w14:paraId="0F37654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15.02</w:t>
            </w:r>
          </w:p>
        </w:tc>
      </w:tr>
    </w:tbl>
    <w:p w14:paraId="691BD386" w14:textId="6B8EA4CD" w:rsidR="00291AC2" w:rsidRPr="00DE405B" w:rsidRDefault="00E07E0B" w:rsidP="00291AC2">
      <w:pPr>
        <w:spacing w:before="240" w:after="120" w:line="240" w:lineRule="auto"/>
        <w:ind w:firstLine="720"/>
        <w:jc w:val="both"/>
        <w:rPr>
          <w:rFonts w:ascii="Arial" w:hAnsi="Arial" w:cs="Arial"/>
        </w:rPr>
      </w:pPr>
      <w:r w:rsidRPr="00DE405B">
        <w:rPr>
          <w:rFonts w:ascii="Arial" w:hAnsi="Arial" w:cs="Arial"/>
        </w:rPr>
        <w:t>I</w:t>
      </w:r>
      <w:r w:rsidR="008C394A" w:rsidRPr="00DE405B">
        <w:rPr>
          <w:rFonts w:ascii="Arial" w:hAnsi="Arial" w:cs="Arial"/>
        </w:rPr>
        <w:t xml:space="preserve">t can be observed that in Northern Hill Agro-climatic zone of Madhya Pradesh, wheat was the crop with the highest absolute change in area under cultivation (102.64 thousand hectares) followed by </w:t>
      </w:r>
      <w:proofErr w:type="spellStart"/>
      <w:r w:rsidR="008C394A" w:rsidRPr="00DE405B">
        <w:rPr>
          <w:rFonts w:ascii="Arial" w:hAnsi="Arial" w:cs="Arial"/>
        </w:rPr>
        <w:t>kodo</w:t>
      </w:r>
      <w:proofErr w:type="spellEnd"/>
      <w:r w:rsidR="008C394A" w:rsidRPr="00DE405B">
        <w:rPr>
          <w:rFonts w:ascii="Arial" w:hAnsi="Arial" w:cs="Arial"/>
        </w:rPr>
        <w:t xml:space="preserve"> (-95.73 thousand hectares), gram (68.70 thousand hectares) and Pigeonpea (54.17 thousand hectares). As far as, gram had the highest relative change in area under cultivation (132.71 per cent), followed by </w:t>
      </w:r>
      <w:r w:rsidR="00A31B53" w:rsidRPr="00DE405B">
        <w:rPr>
          <w:rFonts w:ascii="Arial" w:hAnsi="Arial" w:cs="Arial"/>
        </w:rPr>
        <w:t>pigeon pea</w:t>
      </w:r>
      <w:r w:rsidR="008C394A" w:rsidRPr="00DE405B">
        <w:rPr>
          <w:rFonts w:ascii="Arial" w:hAnsi="Arial" w:cs="Arial"/>
        </w:rPr>
        <w:t xml:space="preserve"> (102.14 per cent), </w:t>
      </w:r>
      <w:proofErr w:type="spellStart"/>
      <w:r w:rsidR="008C394A" w:rsidRPr="00DE405B">
        <w:rPr>
          <w:rFonts w:ascii="Arial" w:hAnsi="Arial" w:cs="Arial"/>
        </w:rPr>
        <w:t>kodo</w:t>
      </w:r>
      <w:proofErr w:type="spellEnd"/>
      <w:r w:rsidR="008C394A" w:rsidRPr="00DE405B">
        <w:rPr>
          <w:rFonts w:ascii="Arial" w:hAnsi="Arial" w:cs="Arial"/>
        </w:rPr>
        <w:t xml:space="preserve"> (-57.13 per cent), wheat (55.15 per cent), and maize (38.79 per cent), aggregate area under the absolute change was 183.23 per cent and 15.02 per cent in relative change.</w:t>
      </w:r>
    </w:p>
    <w:p w14:paraId="58A11B77" w14:textId="77777777" w:rsidR="00846BA9" w:rsidRPr="00DE405B" w:rsidRDefault="00D24424" w:rsidP="00291AC2">
      <w:pPr>
        <w:spacing w:after="0" w:line="240" w:lineRule="auto"/>
        <w:ind w:left="1503" w:hanging="1503"/>
        <w:jc w:val="both"/>
        <w:rPr>
          <w:rFonts w:ascii="Arial" w:hAnsi="Arial" w:cs="Arial"/>
          <w:bCs/>
        </w:rPr>
      </w:pPr>
      <w:r w:rsidRPr="00DE405B">
        <w:rPr>
          <w:rFonts w:ascii="Arial" w:hAnsi="Arial" w:cs="Arial"/>
          <w:bCs/>
        </w:rPr>
        <w:t xml:space="preserve">Table 3: Decomposition of absolute change in value of output for Northern Hills of Madhya Pradesh for the period 2007-08 to 2016-17 </w:t>
      </w:r>
    </w:p>
    <w:p w14:paraId="2FA5DD79" w14:textId="1A841833" w:rsidR="00D24424" w:rsidRPr="00DE405B" w:rsidRDefault="00D24424" w:rsidP="00291AC2">
      <w:pPr>
        <w:spacing w:after="0" w:line="240" w:lineRule="auto"/>
        <w:ind w:left="1503" w:hanging="1503"/>
        <w:jc w:val="right"/>
        <w:rPr>
          <w:rFonts w:ascii="Arial" w:hAnsi="Arial" w:cs="Arial"/>
          <w:bCs/>
        </w:rPr>
      </w:pPr>
      <w:r w:rsidRPr="00DE405B">
        <w:rPr>
          <w:rFonts w:ascii="Arial" w:hAnsi="Arial" w:cs="Arial"/>
          <w:bCs/>
        </w:rPr>
        <w:t xml:space="preserve">(Unit:  Rs. Crore) </w:t>
      </w:r>
    </w:p>
    <w:tbl>
      <w:tblPr>
        <w:tblStyle w:val="TableGrid"/>
        <w:tblW w:w="0" w:type="auto"/>
        <w:jc w:val="center"/>
        <w:tblLayout w:type="fixed"/>
        <w:tblLook w:val="04A0" w:firstRow="1" w:lastRow="0" w:firstColumn="1" w:lastColumn="0" w:noHBand="0" w:noVBand="1"/>
      </w:tblPr>
      <w:tblGrid>
        <w:gridCol w:w="1311"/>
        <w:gridCol w:w="1350"/>
        <w:gridCol w:w="1345"/>
        <w:gridCol w:w="1138"/>
        <w:gridCol w:w="1265"/>
        <w:gridCol w:w="1138"/>
        <w:gridCol w:w="1189"/>
      </w:tblGrid>
      <w:tr w:rsidR="00D24424" w:rsidRPr="00DE405B" w14:paraId="242AFE24" w14:textId="77777777" w:rsidTr="008A20DC">
        <w:trPr>
          <w:trHeight w:val="368"/>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092E43D3" w14:textId="77777777" w:rsidR="00D24424" w:rsidRPr="00DE405B" w:rsidRDefault="00D24424" w:rsidP="00291AC2">
            <w:pPr>
              <w:jc w:val="center"/>
              <w:rPr>
                <w:rFonts w:ascii="Arial" w:hAnsi="Arial" w:cs="Arial"/>
                <w:b/>
                <w:bCs/>
                <w:color w:val="000000"/>
                <w:szCs w:val="22"/>
              </w:rPr>
            </w:pPr>
            <w:r w:rsidRPr="00DE405B">
              <w:rPr>
                <w:rFonts w:ascii="Arial" w:hAnsi="Arial" w:cs="Arial"/>
                <w:b/>
                <w:bCs/>
                <w:color w:val="000000"/>
                <w:szCs w:val="22"/>
              </w:rPr>
              <w:t>Year</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EECB976" w14:textId="77777777" w:rsidR="00D24424" w:rsidRPr="00DE405B" w:rsidRDefault="00D24424" w:rsidP="00291AC2">
            <w:pPr>
              <w:jc w:val="center"/>
              <w:rPr>
                <w:rFonts w:ascii="Arial" w:eastAsia="Times New Roman" w:hAnsi="Arial" w:cs="Arial"/>
                <w:b/>
                <w:bCs/>
                <w:color w:val="000000"/>
                <w:szCs w:val="22"/>
              </w:rPr>
            </w:pPr>
            <w:r w:rsidRPr="00DE405B">
              <w:rPr>
                <w:rFonts w:ascii="Arial" w:eastAsia="Times New Roman" w:hAnsi="Arial" w:cs="Arial"/>
                <w:b/>
                <w:bCs/>
                <w:color w:val="000000"/>
                <w:szCs w:val="22"/>
              </w:rPr>
              <w:t>Value of output</w:t>
            </w:r>
          </w:p>
        </w:tc>
        <w:tc>
          <w:tcPr>
            <w:tcW w:w="1345" w:type="dxa"/>
            <w:tcBorders>
              <w:top w:val="single" w:sz="4" w:space="0" w:color="auto"/>
              <w:left w:val="single" w:sz="4" w:space="0" w:color="auto"/>
              <w:bottom w:val="single" w:sz="4" w:space="0" w:color="auto"/>
              <w:right w:val="single" w:sz="4" w:space="0" w:color="auto"/>
            </w:tcBorders>
            <w:noWrap/>
            <w:vAlign w:val="center"/>
            <w:hideMark/>
          </w:tcPr>
          <w:p w14:paraId="6A93CC77" w14:textId="77777777" w:rsidR="00D24424" w:rsidRPr="00DE405B" w:rsidRDefault="00D24424" w:rsidP="00291AC2">
            <w:pPr>
              <w:jc w:val="center"/>
              <w:rPr>
                <w:rFonts w:ascii="Arial" w:eastAsia="Times New Roman" w:hAnsi="Arial" w:cs="Arial"/>
                <w:b/>
                <w:bCs/>
                <w:color w:val="000000"/>
                <w:szCs w:val="22"/>
              </w:rPr>
            </w:pPr>
            <w:r w:rsidRPr="00DE405B">
              <w:rPr>
                <w:rFonts w:ascii="Arial" w:eastAsia="Times New Roman" w:hAnsi="Arial" w:cs="Arial"/>
                <w:b/>
                <w:bCs/>
                <w:color w:val="000000"/>
                <w:szCs w:val="22"/>
              </w:rPr>
              <w:t>Absolute change**</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317E0F3" w14:textId="77777777" w:rsidR="00D24424" w:rsidRPr="00DE405B" w:rsidRDefault="00D24424" w:rsidP="00291AC2">
            <w:pPr>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Area Effect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61D9D74" w14:textId="77777777" w:rsidR="00D24424" w:rsidRPr="00DE405B" w:rsidRDefault="00D24424" w:rsidP="00291AC2">
            <w:pPr>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Price Effect</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92E1015" w14:textId="77777777" w:rsidR="00D24424" w:rsidRPr="00DE405B" w:rsidRDefault="00D24424" w:rsidP="00291AC2">
            <w:pPr>
              <w:ind w:right="-55" w:hanging="13"/>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Cropping Pattern Effect</w:t>
            </w:r>
          </w:p>
        </w:tc>
        <w:tc>
          <w:tcPr>
            <w:tcW w:w="1189" w:type="dxa"/>
            <w:tcBorders>
              <w:top w:val="single" w:sz="4" w:space="0" w:color="auto"/>
              <w:left w:val="single" w:sz="4" w:space="0" w:color="auto"/>
              <w:bottom w:val="single" w:sz="4" w:space="0" w:color="auto"/>
              <w:right w:val="single" w:sz="4" w:space="0" w:color="auto"/>
            </w:tcBorders>
            <w:vAlign w:val="center"/>
            <w:hideMark/>
          </w:tcPr>
          <w:p w14:paraId="372BBE29" w14:textId="77777777" w:rsidR="00D24424" w:rsidRPr="00DE405B" w:rsidRDefault="00D24424" w:rsidP="00291AC2">
            <w:pPr>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Yield Effect</w:t>
            </w:r>
          </w:p>
        </w:tc>
      </w:tr>
      <w:tr w:rsidR="00D24424" w:rsidRPr="00DE405B" w14:paraId="02846BF5"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20647D5A"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2007-08</w:t>
            </w:r>
          </w:p>
        </w:tc>
        <w:tc>
          <w:tcPr>
            <w:tcW w:w="1350" w:type="dxa"/>
            <w:tcBorders>
              <w:top w:val="single" w:sz="4" w:space="0" w:color="auto"/>
              <w:left w:val="single" w:sz="4" w:space="0" w:color="auto"/>
              <w:bottom w:val="single" w:sz="4" w:space="0" w:color="auto"/>
              <w:right w:val="single" w:sz="4" w:space="0" w:color="auto"/>
            </w:tcBorders>
            <w:noWrap/>
            <w:vAlign w:val="center"/>
          </w:tcPr>
          <w:p w14:paraId="4A29AA1B" w14:textId="77777777" w:rsidR="00D24424" w:rsidRPr="00DE405B" w:rsidRDefault="00D24424" w:rsidP="00291AC2">
            <w:pPr>
              <w:jc w:val="center"/>
              <w:rPr>
                <w:rFonts w:ascii="Arial" w:hAnsi="Arial" w:cs="Arial"/>
                <w:szCs w:val="22"/>
              </w:rPr>
            </w:pPr>
            <w:r w:rsidRPr="00DE405B">
              <w:rPr>
                <w:rFonts w:ascii="Arial" w:hAnsi="Arial" w:cs="Arial"/>
                <w:szCs w:val="22"/>
              </w:rPr>
              <w:t>86.05</w:t>
            </w:r>
          </w:p>
        </w:tc>
        <w:tc>
          <w:tcPr>
            <w:tcW w:w="1345" w:type="dxa"/>
            <w:tcBorders>
              <w:top w:val="single" w:sz="4" w:space="0" w:color="auto"/>
              <w:left w:val="single" w:sz="4" w:space="0" w:color="auto"/>
              <w:bottom w:val="single" w:sz="4" w:space="0" w:color="auto"/>
              <w:right w:val="single" w:sz="4" w:space="0" w:color="auto"/>
            </w:tcBorders>
            <w:noWrap/>
            <w:vAlign w:val="center"/>
          </w:tcPr>
          <w:p w14:paraId="3B6FA16E" w14:textId="77777777" w:rsidR="00D24424" w:rsidRPr="00DE405B" w:rsidRDefault="00D24424" w:rsidP="00291AC2">
            <w:pPr>
              <w:jc w:val="center"/>
              <w:rPr>
                <w:rFonts w:ascii="Arial" w:hAnsi="Arial" w:cs="Arial"/>
                <w:szCs w:val="22"/>
              </w:rPr>
            </w:pPr>
            <w:r w:rsidRPr="00DE405B">
              <w:rPr>
                <w:rFonts w:ascii="Arial" w:hAnsi="Arial" w:cs="Arial"/>
                <w:szCs w:val="22"/>
              </w:rPr>
              <w:t>0</w:t>
            </w:r>
          </w:p>
        </w:tc>
        <w:tc>
          <w:tcPr>
            <w:tcW w:w="1138" w:type="dxa"/>
            <w:tcBorders>
              <w:top w:val="single" w:sz="4" w:space="0" w:color="auto"/>
              <w:left w:val="single" w:sz="4" w:space="0" w:color="auto"/>
              <w:bottom w:val="single" w:sz="4" w:space="0" w:color="auto"/>
              <w:right w:val="single" w:sz="4" w:space="0" w:color="auto"/>
            </w:tcBorders>
            <w:noWrap/>
            <w:vAlign w:val="center"/>
          </w:tcPr>
          <w:p w14:paraId="4490C7B6"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w:t>
            </w:r>
          </w:p>
        </w:tc>
        <w:tc>
          <w:tcPr>
            <w:tcW w:w="1265" w:type="dxa"/>
            <w:tcBorders>
              <w:top w:val="single" w:sz="4" w:space="0" w:color="auto"/>
              <w:left w:val="single" w:sz="4" w:space="0" w:color="auto"/>
              <w:bottom w:val="single" w:sz="4" w:space="0" w:color="auto"/>
              <w:right w:val="single" w:sz="4" w:space="0" w:color="auto"/>
            </w:tcBorders>
            <w:noWrap/>
            <w:vAlign w:val="center"/>
          </w:tcPr>
          <w:p w14:paraId="014A674A"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w:t>
            </w:r>
          </w:p>
        </w:tc>
        <w:tc>
          <w:tcPr>
            <w:tcW w:w="1138" w:type="dxa"/>
            <w:tcBorders>
              <w:top w:val="single" w:sz="4" w:space="0" w:color="auto"/>
              <w:left w:val="single" w:sz="4" w:space="0" w:color="auto"/>
              <w:bottom w:val="single" w:sz="4" w:space="0" w:color="auto"/>
              <w:right w:val="single" w:sz="4" w:space="0" w:color="auto"/>
            </w:tcBorders>
            <w:noWrap/>
            <w:vAlign w:val="center"/>
          </w:tcPr>
          <w:p w14:paraId="1E693104"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w:t>
            </w:r>
          </w:p>
        </w:tc>
        <w:tc>
          <w:tcPr>
            <w:tcW w:w="1189" w:type="dxa"/>
            <w:tcBorders>
              <w:top w:val="single" w:sz="4" w:space="0" w:color="auto"/>
              <w:left w:val="single" w:sz="4" w:space="0" w:color="auto"/>
              <w:bottom w:val="single" w:sz="4" w:space="0" w:color="auto"/>
              <w:right w:val="single" w:sz="4" w:space="0" w:color="auto"/>
            </w:tcBorders>
            <w:noWrap/>
            <w:vAlign w:val="center"/>
          </w:tcPr>
          <w:p w14:paraId="448A239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w:t>
            </w:r>
          </w:p>
        </w:tc>
      </w:tr>
      <w:tr w:rsidR="00D24424" w:rsidRPr="00DE405B" w14:paraId="6EC11AEC"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2D2E36D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2008-09</w:t>
            </w:r>
          </w:p>
        </w:tc>
        <w:tc>
          <w:tcPr>
            <w:tcW w:w="1350" w:type="dxa"/>
            <w:tcBorders>
              <w:top w:val="single" w:sz="4" w:space="0" w:color="auto"/>
              <w:left w:val="single" w:sz="4" w:space="0" w:color="auto"/>
              <w:bottom w:val="single" w:sz="4" w:space="0" w:color="auto"/>
              <w:right w:val="single" w:sz="4" w:space="0" w:color="auto"/>
            </w:tcBorders>
            <w:noWrap/>
            <w:vAlign w:val="center"/>
          </w:tcPr>
          <w:p w14:paraId="60FA058F" w14:textId="77777777" w:rsidR="00D24424" w:rsidRPr="00DE405B" w:rsidRDefault="00D24424" w:rsidP="00291AC2">
            <w:pPr>
              <w:jc w:val="center"/>
              <w:rPr>
                <w:rFonts w:ascii="Arial" w:hAnsi="Arial" w:cs="Arial"/>
                <w:szCs w:val="22"/>
              </w:rPr>
            </w:pPr>
            <w:r w:rsidRPr="00DE405B">
              <w:rPr>
                <w:rFonts w:ascii="Arial" w:hAnsi="Arial" w:cs="Arial"/>
                <w:szCs w:val="22"/>
              </w:rPr>
              <w:t>87.64</w:t>
            </w:r>
          </w:p>
        </w:tc>
        <w:tc>
          <w:tcPr>
            <w:tcW w:w="1345" w:type="dxa"/>
            <w:tcBorders>
              <w:top w:val="single" w:sz="4" w:space="0" w:color="auto"/>
              <w:left w:val="single" w:sz="4" w:space="0" w:color="auto"/>
              <w:bottom w:val="single" w:sz="4" w:space="0" w:color="auto"/>
              <w:right w:val="single" w:sz="4" w:space="0" w:color="auto"/>
            </w:tcBorders>
            <w:noWrap/>
            <w:vAlign w:val="center"/>
          </w:tcPr>
          <w:p w14:paraId="72B425AC"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1.59</w:t>
            </w:r>
          </w:p>
        </w:tc>
        <w:tc>
          <w:tcPr>
            <w:tcW w:w="1138" w:type="dxa"/>
            <w:tcBorders>
              <w:top w:val="single" w:sz="4" w:space="0" w:color="auto"/>
              <w:left w:val="single" w:sz="4" w:space="0" w:color="auto"/>
              <w:bottom w:val="single" w:sz="4" w:space="0" w:color="auto"/>
              <w:right w:val="single" w:sz="4" w:space="0" w:color="auto"/>
            </w:tcBorders>
            <w:noWrap/>
            <w:vAlign w:val="center"/>
          </w:tcPr>
          <w:p w14:paraId="041638D1"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-10.63</w:t>
            </w:r>
          </w:p>
          <w:p w14:paraId="638E4AD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(-668.72)</w:t>
            </w:r>
          </w:p>
        </w:tc>
        <w:tc>
          <w:tcPr>
            <w:tcW w:w="1265" w:type="dxa"/>
            <w:tcBorders>
              <w:top w:val="single" w:sz="4" w:space="0" w:color="auto"/>
              <w:left w:val="single" w:sz="4" w:space="0" w:color="auto"/>
              <w:bottom w:val="single" w:sz="4" w:space="0" w:color="auto"/>
              <w:right w:val="single" w:sz="4" w:space="0" w:color="auto"/>
            </w:tcBorders>
            <w:noWrap/>
            <w:vAlign w:val="center"/>
          </w:tcPr>
          <w:p w14:paraId="64D92A29"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-129.45</w:t>
            </w:r>
          </w:p>
          <w:p w14:paraId="7A3358DB"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(-8141.23)</w:t>
            </w:r>
          </w:p>
        </w:tc>
        <w:tc>
          <w:tcPr>
            <w:tcW w:w="1138" w:type="dxa"/>
            <w:tcBorders>
              <w:top w:val="single" w:sz="4" w:space="0" w:color="auto"/>
              <w:left w:val="single" w:sz="4" w:space="0" w:color="auto"/>
              <w:bottom w:val="single" w:sz="4" w:space="0" w:color="auto"/>
              <w:right w:val="single" w:sz="4" w:space="0" w:color="auto"/>
            </w:tcBorders>
            <w:noWrap/>
            <w:vAlign w:val="center"/>
          </w:tcPr>
          <w:p w14:paraId="1EE4D454"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-1.05</w:t>
            </w:r>
          </w:p>
          <w:p w14:paraId="4BB25D47"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(-66.19)</w:t>
            </w:r>
          </w:p>
        </w:tc>
        <w:tc>
          <w:tcPr>
            <w:tcW w:w="1189" w:type="dxa"/>
            <w:tcBorders>
              <w:top w:val="single" w:sz="4" w:space="0" w:color="auto"/>
              <w:left w:val="single" w:sz="4" w:space="0" w:color="auto"/>
              <w:bottom w:val="single" w:sz="4" w:space="0" w:color="auto"/>
              <w:right w:val="single" w:sz="4" w:space="0" w:color="auto"/>
            </w:tcBorders>
            <w:noWrap/>
            <w:vAlign w:val="center"/>
          </w:tcPr>
          <w:p w14:paraId="14B14091"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142.73</w:t>
            </w:r>
          </w:p>
          <w:p w14:paraId="6F06B0F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(8976.14)</w:t>
            </w:r>
          </w:p>
        </w:tc>
      </w:tr>
      <w:tr w:rsidR="00D24424" w:rsidRPr="00DE405B" w14:paraId="4B8624CC" w14:textId="77777777" w:rsidTr="008A20DC">
        <w:trPr>
          <w:trHeight w:val="413"/>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0132CC5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2009-10</w:t>
            </w:r>
          </w:p>
        </w:tc>
        <w:tc>
          <w:tcPr>
            <w:tcW w:w="1350" w:type="dxa"/>
            <w:tcBorders>
              <w:top w:val="single" w:sz="4" w:space="0" w:color="auto"/>
              <w:left w:val="single" w:sz="4" w:space="0" w:color="auto"/>
              <w:bottom w:val="single" w:sz="4" w:space="0" w:color="auto"/>
              <w:right w:val="single" w:sz="4" w:space="0" w:color="auto"/>
            </w:tcBorders>
            <w:noWrap/>
            <w:vAlign w:val="center"/>
          </w:tcPr>
          <w:p w14:paraId="14D60225" w14:textId="77777777" w:rsidR="00D24424" w:rsidRPr="00DE405B" w:rsidRDefault="00D24424" w:rsidP="00291AC2">
            <w:pPr>
              <w:jc w:val="center"/>
              <w:rPr>
                <w:rFonts w:ascii="Arial" w:hAnsi="Arial" w:cs="Arial"/>
                <w:szCs w:val="22"/>
              </w:rPr>
            </w:pPr>
            <w:r w:rsidRPr="00DE405B">
              <w:rPr>
                <w:rFonts w:ascii="Arial" w:hAnsi="Arial" w:cs="Arial"/>
                <w:szCs w:val="22"/>
              </w:rPr>
              <w:t>94.79</w:t>
            </w:r>
          </w:p>
        </w:tc>
        <w:tc>
          <w:tcPr>
            <w:tcW w:w="1345" w:type="dxa"/>
            <w:tcBorders>
              <w:top w:val="single" w:sz="4" w:space="0" w:color="auto"/>
              <w:left w:val="single" w:sz="4" w:space="0" w:color="auto"/>
              <w:bottom w:val="single" w:sz="4" w:space="0" w:color="auto"/>
              <w:right w:val="single" w:sz="4" w:space="0" w:color="auto"/>
            </w:tcBorders>
            <w:noWrap/>
            <w:vAlign w:val="center"/>
          </w:tcPr>
          <w:p w14:paraId="711D056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8.74</w:t>
            </w:r>
          </w:p>
        </w:tc>
        <w:tc>
          <w:tcPr>
            <w:tcW w:w="1138" w:type="dxa"/>
            <w:tcBorders>
              <w:top w:val="single" w:sz="4" w:space="0" w:color="auto"/>
              <w:left w:val="single" w:sz="4" w:space="0" w:color="auto"/>
              <w:bottom w:val="single" w:sz="4" w:space="0" w:color="auto"/>
              <w:right w:val="single" w:sz="4" w:space="0" w:color="auto"/>
            </w:tcBorders>
            <w:noWrap/>
            <w:vAlign w:val="center"/>
          </w:tcPr>
          <w:p w14:paraId="016636F3"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-15.68</w:t>
            </w:r>
          </w:p>
          <w:p w14:paraId="4956CC6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(-179.50)</w:t>
            </w:r>
          </w:p>
        </w:tc>
        <w:tc>
          <w:tcPr>
            <w:tcW w:w="1265" w:type="dxa"/>
            <w:tcBorders>
              <w:top w:val="single" w:sz="4" w:space="0" w:color="auto"/>
              <w:left w:val="single" w:sz="4" w:space="0" w:color="auto"/>
              <w:bottom w:val="single" w:sz="4" w:space="0" w:color="auto"/>
              <w:right w:val="single" w:sz="4" w:space="0" w:color="auto"/>
            </w:tcBorders>
            <w:noWrap/>
            <w:vAlign w:val="center"/>
          </w:tcPr>
          <w:p w14:paraId="21EBD014"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25.05</w:t>
            </w:r>
          </w:p>
          <w:p w14:paraId="6E9A539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(286.59)</w:t>
            </w:r>
          </w:p>
        </w:tc>
        <w:tc>
          <w:tcPr>
            <w:tcW w:w="1138" w:type="dxa"/>
            <w:tcBorders>
              <w:top w:val="single" w:sz="4" w:space="0" w:color="auto"/>
              <w:left w:val="single" w:sz="4" w:space="0" w:color="auto"/>
              <w:bottom w:val="single" w:sz="4" w:space="0" w:color="auto"/>
              <w:right w:val="single" w:sz="4" w:space="0" w:color="auto"/>
            </w:tcBorders>
            <w:noWrap/>
            <w:vAlign w:val="center"/>
          </w:tcPr>
          <w:p w14:paraId="31860799"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0.72</w:t>
            </w:r>
          </w:p>
          <w:p w14:paraId="7DDE4B86"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(8.32)</w:t>
            </w:r>
          </w:p>
        </w:tc>
        <w:tc>
          <w:tcPr>
            <w:tcW w:w="1189" w:type="dxa"/>
            <w:tcBorders>
              <w:top w:val="single" w:sz="4" w:space="0" w:color="auto"/>
              <w:left w:val="single" w:sz="4" w:space="0" w:color="auto"/>
              <w:bottom w:val="single" w:sz="4" w:space="0" w:color="auto"/>
              <w:right w:val="single" w:sz="4" w:space="0" w:color="auto"/>
            </w:tcBorders>
            <w:noWrap/>
            <w:vAlign w:val="center"/>
          </w:tcPr>
          <w:p w14:paraId="540456CE"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-1.34</w:t>
            </w:r>
          </w:p>
          <w:p w14:paraId="4582F1E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(-15.41)</w:t>
            </w:r>
          </w:p>
        </w:tc>
      </w:tr>
      <w:tr w:rsidR="00D24424" w:rsidRPr="00DE405B" w14:paraId="6C636E43"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743E7AB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2010-11</w:t>
            </w:r>
          </w:p>
        </w:tc>
        <w:tc>
          <w:tcPr>
            <w:tcW w:w="1350" w:type="dxa"/>
            <w:tcBorders>
              <w:top w:val="single" w:sz="4" w:space="0" w:color="auto"/>
              <w:left w:val="single" w:sz="4" w:space="0" w:color="auto"/>
              <w:bottom w:val="single" w:sz="4" w:space="0" w:color="auto"/>
              <w:right w:val="single" w:sz="4" w:space="0" w:color="auto"/>
            </w:tcBorders>
            <w:noWrap/>
            <w:vAlign w:val="center"/>
          </w:tcPr>
          <w:p w14:paraId="1BF62801" w14:textId="77777777" w:rsidR="00D24424" w:rsidRPr="00DE405B" w:rsidRDefault="00D24424" w:rsidP="00291AC2">
            <w:pPr>
              <w:jc w:val="center"/>
              <w:rPr>
                <w:rFonts w:ascii="Arial" w:hAnsi="Arial" w:cs="Arial"/>
                <w:szCs w:val="22"/>
              </w:rPr>
            </w:pPr>
            <w:r w:rsidRPr="00DE405B">
              <w:rPr>
                <w:rFonts w:ascii="Arial" w:hAnsi="Arial" w:cs="Arial"/>
                <w:szCs w:val="22"/>
              </w:rPr>
              <w:t>93.49</w:t>
            </w:r>
          </w:p>
        </w:tc>
        <w:tc>
          <w:tcPr>
            <w:tcW w:w="1345" w:type="dxa"/>
            <w:tcBorders>
              <w:top w:val="single" w:sz="4" w:space="0" w:color="auto"/>
              <w:left w:val="single" w:sz="4" w:space="0" w:color="auto"/>
              <w:bottom w:val="single" w:sz="4" w:space="0" w:color="auto"/>
              <w:right w:val="single" w:sz="4" w:space="0" w:color="auto"/>
            </w:tcBorders>
            <w:noWrap/>
            <w:vAlign w:val="center"/>
          </w:tcPr>
          <w:p w14:paraId="4D69755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7.44</w:t>
            </w:r>
          </w:p>
        </w:tc>
        <w:tc>
          <w:tcPr>
            <w:tcW w:w="1138" w:type="dxa"/>
            <w:tcBorders>
              <w:top w:val="single" w:sz="4" w:space="0" w:color="auto"/>
              <w:left w:val="single" w:sz="4" w:space="0" w:color="auto"/>
              <w:bottom w:val="single" w:sz="4" w:space="0" w:color="auto"/>
              <w:right w:val="single" w:sz="4" w:space="0" w:color="auto"/>
            </w:tcBorders>
            <w:noWrap/>
            <w:vAlign w:val="center"/>
          </w:tcPr>
          <w:p w14:paraId="61C6A527"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-11.26</w:t>
            </w:r>
          </w:p>
          <w:p w14:paraId="1CBAA54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(-151.29)</w:t>
            </w:r>
          </w:p>
        </w:tc>
        <w:tc>
          <w:tcPr>
            <w:tcW w:w="1265" w:type="dxa"/>
            <w:tcBorders>
              <w:top w:val="single" w:sz="4" w:space="0" w:color="auto"/>
              <w:left w:val="single" w:sz="4" w:space="0" w:color="auto"/>
              <w:bottom w:val="single" w:sz="4" w:space="0" w:color="auto"/>
              <w:right w:val="single" w:sz="4" w:space="0" w:color="auto"/>
            </w:tcBorders>
            <w:noWrap/>
            <w:vAlign w:val="center"/>
          </w:tcPr>
          <w:p w14:paraId="3F629185"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20.08</w:t>
            </w:r>
          </w:p>
          <w:p w14:paraId="43756C2A"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(269.77)</w:t>
            </w:r>
          </w:p>
        </w:tc>
        <w:tc>
          <w:tcPr>
            <w:tcW w:w="1138" w:type="dxa"/>
            <w:tcBorders>
              <w:top w:val="single" w:sz="4" w:space="0" w:color="auto"/>
              <w:left w:val="single" w:sz="4" w:space="0" w:color="auto"/>
              <w:bottom w:val="single" w:sz="4" w:space="0" w:color="auto"/>
              <w:right w:val="single" w:sz="4" w:space="0" w:color="auto"/>
            </w:tcBorders>
            <w:noWrap/>
            <w:vAlign w:val="center"/>
          </w:tcPr>
          <w:p w14:paraId="0AC360BA"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0.51</w:t>
            </w:r>
          </w:p>
          <w:p w14:paraId="04626E6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(6.89)</w:t>
            </w:r>
          </w:p>
        </w:tc>
        <w:tc>
          <w:tcPr>
            <w:tcW w:w="1189" w:type="dxa"/>
            <w:tcBorders>
              <w:top w:val="single" w:sz="4" w:space="0" w:color="auto"/>
              <w:left w:val="single" w:sz="4" w:space="0" w:color="auto"/>
              <w:bottom w:val="single" w:sz="4" w:space="0" w:color="auto"/>
              <w:right w:val="single" w:sz="4" w:space="0" w:color="auto"/>
            </w:tcBorders>
            <w:noWrap/>
            <w:vAlign w:val="center"/>
          </w:tcPr>
          <w:p w14:paraId="4F322D0C"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-1.88</w:t>
            </w:r>
          </w:p>
          <w:p w14:paraId="52F7181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(-25.37)</w:t>
            </w:r>
          </w:p>
        </w:tc>
      </w:tr>
      <w:tr w:rsidR="00D24424" w:rsidRPr="00DE405B" w14:paraId="68D4598A"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3D89E69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2011-12</w:t>
            </w:r>
          </w:p>
        </w:tc>
        <w:tc>
          <w:tcPr>
            <w:tcW w:w="1350" w:type="dxa"/>
            <w:tcBorders>
              <w:top w:val="single" w:sz="4" w:space="0" w:color="auto"/>
              <w:left w:val="single" w:sz="4" w:space="0" w:color="auto"/>
              <w:bottom w:val="single" w:sz="4" w:space="0" w:color="auto"/>
              <w:right w:val="single" w:sz="4" w:space="0" w:color="auto"/>
            </w:tcBorders>
            <w:noWrap/>
            <w:vAlign w:val="center"/>
          </w:tcPr>
          <w:p w14:paraId="6E6112FD" w14:textId="77777777" w:rsidR="00D24424" w:rsidRPr="00DE405B" w:rsidRDefault="00D24424" w:rsidP="00291AC2">
            <w:pPr>
              <w:jc w:val="center"/>
              <w:rPr>
                <w:rFonts w:ascii="Arial" w:hAnsi="Arial" w:cs="Arial"/>
                <w:szCs w:val="22"/>
              </w:rPr>
            </w:pPr>
            <w:r w:rsidRPr="00DE405B">
              <w:rPr>
                <w:rFonts w:ascii="Arial" w:hAnsi="Arial" w:cs="Arial"/>
                <w:szCs w:val="22"/>
              </w:rPr>
              <w:t>14.68</w:t>
            </w:r>
          </w:p>
        </w:tc>
        <w:tc>
          <w:tcPr>
            <w:tcW w:w="1345" w:type="dxa"/>
            <w:tcBorders>
              <w:top w:val="single" w:sz="4" w:space="0" w:color="auto"/>
              <w:left w:val="single" w:sz="4" w:space="0" w:color="auto"/>
              <w:bottom w:val="single" w:sz="4" w:space="0" w:color="auto"/>
              <w:right w:val="single" w:sz="4" w:space="0" w:color="auto"/>
            </w:tcBorders>
            <w:noWrap/>
            <w:vAlign w:val="center"/>
          </w:tcPr>
          <w:p w14:paraId="1D225AB7"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70.81</w:t>
            </w:r>
          </w:p>
        </w:tc>
        <w:tc>
          <w:tcPr>
            <w:tcW w:w="1138" w:type="dxa"/>
            <w:tcBorders>
              <w:top w:val="single" w:sz="4" w:space="0" w:color="auto"/>
              <w:left w:val="single" w:sz="4" w:space="0" w:color="auto"/>
              <w:bottom w:val="single" w:sz="4" w:space="0" w:color="auto"/>
              <w:right w:val="single" w:sz="4" w:space="0" w:color="auto"/>
            </w:tcBorders>
            <w:noWrap/>
            <w:vAlign w:val="center"/>
          </w:tcPr>
          <w:p w14:paraId="49FEDA0C"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-12.34</w:t>
            </w:r>
          </w:p>
          <w:p w14:paraId="50FFE7B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(-20.30)</w:t>
            </w:r>
          </w:p>
        </w:tc>
        <w:tc>
          <w:tcPr>
            <w:tcW w:w="1265" w:type="dxa"/>
            <w:tcBorders>
              <w:top w:val="single" w:sz="4" w:space="0" w:color="auto"/>
              <w:left w:val="single" w:sz="4" w:space="0" w:color="auto"/>
              <w:bottom w:val="single" w:sz="4" w:space="0" w:color="auto"/>
              <w:right w:val="single" w:sz="4" w:space="0" w:color="auto"/>
            </w:tcBorders>
            <w:noWrap/>
            <w:vAlign w:val="center"/>
          </w:tcPr>
          <w:p w14:paraId="0468F36F"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34.50</w:t>
            </w:r>
          </w:p>
          <w:p w14:paraId="494F934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(56.74)</w:t>
            </w:r>
          </w:p>
        </w:tc>
        <w:tc>
          <w:tcPr>
            <w:tcW w:w="1138" w:type="dxa"/>
            <w:tcBorders>
              <w:top w:val="single" w:sz="4" w:space="0" w:color="auto"/>
              <w:left w:val="single" w:sz="4" w:space="0" w:color="auto"/>
              <w:bottom w:val="single" w:sz="4" w:space="0" w:color="auto"/>
              <w:right w:val="single" w:sz="4" w:space="0" w:color="auto"/>
            </w:tcBorders>
            <w:noWrap/>
            <w:vAlign w:val="center"/>
          </w:tcPr>
          <w:p w14:paraId="0CD22693"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3.26</w:t>
            </w:r>
          </w:p>
          <w:p w14:paraId="751E7AB7"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(5.36)</w:t>
            </w:r>
          </w:p>
        </w:tc>
        <w:tc>
          <w:tcPr>
            <w:tcW w:w="1189" w:type="dxa"/>
            <w:tcBorders>
              <w:top w:val="single" w:sz="4" w:space="0" w:color="auto"/>
              <w:left w:val="single" w:sz="4" w:space="0" w:color="auto"/>
              <w:bottom w:val="single" w:sz="4" w:space="0" w:color="auto"/>
              <w:right w:val="single" w:sz="4" w:space="0" w:color="auto"/>
            </w:tcBorders>
            <w:noWrap/>
            <w:vAlign w:val="center"/>
          </w:tcPr>
          <w:p w14:paraId="2D56A9DB"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35.39</w:t>
            </w:r>
          </w:p>
          <w:p w14:paraId="70BEF54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(58.20)</w:t>
            </w:r>
          </w:p>
        </w:tc>
      </w:tr>
      <w:tr w:rsidR="00D24424" w:rsidRPr="00DE405B" w14:paraId="70458F32"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357BFE8A"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2012-13</w:t>
            </w:r>
          </w:p>
        </w:tc>
        <w:tc>
          <w:tcPr>
            <w:tcW w:w="1350" w:type="dxa"/>
            <w:tcBorders>
              <w:top w:val="single" w:sz="4" w:space="0" w:color="auto"/>
              <w:left w:val="single" w:sz="4" w:space="0" w:color="auto"/>
              <w:bottom w:val="single" w:sz="4" w:space="0" w:color="auto"/>
              <w:right w:val="single" w:sz="4" w:space="0" w:color="auto"/>
            </w:tcBorders>
            <w:noWrap/>
            <w:vAlign w:val="center"/>
          </w:tcPr>
          <w:p w14:paraId="70E0D430" w14:textId="77777777" w:rsidR="00D24424" w:rsidRPr="00DE405B" w:rsidRDefault="00D24424" w:rsidP="00291AC2">
            <w:pPr>
              <w:jc w:val="center"/>
              <w:rPr>
                <w:rFonts w:ascii="Arial" w:hAnsi="Arial" w:cs="Arial"/>
                <w:szCs w:val="22"/>
              </w:rPr>
            </w:pPr>
            <w:r w:rsidRPr="00DE405B">
              <w:rPr>
                <w:rFonts w:ascii="Arial" w:hAnsi="Arial" w:cs="Arial"/>
                <w:szCs w:val="22"/>
              </w:rPr>
              <w:t>235.71</w:t>
            </w:r>
          </w:p>
        </w:tc>
        <w:tc>
          <w:tcPr>
            <w:tcW w:w="1345" w:type="dxa"/>
            <w:tcBorders>
              <w:top w:val="single" w:sz="4" w:space="0" w:color="auto"/>
              <w:left w:val="single" w:sz="4" w:space="0" w:color="auto"/>
              <w:bottom w:val="single" w:sz="4" w:space="0" w:color="auto"/>
              <w:right w:val="single" w:sz="4" w:space="0" w:color="auto"/>
            </w:tcBorders>
            <w:noWrap/>
            <w:vAlign w:val="center"/>
          </w:tcPr>
          <w:p w14:paraId="7C393064"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149.66</w:t>
            </w:r>
          </w:p>
        </w:tc>
        <w:tc>
          <w:tcPr>
            <w:tcW w:w="1138" w:type="dxa"/>
            <w:tcBorders>
              <w:top w:val="single" w:sz="4" w:space="0" w:color="auto"/>
              <w:left w:val="single" w:sz="4" w:space="0" w:color="auto"/>
              <w:bottom w:val="single" w:sz="4" w:space="0" w:color="auto"/>
              <w:right w:val="single" w:sz="4" w:space="0" w:color="auto"/>
            </w:tcBorders>
            <w:noWrap/>
            <w:vAlign w:val="center"/>
          </w:tcPr>
          <w:p w14:paraId="39026F61"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-13.10</w:t>
            </w:r>
          </w:p>
          <w:p w14:paraId="2D77AA3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(-8.75)</w:t>
            </w:r>
          </w:p>
        </w:tc>
        <w:tc>
          <w:tcPr>
            <w:tcW w:w="1265" w:type="dxa"/>
            <w:tcBorders>
              <w:top w:val="single" w:sz="4" w:space="0" w:color="auto"/>
              <w:left w:val="single" w:sz="4" w:space="0" w:color="auto"/>
              <w:bottom w:val="single" w:sz="4" w:space="0" w:color="auto"/>
              <w:right w:val="single" w:sz="4" w:space="0" w:color="auto"/>
            </w:tcBorders>
            <w:noWrap/>
            <w:vAlign w:val="center"/>
          </w:tcPr>
          <w:p w14:paraId="62CAC35F"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86.33</w:t>
            </w:r>
          </w:p>
          <w:p w14:paraId="17B5EBDB"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(57.68)</w:t>
            </w:r>
          </w:p>
        </w:tc>
        <w:tc>
          <w:tcPr>
            <w:tcW w:w="1138" w:type="dxa"/>
            <w:tcBorders>
              <w:top w:val="single" w:sz="4" w:space="0" w:color="auto"/>
              <w:left w:val="single" w:sz="4" w:space="0" w:color="auto"/>
              <w:bottom w:val="single" w:sz="4" w:space="0" w:color="auto"/>
              <w:right w:val="single" w:sz="4" w:space="0" w:color="auto"/>
            </w:tcBorders>
            <w:noWrap/>
            <w:vAlign w:val="center"/>
          </w:tcPr>
          <w:p w14:paraId="3925E9F4"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6.26</w:t>
            </w:r>
          </w:p>
          <w:p w14:paraId="7E8D14B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(4.19)</w:t>
            </w:r>
          </w:p>
        </w:tc>
        <w:tc>
          <w:tcPr>
            <w:tcW w:w="1189" w:type="dxa"/>
            <w:tcBorders>
              <w:top w:val="single" w:sz="4" w:space="0" w:color="auto"/>
              <w:left w:val="single" w:sz="4" w:space="0" w:color="auto"/>
              <w:bottom w:val="single" w:sz="4" w:space="0" w:color="auto"/>
              <w:right w:val="single" w:sz="4" w:space="0" w:color="auto"/>
            </w:tcBorders>
            <w:noWrap/>
            <w:vAlign w:val="center"/>
          </w:tcPr>
          <w:p w14:paraId="0560EA4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70.16</w:t>
            </w:r>
          </w:p>
          <w:p w14:paraId="720977CB"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(46.88)</w:t>
            </w:r>
          </w:p>
        </w:tc>
      </w:tr>
      <w:tr w:rsidR="00D24424" w:rsidRPr="00DE405B" w14:paraId="230734A4" w14:textId="77777777" w:rsidTr="008A20DC">
        <w:trPr>
          <w:trHeight w:val="26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3793531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2013-14</w:t>
            </w:r>
          </w:p>
        </w:tc>
        <w:tc>
          <w:tcPr>
            <w:tcW w:w="1350" w:type="dxa"/>
            <w:tcBorders>
              <w:top w:val="single" w:sz="4" w:space="0" w:color="auto"/>
              <w:left w:val="single" w:sz="4" w:space="0" w:color="auto"/>
              <w:bottom w:val="single" w:sz="4" w:space="0" w:color="auto"/>
              <w:right w:val="single" w:sz="4" w:space="0" w:color="auto"/>
            </w:tcBorders>
            <w:noWrap/>
            <w:vAlign w:val="center"/>
          </w:tcPr>
          <w:p w14:paraId="29E7A925" w14:textId="77777777" w:rsidR="00D24424" w:rsidRPr="00DE405B" w:rsidRDefault="00D24424" w:rsidP="00291AC2">
            <w:pPr>
              <w:jc w:val="center"/>
              <w:rPr>
                <w:rFonts w:ascii="Arial" w:hAnsi="Arial" w:cs="Arial"/>
                <w:szCs w:val="22"/>
              </w:rPr>
            </w:pPr>
            <w:r w:rsidRPr="00DE405B">
              <w:rPr>
                <w:rFonts w:ascii="Arial" w:hAnsi="Arial" w:cs="Arial"/>
                <w:szCs w:val="22"/>
              </w:rPr>
              <w:t>365.84</w:t>
            </w:r>
          </w:p>
        </w:tc>
        <w:tc>
          <w:tcPr>
            <w:tcW w:w="1345" w:type="dxa"/>
            <w:tcBorders>
              <w:top w:val="single" w:sz="4" w:space="0" w:color="auto"/>
              <w:left w:val="single" w:sz="4" w:space="0" w:color="auto"/>
              <w:bottom w:val="single" w:sz="4" w:space="0" w:color="auto"/>
              <w:right w:val="single" w:sz="4" w:space="0" w:color="auto"/>
            </w:tcBorders>
            <w:noWrap/>
            <w:vAlign w:val="center"/>
          </w:tcPr>
          <w:p w14:paraId="3750B9B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279.79</w:t>
            </w:r>
          </w:p>
        </w:tc>
        <w:tc>
          <w:tcPr>
            <w:tcW w:w="1138" w:type="dxa"/>
            <w:tcBorders>
              <w:top w:val="single" w:sz="4" w:space="0" w:color="auto"/>
              <w:left w:val="single" w:sz="4" w:space="0" w:color="auto"/>
              <w:bottom w:val="single" w:sz="4" w:space="0" w:color="auto"/>
              <w:right w:val="single" w:sz="4" w:space="0" w:color="auto"/>
            </w:tcBorders>
            <w:noWrap/>
            <w:vAlign w:val="center"/>
          </w:tcPr>
          <w:p w14:paraId="2EF1BA69"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4.45</w:t>
            </w:r>
          </w:p>
          <w:p w14:paraId="0A891D9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(1.59)</w:t>
            </w:r>
          </w:p>
        </w:tc>
        <w:tc>
          <w:tcPr>
            <w:tcW w:w="1265" w:type="dxa"/>
            <w:tcBorders>
              <w:top w:val="single" w:sz="4" w:space="0" w:color="auto"/>
              <w:left w:val="single" w:sz="4" w:space="0" w:color="auto"/>
              <w:bottom w:val="single" w:sz="4" w:space="0" w:color="auto"/>
              <w:right w:val="single" w:sz="4" w:space="0" w:color="auto"/>
            </w:tcBorders>
            <w:noWrap/>
            <w:vAlign w:val="center"/>
          </w:tcPr>
          <w:p w14:paraId="49403232"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95.81</w:t>
            </w:r>
          </w:p>
          <w:p w14:paraId="3ED27EE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(34.25)</w:t>
            </w:r>
          </w:p>
        </w:tc>
        <w:tc>
          <w:tcPr>
            <w:tcW w:w="1138" w:type="dxa"/>
            <w:tcBorders>
              <w:top w:val="single" w:sz="4" w:space="0" w:color="auto"/>
              <w:left w:val="single" w:sz="4" w:space="0" w:color="auto"/>
              <w:bottom w:val="single" w:sz="4" w:space="0" w:color="auto"/>
              <w:right w:val="single" w:sz="4" w:space="0" w:color="auto"/>
            </w:tcBorders>
            <w:noWrap/>
            <w:vAlign w:val="center"/>
          </w:tcPr>
          <w:p w14:paraId="2C5C5757"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12.13</w:t>
            </w:r>
          </w:p>
          <w:p w14:paraId="6D8F6724"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(4.34)</w:t>
            </w:r>
          </w:p>
        </w:tc>
        <w:tc>
          <w:tcPr>
            <w:tcW w:w="1189" w:type="dxa"/>
            <w:tcBorders>
              <w:top w:val="single" w:sz="4" w:space="0" w:color="auto"/>
              <w:left w:val="single" w:sz="4" w:space="0" w:color="auto"/>
              <w:bottom w:val="single" w:sz="4" w:space="0" w:color="auto"/>
              <w:right w:val="single" w:sz="4" w:space="0" w:color="auto"/>
            </w:tcBorders>
            <w:noWrap/>
            <w:vAlign w:val="center"/>
          </w:tcPr>
          <w:p w14:paraId="3174B54F"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167.37</w:t>
            </w:r>
          </w:p>
          <w:p w14:paraId="655C5A7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(59.82)</w:t>
            </w:r>
          </w:p>
        </w:tc>
      </w:tr>
      <w:tr w:rsidR="00D24424" w:rsidRPr="00DE405B" w14:paraId="2388225B" w14:textId="77777777" w:rsidTr="008A20DC">
        <w:trPr>
          <w:trHeight w:val="7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667B2DE6"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2014-15</w:t>
            </w:r>
          </w:p>
        </w:tc>
        <w:tc>
          <w:tcPr>
            <w:tcW w:w="1350" w:type="dxa"/>
            <w:tcBorders>
              <w:top w:val="single" w:sz="4" w:space="0" w:color="auto"/>
              <w:left w:val="single" w:sz="4" w:space="0" w:color="auto"/>
              <w:bottom w:val="single" w:sz="4" w:space="0" w:color="auto"/>
              <w:right w:val="single" w:sz="4" w:space="0" w:color="auto"/>
            </w:tcBorders>
            <w:noWrap/>
            <w:vAlign w:val="center"/>
          </w:tcPr>
          <w:p w14:paraId="1E9CC4D9" w14:textId="77777777" w:rsidR="00D24424" w:rsidRPr="00DE405B" w:rsidRDefault="00D24424" w:rsidP="00291AC2">
            <w:pPr>
              <w:jc w:val="center"/>
              <w:rPr>
                <w:rFonts w:ascii="Arial" w:hAnsi="Arial" w:cs="Arial"/>
                <w:szCs w:val="22"/>
              </w:rPr>
            </w:pPr>
            <w:r w:rsidRPr="00DE405B">
              <w:rPr>
                <w:rFonts w:ascii="Arial" w:hAnsi="Arial" w:cs="Arial"/>
                <w:szCs w:val="22"/>
              </w:rPr>
              <w:t>390.33</w:t>
            </w:r>
          </w:p>
        </w:tc>
        <w:tc>
          <w:tcPr>
            <w:tcW w:w="1345" w:type="dxa"/>
            <w:tcBorders>
              <w:top w:val="single" w:sz="4" w:space="0" w:color="auto"/>
              <w:left w:val="single" w:sz="4" w:space="0" w:color="auto"/>
              <w:bottom w:val="single" w:sz="4" w:space="0" w:color="auto"/>
              <w:right w:val="single" w:sz="4" w:space="0" w:color="auto"/>
            </w:tcBorders>
            <w:noWrap/>
            <w:vAlign w:val="center"/>
          </w:tcPr>
          <w:p w14:paraId="7F3868B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304.28</w:t>
            </w:r>
          </w:p>
        </w:tc>
        <w:tc>
          <w:tcPr>
            <w:tcW w:w="1138" w:type="dxa"/>
            <w:tcBorders>
              <w:top w:val="single" w:sz="4" w:space="0" w:color="auto"/>
              <w:left w:val="single" w:sz="4" w:space="0" w:color="auto"/>
              <w:bottom w:val="single" w:sz="4" w:space="0" w:color="auto"/>
              <w:right w:val="single" w:sz="4" w:space="0" w:color="auto"/>
            </w:tcBorders>
            <w:noWrap/>
            <w:vAlign w:val="center"/>
          </w:tcPr>
          <w:p w14:paraId="3215EA94"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8.79</w:t>
            </w:r>
          </w:p>
          <w:p w14:paraId="0DD50F4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lastRenderedPageBreak/>
              <w:t>(2.89)</w:t>
            </w:r>
          </w:p>
        </w:tc>
        <w:tc>
          <w:tcPr>
            <w:tcW w:w="1265" w:type="dxa"/>
            <w:tcBorders>
              <w:top w:val="single" w:sz="4" w:space="0" w:color="auto"/>
              <w:left w:val="single" w:sz="4" w:space="0" w:color="auto"/>
              <w:bottom w:val="single" w:sz="4" w:space="0" w:color="auto"/>
              <w:right w:val="single" w:sz="4" w:space="0" w:color="auto"/>
            </w:tcBorders>
            <w:noWrap/>
            <w:vAlign w:val="center"/>
          </w:tcPr>
          <w:p w14:paraId="41B8C727"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lastRenderedPageBreak/>
              <w:t>107.40</w:t>
            </w:r>
          </w:p>
          <w:p w14:paraId="68BCF64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lastRenderedPageBreak/>
              <w:t>(35.30)</w:t>
            </w:r>
          </w:p>
        </w:tc>
        <w:tc>
          <w:tcPr>
            <w:tcW w:w="1138" w:type="dxa"/>
            <w:tcBorders>
              <w:top w:val="single" w:sz="4" w:space="0" w:color="auto"/>
              <w:left w:val="single" w:sz="4" w:space="0" w:color="auto"/>
              <w:bottom w:val="single" w:sz="4" w:space="0" w:color="auto"/>
              <w:right w:val="single" w:sz="4" w:space="0" w:color="auto"/>
            </w:tcBorders>
            <w:noWrap/>
            <w:vAlign w:val="center"/>
          </w:tcPr>
          <w:p w14:paraId="3440530A"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lastRenderedPageBreak/>
              <w:t>21.13</w:t>
            </w:r>
          </w:p>
          <w:p w14:paraId="22BE734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lastRenderedPageBreak/>
              <w:t>(6.94)</w:t>
            </w:r>
          </w:p>
        </w:tc>
        <w:tc>
          <w:tcPr>
            <w:tcW w:w="1189" w:type="dxa"/>
            <w:tcBorders>
              <w:top w:val="single" w:sz="4" w:space="0" w:color="auto"/>
              <w:left w:val="single" w:sz="4" w:space="0" w:color="auto"/>
              <w:bottom w:val="single" w:sz="4" w:space="0" w:color="auto"/>
              <w:right w:val="single" w:sz="4" w:space="0" w:color="auto"/>
            </w:tcBorders>
            <w:noWrap/>
            <w:vAlign w:val="center"/>
          </w:tcPr>
          <w:p w14:paraId="7F598A63"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lastRenderedPageBreak/>
              <w:t>166.95</w:t>
            </w:r>
          </w:p>
          <w:p w14:paraId="291EF41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lastRenderedPageBreak/>
              <w:t>(54.87)</w:t>
            </w:r>
          </w:p>
        </w:tc>
      </w:tr>
      <w:tr w:rsidR="00D24424" w:rsidRPr="00DE405B" w14:paraId="622E6E64"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389AAF6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lastRenderedPageBreak/>
              <w:t>2015-16</w:t>
            </w:r>
          </w:p>
        </w:tc>
        <w:tc>
          <w:tcPr>
            <w:tcW w:w="1350" w:type="dxa"/>
            <w:tcBorders>
              <w:top w:val="single" w:sz="4" w:space="0" w:color="auto"/>
              <w:left w:val="single" w:sz="4" w:space="0" w:color="auto"/>
              <w:bottom w:val="single" w:sz="4" w:space="0" w:color="auto"/>
              <w:right w:val="single" w:sz="4" w:space="0" w:color="auto"/>
            </w:tcBorders>
            <w:noWrap/>
            <w:vAlign w:val="center"/>
          </w:tcPr>
          <w:p w14:paraId="21482B62" w14:textId="77777777" w:rsidR="00D24424" w:rsidRPr="00DE405B" w:rsidRDefault="00D24424" w:rsidP="00291AC2">
            <w:pPr>
              <w:jc w:val="center"/>
              <w:rPr>
                <w:rFonts w:ascii="Arial" w:hAnsi="Arial" w:cs="Arial"/>
                <w:szCs w:val="22"/>
              </w:rPr>
            </w:pPr>
            <w:r w:rsidRPr="00DE405B">
              <w:rPr>
                <w:rFonts w:ascii="Arial" w:hAnsi="Arial" w:cs="Arial"/>
                <w:szCs w:val="22"/>
              </w:rPr>
              <w:t>430.20</w:t>
            </w:r>
          </w:p>
        </w:tc>
        <w:tc>
          <w:tcPr>
            <w:tcW w:w="1345" w:type="dxa"/>
            <w:tcBorders>
              <w:top w:val="single" w:sz="4" w:space="0" w:color="auto"/>
              <w:left w:val="single" w:sz="4" w:space="0" w:color="auto"/>
              <w:bottom w:val="single" w:sz="4" w:space="0" w:color="auto"/>
              <w:right w:val="single" w:sz="4" w:space="0" w:color="auto"/>
            </w:tcBorders>
            <w:noWrap/>
            <w:vAlign w:val="center"/>
          </w:tcPr>
          <w:p w14:paraId="68B51914"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344.15</w:t>
            </w:r>
          </w:p>
        </w:tc>
        <w:tc>
          <w:tcPr>
            <w:tcW w:w="1138" w:type="dxa"/>
            <w:tcBorders>
              <w:top w:val="single" w:sz="4" w:space="0" w:color="auto"/>
              <w:left w:val="single" w:sz="4" w:space="0" w:color="auto"/>
              <w:bottom w:val="single" w:sz="4" w:space="0" w:color="auto"/>
              <w:right w:val="single" w:sz="4" w:space="0" w:color="auto"/>
            </w:tcBorders>
            <w:noWrap/>
            <w:vAlign w:val="center"/>
          </w:tcPr>
          <w:p w14:paraId="0690033D"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-6.59</w:t>
            </w:r>
          </w:p>
          <w:p w14:paraId="5DD8EF0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(-1.92)</w:t>
            </w:r>
          </w:p>
        </w:tc>
        <w:tc>
          <w:tcPr>
            <w:tcW w:w="1265" w:type="dxa"/>
            <w:tcBorders>
              <w:top w:val="single" w:sz="4" w:space="0" w:color="auto"/>
              <w:left w:val="single" w:sz="4" w:space="0" w:color="auto"/>
              <w:bottom w:val="single" w:sz="4" w:space="0" w:color="auto"/>
              <w:right w:val="single" w:sz="4" w:space="0" w:color="auto"/>
            </w:tcBorders>
            <w:noWrap/>
            <w:vAlign w:val="center"/>
          </w:tcPr>
          <w:p w14:paraId="6656143D"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135.11</w:t>
            </w:r>
          </w:p>
          <w:p w14:paraId="0F535350"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(39.26)</w:t>
            </w:r>
          </w:p>
        </w:tc>
        <w:tc>
          <w:tcPr>
            <w:tcW w:w="1138" w:type="dxa"/>
            <w:tcBorders>
              <w:top w:val="single" w:sz="4" w:space="0" w:color="auto"/>
              <w:left w:val="single" w:sz="4" w:space="0" w:color="auto"/>
              <w:bottom w:val="single" w:sz="4" w:space="0" w:color="auto"/>
              <w:right w:val="single" w:sz="4" w:space="0" w:color="auto"/>
            </w:tcBorders>
            <w:noWrap/>
            <w:vAlign w:val="center"/>
          </w:tcPr>
          <w:p w14:paraId="0AAFCDCD"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23.78</w:t>
            </w:r>
          </w:p>
          <w:p w14:paraId="1576EB9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(6.91)</w:t>
            </w:r>
          </w:p>
        </w:tc>
        <w:tc>
          <w:tcPr>
            <w:tcW w:w="1189" w:type="dxa"/>
            <w:tcBorders>
              <w:top w:val="single" w:sz="4" w:space="0" w:color="auto"/>
              <w:left w:val="single" w:sz="4" w:space="0" w:color="auto"/>
              <w:bottom w:val="single" w:sz="4" w:space="0" w:color="auto"/>
              <w:right w:val="single" w:sz="4" w:space="0" w:color="auto"/>
            </w:tcBorders>
            <w:noWrap/>
            <w:vAlign w:val="center"/>
          </w:tcPr>
          <w:p w14:paraId="0E39E471"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191.85</w:t>
            </w:r>
          </w:p>
          <w:p w14:paraId="5DFD86E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(55.75)</w:t>
            </w:r>
          </w:p>
        </w:tc>
      </w:tr>
      <w:tr w:rsidR="00D24424" w:rsidRPr="00DE405B" w14:paraId="17263EA2"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2A4DDDE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2016-17</w:t>
            </w:r>
          </w:p>
        </w:tc>
        <w:tc>
          <w:tcPr>
            <w:tcW w:w="1350" w:type="dxa"/>
            <w:tcBorders>
              <w:top w:val="single" w:sz="4" w:space="0" w:color="auto"/>
              <w:left w:val="single" w:sz="4" w:space="0" w:color="auto"/>
              <w:bottom w:val="single" w:sz="4" w:space="0" w:color="auto"/>
              <w:right w:val="single" w:sz="4" w:space="0" w:color="auto"/>
            </w:tcBorders>
            <w:noWrap/>
            <w:vAlign w:val="center"/>
          </w:tcPr>
          <w:p w14:paraId="0847A0A5" w14:textId="77777777" w:rsidR="00D24424" w:rsidRPr="00DE405B" w:rsidRDefault="00D24424" w:rsidP="00291AC2">
            <w:pPr>
              <w:jc w:val="center"/>
              <w:rPr>
                <w:rFonts w:ascii="Arial" w:hAnsi="Arial" w:cs="Arial"/>
                <w:szCs w:val="22"/>
              </w:rPr>
            </w:pPr>
            <w:r w:rsidRPr="00DE405B">
              <w:rPr>
                <w:rFonts w:ascii="Arial" w:hAnsi="Arial" w:cs="Arial"/>
                <w:szCs w:val="22"/>
              </w:rPr>
              <w:t>563.21</w:t>
            </w:r>
          </w:p>
        </w:tc>
        <w:tc>
          <w:tcPr>
            <w:tcW w:w="1345" w:type="dxa"/>
            <w:tcBorders>
              <w:top w:val="single" w:sz="4" w:space="0" w:color="auto"/>
              <w:left w:val="single" w:sz="4" w:space="0" w:color="auto"/>
              <w:bottom w:val="single" w:sz="4" w:space="0" w:color="auto"/>
              <w:right w:val="single" w:sz="4" w:space="0" w:color="auto"/>
            </w:tcBorders>
            <w:noWrap/>
            <w:vAlign w:val="center"/>
          </w:tcPr>
          <w:p w14:paraId="3EEAA1B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477.16</w:t>
            </w:r>
          </w:p>
        </w:tc>
        <w:tc>
          <w:tcPr>
            <w:tcW w:w="1138" w:type="dxa"/>
            <w:tcBorders>
              <w:top w:val="single" w:sz="4" w:space="0" w:color="auto"/>
              <w:left w:val="single" w:sz="4" w:space="0" w:color="auto"/>
              <w:bottom w:val="single" w:sz="4" w:space="0" w:color="auto"/>
              <w:right w:val="single" w:sz="4" w:space="0" w:color="auto"/>
            </w:tcBorders>
            <w:noWrap/>
            <w:vAlign w:val="center"/>
          </w:tcPr>
          <w:p w14:paraId="4A4B107F"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28.38</w:t>
            </w:r>
          </w:p>
          <w:p w14:paraId="3CC4AD4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(5.95)</w:t>
            </w:r>
          </w:p>
        </w:tc>
        <w:tc>
          <w:tcPr>
            <w:tcW w:w="1265" w:type="dxa"/>
            <w:tcBorders>
              <w:top w:val="single" w:sz="4" w:space="0" w:color="auto"/>
              <w:left w:val="single" w:sz="4" w:space="0" w:color="auto"/>
              <w:bottom w:val="single" w:sz="4" w:space="0" w:color="auto"/>
              <w:right w:val="single" w:sz="4" w:space="0" w:color="auto"/>
            </w:tcBorders>
            <w:noWrap/>
            <w:vAlign w:val="center"/>
          </w:tcPr>
          <w:p w14:paraId="60377DA3"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146.45</w:t>
            </w:r>
          </w:p>
          <w:p w14:paraId="4BDBCD0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(30.69)</w:t>
            </w:r>
          </w:p>
        </w:tc>
        <w:tc>
          <w:tcPr>
            <w:tcW w:w="1138" w:type="dxa"/>
            <w:tcBorders>
              <w:top w:val="single" w:sz="4" w:space="0" w:color="auto"/>
              <w:left w:val="single" w:sz="4" w:space="0" w:color="auto"/>
              <w:bottom w:val="single" w:sz="4" w:space="0" w:color="auto"/>
              <w:right w:val="single" w:sz="4" w:space="0" w:color="auto"/>
            </w:tcBorders>
            <w:noWrap/>
            <w:vAlign w:val="center"/>
          </w:tcPr>
          <w:p w14:paraId="4A5648B5"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21.08</w:t>
            </w:r>
          </w:p>
          <w:p w14:paraId="6B30318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(4.42)</w:t>
            </w:r>
          </w:p>
        </w:tc>
        <w:tc>
          <w:tcPr>
            <w:tcW w:w="1189" w:type="dxa"/>
            <w:tcBorders>
              <w:top w:val="single" w:sz="4" w:space="0" w:color="auto"/>
              <w:left w:val="single" w:sz="4" w:space="0" w:color="auto"/>
              <w:bottom w:val="single" w:sz="4" w:space="0" w:color="auto"/>
              <w:right w:val="single" w:sz="4" w:space="0" w:color="auto"/>
            </w:tcBorders>
            <w:noWrap/>
            <w:vAlign w:val="center"/>
          </w:tcPr>
          <w:p w14:paraId="32E9DA58"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281.23</w:t>
            </w:r>
          </w:p>
          <w:p w14:paraId="506A400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(58.94)</w:t>
            </w:r>
          </w:p>
        </w:tc>
      </w:tr>
    </w:tbl>
    <w:p w14:paraId="35AFADA8" w14:textId="2A2DFEF3" w:rsidR="00D24424" w:rsidRPr="00DE405B" w:rsidRDefault="00D24424" w:rsidP="00291AC2">
      <w:pPr>
        <w:spacing w:after="120" w:line="240" w:lineRule="auto"/>
        <w:jc w:val="both"/>
        <w:rPr>
          <w:rFonts w:ascii="Arial" w:hAnsi="Arial" w:cs="Arial"/>
        </w:rPr>
      </w:pPr>
      <w:r w:rsidRPr="00DE405B">
        <w:rPr>
          <w:rFonts w:ascii="Arial" w:hAnsi="Arial" w:cs="Arial"/>
        </w:rPr>
        <w:t>**All changes computed from base year value (2007-08)</w:t>
      </w:r>
    </w:p>
    <w:p w14:paraId="7415FB50" w14:textId="6C8CD76D" w:rsidR="00C1674A" w:rsidRPr="00DE405B" w:rsidRDefault="008C394A" w:rsidP="00291AC2">
      <w:pPr>
        <w:spacing w:before="240" w:after="120" w:line="240" w:lineRule="auto"/>
        <w:ind w:firstLine="720"/>
        <w:jc w:val="both"/>
        <w:rPr>
          <w:rFonts w:ascii="Arial" w:hAnsi="Arial" w:cs="Arial"/>
        </w:rPr>
      </w:pPr>
      <w:r w:rsidRPr="00DE405B">
        <w:rPr>
          <w:rFonts w:ascii="Arial" w:hAnsi="Arial" w:cs="Arial"/>
          <w:b/>
        </w:rPr>
        <w:tab/>
      </w:r>
      <w:r w:rsidR="00E07E0B" w:rsidRPr="00DE405B">
        <w:rPr>
          <w:rFonts w:ascii="Arial" w:hAnsi="Arial" w:cs="Arial"/>
        </w:rPr>
        <w:t>It</w:t>
      </w:r>
      <w:r w:rsidRPr="00DE405B">
        <w:rPr>
          <w:rFonts w:ascii="Arial" w:hAnsi="Arial" w:cs="Arial"/>
        </w:rPr>
        <w:t xml:space="preserve"> </w:t>
      </w:r>
      <w:r w:rsidR="00E07E0B" w:rsidRPr="00DE405B">
        <w:rPr>
          <w:rFonts w:ascii="Arial" w:hAnsi="Arial" w:cs="Arial"/>
        </w:rPr>
        <w:t>has</w:t>
      </w:r>
      <w:r w:rsidRPr="00DE405B">
        <w:rPr>
          <w:rFonts w:ascii="Arial" w:hAnsi="Arial" w:cs="Arial"/>
        </w:rPr>
        <w:t xml:space="preserve"> been observed that in Northern Hill</w:t>
      </w:r>
      <w:r w:rsidR="00520F79" w:rsidRPr="00DE405B">
        <w:rPr>
          <w:rFonts w:ascii="Arial" w:hAnsi="Arial" w:cs="Arial"/>
        </w:rPr>
        <w:t>s</w:t>
      </w:r>
      <w:r w:rsidRPr="00DE405B">
        <w:rPr>
          <w:rFonts w:ascii="Arial" w:hAnsi="Arial" w:cs="Arial"/>
        </w:rPr>
        <w:t xml:space="preserve"> of Madhya Pradesh, value of crop output in the year 2008-09 Rs. 87.64 crores. For 2008-09, out of Rs. 1.59 crore of absolute change in value of output compared with base year, Rs. 142.73 crore were contributed by changes in yield of crop as well as output alone</w:t>
      </w:r>
      <w:r w:rsidR="00520F79" w:rsidRPr="00DE405B">
        <w:rPr>
          <w:rFonts w:ascii="Arial" w:hAnsi="Arial" w:cs="Arial"/>
        </w:rPr>
        <w:t xml:space="preserve"> was </w:t>
      </w:r>
      <w:r w:rsidRPr="00DE405B">
        <w:rPr>
          <w:rFonts w:ascii="Arial" w:hAnsi="Arial" w:cs="Arial"/>
        </w:rPr>
        <w:t>followed by cropping pattern effect, area effect and price effect. In the year 2009-10, out of Rs. 8.74 crore of absolute change in value of output, Rs.25.05 crore was contributed by changes in price of crop output alone followed by cropping pattern effect and yield effect. In the year 2011-12 out of Rs. -71.37 crore of absolute change in value of output Rs. 35.39 crore were contributed by changes in yield of crop output alone followed by price effect and cropping pattern effect. In the year 2012-13, out of Rs. 149.66 crore of absolute change in value of output Rs.86.33</w:t>
      </w:r>
      <w:r w:rsidR="00E07E0B" w:rsidRPr="00DE405B">
        <w:rPr>
          <w:rFonts w:ascii="Arial" w:hAnsi="Arial" w:cs="Arial"/>
        </w:rPr>
        <w:t xml:space="preserve"> </w:t>
      </w:r>
      <w:r w:rsidRPr="00DE405B">
        <w:rPr>
          <w:rFonts w:ascii="Arial" w:hAnsi="Arial" w:cs="Arial"/>
        </w:rPr>
        <w:t xml:space="preserve">crore </w:t>
      </w:r>
      <w:proofErr w:type="gramStart"/>
      <w:r w:rsidRPr="00DE405B">
        <w:rPr>
          <w:rFonts w:ascii="Arial" w:hAnsi="Arial" w:cs="Arial"/>
        </w:rPr>
        <w:t>were</w:t>
      </w:r>
      <w:proofErr w:type="gramEnd"/>
      <w:r w:rsidRPr="00DE405B">
        <w:rPr>
          <w:rFonts w:ascii="Arial" w:hAnsi="Arial" w:cs="Arial"/>
        </w:rPr>
        <w:t xml:space="preserve"> contributed by changes in price of crop output alone followed by yield effect and cropping pattern effect. From the year 2013-14 to 2016-17 yield effect was the largest contributor towards absolute change.</w:t>
      </w:r>
    </w:p>
    <w:p w14:paraId="48DDEF2E" w14:textId="77777777" w:rsidR="00846BA9" w:rsidRPr="00DE405B" w:rsidRDefault="007969ED" w:rsidP="003E0A1D">
      <w:pPr>
        <w:spacing w:before="240" w:after="0" w:line="240" w:lineRule="auto"/>
        <w:ind w:left="1467" w:hanging="1467"/>
        <w:jc w:val="both"/>
        <w:rPr>
          <w:rFonts w:ascii="Arial" w:hAnsi="Arial" w:cs="Arial"/>
          <w:bCs/>
        </w:rPr>
      </w:pPr>
      <w:r w:rsidRPr="00DE405B">
        <w:rPr>
          <w:rFonts w:ascii="Arial" w:hAnsi="Arial" w:cs="Arial"/>
          <w:bCs/>
        </w:rPr>
        <w:t xml:space="preserve">Table 4: Multiplicative decomposition of relative change in value of output for Northern Hills of Madhya Pradesh for the period 2007-08 to 2016-17 </w:t>
      </w:r>
    </w:p>
    <w:p w14:paraId="7137167C" w14:textId="10F95927" w:rsidR="007969ED" w:rsidRPr="00DE405B" w:rsidRDefault="007969ED" w:rsidP="00291AC2">
      <w:pPr>
        <w:spacing w:after="0" w:line="240" w:lineRule="auto"/>
        <w:ind w:left="1467" w:hanging="1467"/>
        <w:jc w:val="right"/>
        <w:rPr>
          <w:rFonts w:ascii="Arial" w:hAnsi="Arial" w:cs="Arial"/>
          <w:bCs/>
        </w:rPr>
      </w:pPr>
      <w:r w:rsidRPr="00DE405B">
        <w:rPr>
          <w:rFonts w:ascii="Arial" w:hAnsi="Arial" w:cs="Arial"/>
          <w:bCs/>
        </w:rPr>
        <w:t>(In per cent)</w:t>
      </w:r>
    </w:p>
    <w:tbl>
      <w:tblPr>
        <w:tblStyle w:val="TableGrid"/>
        <w:tblW w:w="0" w:type="auto"/>
        <w:jc w:val="center"/>
        <w:tblLayout w:type="fixed"/>
        <w:tblLook w:val="04A0" w:firstRow="1" w:lastRow="0" w:firstColumn="1" w:lastColumn="0" w:noHBand="0" w:noVBand="1"/>
      </w:tblPr>
      <w:tblGrid>
        <w:gridCol w:w="1098"/>
        <w:gridCol w:w="2088"/>
        <w:gridCol w:w="1152"/>
        <w:gridCol w:w="1000"/>
        <w:gridCol w:w="951"/>
        <w:gridCol w:w="1283"/>
        <w:gridCol w:w="951"/>
      </w:tblGrid>
      <w:tr w:rsidR="007969ED" w:rsidRPr="00DE405B" w14:paraId="537C6EBA" w14:textId="77777777" w:rsidTr="008A20DC">
        <w:trPr>
          <w:trHeight w:val="152"/>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69668B88" w14:textId="77777777" w:rsidR="007969ED" w:rsidRPr="00DE405B" w:rsidRDefault="007969ED" w:rsidP="003E0A1D">
            <w:pPr>
              <w:spacing w:before="240"/>
              <w:jc w:val="center"/>
              <w:rPr>
                <w:rFonts w:ascii="Arial" w:hAnsi="Arial" w:cs="Arial"/>
                <w:b/>
                <w:bCs/>
                <w:color w:val="000000"/>
                <w:szCs w:val="22"/>
              </w:rPr>
            </w:pPr>
            <w:r w:rsidRPr="00DE405B">
              <w:rPr>
                <w:rFonts w:ascii="Arial" w:hAnsi="Arial" w:cs="Arial"/>
                <w:b/>
                <w:bCs/>
                <w:color w:val="000000"/>
                <w:szCs w:val="22"/>
              </w:rPr>
              <w:t>Year</w:t>
            </w:r>
          </w:p>
        </w:tc>
        <w:tc>
          <w:tcPr>
            <w:tcW w:w="2088" w:type="dxa"/>
            <w:tcBorders>
              <w:top w:val="single" w:sz="4" w:space="0" w:color="auto"/>
              <w:left w:val="single" w:sz="4" w:space="0" w:color="auto"/>
              <w:bottom w:val="single" w:sz="4" w:space="0" w:color="auto"/>
              <w:right w:val="single" w:sz="4" w:space="0" w:color="auto"/>
            </w:tcBorders>
            <w:noWrap/>
            <w:vAlign w:val="center"/>
            <w:hideMark/>
          </w:tcPr>
          <w:p w14:paraId="1E03BD3F" w14:textId="77777777" w:rsidR="007969ED" w:rsidRPr="00DE405B" w:rsidRDefault="007969ED" w:rsidP="003E0A1D">
            <w:pPr>
              <w:spacing w:before="240"/>
              <w:jc w:val="center"/>
              <w:rPr>
                <w:rFonts w:ascii="Arial" w:eastAsia="Times New Roman" w:hAnsi="Arial" w:cs="Arial"/>
                <w:b/>
                <w:bCs/>
                <w:color w:val="000000"/>
                <w:szCs w:val="22"/>
              </w:rPr>
            </w:pPr>
            <w:r w:rsidRPr="00DE405B">
              <w:rPr>
                <w:rFonts w:ascii="Arial" w:eastAsia="Times New Roman" w:hAnsi="Arial" w:cs="Arial"/>
                <w:b/>
                <w:bCs/>
                <w:color w:val="000000"/>
                <w:szCs w:val="22"/>
              </w:rPr>
              <w:t>Value of output (</w:t>
            </w:r>
            <w:proofErr w:type="spellStart"/>
            <w:proofErr w:type="gramStart"/>
            <w:r w:rsidRPr="00DE405B">
              <w:rPr>
                <w:rFonts w:ascii="Arial" w:eastAsia="Times New Roman" w:hAnsi="Arial" w:cs="Arial"/>
                <w:b/>
                <w:bCs/>
                <w:color w:val="000000"/>
                <w:szCs w:val="22"/>
              </w:rPr>
              <w:t>Rs.Crore</w:t>
            </w:r>
            <w:proofErr w:type="spellEnd"/>
            <w:proofErr w:type="gramEnd"/>
            <w:r w:rsidRPr="00DE405B">
              <w:rPr>
                <w:rFonts w:ascii="Arial" w:eastAsia="Times New Roman" w:hAnsi="Arial" w:cs="Arial"/>
                <w:b/>
                <w:bCs/>
                <w:color w:val="000000"/>
                <w:szCs w:val="22"/>
              </w:rPr>
              <w:t>)</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07FCF64" w14:textId="77777777" w:rsidR="007969ED" w:rsidRPr="00DE405B" w:rsidRDefault="007969ED" w:rsidP="003E0A1D">
            <w:pPr>
              <w:spacing w:before="240"/>
              <w:jc w:val="center"/>
              <w:rPr>
                <w:rFonts w:ascii="Arial" w:eastAsia="Times New Roman" w:hAnsi="Arial" w:cs="Arial"/>
                <w:b/>
                <w:bCs/>
                <w:color w:val="000000"/>
                <w:szCs w:val="22"/>
              </w:rPr>
            </w:pPr>
            <w:r w:rsidRPr="00DE405B">
              <w:rPr>
                <w:rFonts w:ascii="Arial" w:eastAsia="Times New Roman" w:hAnsi="Arial" w:cs="Arial"/>
                <w:b/>
                <w:bCs/>
                <w:color w:val="000000"/>
                <w:szCs w:val="22"/>
              </w:rPr>
              <w:t>Relative Change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243D6F8" w14:textId="77777777" w:rsidR="007969ED" w:rsidRPr="00DE405B" w:rsidRDefault="007969ED" w:rsidP="003E0A1D">
            <w:pPr>
              <w:spacing w:before="240"/>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Area Effect</w:t>
            </w:r>
          </w:p>
        </w:tc>
        <w:tc>
          <w:tcPr>
            <w:tcW w:w="951" w:type="dxa"/>
            <w:tcBorders>
              <w:top w:val="single" w:sz="4" w:space="0" w:color="auto"/>
              <w:left w:val="single" w:sz="4" w:space="0" w:color="auto"/>
              <w:bottom w:val="single" w:sz="4" w:space="0" w:color="auto"/>
              <w:right w:val="single" w:sz="4" w:space="0" w:color="auto"/>
            </w:tcBorders>
            <w:vAlign w:val="center"/>
            <w:hideMark/>
          </w:tcPr>
          <w:p w14:paraId="4F9A9EF1" w14:textId="77777777" w:rsidR="007969ED" w:rsidRPr="00DE405B" w:rsidRDefault="007969ED" w:rsidP="003E0A1D">
            <w:pPr>
              <w:spacing w:before="240"/>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Price Effect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9D05BE3" w14:textId="77777777" w:rsidR="007969ED" w:rsidRPr="00DE405B" w:rsidRDefault="007969ED" w:rsidP="003E0A1D">
            <w:pPr>
              <w:spacing w:before="240"/>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Cropping Pattern Effect</w:t>
            </w:r>
          </w:p>
        </w:tc>
        <w:tc>
          <w:tcPr>
            <w:tcW w:w="951" w:type="dxa"/>
            <w:tcBorders>
              <w:top w:val="single" w:sz="4" w:space="0" w:color="auto"/>
              <w:left w:val="single" w:sz="4" w:space="0" w:color="auto"/>
              <w:bottom w:val="single" w:sz="4" w:space="0" w:color="auto"/>
              <w:right w:val="single" w:sz="4" w:space="0" w:color="auto"/>
            </w:tcBorders>
            <w:vAlign w:val="center"/>
            <w:hideMark/>
          </w:tcPr>
          <w:p w14:paraId="49621996" w14:textId="77777777" w:rsidR="007969ED" w:rsidRPr="00DE405B" w:rsidRDefault="007969ED" w:rsidP="003E0A1D">
            <w:pPr>
              <w:spacing w:before="240"/>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Yield Effect</w:t>
            </w:r>
          </w:p>
        </w:tc>
      </w:tr>
      <w:tr w:rsidR="007969ED" w:rsidRPr="00DE405B" w14:paraId="2D8F9883"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67B0AA3D"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2007-08</w:t>
            </w:r>
          </w:p>
        </w:tc>
        <w:tc>
          <w:tcPr>
            <w:tcW w:w="2088" w:type="dxa"/>
            <w:tcBorders>
              <w:top w:val="single" w:sz="4" w:space="0" w:color="auto"/>
              <w:left w:val="single" w:sz="4" w:space="0" w:color="auto"/>
              <w:bottom w:val="single" w:sz="4" w:space="0" w:color="auto"/>
              <w:right w:val="single" w:sz="4" w:space="0" w:color="auto"/>
            </w:tcBorders>
            <w:noWrap/>
            <w:vAlign w:val="center"/>
            <w:hideMark/>
          </w:tcPr>
          <w:p w14:paraId="7F7FC9B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86.05</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46B40DC"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01A412AA"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0E6CB5F7"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c>
          <w:tcPr>
            <w:tcW w:w="1283" w:type="dxa"/>
            <w:tcBorders>
              <w:top w:val="single" w:sz="4" w:space="0" w:color="auto"/>
              <w:left w:val="single" w:sz="4" w:space="0" w:color="auto"/>
              <w:bottom w:val="single" w:sz="4" w:space="0" w:color="auto"/>
              <w:right w:val="single" w:sz="4" w:space="0" w:color="auto"/>
            </w:tcBorders>
            <w:noWrap/>
            <w:vAlign w:val="center"/>
            <w:hideMark/>
          </w:tcPr>
          <w:p w14:paraId="7B8D6CAA"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7B8EBA57"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r>
      <w:tr w:rsidR="007969ED" w:rsidRPr="00DE405B" w14:paraId="2F4EF49C"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78DAABA2"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2008-09</w:t>
            </w:r>
          </w:p>
        </w:tc>
        <w:tc>
          <w:tcPr>
            <w:tcW w:w="2088" w:type="dxa"/>
            <w:tcBorders>
              <w:top w:val="single" w:sz="4" w:space="0" w:color="auto"/>
              <w:left w:val="single" w:sz="4" w:space="0" w:color="auto"/>
              <w:bottom w:val="single" w:sz="4" w:space="0" w:color="auto"/>
              <w:right w:val="single" w:sz="4" w:space="0" w:color="auto"/>
            </w:tcBorders>
            <w:noWrap/>
            <w:vAlign w:val="center"/>
          </w:tcPr>
          <w:p w14:paraId="77F76214"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87.64</w:t>
            </w:r>
          </w:p>
        </w:tc>
        <w:tc>
          <w:tcPr>
            <w:tcW w:w="1152" w:type="dxa"/>
            <w:tcBorders>
              <w:top w:val="single" w:sz="4" w:space="0" w:color="auto"/>
              <w:left w:val="single" w:sz="4" w:space="0" w:color="auto"/>
              <w:bottom w:val="single" w:sz="4" w:space="0" w:color="auto"/>
              <w:right w:val="single" w:sz="4" w:space="0" w:color="auto"/>
            </w:tcBorders>
            <w:noWrap/>
            <w:vAlign w:val="center"/>
          </w:tcPr>
          <w:p w14:paraId="687A9FC3"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101.85</w:t>
            </w:r>
          </w:p>
        </w:tc>
        <w:tc>
          <w:tcPr>
            <w:tcW w:w="1000" w:type="dxa"/>
            <w:tcBorders>
              <w:top w:val="single" w:sz="4" w:space="0" w:color="auto"/>
              <w:left w:val="single" w:sz="4" w:space="0" w:color="auto"/>
              <w:bottom w:val="single" w:sz="4" w:space="0" w:color="auto"/>
              <w:right w:val="single" w:sz="4" w:space="0" w:color="auto"/>
            </w:tcBorders>
            <w:noWrap/>
            <w:vAlign w:val="center"/>
          </w:tcPr>
          <w:p w14:paraId="434FD77A"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88.48</w:t>
            </w:r>
          </w:p>
        </w:tc>
        <w:tc>
          <w:tcPr>
            <w:tcW w:w="951" w:type="dxa"/>
            <w:tcBorders>
              <w:top w:val="single" w:sz="4" w:space="0" w:color="auto"/>
              <w:left w:val="single" w:sz="4" w:space="0" w:color="auto"/>
              <w:bottom w:val="single" w:sz="4" w:space="0" w:color="auto"/>
              <w:right w:val="single" w:sz="4" w:space="0" w:color="auto"/>
            </w:tcBorders>
            <w:noWrap/>
            <w:vAlign w:val="center"/>
          </w:tcPr>
          <w:p w14:paraId="690A42C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22.52</w:t>
            </w:r>
          </w:p>
        </w:tc>
        <w:tc>
          <w:tcPr>
            <w:tcW w:w="1283" w:type="dxa"/>
            <w:tcBorders>
              <w:top w:val="single" w:sz="4" w:space="0" w:color="auto"/>
              <w:left w:val="single" w:sz="4" w:space="0" w:color="auto"/>
              <w:bottom w:val="single" w:sz="4" w:space="0" w:color="auto"/>
              <w:right w:val="single" w:sz="4" w:space="0" w:color="auto"/>
            </w:tcBorders>
            <w:noWrap/>
            <w:vAlign w:val="center"/>
          </w:tcPr>
          <w:p w14:paraId="49B0B5D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98.80</w:t>
            </w:r>
          </w:p>
        </w:tc>
        <w:tc>
          <w:tcPr>
            <w:tcW w:w="951" w:type="dxa"/>
            <w:tcBorders>
              <w:top w:val="single" w:sz="4" w:space="0" w:color="auto"/>
              <w:left w:val="single" w:sz="4" w:space="0" w:color="auto"/>
              <w:bottom w:val="single" w:sz="4" w:space="0" w:color="auto"/>
              <w:right w:val="single" w:sz="4" w:space="0" w:color="auto"/>
            </w:tcBorders>
            <w:noWrap/>
            <w:vAlign w:val="center"/>
          </w:tcPr>
          <w:p w14:paraId="1B3DDCD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517.34</w:t>
            </w:r>
          </w:p>
        </w:tc>
      </w:tr>
      <w:tr w:rsidR="007969ED" w:rsidRPr="00DE405B" w14:paraId="50FB155B" w14:textId="77777777" w:rsidTr="008A20DC">
        <w:trPr>
          <w:trHeight w:val="152"/>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030AD4D9"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2009-10</w:t>
            </w:r>
          </w:p>
        </w:tc>
        <w:tc>
          <w:tcPr>
            <w:tcW w:w="2088" w:type="dxa"/>
            <w:tcBorders>
              <w:top w:val="single" w:sz="4" w:space="0" w:color="auto"/>
              <w:left w:val="single" w:sz="4" w:space="0" w:color="auto"/>
              <w:bottom w:val="single" w:sz="4" w:space="0" w:color="auto"/>
              <w:right w:val="single" w:sz="4" w:space="0" w:color="auto"/>
            </w:tcBorders>
            <w:noWrap/>
            <w:vAlign w:val="center"/>
          </w:tcPr>
          <w:p w14:paraId="519449F2"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94.79</w:t>
            </w:r>
          </w:p>
        </w:tc>
        <w:tc>
          <w:tcPr>
            <w:tcW w:w="1152" w:type="dxa"/>
            <w:tcBorders>
              <w:top w:val="single" w:sz="4" w:space="0" w:color="auto"/>
              <w:left w:val="single" w:sz="4" w:space="0" w:color="auto"/>
              <w:bottom w:val="single" w:sz="4" w:space="0" w:color="auto"/>
              <w:right w:val="single" w:sz="4" w:space="0" w:color="auto"/>
            </w:tcBorders>
            <w:noWrap/>
            <w:vAlign w:val="center"/>
          </w:tcPr>
          <w:p w14:paraId="40E59CD6"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110.16</w:t>
            </w:r>
          </w:p>
        </w:tc>
        <w:tc>
          <w:tcPr>
            <w:tcW w:w="1000" w:type="dxa"/>
            <w:tcBorders>
              <w:top w:val="single" w:sz="4" w:space="0" w:color="auto"/>
              <w:left w:val="single" w:sz="4" w:space="0" w:color="auto"/>
              <w:bottom w:val="single" w:sz="4" w:space="0" w:color="auto"/>
              <w:right w:val="single" w:sz="4" w:space="0" w:color="auto"/>
            </w:tcBorders>
            <w:noWrap/>
            <w:vAlign w:val="center"/>
          </w:tcPr>
          <w:p w14:paraId="43BE9901"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84.06</w:t>
            </w:r>
          </w:p>
        </w:tc>
        <w:tc>
          <w:tcPr>
            <w:tcW w:w="951" w:type="dxa"/>
            <w:tcBorders>
              <w:top w:val="single" w:sz="4" w:space="0" w:color="auto"/>
              <w:left w:val="single" w:sz="4" w:space="0" w:color="auto"/>
              <w:bottom w:val="single" w:sz="4" w:space="0" w:color="auto"/>
              <w:right w:val="single" w:sz="4" w:space="0" w:color="auto"/>
            </w:tcBorders>
            <w:noWrap/>
            <w:vAlign w:val="center"/>
          </w:tcPr>
          <w:p w14:paraId="02009E59"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131.95</w:t>
            </w:r>
          </w:p>
        </w:tc>
        <w:tc>
          <w:tcPr>
            <w:tcW w:w="1283" w:type="dxa"/>
            <w:tcBorders>
              <w:top w:val="single" w:sz="4" w:space="0" w:color="auto"/>
              <w:left w:val="single" w:sz="4" w:space="0" w:color="auto"/>
              <w:bottom w:val="single" w:sz="4" w:space="0" w:color="auto"/>
              <w:right w:val="single" w:sz="4" w:space="0" w:color="auto"/>
            </w:tcBorders>
            <w:noWrap/>
            <w:vAlign w:val="center"/>
          </w:tcPr>
          <w:p w14:paraId="6CC76DC8"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100.81</w:t>
            </w:r>
          </w:p>
        </w:tc>
        <w:tc>
          <w:tcPr>
            <w:tcW w:w="951" w:type="dxa"/>
            <w:tcBorders>
              <w:top w:val="single" w:sz="4" w:space="0" w:color="auto"/>
              <w:left w:val="single" w:sz="4" w:space="0" w:color="auto"/>
              <w:bottom w:val="single" w:sz="4" w:space="0" w:color="auto"/>
              <w:right w:val="single" w:sz="4" w:space="0" w:color="auto"/>
            </w:tcBorders>
            <w:noWrap/>
            <w:vAlign w:val="center"/>
          </w:tcPr>
          <w:p w14:paraId="39CB8D5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98.52</w:t>
            </w:r>
          </w:p>
        </w:tc>
      </w:tr>
      <w:tr w:rsidR="007969ED" w:rsidRPr="00DE405B" w14:paraId="2EFB02C2"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4B6F2577"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2010-11</w:t>
            </w:r>
          </w:p>
        </w:tc>
        <w:tc>
          <w:tcPr>
            <w:tcW w:w="2088" w:type="dxa"/>
            <w:tcBorders>
              <w:top w:val="single" w:sz="4" w:space="0" w:color="auto"/>
              <w:left w:val="single" w:sz="4" w:space="0" w:color="auto"/>
              <w:bottom w:val="single" w:sz="4" w:space="0" w:color="auto"/>
              <w:right w:val="single" w:sz="4" w:space="0" w:color="auto"/>
            </w:tcBorders>
            <w:noWrap/>
            <w:vAlign w:val="center"/>
          </w:tcPr>
          <w:p w14:paraId="01FD252B"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93.49</w:t>
            </w:r>
          </w:p>
        </w:tc>
        <w:tc>
          <w:tcPr>
            <w:tcW w:w="1152" w:type="dxa"/>
            <w:tcBorders>
              <w:top w:val="single" w:sz="4" w:space="0" w:color="auto"/>
              <w:left w:val="single" w:sz="4" w:space="0" w:color="auto"/>
              <w:bottom w:val="single" w:sz="4" w:space="0" w:color="auto"/>
              <w:right w:val="single" w:sz="4" w:space="0" w:color="auto"/>
            </w:tcBorders>
            <w:noWrap/>
            <w:vAlign w:val="center"/>
          </w:tcPr>
          <w:p w14:paraId="67879B6A"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108.65</w:t>
            </w:r>
          </w:p>
        </w:tc>
        <w:tc>
          <w:tcPr>
            <w:tcW w:w="1000" w:type="dxa"/>
            <w:tcBorders>
              <w:top w:val="single" w:sz="4" w:space="0" w:color="auto"/>
              <w:left w:val="single" w:sz="4" w:space="0" w:color="auto"/>
              <w:bottom w:val="single" w:sz="4" w:space="0" w:color="auto"/>
              <w:right w:val="single" w:sz="4" w:space="0" w:color="auto"/>
            </w:tcBorders>
            <w:noWrap/>
            <w:vAlign w:val="center"/>
          </w:tcPr>
          <w:p w14:paraId="58622593"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88.20</w:t>
            </w:r>
          </w:p>
        </w:tc>
        <w:tc>
          <w:tcPr>
            <w:tcW w:w="951" w:type="dxa"/>
            <w:tcBorders>
              <w:top w:val="single" w:sz="4" w:space="0" w:color="auto"/>
              <w:left w:val="single" w:sz="4" w:space="0" w:color="auto"/>
              <w:bottom w:val="single" w:sz="4" w:space="0" w:color="auto"/>
              <w:right w:val="single" w:sz="4" w:space="0" w:color="auto"/>
            </w:tcBorders>
            <w:noWrap/>
            <w:vAlign w:val="center"/>
          </w:tcPr>
          <w:p w14:paraId="484850B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125.08</w:t>
            </w:r>
          </w:p>
        </w:tc>
        <w:tc>
          <w:tcPr>
            <w:tcW w:w="1283" w:type="dxa"/>
            <w:tcBorders>
              <w:top w:val="single" w:sz="4" w:space="0" w:color="auto"/>
              <w:left w:val="single" w:sz="4" w:space="0" w:color="auto"/>
              <w:bottom w:val="single" w:sz="4" w:space="0" w:color="auto"/>
              <w:right w:val="single" w:sz="4" w:space="0" w:color="auto"/>
            </w:tcBorders>
            <w:noWrap/>
            <w:vAlign w:val="center"/>
          </w:tcPr>
          <w:p w14:paraId="194E68C9"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100.57</w:t>
            </w:r>
          </w:p>
        </w:tc>
        <w:tc>
          <w:tcPr>
            <w:tcW w:w="951" w:type="dxa"/>
            <w:tcBorders>
              <w:top w:val="single" w:sz="4" w:space="0" w:color="auto"/>
              <w:left w:val="single" w:sz="4" w:space="0" w:color="auto"/>
              <w:bottom w:val="single" w:sz="4" w:space="0" w:color="auto"/>
              <w:right w:val="single" w:sz="4" w:space="0" w:color="auto"/>
            </w:tcBorders>
            <w:noWrap/>
            <w:vAlign w:val="center"/>
          </w:tcPr>
          <w:p w14:paraId="70169FBD"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97.92</w:t>
            </w:r>
          </w:p>
        </w:tc>
      </w:tr>
      <w:tr w:rsidR="007969ED" w:rsidRPr="00DE405B" w14:paraId="3BF27815"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6EA591EF"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2011-12</w:t>
            </w:r>
          </w:p>
        </w:tc>
        <w:tc>
          <w:tcPr>
            <w:tcW w:w="2088" w:type="dxa"/>
            <w:tcBorders>
              <w:top w:val="single" w:sz="4" w:space="0" w:color="auto"/>
              <w:left w:val="single" w:sz="4" w:space="0" w:color="auto"/>
              <w:bottom w:val="single" w:sz="4" w:space="0" w:color="auto"/>
              <w:right w:val="single" w:sz="4" w:space="0" w:color="auto"/>
            </w:tcBorders>
            <w:noWrap/>
            <w:vAlign w:val="center"/>
          </w:tcPr>
          <w:p w14:paraId="60DC6646"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14.68</w:t>
            </w:r>
          </w:p>
        </w:tc>
        <w:tc>
          <w:tcPr>
            <w:tcW w:w="1152" w:type="dxa"/>
            <w:tcBorders>
              <w:top w:val="single" w:sz="4" w:space="0" w:color="auto"/>
              <w:left w:val="single" w:sz="4" w:space="0" w:color="auto"/>
              <w:bottom w:val="single" w:sz="4" w:space="0" w:color="auto"/>
              <w:right w:val="single" w:sz="4" w:space="0" w:color="auto"/>
            </w:tcBorders>
            <w:noWrap/>
            <w:vAlign w:val="center"/>
          </w:tcPr>
          <w:p w14:paraId="024C6D5D"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170.67</w:t>
            </w:r>
          </w:p>
        </w:tc>
        <w:tc>
          <w:tcPr>
            <w:tcW w:w="1000" w:type="dxa"/>
            <w:tcBorders>
              <w:top w:val="single" w:sz="4" w:space="0" w:color="auto"/>
              <w:left w:val="single" w:sz="4" w:space="0" w:color="auto"/>
              <w:bottom w:val="single" w:sz="4" w:space="0" w:color="auto"/>
              <w:right w:val="single" w:sz="4" w:space="0" w:color="auto"/>
            </w:tcBorders>
            <w:noWrap/>
            <w:vAlign w:val="center"/>
          </w:tcPr>
          <w:p w14:paraId="490C4BC5"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89.72</w:t>
            </w:r>
          </w:p>
        </w:tc>
        <w:tc>
          <w:tcPr>
            <w:tcW w:w="951" w:type="dxa"/>
            <w:tcBorders>
              <w:top w:val="single" w:sz="4" w:space="0" w:color="auto"/>
              <w:left w:val="single" w:sz="4" w:space="0" w:color="auto"/>
              <w:bottom w:val="single" w:sz="4" w:space="0" w:color="auto"/>
              <w:right w:val="single" w:sz="4" w:space="0" w:color="auto"/>
            </w:tcBorders>
            <w:noWrap/>
            <w:vAlign w:val="center"/>
          </w:tcPr>
          <w:p w14:paraId="77C3AD3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135.43</w:t>
            </w:r>
          </w:p>
        </w:tc>
        <w:tc>
          <w:tcPr>
            <w:tcW w:w="1283" w:type="dxa"/>
            <w:tcBorders>
              <w:top w:val="single" w:sz="4" w:space="0" w:color="auto"/>
              <w:left w:val="single" w:sz="4" w:space="0" w:color="auto"/>
              <w:bottom w:val="single" w:sz="4" w:space="0" w:color="auto"/>
              <w:right w:val="single" w:sz="4" w:space="0" w:color="auto"/>
            </w:tcBorders>
            <w:noWrap/>
            <w:vAlign w:val="center"/>
          </w:tcPr>
          <w:p w14:paraId="28DA0ADA"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102.91</w:t>
            </w:r>
          </w:p>
        </w:tc>
        <w:tc>
          <w:tcPr>
            <w:tcW w:w="951" w:type="dxa"/>
            <w:tcBorders>
              <w:top w:val="single" w:sz="4" w:space="0" w:color="auto"/>
              <w:left w:val="single" w:sz="4" w:space="0" w:color="auto"/>
              <w:bottom w:val="single" w:sz="4" w:space="0" w:color="auto"/>
              <w:right w:val="single" w:sz="4" w:space="0" w:color="auto"/>
            </w:tcBorders>
            <w:noWrap/>
            <w:vAlign w:val="center"/>
          </w:tcPr>
          <w:p w14:paraId="4FDF1341"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136.49</w:t>
            </w:r>
          </w:p>
        </w:tc>
      </w:tr>
      <w:tr w:rsidR="007969ED" w:rsidRPr="00DE405B" w14:paraId="2E5AB5EF"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5FF5A4CE"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2012-13</w:t>
            </w:r>
          </w:p>
        </w:tc>
        <w:tc>
          <w:tcPr>
            <w:tcW w:w="2088" w:type="dxa"/>
            <w:tcBorders>
              <w:top w:val="single" w:sz="4" w:space="0" w:color="auto"/>
              <w:left w:val="single" w:sz="4" w:space="0" w:color="auto"/>
              <w:bottom w:val="single" w:sz="4" w:space="0" w:color="auto"/>
              <w:right w:val="single" w:sz="4" w:space="0" w:color="auto"/>
            </w:tcBorders>
            <w:noWrap/>
            <w:vAlign w:val="center"/>
          </w:tcPr>
          <w:p w14:paraId="6DC0513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235.71</w:t>
            </w:r>
          </w:p>
        </w:tc>
        <w:tc>
          <w:tcPr>
            <w:tcW w:w="1152" w:type="dxa"/>
            <w:tcBorders>
              <w:top w:val="single" w:sz="4" w:space="0" w:color="auto"/>
              <w:left w:val="single" w:sz="4" w:space="0" w:color="auto"/>
              <w:bottom w:val="single" w:sz="4" w:space="0" w:color="auto"/>
              <w:right w:val="single" w:sz="4" w:space="0" w:color="auto"/>
            </w:tcBorders>
            <w:noWrap/>
            <w:vAlign w:val="center"/>
          </w:tcPr>
          <w:p w14:paraId="05F9B2A2"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273.92</w:t>
            </w:r>
          </w:p>
        </w:tc>
        <w:tc>
          <w:tcPr>
            <w:tcW w:w="1000" w:type="dxa"/>
            <w:tcBorders>
              <w:top w:val="single" w:sz="4" w:space="0" w:color="auto"/>
              <w:left w:val="single" w:sz="4" w:space="0" w:color="auto"/>
              <w:bottom w:val="single" w:sz="4" w:space="0" w:color="auto"/>
              <w:right w:val="single" w:sz="4" w:space="0" w:color="auto"/>
            </w:tcBorders>
            <w:noWrap/>
            <w:vAlign w:val="center"/>
          </w:tcPr>
          <w:p w14:paraId="5746B51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91.56</w:t>
            </w:r>
          </w:p>
        </w:tc>
        <w:tc>
          <w:tcPr>
            <w:tcW w:w="951" w:type="dxa"/>
            <w:tcBorders>
              <w:top w:val="single" w:sz="4" w:space="0" w:color="auto"/>
              <w:left w:val="single" w:sz="4" w:space="0" w:color="auto"/>
              <w:bottom w:val="single" w:sz="4" w:space="0" w:color="auto"/>
              <w:right w:val="single" w:sz="4" w:space="0" w:color="auto"/>
            </w:tcBorders>
            <w:noWrap/>
            <w:vAlign w:val="center"/>
          </w:tcPr>
          <w:p w14:paraId="4E9EDF38"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178.83</w:t>
            </w:r>
          </w:p>
        </w:tc>
        <w:tc>
          <w:tcPr>
            <w:tcW w:w="1283" w:type="dxa"/>
            <w:tcBorders>
              <w:top w:val="single" w:sz="4" w:space="0" w:color="auto"/>
              <w:left w:val="single" w:sz="4" w:space="0" w:color="auto"/>
              <w:bottom w:val="single" w:sz="4" w:space="0" w:color="auto"/>
              <w:right w:val="single" w:sz="4" w:space="0" w:color="auto"/>
            </w:tcBorders>
            <w:noWrap/>
            <w:vAlign w:val="center"/>
          </w:tcPr>
          <w:p w14:paraId="3FE63E56"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104.31</w:t>
            </w:r>
          </w:p>
        </w:tc>
        <w:tc>
          <w:tcPr>
            <w:tcW w:w="951" w:type="dxa"/>
            <w:tcBorders>
              <w:top w:val="single" w:sz="4" w:space="0" w:color="auto"/>
              <w:left w:val="single" w:sz="4" w:space="0" w:color="auto"/>
              <w:bottom w:val="single" w:sz="4" w:space="0" w:color="auto"/>
              <w:right w:val="single" w:sz="4" w:space="0" w:color="auto"/>
            </w:tcBorders>
            <w:noWrap/>
            <w:vAlign w:val="center"/>
          </w:tcPr>
          <w:p w14:paraId="7EF23EA8"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160.39</w:t>
            </w:r>
          </w:p>
        </w:tc>
      </w:tr>
      <w:tr w:rsidR="007969ED" w:rsidRPr="00DE405B" w14:paraId="684C1ACD"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690251E3"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2013-14</w:t>
            </w:r>
          </w:p>
        </w:tc>
        <w:tc>
          <w:tcPr>
            <w:tcW w:w="2088" w:type="dxa"/>
            <w:tcBorders>
              <w:top w:val="single" w:sz="4" w:space="0" w:color="auto"/>
              <w:left w:val="single" w:sz="4" w:space="0" w:color="auto"/>
              <w:bottom w:val="single" w:sz="4" w:space="0" w:color="auto"/>
              <w:right w:val="single" w:sz="4" w:space="0" w:color="auto"/>
            </w:tcBorders>
            <w:noWrap/>
            <w:vAlign w:val="center"/>
          </w:tcPr>
          <w:p w14:paraId="190C56E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365.84</w:t>
            </w:r>
          </w:p>
        </w:tc>
        <w:tc>
          <w:tcPr>
            <w:tcW w:w="1152" w:type="dxa"/>
            <w:tcBorders>
              <w:top w:val="single" w:sz="4" w:space="0" w:color="auto"/>
              <w:left w:val="single" w:sz="4" w:space="0" w:color="auto"/>
              <w:bottom w:val="single" w:sz="4" w:space="0" w:color="auto"/>
              <w:right w:val="single" w:sz="4" w:space="0" w:color="auto"/>
            </w:tcBorders>
            <w:noWrap/>
            <w:vAlign w:val="center"/>
          </w:tcPr>
          <w:p w14:paraId="096F4CF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425.13</w:t>
            </w:r>
          </w:p>
        </w:tc>
        <w:tc>
          <w:tcPr>
            <w:tcW w:w="1000" w:type="dxa"/>
            <w:tcBorders>
              <w:top w:val="single" w:sz="4" w:space="0" w:color="auto"/>
              <w:left w:val="single" w:sz="4" w:space="0" w:color="auto"/>
              <w:bottom w:val="single" w:sz="4" w:space="0" w:color="auto"/>
              <w:right w:val="single" w:sz="4" w:space="0" w:color="auto"/>
            </w:tcBorders>
            <w:noWrap/>
            <w:vAlign w:val="center"/>
          </w:tcPr>
          <w:p w14:paraId="0DE8602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102.33</w:t>
            </w:r>
          </w:p>
        </w:tc>
        <w:tc>
          <w:tcPr>
            <w:tcW w:w="951" w:type="dxa"/>
            <w:tcBorders>
              <w:top w:val="single" w:sz="4" w:space="0" w:color="auto"/>
              <w:left w:val="single" w:sz="4" w:space="0" w:color="auto"/>
              <w:bottom w:val="single" w:sz="4" w:space="0" w:color="auto"/>
              <w:right w:val="single" w:sz="4" w:space="0" w:color="auto"/>
            </w:tcBorders>
            <w:noWrap/>
            <w:vAlign w:val="center"/>
          </w:tcPr>
          <w:p w14:paraId="26BE338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164.15</w:t>
            </w:r>
          </w:p>
        </w:tc>
        <w:tc>
          <w:tcPr>
            <w:tcW w:w="1283" w:type="dxa"/>
            <w:tcBorders>
              <w:top w:val="single" w:sz="4" w:space="0" w:color="auto"/>
              <w:left w:val="single" w:sz="4" w:space="0" w:color="auto"/>
              <w:bottom w:val="single" w:sz="4" w:space="0" w:color="auto"/>
              <w:right w:val="single" w:sz="4" w:space="0" w:color="auto"/>
            </w:tcBorders>
            <w:noWrap/>
            <w:vAlign w:val="center"/>
          </w:tcPr>
          <w:p w14:paraId="69CC9192"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106.48</w:t>
            </w:r>
          </w:p>
        </w:tc>
        <w:tc>
          <w:tcPr>
            <w:tcW w:w="951" w:type="dxa"/>
            <w:tcBorders>
              <w:top w:val="single" w:sz="4" w:space="0" w:color="auto"/>
              <w:left w:val="single" w:sz="4" w:space="0" w:color="auto"/>
              <w:bottom w:val="single" w:sz="4" w:space="0" w:color="auto"/>
              <w:right w:val="single" w:sz="4" w:space="0" w:color="auto"/>
            </w:tcBorders>
            <w:noWrap/>
            <w:vAlign w:val="center"/>
          </w:tcPr>
          <w:p w14:paraId="67F976B6"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237.69</w:t>
            </w:r>
          </w:p>
        </w:tc>
      </w:tr>
      <w:tr w:rsidR="007969ED" w:rsidRPr="00DE405B" w14:paraId="5F6718E5"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4AAD1FE3"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2014-15</w:t>
            </w:r>
          </w:p>
        </w:tc>
        <w:tc>
          <w:tcPr>
            <w:tcW w:w="2088" w:type="dxa"/>
            <w:tcBorders>
              <w:top w:val="single" w:sz="4" w:space="0" w:color="auto"/>
              <w:left w:val="single" w:sz="4" w:space="0" w:color="auto"/>
              <w:bottom w:val="single" w:sz="4" w:space="0" w:color="auto"/>
              <w:right w:val="single" w:sz="4" w:space="0" w:color="auto"/>
            </w:tcBorders>
            <w:noWrap/>
            <w:vAlign w:val="center"/>
          </w:tcPr>
          <w:p w14:paraId="6EAD1324"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390.33</w:t>
            </w:r>
          </w:p>
        </w:tc>
        <w:tc>
          <w:tcPr>
            <w:tcW w:w="1152" w:type="dxa"/>
            <w:tcBorders>
              <w:top w:val="single" w:sz="4" w:space="0" w:color="auto"/>
              <w:left w:val="single" w:sz="4" w:space="0" w:color="auto"/>
              <w:bottom w:val="single" w:sz="4" w:space="0" w:color="auto"/>
              <w:right w:val="single" w:sz="4" w:space="0" w:color="auto"/>
            </w:tcBorders>
            <w:noWrap/>
            <w:vAlign w:val="center"/>
          </w:tcPr>
          <w:p w14:paraId="00C43774"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453.60</w:t>
            </w:r>
          </w:p>
        </w:tc>
        <w:tc>
          <w:tcPr>
            <w:tcW w:w="1000" w:type="dxa"/>
            <w:tcBorders>
              <w:top w:val="single" w:sz="4" w:space="0" w:color="auto"/>
              <w:left w:val="single" w:sz="4" w:space="0" w:color="auto"/>
              <w:bottom w:val="single" w:sz="4" w:space="0" w:color="auto"/>
              <w:right w:val="single" w:sz="4" w:space="0" w:color="auto"/>
            </w:tcBorders>
            <w:noWrap/>
            <w:vAlign w:val="center"/>
          </w:tcPr>
          <w:p w14:paraId="02901BD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104.46</w:t>
            </w:r>
          </w:p>
        </w:tc>
        <w:tc>
          <w:tcPr>
            <w:tcW w:w="951" w:type="dxa"/>
            <w:tcBorders>
              <w:top w:val="single" w:sz="4" w:space="0" w:color="auto"/>
              <w:left w:val="single" w:sz="4" w:space="0" w:color="auto"/>
              <w:bottom w:val="single" w:sz="4" w:space="0" w:color="auto"/>
              <w:right w:val="single" w:sz="4" w:space="0" w:color="auto"/>
            </w:tcBorders>
            <w:noWrap/>
            <w:vAlign w:val="center"/>
          </w:tcPr>
          <w:p w14:paraId="6D897BA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170.52</w:t>
            </w:r>
          </w:p>
        </w:tc>
        <w:tc>
          <w:tcPr>
            <w:tcW w:w="1283" w:type="dxa"/>
            <w:tcBorders>
              <w:top w:val="single" w:sz="4" w:space="0" w:color="auto"/>
              <w:left w:val="single" w:sz="4" w:space="0" w:color="auto"/>
              <w:bottom w:val="single" w:sz="4" w:space="0" w:color="auto"/>
              <w:right w:val="single" w:sz="4" w:space="0" w:color="auto"/>
            </w:tcBorders>
            <w:noWrap/>
            <w:vAlign w:val="center"/>
          </w:tcPr>
          <w:p w14:paraId="4E5A560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111.07</w:t>
            </w:r>
          </w:p>
        </w:tc>
        <w:tc>
          <w:tcPr>
            <w:tcW w:w="951" w:type="dxa"/>
            <w:tcBorders>
              <w:top w:val="single" w:sz="4" w:space="0" w:color="auto"/>
              <w:left w:val="single" w:sz="4" w:space="0" w:color="auto"/>
              <w:bottom w:val="single" w:sz="4" w:space="0" w:color="auto"/>
              <w:right w:val="single" w:sz="4" w:space="0" w:color="auto"/>
            </w:tcBorders>
            <w:noWrap/>
            <w:vAlign w:val="center"/>
          </w:tcPr>
          <w:p w14:paraId="7AA32248"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229.25</w:t>
            </w:r>
          </w:p>
        </w:tc>
      </w:tr>
      <w:tr w:rsidR="007969ED" w:rsidRPr="00DE405B" w14:paraId="3172AF1B"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1132E309"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2015-16</w:t>
            </w:r>
          </w:p>
        </w:tc>
        <w:tc>
          <w:tcPr>
            <w:tcW w:w="2088" w:type="dxa"/>
            <w:tcBorders>
              <w:top w:val="single" w:sz="4" w:space="0" w:color="auto"/>
              <w:left w:val="single" w:sz="4" w:space="0" w:color="auto"/>
              <w:bottom w:val="single" w:sz="4" w:space="0" w:color="auto"/>
              <w:right w:val="single" w:sz="4" w:space="0" w:color="auto"/>
            </w:tcBorders>
            <w:noWrap/>
            <w:vAlign w:val="center"/>
          </w:tcPr>
          <w:p w14:paraId="683C7B93"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430.20</w:t>
            </w:r>
          </w:p>
        </w:tc>
        <w:tc>
          <w:tcPr>
            <w:tcW w:w="1152" w:type="dxa"/>
            <w:tcBorders>
              <w:top w:val="single" w:sz="4" w:space="0" w:color="auto"/>
              <w:left w:val="single" w:sz="4" w:space="0" w:color="auto"/>
              <w:bottom w:val="single" w:sz="4" w:space="0" w:color="auto"/>
              <w:right w:val="single" w:sz="4" w:space="0" w:color="auto"/>
            </w:tcBorders>
            <w:noWrap/>
            <w:vAlign w:val="center"/>
          </w:tcPr>
          <w:p w14:paraId="735DB62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499.93</w:t>
            </w:r>
          </w:p>
        </w:tc>
        <w:tc>
          <w:tcPr>
            <w:tcW w:w="1000" w:type="dxa"/>
            <w:tcBorders>
              <w:top w:val="single" w:sz="4" w:space="0" w:color="auto"/>
              <w:left w:val="single" w:sz="4" w:space="0" w:color="auto"/>
              <w:bottom w:val="single" w:sz="4" w:space="0" w:color="auto"/>
              <w:right w:val="single" w:sz="4" w:space="0" w:color="auto"/>
            </w:tcBorders>
            <w:noWrap/>
            <w:vAlign w:val="center"/>
          </w:tcPr>
          <w:p w14:paraId="6D21EAC1"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96.96</w:t>
            </w:r>
          </w:p>
        </w:tc>
        <w:tc>
          <w:tcPr>
            <w:tcW w:w="951" w:type="dxa"/>
            <w:tcBorders>
              <w:top w:val="single" w:sz="4" w:space="0" w:color="auto"/>
              <w:left w:val="single" w:sz="4" w:space="0" w:color="auto"/>
              <w:bottom w:val="single" w:sz="4" w:space="0" w:color="auto"/>
              <w:right w:val="single" w:sz="4" w:space="0" w:color="auto"/>
            </w:tcBorders>
            <w:noWrap/>
            <w:vAlign w:val="center"/>
          </w:tcPr>
          <w:p w14:paraId="4937E03B"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188.10</w:t>
            </w:r>
          </w:p>
        </w:tc>
        <w:tc>
          <w:tcPr>
            <w:tcW w:w="1283" w:type="dxa"/>
            <w:tcBorders>
              <w:top w:val="single" w:sz="4" w:space="0" w:color="auto"/>
              <w:left w:val="single" w:sz="4" w:space="0" w:color="auto"/>
              <w:bottom w:val="single" w:sz="4" w:space="0" w:color="auto"/>
              <w:right w:val="single" w:sz="4" w:space="0" w:color="auto"/>
            </w:tcBorders>
            <w:noWrap/>
            <w:vAlign w:val="center"/>
          </w:tcPr>
          <w:p w14:paraId="7FA2037B"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111.76</w:t>
            </w:r>
          </w:p>
        </w:tc>
        <w:tc>
          <w:tcPr>
            <w:tcW w:w="951" w:type="dxa"/>
            <w:tcBorders>
              <w:top w:val="single" w:sz="4" w:space="0" w:color="auto"/>
              <w:left w:val="single" w:sz="4" w:space="0" w:color="auto"/>
              <w:bottom w:val="single" w:sz="4" w:space="0" w:color="auto"/>
              <w:right w:val="single" w:sz="4" w:space="0" w:color="auto"/>
            </w:tcBorders>
            <w:noWrap/>
            <w:vAlign w:val="center"/>
          </w:tcPr>
          <w:p w14:paraId="056C93E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245.26</w:t>
            </w:r>
          </w:p>
        </w:tc>
      </w:tr>
      <w:tr w:rsidR="007969ED" w:rsidRPr="00DE405B" w14:paraId="5BE3A503"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17B45C67"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2016-17</w:t>
            </w:r>
          </w:p>
        </w:tc>
        <w:tc>
          <w:tcPr>
            <w:tcW w:w="2088" w:type="dxa"/>
            <w:tcBorders>
              <w:top w:val="single" w:sz="4" w:space="0" w:color="auto"/>
              <w:left w:val="single" w:sz="4" w:space="0" w:color="auto"/>
              <w:bottom w:val="single" w:sz="4" w:space="0" w:color="auto"/>
              <w:right w:val="single" w:sz="4" w:space="0" w:color="auto"/>
            </w:tcBorders>
            <w:noWrap/>
            <w:vAlign w:val="center"/>
          </w:tcPr>
          <w:p w14:paraId="7D499ABB"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563.21</w:t>
            </w:r>
          </w:p>
        </w:tc>
        <w:tc>
          <w:tcPr>
            <w:tcW w:w="1152" w:type="dxa"/>
            <w:tcBorders>
              <w:top w:val="single" w:sz="4" w:space="0" w:color="auto"/>
              <w:left w:val="single" w:sz="4" w:space="0" w:color="auto"/>
              <w:bottom w:val="single" w:sz="4" w:space="0" w:color="auto"/>
              <w:right w:val="single" w:sz="4" w:space="0" w:color="auto"/>
            </w:tcBorders>
            <w:noWrap/>
            <w:vAlign w:val="center"/>
          </w:tcPr>
          <w:p w14:paraId="0BC1E46F"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654.49</w:t>
            </w:r>
          </w:p>
        </w:tc>
        <w:tc>
          <w:tcPr>
            <w:tcW w:w="1000" w:type="dxa"/>
            <w:tcBorders>
              <w:top w:val="single" w:sz="4" w:space="0" w:color="auto"/>
              <w:left w:val="single" w:sz="4" w:space="0" w:color="auto"/>
              <w:bottom w:val="single" w:sz="4" w:space="0" w:color="auto"/>
              <w:right w:val="single" w:sz="4" w:space="0" w:color="auto"/>
            </w:tcBorders>
            <w:noWrap/>
            <w:vAlign w:val="center"/>
          </w:tcPr>
          <w:p w14:paraId="28652A6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111.82</w:t>
            </w:r>
          </w:p>
        </w:tc>
        <w:tc>
          <w:tcPr>
            <w:tcW w:w="951" w:type="dxa"/>
            <w:tcBorders>
              <w:top w:val="single" w:sz="4" w:space="0" w:color="auto"/>
              <w:left w:val="single" w:sz="4" w:space="0" w:color="auto"/>
              <w:bottom w:val="single" w:sz="4" w:space="0" w:color="auto"/>
              <w:right w:val="single" w:sz="4" w:space="0" w:color="auto"/>
            </w:tcBorders>
            <w:noWrap/>
            <w:vAlign w:val="center"/>
          </w:tcPr>
          <w:p w14:paraId="4C186E1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178.00</w:t>
            </w:r>
          </w:p>
        </w:tc>
        <w:tc>
          <w:tcPr>
            <w:tcW w:w="1283" w:type="dxa"/>
            <w:tcBorders>
              <w:top w:val="single" w:sz="4" w:space="0" w:color="auto"/>
              <w:left w:val="single" w:sz="4" w:space="0" w:color="auto"/>
              <w:bottom w:val="single" w:sz="4" w:space="0" w:color="auto"/>
              <w:right w:val="single" w:sz="4" w:space="0" w:color="auto"/>
            </w:tcBorders>
            <w:noWrap/>
            <w:vAlign w:val="center"/>
          </w:tcPr>
          <w:p w14:paraId="604506F4"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108.66</w:t>
            </w:r>
          </w:p>
        </w:tc>
        <w:tc>
          <w:tcPr>
            <w:tcW w:w="951" w:type="dxa"/>
            <w:tcBorders>
              <w:top w:val="single" w:sz="4" w:space="0" w:color="auto"/>
              <w:left w:val="single" w:sz="4" w:space="0" w:color="auto"/>
              <w:bottom w:val="single" w:sz="4" w:space="0" w:color="auto"/>
              <w:right w:val="single" w:sz="4" w:space="0" w:color="auto"/>
            </w:tcBorders>
            <w:noWrap/>
            <w:vAlign w:val="center"/>
          </w:tcPr>
          <w:p w14:paraId="5328B63A"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302.62</w:t>
            </w:r>
          </w:p>
        </w:tc>
      </w:tr>
    </w:tbl>
    <w:p w14:paraId="5FA8FE77" w14:textId="1953BA7E" w:rsidR="007969ED" w:rsidRPr="00DE405B" w:rsidRDefault="007969ED" w:rsidP="00291AC2">
      <w:pPr>
        <w:spacing w:after="120" w:line="240" w:lineRule="auto"/>
        <w:jc w:val="both"/>
        <w:rPr>
          <w:rFonts w:ascii="Arial" w:hAnsi="Arial" w:cs="Arial"/>
        </w:rPr>
      </w:pPr>
      <w:r w:rsidRPr="00DE405B">
        <w:rPr>
          <w:rFonts w:ascii="Arial" w:hAnsi="Arial" w:cs="Arial"/>
        </w:rPr>
        <w:t>Note: A base year value for Index number of all effects is 100. The 2007-08 is the base year for all calculation.</w:t>
      </w:r>
    </w:p>
    <w:p w14:paraId="06BB20E9" w14:textId="44278FC6" w:rsidR="00291AC2" w:rsidRPr="00DE405B" w:rsidRDefault="008C394A" w:rsidP="00265072">
      <w:pPr>
        <w:spacing w:before="240" w:after="120" w:line="240" w:lineRule="auto"/>
        <w:ind w:firstLine="720"/>
        <w:jc w:val="both"/>
        <w:rPr>
          <w:rFonts w:ascii="Arial" w:hAnsi="Arial" w:cs="Arial"/>
        </w:rPr>
      </w:pPr>
      <w:r w:rsidRPr="00DE405B">
        <w:rPr>
          <w:rFonts w:ascii="Arial" w:hAnsi="Arial" w:cs="Arial"/>
          <w:b/>
        </w:rPr>
        <w:lastRenderedPageBreak/>
        <w:tab/>
      </w:r>
      <w:r w:rsidR="00E07E0B" w:rsidRPr="00DE405B">
        <w:rPr>
          <w:rFonts w:ascii="Arial" w:hAnsi="Arial" w:cs="Arial"/>
        </w:rPr>
        <w:t>It</w:t>
      </w:r>
      <w:r w:rsidRPr="00DE405B">
        <w:rPr>
          <w:rFonts w:ascii="Arial" w:hAnsi="Arial" w:cs="Arial"/>
        </w:rPr>
        <w:t xml:space="preserve"> </w:t>
      </w:r>
      <w:r w:rsidR="00E07E0B" w:rsidRPr="00DE405B">
        <w:rPr>
          <w:rFonts w:ascii="Arial" w:hAnsi="Arial" w:cs="Arial"/>
        </w:rPr>
        <w:t>has</w:t>
      </w:r>
      <w:r w:rsidRPr="00DE405B">
        <w:rPr>
          <w:rFonts w:ascii="Arial" w:hAnsi="Arial" w:cs="Arial"/>
        </w:rPr>
        <w:t xml:space="preserve"> been observed that for year 2008-09, relative change in value of output was 101.00 compared with base year 2007-08. Index number for yield effect rose from 100 to 517.34 in the year 2008-09 and was the largest contributor towards this relative change. For year 2009-10 and 2010-11 relative change in value of output was 110.16 and 108.65 compared with base year 2007-08 Index number for price effect rose from 100 to 131.95 and 125.08 respectively in the year 2009-10 was the largest contributor towards this relative change. From the year 2011-12 to 2016-17 yield effect was the largest contributor towards relative change. For year 2016-17 relative change in value of output was 654.49 compared with base year 2007-08 Index </w:t>
      </w:r>
      <w:r w:rsidR="00E07E0B" w:rsidRPr="00DE405B">
        <w:rPr>
          <w:rFonts w:ascii="Arial" w:hAnsi="Arial" w:cs="Arial"/>
        </w:rPr>
        <w:t>numbers</w:t>
      </w:r>
      <w:r w:rsidRPr="00DE405B">
        <w:rPr>
          <w:rFonts w:ascii="Arial" w:hAnsi="Arial" w:cs="Arial"/>
        </w:rPr>
        <w:t xml:space="preserve"> for yield effect rose from 100 to 302.62 in the year 2016-17 and was the largest contributor towards this relative change. </w:t>
      </w:r>
    </w:p>
    <w:p w14:paraId="2FEF9509" w14:textId="77777777" w:rsidR="00291AC2" w:rsidRDefault="00C577C3" w:rsidP="00291AC2">
      <w:pPr>
        <w:spacing w:after="120" w:line="240" w:lineRule="auto"/>
        <w:ind w:left="1548" w:hanging="1548"/>
        <w:jc w:val="both"/>
        <w:rPr>
          <w:rFonts w:ascii="Arial" w:hAnsi="Arial" w:cs="Arial"/>
          <w:bCs/>
        </w:rPr>
      </w:pPr>
      <w:r w:rsidRPr="00DE405B">
        <w:rPr>
          <w:rFonts w:ascii="Arial" w:hAnsi="Arial" w:cs="Arial"/>
          <w:bCs/>
        </w:rPr>
        <w:t xml:space="preserve">Table 5: Average contribution of various crops towards various components of absolute change in value of output for Northern Hills of Madhya Pradesh for the period 2007-08 to 2016-17 </w:t>
      </w:r>
    </w:p>
    <w:p w14:paraId="236FB341" w14:textId="6BAEE762" w:rsidR="00C577C3" w:rsidRPr="00DE405B" w:rsidRDefault="00C577C3" w:rsidP="00291AC2">
      <w:pPr>
        <w:spacing w:before="240" w:after="120" w:line="240" w:lineRule="auto"/>
        <w:ind w:left="1548" w:hanging="1548"/>
        <w:jc w:val="right"/>
        <w:rPr>
          <w:rFonts w:ascii="Arial" w:hAnsi="Arial" w:cs="Arial"/>
          <w:bCs/>
        </w:rPr>
      </w:pPr>
      <w:r w:rsidRPr="00DE405B">
        <w:rPr>
          <w:rFonts w:ascii="Arial" w:hAnsi="Arial" w:cs="Arial"/>
          <w:bCs/>
        </w:rPr>
        <w:t xml:space="preserve">(In per cent) </w:t>
      </w:r>
    </w:p>
    <w:tbl>
      <w:tblPr>
        <w:tblW w:w="6021" w:type="pct"/>
        <w:jc w:val="center"/>
        <w:tblLayout w:type="fixed"/>
        <w:tblLook w:val="04A0" w:firstRow="1" w:lastRow="0" w:firstColumn="1" w:lastColumn="0" w:noHBand="0" w:noVBand="1"/>
      </w:tblPr>
      <w:tblGrid>
        <w:gridCol w:w="1548"/>
        <w:gridCol w:w="931"/>
        <w:gridCol w:w="859"/>
        <w:gridCol w:w="889"/>
        <w:gridCol w:w="1084"/>
        <w:gridCol w:w="1392"/>
        <w:gridCol w:w="1125"/>
        <w:gridCol w:w="868"/>
        <w:gridCol w:w="866"/>
        <w:gridCol w:w="907"/>
        <w:gridCol w:w="778"/>
      </w:tblGrid>
      <w:tr w:rsidR="00C577C3" w:rsidRPr="00DE405B" w14:paraId="0F72E2C3" w14:textId="77777777" w:rsidTr="008A20DC">
        <w:trPr>
          <w:trHeight w:val="60"/>
          <w:jc w:val="center"/>
        </w:trPr>
        <w:tc>
          <w:tcPr>
            <w:tcW w:w="688" w:type="pct"/>
            <w:tcBorders>
              <w:top w:val="single" w:sz="8" w:space="0" w:color="auto"/>
              <w:left w:val="single" w:sz="8" w:space="0" w:color="auto"/>
              <w:bottom w:val="single" w:sz="8" w:space="0" w:color="auto"/>
              <w:right w:val="single" w:sz="8" w:space="0" w:color="auto"/>
            </w:tcBorders>
            <w:vAlign w:val="center"/>
            <w:hideMark/>
          </w:tcPr>
          <w:p w14:paraId="0F3C873A" w14:textId="77777777" w:rsidR="00C577C3" w:rsidRPr="00DE405B" w:rsidRDefault="00C577C3" w:rsidP="003E0A1D">
            <w:pPr>
              <w:spacing w:before="240" w:after="40" w:line="240" w:lineRule="auto"/>
              <w:jc w:val="center"/>
              <w:rPr>
                <w:rFonts w:ascii="Arial" w:eastAsia="Times New Roman" w:hAnsi="Arial" w:cs="Arial"/>
                <w:b/>
                <w:bCs/>
              </w:rPr>
            </w:pPr>
            <w:r w:rsidRPr="00DE405B">
              <w:rPr>
                <w:rFonts w:ascii="Arial" w:eastAsia="Times New Roman" w:hAnsi="Arial" w:cs="Arial"/>
                <w:b/>
                <w:bCs/>
              </w:rPr>
              <w:t>Particulars</w:t>
            </w:r>
          </w:p>
        </w:tc>
        <w:tc>
          <w:tcPr>
            <w:tcW w:w="414" w:type="pct"/>
            <w:tcBorders>
              <w:top w:val="single" w:sz="8" w:space="0" w:color="auto"/>
              <w:left w:val="nil"/>
              <w:bottom w:val="single" w:sz="8" w:space="0" w:color="auto"/>
              <w:right w:val="single" w:sz="8" w:space="0" w:color="auto"/>
            </w:tcBorders>
            <w:vAlign w:val="center"/>
            <w:hideMark/>
          </w:tcPr>
          <w:p w14:paraId="201C81E8"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Paddy</w:t>
            </w:r>
          </w:p>
        </w:tc>
        <w:tc>
          <w:tcPr>
            <w:tcW w:w="382" w:type="pct"/>
            <w:tcBorders>
              <w:top w:val="single" w:sz="8" w:space="0" w:color="auto"/>
              <w:left w:val="nil"/>
              <w:bottom w:val="single" w:sz="8" w:space="0" w:color="auto"/>
              <w:right w:val="single" w:sz="8" w:space="0" w:color="auto"/>
            </w:tcBorders>
            <w:vAlign w:val="center"/>
            <w:hideMark/>
          </w:tcPr>
          <w:p w14:paraId="00B05FDA"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Gram</w:t>
            </w:r>
          </w:p>
        </w:tc>
        <w:tc>
          <w:tcPr>
            <w:tcW w:w="395" w:type="pct"/>
            <w:tcBorders>
              <w:top w:val="single" w:sz="8" w:space="0" w:color="auto"/>
              <w:left w:val="nil"/>
              <w:bottom w:val="single" w:sz="8" w:space="0" w:color="auto"/>
              <w:right w:val="single" w:sz="8" w:space="0" w:color="auto"/>
            </w:tcBorders>
            <w:vAlign w:val="center"/>
            <w:hideMark/>
          </w:tcPr>
          <w:p w14:paraId="0959D503"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Maize</w:t>
            </w:r>
          </w:p>
        </w:tc>
        <w:tc>
          <w:tcPr>
            <w:tcW w:w="482" w:type="pct"/>
            <w:tcBorders>
              <w:top w:val="single" w:sz="8" w:space="0" w:color="auto"/>
              <w:left w:val="nil"/>
              <w:bottom w:val="single" w:sz="8" w:space="0" w:color="auto"/>
              <w:right w:val="single" w:sz="8" w:space="0" w:color="auto"/>
            </w:tcBorders>
            <w:vAlign w:val="center"/>
            <w:hideMark/>
          </w:tcPr>
          <w:p w14:paraId="564D8B03"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Linseed</w:t>
            </w:r>
          </w:p>
        </w:tc>
        <w:tc>
          <w:tcPr>
            <w:tcW w:w="619" w:type="pct"/>
            <w:tcBorders>
              <w:top w:val="single" w:sz="8" w:space="0" w:color="auto"/>
              <w:left w:val="nil"/>
              <w:bottom w:val="single" w:sz="8" w:space="0" w:color="auto"/>
              <w:right w:val="single" w:sz="8" w:space="0" w:color="auto"/>
            </w:tcBorders>
            <w:vAlign w:val="center"/>
            <w:hideMark/>
          </w:tcPr>
          <w:p w14:paraId="77DADCE6"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Pigeon pea</w:t>
            </w:r>
          </w:p>
        </w:tc>
        <w:tc>
          <w:tcPr>
            <w:tcW w:w="500" w:type="pct"/>
            <w:tcBorders>
              <w:top w:val="single" w:sz="8" w:space="0" w:color="auto"/>
              <w:left w:val="nil"/>
              <w:bottom w:val="single" w:sz="8" w:space="0" w:color="auto"/>
              <w:right w:val="single" w:sz="8" w:space="0" w:color="auto"/>
            </w:tcBorders>
            <w:vAlign w:val="center"/>
            <w:hideMark/>
          </w:tcPr>
          <w:p w14:paraId="22594DCE"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Mustard</w:t>
            </w:r>
          </w:p>
        </w:tc>
        <w:tc>
          <w:tcPr>
            <w:tcW w:w="386" w:type="pct"/>
            <w:tcBorders>
              <w:top w:val="single" w:sz="8" w:space="0" w:color="auto"/>
              <w:left w:val="nil"/>
              <w:bottom w:val="single" w:sz="8" w:space="0" w:color="auto"/>
              <w:right w:val="single" w:sz="8" w:space="0" w:color="auto"/>
            </w:tcBorders>
            <w:vAlign w:val="center"/>
            <w:hideMark/>
          </w:tcPr>
          <w:p w14:paraId="570AA131"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Kodo</w:t>
            </w:r>
          </w:p>
        </w:tc>
        <w:tc>
          <w:tcPr>
            <w:tcW w:w="385" w:type="pct"/>
            <w:tcBorders>
              <w:top w:val="single" w:sz="8" w:space="0" w:color="auto"/>
              <w:left w:val="nil"/>
              <w:bottom w:val="single" w:sz="8" w:space="0" w:color="auto"/>
              <w:right w:val="single" w:sz="8" w:space="0" w:color="auto"/>
            </w:tcBorders>
            <w:vAlign w:val="center"/>
            <w:hideMark/>
          </w:tcPr>
          <w:p w14:paraId="4DD6A7F8"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Lentil</w:t>
            </w:r>
          </w:p>
        </w:tc>
        <w:tc>
          <w:tcPr>
            <w:tcW w:w="403" w:type="pct"/>
            <w:tcBorders>
              <w:top w:val="single" w:sz="8" w:space="0" w:color="auto"/>
              <w:left w:val="nil"/>
              <w:bottom w:val="single" w:sz="8" w:space="0" w:color="auto"/>
              <w:right w:val="single" w:sz="8" w:space="0" w:color="auto"/>
            </w:tcBorders>
            <w:vAlign w:val="center"/>
            <w:hideMark/>
          </w:tcPr>
          <w:p w14:paraId="3EF6C6C3"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Wheat</w:t>
            </w:r>
          </w:p>
        </w:tc>
        <w:tc>
          <w:tcPr>
            <w:tcW w:w="347" w:type="pct"/>
            <w:tcBorders>
              <w:top w:val="single" w:sz="8" w:space="0" w:color="auto"/>
              <w:left w:val="nil"/>
              <w:bottom w:val="single" w:sz="8" w:space="0" w:color="auto"/>
              <w:right w:val="single" w:sz="8" w:space="0" w:color="auto"/>
            </w:tcBorders>
            <w:vAlign w:val="center"/>
            <w:hideMark/>
          </w:tcPr>
          <w:p w14:paraId="1C33EF5F" w14:textId="77777777" w:rsidR="00C577C3" w:rsidRPr="00DE405B" w:rsidRDefault="00C577C3" w:rsidP="003E0A1D">
            <w:pPr>
              <w:spacing w:before="240" w:after="40" w:line="240" w:lineRule="auto"/>
              <w:jc w:val="center"/>
              <w:rPr>
                <w:rFonts w:ascii="Arial" w:hAnsi="Arial" w:cs="Arial"/>
                <w:b/>
                <w:bCs/>
                <w:color w:val="000000"/>
              </w:rPr>
            </w:pPr>
            <w:r w:rsidRPr="00DE405B">
              <w:rPr>
                <w:rFonts w:ascii="Arial" w:hAnsi="Arial" w:cs="Arial"/>
                <w:b/>
                <w:bCs/>
                <w:color w:val="000000"/>
              </w:rPr>
              <w:t>Total</w:t>
            </w:r>
          </w:p>
        </w:tc>
      </w:tr>
      <w:tr w:rsidR="00C577C3" w:rsidRPr="00DE405B" w14:paraId="5C19DB52" w14:textId="77777777" w:rsidTr="008A20DC">
        <w:trPr>
          <w:trHeight w:val="60"/>
          <w:jc w:val="center"/>
        </w:trPr>
        <w:tc>
          <w:tcPr>
            <w:tcW w:w="688" w:type="pct"/>
            <w:tcBorders>
              <w:top w:val="nil"/>
              <w:left w:val="single" w:sz="8" w:space="0" w:color="auto"/>
              <w:bottom w:val="single" w:sz="8" w:space="0" w:color="auto"/>
              <w:right w:val="single" w:sz="8" w:space="0" w:color="auto"/>
            </w:tcBorders>
            <w:vAlign w:val="center"/>
            <w:hideMark/>
          </w:tcPr>
          <w:p w14:paraId="4571FEBF" w14:textId="77777777" w:rsidR="00C577C3" w:rsidRPr="00DE405B" w:rsidRDefault="00C577C3" w:rsidP="003E0A1D">
            <w:pPr>
              <w:spacing w:before="240" w:after="40" w:line="240" w:lineRule="auto"/>
              <w:jc w:val="center"/>
              <w:rPr>
                <w:rFonts w:ascii="Arial" w:eastAsia="Times New Roman" w:hAnsi="Arial" w:cs="Arial"/>
              </w:rPr>
            </w:pPr>
            <w:r w:rsidRPr="00DE405B">
              <w:rPr>
                <w:rFonts w:ascii="Arial" w:eastAsia="Times New Roman" w:hAnsi="Arial" w:cs="Arial"/>
              </w:rPr>
              <w:t>Area Effect</w:t>
            </w:r>
          </w:p>
        </w:tc>
        <w:tc>
          <w:tcPr>
            <w:tcW w:w="414" w:type="pct"/>
            <w:tcBorders>
              <w:top w:val="nil"/>
              <w:left w:val="nil"/>
              <w:bottom w:val="single" w:sz="8" w:space="0" w:color="auto"/>
              <w:right w:val="single" w:sz="8" w:space="0" w:color="auto"/>
            </w:tcBorders>
            <w:vAlign w:val="center"/>
          </w:tcPr>
          <w:p w14:paraId="4146D029"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50.72</w:t>
            </w:r>
          </w:p>
        </w:tc>
        <w:tc>
          <w:tcPr>
            <w:tcW w:w="382" w:type="pct"/>
            <w:tcBorders>
              <w:top w:val="nil"/>
              <w:left w:val="nil"/>
              <w:bottom w:val="single" w:sz="8" w:space="0" w:color="auto"/>
              <w:right w:val="single" w:sz="8" w:space="0" w:color="auto"/>
            </w:tcBorders>
            <w:vAlign w:val="center"/>
          </w:tcPr>
          <w:p w14:paraId="54AC888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0.50</w:t>
            </w:r>
          </w:p>
        </w:tc>
        <w:tc>
          <w:tcPr>
            <w:tcW w:w="395" w:type="pct"/>
            <w:tcBorders>
              <w:top w:val="nil"/>
              <w:left w:val="nil"/>
              <w:bottom w:val="single" w:sz="8" w:space="0" w:color="auto"/>
              <w:right w:val="single" w:sz="8" w:space="0" w:color="auto"/>
            </w:tcBorders>
            <w:vAlign w:val="center"/>
          </w:tcPr>
          <w:p w14:paraId="79FDFEB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5.91</w:t>
            </w:r>
          </w:p>
        </w:tc>
        <w:tc>
          <w:tcPr>
            <w:tcW w:w="482" w:type="pct"/>
            <w:tcBorders>
              <w:top w:val="nil"/>
              <w:left w:val="nil"/>
              <w:bottom w:val="single" w:sz="8" w:space="0" w:color="auto"/>
              <w:right w:val="single" w:sz="8" w:space="0" w:color="auto"/>
            </w:tcBorders>
            <w:vAlign w:val="center"/>
          </w:tcPr>
          <w:p w14:paraId="2021158F"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1.81</w:t>
            </w:r>
          </w:p>
        </w:tc>
        <w:tc>
          <w:tcPr>
            <w:tcW w:w="619" w:type="pct"/>
            <w:tcBorders>
              <w:top w:val="nil"/>
              <w:left w:val="nil"/>
              <w:bottom w:val="single" w:sz="8" w:space="0" w:color="auto"/>
              <w:right w:val="single" w:sz="8" w:space="0" w:color="auto"/>
            </w:tcBorders>
            <w:vAlign w:val="center"/>
          </w:tcPr>
          <w:p w14:paraId="3044E498"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-1.03</w:t>
            </w:r>
          </w:p>
        </w:tc>
        <w:tc>
          <w:tcPr>
            <w:tcW w:w="500" w:type="pct"/>
            <w:tcBorders>
              <w:top w:val="nil"/>
              <w:left w:val="nil"/>
              <w:bottom w:val="single" w:sz="8" w:space="0" w:color="auto"/>
              <w:right w:val="single" w:sz="8" w:space="0" w:color="auto"/>
            </w:tcBorders>
            <w:vAlign w:val="center"/>
          </w:tcPr>
          <w:p w14:paraId="5E02664C"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5.19</w:t>
            </w:r>
          </w:p>
        </w:tc>
        <w:tc>
          <w:tcPr>
            <w:tcW w:w="386" w:type="pct"/>
            <w:tcBorders>
              <w:top w:val="nil"/>
              <w:left w:val="nil"/>
              <w:bottom w:val="single" w:sz="8" w:space="0" w:color="auto"/>
              <w:right w:val="single" w:sz="8" w:space="0" w:color="auto"/>
            </w:tcBorders>
            <w:vAlign w:val="center"/>
          </w:tcPr>
          <w:p w14:paraId="1D1B4B9A"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18.72</w:t>
            </w:r>
          </w:p>
        </w:tc>
        <w:tc>
          <w:tcPr>
            <w:tcW w:w="385" w:type="pct"/>
            <w:tcBorders>
              <w:top w:val="nil"/>
              <w:left w:val="nil"/>
              <w:bottom w:val="single" w:sz="8" w:space="0" w:color="auto"/>
              <w:right w:val="single" w:sz="8" w:space="0" w:color="auto"/>
            </w:tcBorders>
            <w:vAlign w:val="center"/>
          </w:tcPr>
          <w:p w14:paraId="3B300C31"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8.33</w:t>
            </w:r>
          </w:p>
        </w:tc>
        <w:tc>
          <w:tcPr>
            <w:tcW w:w="403" w:type="pct"/>
            <w:tcBorders>
              <w:top w:val="nil"/>
              <w:left w:val="nil"/>
              <w:bottom w:val="single" w:sz="8" w:space="0" w:color="auto"/>
              <w:right w:val="single" w:sz="8" w:space="0" w:color="auto"/>
            </w:tcBorders>
            <w:vAlign w:val="center"/>
          </w:tcPr>
          <w:p w14:paraId="3D5084F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9.85</w:t>
            </w:r>
          </w:p>
        </w:tc>
        <w:tc>
          <w:tcPr>
            <w:tcW w:w="347" w:type="pct"/>
            <w:tcBorders>
              <w:top w:val="nil"/>
              <w:left w:val="nil"/>
              <w:bottom w:val="single" w:sz="8" w:space="0" w:color="auto"/>
              <w:right w:val="single" w:sz="8" w:space="0" w:color="auto"/>
            </w:tcBorders>
            <w:vAlign w:val="center"/>
          </w:tcPr>
          <w:p w14:paraId="55092D40"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100</w:t>
            </w:r>
          </w:p>
        </w:tc>
      </w:tr>
      <w:tr w:rsidR="00C577C3" w:rsidRPr="00DE405B" w14:paraId="42545FE8" w14:textId="77777777" w:rsidTr="008A20DC">
        <w:trPr>
          <w:trHeight w:val="60"/>
          <w:jc w:val="center"/>
        </w:trPr>
        <w:tc>
          <w:tcPr>
            <w:tcW w:w="688" w:type="pct"/>
            <w:tcBorders>
              <w:top w:val="nil"/>
              <w:left w:val="single" w:sz="8" w:space="0" w:color="auto"/>
              <w:bottom w:val="single" w:sz="8" w:space="0" w:color="auto"/>
              <w:right w:val="single" w:sz="8" w:space="0" w:color="auto"/>
            </w:tcBorders>
            <w:vAlign w:val="center"/>
            <w:hideMark/>
          </w:tcPr>
          <w:p w14:paraId="66FFC848" w14:textId="77777777" w:rsidR="00C577C3" w:rsidRPr="00DE405B" w:rsidRDefault="00C577C3" w:rsidP="003E0A1D">
            <w:pPr>
              <w:spacing w:before="240" w:after="40" w:line="240" w:lineRule="auto"/>
              <w:jc w:val="center"/>
              <w:rPr>
                <w:rFonts w:ascii="Arial" w:eastAsia="Times New Roman" w:hAnsi="Arial" w:cs="Arial"/>
              </w:rPr>
            </w:pPr>
            <w:r w:rsidRPr="00DE405B">
              <w:rPr>
                <w:rFonts w:ascii="Arial" w:eastAsia="Times New Roman" w:hAnsi="Arial" w:cs="Arial"/>
              </w:rPr>
              <w:t>Yield Effect</w:t>
            </w:r>
          </w:p>
        </w:tc>
        <w:tc>
          <w:tcPr>
            <w:tcW w:w="414" w:type="pct"/>
            <w:tcBorders>
              <w:top w:val="nil"/>
              <w:left w:val="nil"/>
              <w:bottom w:val="single" w:sz="8" w:space="0" w:color="auto"/>
              <w:right w:val="single" w:sz="8" w:space="0" w:color="auto"/>
            </w:tcBorders>
            <w:vAlign w:val="center"/>
          </w:tcPr>
          <w:p w14:paraId="7DB356C8"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55.25</w:t>
            </w:r>
          </w:p>
        </w:tc>
        <w:tc>
          <w:tcPr>
            <w:tcW w:w="382" w:type="pct"/>
            <w:tcBorders>
              <w:top w:val="nil"/>
              <w:left w:val="nil"/>
              <w:bottom w:val="single" w:sz="8" w:space="0" w:color="auto"/>
              <w:right w:val="single" w:sz="8" w:space="0" w:color="auto"/>
            </w:tcBorders>
            <w:vAlign w:val="center"/>
          </w:tcPr>
          <w:p w14:paraId="641534AF"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6.90</w:t>
            </w:r>
          </w:p>
        </w:tc>
        <w:tc>
          <w:tcPr>
            <w:tcW w:w="395" w:type="pct"/>
            <w:tcBorders>
              <w:top w:val="nil"/>
              <w:left w:val="nil"/>
              <w:bottom w:val="single" w:sz="8" w:space="0" w:color="auto"/>
              <w:right w:val="single" w:sz="8" w:space="0" w:color="auto"/>
            </w:tcBorders>
            <w:vAlign w:val="center"/>
          </w:tcPr>
          <w:p w14:paraId="1C930B7F"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3.72</w:t>
            </w:r>
          </w:p>
        </w:tc>
        <w:tc>
          <w:tcPr>
            <w:tcW w:w="482" w:type="pct"/>
            <w:tcBorders>
              <w:top w:val="nil"/>
              <w:left w:val="nil"/>
              <w:bottom w:val="single" w:sz="8" w:space="0" w:color="auto"/>
              <w:right w:val="single" w:sz="8" w:space="0" w:color="auto"/>
            </w:tcBorders>
            <w:vAlign w:val="center"/>
          </w:tcPr>
          <w:p w14:paraId="502CCC8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1.50</w:t>
            </w:r>
          </w:p>
        </w:tc>
        <w:tc>
          <w:tcPr>
            <w:tcW w:w="619" w:type="pct"/>
            <w:tcBorders>
              <w:top w:val="nil"/>
              <w:left w:val="nil"/>
              <w:bottom w:val="single" w:sz="8" w:space="0" w:color="auto"/>
              <w:right w:val="single" w:sz="8" w:space="0" w:color="auto"/>
            </w:tcBorders>
            <w:vAlign w:val="center"/>
          </w:tcPr>
          <w:p w14:paraId="61AEEBCC"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3.18</w:t>
            </w:r>
          </w:p>
        </w:tc>
        <w:tc>
          <w:tcPr>
            <w:tcW w:w="500" w:type="pct"/>
            <w:tcBorders>
              <w:top w:val="nil"/>
              <w:left w:val="nil"/>
              <w:bottom w:val="single" w:sz="8" w:space="0" w:color="auto"/>
              <w:right w:val="single" w:sz="8" w:space="0" w:color="auto"/>
            </w:tcBorders>
            <w:vAlign w:val="center"/>
          </w:tcPr>
          <w:p w14:paraId="0E98D704"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1.27</w:t>
            </w:r>
          </w:p>
        </w:tc>
        <w:tc>
          <w:tcPr>
            <w:tcW w:w="386" w:type="pct"/>
            <w:tcBorders>
              <w:top w:val="nil"/>
              <w:left w:val="nil"/>
              <w:bottom w:val="single" w:sz="8" w:space="0" w:color="auto"/>
              <w:right w:val="single" w:sz="8" w:space="0" w:color="auto"/>
            </w:tcBorders>
            <w:vAlign w:val="center"/>
          </w:tcPr>
          <w:p w14:paraId="187D6921"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1.26</w:t>
            </w:r>
          </w:p>
        </w:tc>
        <w:tc>
          <w:tcPr>
            <w:tcW w:w="385" w:type="pct"/>
            <w:tcBorders>
              <w:top w:val="nil"/>
              <w:left w:val="nil"/>
              <w:bottom w:val="single" w:sz="8" w:space="0" w:color="auto"/>
              <w:right w:val="single" w:sz="8" w:space="0" w:color="auto"/>
            </w:tcBorders>
            <w:vAlign w:val="center"/>
          </w:tcPr>
          <w:p w14:paraId="1E36E511"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6.05</w:t>
            </w:r>
          </w:p>
        </w:tc>
        <w:tc>
          <w:tcPr>
            <w:tcW w:w="403" w:type="pct"/>
            <w:tcBorders>
              <w:top w:val="nil"/>
              <w:left w:val="nil"/>
              <w:bottom w:val="single" w:sz="8" w:space="0" w:color="auto"/>
              <w:right w:val="single" w:sz="8" w:space="0" w:color="auto"/>
            </w:tcBorders>
            <w:vAlign w:val="center"/>
          </w:tcPr>
          <w:p w14:paraId="3AFE7AFE"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20.88</w:t>
            </w:r>
          </w:p>
        </w:tc>
        <w:tc>
          <w:tcPr>
            <w:tcW w:w="347" w:type="pct"/>
            <w:tcBorders>
              <w:top w:val="nil"/>
              <w:left w:val="nil"/>
              <w:bottom w:val="single" w:sz="8" w:space="0" w:color="auto"/>
              <w:right w:val="single" w:sz="8" w:space="0" w:color="auto"/>
            </w:tcBorders>
            <w:vAlign w:val="center"/>
          </w:tcPr>
          <w:p w14:paraId="4FC1367E"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100</w:t>
            </w:r>
          </w:p>
        </w:tc>
      </w:tr>
      <w:tr w:rsidR="00C577C3" w:rsidRPr="00DE405B" w14:paraId="4598BBDB" w14:textId="77777777" w:rsidTr="008A20DC">
        <w:trPr>
          <w:trHeight w:val="60"/>
          <w:jc w:val="center"/>
        </w:trPr>
        <w:tc>
          <w:tcPr>
            <w:tcW w:w="688" w:type="pct"/>
            <w:tcBorders>
              <w:top w:val="nil"/>
              <w:left w:val="single" w:sz="8" w:space="0" w:color="auto"/>
              <w:bottom w:val="single" w:sz="8" w:space="0" w:color="auto"/>
              <w:right w:val="single" w:sz="8" w:space="0" w:color="auto"/>
            </w:tcBorders>
            <w:vAlign w:val="center"/>
            <w:hideMark/>
          </w:tcPr>
          <w:p w14:paraId="39F022D8" w14:textId="77777777" w:rsidR="00C577C3" w:rsidRPr="00DE405B" w:rsidRDefault="00C577C3" w:rsidP="003E0A1D">
            <w:pPr>
              <w:spacing w:before="240" w:after="40" w:line="240" w:lineRule="auto"/>
              <w:jc w:val="center"/>
              <w:rPr>
                <w:rFonts w:ascii="Arial" w:eastAsia="Times New Roman" w:hAnsi="Arial" w:cs="Arial"/>
              </w:rPr>
            </w:pPr>
            <w:r w:rsidRPr="00DE405B">
              <w:rPr>
                <w:rFonts w:ascii="Arial" w:eastAsia="Times New Roman" w:hAnsi="Arial" w:cs="Arial"/>
              </w:rPr>
              <w:t>Cropping pattern Effect</w:t>
            </w:r>
          </w:p>
        </w:tc>
        <w:tc>
          <w:tcPr>
            <w:tcW w:w="414" w:type="pct"/>
            <w:tcBorders>
              <w:top w:val="nil"/>
              <w:left w:val="nil"/>
              <w:bottom w:val="single" w:sz="8" w:space="0" w:color="auto"/>
              <w:right w:val="single" w:sz="8" w:space="0" w:color="auto"/>
            </w:tcBorders>
            <w:vAlign w:val="center"/>
          </w:tcPr>
          <w:p w14:paraId="4C7590F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-40.14</w:t>
            </w:r>
          </w:p>
        </w:tc>
        <w:tc>
          <w:tcPr>
            <w:tcW w:w="382" w:type="pct"/>
            <w:tcBorders>
              <w:top w:val="nil"/>
              <w:left w:val="nil"/>
              <w:bottom w:val="single" w:sz="8" w:space="0" w:color="auto"/>
              <w:right w:val="single" w:sz="8" w:space="0" w:color="auto"/>
            </w:tcBorders>
            <w:vAlign w:val="center"/>
          </w:tcPr>
          <w:p w14:paraId="5546F4B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43.92</w:t>
            </w:r>
          </w:p>
        </w:tc>
        <w:tc>
          <w:tcPr>
            <w:tcW w:w="395" w:type="pct"/>
            <w:tcBorders>
              <w:top w:val="nil"/>
              <w:left w:val="nil"/>
              <w:bottom w:val="single" w:sz="8" w:space="0" w:color="auto"/>
              <w:right w:val="single" w:sz="8" w:space="0" w:color="auto"/>
            </w:tcBorders>
            <w:vAlign w:val="center"/>
          </w:tcPr>
          <w:p w14:paraId="1E264DDF"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-3.59</w:t>
            </w:r>
          </w:p>
        </w:tc>
        <w:tc>
          <w:tcPr>
            <w:tcW w:w="482" w:type="pct"/>
            <w:tcBorders>
              <w:top w:val="nil"/>
              <w:left w:val="nil"/>
              <w:bottom w:val="single" w:sz="8" w:space="0" w:color="auto"/>
              <w:right w:val="single" w:sz="8" w:space="0" w:color="auto"/>
            </w:tcBorders>
            <w:vAlign w:val="center"/>
          </w:tcPr>
          <w:p w14:paraId="3E862B7E"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-3.63</w:t>
            </w:r>
          </w:p>
        </w:tc>
        <w:tc>
          <w:tcPr>
            <w:tcW w:w="619" w:type="pct"/>
            <w:tcBorders>
              <w:top w:val="nil"/>
              <w:left w:val="nil"/>
              <w:bottom w:val="single" w:sz="8" w:space="0" w:color="auto"/>
              <w:right w:val="single" w:sz="8" w:space="0" w:color="auto"/>
            </w:tcBorders>
            <w:vAlign w:val="center"/>
          </w:tcPr>
          <w:p w14:paraId="3C3F658D"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30.30</w:t>
            </w:r>
          </w:p>
        </w:tc>
        <w:tc>
          <w:tcPr>
            <w:tcW w:w="500" w:type="pct"/>
            <w:tcBorders>
              <w:top w:val="nil"/>
              <w:left w:val="nil"/>
              <w:bottom w:val="single" w:sz="8" w:space="0" w:color="auto"/>
              <w:right w:val="single" w:sz="8" w:space="0" w:color="auto"/>
            </w:tcBorders>
            <w:vAlign w:val="center"/>
          </w:tcPr>
          <w:p w14:paraId="6727B7D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2.33</w:t>
            </w:r>
          </w:p>
        </w:tc>
        <w:tc>
          <w:tcPr>
            <w:tcW w:w="386" w:type="pct"/>
            <w:tcBorders>
              <w:top w:val="nil"/>
              <w:left w:val="nil"/>
              <w:bottom w:val="single" w:sz="8" w:space="0" w:color="auto"/>
              <w:right w:val="single" w:sz="8" w:space="0" w:color="auto"/>
            </w:tcBorders>
            <w:vAlign w:val="center"/>
          </w:tcPr>
          <w:p w14:paraId="79C3FF2D"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-12.49</w:t>
            </w:r>
          </w:p>
        </w:tc>
        <w:tc>
          <w:tcPr>
            <w:tcW w:w="385" w:type="pct"/>
            <w:tcBorders>
              <w:top w:val="nil"/>
              <w:left w:val="nil"/>
              <w:bottom w:val="single" w:sz="8" w:space="0" w:color="auto"/>
              <w:right w:val="single" w:sz="8" w:space="0" w:color="auto"/>
            </w:tcBorders>
            <w:vAlign w:val="center"/>
          </w:tcPr>
          <w:p w14:paraId="6F21664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25.53</w:t>
            </w:r>
          </w:p>
        </w:tc>
        <w:tc>
          <w:tcPr>
            <w:tcW w:w="403" w:type="pct"/>
            <w:tcBorders>
              <w:top w:val="nil"/>
              <w:left w:val="nil"/>
              <w:bottom w:val="single" w:sz="8" w:space="0" w:color="auto"/>
              <w:right w:val="single" w:sz="8" w:space="0" w:color="auto"/>
            </w:tcBorders>
            <w:vAlign w:val="center"/>
          </w:tcPr>
          <w:p w14:paraId="6F5D47E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57.77</w:t>
            </w:r>
          </w:p>
        </w:tc>
        <w:tc>
          <w:tcPr>
            <w:tcW w:w="347" w:type="pct"/>
            <w:tcBorders>
              <w:top w:val="nil"/>
              <w:left w:val="nil"/>
              <w:bottom w:val="single" w:sz="8" w:space="0" w:color="auto"/>
              <w:right w:val="single" w:sz="8" w:space="0" w:color="auto"/>
            </w:tcBorders>
            <w:vAlign w:val="center"/>
          </w:tcPr>
          <w:p w14:paraId="689C0C82"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100</w:t>
            </w:r>
          </w:p>
        </w:tc>
      </w:tr>
      <w:tr w:rsidR="00C577C3" w:rsidRPr="00DE405B" w14:paraId="76A9DFE4" w14:textId="77777777" w:rsidTr="008A20DC">
        <w:trPr>
          <w:trHeight w:val="60"/>
          <w:jc w:val="center"/>
        </w:trPr>
        <w:tc>
          <w:tcPr>
            <w:tcW w:w="688" w:type="pct"/>
            <w:tcBorders>
              <w:top w:val="nil"/>
              <w:left w:val="single" w:sz="8" w:space="0" w:color="auto"/>
              <w:bottom w:val="single" w:sz="8" w:space="0" w:color="auto"/>
              <w:right w:val="single" w:sz="8" w:space="0" w:color="auto"/>
            </w:tcBorders>
            <w:vAlign w:val="center"/>
            <w:hideMark/>
          </w:tcPr>
          <w:p w14:paraId="0F6B983A" w14:textId="77777777" w:rsidR="00C577C3" w:rsidRPr="00DE405B" w:rsidRDefault="00C577C3" w:rsidP="003E0A1D">
            <w:pPr>
              <w:spacing w:before="240" w:after="40" w:line="240" w:lineRule="auto"/>
              <w:jc w:val="center"/>
              <w:rPr>
                <w:rFonts w:ascii="Arial" w:eastAsia="Times New Roman" w:hAnsi="Arial" w:cs="Arial"/>
              </w:rPr>
            </w:pPr>
            <w:r w:rsidRPr="00DE405B">
              <w:rPr>
                <w:rFonts w:ascii="Arial" w:eastAsia="Times New Roman" w:hAnsi="Arial" w:cs="Arial"/>
              </w:rPr>
              <w:t>Price Effect</w:t>
            </w:r>
          </w:p>
        </w:tc>
        <w:tc>
          <w:tcPr>
            <w:tcW w:w="414" w:type="pct"/>
            <w:tcBorders>
              <w:top w:val="nil"/>
              <w:left w:val="nil"/>
              <w:bottom w:val="single" w:sz="8" w:space="0" w:color="auto"/>
              <w:right w:val="single" w:sz="8" w:space="0" w:color="auto"/>
            </w:tcBorders>
            <w:vAlign w:val="center"/>
          </w:tcPr>
          <w:p w14:paraId="2DBBB07A"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41.55</w:t>
            </w:r>
          </w:p>
        </w:tc>
        <w:tc>
          <w:tcPr>
            <w:tcW w:w="382" w:type="pct"/>
            <w:tcBorders>
              <w:top w:val="nil"/>
              <w:left w:val="nil"/>
              <w:bottom w:val="single" w:sz="8" w:space="0" w:color="auto"/>
              <w:right w:val="single" w:sz="8" w:space="0" w:color="auto"/>
            </w:tcBorders>
            <w:vAlign w:val="center"/>
          </w:tcPr>
          <w:p w14:paraId="146E1622"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7.21</w:t>
            </w:r>
          </w:p>
        </w:tc>
        <w:tc>
          <w:tcPr>
            <w:tcW w:w="395" w:type="pct"/>
            <w:tcBorders>
              <w:top w:val="nil"/>
              <w:left w:val="nil"/>
              <w:bottom w:val="single" w:sz="8" w:space="0" w:color="auto"/>
              <w:right w:val="single" w:sz="8" w:space="0" w:color="auto"/>
            </w:tcBorders>
            <w:vAlign w:val="center"/>
          </w:tcPr>
          <w:p w14:paraId="5E53D9B6"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8.57</w:t>
            </w:r>
          </w:p>
        </w:tc>
        <w:tc>
          <w:tcPr>
            <w:tcW w:w="482" w:type="pct"/>
            <w:tcBorders>
              <w:top w:val="nil"/>
              <w:left w:val="nil"/>
              <w:bottom w:val="single" w:sz="8" w:space="0" w:color="auto"/>
              <w:right w:val="single" w:sz="8" w:space="0" w:color="auto"/>
            </w:tcBorders>
            <w:vAlign w:val="center"/>
          </w:tcPr>
          <w:p w14:paraId="51D4004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4.05</w:t>
            </w:r>
          </w:p>
        </w:tc>
        <w:tc>
          <w:tcPr>
            <w:tcW w:w="619" w:type="pct"/>
            <w:tcBorders>
              <w:top w:val="nil"/>
              <w:left w:val="nil"/>
              <w:bottom w:val="single" w:sz="8" w:space="0" w:color="auto"/>
              <w:right w:val="single" w:sz="8" w:space="0" w:color="auto"/>
            </w:tcBorders>
            <w:vAlign w:val="center"/>
          </w:tcPr>
          <w:p w14:paraId="4D1B3926"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13.02</w:t>
            </w:r>
          </w:p>
        </w:tc>
        <w:tc>
          <w:tcPr>
            <w:tcW w:w="500" w:type="pct"/>
            <w:tcBorders>
              <w:top w:val="nil"/>
              <w:left w:val="nil"/>
              <w:bottom w:val="single" w:sz="8" w:space="0" w:color="auto"/>
              <w:right w:val="single" w:sz="8" w:space="0" w:color="auto"/>
            </w:tcBorders>
            <w:vAlign w:val="center"/>
          </w:tcPr>
          <w:p w14:paraId="286C37BB"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3.37</w:t>
            </w:r>
          </w:p>
        </w:tc>
        <w:tc>
          <w:tcPr>
            <w:tcW w:w="386" w:type="pct"/>
            <w:tcBorders>
              <w:top w:val="nil"/>
              <w:left w:val="nil"/>
              <w:bottom w:val="single" w:sz="8" w:space="0" w:color="auto"/>
              <w:right w:val="single" w:sz="8" w:space="0" w:color="auto"/>
            </w:tcBorders>
            <w:vAlign w:val="center"/>
          </w:tcPr>
          <w:p w14:paraId="5AA2BB00"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0.44</w:t>
            </w:r>
          </w:p>
        </w:tc>
        <w:tc>
          <w:tcPr>
            <w:tcW w:w="385" w:type="pct"/>
            <w:tcBorders>
              <w:top w:val="nil"/>
              <w:left w:val="nil"/>
              <w:bottom w:val="single" w:sz="8" w:space="0" w:color="auto"/>
              <w:right w:val="single" w:sz="8" w:space="0" w:color="auto"/>
            </w:tcBorders>
            <w:vAlign w:val="center"/>
          </w:tcPr>
          <w:p w14:paraId="2FECE670"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2.23</w:t>
            </w:r>
          </w:p>
        </w:tc>
        <w:tc>
          <w:tcPr>
            <w:tcW w:w="403" w:type="pct"/>
            <w:tcBorders>
              <w:top w:val="nil"/>
              <w:left w:val="nil"/>
              <w:bottom w:val="single" w:sz="8" w:space="0" w:color="auto"/>
              <w:right w:val="single" w:sz="8" w:space="0" w:color="auto"/>
            </w:tcBorders>
            <w:vAlign w:val="center"/>
          </w:tcPr>
          <w:p w14:paraId="2E511EB2"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19.56</w:t>
            </w:r>
          </w:p>
        </w:tc>
        <w:tc>
          <w:tcPr>
            <w:tcW w:w="347" w:type="pct"/>
            <w:tcBorders>
              <w:top w:val="nil"/>
              <w:left w:val="nil"/>
              <w:bottom w:val="single" w:sz="8" w:space="0" w:color="auto"/>
              <w:right w:val="single" w:sz="8" w:space="0" w:color="auto"/>
            </w:tcBorders>
            <w:vAlign w:val="center"/>
          </w:tcPr>
          <w:p w14:paraId="79135B7E"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100</w:t>
            </w:r>
          </w:p>
        </w:tc>
      </w:tr>
    </w:tbl>
    <w:p w14:paraId="1BED8C1B" w14:textId="3CC36E34" w:rsidR="0037280E" w:rsidRPr="00DE405B" w:rsidRDefault="00E07E0B" w:rsidP="00265072">
      <w:pPr>
        <w:spacing w:before="240" w:after="120" w:line="240" w:lineRule="auto"/>
        <w:ind w:firstLine="720"/>
        <w:jc w:val="both"/>
        <w:rPr>
          <w:rFonts w:ascii="Arial" w:hAnsi="Arial" w:cs="Arial"/>
        </w:rPr>
      </w:pPr>
      <w:r w:rsidRPr="00DE405B">
        <w:rPr>
          <w:rFonts w:ascii="Arial" w:hAnsi="Arial" w:cs="Arial"/>
        </w:rPr>
        <w:t>It</w:t>
      </w:r>
      <w:r w:rsidR="00520F79" w:rsidRPr="00DE405B">
        <w:rPr>
          <w:rFonts w:ascii="Arial" w:hAnsi="Arial" w:cs="Arial"/>
        </w:rPr>
        <w:t xml:space="preserve"> </w:t>
      </w:r>
      <w:r w:rsidRPr="00DE405B">
        <w:rPr>
          <w:rFonts w:ascii="Arial" w:hAnsi="Arial" w:cs="Arial"/>
        </w:rPr>
        <w:t>has</w:t>
      </w:r>
      <w:r w:rsidR="00520F79" w:rsidRPr="00DE405B">
        <w:rPr>
          <w:rFonts w:ascii="Arial" w:hAnsi="Arial" w:cs="Arial"/>
        </w:rPr>
        <w:t xml:space="preserve"> been observed that the paddy was the largest contribution towards area effect because of it had the largest area under cultivation in Northern Hills of Madhya Pradesh. The </w:t>
      </w:r>
      <w:proofErr w:type="spellStart"/>
      <w:r w:rsidR="00520F79" w:rsidRPr="00DE405B">
        <w:rPr>
          <w:rFonts w:ascii="Arial" w:hAnsi="Arial" w:cs="Arial"/>
        </w:rPr>
        <w:t>kodo</w:t>
      </w:r>
      <w:proofErr w:type="spellEnd"/>
      <w:r w:rsidR="00520F79" w:rsidRPr="00DE405B">
        <w:rPr>
          <w:rFonts w:ascii="Arial" w:hAnsi="Arial" w:cs="Arial"/>
        </w:rPr>
        <w:t xml:space="preserve"> was </w:t>
      </w:r>
      <w:r w:rsidR="00D17F52" w:rsidRPr="00DE405B">
        <w:rPr>
          <w:rFonts w:ascii="Arial" w:hAnsi="Arial" w:cs="Arial"/>
        </w:rPr>
        <w:t>another</w:t>
      </w:r>
      <w:r w:rsidR="00520F79" w:rsidRPr="00DE405B">
        <w:rPr>
          <w:rFonts w:ascii="Arial" w:hAnsi="Arial" w:cs="Arial"/>
        </w:rPr>
        <w:t xml:space="preserve"> large contributor. Paddy was the largest contributor towards yield effect followed by wheat, gram and lentil. The wheat was the largest contributor towards cropping pattern effect followed by gram, </w:t>
      </w:r>
      <w:r w:rsidRPr="00DE405B">
        <w:rPr>
          <w:rFonts w:ascii="Arial" w:hAnsi="Arial" w:cs="Arial"/>
        </w:rPr>
        <w:t>pigeon pea</w:t>
      </w:r>
      <w:r w:rsidR="00520F79" w:rsidRPr="00DE405B">
        <w:rPr>
          <w:rFonts w:ascii="Arial" w:hAnsi="Arial" w:cs="Arial"/>
        </w:rPr>
        <w:t xml:space="preserve"> and lentil.  The paddy was the largest contributor towards price effect while wheat, </w:t>
      </w:r>
      <w:r w:rsidRPr="00DE405B">
        <w:rPr>
          <w:rFonts w:ascii="Arial" w:hAnsi="Arial" w:cs="Arial"/>
        </w:rPr>
        <w:t>pigeon pea</w:t>
      </w:r>
      <w:r w:rsidR="00520F79" w:rsidRPr="00DE405B">
        <w:rPr>
          <w:rFonts w:ascii="Arial" w:hAnsi="Arial" w:cs="Arial"/>
        </w:rPr>
        <w:t xml:space="preserve"> and maize were other large contributors.</w:t>
      </w:r>
    </w:p>
    <w:p w14:paraId="00E0AAAE" w14:textId="0324B42A" w:rsidR="0037280E" w:rsidRDefault="0037280E" w:rsidP="003E0A1D">
      <w:pPr>
        <w:pStyle w:val="ConcHead"/>
        <w:spacing w:before="240"/>
        <w:jc w:val="both"/>
        <w:rPr>
          <w:rFonts w:ascii="Arial" w:hAnsi="Arial" w:cs="Arial"/>
        </w:rPr>
      </w:pPr>
      <w:r>
        <w:rPr>
          <w:rFonts w:ascii="Arial" w:hAnsi="Arial" w:cs="Arial"/>
        </w:rPr>
        <w:t xml:space="preserve">4. </w:t>
      </w:r>
      <w:r w:rsidRPr="00FB3A86">
        <w:rPr>
          <w:rFonts w:ascii="Arial" w:hAnsi="Arial" w:cs="Arial"/>
        </w:rPr>
        <w:t>Conclusion</w:t>
      </w:r>
    </w:p>
    <w:p w14:paraId="28E15104" w14:textId="3ACE3290" w:rsidR="008D1114" w:rsidRDefault="00747872" w:rsidP="003E0A1D">
      <w:pPr>
        <w:spacing w:before="240" w:after="120" w:line="240" w:lineRule="auto"/>
        <w:jc w:val="both"/>
        <w:rPr>
          <w:rFonts w:ascii="Arial" w:hAnsi="Arial" w:cs="Arial"/>
        </w:rPr>
      </w:pPr>
      <w:r w:rsidRPr="00747872">
        <w:rPr>
          <w:rFonts w:ascii="Arial" w:hAnsi="Arial" w:cs="Arial"/>
        </w:rPr>
        <w:t xml:space="preserve">The study </w:t>
      </w:r>
      <w:r w:rsidR="00D17F52" w:rsidRPr="00747872">
        <w:rPr>
          <w:rFonts w:ascii="Arial" w:hAnsi="Arial" w:cs="Arial"/>
        </w:rPr>
        <w:t>analysed</w:t>
      </w:r>
      <w:r w:rsidRPr="00747872">
        <w:rPr>
          <w:rFonts w:ascii="Arial" w:hAnsi="Arial" w:cs="Arial"/>
        </w:rPr>
        <w:t xml:space="preserve"> changes in cropping pattern and the factors influencing the value of crop output in the Northern Hills region of Madhya Pradesh. The results show that paddy remained the dominant crop in terms of cultivated area in both the base and current years, followed by wheat, maize, mustard and </w:t>
      </w:r>
      <w:r w:rsidR="00D17F52" w:rsidRPr="00747872">
        <w:rPr>
          <w:rFonts w:ascii="Arial" w:hAnsi="Arial" w:cs="Arial"/>
        </w:rPr>
        <w:t>Kodo</w:t>
      </w:r>
      <w:r w:rsidRPr="00747872">
        <w:rPr>
          <w:rFonts w:ascii="Arial" w:hAnsi="Arial" w:cs="Arial"/>
        </w:rPr>
        <w:t xml:space="preserve">. Although the total area under selected crops increased during the study period, a sharp decline was observed in the area under </w:t>
      </w:r>
      <w:r w:rsidR="00D17F52" w:rsidRPr="00747872">
        <w:rPr>
          <w:rFonts w:ascii="Arial" w:hAnsi="Arial" w:cs="Arial"/>
        </w:rPr>
        <w:t>Kodo</w:t>
      </w:r>
      <w:r w:rsidRPr="00747872">
        <w:rPr>
          <w:rFonts w:ascii="Arial" w:hAnsi="Arial" w:cs="Arial"/>
        </w:rPr>
        <w:t xml:space="preserve">, while wheat, gram, pigeon pea and maize recorded considerable increases. The decomposition analysis indicated that yield effect and price effect were the major contributors to the growth in the value of crop output. Crop-wise analysis further revealed that paddy contributed most to the area and yield effects, whereas wheat had the largest contribution to the cropping pattern </w:t>
      </w:r>
      <w:r w:rsidR="00D17F52" w:rsidRPr="00747872">
        <w:rPr>
          <w:rFonts w:ascii="Arial" w:hAnsi="Arial" w:cs="Arial"/>
        </w:rPr>
        <w:t>effect. The</w:t>
      </w:r>
      <w:r w:rsidRPr="00747872">
        <w:rPr>
          <w:rFonts w:ascii="Arial" w:hAnsi="Arial" w:cs="Arial"/>
        </w:rPr>
        <w:t xml:space="preserve"> findings suggest the need to reverse the declining area under </w:t>
      </w:r>
      <w:r w:rsidR="00D17F52" w:rsidRPr="00747872">
        <w:rPr>
          <w:rFonts w:ascii="Arial" w:hAnsi="Arial" w:cs="Arial"/>
        </w:rPr>
        <w:t>Kodo</w:t>
      </w:r>
      <w:r w:rsidRPr="00747872">
        <w:rPr>
          <w:rFonts w:ascii="Arial" w:hAnsi="Arial" w:cs="Arial"/>
        </w:rPr>
        <w:t xml:space="preserve"> through appropriate price support. Farmers should also be encouraged to cultivate high-value crops such as pulses and oilseeds and adopt diversified cropping systems through awareness and suitable incentives.</w:t>
      </w:r>
    </w:p>
    <w:p w14:paraId="32B62D0F" w14:textId="77777777" w:rsidR="00FE5F93" w:rsidRPr="00DE405B" w:rsidRDefault="00FE5F93" w:rsidP="003E0A1D">
      <w:pPr>
        <w:spacing w:before="240" w:after="120" w:line="240" w:lineRule="auto"/>
        <w:jc w:val="both"/>
        <w:rPr>
          <w:rFonts w:ascii="Arial" w:hAnsi="Arial" w:cs="Arial"/>
        </w:rPr>
      </w:pPr>
    </w:p>
    <w:p w14:paraId="3464AD67" w14:textId="77777777" w:rsidR="00FE5F93" w:rsidRPr="00FE5F93" w:rsidRDefault="00FE5F93" w:rsidP="00FE5F93">
      <w:pPr>
        <w:rPr>
          <w:rFonts w:ascii="Arial" w:eastAsia="Times New Roman" w:hAnsi="Arial" w:cs="Arial"/>
          <w:b/>
          <w:bCs/>
          <w:lang w:val="en-GB" w:eastAsia="en-GB"/>
        </w:rPr>
      </w:pPr>
      <w:r w:rsidRPr="00FE5F93">
        <w:rPr>
          <w:rFonts w:ascii="Arial" w:eastAsia="Times New Roman" w:hAnsi="Arial" w:cs="Arial"/>
          <w:b/>
          <w:bCs/>
          <w:lang w:val="en-GB" w:eastAsia="en-GB"/>
        </w:rPr>
        <w:t>COMPETING INTERESTS DISCLAIMER:</w:t>
      </w:r>
    </w:p>
    <w:p w14:paraId="155D1632" w14:textId="77777777" w:rsidR="00FE5F93" w:rsidRPr="00FE5F93" w:rsidRDefault="00FE5F93" w:rsidP="00FE5F93">
      <w:pPr>
        <w:rPr>
          <w:rFonts w:ascii="Calibri" w:eastAsia="Times New Roman" w:hAnsi="Calibri" w:cs="Times New Roman"/>
          <w:lang w:val="en-GB" w:eastAsia="en-GB"/>
        </w:rPr>
      </w:pPr>
      <w:r w:rsidRPr="00FE5F93">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285898B9" w14:textId="77777777" w:rsidR="00FA04AB" w:rsidRPr="00E76E1D" w:rsidRDefault="00FA04AB" w:rsidP="00FA04AB">
      <w:pPr>
        <w:spacing w:after="0" w:line="240" w:lineRule="auto"/>
        <w:rPr>
          <w:rFonts w:ascii="Times New Roman" w:eastAsia="Calibri" w:hAnsi="Times New Roman" w:cs="Times New Roman"/>
          <w:b/>
          <w:bCs/>
          <w:kern w:val="2"/>
          <w:lang w:val="en-US"/>
        </w:rPr>
      </w:pPr>
      <w:bookmarkStart w:id="0" w:name="_Hlk198031404"/>
      <w:bookmarkStart w:id="1" w:name="_Hlk219125673"/>
      <w:r w:rsidRPr="00E76E1D">
        <w:rPr>
          <w:rFonts w:ascii="Times New Roman" w:eastAsia="Calibri" w:hAnsi="Times New Roman" w:cs="Times New Roman"/>
          <w:b/>
          <w:bCs/>
          <w:kern w:val="2"/>
          <w:lang w:val="en-US"/>
        </w:rPr>
        <w:t>Disclaimer (Artificial intelligence)</w:t>
      </w:r>
    </w:p>
    <w:p w14:paraId="69E7BEC1" w14:textId="77777777" w:rsidR="00FA04AB" w:rsidRPr="00E76E1D" w:rsidRDefault="00FA04AB" w:rsidP="00FA04AB">
      <w:pPr>
        <w:spacing w:after="0" w:line="240" w:lineRule="auto"/>
        <w:rPr>
          <w:rFonts w:ascii="Times New Roman" w:eastAsia="Calibri" w:hAnsi="Times New Roman" w:cs="Times New Roman"/>
          <w:kern w:val="2"/>
          <w:lang w:val="en-US"/>
        </w:rPr>
      </w:pPr>
    </w:p>
    <w:p w14:paraId="7745CD22" w14:textId="69FFEFF0" w:rsidR="00265072" w:rsidRPr="00E76E1D" w:rsidRDefault="00FA04AB" w:rsidP="00E4531E">
      <w:pPr>
        <w:spacing w:after="0" w:line="240" w:lineRule="auto"/>
        <w:rPr>
          <w:rFonts w:ascii="Times New Roman" w:eastAsia="Calibri" w:hAnsi="Times New Roman" w:cs="Times New Roman"/>
          <w:kern w:val="2"/>
          <w:lang w:val="en-US"/>
        </w:rPr>
      </w:pPr>
      <w:r w:rsidRPr="00E76E1D">
        <w:rPr>
          <w:rFonts w:ascii="Times New Roman" w:eastAsia="Calibri" w:hAnsi="Times New Roman" w:cs="Times New Roman"/>
          <w:kern w:val="2"/>
          <w:lang w:val="en-US"/>
        </w:rPr>
        <w:t xml:space="preserve">Author(s) hereby </w:t>
      </w:r>
      <w:proofErr w:type="gramStart"/>
      <w:r w:rsidRPr="00E76E1D">
        <w:rPr>
          <w:rFonts w:ascii="Times New Roman" w:eastAsia="Calibri" w:hAnsi="Times New Roman" w:cs="Times New Roman"/>
          <w:kern w:val="2"/>
          <w:lang w:val="en-US"/>
        </w:rPr>
        <w:t>declare</w:t>
      </w:r>
      <w:proofErr w:type="gramEnd"/>
      <w:r w:rsidRPr="00E76E1D">
        <w:rPr>
          <w:rFonts w:ascii="Times New Roman" w:eastAsia="Calibri" w:hAnsi="Times New Roman" w:cs="Times New Roman"/>
          <w:kern w:val="2"/>
          <w:lang w:val="en-US"/>
        </w:rPr>
        <w:t xml:space="preserve"> that NO generative AI technologies such as Large Language Models (ChatGPT, COPILOT, etc.) and text-to-image generators have been used during the writing or editing of this manuscript. </w:t>
      </w:r>
      <w:bookmarkEnd w:id="0"/>
      <w:bookmarkEnd w:id="1"/>
    </w:p>
    <w:p w14:paraId="5B95ACD5" w14:textId="77777777" w:rsidR="00E4531E" w:rsidRPr="00E4531E" w:rsidRDefault="00E4531E" w:rsidP="00E4531E">
      <w:pPr>
        <w:spacing w:after="0" w:line="240" w:lineRule="auto"/>
        <w:rPr>
          <w:rFonts w:ascii="Times New Roman" w:eastAsia="Calibri" w:hAnsi="Times New Roman" w:cs="Times New Roman"/>
          <w:kern w:val="2"/>
          <w:highlight w:val="yellow"/>
          <w:lang w:val="en-US"/>
        </w:rPr>
      </w:pPr>
    </w:p>
    <w:p w14:paraId="7349B6A8" w14:textId="5F5FFD9F" w:rsidR="000522C0" w:rsidRPr="00747872" w:rsidRDefault="008D1114" w:rsidP="002A6FBB">
      <w:pPr>
        <w:pStyle w:val="ReferHead"/>
        <w:spacing w:before="240" w:after="0" w:line="276" w:lineRule="auto"/>
        <w:jc w:val="both"/>
        <w:rPr>
          <w:rFonts w:ascii="Arial" w:hAnsi="Arial" w:cs="Arial"/>
        </w:rPr>
      </w:pPr>
      <w:r w:rsidRPr="00FB3A86">
        <w:rPr>
          <w:rFonts w:ascii="Arial" w:hAnsi="Arial" w:cs="Arial"/>
        </w:rPr>
        <w:t>References</w:t>
      </w:r>
    </w:p>
    <w:p w14:paraId="263D57DC" w14:textId="7D5FC52D" w:rsidR="00520E9E" w:rsidRPr="002B6107"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CEIC Data. (2024).</w:t>
      </w:r>
      <w:r w:rsidRPr="00DE405B">
        <w:rPr>
          <w:rFonts w:ascii="Arial" w:hAnsi="Arial" w:cs="Arial"/>
          <w:bCs/>
          <w:szCs w:val="22"/>
        </w:rPr>
        <w:t xml:space="preserve"> </w:t>
      </w:r>
      <w:r w:rsidRPr="00DE405B">
        <w:rPr>
          <w:rFonts w:ascii="Arial" w:hAnsi="Arial" w:cs="Arial"/>
          <w:bCs/>
          <w:i/>
          <w:iCs/>
          <w:szCs w:val="22"/>
        </w:rPr>
        <w:t>Agricultural production: Foodgrains: Madhya Pradesh</w:t>
      </w:r>
      <w:r w:rsidRPr="00DE405B">
        <w:rPr>
          <w:rFonts w:ascii="Arial" w:hAnsi="Arial" w:cs="Arial"/>
          <w:bCs/>
          <w:szCs w:val="22"/>
        </w:rPr>
        <w:t>. CEIC Data.</w:t>
      </w:r>
      <w:r w:rsidRPr="00DE405B">
        <w:rPr>
          <w:rFonts w:ascii="Arial" w:hAnsi="Arial" w:cs="Arial"/>
          <w:bCs/>
          <w:szCs w:val="22"/>
        </w:rPr>
        <w:br/>
      </w:r>
      <w:hyperlink r:id="rId7" w:tgtFrame="_new" w:history="1">
        <w:r w:rsidRPr="00DE405B">
          <w:rPr>
            <w:rStyle w:val="Hyperlink"/>
            <w:rFonts w:ascii="Arial" w:hAnsi="Arial" w:cs="Arial"/>
            <w:bCs/>
            <w:szCs w:val="22"/>
          </w:rPr>
          <w:t>https://www.ceicdata.com/en/india/production-of-foodgrains-in-major-states/agricultural-production-foodgrains-madhya-pradesh</w:t>
        </w:r>
      </w:hyperlink>
    </w:p>
    <w:p w14:paraId="14BBA53E" w14:textId="4172DCD5" w:rsidR="002B6107" w:rsidRPr="002B6107" w:rsidRDefault="002B6107" w:rsidP="002B6107">
      <w:pPr>
        <w:pStyle w:val="ListParagraph"/>
        <w:numPr>
          <w:ilvl w:val="0"/>
          <w:numId w:val="6"/>
        </w:numPr>
        <w:spacing w:before="240" w:after="120"/>
        <w:jc w:val="both"/>
        <w:rPr>
          <w:rFonts w:ascii="Arial" w:hAnsi="Arial" w:cs="Arial"/>
          <w:bCs/>
          <w:szCs w:val="22"/>
        </w:rPr>
      </w:pPr>
      <w:r w:rsidRPr="00CC7631">
        <w:rPr>
          <w:rFonts w:ascii="Arial" w:hAnsi="Arial" w:cs="Arial"/>
          <w:bCs/>
          <w:szCs w:val="22"/>
          <w:lang w:val="sv-SE"/>
        </w:rPr>
        <w:t xml:space="preserve">Chaturvedi, P., Vani, G. K., &amp; Rajput, A. (2023). </w:t>
      </w:r>
      <w:r w:rsidRPr="00CC7631">
        <w:rPr>
          <w:rFonts w:ascii="Arial" w:hAnsi="Arial" w:cs="Arial"/>
          <w:bCs/>
          <w:szCs w:val="22"/>
        </w:rPr>
        <w:t xml:space="preserve">Decomposition analysis of dynamic changes in aggregate crop revenue in </w:t>
      </w:r>
      <w:proofErr w:type="spellStart"/>
      <w:r w:rsidRPr="00CC7631">
        <w:rPr>
          <w:rFonts w:ascii="Arial" w:hAnsi="Arial" w:cs="Arial"/>
          <w:bCs/>
          <w:szCs w:val="22"/>
        </w:rPr>
        <w:t>kymore</w:t>
      </w:r>
      <w:proofErr w:type="spellEnd"/>
      <w:r w:rsidRPr="00CC7631">
        <w:rPr>
          <w:rFonts w:ascii="Arial" w:hAnsi="Arial" w:cs="Arial"/>
          <w:bCs/>
          <w:szCs w:val="22"/>
        </w:rPr>
        <w:t xml:space="preserve"> plateau agro-climatic zone of Madhya Pradesh. </w:t>
      </w:r>
      <w:r w:rsidRPr="00CC7631">
        <w:rPr>
          <w:rFonts w:ascii="Arial" w:hAnsi="Arial" w:cs="Arial"/>
          <w:bCs/>
          <w:i/>
          <w:iCs/>
          <w:szCs w:val="22"/>
        </w:rPr>
        <w:t>Economic Affairs</w:t>
      </w:r>
      <w:r w:rsidRPr="00CC7631">
        <w:rPr>
          <w:rFonts w:ascii="Arial" w:hAnsi="Arial" w:cs="Arial"/>
          <w:bCs/>
          <w:szCs w:val="22"/>
        </w:rPr>
        <w:t>, </w:t>
      </w:r>
      <w:r w:rsidRPr="00CC7631">
        <w:rPr>
          <w:rFonts w:ascii="Arial" w:hAnsi="Arial" w:cs="Arial"/>
          <w:bCs/>
          <w:i/>
          <w:iCs/>
          <w:szCs w:val="22"/>
        </w:rPr>
        <w:t>68</w:t>
      </w:r>
      <w:r w:rsidRPr="00CC7631">
        <w:rPr>
          <w:rFonts w:ascii="Arial" w:hAnsi="Arial" w:cs="Arial"/>
          <w:bCs/>
          <w:szCs w:val="22"/>
        </w:rPr>
        <w:t>(01), 409-415.</w:t>
      </w:r>
    </w:p>
    <w:p w14:paraId="0986041A" w14:textId="77777777" w:rsidR="00520E9E"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Dayal, R. (1966).</w:t>
      </w:r>
      <w:r w:rsidRPr="00DE405B">
        <w:rPr>
          <w:rFonts w:ascii="Arial" w:hAnsi="Arial" w:cs="Arial"/>
          <w:bCs/>
          <w:szCs w:val="22"/>
        </w:rPr>
        <w:t xml:space="preserve"> Agricultural growth rates and their components. </w:t>
      </w:r>
      <w:r w:rsidRPr="00DE405B">
        <w:rPr>
          <w:rFonts w:ascii="Arial" w:hAnsi="Arial" w:cs="Arial"/>
          <w:bCs/>
          <w:i/>
          <w:iCs/>
          <w:szCs w:val="22"/>
        </w:rPr>
        <w:t>Indian Journal of Agricultural Economics, 21</w:t>
      </w:r>
      <w:r w:rsidRPr="00DE405B">
        <w:rPr>
          <w:rFonts w:ascii="Arial" w:hAnsi="Arial" w:cs="Arial"/>
          <w:bCs/>
          <w:szCs w:val="22"/>
        </w:rPr>
        <w:t>(4), 227–237.</w:t>
      </w:r>
    </w:p>
    <w:p w14:paraId="4F60241E" w14:textId="77777777" w:rsidR="00520E9E"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Jamal, H., &amp; Zaman, A. (1992).</w:t>
      </w:r>
      <w:r w:rsidRPr="00DE405B">
        <w:rPr>
          <w:rFonts w:ascii="Arial" w:hAnsi="Arial" w:cs="Arial"/>
          <w:bCs/>
          <w:szCs w:val="22"/>
        </w:rPr>
        <w:t xml:space="preserve"> Decomposition of growth trend in agriculture: Another approach. </w:t>
      </w:r>
      <w:r w:rsidRPr="00DE405B">
        <w:rPr>
          <w:rFonts w:ascii="Arial" w:hAnsi="Arial" w:cs="Arial"/>
          <w:bCs/>
          <w:i/>
          <w:iCs/>
          <w:szCs w:val="22"/>
        </w:rPr>
        <w:t>Indian Journal of Agricultural Economics, 47</w:t>
      </w:r>
      <w:r w:rsidRPr="00DE405B">
        <w:rPr>
          <w:rFonts w:ascii="Arial" w:hAnsi="Arial" w:cs="Arial"/>
          <w:bCs/>
          <w:szCs w:val="22"/>
        </w:rPr>
        <w:t>(4), 644–652.</w:t>
      </w:r>
    </w:p>
    <w:p w14:paraId="0D774EBC" w14:textId="77777777" w:rsidR="00553C2F"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Kaul, J. L. (1966).</w:t>
      </w:r>
      <w:r w:rsidRPr="00DE405B">
        <w:rPr>
          <w:rFonts w:ascii="Arial" w:hAnsi="Arial" w:cs="Arial"/>
          <w:bCs/>
          <w:szCs w:val="22"/>
        </w:rPr>
        <w:t xml:space="preserve"> Component analysis of agricultural output growth. </w:t>
      </w:r>
      <w:r w:rsidRPr="00DE405B">
        <w:rPr>
          <w:rFonts w:ascii="Arial" w:hAnsi="Arial" w:cs="Arial"/>
          <w:bCs/>
          <w:i/>
          <w:iCs/>
          <w:szCs w:val="22"/>
        </w:rPr>
        <w:t>Indian Journal of Agricultural Economics, 21</w:t>
      </w:r>
      <w:r w:rsidRPr="00DE405B">
        <w:rPr>
          <w:rFonts w:ascii="Arial" w:hAnsi="Arial" w:cs="Arial"/>
          <w:bCs/>
          <w:szCs w:val="22"/>
        </w:rPr>
        <w:t>(4), 227–237.</w:t>
      </w:r>
    </w:p>
    <w:p w14:paraId="55FE6BF3" w14:textId="3339350F" w:rsidR="001433AC" w:rsidRPr="00DE405B" w:rsidRDefault="001433AC" w:rsidP="002A6FBB">
      <w:pPr>
        <w:pStyle w:val="ListParagraph"/>
        <w:numPr>
          <w:ilvl w:val="0"/>
          <w:numId w:val="6"/>
        </w:numPr>
        <w:spacing w:before="240" w:after="120"/>
        <w:jc w:val="both"/>
        <w:rPr>
          <w:rFonts w:ascii="Arial" w:hAnsi="Arial" w:cs="Arial"/>
          <w:bCs/>
          <w:szCs w:val="22"/>
        </w:rPr>
      </w:pPr>
      <w:r w:rsidRPr="001433AC">
        <w:rPr>
          <w:rFonts w:ascii="Arial" w:hAnsi="Arial" w:cs="Arial"/>
          <w:bCs/>
          <w:szCs w:val="22"/>
        </w:rPr>
        <w:t>Meng, Y., Shen, Y., Wang, W., Liu, Y., Wang, F., &amp; Wang, H. (2024). Who affects carbon emissions? Drivers and decoupling effects of agricultural carbon emissions—evidence from Sichuan, China. </w:t>
      </w:r>
      <w:r w:rsidRPr="001433AC">
        <w:rPr>
          <w:rFonts w:ascii="Arial" w:hAnsi="Arial" w:cs="Arial"/>
          <w:bCs/>
          <w:i/>
          <w:iCs/>
          <w:szCs w:val="22"/>
        </w:rPr>
        <w:t>Frontiers in Sustainable Food Systems</w:t>
      </w:r>
      <w:r w:rsidRPr="001433AC">
        <w:rPr>
          <w:rFonts w:ascii="Arial" w:hAnsi="Arial" w:cs="Arial"/>
          <w:bCs/>
          <w:szCs w:val="22"/>
        </w:rPr>
        <w:t>, </w:t>
      </w:r>
      <w:r w:rsidRPr="001433AC">
        <w:rPr>
          <w:rFonts w:ascii="Arial" w:hAnsi="Arial" w:cs="Arial"/>
          <w:bCs/>
          <w:i/>
          <w:iCs/>
          <w:szCs w:val="22"/>
        </w:rPr>
        <w:t>8</w:t>
      </w:r>
      <w:r w:rsidRPr="001433AC">
        <w:rPr>
          <w:rFonts w:ascii="Arial" w:hAnsi="Arial" w:cs="Arial"/>
          <w:bCs/>
          <w:szCs w:val="22"/>
        </w:rPr>
        <w:t>, 1441118.</w:t>
      </w:r>
    </w:p>
    <w:p w14:paraId="42EDFE2C" w14:textId="22163BAA" w:rsidR="001433AC" w:rsidRPr="001433AC" w:rsidRDefault="00520E9E" w:rsidP="001433AC">
      <w:pPr>
        <w:pStyle w:val="ListParagraph"/>
        <w:numPr>
          <w:ilvl w:val="0"/>
          <w:numId w:val="6"/>
        </w:numPr>
        <w:spacing w:before="240" w:after="120"/>
        <w:jc w:val="both"/>
        <w:rPr>
          <w:rFonts w:ascii="Arial" w:hAnsi="Arial" w:cs="Arial"/>
          <w:bCs/>
          <w:szCs w:val="22"/>
        </w:rPr>
      </w:pPr>
      <w:r w:rsidRPr="00DE405B">
        <w:rPr>
          <w:rFonts w:ascii="Arial" w:hAnsi="Arial" w:cs="Arial"/>
          <w:szCs w:val="22"/>
        </w:rPr>
        <w:t>Minhas, B. S., &amp; Vaidyanathan, A. (1965).</w:t>
      </w:r>
      <w:r w:rsidRPr="00DE405B">
        <w:rPr>
          <w:rFonts w:ascii="Arial" w:hAnsi="Arial" w:cs="Arial"/>
          <w:bCs/>
          <w:szCs w:val="22"/>
        </w:rPr>
        <w:t xml:space="preserve"> Growth of crop output in India, 1951–54 to 1958–61: An analysis by component elements. </w:t>
      </w:r>
      <w:r w:rsidRPr="00DE405B">
        <w:rPr>
          <w:rFonts w:ascii="Arial" w:hAnsi="Arial" w:cs="Arial"/>
          <w:bCs/>
          <w:i/>
          <w:iCs/>
          <w:szCs w:val="22"/>
        </w:rPr>
        <w:t>Journal of the Indian Society of Agricultural Statistics, 17</w:t>
      </w:r>
      <w:r w:rsidRPr="00DE405B">
        <w:rPr>
          <w:rFonts w:ascii="Arial" w:hAnsi="Arial" w:cs="Arial"/>
          <w:bCs/>
          <w:szCs w:val="22"/>
        </w:rPr>
        <w:t>(2), 230–252.</w:t>
      </w:r>
    </w:p>
    <w:p w14:paraId="0D7D3CD0"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 xml:space="preserve">Mishra, V. N. (1971). </w:t>
      </w:r>
      <w:r w:rsidRPr="00DE405B">
        <w:rPr>
          <w:rFonts w:ascii="Arial" w:hAnsi="Arial" w:cs="Arial"/>
          <w:bCs/>
          <w:szCs w:val="22"/>
        </w:rPr>
        <w:t xml:space="preserve">Growth of crop output in Gujarat: A component analysis. </w:t>
      </w:r>
      <w:proofErr w:type="spellStart"/>
      <w:r w:rsidRPr="00DE405B">
        <w:rPr>
          <w:rFonts w:ascii="Arial" w:hAnsi="Arial" w:cs="Arial"/>
          <w:bCs/>
          <w:i/>
          <w:iCs/>
          <w:szCs w:val="22"/>
        </w:rPr>
        <w:t>Anvesak</w:t>
      </w:r>
      <w:proofErr w:type="spellEnd"/>
      <w:r w:rsidRPr="00DE405B">
        <w:rPr>
          <w:rFonts w:ascii="Arial" w:hAnsi="Arial" w:cs="Arial"/>
          <w:bCs/>
          <w:i/>
          <w:iCs/>
          <w:szCs w:val="22"/>
        </w:rPr>
        <w:t>, 1</w:t>
      </w:r>
      <w:r w:rsidRPr="00DE405B">
        <w:rPr>
          <w:rFonts w:ascii="Arial" w:hAnsi="Arial" w:cs="Arial"/>
          <w:bCs/>
          <w:szCs w:val="22"/>
        </w:rPr>
        <w:t>(1), 1–15.</w:t>
      </w:r>
    </w:p>
    <w:p w14:paraId="5E3FBDAF"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Narain, D. (1977).</w:t>
      </w:r>
      <w:r w:rsidRPr="00DE405B">
        <w:rPr>
          <w:rFonts w:ascii="Arial" w:hAnsi="Arial" w:cs="Arial"/>
          <w:bCs/>
          <w:szCs w:val="22"/>
        </w:rPr>
        <w:t xml:space="preserve"> Growth of productivity in Indian agriculture. </w:t>
      </w:r>
      <w:r w:rsidRPr="00DE405B">
        <w:rPr>
          <w:rFonts w:ascii="Arial" w:hAnsi="Arial" w:cs="Arial"/>
          <w:bCs/>
          <w:i/>
          <w:iCs/>
          <w:szCs w:val="22"/>
        </w:rPr>
        <w:t>Indian Journal of Agricultural Economics, 32</w:t>
      </w:r>
      <w:r w:rsidRPr="00DE405B">
        <w:rPr>
          <w:rFonts w:ascii="Arial" w:hAnsi="Arial" w:cs="Arial"/>
          <w:bCs/>
          <w:szCs w:val="22"/>
        </w:rPr>
        <w:t>(1), 1–44.</w:t>
      </w:r>
    </w:p>
    <w:p w14:paraId="2CA390D9"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 xml:space="preserve">Pattnaik, I., &amp; Shah, A. (2018). </w:t>
      </w:r>
      <w:r w:rsidRPr="00DE405B">
        <w:rPr>
          <w:rFonts w:ascii="Arial" w:hAnsi="Arial" w:cs="Arial"/>
          <w:bCs/>
          <w:szCs w:val="22"/>
        </w:rPr>
        <w:t xml:space="preserve">Trends and decomposition of agricultural growth and crop output in Gujarat: Recent evidence. </w:t>
      </w:r>
      <w:r w:rsidRPr="00DE405B">
        <w:rPr>
          <w:rFonts w:ascii="Arial" w:hAnsi="Arial" w:cs="Arial"/>
          <w:bCs/>
          <w:i/>
          <w:iCs/>
          <w:szCs w:val="22"/>
        </w:rPr>
        <w:t>Indian Journal of Agricultural Economics</w:t>
      </w:r>
      <w:r w:rsidRPr="00DE405B">
        <w:rPr>
          <w:rFonts w:ascii="Arial" w:hAnsi="Arial" w:cs="Arial"/>
          <w:bCs/>
          <w:szCs w:val="22"/>
        </w:rPr>
        <w:t>.</w:t>
      </w:r>
    </w:p>
    <w:p w14:paraId="260F2C43"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 xml:space="preserve">PRS Legislative Research. (2025). </w:t>
      </w:r>
      <w:r w:rsidRPr="00DE405B">
        <w:rPr>
          <w:rFonts w:ascii="Arial" w:hAnsi="Arial" w:cs="Arial"/>
          <w:bCs/>
          <w:i/>
          <w:iCs/>
          <w:szCs w:val="22"/>
        </w:rPr>
        <w:t>Madhya Pradesh budget analysis 2025–26</w:t>
      </w:r>
      <w:r w:rsidRPr="00DE405B">
        <w:rPr>
          <w:rFonts w:ascii="Arial" w:hAnsi="Arial" w:cs="Arial"/>
          <w:bCs/>
          <w:szCs w:val="22"/>
        </w:rPr>
        <w:t>.</w:t>
      </w:r>
      <w:r w:rsidRPr="00DE405B">
        <w:rPr>
          <w:rFonts w:ascii="Arial" w:hAnsi="Arial" w:cs="Arial"/>
          <w:bCs/>
          <w:szCs w:val="22"/>
        </w:rPr>
        <w:br/>
      </w:r>
      <w:hyperlink r:id="rId8" w:tgtFrame="_new" w:history="1">
        <w:r w:rsidRPr="00DE405B">
          <w:rPr>
            <w:rStyle w:val="Hyperlink"/>
            <w:rFonts w:ascii="Arial" w:hAnsi="Arial" w:cs="Arial"/>
            <w:bCs/>
            <w:szCs w:val="22"/>
          </w:rPr>
          <w:t>https://prsindia.org/files/budget/budget_state/madhya-pradesh/2025/MP_Budget_Analysis_2025-26.pdf</w:t>
        </w:r>
      </w:hyperlink>
    </w:p>
    <w:p w14:paraId="30E04BE3"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 xml:space="preserve">Sagar, V. (1977). </w:t>
      </w:r>
      <w:r w:rsidRPr="00DE405B">
        <w:rPr>
          <w:rFonts w:ascii="Arial" w:hAnsi="Arial" w:cs="Arial"/>
          <w:bCs/>
          <w:szCs w:val="22"/>
        </w:rPr>
        <w:t xml:space="preserve">A component analysis of growth of agricultural productivity in Rajasthan: 1956–61 to 1969–74. </w:t>
      </w:r>
      <w:r w:rsidRPr="00DE405B">
        <w:rPr>
          <w:rFonts w:ascii="Arial" w:hAnsi="Arial" w:cs="Arial"/>
          <w:bCs/>
          <w:i/>
          <w:iCs/>
          <w:szCs w:val="22"/>
        </w:rPr>
        <w:t>Indian Journal of Agricultural Economics, 32</w:t>
      </w:r>
      <w:r w:rsidRPr="00DE405B">
        <w:rPr>
          <w:rFonts w:ascii="Arial" w:hAnsi="Arial" w:cs="Arial"/>
          <w:bCs/>
          <w:szCs w:val="22"/>
        </w:rPr>
        <w:t>(1), 108–119.</w:t>
      </w:r>
    </w:p>
    <w:p w14:paraId="1722B6A7" w14:textId="77777777" w:rsidR="00553C2F"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lastRenderedPageBreak/>
        <w:t xml:space="preserve">Sagar, V. (1980). </w:t>
      </w:r>
      <w:r w:rsidRPr="00DE405B">
        <w:rPr>
          <w:rFonts w:ascii="Arial" w:hAnsi="Arial" w:cs="Arial"/>
          <w:bCs/>
          <w:szCs w:val="22"/>
        </w:rPr>
        <w:t xml:space="preserve">Decomposition of growth trends and certain related issues. </w:t>
      </w:r>
      <w:r w:rsidRPr="00DE405B">
        <w:rPr>
          <w:rFonts w:ascii="Arial" w:hAnsi="Arial" w:cs="Arial"/>
          <w:bCs/>
          <w:i/>
          <w:iCs/>
          <w:szCs w:val="22"/>
        </w:rPr>
        <w:t>Indian Journal of Agricultural Economics, 35</w:t>
      </w:r>
      <w:r w:rsidRPr="00DE405B">
        <w:rPr>
          <w:rFonts w:ascii="Arial" w:hAnsi="Arial" w:cs="Arial"/>
          <w:bCs/>
          <w:szCs w:val="22"/>
        </w:rPr>
        <w:t>(2), 42–59.</w:t>
      </w:r>
    </w:p>
    <w:p w14:paraId="2567AEEF" w14:textId="14439FDD" w:rsidR="004E5BA1" w:rsidRPr="00DE405B" w:rsidRDefault="004E5BA1" w:rsidP="002A6FBB">
      <w:pPr>
        <w:pStyle w:val="ListParagraph"/>
        <w:numPr>
          <w:ilvl w:val="0"/>
          <w:numId w:val="6"/>
        </w:numPr>
        <w:spacing w:before="240" w:after="120"/>
        <w:jc w:val="both"/>
        <w:rPr>
          <w:rFonts w:ascii="Arial" w:hAnsi="Arial" w:cs="Arial"/>
          <w:bCs/>
          <w:szCs w:val="22"/>
        </w:rPr>
      </w:pPr>
      <w:r w:rsidRPr="004E5BA1">
        <w:rPr>
          <w:rFonts w:ascii="Arial" w:hAnsi="Arial" w:cs="Arial"/>
          <w:bCs/>
          <w:szCs w:val="22"/>
        </w:rPr>
        <w:t>Some, S., Roy, J., &amp; Ghose, A. (2019). Non-CO2 emission from cropland based agricultural activities in India: a decomposition analysis and policy link. </w:t>
      </w:r>
      <w:r w:rsidRPr="004E5BA1">
        <w:rPr>
          <w:rFonts w:ascii="Arial" w:hAnsi="Arial" w:cs="Arial"/>
          <w:bCs/>
          <w:i/>
          <w:iCs/>
          <w:szCs w:val="22"/>
        </w:rPr>
        <w:t>Journal of Cleaner Production</w:t>
      </w:r>
      <w:r w:rsidRPr="004E5BA1">
        <w:rPr>
          <w:rFonts w:ascii="Arial" w:hAnsi="Arial" w:cs="Arial"/>
          <w:bCs/>
          <w:szCs w:val="22"/>
        </w:rPr>
        <w:t>, </w:t>
      </w:r>
      <w:r w:rsidRPr="004E5BA1">
        <w:rPr>
          <w:rFonts w:ascii="Arial" w:hAnsi="Arial" w:cs="Arial"/>
          <w:bCs/>
          <w:i/>
          <w:iCs/>
          <w:szCs w:val="22"/>
        </w:rPr>
        <w:t>225</w:t>
      </w:r>
      <w:r w:rsidRPr="004E5BA1">
        <w:rPr>
          <w:rFonts w:ascii="Arial" w:hAnsi="Arial" w:cs="Arial"/>
          <w:bCs/>
          <w:szCs w:val="22"/>
        </w:rPr>
        <w:t>, 637-646.</w:t>
      </w:r>
    </w:p>
    <w:p w14:paraId="1E4DE0CE"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Sondhi, R., &amp; Singh, K. (1975).</w:t>
      </w:r>
      <w:r w:rsidRPr="00DE405B">
        <w:rPr>
          <w:rFonts w:ascii="Arial" w:hAnsi="Arial" w:cs="Arial"/>
          <w:bCs/>
          <w:szCs w:val="22"/>
        </w:rPr>
        <w:t xml:space="preserve"> Component analysis of food grain economy of India. </w:t>
      </w:r>
      <w:r w:rsidRPr="00DE405B">
        <w:rPr>
          <w:rFonts w:ascii="Arial" w:hAnsi="Arial" w:cs="Arial"/>
          <w:bCs/>
          <w:i/>
          <w:iCs/>
          <w:szCs w:val="22"/>
        </w:rPr>
        <w:t>Journal of Social and Economic Studies, 3</w:t>
      </w:r>
      <w:r w:rsidRPr="00DE405B">
        <w:rPr>
          <w:rFonts w:ascii="Arial" w:hAnsi="Arial" w:cs="Arial"/>
          <w:bCs/>
          <w:szCs w:val="22"/>
        </w:rPr>
        <w:t>(2), 255–270.</w:t>
      </w:r>
    </w:p>
    <w:p w14:paraId="74ACC322"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lang w:val="sv-SE"/>
        </w:rPr>
        <w:t>Vani, G. K., Mishra, P., &amp; Sahu, P. K. (2020).</w:t>
      </w:r>
      <w:r w:rsidRPr="00DE405B">
        <w:rPr>
          <w:rFonts w:ascii="Arial" w:hAnsi="Arial" w:cs="Arial"/>
          <w:bCs/>
          <w:szCs w:val="22"/>
          <w:lang w:val="sv-SE"/>
        </w:rPr>
        <w:t xml:space="preserve"> </w:t>
      </w:r>
      <w:r w:rsidRPr="00DE405B">
        <w:rPr>
          <w:rFonts w:ascii="Arial" w:hAnsi="Arial" w:cs="Arial"/>
          <w:bCs/>
          <w:szCs w:val="22"/>
        </w:rPr>
        <w:t>Decomposition technique in agricultural policy analysis. Jaya Publishing House, New Delhi.</w:t>
      </w:r>
    </w:p>
    <w:p w14:paraId="621FE89E" w14:textId="23D03E37" w:rsidR="00F127F5"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lang w:val="sv-SE"/>
        </w:rPr>
        <w:t>Venkataraman, L. S., &amp; Prachaladachar, M. (1980).</w:t>
      </w:r>
      <w:r w:rsidRPr="00DE405B">
        <w:rPr>
          <w:rFonts w:ascii="Arial" w:hAnsi="Arial" w:cs="Arial"/>
          <w:bCs/>
          <w:szCs w:val="22"/>
          <w:lang w:val="sv-SE"/>
        </w:rPr>
        <w:t xml:space="preserve"> </w:t>
      </w:r>
      <w:r w:rsidRPr="00DE405B">
        <w:rPr>
          <w:rFonts w:ascii="Arial" w:hAnsi="Arial" w:cs="Arial"/>
          <w:bCs/>
          <w:szCs w:val="22"/>
        </w:rPr>
        <w:t xml:space="preserve">Growth rates and cropping pattern changes in agriculture in six states: 1950–1975. </w:t>
      </w:r>
      <w:r w:rsidRPr="00DE405B">
        <w:rPr>
          <w:rFonts w:ascii="Arial" w:hAnsi="Arial" w:cs="Arial"/>
          <w:bCs/>
          <w:i/>
          <w:iCs/>
          <w:szCs w:val="22"/>
        </w:rPr>
        <w:t>Indian Journal of Agricultural Economics, 35</w:t>
      </w:r>
      <w:r w:rsidRPr="00DE405B">
        <w:rPr>
          <w:rFonts w:ascii="Arial" w:hAnsi="Arial" w:cs="Arial"/>
          <w:bCs/>
          <w:szCs w:val="22"/>
        </w:rPr>
        <w:t>(2), 71–84.</w:t>
      </w:r>
    </w:p>
    <w:p w14:paraId="267CB8C1" w14:textId="3B315B1D" w:rsidR="001433AC" w:rsidRPr="002A6FBB" w:rsidRDefault="001433AC" w:rsidP="002A6FBB">
      <w:pPr>
        <w:pStyle w:val="ListParagraph"/>
        <w:numPr>
          <w:ilvl w:val="0"/>
          <w:numId w:val="6"/>
        </w:numPr>
        <w:spacing w:before="240" w:after="120"/>
        <w:jc w:val="both"/>
        <w:rPr>
          <w:rFonts w:ascii="Arial" w:hAnsi="Arial" w:cs="Arial"/>
          <w:bCs/>
          <w:szCs w:val="22"/>
        </w:rPr>
      </w:pPr>
      <w:r w:rsidRPr="001433AC">
        <w:rPr>
          <w:rFonts w:ascii="Arial" w:hAnsi="Arial" w:cs="Arial"/>
          <w:bCs/>
          <w:szCs w:val="22"/>
        </w:rPr>
        <w:t>Zhang, L., Chu, J., You, H., &amp; Liu, Z. (2024). Decomposition and scenario analysis of agricultural carbon emissions in Heilongjiang, China. </w:t>
      </w:r>
      <w:proofErr w:type="spellStart"/>
      <w:r w:rsidRPr="001433AC">
        <w:rPr>
          <w:rFonts w:ascii="Arial" w:hAnsi="Arial" w:cs="Arial"/>
          <w:bCs/>
          <w:i/>
          <w:iCs/>
          <w:szCs w:val="22"/>
        </w:rPr>
        <w:t>PeerJ</w:t>
      </w:r>
      <w:proofErr w:type="spellEnd"/>
      <w:r w:rsidRPr="001433AC">
        <w:rPr>
          <w:rFonts w:ascii="Arial" w:hAnsi="Arial" w:cs="Arial"/>
          <w:bCs/>
          <w:szCs w:val="22"/>
        </w:rPr>
        <w:t>, </w:t>
      </w:r>
      <w:r w:rsidRPr="001433AC">
        <w:rPr>
          <w:rFonts w:ascii="Arial" w:hAnsi="Arial" w:cs="Arial"/>
          <w:bCs/>
          <w:i/>
          <w:iCs/>
          <w:szCs w:val="22"/>
        </w:rPr>
        <w:t>12</w:t>
      </w:r>
      <w:r w:rsidRPr="001433AC">
        <w:rPr>
          <w:rFonts w:ascii="Arial" w:hAnsi="Arial" w:cs="Arial"/>
          <w:bCs/>
          <w:szCs w:val="22"/>
        </w:rPr>
        <w:t>, e17856.</w:t>
      </w:r>
    </w:p>
    <w:sectPr w:rsidR="001433AC" w:rsidRPr="002A6F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49BB" w14:textId="77777777" w:rsidR="00A64C67" w:rsidRDefault="00A64C67" w:rsidP="00002B42">
      <w:pPr>
        <w:spacing w:after="0" w:line="240" w:lineRule="auto"/>
      </w:pPr>
      <w:r>
        <w:separator/>
      </w:r>
    </w:p>
  </w:endnote>
  <w:endnote w:type="continuationSeparator" w:id="0">
    <w:p w14:paraId="005DF800" w14:textId="77777777" w:rsidR="00A64C67" w:rsidRDefault="00A64C67" w:rsidP="0000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8EA0" w14:textId="77777777" w:rsidR="00002B42" w:rsidRDefault="00002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DA37" w14:textId="77777777" w:rsidR="00002B42" w:rsidRDefault="00002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9194" w14:textId="77777777" w:rsidR="00002B42" w:rsidRDefault="00002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8FC4" w14:textId="77777777" w:rsidR="00A64C67" w:rsidRDefault="00A64C67" w:rsidP="00002B42">
      <w:pPr>
        <w:spacing w:after="0" w:line="240" w:lineRule="auto"/>
      </w:pPr>
      <w:r>
        <w:separator/>
      </w:r>
    </w:p>
  </w:footnote>
  <w:footnote w:type="continuationSeparator" w:id="0">
    <w:p w14:paraId="18E3378D" w14:textId="77777777" w:rsidR="00A64C67" w:rsidRDefault="00A64C67" w:rsidP="0000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3944" w14:textId="710000B4" w:rsidR="00002B42" w:rsidRDefault="00000000">
    <w:pPr>
      <w:pStyle w:val="Header"/>
    </w:pPr>
    <w:r>
      <w:rPr>
        <w:noProof/>
      </w:rPr>
      <w:pict w14:anchorId="4AA9D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25403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8AB8" w14:textId="41520840" w:rsidR="00002B42" w:rsidRDefault="00000000">
    <w:pPr>
      <w:pStyle w:val="Header"/>
    </w:pPr>
    <w:r>
      <w:rPr>
        <w:noProof/>
      </w:rPr>
      <w:pict w14:anchorId="6C638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25403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339F" w14:textId="257EA4F9" w:rsidR="00002B42" w:rsidRDefault="00000000">
    <w:pPr>
      <w:pStyle w:val="Header"/>
    </w:pPr>
    <w:r>
      <w:rPr>
        <w:noProof/>
      </w:rPr>
      <w:pict w14:anchorId="696D6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25403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7BE"/>
    <w:multiLevelType w:val="hybridMultilevel"/>
    <w:tmpl w:val="9A7CFD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E4EB1"/>
    <w:multiLevelType w:val="hybridMultilevel"/>
    <w:tmpl w:val="4CB04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B349CA"/>
    <w:multiLevelType w:val="hybridMultilevel"/>
    <w:tmpl w:val="1F78AD8E"/>
    <w:lvl w:ilvl="0" w:tplc="D5AE074E">
      <w:start w:val="1"/>
      <w:numFmt w:val="bullet"/>
      <w:lvlText w:val="•"/>
      <w:lvlJc w:val="left"/>
      <w:pPr>
        <w:tabs>
          <w:tab w:val="num" w:pos="720"/>
        </w:tabs>
        <w:ind w:left="720" w:hanging="360"/>
      </w:pPr>
      <w:rPr>
        <w:rFonts w:ascii="Arial" w:hAnsi="Arial" w:hint="default"/>
      </w:rPr>
    </w:lvl>
    <w:lvl w:ilvl="1" w:tplc="8BACEEB4" w:tentative="1">
      <w:start w:val="1"/>
      <w:numFmt w:val="bullet"/>
      <w:lvlText w:val="•"/>
      <w:lvlJc w:val="left"/>
      <w:pPr>
        <w:tabs>
          <w:tab w:val="num" w:pos="1440"/>
        </w:tabs>
        <w:ind w:left="1440" w:hanging="360"/>
      </w:pPr>
      <w:rPr>
        <w:rFonts w:ascii="Arial" w:hAnsi="Arial" w:hint="default"/>
      </w:rPr>
    </w:lvl>
    <w:lvl w:ilvl="2" w:tplc="229C0E1A" w:tentative="1">
      <w:start w:val="1"/>
      <w:numFmt w:val="bullet"/>
      <w:lvlText w:val="•"/>
      <w:lvlJc w:val="left"/>
      <w:pPr>
        <w:tabs>
          <w:tab w:val="num" w:pos="2160"/>
        </w:tabs>
        <w:ind w:left="2160" w:hanging="360"/>
      </w:pPr>
      <w:rPr>
        <w:rFonts w:ascii="Arial" w:hAnsi="Arial" w:hint="default"/>
      </w:rPr>
    </w:lvl>
    <w:lvl w:ilvl="3" w:tplc="4F56308E" w:tentative="1">
      <w:start w:val="1"/>
      <w:numFmt w:val="bullet"/>
      <w:lvlText w:val="•"/>
      <w:lvlJc w:val="left"/>
      <w:pPr>
        <w:tabs>
          <w:tab w:val="num" w:pos="2880"/>
        </w:tabs>
        <w:ind w:left="2880" w:hanging="360"/>
      </w:pPr>
      <w:rPr>
        <w:rFonts w:ascii="Arial" w:hAnsi="Arial" w:hint="default"/>
      </w:rPr>
    </w:lvl>
    <w:lvl w:ilvl="4" w:tplc="1512CD86" w:tentative="1">
      <w:start w:val="1"/>
      <w:numFmt w:val="bullet"/>
      <w:lvlText w:val="•"/>
      <w:lvlJc w:val="left"/>
      <w:pPr>
        <w:tabs>
          <w:tab w:val="num" w:pos="3600"/>
        </w:tabs>
        <w:ind w:left="3600" w:hanging="360"/>
      </w:pPr>
      <w:rPr>
        <w:rFonts w:ascii="Arial" w:hAnsi="Arial" w:hint="default"/>
      </w:rPr>
    </w:lvl>
    <w:lvl w:ilvl="5" w:tplc="346CA1FC" w:tentative="1">
      <w:start w:val="1"/>
      <w:numFmt w:val="bullet"/>
      <w:lvlText w:val="•"/>
      <w:lvlJc w:val="left"/>
      <w:pPr>
        <w:tabs>
          <w:tab w:val="num" w:pos="4320"/>
        </w:tabs>
        <w:ind w:left="4320" w:hanging="360"/>
      </w:pPr>
      <w:rPr>
        <w:rFonts w:ascii="Arial" w:hAnsi="Arial" w:hint="default"/>
      </w:rPr>
    </w:lvl>
    <w:lvl w:ilvl="6" w:tplc="CA82551C" w:tentative="1">
      <w:start w:val="1"/>
      <w:numFmt w:val="bullet"/>
      <w:lvlText w:val="•"/>
      <w:lvlJc w:val="left"/>
      <w:pPr>
        <w:tabs>
          <w:tab w:val="num" w:pos="5040"/>
        </w:tabs>
        <w:ind w:left="5040" w:hanging="360"/>
      </w:pPr>
      <w:rPr>
        <w:rFonts w:ascii="Arial" w:hAnsi="Arial" w:hint="default"/>
      </w:rPr>
    </w:lvl>
    <w:lvl w:ilvl="7" w:tplc="902EAEDE" w:tentative="1">
      <w:start w:val="1"/>
      <w:numFmt w:val="bullet"/>
      <w:lvlText w:val="•"/>
      <w:lvlJc w:val="left"/>
      <w:pPr>
        <w:tabs>
          <w:tab w:val="num" w:pos="5760"/>
        </w:tabs>
        <w:ind w:left="5760" w:hanging="360"/>
      </w:pPr>
      <w:rPr>
        <w:rFonts w:ascii="Arial" w:hAnsi="Arial" w:hint="default"/>
      </w:rPr>
    </w:lvl>
    <w:lvl w:ilvl="8" w:tplc="1646E5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F6683B"/>
    <w:multiLevelType w:val="hybridMultilevel"/>
    <w:tmpl w:val="056A299C"/>
    <w:lvl w:ilvl="0" w:tplc="C046BDCE">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986D76"/>
    <w:multiLevelType w:val="hybridMultilevel"/>
    <w:tmpl w:val="2F1ED6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47577A"/>
    <w:multiLevelType w:val="hybridMultilevel"/>
    <w:tmpl w:val="DC84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221293">
    <w:abstractNumId w:val="3"/>
  </w:num>
  <w:num w:numId="2" w16cid:durableId="698552606">
    <w:abstractNumId w:val="2"/>
  </w:num>
  <w:num w:numId="3" w16cid:durableId="688877965">
    <w:abstractNumId w:val="5"/>
  </w:num>
  <w:num w:numId="4" w16cid:durableId="638648813">
    <w:abstractNumId w:val="0"/>
  </w:num>
  <w:num w:numId="5" w16cid:durableId="457917831">
    <w:abstractNumId w:val="1"/>
  </w:num>
  <w:num w:numId="6" w16cid:durableId="26151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F5"/>
    <w:rsid w:val="00002B42"/>
    <w:rsid w:val="00033A8C"/>
    <w:rsid w:val="000522C0"/>
    <w:rsid w:val="000628D4"/>
    <w:rsid w:val="000A1C43"/>
    <w:rsid w:val="000F53C7"/>
    <w:rsid w:val="000F5DEF"/>
    <w:rsid w:val="001277C7"/>
    <w:rsid w:val="001433AC"/>
    <w:rsid w:val="001E55BC"/>
    <w:rsid w:val="001E6AA1"/>
    <w:rsid w:val="001F0CC8"/>
    <w:rsid w:val="00231AF1"/>
    <w:rsid w:val="00253C6A"/>
    <w:rsid w:val="00265072"/>
    <w:rsid w:val="00283E2C"/>
    <w:rsid w:val="00291AC2"/>
    <w:rsid w:val="002A204E"/>
    <w:rsid w:val="002A6FBB"/>
    <w:rsid w:val="002B6107"/>
    <w:rsid w:val="002C0B70"/>
    <w:rsid w:val="00304573"/>
    <w:rsid w:val="003125D5"/>
    <w:rsid w:val="00315431"/>
    <w:rsid w:val="0037280E"/>
    <w:rsid w:val="003C0672"/>
    <w:rsid w:val="003E0A1D"/>
    <w:rsid w:val="00411B03"/>
    <w:rsid w:val="00431240"/>
    <w:rsid w:val="00480825"/>
    <w:rsid w:val="004D5200"/>
    <w:rsid w:val="004E5BA1"/>
    <w:rsid w:val="00520E9E"/>
    <w:rsid w:val="00520F79"/>
    <w:rsid w:val="00540C4B"/>
    <w:rsid w:val="00553C2F"/>
    <w:rsid w:val="005B5437"/>
    <w:rsid w:val="005C00B0"/>
    <w:rsid w:val="00635910"/>
    <w:rsid w:val="00691D85"/>
    <w:rsid w:val="006E5920"/>
    <w:rsid w:val="007322B2"/>
    <w:rsid w:val="00740822"/>
    <w:rsid w:val="00747872"/>
    <w:rsid w:val="007969ED"/>
    <w:rsid w:val="007C6EF4"/>
    <w:rsid w:val="007D09EB"/>
    <w:rsid w:val="007E6296"/>
    <w:rsid w:val="0081016D"/>
    <w:rsid w:val="008221EA"/>
    <w:rsid w:val="00837A27"/>
    <w:rsid w:val="00846BA9"/>
    <w:rsid w:val="00866A50"/>
    <w:rsid w:val="00892A38"/>
    <w:rsid w:val="008B0D07"/>
    <w:rsid w:val="008B1170"/>
    <w:rsid w:val="008C394A"/>
    <w:rsid w:val="008D1114"/>
    <w:rsid w:val="00937173"/>
    <w:rsid w:val="00940DB5"/>
    <w:rsid w:val="00975F7F"/>
    <w:rsid w:val="00990796"/>
    <w:rsid w:val="009B6400"/>
    <w:rsid w:val="00A11542"/>
    <w:rsid w:val="00A22811"/>
    <w:rsid w:val="00A27B97"/>
    <w:rsid w:val="00A30C3F"/>
    <w:rsid w:val="00A31B53"/>
    <w:rsid w:val="00A64C67"/>
    <w:rsid w:val="00A8421F"/>
    <w:rsid w:val="00AD17D8"/>
    <w:rsid w:val="00B10EDD"/>
    <w:rsid w:val="00B374D4"/>
    <w:rsid w:val="00B90692"/>
    <w:rsid w:val="00B94178"/>
    <w:rsid w:val="00BA007F"/>
    <w:rsid w:val="00BA4B1B"/>
    <w:rsid w:val="00BF1AF2"/>
    <w:rsid w:val="00BF4137"/>
    <w:rsid w:val="00C0395D"/>
    <w:rsid w:val="00C1674A"/>
    <w:rsid w:val="00C42BFB"/>
    <w:rsid w:val="00C515E7"/>
    <w:rsid w:val="00C577C3"/>
    <w:rsid w:val="00C80049"/>
    <w:rsid w:val="00C9765D"/>
    <w:rsid w:val="00CC7631"/>
    <w:rsid w:val="00D17F52"/>
    <w:rsid w:val="00D242F9"/>
    <w:rsid w:val="00D24424"/>
    <w:rsid w:val="00D41D8E"/>
    <w:rsid w:val="00D47FA4"/>
    <w:rsid w:val="00D57444"/>
    <w:rsid w:val="00D81355"/>
    <w:rsid w:val="00DE405B"/>
    <w:rsid w:val="00E07E0B"/>
    <w:rsid w:val="00E4531E"/>
    <w:rsid w:val="00E76E1D"/>
    <w:rsid w:val="00EB26D9"/>
    <w:rsid w:val="00F127F5"/>
    <w:rsid w:val="00F47D8B"/>
    <w:rsid w:val="00FA04AB"/>
    <w:rsid w:val="00FC36E8"/>
    <w:rsid w:val="00FE57EE"/>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3E35"/>
  <w15:docId w15:val="{A69D5A93-0B53-46C6-A28C-2CED66C9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D8B"/>
    <w:pPr>
      <w:ind w:left="720"/>
      <w:contextualSpacing/>
    </w:pPr>
    <w:rPr>
      <w:rFonts w:eastAsiaTheme="minorEastAsia"/>
      <w:szCs w:val="20"/>
      <w:lang w:eastAsia="en-IN" w:bidi="hi-IN"/>
    </w:rPr>
  </w:style>
  <w:style w:type="character" w:customStyle="1" w:styleId="hi-italic">
    <w:name w:val="hi-italic"/>
    <w:basedOn w:val="DefaultParagraphFont"/>
    <w:rsid w:val="00F47D8B"/>
  </w:style>
  <w:style w:type="paragraph" w:styleId="BalloonText">
    <w:name w:val="Balloon Text"/>
    <w:basedOn w:val="Normal"/>
    <w:link w:val="BalloonTextChar"/>
    <w:uiPriority w:val="99"/>
    <w:semiHidden/>
    <w:unhideWhenUsed/>
    <w:rsid w:val="00F4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D8B"/>
    <w:rPr>
      <w:rFonts w:ascii="Tahoma" w:hAnsi="Tahoma" w:cs="Tahoma"/>
      <w:sz w:val="16"/>
      <w:szCs w:val="16"/>
      <w:lang w:val="en-IN"/>
    </w:rPr>
  </w:style>
  <w:style w:type="paragraph" w:styleId="NormalWeb">
    <w:name w:val="Normal (Web)"/>
    <w:basedOn w:val="Normal"/>
    <w:uiPriority w:val="99"/>
    <w:semiHidden/>
    <w:unhideWhenUsed/>
    <w:rsid w:val="001277C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431240"/>
    <w:pPr>
      <w:spacing w:after="0" w:line="240" w:lineRule="auto"/>
    </w:pPr>
    <w:rPr>
      <w:rFonts w:eastAsiaTheme="minorEastAsia"/>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4D4"/>
    <w:rPr>
      <w:color w:val="0000FF" w:themeColor="hyperlink"/>
      <w:u w:val="single"/>
    </w:rPr>
  </w:style>
  <w:style w:type="character" w:styleId="UnresolvedMention">
    <w:name w:val="Unresolved Mention"/>
    <w:basedOn w:val="DefaultParagraphFont"/>
    <w:uiPriority w:val="99"/>
    <w:semiHidden/>
    <w:unhideWhenUsed/>
    <w:rsid w:val="00B374D4"/>
    <w:rPr>
      <w:color w:val="605E5C"/>
      <w:shd w:val="clear" w:color="auto" w:fill="E1DFDD"/>
    </w:rPr>
  </w:style>
  <w:style w:type="character" w:styleId="Emphasis">
    <w:name w:val="Emphasis"/>
    <w:basedOn w:val="DefaultParagraphFont"/>
    <w:uiPriority w:val="20"/>
    <w:qFormat/>
    <w:rsid w:val="00253C6A"/>
    <w:rPr>
      <w:i/>
      <w:iCs/>
    </w:rPr>
  </w:style>
  <w:style w:type="paragraph" w:customStyle="1" w:styleId="Head1">
    <w:name w:val="Head1"/>
    <w:basedOn w:val="Normal"/>
    <w:rsid w:val="000F5DEF"/>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37280E"/>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8D1114"/>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00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42"/>
    <w:rPr>
      <w:lang w:val="en-IN"/>
    </w:rPr>
  </w:style>
  <w:style w:type="paragraph" w:styleId="Footer">
    <w:name w:val="footer"/>
    <w:basedOn w:val="Normal"/>
    <w:link w:val="FooterChar"/>
    <w:uiPriority w:val="99"/>
    <w:unhideWhenUsed/>
    <w:rsid w:val="0000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42"/>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91363">
      <w:bodyDiv w:val="1"/>
      <w:marLeft w:val="0"/>
      <w:marRight w:val="0"/>
      <w:marTop w:val="0"/>
      <w:marBottom w:val="0"/>
      <w:divBdr>
        <w:top w:val="none" w:sz="0" w:space="0" w:color="auto"/>
        <w:left w:val="none" w:sz="0" w:space="0" w:color="auto"/>
        <w:bottom w:val="none" w:sz="0" w:space="0" w:color="auto"/>
        <w:right w:val="none" w:sz="0" w:space="0" w:color="auto"/>
      </w:divBdr>
    </w:div>
    <w:div w:id="1372224441">
      <w:bodyDiv w:val="1"/>
      <w:marLeft w:val="0"/>
      <w:marRight w:val="0"/>
      <w:marTop w:val="0"/>
      <w:marBottom w:val="0"/>
      <w:divBdr>
        <w:top w:val="none" w:sz="0" w:space="0" w:color="auto"/>
        <w:left w:val="none" w:sz="0" w:space="0" w:color="auto"/>
        <w:bottom w:val="none" w:sz="0" w:space="0" w:color="auto"/>
        <w:right w:val="none" w:sz="0" w:space="0" w:color="auto"/>
      </w:divBdr>
    </w:div>
    <w:div w:id="1769158702">
      <w:bodyDiv w:val="1"/>
      <w:marLeft w:val="0"/>
      <w:marRight w:val="0"/>
      <w:marTop w:val="0"/>
      <w:marBottom w:val="0"/>
      <w:divBdr>
        <w:top w:val="none" w:sz="0" w:space="0" w:color="auto"/>
        <w:left w:val="none" w:sz="0" w:space="0" w:color="auto"/>
        <w:bottom w:val="none" w:sz="0" w:space="0" w:color="auto"/>
        <w:right w:val="none" w:sz="0" w:space="0" w:color="auto"/>
      </w:divBdr>
    </w:div>
    <w:div w:id="20887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india.org/files/budget/budget_state/madhya-pradesh/2025/MP_Budget_Analysis_2025-26.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eicdata.com/en/india/production-of-foodgrains-in-major-states/agricultural-production-foodgrains-madhya-prades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dc:creator>
  <cp:lastModifiedBy>Rp Chaturvedi</cp:lastModifiedBy>
  <cp:revision>20</cp:revision>
  <dcterms:created xsi:type="dcterms:W3CDTF">2026-03-17T11:03:00Z</dcterms:created>
  <dcterms:modified xsi:type="dcterms:W3CDTF">2026-03-17T11:23:00Z</dcterms:modified>
</cp:coreProperties>
</file>