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D5D09" w14:textId="249876B9" w:rsidR="009C4E87" w:rsidRDefault="009C4E87"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 xml:space="preserve">Sensory Optimisation and Development of Herbal-mixture Enriched </w:t>
      </w:r>
      <w:r w:rsidR="005A1BD8" w:rsidRPr="007D0844">
        <w:rPr>
          <w:rFonts w:ascii="Times New Roman" w:eastAsia="Times New Roman" w:hAnsi="Times New Roman" w:cs="Times New Roman"/>
          <w:b/>
          <w:bCs/>
          <w:i/>
          <w:iCs/>
          <w:sz w:val="24"/>
          <w:szCs w:val="24"/>
        </w:rPr>
        <w:t>Appam</w:t>
      </w:r>
      <w:r w:rsidRPr="00647C08">
        <w:rPr>
          <w:rFonts w:ascii="Times New Roman" w:eastAsia="Times New Roman" w:hAnsi="Times New Roman" w:cs="Times New Roman"/>
          <w:b/>
          <w:bCs/>
          <w:sz w:val="24"/>
          <w:szCs w:val="24"/>
        </w:rPr>
        <w:t xml:space="preserve"> and </w:t>
      </w:r>
      <w:r w:rsidR="005A1BD8" w:rsidRPr="007D0844">
        <w:rPr>
          <w:rFonts w:ascii="Times New Roman" w:eastAsia="Times New Roman" w:hAnsi="Times New Roman" w:cs="Times New Roman"/>
          <w:b/>
          <w:bCs/>
          <w:i/>
          <w:iCs/>
          <w:sz w:val="24"/>
          <w:szCs w:val="24"/>
        </w:rPr>
        <w:t>Dhokla</w:t>
      </w:r>
    </w:p>
    <w:p w14:paraId="06CF6E34" w14:textId="383DF0F9" w:rsidR="009C4E87" w:rsidRDefault="009C4E87" w:rsidP="00647C08">
      <w:pPr>
        <w:spacing w:line="276" w:lineRule="auto"/>
        <w:jc w:val="both"/>
        <w:rPr>
          <w:rFonts w:ascii="Times New Roman" w:eastAsia="Times New Roman" w:hAnsi="Times New Roman" w:cs="Times New Roman"/>
          <w:b/>
          <w:bCs/>
          <w:sz w:val="24"/>
          <w:szCs w:val="24"/>
        </w:rPr>
      </w:pPr>
    </w:p>
    <w:p w14:paraId="3B52459E" w14:textId="77777777" w:rsidR="003F655B" w:rsidRPr="00647C08" w:rsidRDefault="003F655B" w:rsidP="00647C08">
      <w:pPr>
        <w:spacing w:line="276" w:lineRule="auto"/>
        <w:jc w:val="both"/>
        <w:rPr>
          <w:rFonts w:ascii="Times New Roman" w:eastAsia="Times New Roman" w:hAnsi="Times New Roman" w:cs="Times New Roman"/>
          <w:b/>
          <w:bCs/>
          <w:sz w:val="24"/>
          <w:szCs w:val="24"/>
        </w:rPr>
      </w:pPr>
    </w:p>
    <w:p w14:paraId="0CE95997" w14:textId="2BEC4268" w:rsidR="009C4E87" w:rsidRPr="00647C08" w:rsidRDefault="009C4E87"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ABSTRACT</w:t>
      </w:r>
    </w:p>
    <w:p w14:paraId="054A2B16" w14:textId="26F4EE9C" w:rsidR="000A3B4D" w:rsidRPr="00647C08" w:rsidRDefault="009C4E87"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Type 2 diabetes mellitus (T2DM) and other non-communicable illnesses are on the rise, which has increased demand for functional foods that are culturally acceptable and offer health advantages without sacrificing </w:t>
      </w:r>
      <w:r w:rsidR="000A3B4D" w:rsidRPr="00647C08">
        <w:rPr>
          <w:rFonts w:ascii="Times New Roman" w:eastAsia="Times New Roman" w:hAnsi="Times New Roman" w:cs="Times New Roman"/>
          <w:sz w:val="24"/>
          <w:szCs w:val="24"/>
        </w:rPr>
        <w:t>flavour</w:t>
      </w:r>
      <w:r w:rsidRPr="00647C08">
        <w:rPr>
          <w:rFonts w:ascii="Times New Roman" w:eastAsia="Times New Roman" w:hAnsi="Times New Roman" w:cs="Times New Roman"/>
          <w:sz w:val="24"/>
          <w:szCs w:val="24"/>
        </w:rPr>
        <w:t xml:space="preserve">. </w:t>
      </w:r>
      <w:r w:rsidR="005A1BD8" w:rsidRPr="007D0844">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and </w:t>
      </w:r>
      <w:r w:rsidR="005A1BD8" w:rsidRPr="007D0844">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two traditional fermented </w:t>
      </w:r>
      <w:r w:rsidR="000A3B4D" w:rsidRPr="00647C08">
        <w:rPr>
          <w:rFonts w:ascii="Times New Roman" w:eastAsia="Times New Roman" w:hAnsi="Times New Roman" w:cs="Times New Roman"/>
          <w:sz w:val="24"/>
          <w:szCs w:val="24"/>
        </w:rPr>
        <w:t>dishes from India, are popular for their affordability, taste, and ease of digestion</w:t>
      </w:r>
      <w:r w:rsidRPr="00647C08">
        <w:rPr>
          <w:rFonts w:ascii="Times New Roman" w:eastAsia="Times New Roman" w:hAnsi="Times New Roman" w:cs="Times New Roman"/>
          <w:sz w:val="24"/>
          <w:szCs w:val="24"/>
        </w:rPr>
        <w:t xml:space="preserve">. The current study sought to create functional versions of </w:t>
      </w:r>
      <w:r w:rsidR="005A1BD8" w:rsidRPr="007D0844">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and </w:t>
      </w:r>
      <w:r w:rsidR="005A1BD8" w:rsidRPr="007D0844">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combined with a herbal combination, as well as to assess the impact of varying degrees of integration on sensory qualities.</w:t>
      </w:r>
      <w:r w:rsidR="00470923" w:rsidRPr="00470923">
        <w:t xml:space="preserve"> </w:t>
      </w:r>
      <w:r w:rsidR="00470923" w:rsidRPr="00470923">
        <w:rPr>
          <w:rFonts w:ascii="Times New Roman" w:eastAsia="Times New Roman" w:hAnsi="Times New Roman" w:cs="Times New Roman"/>
          <w:sz w:val="24"/>
          <w:szCs w:val="24"/>
        </w:rPr>
        <w:t xml:space="preserve">Thirty academics and research experts rated sensory attributes such as </w:t>
      </w:r>
      <w:r w:rsidR="007D0844">
        <w:rPr>
          <w:rFonts w:ascii="Times New Roman" w:eastAsia="Times New Roman" w:hAnsi="Times New Roman" w:cs="Times New Roman"/>
          <w:sz w:val="24"/>
          <w:szCs w:val="24"/>
        </w:rPr>
        <w:t>colour</w:t>
      </w:r>
      <w:r w:rsidR="00470923" w:rsidRPr="00470923">
        <w:rPr>
          <w:rFonts w:ascii="Times New Roman" w:eastAsia="Times New Roman" w:hAnsi="Times New Roman" w:cs="Times New Roman"/>
          <w:sz w:val="24"/>
          <w:szCs w:val="24"/>
        </w:rPr>
        <w:t xml:space="preserve">, </w:t>
      </w:r>
      <w:r w:rsidR="007D0844">
        <w:rPr>
          <w:rFonts w:ascii="Times New Roman" w:eastAsia="Times New Roman" w:hAnsi="Times New Roman" w:cs="Times New Roman"/>
          <w:sz w:val="24"/>
          <w:szCs w:val="24"/>
        </w:rPr>
        <w:t>appearance</w:t>
      </w:r>
      <w:r w:rsidR="00470923" w:rsidRPr="00470923">
        <w:rPr>
          <w:rFonts w:ascii="Times New Roman" w:eastAsia="Times New Roman" w:hAnsi="Times New Roman" w:cs="Times New Roman"/>
          <w:sz w:val="24"/>
          <w:szCs w:val="24"/>
        </w:rPr>
        <w:t>, texture, taste, aroma, and general attractiveness in a semi-trained panel.</w:t>
      </w:r>
      <w:r w:rsidRPr="00647C08">
        <w:rPr>
          <w:rFonts w:ascii="Times New Roman" w:eastAsia="Times New Roman" w:hAnsi="Times New Roman" w:cs="Times New Roman"/>
          <w:sz w:val="24"/>
          <w:szCs w:val="24"/>
        </w:rPr>
        <w:t xml:space="preserve"> </w:t>
      </w:r>
      <w:r w:rsidR="005A1BD8" w:rsidRPr="007D0844">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was added to the herbal mixture at 0% (control), 1.35%, 2%, and 2.6%</w:t>
      </w:r>
      <w:r w:rsidR="007D0844">
        <w:rPr>
          <w:rFonts w:ascii="Times New Roman" w:eastAsia="Times New Roman" w:hAnsi="Times New Roman" w:cs="Times New Roman"/>
          <w:sz w:val="24"/>
          <w:szCs w:val="24"/>
        </w:rPr>
        <w:t>.</w:t>
      </w:r>
      <w:r w:rsidRPr="00647C08">
        <w:rPr>
          <w:rFonts w:ascii="Times New Roman" w:eastAsia="Times New Roman" w:hAnsi="Times New Roman" w:cs="Times New Roman"/>
          <w:sz w:val="24"/>
          <w:szCs w:val="24"/>
        </w:rPr>
        <w:t xml:space="preserve"> </w:t>
      </w:r>
      <w:r w:rsidR="005A1BD8" w:rsidRPr="007D0844">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was made with </w:t>
      </w:r>
      <w:r w:rsidR="000A3B4D" w:rsidRPr="00647C08">
        <w:rPr>
          <w:rFonts w:ascii="Times New Roman" w:eastAsia="Times New Roman" w:hAnsi="Times New Roman" w:cs="Times New Roman"/>
          <w:sz w:val="24"/>
          <w:szCs w:val="24"/>
        </w:rPr>
        <w:t xml:space="preserve">the </w:t>
      </w:r>
      <w:r w:rsidRPr="00647C08">
        <w:rPr>
          <w:rFonts w:ascii="Times New Roman" w:eastAsia="Times New Roman" w:hAnsi="Times New Roman" w:cs="Times New Roman"/>
          <w:sz w:val="24"/>
          <w:szCs w:val="24"/>
        </w:rPr>
        <w:t>herbal mixture at 0% (control), 1.9%, 3.8%, and 5.7%.</w:t>
      </w:r>
      <w:r w:rsidR="000A3B4D" w:rsidRPr="00647C08">
        <w:rPr>
          <w:rFonts w:ascii="Times New Roman" w:hAnsi="Times New Roman" w:cs="Times New Roman"/>
          <w:sz w:val="24"/>
          <w:szCs w:val="24"/>
        </w:rPr>
        <w:t xml:space="preserve"> </w:t>
      </w:r>
      <w:r w:rsidR="000A3B4D" w:rsidRPr="00647C08">
        <w:rPr>
          <w:rFonts w:ascii="Times New Roman" w:eastAsia="Times New Roman" w:hAnsi="Times New Roman" w:cs="Times New Roman"/>
          <w:sz w:val="24"/>
          <w:szCs w:val="24"/>
        </w:rPr>
        <w:t xml:space="preserve">A 9-point hedonic scale was used for the sensory rating, and the Kruskal–Wallis test was used to analyse the data. The findings showed that incorporation levels had no discernible effects on colour, </w:t>
      </w:r>
      <w:r w:rsidR="007D0844">
        <w:rPr>
          <w:rFonts w:ascii="Times New Roman" w:eastAsia="Times New Roman" w:hAnsi="Times New Roman" w:cs="Times New Roman"/>
          <w:sz w:val="24"/>
          <w:szCs w:val="24"/>
        </w:rPr>
        <w:t>appearance</w:t>
      </w:r>
      <w:r w:rsidR="000A3B4D" w:rsidRPr="00647C08">
        <w:rPr>
          <w:rFonts w:ascii="Times New Roman" w:eastAsia="Times New Roman" w:hAnsi="Times New Roman" w:cs="Times New Roman"/>
          <w:sz w:val="24"/>
          <w:szCs w:val="24"/>
        </w:rPr>
        <w:t>, or texture in either product (p &gt; 0.05). Nonetheless, there were notable variations in flavour, fragrance, and general approval (p &lt; 0.05). The greatest sensory scores were obtained by</w:t>
      </w:r>
      <w:r w:rsidR="000A3B4D" w:rsidRPr="006250E2">
        <w:rPr>
          <w:rFonts w:ascii="Times New Roman" w:eastAsia="Times New Roman" w:hAnsi="Times New Roman" w:cs="Times New Roman"/>
          <w:i/>
          <w:iCs/>
          <w:sz w:val="24"/>
          <w:szCs w:val="24"/>
        </w:rPr>
        <w:t xml:space="preserve"> </w:t>
      </w:r>
      <w:r w:rsidR="005A1BD8" w:rsidRPr="006250E2">
        <w:rPr>
          <w:rFonts w:ascii="Times New Roman" w:eastAsia="Times New Roman" w:hAnsi="Times New Roman" w:cs="Times New Roman"/>
          <w:i/>
          <w:iCs/>
          <w:sz w:val="24"/>
          <w:szCs w:val="24"/>
        </w:rPr>
        <w:t>Dhokla</w:t>
      </w:r>
      <w:r w:rsidR="000A3B4D" w:rsidRPr="00647C08">
        <w:rPr>
          <w:rFonts w:ascii="Times New Roman" w:eastAsia="Times New Roman" w:hAnsi="Times New Roman" w:cs="Times New Roman"/>
          <w:sz w:val="24"/>
          <w:szCs w:val="24"/>
        </w:rPr>
        <w:t xml:space="preserve"> with a 2% herbal mixture and </w:t>
      </w:r>
      <w:r w:rsidR="005A1BD8" w:rsidRPr="006250E2">
        <w:rPr>
          <w:rFonts w:ascii="Times New Roman" w:eastAsia="Times New Roman" w:hAnsi="Times New Roman" w:cs="Times New Roman"/>
          <w:i/>
          <w:iCs/>
          <w:sz w:val="24"/>
          <w:szCs w:val="24"/>
        </w:rPr>
        <w:t>Appam</w:t>
      </w:r>
      <w:r w:rsidR="000A3B4D" w:rsidRPr="00647C08">
        <w:rPr>
          <w:rFonts w:ascii="Times New Roman" w:eastAsia="Times New Roman" w:hAnsi="Times New Roman" w:cs="Times New Roman"/>
          <w:sz w:val="24"/>
          <w:szCs w:val="24"/>
        </w:rPr>
        <w:t xml:space="preserve"> with a 1.9% herbal mixture. Acceptability decreased at higher incorporation levels, most likely due to stronger flavour and scent. The study supports the production of traditional fermented foods that are acceptable for diabetics and health-conscious groups by showing that mild functional ingredient integration can improve nutritional content while retaining sensory acceptance.</w:t>
      </w:r>
    </w:p>
    <w:p w14:paraId="7CA6E270" w14:textId="60994933" w:rsidR="000A3B4D" w:rsidRPr="00647C08" w:rsidRDefault="000A3B4D" w:rsidP="00647C08">
      <w:pPr>
        <w:spacing w:line="276" w:lineRule="auto"/>
        <w:jc w:val="both"/>
        <w:rPr>
          <w:rFonts w:ascii="Times New Roman" w:eastAsia="Times New Roman" w:hAnsi="Times New Roman" w:cs="Times New Roman"/>
          <w:sz w:val="24"/>
          <w:szCs w:val="24"/>
        </w:rPr>
      </w:pPr>
      <w:r w:rsidRPr="006250E2">
        <w:rPr>
          <w:rFonts w:ascii="Times New Roman" w:eastAsia="Times New Roman" w:hAnsi="Times New Roman" w:cs="Times New Roman"/>
          <w:b/>
          <w:bCs/>
          <w:sz w:val="24"/>
          <w:szCs w:val="24"/>
        </w:rPr>
        <w:t>Keywords:</w:t>
      </w:r>
      <w:r w:rsidRPr="00647C08">
        <w:rPr>
          <w:rFonts w:ascii="Times New Roman" w:eastAsia="Times New Roman" w:hAnsi="Times New Roman" w:cs="Times New Roman"/>
          <w:sz w:val="24"/>
          <w:szCs w:val="24"/>
        </w:rPr>
        <w:t xml:space="preserve"> Diabetic mixture, herbal mixture, </w:t>
      </w:r>
      <w:r w:rsidR="005A1BD8" w:rsidRPr="006250E2">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t>
      </w:r>
      <w:r w:rsidR="005A1BD8" w:rsidRPr="006250E2">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functional foods and Sensory evaluation</w:t>
      </w:r>
    </w:p>
    <w:p w14:paraId="2CFD3D34" w14:textId="77777777" w:rsidR="002421E3" w:rsidRDefault="002421E3" w:rsidP="00647C08">
      <w:pPr>
        <w:spacing w:line="276" w:lineRule="auto"/>
        <w:jc w:val="both"/>
        <w:rPr>
          <w:rFonts w:ascii="Times New Roman" w:eastAsia="Times New Roman" w:hAnsi="Times New Roman" w:cs="Times New Roman"/>
          <w:b/>
          <w:bCs/>
          <w:sz w:val="24"/>
          <w:szCs w:val="24"/>
        </w:rPr>
      </w:pPr>
    </w:p>
    <w:p w14:paraId="0F9E1884" w14:textId="72CFE7D1" w:rsidR="000A3B4D" w:rsidRPr="00647C08" w:rsidRDefault="000A3B4D"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INTRODUCTION</w:t>
      </w:r>
    </w:p>
    <w:p w14:paraId="023E1CAE" w14:textId="1ADD3940" w:rsidR="000A3B4D" w:rsidRPr="00647C08" w:rsidRDefault="000A3B4D"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Globally, non-communicable diseases (NCDs) include obesity, cardiovascular disease, and type 2 diabetes mellitus</w:t>
      </w:r>
      <w:r w:rsidR="00AE541B">
        <w:rPr>
          <w:rFonts w:ascii="Times New Roman" w:eastAsia="Times New Roman" w:hAnsi="Times New Roman" w:cs="Times New Roman"/>
          <w:sz w:val="24"/>
          <w:szCs w:val="24"/>
        </w:rPr>
        <w:t>,</w:t>
      </w:r>
      <w:r w:rsidRPr="00647C08">
        <w:rPr>
          <w:rFonts w:ascii="Times New Roman" w:eastAsia="Times New Roman" w:hAnsi="Times New Roman" w:cs="Times New Roman"/>
          <w:sz w:val="24"/>
          <w:szCs w:val="24"/>
        </w:rPr>
        <w:t xml:space="preserve"> have become significant public health issues. Over the past three decades, the prevalence of diabetes has steadily increased, with the fastest growth occurring in low- and middle-income countries, according to the World Health Organization (World Health Organization </w:t>
      </w:r>
      <w:r w:rsidR="00AE541B">
        <w:rPr>
          <w:rFonts w:ascii="Times New Roman" w:eastAsia="Times New Roman" w:hAnsi="Times New Roman" w:cs="Times New Roman"/>
          <w:sz w:val="24"/>
          <w:szCs w:val="24"/>
        </w:rPr>
        <w:t>(</w:t>
      </w:r>
      <w:r w:rsidRPr="00647C08">
        <w:rPr>
          <w:rFonts w:ascii="Times New Roman" w:eastAsia="Times New Roman" w:hAnsi="Times New Roman" w:cs="Times New Roman"/>
          <w:sz w:val="24"/>
          <w:szCs w:val="24"/>
        </w:rPr>
        <w:t>WHO, 2023). Malnutrition and lifestyle-related illnesses are particularly prevalent in India, requiring dietary treatments that are both culturally relevant and nutritionally adequate (Indian Council of Medical Research [ICMR], 2020).</w:t>
      </w:r>
    </w:p>
    <w:p w14:paraId="1F74C0EB" w14:textId="77E80712" w:rsidR="000A3B4D" w:rsidRPr="00647C08" w:rsidRDefault="000A3B4D"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As a preventative and treatment strategy for chronic illnesses, functional foods—defined as foods that offer physiological advantages beyond basic nutrition—have gained popularity (Martirosyan &amp; Singh, 2021).</w:t>
      </w:r>
      <w:r w:rsidR="005631CF" w:rsidRPr="00647C08">
        <w:rPr>
          <w:rFonts w:ascii="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Because of their improved nutritional bioavailability, synthesis of bioactive chemicals, and beneficial effects on gut microbiota, fermented foods are becoming more and more </w:t>
      </w:r>
      <w:r w:rsidR="006250E2">
        <w:rPr>
          <w:rFonts w:ascii="Times New Roman" w:eastAsia="Times New Roman" w:hAnsi="Times New Roman" w:cs="Times New Roman"/>
          <w:sz w:val="24"/>
          <w:szCs w:val="24"/>
        </w:rPr>
        <w:t>recognised</w:t>
      </w:r>
      <w:r w:rsidR="005631CF" w:rsidRPr="00647C08">
        <w:rPr>
          <w:rFonts w:ascii="Times New Roman" w:eastAsia="Times New Roman" w:hAnsi="Times New Roman" w:cs="Times New Roman"/>
          <w:sz w:val="24"/>
          <w:szCs w:val="24"/>
        </w:rPr>
        <w:t xml:space="preserve"> as natural functional foods (Park &amp; Mannaa, 2025). Lactic acid </w:t>
      </w:r>
      <w:r w:rsidR="005631CF" w:rsidRPr="00647C08">
        <w:rPr>
          <w:rFonts w:ascii="Times New Roman" w:eastAsia="Times New Roman" w:hAnsi="Times New Roman" w:cs="Times New Roman"/>
          <w:sz w:val="24"/>
          <w:szCs w:val="24"/>
        </w:rPr>
        <w:lastRenderedPageBreak/>
        <w:t xml:space="preserve">fermentation </w:t>
      </w:r>
      <w:r w:rsidR="00E95A6D">
        <w:rPr>
          <w:rFonts w:ascii="Times New Roman" w:eastAsia="Times New Roman" w:hAnsi="Times New Roman" w:cs="Times New Roman"/>
          <w:sz w:val="24"/>
          <w:szCs w:val="24"/>
        </w:rPr>
        <w:t>improves digestibility, reduces antinutritional factors, and enhances sensory qualities in traditional Indian fermented foods such as</w:t>
      </w:r>
      <w:r w:rsidR="005631CF" w:rsidRPr="00647C08">
        <w:rPr>
          <w:rFonts w:ascii="Times New Roman" w:eastAsia="Times New Roman" w:hAnsi="Times New Roman" w:cs="Times New Roman"/>
          <w:sz w:val="24"/>
          <w:szCs w:val="24"/>
        </w:rPr>
        <w:t xml:space="preserve"> </w:t>
      </w:r>
      <w:r w:rsidR="005A1BD8">
        <w:rPr>
          <w:rFonts w:ascii="Times New Roman" w:eastAsia="Times New Roman" w:hAnsi="Times New Roman" w:cs="Times New Roman"/>
          <w:sz w:val="24"/>
          <w:szCs w:val="24"/>
        </w:rPr>
        <w:t>Appam</w:t>
      </w:r>
      <w:r w:rsidR="005631CF" w:rsidRPr="00647C08">
        <w:rPr>
          <w:rFonts w:ascii="Times New Roman" w:eastAsia="Times New Roman" w:hAnsi="Times New Roman" w:cs="Times New Roman"/>
          <w:sz w:val="24"/>
          <w:szCs w:val="24"/>
        </w:rPr>
        <w:t xml:space="preserve"> and </w:t>
      </w:r>
      <w:r w:rsidR="005A1BD8">
        <w:rPr>
          <w:rFonts w:ascii="Times New Roman" w:eastAsia="Times New Roman" w:hAnsi="Times New Roman" w:cs="Times New Roman"/>
          <w:sz w:val="24"/>
          <w:szCs w:val="24"/>
        </w:rPr>
        <w:t>Dhokla</w:t>
      </w:r>
      <w:r w:rsidR="005631CF" w:rsidRPr="00647C08">
        <w:rPr>
          <w:rFonts w:ascii="Times New Roman" w:eastAsia="Times New Roman" w:hAnsi="Times New Roman" w:cs="Times New Roman"/>
          <w:sz w:val="24"/>
          <w:szCs w:val="24"/>
        </w:rPr>
        <w:t>, which are based on cereals and pulses (Tamang et al., 20</w:t>
      </w:r>
      <w:r w:rsidR="003809BC">
        <w:rPr>
          <w:rFonts w:ascii="Times New Roman" w:eastAsia="Times New Roman" w:hAnsi="Times New Roman" w:cs="Times New Roman"/>
          <w:sz w:val="24"/>
          <w:szCs w:val="24"/>
        </w:rPr>
        <w:t>16</w:t>
      </w:r>
      <w:r w:rsidR="005631CF" w:rsidRPr="00647C08">
        <w:rPr>
          <w:rFonts w:ascii="Times New Roman" w:eastAsia="Times New Roman" w:hAnsi="Times New Roman" w:cs="Times New Roman"/>
          <w:sz w:val="24"/>
          <w:szCs w:val="24"/>
        </w:rPr>
        <w:t xml:space="preserve">). Due to their soft texture, somewhat sour </w:t>
      </w:r>
      <w:r w:rsidR="006250E2">
        <w:rPr>
          <w:rFonts w:ascii="Times New Roman" w:eastAsia="Times New Roman" w:hAnsi="Times New Roman" w:cs="Times New Roman"/>
          <w:sz w:val="24"/>
          <w:szCs w:val="24"/>
        </w:rPr>
        <w:t>flavour</w:t>
      </w:r>
      <w:r w:rsidR="005631CF" w:rsidRPr="00647C08">
        <w:rPr>
          <w:rFonts w:ascii="Times New Roman" w:eastAsia="Times New Roman" w:hAnsi="Times New Roman" w:cs="Times New Roman"/>
          <w:sz w:val="24"/>
          <w:szCs w:val="24"/>
        </w:rPr>
        <w:t xml:space="preserve">, and pleasant scent, </w:t>
      </w:r>
      <w:r w:rsidR="005A1BD8" w:rsidRPr="00AE541B">
        <w:rPr>
          <w:rFonts w:ascii="Times New Roman" w:eastAsia="Times New Roman" w:hAnsi="Times New Roman" w:cs="Times New Roman"/>
          <w:i/>
          <w:iCs/>
          <w:sz w:val="24"/>
          <w:szCs w:val="24"/>
        </w:rPr>
        <w:t>Appam</w:t>
      </w:r>
      <w:r w:rsidR="005631CF" w:rsidRPr="00647C08">
        <w:rPr>
          <w:rFonts w:ascii="Times New Roman" w:eastAsia="Times New Roman" w:hAnsi="Times New Roman" w:cs="Times New Roman"/>
          <w:sz w:val="24"/>
          <w:szCs w:val="24"/>
        </w:rPr>
        <w:t xml:space="preserve"> and </w:t>
      </w:r>
      <w:r w:rsidR="005A1BD8" w:rsidRPr="00AE541B">
        <w:rPr>
          <w:rFonts w:ascii="Times New Roman" w:eastAsia="Times New Roman" w:hAnsi="Times New Roman" w:cs="Times New Roman"/>
          <w:i/>
          <w:iCs/>
          <w:sz w:val="24"/>
          <w:szCs w:val="24"/>
        </w:rPr>
        <w:t>Dhokla</w:t>
      </w:r>
      <w:r w:rsidR="005631CF" w:rsidRPr="00647C08">
        <w:rPr>
          <w:rFonts w:ascii="Times New Roman" w:eastAsia="Times New Roman" w:hAnsi="Times New Roman" w:cs="Times New Roman"/>
          <w:sz w:val="24"/>
          <w:szCs w:val="24"/>
        </w:rPr>
        <w:t xml:space="preserve"> are popular foods in many parts of India. They are good candidates for functional enrichment aimed at glycaemic management </w:t>
      </w:r>
      <w:r w:rsidR="00E95A6D">
        <w:rPr>
          <w:rFonts w:ascii="Times New Roman" w:eastAsia="Times New Roman" w:hAnsi="Times New Roman" w:cs="Times New Roman"/>
          <w:sz w:val="24"/>
          <w:szCs w:val="24"/>
        </w:rPr>
        <w:t>due to their carbohydrate-rich matrix</w:t>
      </w:r>
      <w:r w:rsidR="005631CF" w:rsidRPr="00647C08">
        <w:rPr>
          <w:rFonts w:ascii="Times New Roman" w:eastAsia="Times New Roman" w:hAnsi="Times New Roman" w:cs="Times New Roman"/>
          <w:sz w:val="24"/>
          <w:szCs w:val="24"/>
        </w:rPr>
        <w:t xml:space="preserve"> and fermentation-induced changes (</w:t>
      </w:r>
      <w:r w:rsidR="003809BC">
        <w:rPr>
          <w:rFonts w:ascii="Times New Roman" w:eastAsia="Times New Roman" w:hAnsi="Times New Roman" w:cs="Times New Roman"/>
          <w:sz w:val="24"/>
          <w:szCs w:val="24"/>
        </w:rPr>
        <w:t>Teo</w:t>
      </w:r>
      <w:r w:rsidR="005631CF" w:rsidRPr="00647C08">
        <w:rPr>
          <w:rFonts w:ascii="Times New Roman" w:eastAsia="Times New Roman" w:hAnsi="Times New Roman" w:cs="Times New Roman"/>
          <w:sz w:val="24"/>
          <w:szCs w:val="24"/>
        </w:rPr>
        <w:t xml:space="preserve"> et al., 2024).</w:t>
      </w:r>
      <w:r w:rsidR="005631CF" w:rsidRPr="00647C08">
        <w:rPr>
          <w:rFonts w:ascii="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The postprandial glucose response may be reduced by including diabetic-friendly combinations, which are generally high in dietary </w:t>
      </w:r>
      <w:r w:rsidR="006250E2">
        <w:rPr>
          <w:rFonts w:ascii="Times New Roman" w:eastAsia="Times New Roman" w:hAnsi="Times New Roman" w:cs="Times New Roman"/>
          <w:sz w:val="24"/>
          <w:szCs w:val="24"/>
        </w:rPr>
        <w:t>fibre</w:t>
      </w:r>
      <w:r w:rsidR="005631CF" w:rsidRPr="00647C08">
        <w:rPr>
          <w:rFonts w:ascii="Times New Roman" w:eastAsia="Times New Roman" w:hAnsi="Times New Roman" w:cs="Times New Roman"/>
          <w:sz w:val="24"/>
          <w:szCs w:val="24"/>
        </w:rPr>
        <w:t>, low-glycaemic carbs, and phytochemicals</w:t>
      </w:r>
      <w:r w:rsidR="00326D82">
        <w:rPr>
          <w:rFonts w:ascii="Times New Roman" w:eastAsia="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Similar to this, herbal concoctions made from plant materials such </w:t>
      </w:r>
      <w:r w:rsidR="006250E2">
        <w:rPr>
          <w:rFonts w:ascii="Times New Roman" w:eastAsia="Times New Roman" w:hAnsi="Times New Roman" w:cs="Times New Roman"/>
          <w:sz w:val="24"/>
          <w:szCs w:val="24"/>
        </w:rPr>
        <w:t xml:space="preserve">as </w:t>
      </w:r>
      <w:r w:rsidR="005631CF" w:rsidRPr="00647C08">
        <w:rPr>
          <w:rFonts w:ascii="Times New Roman" w:eastAsia="Times New Roman" w:hAnsi="Times New Roman" w:cs="Times New Roman"/>
          <w:sz w:val="24"/>
          <w:szCs w:val="24"/>
        </w:rPr>
        <w:t xml:space="preserve">fruit peels, leaves, and seeds are </w:t>
      </w:r>
      <w:r w:rsidR="006250E2">
        <w:rPr>
          <w:rFonts w:ascii="Times New Roman" w:eastAsia="Times New Roman" w:hAnsi="Times New Roman" w:cs="Times New Roman"/>
          <w:sz w:val="24"/>
          <w:szCs w:val="24"/>
        </w:rPr>
        <w:t>recognised</w:t>
      </w:r>
      <w:r w:rsidR="005631CF" w:rsidRPr="00647C08">
        <w:rPr>
          <w:rFonts w:ascii="Times New Roman" w:eastAsia="Times New Roman" w:hAnsi="Times New Roman" w:cs="Times New Roman"/>
          <w:sz w:val="24"/>
          <w:szCs w:val="24"/>
        </w:rPr>
        <w:t xml:space="preserve"> to include polyphenols, flavonoids, and antioxidants that support oxidative stress reduction and metabolic health (</w:t>
      </w:r>
      <w:r w:rsidR="00220F5F">
        <w:rPr>
          <w:rFonts w:ascii="Times New Roman" w:eastAsia="Times New Roman" w:hAnsi="Times New Roman" w:cs="Times New Roman"/>
          <w:sz w:val="24"/>
          <w:szCs w:val="24"/>
        </w:rPr>
        <w:t>Li, C et.al.,2021</w:t>
      </w:r>
      <w:r w:rsidR="005631CF" w:rsidRPr="00647C08">
        <w:rPr>
          <w:rFonts w:ascii="Times New Roman" w:eastAsia="Times New Roman" w:hAnsi="Times New Roman" w:cs="Times New Roman"/>
          <w:sz w:val="24"/>
          <w:szCs w:val="24"/>
        </w:rPr>
        <w:t xml:space="preserve"> &amp; Xu, 2021; Mukherjee et al., 2025). Consumer acceptance, which is mostly impacted by sensory qualities including </w:t>
      </w:r>
      <w:r w:rsidR="006250E2">
        <w:rPr>
          <w:rFonts w:ascii="Times New Roman" w:eastAsia="Times New Roman" w:hAnsi="Times New Roman" w:cs="Times New Roman"/>
          <w:sz w:val="24"/>
          <w:szCs w:val="24"/>
        </w:rPr>
        <w:t>colour</w:t>
      </w:r>
      <w:r w:rsidR="005631CF" w:rsidRPr="00647C08">
        <w:rPr>
          <w:rFonts w:ascii="Times New Roman" w:eastAsia="Times New Roman" w:hAnsi="Times New Roman" w:cs="Times New Roman"/>
          <w:sz w:val="24"/>
          <w:szCs w:val="24"/>
        </w:rPr>
        <w:t>, scent, texture, taste, and general acceptability, is crucial to the success of functional food items despite their nutritional and functional benefits (Lawless &amp; Heymann, 201</w:t>
      </w:r>
      <w:r w:rsidR="00776438">
        <w:rPr>
          <w:rFonts w:ascii="Times New Roman" w:eastAsia="Times New Roman" w:hAnsi="Times New Roman" w:cs="Times New Roman"/>
          <w:sz w:val="24"/>
          <w:szCs w:val="24"/>
        </w:rPr>
        <w:t>0</w:t>
      </w:r>
      <w:r w:rsidR="005631CF" w:rsidRPr="00647C08">
        <w:rPr>
          <w:rFonts w:ascii="Times New Roman" w:eastAsia="Times New Roman" w:hAnsi="Times New Roman" w:cs="Times New Roman"/>
          <w:sz w:val="24"/>
          <w:szCs w:val="24"/>
        </w:rPr>
        <w:t>; Stone et al., 202</w:t>
      </w:r>
      <w:r w:rsidR="003809BC">
        <w:rPr>
          <w:rFonts w:ascii="Times New Roman" w:eastAsia="Times New Roman" w:hAnsi="Times New Roman" w:cs="Times New Roman"/>
          <w:sz w:val="24"/>
          <w:szCs w:val="24"/>
        </w:rPr>
        <w:t>0</w:t>
      </w:r>
      <w:r w:rsidR="005631CF" w:rsidRPr="00647C08">
        <w:rPr>
          <w:rFonts w:ascii="Times New Roman" w:eastAsia="Times New Roman" w:hAnsi="Times New Roman" w:cs="Times New Roman"/>
          <w:sz w:val="24"/>
          <w:szCs w:val="24"/>
        </w:rPr>
        <w:t>). When functional additives are used excessively, sensory quality may suffer, which might lower consumer approval</w:t>
      </w:r>
      <w:r w:rsidR="00326D82">
        <w:rPr>
          <w:rFonts w:ascii="Times New Roman" w:eastAsia="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To balance the health advantages and sensory </w:t>
      </w:r>
      <w:r w:rsidR="006250E2">
        <w:rPr>
          <w:rFonts w:ascii="Times New Roman" w:eastAsia="Times New Roman" w:hAnsi="Times New Roman" w:cs="Times New Roman"/>
          <w:sz w:val="24"/>
          <w:szCs w:val="24"/>
        </w:rPr>
        <w:t>appeal</w:t>
      </w:r>
      <w:r w:rsidR="005631CF" w:rsidRPr="00647C08">
        <w:rPr>
          <w:rFonts w:ascii="Times New Roman" w:eastAsia="Times New Roman" w:hAnsi="Times New Roman" w:cs="Times New Roman"/>
          <w:sz w:val="24"/>
          <w:szCs w:val="24"/>
        </w:rPr>
        <w:t xml:space="preserve">, it is crucial to </w:t>
      </w:r>
      <w:r w:rsidR="006250E2">
        <w:rPr>
          <w:rFonts w:ascii="Times New Roman" w:eastAsia="Times New Roman" w:hAnsi="Times New Roman" w:cs="Times New Roman"/>
          <w:sz w:val="24"/>
          <w:szCs w:val="24"/>
        </w:rPr>
        <w:t>optimise</w:t>
      </w:r>
      <w:r w:rsidR="005631CF" w:rsidRPr="00647C08">
        <w:rPr>
          <w:rFonts w:ascii="Times New Roman" w:eastAsia="Times New Roman" w:hAnsi="Times New Roman" w:cs="Times New Roman"/>
          <w:sz w:val="24"/>
          <w:szCs w:val="24"/>
        </w:rPr>
        <w:t xml:space="preserve"> the levels of incorporation.</w:t>
      </w:r>
      <w:r w:rsidR="00D323A9">
        <w:rPr>
          <w:rFonts w:ascii="Times New Roman" w:eastAsia="Times New Roman" w:hAnsi="Times New Roman" w:cs="Times New Roman"/>
          <w:sz w:val="24"/>
          <w:szCs w:val="24"/>
        </w:rPr>
        <w:t xml:space="preserve"> A similar study was done earlier to control T2DM</w:t>
      </w:r>
      <w:r w:rsidR="00D323A9" w:rsidRPr="00D323A9">
        <w:t xml:space="preserve"> </w:t>
      </w:r>
      <w:r w:rsidR="00D323A9">
        <w:t>(</w:t>
      </w:r>
      <w:r w:rsidR="00D323A9" w:rsidRPr="00D323A9">
        <w:rPr>
          <w:rFonts w:ascii="Times New Roman" w:eastAsia="Times New Roman" w:hAnsi="Times New Roman" w:cs="Times New Roman"/>
          <w:sz w:val="24"/>
          <w:szCs w:val="24"/>
        </w:rPr>
        <w:t>Sharma, S., &amp; Kaur, T. J.</w:t>
      </w:r>
      <w:r w:rsidR="00D323A9">
        <w:rPr>
          <w:rFonts w:ascii="Times New Roman" w:eastAsia="Times New Roman" w:hAnsi="Times New Roman" w:cs="Times New Roman"/>
          <w:sz w:val="24"/>
          <w:szCs w:val="24"/>
        </w:rPr>
        <w:t xml:space="preserve">, </w:t>
      </w:r>
      <w:r w:rsidR="00D323A9" w:rsidRPr="00D323A9">
        <w:rPr>
          <w:rFonts w:ascii="Times New Roman" w:eastAsia="Times New Roman" w:hAnsi="Times New Roman" w:cs="Times New Roman"/>
          <w:sz w:val="24"/>
          <w:szCs w:val="24"/>
        </w:rPr>
        <w:t>2026</w:t>
      </w:r>
      <w:r w:rsidR="00D323A9">
        <w:rPr>
          <w:rFonts w:ascii="Times New Roman" w:eastAsia="Times New Roman" w:hAnsi="Times New Roman" w:cs="Times New Roman"/>
          <w:sz w:val="24"/>
          <w:szCs w:val="24"/>
        </w:rPr>
        <w:t xml:space="preserve">). </w:t>
      </w:r>
      <w:r w:rsidR="005631CF" w:rsidRPr="00647C08">
        <w:rPr>
          <w:rFonts w:ascii="Times New Roman" w:eastAsia="Times New Roman" w:hAnsi="Times New Roman" w:cs="Times New Roman"/>
          <w:sz w:val="24"/>
          <w:szCs w:val="24"/>
        </w:rPr>
        <w:t xml:space="preserve">Developing </w:t>
      </w:r>
      <w:r w:rsidR="005A1BD8" w:rsidRPr="006250E2">
        <w:rPr>
          <w:rFonts w:ascii="Times New Roman" w:eastAsia="Times New Roman" w:hAnsi="Times New Roman" w:cs="Times New Roman"/>
          <w:i/>
          <w:iCs/>
          <w:sz w:val="24"/>
          <w:szCs w:val="24"/>
        </w:rPr>
        <w:t>Appam</w:t>
      </w:r>
      <w:r w:rsidR="005631CF" w:rsidRPr="00647C08">
        <w:rPr>
          <w:rFonts w:ascii="Times New Roman" w:eastAsia="Times New Roman" w:hAnsi="Times New Roman" w:cs="Times New Roman"/>
          <w:sz w:val="24"/>
          <w:szCs w:val="24"/>
        </w:rPr>
        <w:t xml:space="preserve"> and </w:t>
      </w:r>
      <w:r w:rsidR="005A1BD8" w:rsidRPr="006250E2">
        <w:rPr>
          <w:rFonts w:ascii="Times New Roman" w:eastAsia="Times New Roman" w:hAnsi="Times New Roman" w:cs="Times New Roman"/>
          <w:i/>
          <w:iCs/>
          <w:sz w:val="24"/>
          <w:szCs w:val="24"/>
        </w:rPr>
        <w:t>Dhokla</w:t>
      </w:r>
      <w:r w:rsidR="005631CF" w:rsidRPr="00647C08">
        <w:rPr>
          <w:rFonts w:ascii="Times New Roman" w:eastAsia="Times New Roman" w:hAnsi="Times New Roman" w:cs="Times New Roman"/>
          <w:sz w:val="24"/>
          <w:szCs w:val="24"/>
        </w:rPr>
        <w:t xml:space="preserve"> combined with a herbal mixture at different levels, as well as methodically assessing their sensory qualities using the proper statistical techniques, were the goals of the current study. The results are intended to aid in the creation of palatable functional variations of traditional fermented foods that are appropriate for people with diabetes.</w:t>
      </w:r>
    </w:p>
    <w:p w14:paraId="377DE430" w14:textId="77777777" w:rsidR="005631CF" w:rsidRPr="00647C08" w:rsidRDefault="005631CF"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Diabetes Management and Functional Foods</w:t>
      </w:r>
    </w:p>
    <w:p w14:paraId="73A7D95B" w14:textId="65936577" w:rsidR="005631CF" w:rsidRPr="00647C08" w:rsidRDefault="00CA3757" w:rsidP="00647C08">
      <w:pPr>
        <w:spacing w:line="276" w:lineRule="auto"/>
        <w:jc w:val="both"/>
        <w:rPr>
          <w:rFonts w:ascii="Times New Roman" w:eastAsia="Times New Roman" w:hAnsi="Times New Roman" w:cs="Times New Roman"/>
          <w:sz w:val="24"/>
          <w:szCs w:val="24"/>
        </w:rPr>
      </w:pPr>
      <w:r w:rsidRPr="00CA3757">
        <w:rPr>
          <w:rFonts w:ascii="Times New Roman" w:eastAsia="Times New Roman" w:hAnsi="Times New Roman" w:cs="Times New Roman"/>
          <w:sz w:val="24"/>
          <w:szCs w:val="24"/>
        </w:rPr>
        <w:t>Diabetes has severe repercussions, as we all know, and its prevalence is rising daily for type 2 diabetes mellitus</w:t>
      </w:r>
      <w:r>
        <w:rPr>
          <w:rFonts w:ascii="Times New Roman" w:eastAsia="Times New Roman" w:hAnsi="Times New Roman" w:cs="Times New Roman"/>
          <w:sz w:val="24"/>
          <w:szCs w:val="24"/>
        </w:rPr>
        <w:t>. Lifestyle</w:t>
      </w:r>
      <w:r w:rsidRPr="00CA3757">
        <w:rPr>
          <w:rFonts w:ascii="Times New Roman" w:eastAsia="Times New Roman" w:hAnsi="Times New Roman" w:cs="Times New Roman"/>
          <w:sz w:val="24"/>
          <w:szCs w:val="24"/>
        </w:rPr>
        <w:t xml:space="preserve"> changes, dietary adjustments, and the addition of herbal mixtures to the diet help decrease blood glucose levels</w:t>
      </w:r>
      <w:r>
        <w:rPr>
          <w:rFonts w:ascii="Times New Roman" w:eastAsia="Times New Roman" w:hAnsi="Times New Roman" w:cs="Times New Roman"/>
          <w:sz w:val="24"/>
          <w:szCs w:val="24"/>
        </w:rPr>
        <w:t xml:space="preserve"> (</w:t>
      </w:r>
      <w:r w:rsidRPr="00CA3757">
        <w:rPr>
          <w:rFonts w:ascii="Times New Roman" w:eastAsia="Times New Roman" w:hAnsi="Times New Roman" w:cs="Times New Roman"/>
          <w:sz w:val="24"/>
          <w:szCs w:val="24"/>
        </w:rPr>
        <w:t>Swati, S., &amp; Jeet, K. T.</w:t>
      </w:r>
      <w:r>
        <w:rPr>
          <w:rFonts w:ascii="Times New Roman" w:eastAsia="Times New Roman" w:hAnsi="Times New Roman" w:cs="Times New Roman"/>
          <w:sz w:val="24"/>
          <w:szCs w:val="24"/>
        </w:rPr>
        <w:t xml:space="preserve">, </w:t>
      </w:r>
      <w:r w:rsidRPr="00CA3757">
        <w:rPr>
          <w:rFonts w:ascii="Times New Roman" w:eastAsia="Times New Roman" w:hAnsi="Times New Roman" w:cs="Times New Roman"/>
          <w:sz w:val="24"/>
          <w:szCs w:val="24"/>
        </w:rPr>
        <w:t>2025).</w:t>
      </w:r>
      <w:r>
        <w:rPr>
          <w:rFonts w:ascii="Times New Roman" w:eastAsia="Times New Roman" w:hAnsi="Times New Roman" w:cs="Times New Roman"/>
          <w:sz w:val="24"/>
          <w:szCs w:val="24"/>
        </w:rPr>
        <w:t xml:space="preserve"> </w:t>
      </w:r>
      <w:r w:rsidR="005631CF" w:rsidRPr="00647C08">
        <w:rPr>
          <w:rFonts w:ascii="Times New Roman" w:eastAsia="Times New Roman" w:hAnsi="Times New Roman" w:cs="Times New Roman"/>
          <w:sz w:val="24"/>
          <w:szCs w:val="24"/>
        </w:rPr>
        <w:t>Improved glycaemic management and insulin sensitivity have been linked to diets high in whole grains, dietary fiber, and bioactive substances (Reynolds et al., 20</w:t>
      </w:r>
      <w:r w:rsidR="006820F1">
        <w:rPr>
          <w:rFonts w:ascii="Times New Roman" w:eastAsia="Times New Roman" w:hAnsi="Times New Roman" w:cs="Times New Roman"/>
          <w:sz w:val="24"/>
          <w:szCs w:val="24"/>
        </w:rPr>
        <w:t>19</w:t>
      </w:r>
      <w:r w:rsidR="005631CF" w:rsidRPr="00647C08">
        <w:rPr>
          <w:rFonts w:ascii="Times New Roman" w:eastAsia="Times New Roman" w:hAnsi="Times New Roman" w:cs="Times New Roman"/>
          <w:sz w:val="24"/>
          <w:szCs w:val="24"/>
        </w:rPr>
        <w:t>; Livesey et al., 20</w:t>
      </w:r>
      <w:r w:rsidR="00D63CB5">
        <w:rPr>
          <w:rFonts w:ascii="Times New Roman" w:eastAsia="Times New Roman" w:hAnsi="Times New Roman" w:cs="Times New Roman"/>
          <w:sz w:val="24"/>
          <w:szCs w:val="24"/>
        </w:rPr>
        <w:t>08</w:t>
      </w:r>
      <w:r w:rsidR="005631CF" w:rsidRPr="00647C08">
        <w:rPr>
          <w:rFonts w:ascii="Times New Roman" w:eastAsia="Times New Roman" w:hAnsi="Times New Roman" w:cs="Times New Roman"/>
          <w:sz w:val="24"/>
          <w:szCs w:val="24"/>
        </w:rPr>
        <w:t xml:space="preserve">). Dietary fiber lowers postprandial glycaemic increases by delaying stomach emptying and glucose absorption. To increase the metabolic advantages of staple meals, functional additives such </w:t>
      </w:r>
      <w:r w:rsidR="006250E2">
        <w:rPr>
          <w:rFonts w:ascii="Times New Roman" w:eastAsia="Times New Roman" w:hAnsi="Times New Roman" w:cs="Times New Roman"/>
          <w:sz w:val="24"/>
          <w:szCs w:val="24"/>
        </w:rPr>
        <w:t xml:space="preserve">as </w:t>
      </w:r>
      <w:r w:rsidR="005631CF" w:rsidRPr="00647C08">
        <w:rPr>
          <w:rFonts w:ascii="Times New Roman" w:eastAsia="Times New Roman" w:hAnsi="Times New Roman" w:cs="Times New Roman"/>
          <w:sz w:val="24"/>
          <w:szCs w:val="24"/>
        </w:rPr>
        <w:t>polyphenols, beta-glucans, and resistant starch have been added (Brouns et al., 2022).</w:t>
      </w:r>
    </w:p>
    <w:p w14:paraId="094A62AF" w14:textId="77777777" w:rsidR="005631CF" w:rsidRPr="00647C08" w:rsidRDefault="005631CF"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Bioactive Compounds and Fermentation</w:t>
      </w:r>
    </w:p>
    <w:p w14:paraId="4287D6FA" w14:textId="5005FB18" w:rsidR="00587333" w:rsidRPr="00647C08" w:rsidRDefault="005631CF"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Through microbial metabolism, fermentation is a classic food processing method that enhances nutritional quality.</w:t>
      </w:r>
      <w:r w:rsidR="00587333" w:rsidRPr="00647C08">
        <w:rPr>
          <w:rFonts w:ascii="Times New Roman" w:hAnsi="Times New Roman" w:cs="Times New Roman"/>
          <w:sz w:val="24"/>
          <w:szCs w:val="24"/>
        </w:rPr>
        <w:t xml:space="preserve"> </w:t>
      </w:r>
      <w:r w:rsidR="00587333" w:rsidRPr="00647C08">
        <w:rPr>
          <w:rFonts w:ascii="Times New Roman" w:eastAsia="Times New Roman" w:hAnsi="Times New Roman" w:cs="Times New Roman"/>
          <w:sz w:val="24"/>
          <w:szCs w:val="24"/>
        </w:rPr>
        <w:t>The production of short-chain fatty acids, organic acids, and bioactive peptides by lactic acid bacteria promotes better gut health and metabolic control (Tamang et al., 20</w:t>
      </w:r>
      <w:r w:rsidR="003809BC">
        <w:rPr>
          <w:rFonts w:ascii="Times New Roman" w:eastAsia="Times New Roman" w:hAnsi="Times New Roman" w:cs="Times New Roman"/>
          <w:sz w:val="24"/>
          <w:szCs w:val="24"/>
        </w:rPr>
        <w:t>16</w:t>
      </w:r>
      <w:r w:rsidR="00587333" w:rsidRPr="00647C08">
        <w:rPr>
          <w:rFonts w:ascii="Times New Roman" w:eastAsia="Times New Roman" w:hAnsi="Times New Roman" w:cs="Times New Roman"/>
          <w:sz w:val="24"/>
          <w:szCs w:val="24"/>
        </w:rPr>
        <w:t>). It has been demonstrated that fermented foods improve intestinal barrier function, lower systemic inflammation, and alter the makeup of the gut microbiota (Park &amp; Mannaa, 2025; Mukherjee et al., 2025). Given that gut dysbiosis has been linked to the advancement of diabetes, these consequences are especially pertinent</w:t>
      </w:r>
      <w:r w:rsidR="00587333" w:rsidRPr="00647C08">
        <w:rPr>
          <w:rFonts w:ascii="Times New Roman" w:hAnsi="Times New Roman" w:cs="Times New Roman"/>
          <w:sz w:val="24"/>
          <w:szCs w:val="24"/>
        </w:rPr>
        <w:t xml:space="preserve"> </w:t>
      </w:r>
      <w:r w:rsidR="00587333" w:rsidRPr="00647C08">
        <w:rPr>
          <w:rFonts w:ascii="Times New Roman" w:eastAsia="Times New Roman" w:hAnsi="Times New Roman" w:cs="Times New Roman"/>
          <w:sz w:val="24"/>
          <w:szCs w:val="24"/>
        </w:rPr>
        <w:t>in the context of diabetes (</w:t>
      </w:r>
      <w:r w:rsidR="003809BC">
        <w:rPr>
          <w:rFonts w:ascii="Times New Roman" w:eastAsia="Times New Roman" w:hAnsi="Times New Roman" w:cs="Times New Roman"/>
          <w:sz w:val="24"/>
          <w:szCs w:val="24"/>
        </w:rPr>
        <w:t xml:space="preserve">Teo </w:t>
      </w:r>
      <w:r w:rsidR="00587333" w:rsidRPr="00647C08">
        <w:rPr>
          <w:rFonts w:ascii="Times New Roman" w:eastAsia="Times New Roman" w:hAnsi="Times New Roman" w:cs="Times New Roman"/>
          <w:sz w:val="24"/>
          <w:szCs w:val="24"/>
        </w:rPr>
        <w:t>et al., 2024).</w:t>
      </w:r>
    </w:p>
    <w:p w14:paraId="704F11A7" w14:textId="77777777" w:rsidR="00587333" w:rsidRPr="00647C08" w:rsidRDefault="00587333"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The Effects of Herbal Ingredients on the Senses</w:t>
      </w:r>
    </w:p>
    <w:p w14:paraId="474971C2" w14:textId="28056859" w:rsidR="00587333" w:rsidRPr="00647C08" w:rsidRDefault="00587333"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lastRenderedPageBreak/>
        <w:t>Plant-based herbal substances are abundant in antioxidants, essential oils, and phenolic compounds, all of which support good health. Flavonoids like hesperidin and naringin, for example, are found in citrus peels and have antidiabetic and antioxidant qualities (</w:t>
      </w:r>
      <w:r w:rsidR="00220F5F">
        <w:rPr>
          <w:rFonts w:ascii="Times New Roman" w:eastAsia="Times New Roman" w:hAnsi="Times New Roman" w:cs="Times New Roman"/>
          <w:sz w:val="24"/>
          <w:szCs w:val="24"/>
        </w:rPr>
        <w:t>Li, C et.al.,2021</w:t>
      </w:r>
      <w:r w:rsidRPr="00647C08">
        <w:rPr>
          <w:rFonts w:ascii="Times New Roman" w:eastAsia="Times New Roman" w:hAnsi="Times New Roman" w:cs="Times New Roman"/>
          <w:sz w:val="24"/>
          <w:szCs w:val="24"/>
        </w:rPr>
        <w:t xml:space="preserve"> &amp; Xu, 2021; Li</w:t>
      </w:r>
      <w:r w:rsidR="00220F5F">
        <w:rPr>
          <w:rFonts w:ascii="Times New Roman" w:eastAsia="Times New Roman" w:hAnsi="Times New Roman" w:cs="Times New Roman"/>
          <w:sz w:val="24"/>
          <w:szCs w:val="24"/>
        </w:rPr>
        <w:t>, C</w:t>
      </w:r>
      <w:r w:rsidRPr="00647C08">
        <w:rPr>
          <w:rFonts w:ascii="Times New Roman" w:eastAsia="Times New Roman" w:hAnsi="Times New Roman" w:cs="Times New Roman"/>
          <w:sz w:val="24"/>
          <w:szCs w:val="24"/>
        </w:rPr>
        <w:t xml:space="preserve"> et</w:t>
      </w:r>
      <w:r w:rsidR="00220F5F">
        <w:rPr>
          <w:rFonts w:ascii="Times New Roman" w:eastAsia="Times New Roman" w:hAnsi="Times New Roman" w:cs="Times New Roman"/>
          <w:sz w:val="24"/>
          <w:szCs w:val="24"/>
        </w:rPr>
        <w:t>.</w:t>
      </w:r>
      <w:r w:rsidRPr="00647C08">
        <w:rPr>
          <w:rFonts w:ascii="Times New Roman" w:eastAsia="Times New Roman" w:hAnsi="Times New Roman" w:cs="Times New Roman"/>
          <w:sz w:val="24"/>
          <w:szCs w:val="24"/>
        </w:rPr>
        <w:t>al.,2022).</w:t>
      </w:r>
      <w:r w:rsidRPr="00647C08">
        <w:rPr>
          <w:rFonts w:ascii="Times New Roman" w:hAnsi="Times New Roman" w:cs="Times New Roman"/>
          <w:sz w:val="24"/>
          <w:szCs w:val="24"/>
        </w:rPr>
        <w:t xml:space="preserve"> </w:t>
      </w:r>
      <w:r w:rsidRPr="00647C08">
        <w:rPr>
          <w:rFonts w:ascii="Times New Roman" w:eastAsia="Times New Roman" w:hAnsi="Times New Roman" w:cs="Times New Roman"/>
          <w:sz w:val="24"/>
          <w:szCs w:val="24"/>
        </w:rPr>
        <w:t>However, because herbal powders include volatile molecules and bitter phytochemicals, their addition to food systems might affect sensory qualities, especially flavour and scent</w:t>
      </w:r>
      <w:r w:rsidR="00326D82">
        <w:rPr>
          <w:rFonts w:ascii="Times New Roman" w:eastAsia="Times New Roman" w:hAnsi="Times New Roman" w:cs="Times New Roman"/>
          <w:sz w:val="24"/>
          <w:szCs w:val="24"/>
        </w:rPr>
        <w:t>.</w:t>
      </w:r>
    </w:p>
    <w:p w14:paraId="679E01B5" w14:textId="77777777" w:rsidR="00587333" w:rsidRPr="00647C08" w:rsidRDefault="00587333"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Sensory Assessment of Functional Foods</w:t>
      </w:r>
    </w:p>
    <w:p w14:paraId="08822534" w14:textId="6672F2D7" w:rsidR="005631CF" w:rsidRPr="00647C08" w:rsidRDefault="00587333"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An essential part of developing functional foods is sensory assessment. A popular tool for determining customer acceptance and preference is the 9-point hedonic scale (Lawless &amp; Heymann, 201</w:t>
      </w:r>
      <w:r w:rsidR="00776438">
        <w:rPr>
          <w:rFonts w:ascii="Times New Roman" w:eastAsia="Times New Roman" w:hAnsi="Times New Roman" w:cs="Times New Roman"/>
          <w:sz w:val="24"/>
          <w:szCs w:val="24"/>
        </w:rPr>
        <w:t>0</w:t>
      </w:r>
      <w:r w:rsidRPr="00647C08">
        <w:rPr>
          <w:rFonts w:ascii="Times New Roman" w:eastAsia="Times New Roman" w:hAnsi="Times New Roman" w:cs="Times New Roman"/>
          <w:sz w:val="24"/>
          <w:szCs w:val="24"/>
        </w:rPr>
        <w:t>). To analyse ordinal sensory data and find significant differences across formulations, non-parametric statistical techniques like the Kruskal–Wallis test are suitable (Stone et al., 202</w:t>
      </w:r>
      <w:r w:rsidR="003809BC">
        <w:rPr>
          <w:rFonts w:ascii="Times New Roman" w:eastAsia="Times New Roman" w:hAnsi="Times New Roman" w:cs="Times New Roman"/>
          <w:sz w:val="24"/>
          <w:szCs w:val="24"/>
        </w:rPr>
        <w:t>0</w:t>
      </w:r>
      <w:r w:rsidRPr="00647C08">
        <w:rPr>
          <w:rFonts w:ascii="Times New Roman" w:eastAsia="Times New Roman" w:hAnsi="Times New Roman" w:cs="Times New Roman"/>
          <w:sz w:val="24"/>
          <w:szCs w:val="24"/>
        </w:rPr>
        <w:t xml:space="preserve">). </w:t>
      </w:r>
    </w:p>
    <w:p w14:paraId="43987C8A" w14:textId="4ACC9CD8"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MATERIALS AND METHOD</w:t>
      </w:r>
    </w:p>
    <w:p w14:paraId="43ECAAB5" w14:textId="77777777"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Raw Materials</w:t>
      </w:r>
    </w:p>
    <w:p w14:paraId="695DBED0" w14:textId="35C5EE60" w:rsidR="00FB799A" w:rsidRPr="00647C08" w:rsidRDefault="00FB799A"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Local markets provided the cereals, pulses, and other commodities needed to prepare </w:t>
      </w:r>
      <w:r w:rsidR="005A1BD8" w:rsidRPr="006250E2">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and </w:t>
      </w:r>
      <w:r w:rsidR="005A1BD8" w:rsidRPr="006250E2">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Selected components with a low glycaemic index and herbal bioactivity were used to create functional mixes.</w:t>
      </w:r>
    </w:p>
    <w:p w14:paraId="4C6E2254" w14:textId="77777777"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Development of Products</w:t>
      </w:r>
    </w:p>
    <w:p w14:paraId="5931FB26" w14:textId="1E4601DD" w:rsidR="00470923" w:rsidRDefault="00470923" w:rsidP="00470923">
      <w:pPr>
        <w:spacing w:line="276" w:lineRule="auto"/>
        <w:jc w:val="both"/>
        <w:rPr>
          <w:rFonts w:ascii="Times New Roman" w:eastAsia="Times New Roman" w:hAnsi="Times New Roman" w:cs="Times New Roman"/>
          <w:sz w:val="24"/>
          <w:szCs w:val="24"/>
        </w:rPr>
      </w:pPr>
      <w:r w:rsidRPr="0047092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standardised</w:t>
      </w:r>
      <w:r w:rsidRPr="00470923">
        <w:rPr>
          <w:rFonts w:ascii="Times New Roman" w:eastAsia="Times New Roman" w:hAnsi="Times New Roman" w:cs="Times New Roman"/>
          <w:sz w:val="24"/>
          <w:szCs w:val="24"/>
        </w:rPr>
        <w:t xml:space="preserve"> herbal combination has been created using particular plant-based substances, such as </w:t>
      </w:r>
      <w:r>
        <w:rPr>
          <w:rFonts w:ascii="Times New Roman" w:eastAsia="Times New Roman" w:hAnsi="Times New Roman" w:cs="Times New Roman"/>
          <w:sz w:val="24"/>
          <w:szCs w:val="24"/>
        </w:rPr>
        <w:t>fibre-rich</w:t>
      </w:r>
      <w:r w:rsidRPr="00470923">
        <w:rPr>
          <w:rFonts w:ascii="Times New Roman" w:eastAsia="Times New Roman" w:hAnsi="Times New Roman" w:cs="Times New Roman"/>
          <w:sz w:val="24"/>
          <w:szCs w:val="24"/>
        </w:rPr>
        <w:t xml:space="preserve"> and polyphenol-containing components, that have been shown in the literature to have antidiabetic potential (Srinivasan, 2017). The combination is developed using curry leaves, dried ginger, cinnamon, fenugreek seeds, and jamun seeds. Diabetes has serious consequences and is becoming more common every day. Curry leaves (Murraya koenigii), jamun seeds (Syzygium cumini), dried ginger (Zingiber officinale), fenugreek seeds (Trigonella foenum-graecum), and cinnamon (Cinnamomum verum) are added, along with dietary and lifestyle changes. They can lower blood glucose levels because of their antidiabetic properties and use as prophylactic treatments for type 2 diabetes mellitus.</w:t>
      </w:r>
      <w:r>
        <w:rPr>
          <w:rFonts w:ascii="Times New Roman" w:eastAsia="Times New Roman" w:hAnsi="Times New Roman" w:cs="Times New Roman"/>
          <w:sz w:val="24"/>
          <w:szCs w:val="24"/>
        </w:rPr>
        <w:t xml:space="preserve"> </w:t>
      </w:r>
      <w:r w:rsidRPr="00470923">
        <w:rPr>
          <w:rFonts w:ascii="Times New Roman" w:eastAsia="Times New Roman" w:hAnsi="Times New Roman" w:cs="Times New Roman"/>
          <w:sz w:val="24"/>
          <w:szCs w:val="24"/>
        </w:rPr>
        <w:t xml:space="preserve">The prevention and treatment of type 2 diabetes mellitus can be </w:t>
      </w:r>
      <w:r w:rsidR="00352DBD">
        <w:rPr>
          <w:rFonts w:ascii="Times New Roman" w:eastAsia="Times New Roman" w:hAnsi="Times New Roman" w:cs="Times New Roman"/>
          <w:sz w:val="24"/>
          <w:szCs w:val="24"/>
        </w:rPr>
        <w:t>revolutionised</w:t>
      </w:r>
      <w:r w:rsidRPr="00470923">
        <w:rPr>
          <w:rFonts w:ascii="Times New Roman" w:eastAsia="Times New Roman" w:hAnsi="Times New Roman" w:cs="Times New Roman"/>
          <w:sz w:val="24"/>
          <w:szCs w:val="24"/>
        </w:rPr>
        <w:t xml:space="preserve"> by using herbs, safeguarding the health and well-being of both current and future generations. The components were dried, powdered, </w:t>
      </w:r>
      <w:r w:rsidR="00352DBD">
        <w:rPr>
          <w:rFonts w:ascii="Times New Roman" w:eastAsia="Times New Roman" w:hAnsi="Times New Roman" w:cs="Times New Roman"/>
          <w:sz w:val="24"/>
          <w:szCs w:val="24"/>
        </w:rPr>
        <w:t>homogenised</w:t>
      </w:r>
      <w:r w:rsidRPr="00470923">
        <w:rPr>
          <w:rFonts w:ascii="Times New Roman" w:eastAsia="Times New Roman" w:hAnsi="Times New Roman" w:cs="Times New Roman"/>
          <w:sz w:val="24"/>
          <w:szCs w:val="24"/>
        </w:rPr>
        <w:t>, and stored in airtight containers to prevent moisture absorption and phytochemical degradation.</w:t>
      </w:r>
    </w:p>
    <w:p w14:paraId="3827D884" w14:textId="6B5D7947" w:rsidR="00FB799A" w:rsidRPr="00647C08" w:rsidRDefault="00FB799A" w:rsidP="00470923">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Using conventional fermentation techniques, </w:t>
      </w:r>
      <w:r w:rsidR="005A1BD8" w:rsidRPr="006250E2">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was made and added to the herbal mixture at 0% (A0), 1.9% (A1), 3.8% (A2), and 5.7% (A3) and herbal mixure used to make </w:t>
      </w:r>
      <w:r w:rsidR="005A1BD8" w:rsidRPr="006250E2">
        <w:rPr>
          <w:rFonts w:ascii="Times New Roman" w:eastAsia="Times New Roman" w:hAnsi="Times New Roman" w:cs="Times New Roman"/>
          <w:i/>
          <w:iCs/>
          <w:sz w:val="24"/>
          <w:szCs w:val="24"/>
        </w:rPr>
        <w:t>Dhokla</w:t>
      </w:r>
      <w:r w:rsidRPr="00647C08">
        <w:rPr>
          <w:rFonts w:ascii="Times New Roman" w:eastAsia="Times New Roman" w:hAnsi="Times New Roman" w:cs="Times New Roman"/>
          <w:sz w:val="24"/>
          <w:szCs w:val="24"/>
        </w:rPr>
        <w:t xml:space="preserve"> at 0% (A0), 1.35% (A1), 2% (A2), and 2.6% (A3). Every sample was cooked and fermented in the same way.</w:t>
      </w:r>
    </w:p>
    <w:p w14:paraId="6BAA1E49" w14:textId="77777777" w:rsidR="00FB799A" w:rsidRPr="00647C08" w:rsidRDefault="00FB799A"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Sensory Assessment</w:t>
      </w:r>
    </w:p>
    <w:p w14:paraId="1FBC982D" w14:textId="6E0D5C06" w:rsidR="00470923" w:rsidRPr="00470923" w:rsidRDefault="00470923" w:rsidP="00470923">
      <w:pPr>
        <w:spacing w:line="276" w:lineRule="auto"/>
        <w:jc w:val="both"/>
        <w:rPr>
          <w:rFonts w:ascii="Times New Roman" w:eastAsia="Times New Roman" w:hAnsi="Times New Roman" w:cs="Times New Roman"/>
          <w:sz w:val="24"/>
          <w:szCs w:val="24"/>
        </w:rPr>
      </w:pPr>
      <w:r w:rsidRPr="00470923">
        <w:rPr>
          <w:rFonts w:ascii="Times New Roman" w:eastAsia="Times New Roman" w:hAnsi="Times New Roman" w:cs="Times New Roman"/>
          <w:sz w:val="24"/>
          <w:szCs w:val="24"/>
        </w:rPr>
        <w:t xml:space="preserve">Thirty academics and research scientists who had received some training assessed sensory attributes such as </w:t>
      </w:r>
      <w:r>
        <w:rPr>
          <w:rFonts w:ascii="Times New Roman" w:eastAsia="Times New Roman" w:hAnsi="Times New Roman" w:cs="Times New Roman"/>
          <w:sz w:val="24"/>
          <w:szCs w:val="24"/>
        </w:rPr>
        <w:t>colour</w:t>
      </w:r>
      <w:r w:rsidRPr="00470923">
        <w:rPr>
          <w:rFonts w:ascii="Times New Roman" w:eastAsia="Times New Roman" w:hAnsi="Times New Roman" w:cs="Times New Roman"/>
          <w:sz w:val="24"/>
          <w:szCs w:val="24"/>
        </w:rPr>
        <w:t xml:space="preserve">, </w:t>
      </w:r>
      <w:r w:rsidR="00596204">
        <w:rPr>
          <w:rFonts w:ascii="Times New Roman" w:eastAsia="Times New Roman" w:hAnsi="Times New Roman" w:cs="Times New Roman"/>
          <w:sz w:val="24"/>
          <w:szCs w:val="24"/>
        </w:rPr>
        <w:t>appea</w:t>
      </w:r>
      <w:r w:rsidR="00596204" w:rsidRPr="00470923">
        <w:rPr>
          <w:rFonts w:ascii="Times New Roman" w:eastAsia="Times New Roman" w:hAnsi="Times New Roman" w:cs="Times New Roman"/>
          <w:sz w:val="24"/>
          <w:szCs w:val="24"/>
        </w:rPr>
        <w:t>rance</w:t>
      </w:r>
      <w:r w:rsidRPr="00470923">
        <w:rPr>
          <w:rFonts w:ascii="Times New Roman" w:eastAsia="Times New Roman" w:hAnsi="Times New Roman" w:cs="Times New Roman"/>
          <w:sz w:val="24"/>
          <w:szCs w:val="24"/>
        </w:rPr>
        <w:t>, texture, taste, aroma, and overall acceptability. CTRI has authorised this study, and the reference number is CTRI/2024/01/061506.</w:t>
      </w:r>
      <w:r>
        <w:rPr>
          <w:rFonts w:ascii="Times New Roman" w:eastAsia="Times New Roman" w:hAnsi="Times New Roman" w:cs="Times New Roman"/>
          <w:sz w:val="24"/>
          <w:szCs w:val="24"/>
        </w:rPr>
        <w:t xml:space="preserve"> A</w:t>
      </w:r>
      <w:r w:rsidR="00FB799A" w:rsidRPr="00647C08">
        <w:rPr>
          <w:rFonts w:ascii="Times New Roman" w:eastAsia="Times New Roman" w:hAnsi="Times New Roman" w:cs="Times New Roman"/>
          <w:sz w:val="24"/>
          <w:szCs w:val="24"/>
        </w:rPr>
        <w:t xml:space="preserve"> 9-point hedonic </w:t>
      </w:r>
      <w:r w:rsidR="00FB799A" w:rsidRPr="00647C08">
        <w:rPr>
          <w:rFonts w:ascii="Times New Roman" w:eastAsia="Times New Roman" w:hAnsi="Times New Roman" w:cs="Times New Roman"/>
          <w:sz w:val="24"/>
          <w:szCs w:val="24"/>
        </w:rPr>
        <w:lastRenderedPageBreak/>
        <w:t xml:space="preserve">scale </w:t>
      </w:r>
      <w:r>
        <w:rPr>
          <w:rFonts w:ascii="Times New Roman" w:eastAsia="Times New Roman" w:hAnsi="Times New Roman" w:cs="Times New Roman"/>
          <w:sz w:val="24"/>
          <w:szCs w:val="24"/>
        </w:rPr>
        <w:t>was used to assess colour</w:t>
      </w:r>
      <w:r w:rsidR="00FB799A" w:rsidRPr="00647C08">
        <w:rPr>
          <w:rFonts w:ascii="Times New Roman" w:eastAsia="Times New Roman" w:hAnsi="Times New Roman" w:cs="Times New Roman"/>
          <w:sz w:val="24"/>
          <w:szCs w:val="24"/>
        </w:rPr>
        <w:t xml:space="preserve">, </w:t>
      </w:r>
      <w:r w:rsidR="00596204">
        <w:rPr>
          <w:rFonts w:ascii="Times New Roman" w:eastAsia="Times New Roman" w:hAnsi="Times New Roman" w:cs="Times New Roman"/>
          <w:sz w:val="24"/>
          <w:szCs w:val="24"/>
        </w:rPr>
        <w:t>appea</w:t>
      </w:r>
      <w:r w:rsidR="00596204" w:rsidRPr="00647C08">
        <w:rPr>
          <w:rFonts w:ascii="Times New Roman" w:eastAsia="Times New Roman" w:hAnsi="Times New Roman" w:cs="Times New Roman"/>
          <w:sz w:val="24"/>
          <w:szCs w:val="24"/>
        </w:rPr>
        <w:t>rance</w:t>
      </w:r>
      <w:r w:rsidR="00FB799A" w:rsidRPr="00647C08">
        <w:rPr>
          <w:rFonts w:ascii="Times New Roman" w:eastAsia="Times New Roman" w:hAnsi="Times New Roman" w:cs="Times New Roman"/>
          <w:sz w:val="24"/>
          <w:szCs w:val="24"/>
        </w:rPr>
        <w:t>, texture, taste, scent, and overall acceptability (Lawless &amp; Heymann, 201</w:t>
      </w:r>
      <w:r w:rsidR="00776438">
        <w:rPr>
          <w:rFonts w:ascii="Times New Roman" w:eastAsia="Times New Roman" w:hAnsi="Times New Roman" w:cs="Times New Roman"/>
          <w:sz w:val="24"/>
          <w:szCs w:val="24"/>
        </w:rPr>
        <w:t>0</w:t>
      </w:r>
      <w:r w:rsidR="00FB799A" w:rsidRPr="00647C08">
        <w:rPr>
          <w:rFonts w:ascii="Times New Roman" w:eastAsia="Times New Roman" w:hAnsi="Times New Roman" w:cs="Times New Roman"/>
          <w:sz w:val="24"/>
          <w:szCs w:val="24"/>
        </w:rPr>
        <w:t>).</w:t>
      </w:r>
      <w:r w:rsidRPr="00470923">
        <w:t xml:space="preserve"> </w:t>
      </w:r>
      <w:r w:rsidRPr="00470923">
        <w:rPr>
          <w:rFonts w:ascii="Times New Roman" w:eastAsia="Times New Roman" w:hAnsi="Times New Roman" w:cs="Times New Roman"/>
          <w:sz w:val="24"/>
          <w:szCs w:val="24"/>
        </w:rPr>
        <w:t xml:space="preserve">Trained </w:t>
      </w:r>
      <w:r w:rsidR="00596204" w:rsidRPr="00470923">
        <w:rPr>
          <w:rFonts w:ascii="Times New Roman" w:eastAsia="Times New Roman" w:hAnsi="Times New Roman" w:cs="Times New Roman"/>
          <w:sz w:val="24"/>
          <w:szCs w:val="24"/>
        </w:rPr>
        <w:t>panellists</w:t>
      </w:r>
      <w:r w:rsidRPr="00470923">
        <w:rPr>
          <w:rFonts w:ascii="Times New Roman" w:eastAsia="Times New Roman" w:hAnsi="Times New Roman" w:cs="Times New Roman"/>
          <w:sz w:val="24"/>
          <w:szCs w:val="24"/>
        </w:rPr>
        <w:t xml:space="preserve"> evaluated coded samples in controlled environments for color, </w:t>
      </w:r>
      <w:r w:rsidR="00596204">
        <w:rPr>
          <w:rFonts w:ascii="Times New Roman" w:eastAsia="Times New Roman" w:hAnsi="Times New Roman" w:cs="Times New Roman"/>
          <w:sz w:val="24"/>
          <w:szCs w:val="24"/>
        </w:rPr>
        <w:t>appea</w:t>
      </w:r>
      <w:r w:rsidR="00596204" w:rsidRPr="00470923">
        <w:rPr>
          <w:rFonts w:ascii="Times New Roman" w:eastAsia="Times New Roman" w:hAnsi="Times New Roman" w:cs="Times New Roman"/>
          <w:sz w:val="24"/>
          <w:szCs w:val="24"/>
        </w:rPr>
        <w:t>rance</w:t>
      </w:r>
      <w:r w:rsidRPr="00470923">
        <w:rPr>
          <w:rFonts w:ascii="Times New Roman" w:eastAsia="Times New Roman" w:hAnsi="Times New Roman" w:cs="Times New Roman"/>
          <w:sz w:val="24"/>
          <w:szCs w:val="24"/>
        </w:rPr>
        <w:t>, texture, taste, scent, and overall acceptability in order to minimize bias.</w:t>
      </w:r>
    </w:p>
    <w:p w14:paraId="2126B690" w14:textId="77777777" w:rsidR="00470923" w:rsidRPr="00014F64" w:rsidRDefault="00470923" w:rsidP="00470923">
      <w:pPr>
        <w:spacing w:line="276" w:lineRule="auto"/>
        <w:jc w:val="both"/>
        <w:rPr>
          <w:rFonts w:ascii="Times New Roman" w:eastAsia="Times New Roman" w:hAnsi="Times New Roman" w:cs="Times New Roman"/>
          <w:b/>
          <w:bCs/>
          <w:sz w:val="24"/>
          <w:szCs w:val="24"/>
        </w:rPr>
      </w:pPr>
      <w:r w:rsidRPr="00014F64">
        <w:rPr>
          <w:rFonts w:ascii="Times New Roman" w:eastAsia="Times New Roman" w:hAnsi="Times New Roman" w:cs="Times New Roman"/>
          <w:b/>
          <w:bCs/>
          <w:sz w:val="24"/>
          <w:szCs w:val="24"/>
        </w:rPr>
        <w:t>Statistics Analysis</w:t>
      </w:r>
    </w:p>
    <w:p w14:paraId="7858CAA8" w14:textId="77119D5C" w:rsidR="00FB799A" w:rsidRPr="00647C08" w:rsidRDefault="00470923" w:rsidP="00470923">
      <w:pPr>
        <w:spacing w:line="276" w:lineRule="auto"/>
        <w:jc w:val="both"/>
        <w:rPr>
          <w:rFonts w:ascii="Times New Roman" w:eastAsia="Times New Roman" w:hAnsi="Times New Roman" w:cs="Times New Roman"/>
          <w:sz w:val="24"/>
          <w:szCs w:val="24"/>
        </w:rPr>
      </w:pPr>
      <w:r w:rsidRPr="00470923">
        <w:rPr>
          <w:rFonts w:ascii="Times New Roman" w:eastAsia="Times New Roman" w:hAnsi="Times New Roman" w:cs="Times New Roman"/>
          <w:sz w:val="24"/>
          <w:szCs w:val="24"/>
        </w:rPr>
        <w:t>The sensory data were expressed using the median, quartiles, and mean ± standard deviation. Since sensory ratings are ordinal in nature, non-parametric analysis using the Kruskal–Wallis test was employed to find statistically significant differences among samples in compliance with standard sensory analysis techniques (Steel &amp; Torrie, 19</w:t>
      </w:r>
      <w:r w:rsidR="00326D82">
        <w:rPr>
          <w:rFonts w:ascii="Times New Roman" w:eastAsia="Times New Roman" w:hAnsi="Times New Roman" w:cs="Times New Roman"/>
          <w:sz w:val="24"/>
          <w:szCs w:val="24"/>
        </w:rPr>
        <w:t>6</w:t>
      </w:r>
      <w:r w:rsidRPr="00470923">
        <w:rPr>
          <w:rFonts w:ascii="Times New Roman" w:eastAsia="Times New Roman" w:hAnsi="Times New Roman" w:cs="Times New Roman"/>
          <w:sz w:val="24"/>
          <w:szCs w:val="24"/>
        </w:rPr>
        <w:t>0). If the p-value was less than 0.05, it was considered statistically significant.</w:t>
      </w:r>
    </w:p>
    <w:p w14:paraId="62A34DD1" w14:textId="3898572F" w:rsidR="003D3BE9" w:rsidRPr="00647C08" w:rsidRDefault="003D3BE9"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RESULTS AND DISCUSSION</w:t>
      </w:r>
    </w:p>
    <w:p w14:paraId="180DBAAC" w14:textId="7B705B93"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 xml:space="preserve">Sensory Evaluation of </w:t>
      </w:r>
      <w:r w:rsidR="005A1BD8">
        <w:rPr>
          <w:rFonts w:ascii="Times New Roman" w:eastAsia="Times New Roman" w:hAnsi="Times New Roman" w:cs="Times New Roman"/>
          <w:b/>
          <w:bCs/>
          <w:i/>
          <w:iCs/>
          <w:sz w:val="24"/>
          <w:szCs w:val="24"/>
        </w:rPr>
        <w:t>Appam</w:t>
      </w:r>
      <w:r w:rsidRPr="00647C08">
        <w:rPr>
          <w:rFonts w:ascii="Times New Roman" w:eastAsia="Times New Roman" w:hAnsi="Times New Roman" w:cs="Times New Roman"/>
          <w:b/>
          <w:bCs/>
          <w:sz w:val="24"/>
          <w:szCs w:val="24"/>
        </w:rPr>
        <w:t xml:space="preserve"> incorporated with diabetic mixture</w:t>
      </w:r>
    </w:p>
    <w:p w14:paraId="61BF2150" w14:textId="48BDD226" w:rsidR="00DB303A" w:rsidRPr="00647C08" w:rsidRDefault="003D3BE9"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Visual stability was demonstrated by the lack of significant variations in </w:t>
      </w:r>
      <w:r w:rsidR="006250E2">
        <w:rPr>
          <w:rFonts w:ascii="Times New Roman" w:eastAsia="Times New Roman" w:hAnsi="Times New Roman" w:cs="Times New Roman"/>
          <w:sz w:val="24"/>
          <w:szCs w:val="24"/>
        </w:rPr>
        <w:t>appearance</w:t>
      </w:r>
      <w:r w:rsidRPr="00647C08">
        <w:rPr>
          <w:rFonts w:ascii="Times New Roman" w:eastAsia="Times New Roman" w:hAnsi="Times New Roman" w:cs="Times New Roman"/>
          <w:sz w:val="24"/>
          <w:szCs w:val="24"/>
        </w:rPr>
        <w:t xml:space="preserve"> and </w:t>
      </w:r>
      <w:r w:rsidR="006250E2">
        <w:rPr>
          <w:rFonts w:ascii="Times New Roman" w:eastAsia="Times New Roman" w:hAnsi="Times New Roman" w:cs="Times New Roman"/>
          <w:sz w:val="24"/>
          <w:szCs w:val="24"/>
        </w:rPr>
        <w:t>colour</w:t>
      </w:r>
      <w:r w:rsidRPr="00647C08">
        <w:rPr>
          <w:rFonts w:ascii="Times New Roman" w:eastAsia="Times New Roman" w:hAnsi="Times New Roman" w:cs="Times New Roman"/>
          <w:sz w:val="24"/>
          <w:szCs w:val="24"/>
        </w:rPr>
        <w:t xml:space="preserve"> (p &gt; 0.05). Significant differences (p &lt; 0.05) were seen in aroma, taste, and overall acceptability; the highest ratings were obtained with 1.9% inclusion. Palatability was adversely affected by higher levels</w:t>
      </w:r>
      <w:r w:rsidR="00326D82">
        <w:rPr>
          <w:rFonts w:ascii="Times New Roman" w:eastAsia="Times New Roman" w:hAnsi="Times New Roman" w:cs="Times New Roman"/>
          <w:sz w:val="24"/>
          <w:szCs w:val="24"/>
        </w:rPr>
        <w:t xml:space="preserve">. </w:t>
      </w:r>
      <w:r w:rsidRPr="00647C08">
        <w:rPr>
          <w:rFonts w:ascii="Times New Roman" w:eastAsia="Times New Roman" w:hAnsi="Times New Roman" w:cs="Times New Roman"/>
          <w:sz w:val="24"/>
          <w:szCs w:val="24"/>
        </w:rPr>
        <w:t xml:space="preserve">Table 1 presents the sensory evaluation results of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incorporated with </w:t>
      </w:r>
      <w:r w:rsidR="00587333" w:rsidRPr="00647C08">
        <w:rPr>
          <w:rFonts w:ascii="Times New Roman" w:eastAsia="Times New Roman" w:hAnsi="Times New Roman" w:cs="Times New Roman"/>
          <w:sz w:val="24"/>
          <w:szCs w:val="24"/>
        </w:rPr>
        <w:t xml:space="preserve">the </w:t>
      </w:r>
      <w:r w:rsidRPr="00647C08">
        <w:rPr>
          <w:rFonts w:ascii="Times New Roman" w:eastAsia="Times New Roman" w:hAnsi="Times New Roman" w:cs="Times New Roman"/>
          <w:sz w:val="24"/>
          <w:szCs w:val="24"/>
        </w:rPr>
        <w:t xml:space="preserve">diabetic mixture at varying levels: control (A0), 1.9% (A1), 3.8% (A2), and 5.7% (A3). </w:t>
      </w:r>
    </w:p>
    <w:p w14:paraId="7C6DE92E" w14:textId="2C063191"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Colour</w:t>
      </w:r>
      <w:r w:rsidRPr="00647C08">
        <w:rPr>
          <w:rFonts w:ascii="Times New Roman" w:eastAsia="Times New Roman" w:hAnsi="Times New Roman" w:cs="Times New Roman"/>
          <w:sz w:val="24"/>
          <w:szCs w:val="24"/>
        </w:rPr>
        <w:t xml:space="preserve"> showed no significant differences (p = 0.613), with mean scores ranging from 7.36 to 8.8, indicating that the addition of diabetic mixture did not significantly impact the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colour.</w:t>
      </w:r>
    </w:p>
    <w:p w14:paraId="1F9771DD" w14:textId="6D533C49" w:rsidR="00DB303A" w:rsidRPr="00647C08" w:rsidRDefault="006250E2" w:rsidP="00647C08">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Appea</w:t>
      </w:r>
      <w:r w:rsidRPr="00647C08">
        <w:rPr>
          <w:rFonts w:ascii="Times New Roman" w:eastAsia="Times New Roman" w:hAnsi="Times New Roman" w:cs="Times New Roman"/>
          <w:b/>
          <w:bCs/>
          <w:sz w:val="24"/>
          <w:szCs w:val="24"/>
        </w:rPr>
        <w:t>rance</w:t>
      </w:r>
      <w:r w:rsidRPr="00647C08">
        <w:rPr>
          <w:rFonts w:ascii="Times New Roman" w:eastAsia="Times New Roman" w:hAnsi="Times New Roman" w:cs="Times New Roman"/>
          <w:sz w:val="24"/>
          <w:szCs w:val="24"/>
        </w:rPr>
        <w:t xml:space="preserve"> also showed </w:t>
      </w:r>
      <w:r w:rsidR="009C4E87" w:rsidRPr="00647C08">
        <w:rPr>
          <w:rFonts w:ascii="Times New Roman" w:eastAsia="Times New Roman" w:hAnsi="Times New Roman" w:cs="Times New Roman"/>
          <w:sz w:val="24"/>
          <w:szCs w:val="24"/>
        </w:rPr>
        <w:t xml:space="preserve">a </w:t>
      </w:r>
      <w:r w:rsidRPr="00647C08">
        <w:rPr>
          <w:rFonts w:ascii="Times New Roman" w:eastAsia="Times New Roman" w:hAnsi="Times New Roman" w:cs="Times New Roman"/>
          <w:sz w:val="24"/>
          <w:szCs w:val="24"/>
        </w:rPr>
        <w:t xml:space="preserve">non-significant difference (p = 0.203), suggesting that the visual </w:t>
      </w:r>
      <w:r>
        <w:rPr>
          <w:rFonts w:ascii="Times New Roman" w:eastAsia="Times New Roman" w:hAnsi="Times New Roman" w:cs="Times New Roman"/>
          <w:sz w:val="24"/>
          <w:szCs w:val="24"/>
        </w:rPr>
        <w:t>appea</w:t>
      </w:r>
      <w:r w:rsidRPr="00647C08">
        <w:rPr>
          <w:rFonts w:ascii="Times New Roman" w:eastAsia="Times New Roman" w:hAnsi="Times New Roman" w:cs="Times New Roman"/>
          <w:sz w:val="24"/>
          <w:szCs w:val="24"/>
        </w:rPr>
        <w:t>l remained consistent across all levels of incorporation.</w:t>
      </w:r>
    </w:p>
    <w:p w14:paraId="0FF7F15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Aroma</w:t>
      </w:r>
      <w:r w:rsidRPr="00647C08">
        <w:rPr>
          <w:rFonts w:ascii="Times New Roman" w:eastAsia="Times New Roman" w:hAnsi="Times New Roman" w:cs="Times New Roman"/>
          <w:sz w:val="24"/>
          <w:szCs w:val="24"/>
        </w:rPr>
        <w:t xml:space="preserve"> displayed a significant (p≤0.05) difference (p = 0.006), with the highest mean score at the control and 1.9% incorporation levels, indicating that higher levels of diabetic mixture may slightly reduce the aroma quality.</w:t>
      </w:r>
    </w:p>
    <w:p w14:paraId="35F29071" w14:textId="53993BD9"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Texture</w:t>
      </w:r>
      <w:r w:rsidRPr="00647C08">
        <w:rPr>
          <w:rFonts w:ascii="Times New Roman" w:eastAsia="Times New Roman" w:hAnsi="Times New Roman" w:cs="Times New Roman"/>
          <w:sz w:val="24"/>
          <w:szCs w:val="24"/>
        </w:rPr>
        <w:t xml:space="preserve"> did not show significant variation (p = 0.816), suggesting the incorporation did not alter the mouthfeel of the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w:t>
      </w:r>
    </w:p>
    <w:p w14:paraId="359BFFDD" w14:textId="11AE20B4"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Taste</w:t>
      </w:r>
      <w:r w:rsidRPr="00647C08">
        <w:rPr>
          <w:rFonts w:ascii="Times New Roman" w:eastAsia="Times New Roman" w:hAnsi="Times New Roman" w:cs="Times New Roman"/>
          <w:sz w:val="24"/>
          <w:szCs w:val="24"/>
        </w:rPr>
        <w:t xml:space="preserve"> exhibited significant (p≤0.05) differences (p = 0.001), with the highest scores at control and 1.9% incorporation. Taste scores declined at higher levels (3.8% and 5.7%), implying that </w:t>
      </w:r>
      <w:r w:rsidR="003D3BE9" w:rsidRPr="00647C08">
        <w:rPr>
          <w:rFonts w:ascii="Times New Roman" w:eastAsia="Times New Roman" w:hAnsi="Times New Roman" w:cs="Times New Roman"/>
          <w:sz w:val="24"/>
          <w:szCs w:val="24"/>
        </w:rPr>
        <w:t xml:space="preserve">a </w:t>
      </w:r>
      <w:r w:rsidRPr="00647C08">
        <w:rPr>
          <w:rFonts w:ascii="Times New Roman" w:eastAsia="Times New Roman" w:hAnsi="Times New Roman" w:cs="Times New Roman"/>
          <w:sz w:val="24"/>
          <w:szCs w:val="24"/>
        </w:rPr>
        <w:t xml:space="preserve">higher diabetic mixture negatively </w:t>
      </w:r>
      <w:r w:rsidR="009C4E87" w:rsidRPr="00647C08">
        <w:rPr>
          <w:rFonts w:ascii="Times New Roman" w:eastAsia="Times New Roman" w:hAnsi="Times New Roman" w:cs="Times New Roman"/>
          <w:sz w:val="24"/>
          <w:szCs w:val="24"/>
        </w:rPr>
        <w:t>affects</w:t>
      </w:r>
      <w:r w:rsidRPr="00647C08">
        <w:rPr>
          <w:rFonts w:ascii="Times New Roman" w:eastAsia="Times New Roman" w:hAnsi="Times New Roman" w:cs="Times New Roman"/>
          <w:sz w:val="24"/>
          <w:szCs w:val="24"/>
        </w:rPr>
        <w:t xml:space="preserve"> taste.</w:t>
      </w:r>
    </w:p>
    <w:p w14:paraId="3CB39FB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Overall Acceptability</w:t>
      </w:r>
      <w:r w:rsidRPr="00647C08">
        <w:rPr>
          <w:rFonts w:ascii="Times New Roman" w:eastAsia="Times New Roman" w:hAnsi="Times New Roman" w:cs="Times New Roman"/>
          <w:sz w:val="24"/>
          <w:szCs w:val="24"/>
        </w:rPr>
        <w:t xml:space="preserve"> showed significant (p≤0.05) differences (p = 0.004), following a similar trend to taste and aroma, with best acceptability at lower incorporation levels and decreased acceptability at higher levels.</w:t>
      </w:r>
    </w:p>
    <w:p w14:paraId="52024468" w14:textId="0CF600A0"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Incorporation of diabetic mixture in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i/>
          <w:iCs/>
          <w:sz w:val="24"/>
          <w:szCs w:val="24"/>
        </w:rPr>
        <w:t xml:space="preserve"> </w:t>
      </w:r>
      <w:r w:rsidRPr="00647C08">
        <w:rPr>
          <w:rFonts w:ascii="Times New Roman" w:eastAsia="Times New Roman" w:hAnsi="Times New Roman" w:cs="Times New Roman"/>
          <w:sz w:val="24"/>
          <w:szCs w:val="24"/>
        </w:rPr>
        <w:t xml:space="preserve">at lower levels (up to 1.9%) maintains good sensory quality and acceptability. However, higher levels (3.8% and above) significantly reduce aroma, taste, and overall acceptability. Therefore, a diabetic mixture incorporation level of around 1.9% is optimal for preserving sensory </w:t>
      </w:r>
      <w:r w:rsidR="00DD12E2">
        <w:rPr>
          <w:rFonts w:ascii="Times New Roman" w:eastAsia="Times New Roman" w:hAnsi="Times New Roman" w:cs="Times New Roman"/>
          <w:sz w:val="24"/>
          <w:szCs w:val="24"/>
        </w:rPr>
        <w:t>appea</w:t>
      </w:r>
      <w:r w:rsidR="00DD12E2" w:rsidRPr="00647C08">
        <w:rPr>
          <w:rFonts w:ascii="Times New Roman" w:eastAsia="Times New Roman" w:hAnsi="Times New Roman" w:cs="Times New Roman"/>
          <w:sz w:val="24"/>
          <w:szCs w:val="24"/>
        </w:rPr>
        <w:t>l</w:t>
      </w:r>
      <w:r w:rsidRPr="00647C08">
        <w:rPr>
          <w:rFonts w:ascii="Times New Roman" w:eastAsia="Times New Roman" w:hAnsi="Times New Roman" w:cs="Times New Roman"/>
          <w:sz w:val="24"/>
          <w:szCs w:val="24"/>
        </w:rPr>
        <w:t xml:space="preserve"> and panellist acceptance in </w:t>
      </w:r>
      <w:r w:rsidR="005A1BD8">
        <w:rPr>
          <w:rFonts w:ascii="Times New Roman" w:eastAsia="Times New Roman" w:hAnsi="Times New Roman" w:cs="Times New Roman"/>
          <w:i/>
          <w:iCs/>
          <w:sz w:val="24"/>
          <w:szCs w:val="24"/>
        </w:rPr>
        <w:t>Appam</w:t>
      </w:r>
      <w:r w:rsidRPr="00647C08">
        <w:rPr>
          <w:rFonts w:ascii="Times New Roman" w:eastAsia="Times New Roman" w:hAnsi="Times New Roman" w:cs="Times New Roman"/>
          <w:sz w:val="24"/>
          <w:szCs w:val="24"/>
        </w:rPr>
        <w:t xml:space="preserve">. </w:t>
      </w:r>
    </w:p>
    <w:p w14:paraId="3C073454" w14:textId="5BD99041"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lastRenderedPageBreak/>
        <w:t>Table</w:t>
      </w:r>
      <w:r w:rsidR="003D3BE9" w:rsidRPr="00647C08">
        <w:rPr>
          <w:rFonts w:ascii="Times New Roman" w:eastAsia="Times New Roman" w:hAnsi="Times New Roman" w:cs="Times New Roman"/>
          <w:b/>
          <w:bCs/>
          <w:sz w:val="24"/>
          <w:szCs w:val="24"/>
        </w:rPr>
        <w:t xml:space="preserve"> </w:t>
      </w:r>
      <w:r w:rsidRPr="00647C08">
        <w:rPr>
          <w:rFonts w:ascii="Times New Roman" w:eastAsia="Times New Roman" w:hAnsi="Times New Roman" w:cs="Times New Roman"/>
          <w:b/>
          <w:bCs/>
          <w:sz w:val="24"/>
          <w:szCs w:val="24"/>
        </w:rPr>
        <w:t xml:space="preserve">1: Sensory Evaluation Scores of </w:t>
      </w:r>
      <w:r w:rsidR="005A1BD8">
        <w:rPr>
          <w:rFonts w:ascii="Times New Roman" w:eastAsia="Times New Roman" w:hAnsi="Times New Roman" w:cs="Times New Roman"/>
          <w:b/>
          <w:bCs/>
          <w:i/>
          <w:iCs/>
          <w:sz w:val="24"/>
          <w:szCs w:val="24"/>
        </w:rPr>
        <w:t>Appam</w:t>
      </w:r>
      <w:r w:rsidRPr="00647C08">
        <w:rPr>
          <w:rFonts w:ascii="Times New Roman" w:eastAsia="Times New Roman" w:hAnsi="Times New Roman" w:cs="Times New Roman"/>
          <w:b/>
          <w:bCs/>
          <w:sz w:val="24"/>
          <w:szCs w:val="24"/>
        </w:rPr>
        <w:t xml:space="preserve"> incorporated with </w:t>
      </w:r>
      <w:r w:rsidR="00DD12E2">
        <w:rPr>
          <w:rFonts w:ascii="Times New Roman" w:eastAsia="Times New Roman" w:hAnsi="Times New Roman" w:cs="Times New Roman"/>
          <w:b/>
          <w:bCs/>
          <w:sz w:val="24"/>
          <w:szCs w:val="24"/>
        </w:rPr>
        <w:t>Herbal</w:t>
      </w:r>
      <w:r w:rsidRPr="00647C08">
        <w:rPr>
          <w:rFonts w:ascii="Times New Roman" w:eastAsia="Times New Roman" w:hAnsi="Times New Roman" w:cs="Times New Roman"/>
          <w:b/>
          <w:bCs/>
          <w:sz w:val="24"/>
          <w:szCs w:val="24"/>
        </w:rPr>
        <w:t xml:space="preserve"> </w:t>
      </w:r>
      <w:r w:rsidR="00DD12E2">
        <w:rPr>
          <w:rFonts w:ascii="Times New Roman" w:eastAsia="Times New Roman" w:hAnsi="Times New Roman" w:cs="Times New Roman"/>
          <w:b/>
          <w:bCs/>
          <w:sz w:val="24"/>
          <w:szCs w:val="24"/>
        </w:rPr>
        <w:t>M</w:t>
      </w:r>
      <w:r w:rsidRPr="00647C08">
        <w:rPr>
          <w:rFonts w:ascii="Times New Roman" w:eastAsia="Times New Roman" w:hAnsi="Times New Roman" w:cs="Times New Roman"/>
          <w:b/>
          <w:bCs/>
          <w:sz w:val="24"/>
          <w:szCs w:val="24"/>
        </w:rPr>
        <w:t>ixture</w:t>
      </w:r>
    </w:p>
    <w:tbl>
      <w:tblPr>
        <w:tblStyle w:val="a"/>
        <w:tblW w:w="9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227"/>
        <w:gridCol w:w="1150"/>
        <w:gridCol w:w="1105"/>
        <w:gridCol w:w="1105"/>
        <w:gridCol w:w="1206"/>
        <w:gridCol w:w="1197"/>
        <w:gridCol w:w="986"/>
      </w:tblGrid>
      <w:tr w:rsidR="00DB303A" w:rsidRPr="00647C08" w14:paraId="26FDDC3F" w14:textId="77777777">
        <w:tc>
          <w:tcPr>
            <w:tcW w:w="3030" w:type="dxa"/>
            <w:gridSpan w:val="2"/>
            <w:vMerge w:val="restart"/>
          </w:tcPr>
          <w:p w14:paraId="7B6F5F97" w14:textId="77777777" w:rsidR="00DB303A" w:rsidRPr="00647C08" w:rsidRDefault="00DB303A" w:rsidP="00647C08">
            <w:pPr>
              <w:spacing w:line="276" w:lineRule="auto"/>
              <w:jc w:val="both"/>
              <w:rPr>
                <w:rFonts w:ascii="Times New Roman" w:eastAsia="Times New Roman" w:hAnsi="Times New Roman" w:cs="Times New Roman"/>
                <w:b/>
                <w:bCs/>
                <w:sz w:val="24"/>
                <w:szCs w:val="24"/>
              </w:rPr>
            </w:pPr>
          </w:p>
        </w:tc>
        <w:tc>
          <w:tcPr>
            <w:tcW w:w="4566" w:type="dxa"/>
            <w:gridSpan w:val="4"/>
          </w:tcPr>
          <w:p w14:paraId="7AB3255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Level of Incorporation (%)</w:t>
            </w:r>
          </w:p>
        </w:tc>
        <w:tc>
          <w:tcPr>
            <w:tcW w:w="1197" w:type="dxa"/>
            <w:vMerge w:val="restart"/>
          </w:tcPr>
          <w:p w14:paraId="45AC02E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Kruskal</w:t>
            </w:r>
          </w:p>
          <w:p w14:paraId="72F8F7DD"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Wallis</w:t>
            </w:r>
          </w:p>
          <w:p w14:paraId="5449DB3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(χ)</w:t>
            </w:r>
            <w:r w:rsidRPr="00647C08">
              <w:rPr>
                <w:rFonts w:ascii="Times New Roman" w:eastAsia="Times New Roman" w:hAnsi="Times New Roman" w:cs="Times New Roman"/>
                <w:b/>
                <w:bCs/>
                <w:sz w:val="24"/>
                <w:szCs w:val="24"/>
                <w:vertAlign w:val="superscript"/>
              </w:rPr>
              <w:t>2</w:t>
            </w:r>
          </w:p>
        </w:tc>
        <w:tc>
          <w:tcPr>
            <w:tcW w:w="986" w:type="dxa"/>
            <w:vMerge w:val="restart"/>
          </w:tcPr>
          <w:p w14:paraId="306B7F42"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p-value</w:t>
            </w:r>
          </w:p>
        </w:tc>
      </w:tr>
      <w:tr w:rsidR="00DB303A" w:rsidRPr="00647C08" w14:paraId="7FB7B5E7" w14:textId="77777777">
        <w:tc>
          <w:tcPr>
            <w:tcW w:w="3030" w:type="dxa"/>
            <w:gridSpan w:val="2"/>
            <w:vMerge/>
          </w:tcPr>
          <w:p w14:paraId="73F72B7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1150" w:type="dxa"/>
          </w:tcPr>
          <w:p w14:paraId="6C4C22A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Control</w:t>
            </w:r>
          </w:p>
          <w:p w14:paraId="3FD9CB50"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(A0)</w:t>
            </w:r>
          </w:p>
        </w:tc>
        <w:tc>
          <w:tcPr>
            <w:tcW w:w="1105" w:type="dxa"/>
          </w:tcPr>
          <w:p w14:paraId="21599EE5"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A1</w:t>
            </w:r>
          </w:p>
          <w:p w14:paraId="0631811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(1.9%)</w:t>
            </w:r>
          </w:p>
        </w:tc>
        <w:tc>
          <w:tcPr>
            <w:tcW w:w="1105" w:type="dxa"/>
          </w:tcPr>
          <w:p w14:paraId="34316D20"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A2</w:t>
            </w:r>
          </w:p>
          <w:p w14:paraId="6734397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(3.8%)</w:t>
            </w:r>
          </w:p>
        </w:tc>
        <w:tc>
          <w:tcPr>
            <w:tcW w:w="1206" w:type="dxa"/>
          </w:tcPr>
          <w:p w14:paraId="598C959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A3</w:t>
            </w:r>
          </w:p>
          <w:p w14:paraId="0152BCA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(5.7%)</w:t>
            </w:r>
          </w:p>
        </w:tc>
        <w:tc>
          <w:tcPr>
            <w:tcW w:w="1197" w:type="dxa"/>
            <w:vMerge/>
          </w:tcPr>
          <w:p w14:paraId="5E1B6E56"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5D64D12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r w:rsidR="00DB303A" w:rsidRPr="00647C08" w14:paraId="3853EA47" w14:textId="77777777">
        <w:tc>
          <w:tcPr>
            <w:tcW w:w="1803" w:type="dxa"/>
            <w:vMerge w:val="restart"/>
          </w:tcPr>
          <w:p w14:paraId="45CA53BB"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Colour</w:t>
            </w:r>
          </w:p>
        </w:tc>
        <w:tc>
          <w:tcPr>
            <w:tcW w:w="1227" w:type="dxa"/>
          </w:tcPr>
          <w:p w14:paraId="7DFB0DA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Mean</w:t>
            </w:r>
          </w:p>
        </w:tc>
        <w:tc>
          <w:tcPr>
            <w:tcW w:w="1150" w:type="dxa"/>
          </w:tcPr>
          <w:p w14:paraId="23481FB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8.8±0.42</w:t>
            </w:r>
          </w:p>
        </w:tc>
        <w:tc>
          <w:tcPr>
            <w:tcW w:w="1105" w:type="dxa"/>
          </w:tcPr>
          <w:p w14:paraId="20F51A6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bookmarkStart w:id="0" w:name="29mctxnn0wqz" w:colFirst="0" w:colLast="0"/>
            <w:bookmarkEnd w:id="0"/>
            <w:r w:rsidRPr="00647C08">
              <w:rPr>
                <w:rFonts w:ascii="Times New Roman" w:eastAsia="Times New Roman" w:hAnsi="Times New Roman" w:cs="Times New Roman"/>
                <w:sz w:val="24"/>
                <w:szCs w:val="24"/>
              </w:rPr>
              <w:t>±0.22</w:t>
            </w:r>
          </w:p>
        </w:tc>
        <w:tc>
          <w:tcPr>
            <w:tcW w:w="1105" w:type="dxa"/>
          </w:tcPr>
          <w:p w14:paraId="76039FD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8.0±0.94</w:t>
            </w:r>
          </w:p>
        </w:tc>
        <w:tc>
          <w:tcPr>
            <w:tcW w:w="1206" w:type="dxa"/>
          </w:tcPr>
          <w:p w14:paraId="0418BA1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8.1±0.97</w:t>
            </w:r>
          </w:p>
        </w:tc>
        <w:tc>
          <w:tcPr>
            <w:tcW w:w="1197" w:type="dxa"/>
            <w:vMerge w:val="restart"/>
          </w:tcPr>
          <w:p w14:paraId="43A74E2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7.36</w:t>
            </w:r>
          </w:p>
        </w:tc>
        <w:tc>
          <w:tcPr>
            <w:tcW w:w="986" w:type="dxa"/>
            <w:vMerge w:val="restart"/>
          </w:tcPr>
          <w:p w14:paraId="046F2E67"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0.613</w:t>
            </w:r>
          </w:p>
        </w:tc>
      </w:tr>
      <w:tr w:rsidR="00DB303A" w:rsidRPr="00647C08" w14:paraId="7840713B" w14:textId="77777777">
        <w:tc>
          <w:tcPr>
            <w:tcW w:w="1803" w:type="dxa"/>
            <w:vMerge/>
          </w:tcPr>
          <w:p w14:paraId="064F7CD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3275E04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Median </w:t>
            </w:r>
          </w:p>
        </w:tc>
        <w:tc>
          <w:tcPr>
            <w:tcW w:w="1150" w:type="dxa"/>
          </w:tcPr>
          <w:p w14:paraId="6F2B0F1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1EFB24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p>
        </w:tc>
        <w:tc>
          <w:tcPr>
            <w:tcW w:w="1105" w:type="dxa"/>
          </w:tcPr>
          <w:p w14:paraId="43968F6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206" w:type="dxa"/>
          </w:tcPr>
          <w:p w14:paraId="02074A5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6CBAC33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3E0F5B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3F3C24C2" w14:textId="77777777">
        <w:tc>
          <w:tcPr>
            <w:tcW w:w="1803" w:type="dxa"/>
            <w:vMerge/>
          </w:tcPr>
          <w:p w14:paraId="5B44E443"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7CF5B3A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w:t>
            </w:r>
          </w:p>
        </w:tc>
        <w:tc>
          <w:tcPr>
            <w:tcW w:w="1150" w:type="dxa"/>
          </w:tcPr>
          <w:p w14:paraId="78FB162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05" w:type="dxa"/>
          </w:tcPr>
          <w:p w14:paraId="538D4DB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6EEAB82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3DA767C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5A449BA6"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15141A2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1D4E5779" w14:textId="77777777">
        <w:tc>
          <w:tcPr>
            <w:tcW w:w="1803" w:type="dxa"/>
            <w:vMerge/>
          </w:tcPr>
          <w:p w14:paraId="015AF11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18E06F5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Quartile-III</w:t>
            </w:r>
          </w:p>
        </w:tc>
        <w:tc>
          <w:tcPr>
            <w:tcW w:w="1150" w:type="dxa"/>
          </w:tcPr>
          <w:p w14:paraId="751CA1A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672F78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38E9C2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710A7C0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97" w:type="dxa"/>
            <w:vMerge/>
          </w:tcPr>
          <w:p w14:paraId="3A4436C3"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5F5AF2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BACA6D2" w14:textId="77777777">
        <w:tc>
          <w:tcPr>
            <w:tcW w:w="1803" w:type="dxa"/>
            <w:vMerge w:val="restart"/>
          </w:tcPr>
          <w:p w14:paraId="617E75AD" w14:textId="2ED81F74" w:rsidR="00DB303A" w:rsidRPr="00647C08" w:rsidRDefault="006250E2" w:rsidP="00647C08">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Appea</w:t>
            </w:r>
            <w:r w:rsidRPr="00647C08">
              <w:rPr>
                <w:rFonts w:ascii="Times New Roman" w:eastAsia="Times New Roman" w:hAnsi="Times New Roman" w:cs="Times New Roman"/>
                <w:b/>
                <w:bCs/>
                <w:sz w:val="24"/>
                <w:szCs w:val="24"/>
              </w:rPr>
              <w:t>rance</w:t>
            </w:r>
          </w:p>
        </w:tc>
        <w:tc>
          <w:tcPr>
            <w:tcW w:w="1227" w:type="dxa"/>
          </w:tcPr>
          <w:p w14:paraId="4B755AF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702EBB5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8.9±0.92</w:t>
            </w:r>
          </w:p>
        </w:tc>
        <w:tc>
          <w:tcPr>
            <w:tcW w:w="1105" w:type="dxa"/>
          </w:tcPr>
          <w:p w14:paraId="4BD713F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8.5±0.58</w:t>
            </w:r>
          </w:p>
        </w:tc>
        <w:tc>
          <w:tcPr>
            <w:tcW w:w="1105" w:type="dxa"/>
          </w:tcPr>
          <w:p w14:paraId="1525A64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8.1±1.0</w:t>
            </w:r>
          </w:p>
        </w:tc>
        <w:tc>
          <w:tcPr>
            <w:tcW w:w="1206" w:type="dxa"/>
          </w:tcPr>
          <w:p w14:paraId="60699AF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8.2±0.91</w:t>
            </w:r>
          </w:p>
        </w:tc>
        <w:tc>
          <w:tcPr>
            <w:tcW w:w="1197" w:type="dxa"/>
            <w:vMerge w:val="restart"/>
          </w:tcPr>
          <w:p w14:paraId="4E6A91A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4.60</w:t>
            </w:r>
          </w:p>
        </w:tc>
        <w:tc>
          <w:tcPr>
            <w:tcW w:w="986" w:type="dxa"/>
            <w:vMerge w:val="restart"/>
          </w:tcPr>
          <w:p w14:paraId="6963908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0.203</w:t>
            </w:r>
          </w:p>
        </w:tc>
      </w:tr>
      <w:tr w:rsidR="00DB303A" w:rsidRPr="00647C08" w14:paraId="789780C1" w14:textId="77777777">
        <w:tc>
          <w:tcPr>
            <w:tcW w:w="1803" w:type="dxa"/>
            <w:vMerge/>
          </w:tcPr>
          <w:p w14:paraId="198891F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27549C1B"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73F5767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ACDED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392D4FF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8.25</w:t>
            </w:r>
          </w:p>
        </w:tc>
        <w:tc>
          <w:tcPr>
            <w:tcW w:w="1206" w:type="dxa"/>
          </w:tcPr>
          <w:p w14:paraId="1A61EA1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395F082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0DC924DA"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462FF617" w14:textId="77777777">
        <w:tc>
          <w:tcPr>
            <w:tcW w:w="1803" w:type="dxa"/>
            <w:vMerge/>
          </w:tcPr>
          <w:p w14:paraId="673369D7"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3A70558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028D7ED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05" w:type="dxa"/>
          </w:tcPr>
          <w:p w14:paraId="09471E47"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0861311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13A3DDD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10814930"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4AE1741A"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4F3E658E" w14:textId="77777777">
        <w:tc>
          <w:tcPr>
            <w:tcW w:w="1803" w:type="dxa"/>
            <w:vMerge/>
          </w:tcPr>
          <w:p w14:paraId="3900B8B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6BBBB8BF"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1BAB56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173265F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037F74F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4BB75B0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97" w:type="dxa"/>
            <w:vMerge/>
          </w:tcPr>
          <w:p w14:paraId="542C354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3F0573F5"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536052E2" w14:textId="77777777">
        <w:tc>
          <w:tcPr>
            <w:tcW w:w="1803" w:type="dxa"/>
            <w:vMerge w:val="restart"/>
          </w:tcPr>
          <w:p w14:paraId="27CAD37A"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Aroma</w:t>
            </w:r>
          </w:p>
        </w:tc>
        <w:tc>
          <w:tcPr>
            <w:tcW w:w="1227" w:type="dxa"/>
          </w:tcPr>
          <w:p w14:paraId="2B1FAF7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799B07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8.9±0.31</w:t>
            </w:r>
          </w:p>
        </w:tc>
        <w:tc>
          <w:tcPr>
            <w:tcW w:w="1105" w:type="dxa"/>
          </w:tcPr>
          <w:p w14:paraId="4B8BE29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8.5±0.52</w:t>
            </w:r>
          </w:p>
        </w:tc>
        <w:tc>
          <w:tcPr>
            <w:tcW w:w="1105" w:type="dxa"/>
          </w:tcPr>
          <w:p w14:paraId="507FBC0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8.1±0.83</w:t>
            </w:r>
          </w:p>
        </w:tc>
        <w:tc>
          <w:tcPr>
            <w:tcW w:w="1206" w:type="dxa"/>
          </w:tcPr>
          <w:p w14:paraId="4F5C385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7.8±0.88</w:t>
            </w:r>
          </w:p>
        </w:tc>
        <w:tc>
          <w:tcPr>
            <w:tcW w:w="1197" w:type="dxa"/>
            <w:vMerge w:val="restart"/>
          </w:tcPr>
          <w:p w14:paraId="1FEA7AD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12.24</w:t>
            </w:r>
          </w:p>
        </w:tc>
        <w:tc>
          <w:tcPr>
            <w:tcW w:w="986" w:type="dxa"/>
            <w:vMerge w:val="restart"/>
          </w:tcPr>
          <w:p w14:paraId="017728A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0.006</w:t>
            </w:r>
          </w:p>
        </w:tc>
      </w:tr>
      <w:tr w:rsidR="00DB303A" w:rsidRPr="00647C08" w14:paraId="602CA4AC" w14:textId="77777777">
        <w:tc>
          <w:tcPr>
            <w:tcW w:w="1803" w:type="dxa"/>
            <w:vMerge/>
          </w:tcPr>
          <w:p w14:paraId="3158805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2B417A67"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0A019C9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7AE1C25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p>
        </w:tc>
        <w:tc>
          <w:tcPr>
            <w:tcW w:w="1105" w:type="dxa"/>
          </w:tcPr>
          <w:p w14:paraId="41E89FB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206" w:type="dxa"/>
          </w:tcPr>
          <w:p w14:paraId="1444779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21ADA21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1D30475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3FC1810" w14:textId="77777777">
        <w:tc>
          <w:tcPr>
            <w:tcW w:w="1803" w:type="dxa"/>
            <w:vMerge/>
          </w:tcPr>
          <w:p w14:paraId="2BB647C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AED843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54F5749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67878DF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05" w:type="dxa"/>
          </w:tcPr>
          <w:p w14:paraId="565D276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4EBD4D8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7.37</w:t>
            </w:r>
          </w:p>
        </w:tc>
        <w:tc>
          <w:tcPr>
            <w:tcW w:w="1197" w:type="dxa"/>
            <w:vMerge/>
          </w:tcPr>
          <w:p w14:paraId="4F53BC82"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A73B53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35727CC2" w14:textId="77777777">
        <w:tc>
          <w:tcPr>
            <w:tcW w:w="1803" w:type="dxa"/>
            <w:vMerge/>
          </w:tcPr>
          <w:p w14:paraId="1933D4D0"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7477EF7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382AF2D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62B2DB9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029E7C7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1519571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8.25</w:t>
            </w:r>
          </w:p>
        </w:tc>
        <w:tc>
          <w:tcPr>
            <w:tcW w:w="1197" w:type="dxa"/>
            <w:vMerge/>
          </w:tcPr>
          <w:p w14:paraId="082FDFB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2FA704D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D2B71D8" w14:textId="77777777">
        <w:tc>
          <w:tcPr>
            <w:tcW w:w="1803" w:type="dxa"/>
            <w:vMerge w:val="restart"/>
          </w:tcPr>
          <w:p w14:paraId="0428FC97"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Texture</w:t>
            </w:r>
          </w:p>
        </w:tc>
        <w:tc>
          <w:tcPr>
            <w:tcW w:w="1227" w:type="dxa"/>
          </w:tcPr>
          <w:p w14:paraId="336EE5BA"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406FE53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8.5±0.34</w:t>
            </w:r>
          </w:p>
        </w:tc>
        <w:tc>
          <w:tcPr>
            <w:tcW w:w="1105" w:type="dxa"/>
          </w:tcPr>
          <w:p w14:paraId="1FBA38B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8.1±1.28</w:t>
            </w:r>
          </w:p>
        </w:tc>
        <w:tc>
          <w:tcPr>
            <w:tcW w:w="1105" w:type="dxa"/>
          </w:tcPr>
          <w:p w14:paraId="461F93D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7.8±1.03</w:t>
            </w:r>
          </w:p>
        </w:tc>
        <w:tc>
          <w:tcPr>
            <w:tcW w:w="1206" w:type="dxa"/>
          </w:tcPr>
          <w:p w14:paraId="447839A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7.55±1.16</w:t>
            </w:r>
          </w:p>
        </w:tc>
        <w:tc>
          <w:tcPr>
            <w:tcW w:w="1197" w:type="dxa"/>
            <w:vMerge w:val="restart"/>
          </w:tcPr>
          <w:p w14:paraId="5348E0F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4.81</w:t>
            </w:r>
          </w:p>
        </w:tc>
        <w:tc>
          <w:tcPr>
            <w:tcW w:w="986" w:type="dxa"/>
            <w:vMerge w:val="restart"/>
          </w:tcPr>
          <w:p w14:paraId="2DEB0BAB"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0.816</w:t>
            </w:r>
          </w:p>
        </w:tc>
      </w:tr>
      <w:tr w:rsidR="00DB303A" w:rsidRPr="00647C08" w14:paraId="64D513F0" w14:textId="77777777">
        <w:tc>
          <w:tcPr>
            <w:tcW w:w="1803" w:type="dxa"/>
            <w:vMerge/>
          </w:tcPr>
          <w:p w14:paraId="76BB3352"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6ACD86A"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2FF7054B"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3292DD39"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473D986B"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206" w:type="dxa"/>
          </w:tcPr>
          <w:p w14:paraId="210D0A0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0C4586A2"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24AA627"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1818FC1D" w14:textId="77777777">
        <w:tc>
          <w:tcPr>
            <w:tcW w:w="1803" w:type="dxa"/>
            <w:vMerge/>
          </w:tcPr>
          <w:p w14:paraId="5D6ABBF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62BB0F5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3D49219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05" w:type="dxa"/>
          </w:tcPr>
          <w:p w14:paraId="3999E67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105" w:type="dxa"/>
          </w:tcPr>
          <w:p w14:paraId="602BF3F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206" w:type="dxa"/>
          </w:tcPr>
          <w:p w14:paraId="113B518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w:t>
            </w:r>
          </w:p>
        </w:tc>
        <w:tc>
          <w:tcPr>
            <w:tcW w:w="1197" w:type="dxa"/>
            <w:vMerge/>
          </w:tcPr>
          <w:p w14:paraId="2BB3791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1F3A3BE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54D2D4E5" w14:textId="77777777">
        <w:tc>
          <w:tcPr>
            <w:tcW w:w="1803" w:type="dxa"/>
            <w:vMerge/>
          </w:tcPr>
          <w:p w14:paraId="118CAD4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5CE0D808"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38CC972E"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1BD0853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9948AF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206" w:type="dxa"/>
          </w:tcPr>
          <w:p w14:paraId="42A31D36"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8.25</w:t>
            </w:r>
          </w:p>
        </w:tc>
        <w:tc>
          <w:tcPr>
            <w:tcW w:w="1197" w:type="dxa"/>
            <w:vMerge/>
          </w:tcPr>
          <w:p w14:paraId="06A47C68"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F4568D0"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2CE78D4F" w14:textId="77777777">
        <w:tc>
          <w:tcPr>
            <w:tcW w:w="1803" w:type="dxa"/>
            <w:vMerge w:val="restart"/>
          </w:tcPr>
          <w:p w14:paraId="373E2D3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Taste</w:t>
            </w:r>
          </w:p>
        </w:tc>
        <w:tc>
          <w:tcPr>
            <w:tcW w:w="1227" w:type="dxa"/>
          </w:tcPr>
          <w:p w14:paraId="675A1AAE"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tcPr>
          <w:p w14:paraId="06BE74C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8.8±0.84</w:t>
            </w:r>
          </w:p>
        </w:tc>
        <w:tc>
          <w:tcPr>
            <w:tcW w:w="1105" w:type="dxa"/>
          </w:tcPr>
          <w:p w14:paraId="5392E1E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8.8±0.84</w:t>
            </w:r>
          </w:p>
        </w:tc>
        <w:tc>
          <w:tcPr>
            <w:tcW w:w="1105" w:type="dxa"/>
          </w:tcPr>
          <w:p w14:paraId="44F0BB60"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7.8±0.84</w:t>
            </w:r>
          </w:p>
        </w:tc>
        <w:tc>
          <w:tcPr>
            <w:tcW w:w="1206" w:type="dxa"/>
          </w:tcPr>
          <w:p w14:paraId="625119A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7.7±0.84</w:t>
            </w:r>
          </w:p>
        </w:tc>
        <w:tc>
          <w:tcPr>
            <w:tcW w:w="1197" w:type="dxa"/>
            <w:vMerge w:val="restart"/>
          </w:tcPr>
          <w:p w14:paraId="5C521C5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15.53</w:t>
            </w:r>
          </w:p>
        </w:tc>
        <w:tc>
          <w:tcPr>
            <w:tcW w:w="986" w:type="dxa"/>
            <w:vMerge w:val="restart"/>
          </w:tcPr>
          <w:p w14:paraId="55154AE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0.001</w:t>
            </w:r>
          </w:p>
        </w:tc>
      </w:tr>
      <w:tr w:rsidR="00DB303A" w:rsidRPr="00647C08" w14:paraId="3C847FE4" w14:textId="77777777">
        <w:tc>
          <w:tcPr>
            <w:tcW w:w="1803" w:type="dxa"/>
            <w:vMerge/>
          </w:tcPr>
          <w:p w14:paraId="4A24E02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3B8D4F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tcPr>
          <w:p w14:paraId="64CF17E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77D471F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C24553D"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206" w:type="dxa"/>
          </w:tcPr>
          <w:p w14:paraId="08E6D69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97" w:type="dxa"/>
            <w:vMerge/>
          </w:tcPr>
          <w:p w14:paraId="1AC3E329"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67EE501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476ED011" w14:textId="77777777">
        <w:tc>
          <w:tcPr>
            <w:tcW w:w="1803" w:type="dxa"/>
            <w:vMerge/>
          </w:tcPr>
          <w:p w14:paraId="422B245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0C1F227D"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tcPr>
          <w:p w14:paraId="217ABDF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7CD5D104"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05" w:type="dxa"/>
          </w:tcPr>
          <w:p w14:paraId="31C07A12"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206" w:type="dxa"/>
          </w:tcPr>
          <w:p w14:paraId="4017C28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197" w:type="dxa"/>
            <w:vMerge/>
          </w:tcPr>
          <w:p w14:paraId="6A8DB104"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8CCE4B5"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1D465045" w14:textId="77777777">
        <w:tc>
          <w:tcPr>
            <w:tcW w:w="1803" w:type="dxa"/>
            <w:vMerge/>
          </w:tcPr>
          <w:p w14:paraId="0130EDA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4D18D79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tcPr>
          <w:p w14:paraId="4D145643"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203E1E6F"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05" w:type="dxa"/>
          </w:tcPr>
          <w:p w14:paraId="0A2256DA"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8.62</w:t>
            </w:r>
          </w:p>
        </w:tc>
        <w:tc>
          <w:tcPr>
            <w:tcW w:w="1206" w:type="dxa"/>
          </w:tcPr>
          <w:p w14:paraId="626AAA7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8.75</w:t>
            </w:r>
          </w:p>
        </w:tc>
        <w:tc>
          <w:tcPr>
            <w:tcW w:w="1197" w:type="dxa"/>
            <w:vMerge/>
          </w:tcPr>
          <w:p w14:paraId="311A2C5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986" w:type="dxa"/>
            <w:vMerge/>
          </w:tcPr>
          <w:p w14:paraId="5424A7CD"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r w:rsidR="00DB303A" w:rsidRPr="00647C08" w14:paraId="5AF9175B" w14:textId="77777777">
        <w:tc>
          <w:tcPr>
            <w:tcW w:w="1803" w:type="dxa"/>
            <w:vMerge w:val="restart"/>
          </w:tcPr>
          <w:p w14:paraId="2D82370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Overall </w:t>
            </w:r>
          </w:p>
          <w:p w14:paraId="77856705"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Acceptability</w:t>
            </w:r>
          </w:p>
        </w:tc>
        <w:tc>
          <w:tcPr>
            <w:tcW w:w="1227" w:type="dxa"/>
          </w:tcPr>
          <w:p w14:paraId="53CE317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50" w:type="dxa"/>
            <w:vAlign w:val="bottom"/>
          </w:tcPr>
          <w:p w14:paraId="284C6571"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8.7±0.65</w:t>
            </w:r>
          </w:p>
        </w:tc>
        <w:tc>
          <w:tcPr>
            <w:tcW w:w="1105" w:type="dxa"/>
            <w:vAlign w:val="bottom"/>
          </w:tcPr>
          <w:p w14:paraId="15DC774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8.4±0.56</w:t>
            </w:r>
          </w:p>
        </w:tc>
        <w:tc>
          <w:tcPr>
            <w:tcW w:w="1105" w:type="dxa"/>
            <w:vAlign w:val="bottom"/>
          </w:tcPr>
          <w:p w14:paraId="45D85607"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7.8±0.78</w:t>
            </w:r>
          </w:p>
        </w:tc>
        <w:tc>
          <w:tcPr>
            <w:tcW w:w="1206" w:type="dxa"/>
            <w:vAlign w:val="bottom"/>
          </w:tcPr>
          <w:p w14:paraId="17691AB8"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7.8±0.76</w:t>
            </w:r>
          </w:p>
        </w:tc>
        <w:tc>
          <w:tcPr>
            <w:tcW w:w="1197" w:type="dxa"/>
            <w:vMerge w:val="restart"/>
          </w:tcPr>
          <w:p w14:paraId="3632C5F5"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13.04</w:t>
            </w:r>
          </w:p>
        </w:tc>
        <w:tc>
          <w:tcPr>
            <w:tcW w:w="986" w:type="dxa"/>
            <w:vMerge w:val="restart"/>
          </w:tcPr>
          <w:p w14:paraId="54E11BEC" w14:textId="77777777" w:rsidR="00DB303A" w:rsidRPr="00647C08" w:rsidRDefault="00F37390"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0.004</w:t>
            </w:r>
          </w:p>
        </w:tc>
      </w:tr>
      <w:tr w:rsidR="00DB303A" w:rsidRPr="00647C08" w14:paraId="4781BCF2" w14:textId="77777777">
        <w:tc>
          <w:tcPr>
            <w:tcW w:w="1803" w:type="dxa"/>
            <w:vMerge/>
          </w:tcPr>
          <w:p w14:paraId="2101EA1B"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27" w:type="dxa"/>
          </w:tcPr>
          <w:p w14:paraId="617EE4CC"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50" w:type="dxa"/>
            <w:vAlign w:val="bottom"/>
          </w:tcPr>
          <w:p w14:paraId="5C1C61E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47E4445D"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8.65</w:t>
            </w:r>
          </w:p>
        </w:tc>
        <w:tc>
          <w:tcPr>
            <w:tcW w:w="1105" w:type="dxa"/>
            <w:vAlign w:val="bottom"/>
          </w:tcPr>
          <w:p w14:paraId="1B1F8A2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w:t>
            </w:r>
          </w:p>
        </w:tc>
        <w:tc>
          <w:tcPr>
            <w:tcW w:w="1206" w:type="dxa"/>
            <w:vAlign w:val="bottom"/>
          </w:tcPr>
          <w:p w14:paraId="24033F34"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w:t>
            </w:r>
          </w:p>
        </w:tc>
        <w:tc>
          <w:tcPr>
            <w:tcW w:w="1197" w:type="dxa"/>
            <w:vMerge/>
          </w:tcPr>
          <w:p w14:paraId="2B9C633E"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29980197"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r w:rsidR="00DB303A" w:rsidRPr="00647C08" w14:paraId="09ADBBF4" w14:textId="77777777">
        <w:tc>
          <w:tcPr>
            <w:tcW w:w="1803" w:type="dxa"/>
            <w:vMerge/>
          </w:tcPr>
          <w:p w14:paraId="573A678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1227" w:type="dxa"/>
          </w:tcPr>
          <w:p w14:paraId="76A1A6A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50" w:type="dxa"/>
            <w:vAlign w:val="bottom"/>
          </w:tcPr>
          <w:p w14:paraId="3283A9B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0011AE5E"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415AEF1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8.52</w:t>
            </w:r>
          </w:p>
        </w:tc>
        <w:tc>
          <w:tcPr>
            <w:tcW w:w="1206" w:type="dxa"/>
            <w:vAlign w:val="bottom"/>
          </w:tcPr>
          <w:p w14:paraId="58922B61"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8.3</w:t>
            </w:r>
          </w:p>
        </w:tc>
        <w:tc>
          <w:tcPr>
            <w:tcW w:w="1197" w:type="dxa"/>
            <w:vMerge/>
          </w:tcPr>
          <w:p w14:paraId="7A97054C"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0EB32561"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r w:rsidR="00DB303A" w:rsidRPr="00647C08" w14:paraId="234F915D" w14:textId="77777777">
        <w:tc>
          <w:tcPr>
            <w:tcW w:w="1803" w:type="dxa"/>
            <w:vMerge/>
          </w:tcPr>
          <w:p w14:paraId="69103E94"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1227" w:type="dxa"/>
          </w:tcPr>
          <w:p w14:paraId="2F3DA3C9"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50" w:type="dxa"/>
            <w:vAlign w:val="bottom"/>
          </w:tcPr>
          <w:p w14:paraId="6AC11EB3"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0DC39A3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9</w:t>
            </w:r>
          </w:p>
        </w:tc>
        <w:tc>
          <w:tcPr>
            <w:tcW w:w="1105" w:type="dxa"/>
            <w:vAlign w:val="bottom"/>
          </w:tcPr>
          <w:p w14:paraId="23FFD3A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8.52</w:t>
            </w:r>
          </w:p>
        </w:tc>
        <w:tc>
          <w:tcPr>
            <w:tcW w:w="1206" w:type="dxa"/>
            <w:vAlign w:val="bottom"/>
          </w:tcPr>
          <w:p w14:paraId="28674C77"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8.3</w:t>
            </w:r>
          </w:p>
        </w:tc>
        <w:tc>
          <w:tcPr>
            <w:tcW w:w="1197" w:type="dxa"/>
            <w:vMerge/>
          </w:tcPr>
          <w:p w14:paraId="1DED3DCF"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c>
          <w:tcPr>
            <w:tcW w:w="986" w:type="dxa"/>
            <w:vMerge/>
          </w:tcPr>
          <w:p w14:paraId="3168FA1A" w14:textId="77777777" w:rsidR="00DB303A" w:rsidRPr="00647C08" w:rsidRDefault="00DB303A" w:rsidP="00647C08">
            <w:pPr>
              <w:widowControl w:val="0"/>
              <w:pBdr>
                <w:top w:val="nil"/>
                <w:left w:val="nil"/>
                <w:bottom w:val="nil"/>
                <w:right w:val="nil"/>
                <w:between w:val="nil"/>
              </w:pBdr>
              <w:spacing w:line="276" w:lineRule="auto"/>
              <w:jc w:val="both"/>
              <w:rPr>
                <w:rFonts w:ascii="Times New Roman" w:eastAsia="Times New Roman" w:hAnsi="Times New Roman" w:cs="Times New Roman"/>
                <w:b/>
                <w:bCs/>
                <w:sz w:val="24"/>
                <w:szCs w:val="24"/>
              </w:rPr>
            </w:pPr>
          </w:p>
        </w:tc>
      </w:tr>
    </w:tbl>
    <w:p w14:paraId="3E884F10" w14:textId="77777777" w:rsidR="00DB303A" w:rsidRPr="00647C08" w:rsidRDefault="00DB303A" w:rsidP="00647C08">
      <w:pPr>
        <w:spacing w:line="276" w:lineRule="auto"/>
        <w:jc w:val="both"/>
        <w:rPr>
          <w:rFonts w:ascii="Times New Roman" w:eastAsia="Times New Roman" w:hAnsi="Times New Roman" w:cs="Times New Roman"/>
          <w:b/>
          <w:bCs/>
          <w:sz w:val="24"/>
          <w:szCs w:val="24"/>
        </w:rPr>
      </w:pPr>
    </w:p>
    <w:p w14:paraId="0E4DEE16" w14:textId="77777777" w:rsidR="00DB303A" w:rsidRPr="00647C08" w:rsidRDefault="00F37390" w:rsidP="00647C08">
      <w:pPr>
        <w:spacing w:line="276" w:lineRule="auto"/>
        <w:jc w:val="both"/>
        <w:rPr>
          <w:rFonts w:ascii="Times New Roman" w:eastAsia="Times New Roman" w:hAnsi="Times New Roman" w:cs="Times New Roman"/>
          <w:b/>
          <w:bCs/>
          <w:sz w:val="24"/>
          <w:szCs w:val="24"/>
        </w:rPr>
      </w:pPr>
      <w:bookmarkStart w:id="1" w:name="_or3dhypqwgdi" w:colFirst="0" w:colLast="0"/>
      <w:bookmarkEnd w:id="1"/>
      <w:r w:rsidRPr="00647C08">
        <w:rPr>
          <w:rFonts w:ascii="Times New Roman" w:eastAsia="Times New Roman" w:hAnsi="Times New Roman" w:cs="Times New Roman"/>
          <w:noProof/>
          <w:sz w:val="24"/>
          <w:szCs w:val="24"/>
        </w:rPr>
        <w:lastRenderedPageBreak/>
        <w:drawing>
          <wp:inline distT="0" distB="0" distL="0" distR="0" wp14:anchorId="23FF21AB" wp14:editId="24AC663A">
            <wp:extent cx="5850255" cy="3183467"/>
            <wp:effectExtent l="0" t="0" r="17145"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0425DC1" w14:textId="089AB87F"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 xml:space="preserve">Sensory Evaluation of </w:t>
      </w:r>
      <w:r w:rsidR="005A1BD8">
        <w:rPr>
          <w:rFonts w:ascii="Times New Roman" w:eastAsia="Times New Roman" w:hAnsi="Times New Roman" w:cs="Times New Roman"/>
          <w:b/>
          <w:bCs/>
          <w:i/>
          <w:sz w:val="24"/>
          <w:szCs w:val="24"/>
        </w:rPr>
        <w:t>Dhokla</w:t>
      </w:r>
      <w:r w:rsidRPr="00647C08">
        <w:rPr>
          <w:rFonts w:ascii="Times New Roman" w:eastAsia="Times New Roman" w:hAnsi="Times New Roman" w:cs="Times New Roman"/>
          <w:b/>
          <w:bCs/>
          <w:sz w:val="24"/>
          <w:szCs w:val="24"/>
        </w:rPr>
        <w:t xml:space="preserve"> Incorporated with Herbal mixture</w:t>
      </w:r>
    </w:p>
    <w:p w14:paraId="2D13819E" w14:textId="0D4FA271" w:rsidR="0057536C" w:rsidRPr="00647C08" w:rsidRDefault="003D3BE9"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The aroma, taste, and overall acceptability of the </w:t>
      </w:r>
      <w:r w:rsidR="005A1BD8">
        <w:rPr>
          <w:rFonts w:ascii="Times New Roman" w:eastAsia="Times New Roman" w:hAnsi="Times New Roman" w:cs="Times New Roman"/>
          <w:sz w:val="24"/>
          <w:szCs w:val="24"/>
        </w:rPr>
        <w:t>Dhokla</w:t>
      </w:r>
      <w:r w:rsidRPr="00647C08">
        <w:rPr>
          <w:rFonts w:ascii="Times New Roman" w:eastAsia="Times New Roman" w:hAnsi="Times New Roman" w:cs="Times New Roman"/>
          <w:sz w:val="24"/>
          <w:szCs w:val="24"/>
        </w:rPr>
        <w:t xml:space="preserve"> samples varied significantly (p &lt; 0.05), with 2% inclusion providing the best sensory quality. According to comparable research, adding too much herbal flavor decreased acceptance (Li et al., 2022). </w:t>
      </w:r>
      <w:r w:rsidR="0057536C" w:rsidRPr="00647C08">
        <w:rPr>
          <w:rFonts w:ascii="Times New Roman" w:eastAsia="Times New Roman" w:hAnsi="Times New Roman" w:cs="Times New Roman"/>
          <w:sz w:val="24"/>
          <w:szCs w:val="24"/>
        </w:rPr>
        <w:t xml:space="preserve">The sensory evaluation of </w:t>
      </w:r>
      <w:r w:rsidR="005A1BD8">
        <w:rPr>
          <w:rFonts w:ascii="Times New Roman" w:eastAsia="Times New Roman" w:hAnsi="Times New Roman" w:cs="Times New Roman"/>
          <w:i/>
          <w:sz w:val="24"/>
          <w:szCs w:val="24"/>
        </w:rPr>
        <w:t>Dhokla</w:t>
      </w:r>
      <w:r w:rsidR="0057536C" w:rsidRPr="00647C08">
        <w:rPr>
          <w:rFonts w:ascii="Times New Roman" w:eastAsia="Times New Roman" w:hAnsi="Times New Roman" w:cs="Times New Roman"/>
          <w:sz w:val="24"/>
          <w:szCs w:val="24"/>
        </w:rPr>
        <w:t xml:space="preserve">s incorporated with varying levels of herbal mixture (1.35%, 2%, and 2.6%) was conducted and compared to the control (0% incorporation). </w:t>
      </w:r>
    </w:p>
    <w:p w14:paraId="60604F55" w14:textId="2C0538BB"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 xml:space="preserve">Colour and </w:t>
      </w:r>
      <w:r w:rsidR="006250E2">
        <w:rPr>
          <w:rFonts w:ascii="Times New Roman" w:eastAsia="Times New Roman" w:hAnsi="Times New Roman" w:cs="Times New Roman"/>
          <w:b/>
          <w:bCs/>
          <w:sz w:val="24"/>
          <w:szCs w:val="24"/>
        </w:rPr>
        <w:t>Appea</w:t>
      </w:r>
      <w:r w:rsidR="006250E2" w:rsidRPr="00647C08">
        <w:rPr>
          <w:rFonts w:ascii="Times New Roman" w:eastAsia="Times New Roman" w:hAnsi="Times New Roman" w:cs="Times New Roman"/>
          <w:b/>
          <w:bCs/>
          <w:sz w:val="24"/>
          <w:szCs w:val="24"/>
        </w:rPr>
        <w:t>rance</w:t>
      </w:r>
      <w:r w:rsidRPr="00647C08">
        <w:rPr>
          <w:rFonts w:ascii="Times New Roman" w:eastAsia="Times New Roman" w:hAnsi="Times New Roman" w:cs="Times New Roman"/>
          <w:sz w:val="24"/>
          <w:szCs w:val="24"/>
        </w:rPr>
        <w:t xml:space="preserve"> showed statistically non-significant differences (p &gt; 0.05) across all levels of incorporation, indicating that the addition of sweet lime peel did not adversely affect the visual aspects of the </w:t>
      </w:r>
      <w:r w:rsidR="005A1BD8">
        <w:rPr>
          <w:rFonts w:ascii="Times New Roman" w:eastAsia="Times New Roman" w:hAnsi="Times New Roman" w:cs="Times New Roman"/>
          <w:i/>
          <w:sz w:val="24"/>
          <w:szCs w:val="24"/>
        </w:rPr>
        <w:t>Dhokla</w:t>
      </w:r>
      <w:r w:rsidRPr="00647C08">
        <w:rPr>
          <w:rFonts w:ascii="Times New Roman" w:eastAsia="Times New Roman" w:hAnsi="Times New Roman" w:cs="Times New Roman"/>
          <w:sz w:val="24"/>
          <w:szCs w:val="24"/>
        </w:rPr>
        <w:t>.</w:t>
      </w:r>
    </w:p>
    <w:p w14:paraId="69D04D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 xml:space="preserve">Aroma </w:t>
      </w:r>
      <w:r w:rsidRPr="00647C08">
        <w:rPr>
          <w:rFonts w:ascii="Times New Roman" w:eastAsia="Times New Roman" w:hAnsi="Times New Roman" w:cs="Times New Roman"/>
          <w:sz w:val="24"/>
          <w:szCs w:val="24"/>
        </w:rPr>
        <w:t xml:space="preserve">showed a significant effect </w:t>
      </w:r>
      <w:r w:rsidRPr="00647C08">
        <w:rPr>
          <w:rFonts w:ascii="Times New Roman" w:hAnsi="Times New Roman" w:cs="Times New Roman"/>
          <w:sz w:val="24"/>
          <w:szCs w:val="24"/>
        </w:rPr>
        <w:t xml:space="preserve">(p≤0.05) </w:t>
      </w:r>
      <w:r w:rsidRPr="00647C08">
        <w:rPr>
          <w:rFonts w:ascii="Times New Roman" w:eastAsia="Times New Roman" w:hAnsi="Times New Roman" w:cs="Times New Roman"/>
          <w:sz w:val="24"/>
          <w:szCs w:val="24"/>
        </w:rPr>
        <w:t>of incorporation level (χ² = 11.85, p = 0.001), with the 2% incorporation (A2) scoring the highest mean aroma value (8.1), suggesting enhanced aromatic properties at this level.</w:t>
      </w:r>
    </w:p>
    <w:p w14:paraId="7749E245" w14:textId="7F919893"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Texture</w:t>
      </w:r>
      <w:r w:rsidRPr="00647C08">
        <w:rPr>
          <w:rFonts w:ascii="Times New Roman" w:eastAsia="Times New Roman" w:hAnsi="Times New Roman" w:cs="Times New Roman"/>
          <w:sz w:val="24"/>
          <w:szCs w:val="24"/>
        </w:rPr>
        <w:t xml:space="preserve"> did not differ significantly among samples (p = 0.761), implying the structural qualities of the </w:t>
      </w:r>
      <w:r w:rsidR="005A1BD8">
        <w:rPr>
          <w:rFonts w:ascii="Times New Roman" w:eastAsia="Times New Roman" w:hAnsi="Times New Roman" w:cs="Times New Roman"/>
          <w:i/>
          <w:sz w:val="24"/>
          <w:szCs w:val="24"/>
        </w:rPr>
        <w:t>Dhokla</w:t>
      </w:r>
      <w:r w:rsidRPr="00647C08">
        <w:rPr>
          <w:rFonts w:ascii="Times New Roman" w:eastAsia="Times New Roman" w:hAnsi="Times New Roman" w:cs="Times New Roman"/>
          <w:sz w:val="24"/>
          <w:szCs w:val="24"/>
        </w:rPr>
        <w:t xml:space="preserve"> were largely unaffected by the herbal mixture addition.</w:t>
      </w:r>
    </w:p>
    <w:p w14:paraId="687A703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Taste</w:t>
      </w:r>
      <w:r w:rsidRPr="00647C08">
        <w:rPr>
          <w:rFonts w:ascii="Times New Roman" w:eastAsia="Times New Roman" w:hAnsi="Times New Roman" w:cs="Times New Roman"/>
          <w:sz w:val="24"/>
          <w:szCs w:val="24"/>
        </w:rPr>
        <w:t xml:space="preserve"> also displayed a significant </w:t>
      </w:r>
      <w:r w:rsidRPr="00647C08">
        <w:rPr>
          <w:rFonts w:ascii="Times New Roman" w:hAnsi="Times New Roman" w:cs="Times New Roman"/>
          <w:sz w:val="24"/>
          <w:szCs w:val="24"/>
        </w:rPr>
        <w:t xml:space="preserve">(p≤0.05) </w:t>
      </w:r>
      <w:r w:rsidRPr="00647C08">
        <w:rPr>
          <w:rFonts w:ascii="Times New Roman" w:eastAsia="Times New Roman" w:hAnsi="Times New Roman" w:cs="Times New Roman"/>
          <w:sz w:val="24"/>
          <w:szCs w:val="24"/>
        </w:rPr>
        <w:t>difference (χ² = 16.89, p = 0.001), with the 2% incorporation level receiving the highest score (8.6 ± 0.82), indicating improved palatability at moderate herbal mixture addition.</w:t>
      </w:r>
    </w:p>
    <w:p w14:paraId="3C2FF7A0" w14:textId="686D9580"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b/>
          <w:bCs/>
          <w:sz w:val="24"/>
          <w:szCs w:val="24"/>
        </w:rPr>
        <w:t>Overall acceptability</w:t>
      </w:r>
      <w:r w:rsidRPr="00647C08">
        <w:rPr>
          <w:rFonts w:ascii="Times New Roman" w:eastAsia="Times New Roman" w:hAnsi="Times New Roman" w:cs="Times New Roman"/>
          <w:sz w:val="24"/>
          <w:szCs w:val="24"/>
        </w:rPr>
        <w:t xml:space="preserve"> was significantly influenced by herbal mixture incorporation levels (χ² = 14.45, p = 0.003. The 2% incorporation (A2) recorded the highest overall acceptability score (8.6), while further higher incorporation (2.6%) showed a decline, suggesting that moderate inclusion </w:t>
      </w:r>
      <w:r w:rsidR="003D3BE9" w:rsidRPr="00647C08">
        <w:rPr>
          <w:rFonts w:ascii="Times New Roman" w:eastAsia="Times New Roman" w:hAnsi="Times New Roman" w:cs="Times New Roman"/>
          <w:sz w:val="24"/>
          <w:szCs w:val="24"/>
        </w:rPr>
        <w:t>optimises</w:t>
      </w:r>
      <w:r w:rsidRPr="00647C08">
        <w:rPr>
          <w:rFonts w:ascii="Times New Roman" w:eastAsia="Times New Roman" w:hAnsi="Times New Roman" w:cs="Times New Roman"/>
          <w:sz w:val="24"/>
          <w:szCs w:val="24"/>
        </w:rPr>
        <w:t xml:space="preserve"> panellist preference.</w:t>
      </w:r>
    </w:p>
    <w:p w14:paraId="173B8274" w14:textId="17A0AA8B"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Incorporating </w:t>
      </w:r>
      <w:r w:rsidR="003D3BE9" w:rsidRPr="00647C08">
        <w:rPr>
          <w:rFonts w:ascii="Times New Roman" w:eastAsia="Times New Roman" w:hAnsi="Times New Roman" w:cs="Times New Roman"/>
          <w:sz w:val="24"/>
          <w:szCs w:val="24"/>
        </w:rPr>
        <w:t xml:space="preserve">an </w:t>
      </w:r>
      <w:r w:rsidRPr="00647C08">
        <w:rPr>
          <w:rFonts w:ascii="Times New Roman" w:eastAsia="Times New Roman" w:hAnsi="Times New Roman" w:cs="Times New Roman"/>
          <w:sz w:val="24"/>
          <w:szCs w:val="24"/>
        </w:rPr>
        <w:t xml:space="preserve">herbal mixture at moderate levels (2%) improves key sensory attributes like aroma, taste, and overall acceptability in </w:t>
      </w:r>
      <w:r w:rsidR="005A1BD8">
        <w:rPr>
          <w:rFonts w:ascii="Times New Roman" w:eastAsia="Times New Roman" w:hAnsi="Times New Roman" w:cs="Times New Roman"/>
          <w:i/>
          <w:sz w:val="24"/>
          <w:szCs w:val="24"/>
        </w:rPr>
        <w:t>Dhokla</w:t>
      </w:r>
      <w:r w:rsidRPr="00647C08">
        <w:rPr>
          <w:rFonts w:ascii="Times New Roman" w:eastAsia="Times New Roman" w:hAnsi="Times New Roman" w:cs="Times New Roman"/>
          <w:sz w:val="24"/>
          <w:szCs w:val="24"/>
        </w:rPr>
        <w:t xml:space="preserve">s, while further higher levels diminished </w:t>
      </w:r>
      <w:r w:rsidRPr="00647C08">
        <w:rPr>
          <w:rFonts w:ascii="Times New Roman" w:eastAsia="Times New Roman" w:hAnsi="Times New Roman" w:cs="Times New Roman"/>
          <w:sz w:val="24"/>
          <w:szCs w:val="24"/>
        </w:rPr>
        <w:lastRenderedPageBreak/>
        <w:t xml:space="preserve">acceptability. Colour, </w:t>
      </w:r>
      <w:r w:rsidR="006250E2">
        <w:rPr>
          <w:rFonts w:ascii="Times New Roman" w:eastAsia="Times New Roman" w:hAnsi="Times New Roman" w:cs="Times New Roman"/>
          <w:sz w:val="24"/>
          <w:szCs w:val="24"/>
        </w:rPr>
        <w:t>Appea</w:t>
      </w:r>
      <w:r w:rsidR="006250E2" w:rsidRPr="00647C08">
        <w:rPr>
          <w:rFonts w:ascii="Times New Roman" w:eastAsia="Times New Roman" w:hAnsi="Times New Roman" w:cs="Times New Roman"/>
          <w:sz w:val="24"/>
          <w:szCs w:val="24"/>
        </w:rPr>
        <w:t>rance</w:t>
      </w:r>
      <w:r w:rsidRPr="00647C08">
        <w:rPr>
          <w:rFonts w:ascii="Times New Roman" w:eastAsia="Times New Roman" w:hAnsi="Times New Roman" w:cs="Times New Roman"/>
          <w:sz w:val="24"/>
          <w:szCs w:val="24"/>
        </w:rPr>
        <w:t>, and texture remain largely unaffected by herbal mixture incorporation.</w:t>
      </w:r>
    </w:p>
    <w:p w14:paraId="610860F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p w14:paraId="197E141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noProof/>
          <w:sz w:val="24"/>
          <w:szCs w:val="24"/>
          <w:lang w:val="en-US" w:eastAsia="en-US"/>
        </w:rPr>
        <w:drawing>
          <wp:inline distT="0" distB="0" distL="0" distR="0" wp14:anchorId="3227A690" wp14:editId="0A1525E3">
            <wp:extent cx="5684520" cy="2743200"/>
            <wp:effectExtent l="0" t="0" r="11430" b="0"/>
            <wp:docPr id="1835754648" name="Chart 1835754648">
              <a:extLst xmlns:a="http://schemas.openxmlformats.org/drawingml/2006/main">
                <a:ext uri="{FF2B5EF4-FFF2-40B4-BE49-F238E27FC236}">
                  <a16:creationId xmlns:a16="http://schemas.microsoft.com/office/drawing/2014/main" id="{55AD902C-24AC-C8F1-FFEB-4DD8F9D21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D4AC91" w14:textId="0B249A89"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Table</w:t>
      </w:r>
      <w:r w:rsidR="00647C08" w:rsidRPr="00647C08">
        <w:rPr>
          <w:rFonts w:ascii="Times New Roman" w:eastAsia="Times New Roman" w:hAnsi="Times New Roman" w:cs="Times New Roman"/>
          <w:b/>
          <w:bCs/>
          <w:sz w:val="24"/>
          <w:szCs w:val="24"/>
        </w:rPr>
        <w:t xml:space="preserve"> 2</w:t>
      </w:r>
      <w:r w:rsidRPr="00647C08">
        <w:rPr>
          <w:rFonts w:ascii="Times New Roman" w:eastAsia="Times New Roman" w:hAnsi="Times New Roman" w:cs="Times New Roman"/>
          <w:b/>
          <w:bCs/>
          <w:sz w:val="24"/>
          <w:szCs w:val="24"/>
        </w:rPr>
        <w:t xml:space="preserve">: Sensory Evaluation Scores of </w:t>
      </w:r>
      <w:r w:rsidR="005A1BD8">
        <w:rPr>
          <w:rFonts w:ascii="Times New Roman" w:eastAsia="Times New Roman" w:hAnsi="Times New Roman" w:cs="Times New Roman"/>
          <w:b/>
          <w:bCs/>
          <w:i/>
          <w:sz w:val="24"/>
          <w:szCs w:val="24"/>
        </w:rPr>
        <w:t>Dhokla</w:t>
      </w:r>
      <w:r w:rsidRPr="00647C08">
        <w:rPr>
          <w:rFonts w:ascii="Times New Roman" w:eastAsia="Times New Roman" w:hAnsi="Times New Roman" w:cs="Times New Roman"/>
          <w:b/>
          <w:bCs/>
          <w:sz w:val="24"/>
          <w:szCs w:val="24"/>
        </w:rPr>
        <w:t xml:space="preserve"> incorporated herbal mixture</w:t>
      </w:r>
    </w:p>
    <w:tbl>
      <w:tblPr>
        <w:tblStyle w:val="TableGrid"/>
        <w:tblW w:w="9351" w:type="dxa"/>
        <w:tblLook w:val="04A0" w:firstRow="1" w:lastRow="0" w:firstColumn="1" w:lastColumn="0" w:noHBand="0" w:noVBand="1"/>
      </w:tblPr>
      <w:tblGrid>
        <w:gridCol w:w="1628"/>
        <w:gridCol w:w="1116"/>
        <w:gridCol w:w="1165"/>
        <w:gridCol w:w="1179"/>
        <w:gridCol w:w="1179"/>
        <w:gridCol w:w="1119"/>
        <w:gridCol w:w="1089"/>
        <w:gridCol w:w="876"/>
      </w:tblGrid>
      <w:tr w:rsidR="0057536C" w:rsidRPr="00647C08" w14:paraId="4DEE531E" w14:textId="77777777" w:rsidTr="00910997">
        <w:tc>
          <w:tcPr>
            <w:tcW w:w="2744" w:type="dxa"/>
            <w:gridSpan w:val="2"/>
            <w:vMerge w:val="restart"/>
          </w:tcPr>
          <w:p w14:paraId="3DECE8B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4642" w:type="dxa"/>
            <w:gridSpan w:val="4"/>
          </w:tcPr>
          <w:p w14:paraId="44A90E4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Level of Incorporation (%)</w:t>
            </w:r>
          </w:p>
        </w:tc>
        <w:tc>
          <w:tcPr>
            <w:tcW w:w="1089" w:type="dxa"/>
            <w:vMerge w:val="restart"/>
          </w:tcPr>
          <w:p w14:paraId="2496549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Kruskal</w:t>
            </w:r>
          </w:p>
          <w:p w14:paraId="3637528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Wallis</w:t>
            </w:r>
          </w:p>
          <w:p w14:paraId="03652D8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(χ)</w:t>
            </w:r>
            <w:r w:rsidRPr="00647C08">
              <w:rPr>
                <w:rFonts w:ascii="Times New Roman" w:eastAsia="Times New Roman" w:hAnsi="Times New Roman" w:cs="Times New Roman"/>
                <w:b/>
                <w:bCs/>
                <w:sz w:val="24"/>
                <w:szCs w:val="24"/>
                <w:vertAlign w:val="superscript"/>
              </w:rPr>
              <w:t>2</w:t>
            </w:r>
          </w:p>
        </w:tc>
        <w:tc>
          <w:tcPr>
            <w:tcW w:w="876" w:type="dxa"/>
            <w:vMerge w:val="restart"/>
          </w:tcPr>
          <w:p w14:paraId="5B9067E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p-value</w:t>
            </w:r>
          </w:p>
        </w:tc>
      </w:tr>
      <w:tr w:rsidR="0057536C" w:rsidRPr="00647C08" w14:paraId="7514A936" w14:textId="77777777" w:rsidTr="00910997">
        <w:tc>
          <w:tcPr>
            <w:tcW w:w="2744" w:type="dxa"/>
            <w:gridSpan w:val="2"/>
            <w:vMerge/>
          </w:tcPr>
          <w:p w14:paraId="4AF79611"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65" w:type="dxa"/>
          </w:tcPr>
          <w:p w14:paraId="1744E0C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Control</w:t>
            </w:r>
          </w:p>
          <w:p w14:paraId="4870A4B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(A0)</w:t>
            </w:r>
          </w:p>
        </w:tc>
        <w:tc>
          <w:tcPr>
            <w:tcW w:w="1179" w:type="dxa"/>
          </w:tcPr>
          <w:p w14:paraId="246ABEB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A1</w:t>
            </w:r>
          </w:p>
          <w:p w14:paraId="2E2356F6"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(1.35%)</w:t>
            </w:r>
          </w:p>
        </w:tc>
        <w:tc>
          <w:tcPr>
            <w:tcW w:w="1179" w:type="dxa"/>
          </w:tcPr>
          <w:p w14:paraId="1CCBE519"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A2</w:t>
            </w:r>
          </w:p>
          <w:p w14:paraId="5520BFB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(2%)</w:t>
            </w:r>
          </w:p>
        </w:tc>
        <w:tc>
          <w:tcPr>
            <w:tcW w:w="1119" w:type="dxa"/>
          </w:tcPr>
          <w:p w14:paraId="646845F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A3</w:t>
            </w:r>
          </w:p>
          <w:p w14:paraId="0F52120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(2.6%)</w:t>
            </w:r>
          </w:p>
        </w:tc>
        <w:tc>
          <w:tcPr>
            <w:tcW w:w="1089" w:type="dxa"/>
            <w:vMerge/>
          </w:tcPr>
          <w:p w14:paraId="5A8AF1A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1F64B23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26D438AD" w14:textId="77777777" w:rsidTr="00910997">
        <w:tc>
          <w:tcPr>
            <w:tcW w:w="1628" w:type="dxa"/>
            <w:vMerge w:val="restart"/>
          </w:tcPr>
          <w:p w14:paraId="34AC6B4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Colour</w:t>
            </w:r>
          </w:p>
        </w:tc>
        <w:tc>
          <w:tcPr>
            <w:tcW w:w="1116" w:type="dxa"/>
          </w:tcPr>
          <w:p w14:paraId="559CB44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Mean</w:t>
            </w:r>
          </w:p>
        </w:tc>
        <w:tc>
          <w:tcPr>
            <w:tcW w:w="1165" w:type="dxa"/>
          </w:tcPr>
          <w:p w14:paraId="77BDAD3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7.5±0.56</w:t>
            </w:r>
          </w:p>
        </w:tc>
        <w:tc>
          <w:tcPr>
            <w:tcW w:w="1179" w:type="dxa"/>
          </w:tcPr>
          <w:p w14:paraId="42AAD62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7.7±0.85</w:t>
            </w:r>
          </w:p>
        </w:tc>
        <w:tc>
          <w:tcPr>
            <w:tcW w:w="1179" w:type="dxa"/>
          </w:tcPr>
          <w:p w14:paraId="2EE62814" w14:textId="77777777" w:rsidR="0057536C" w:rsidRPr="00647C08" w:rsidRDefault="0057536C" w:rsidP="00647C08">
            <w:pPr>
              <w:spacing w:line="276" w:lineRule="auto"/>
              <w:jc w:val="both"/>
              <w:rPr>
                <w:rFonts w:ascii="Times New Roman" w:hAnsi="Times New Roman" w:cs="Times New Roman"/>
                <w:sz w:val="24"/>
                <w:szCs w:val="24"/>
              </w:rPr>
            </w:pPr>
            <w:r w:rsidRPr="00647C08">
              <w:rPr>
                <w:rFonts w:ascii="Times New Roman" w:hAnsi="Times New Roman" w:cs="Times New Roman"/>
                <w:sz w:val="24"/>
                <w:szCs w:val="24"/>
              </w:rPr>
              <w:t>7.5±0.34</w:t>
            </w:r>
          </w:p>
          <w:p w14:paraId="4E9C4A8D"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1119" w:type="dxa"/>
          </w:tcPr>
          <w:p w14:paraId="5CE4E16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7.8±0.83</w:t>
            </w:r>
          </w:p>
        </w:tc>
        <w:tc>
          <w:tcPr>
            <w:tcW w:w="1089" w:type="dxa"/>
            <w:vMerge w:val="restart"/>
          </w:tcPr>
          <w:p w14:paraId="53A838F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7.65</w:t>
            </w:r>
          </w:p>
        </w:tc>
        <w:tc>
          <w:tcPr>
            <w:tcW w:w="876" w:type="dxa"/>
            <w:vMerge w:val="restart"/>
          </w:tcPr>
          <w:p w14:paraId="779EEC1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0.350</w:t>
            </w:r>
          </w:p>
        </w:tc>
      </w:tr>
      <w:tr w:rsidR="0057536C" w:rsidRPr="00647C08" w14:paraId="7B687825" w14:textId="77777777" w:rsidTr="00910997">
        <w:tc>
          <w:tcPr>
            <w:tcW w:w="1628" w:type="dxa"/>
            <w:vMerge/>
          </w:tcPr>
          <w:p w14:paraId="368F045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27A5452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 xml:space="preserve">Median </w:t>
            </w:r>
          </w:p>
        </w:tc>
        <w:tc>
          <w:tcPr>
            <w:tcW w:w="1165" w:type="dxa"/>
            <w:vAlign w:val="bottom"/>
          </w:tcPr>
          <w:p w14:paraId="0A59FB8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39140DA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515D0A8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tcPr>
          <w:p w14:paraId="79689ED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3DA3D111"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50983CF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6979389E" w14:textId="77777777" w:rsidTr="00910997">
        <w:tc>
          <w:tcPr>
            <w:tcW w:w="1628" w:type="dxa"/>
            <w:vMerge/>
          </w:tcPr>
          <w:p w14:paraId="71D6132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3CA9DF24"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w:t>
            </w:r>
          </w:p>
        </w:tc>
        <w:tc>
          <w:tcPr>
            <w:tcW w:w="1165" w:type="dxa"/>
          </w:tcPr>
          <w:p w14:paraId="5BE23A6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tcPr>
          <w:p w14:paraId="10E832F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tcPr>
          <w:p w14:paraId="36F8705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19" w:type="dxa"/>
          </w:tcPr>
          <w:p w14:paraId="73F9C8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509D8BA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47036CF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33026C7C" w14:textId="77777777" w:rsidTr="00910997">
        <w:tc>
          <w:tcPr>
            <w:tcW w:w="1628" w:type="dxa"/>
            <w:vMerge/>
          </w:tcPr>
          <w:p w14:paraId="6A7DF84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DAA0DA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Quartile-III</w:t>
            </w:r>
          </w:p>
        </w:tc>
        <w:tc>
          <w:tcPr>
            <w:tcW w:w="1165" w:type="dxa"/>
          </w:tcPr>
          <w:p w14:paraId="7FDA043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69E1E39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19E4F7B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19" w:type="dxa"/>
          </w:tcPr>
          <w:p w14:paraId="7FFF00F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089" w:type="dxa"/>
            <w:vMerge/>
          </w:tcPr>
          <w:p w14:paraId="74D5D2E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4A08145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70CCBE60" w14:textId="77777777" w:rsidTr="00910997">
        <w:tc>
          <w:tcPr>
            <w:tcW w:w="1628" w:type="dxa"/>
            <w:vMerge w:val="restart"/>
          </w:tcPr>
          <w:p w14:paraId="7F08A111" w14:textId="21E40049" w:rsidR="0057536C" w:rsidRPr="00647C08" w:rsidRDefault="006250E2" w:rsidP="00647C08">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Appea</w:t>
            </w:r>
            <w:r w:rsidRPr="00647C08">
              <w:rPr>
                <w:rFonts w:ascii="Times New Roman" w:eastAsia="Times New Roman" w:hAnsi="Times New Roman" w:cs="Times New Roman"/>
                <w:b/>
                <w:bCs/>
                <w:sz w:val="24"/>
                <w:szCs w:val="24"/>
              </w:rPr>
              <w:t>rance</w:t>
            </w:r>
          </w:p>
        </w:tc>
        <w:tc>
          <w:tcPr>
            <w:tcW w:w="1116" w:type="dxa"/>
          </w:tcPr>
          <w:p w14:paraId="09180915"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7A21208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7.5±0.83</w:t>
            </w:r>
          </w:p>
        </w:tc>
        <w:tc>
          <w:tcPr>
            <w:tcW w:w="1179" w:type="dxa"/>
          </w:tcPr>
          <w:p w14:paraId="63E8BF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7.4±0.39</w:t>
            </w:r>
          </w:p>
        </w:tc>
        <w:tc>
          <w:tcPr>
            <w:tcW w:w="1179" w:type="dxa"/>
          </w:tcPr>
          <w:p w14:paraId="73015BB9" w14:textId="77777777" w:rsidR="0057536C" w:rsidRPr="00647C08" w:rsidRDefault="0057536C" w:rsidP="00647C08">
            <w:pPr>
              <w:spacing w:line="276" w:lineRule="auto"/>
              <w:jc w:val="both"/>
              <w:rPr>
                <w:rFonts w:ascii="Times New Roman" w:hAnsi="Times New Roman" w:cs="Times New Roman"/>
                <w:sz w:val="24"/>
                <w:szCs w:val="24"/>
              </w:rPr>
            </w:pPr>
            <w:r w:rsidRPr="00647C08">
              <w:rPr>
                <w:rFonts w:ascii="Times New Roman" w:hAnsi="Times New Roman" w:cs="Times New Roman"/>
                <w:sz w:val="24"/>
                <w:szCs w:val="24"/>
              </w:rPr>
              <w:t>7.8±0.32</w:t>
            </w:r>
          </w:p>
          <w:p w14:paraId="1628B05C"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1119" w:type="dxa"/>
          </w:tcPr>
          <w:p w14:paraId="32027F7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7.4±0.45</w:t>
            </w:r>
          </w:p>
        </w:tc>
        <w:tc>
          <w:tcPr>
            <w:tcW w:w="1089" w:type="dxa"/>
            <w:vMerge w:val="restart"/>
          </w:tcPr>
          <w:p w14:paraId="24E1652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19.96</w:t>
            </w:r>
          </w:p>
        </w:tc>
        <w:tc>
          <w:tcPr>
            <w:tcW w:w="876" w:type="dxa"/>
            <w:vMerge w:val="restart"/>
          </w:tcPr>
          <w:p w14:paraId="75F270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0.359</w:t>
            </w:r>
          </w:p>
        </w:tc>
      </w:tr>
      <w:tr w:rsidR="0057536C" w:rsidRPr="00647C08" w14:paraId="58775FBC" w14:textId="77777777" w:rsidTr="00910997">
        <w:tc>
          <w:tcPr>
            <w:tcW w:w="1628" w:type="dxa"/>
            <w:vMerge/>
          </w:tcPr>
          <w:p w14:paraId="79B063F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EF87EC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vAlign w:val="bottom"/>
          </w:tcPr>
          <w:p w14:paraId="1E2590F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2236E50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2EFD88E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tcPr>
          <w:p w14:paraId="4F79B85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0BA1EB2D"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5DC7E3B4"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67A3D7ED" w14:textId="77777777" w:rsidTr="00910997">
        <w:tc>
          <w:tcPr>
            <w:tcW w:w="1628" w:type="dxa"/>
            <w:vMerge/>
          </w:tcPr>
          <w:p w14:paraId="76A085F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07411AD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tcPr>
          <w:p w14:paraId="67AEB0F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tcPr>
          <w:p w14:paraId="33C718C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tcPr>
          <w:p w14:paraId="780E03C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19" w:type="dxa"/>
          </w:tcPr>
          <w:p w14:paraId="4CB3A45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22B4562E"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7B5ADB81"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224F49C3" w14:textId="77777777" w:rsidTr="00910997">
        <w:tc>
          <w:tcPr>
            <w:tcW w:w="1628" w:type="dxa"/>
            <w:vMerge/>
          </w:tcPr>
          <w:p w14:paraId="139F86E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6A0608CD"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048CA0F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22085E0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360B154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19" w:type="dxa"/>
          </w:tcPr>
          <w:p w14:paraId="623BC7C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089" w:type="dxa"/>
            <w:vMerge/>
          </w:tcPr>
          <w:p w14:paraId="2A6C746A"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1DBACCCB"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4DBC0BBD" w14:textId="77777777" w:rsidTr="00910997">
        <w:tc>
          <w:tcPr>
            <w:tcW w:w="1628" w:type="dxa"/>
            <w:vMerge w:val="restart"/>
          </w:tcPr>
          <w:p w14:paraId="56CD724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Aroma</w:t>
            </w:r>
          </w:p>
        </w:tc>
        <w:tc>
          <w:tcPr>
            <w:tcW w:w="1116" w:type="dxa"/>
          </w:tcPr>
          <w:p w14:paraId="22A6606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63CDB30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7.2±0.94</w:t>
            </w:r>
          </w:p>
        </w:tc>
        <w:tc>
          <w:tcPr>
            <w:tcW w:w="1179" w:type="dxa"/>
          </w:tcPr>
          <w:p w14:paraId="655ACCD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7.8±0.75</w:t>
            </w:r>
          </w:p>
        </w:tc>
        <w:tc>
          <w:tcPr>
            <w:tcW w:w="1179" w:type="dxa"/>
            <w:vAlign w:val="bottom"/>
          </w:tcPr>
          <w:p w14:paraId="6770589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8.1±0.62</w:t>
            </w:r>
          </w:p>
        </w:tc>
        <w:tc>
          <w:tcPr>
            <w:tcW w:w="1119" w:type="dxa"/>
            <w:vAlign w:val="bottom"/>
          </w:tcPr>
          <w:p w14:paraId="5C04BEC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7.4±0.47</w:t>
            </w:r>
          </w:p>
        </w:tc>
        <w:tc>
          <w:tcPr>
            <w:tcW w:w="1089" w:type="dxa"/>
            <w:vMerge w:val="restart"/>
          </w:tcPr>
          <w:p w14:paraId="3D17AB2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11.85</w:t>
            </w:r>
          </w:p>
        </w:tc>
        <w:tc>
          <w:tcPr>
            <w:tcW w:w="876" w:type="dxa"/>
            <w:vMerge w:val="restart"/>
          </w:tcPr>
          <w:p w14:paraId="500E400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0.001</w:t>
            </w:r>
          </w:p>
        </w:tc>
      </w:tr>
      <w:tr w:rsidR="0057536C" w:rsidRPr="00647C08" w14:paraId="22B1018B" w14:textId="77777777" w:rsidTr="00910997">
        <w:tc>
          <w:tcPr>
            <w:tcW w:w="1628" w:type="dxa"/>
            <w:vMerge/>
          </w:tcPr>
          <w:p w14:paraId="421B236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262A2D24"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vAlign w:val="bottom"/>
          </w:tcPr>
          <w:p w14:paraId="3B12882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vAlign w:val="bottom"/>
          </w:tcPr>
          <w:p w14:paraId="50FF3F3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8.5</w:t>
            </w:r>
          </w:p>
        </w:tc>
        <w:tc>
          <w:tcPr>
            <w:tcW w:w="1179" w:type="dxa"/>
            <w:vAlign w:val="bottom"/>
          </w:tcPr>
          <w:p w14:paraId="6B28765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vAlign w:val="bottom"/>
          </w:tcPr>
          <w:p w14:paraId="0A51009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60913736"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3E000AF4"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06D98695" w14:textId="77777777" w:rsidTr="00910997">
        <w:tc>
          <w:tcPr>
            <w:tcW w:w="1628" w:type="dxa"/>
            <w:vMerge/>
          </w:tcPr>
          <w:p w14:paraId="7B94EF3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1BAAC46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vAlign w:val="bottom"/>
          </w:tcPr>
          <w:p w14:paraId="013DD47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7.4</w:t>
            </w:r>
          </w:p>
        </w:tc>
        <w:tc>
          <w:tcPr>
            <w:tcW w:w="1179" w:type="dxa"/>
            <w:vAlign w:val="bottom"/>
          </w:tcPr>
          <w:p w14:paraId="3C0D081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5AFD186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7.2</w:t>
            </w:r>
          </w:p>
        </w:tc>
        <w:tc>
          <w:tcPr>
            <w:tcW w:w="1119" w:type="dxa"/>
            <w:vAlign w:val="bottom"/>
          </w:tcPr>
          <w:p w14:paraId="3A9EF56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7F382D4D"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292EE37A"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1784372A" w14:textId="77777777" w:rsidTr="00910997">
        <w:tc>
          <w:tcPr>
            <w:tcW w:w="1628" w:type="dxa"/>
            <w:vMerge/>
          </w:tcPr>
          <w:p w14:paraId="620CABA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1B217E2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6EF28F1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79" w:type="dxa"/>
          </w:tcPr>
          <w:p w14:paraId="6A6934A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79" w:type="dxa"/>
          </w:tcPr>
          <w:p w14:paraId="61160B3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8.78</w:t>
            </w:r>
          </w:p>
        </w:tc>
        <w:tc>
          <w:tcPr>
            <w:tcW w:w="1119" w:type="dxa"/>
          </w:tcPr>
          <w:p w14:paraId="25BA06D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089" w:type="dxa"/>
            <w:vMerge/>
          </w:tcPr>
          <w:p w14:paraId="6CA449BA"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75AD618C"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19B68495" w14:textId="77777777" w:rsidTr="00910997">
        <w:tc>
          <w:tcPr>
            <w:tcW w:w="1628" w:type="dxa"/>
            <w:vMerge w:val="restart"/>
          </w:tcPr>
          <w:p w14:paraId="4645111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lastRenderedPageBreak/>
              <w:t>Texture</w:t>
            </w:r>
          </w:p>
        </w:tc>
        <w:tc>
          <w:tcPr>
            <w:tcW w:w="1116" w:type="dxa"/>
          </w:tcPr>
          <w:p w14:paraId="62AE4A9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53717B5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7.7±0.62</w:t>
            </w:r>
          </w:p>
        </w:tc>
        <w:tc>
          <w:tcPr>
            <w:tcW w:w="1179" w:type="dxa"/>
          </w:tcPr>
          <w:p w14:paraId="4396BB8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7.5±0.47</w:t>
            </w:r>
          </w:p>
        </w:tc>
        <w:tc>
          <w:tcPr>
            <w:tcW w:w="1179" w:type="dxa"/>
          </w:tcPr>
          <w:p w14:paraId="08A5505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7.5±0.78</w:t>
            </w:r>
          </w:p>
        </w:tc>
        <w:tc>
          <w:tcPr>
            <w:tcW w:w="1119" w:type="dxa"/>
            <w:vAlign w:val="bottom"/>
          </w:tcPr>
          <w:p w14:paraId="4906C2D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7.3±0.25</w:t>
            </w:r>
          </w:p>
        </w:tc>
        <w:tc>
          <w:tcPr>
            <w:tcW w:w="1089" w:type="dxa"/>
            <w:vMerge w:val="restart"/>
          </w:tcPr>
          <w:p w14:paraId="236E5BC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21.03</w:t>
            </w:r>
          </w:p>
        </w:tc>
        <w:tc>
          <w:tcPr>
            <w:tcW w:w="876" w:type="dxa"/>
            <w:vMerge w:val="restart"/>
          </w:tcPr>
          <w:p w14:paraId="5BC46DD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0.761</w:t>
            </w:r>
          </w:p>
        </w:tc>
      </w:tr>
      <w:tr w:rsidR="0057536C" w:rsidRPr="00647C08" w14:paraId="6A1C8981" w14:textId="77777777" w:rsidTr="00910997">
        <w:tc>
          <w:tcPr>
            <w:tcW w:w="1628" w:type="dxa"/>
            <w:vMerge/>
          </w:tcPr>
          <w:p w14:paraId="0A0919C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1A2FA6DD"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tcPr>
          <w:p w14:paraId="31213A8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62CE7F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79" w:type="dxa"/>
            <w:vAlign w:val="bottom"/>
          </w:tcPr>
          <w:p w14:paraId="26F81EF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vAlign w:val="bottom"/>
          </w:tcPr>
          <w:p w14:paraId="17C80AC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705308A0"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3C7EDE22"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22A506CB" w14:textId="77777777" w:rsidTr="00910997">
        <w:tc>
          <w:tcPr>
            <w:tcW w:w="1628" w:type="dxa"/>
            <w:vMerge/>
          </w:tcPr>
          <w:p w14:paraId="63D3FAD2"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564A25C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tcPr>
          <w:p w14:paraId="759814D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tcPr>
          <w:p w14:paraId="6663616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179" w:type="dxa"/>
          </w:tcPr>
          <w:p w14:paraId="0D9B9CC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119" w:type="dxa"/>
          </w:tcPr>
          <w:p w14:paraId="25DA76A1"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w:t>
            </w:r>
          </w:p>
        </w:tc>
        <w:tc>
          <w:tcPr>
            <w:tcW w:w="1089" w:type="dxa"/>
            <w:vMerge/>
          </w:tcPr>
          <w:p w14:paraId="4905CD63"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7EA53311"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7FD0ECBF" w14:textId="77777777" w:rsidTr="00910997">
        <w:tc>
          <w:tcPr>
            <w:tcW w:w="1628" w:type="dxa"/>
            <w:vMerge/>
          </w:tcPr>
          <w:p w14:paraId="300257B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64EBC345"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43AF2C5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3244221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7.9</w:t>
            </w:r>
          </w:p>
        </w:tc>
        <w:tc>
          <w:tcPr>
            <w:tcW w:w="1179" w:type="dxa"/>
          </w:tcPr>
          <w:p w14:paraId="7ADD10E4"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w:t>
            </w:r>
          </w:p>
        </w:tc>
        <w:tc>
          <w:tcPr>
            <w:tcW w:w="1119" w:type="dxa"/>
          </w:tcPr>
          <w:p w14:paraId="0DDDE5AE"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7.8</w:t>
            </w:r>
          </w:p>
        </w:tc>
        <w:tc>
          <w:tcPr>
            <w:tcW w:w="1089" w:type="dxa"/>
            <w:vMerge/>
          </w:tcPr>
          <w:p w14:paraId="14C0F897"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4A0D6B0F"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75087F98" w14:textId="77777777" w:rsidTr="00910997">
        <w:tc>
          <w:tcPr>
            <w:tcW w:w="1628" w:type="dxa"/>
            <w:vMerge w:val="restart"/>
          </w:tcPr>
          <w:p w14:paraId="0D175479"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Taste</w:t>
            </w:r>
          </w:p>
        </w:tc>
        <w:tc>
          <w:tcPr>
            <w:tcW w:w="1116" w:type="dxa"/>
          </w:tcPr>
          <w:p w14:paraId="53106DD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3851A5D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7.7±0.52</w:t>
            </w:r>
          </w:p>
        </w:tc>
        <w:tc>
          <w:tcPr>
            <w:tcW w:w="1179" w:type="dxa"/>
          </w:tcPr>
          <w:p w14:paraId="2F533A4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8.3±0.39</w:t>
            </w:r>
          </w:p>
        </w:tc>
        <w:tc>
          <w:tcPr>
            <w:tcW w:w="1179" w:type="dxa"/>
          </w:tcPr>
          <w:p w14:paraId="26EFE9E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8.6±0.82</w:t>
            </w:r>
          </w:p>
        </w:tc>
        <w:tc>
          <w:tcPr>
            <w:tcW w:w="1119" w:type="dxa"/>
          </w:tcPr>
          <w:p w14:paraId="5CEDCFA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7.3±0.23</w:t>
            </w:r>
          </w:p>
        </w:tc>
        <w:tc>
          <w:tcPr>
            <w:tcW w:w="1089" w:type="dxa"/>
            <w:vMerge w:val="restart"/>
          </w:tcPr>
          <w:p w14:paraId="2A455B5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16.89</w:t>
            </w:r>
          </w:p>
        </w:tc>
        <w:tc>
          <w:tcPr>
            <w:tcW w:w="876" w:type="dxa"/>
            <w:vMerge w:val="restart"/>
          </w:tcPr>
          <w:p w14:paraId="41CD1E1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0.001</w:t>
            </w:r>
          </w:p>
        </w:tc>
      </w:tr>
      <w:tr w:rsidR="0057536C" w:rsidRPr="00647C08" w14:paraId="1D8E4B1D" w14:textId="77777777" w:rsidTr="00910997">
        <w:tc>
          <w:tcPr>
            <w:tcW w:w="1628" w:type="dxa"/>
            <w:vMerge/>
          </w:tcPr>
          <w:p w14:paraId="6213D43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2DC22943"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tcPr>
          <w:p w14:paraId="0CB5C7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tcPr>
          <w:p w14:paraId="34C2DD9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32BB6FD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19" w:type="dxa"/>
            <w:vAlign w:val="bottom"/>
          </w:tcPr>
          <w:p w14:paraId="5BBEC60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w:t>
            </w:r>
          </w:p>
        </w:tc>
        <w:tc>
          <w:tcPr>
            <w:tcW w:w="1089" w:type="dxa"/>
            <w:vMerge/>
          </w:tcPr>
          <w:p w14:paraId="40C0C1FB"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3DDE8B2E"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157E43E3" w14:textId="77777777" w:rsidTr="00910997">
        <w:tc>
          <w:tcPr>
            <w:tcW w:w="1628" w:type="dxa"/>
            <w:vMerge/>
          </w:tcPr>
          <w:p w14:paraId="76E4647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32EFD7C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tcPr>
          <w:p w14:paraId="36364C35"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79" w:type="dxa"/>
            <w:vAlign w:val="bottom"/>
          </w:tcPr>
          <w:p w14:paraId="5C164F5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w:t>
            </w:r>
          </w:p>
        </w:tc>
        <w:tc>
          <w:tcPr>
            <w:tcW w:w="1179" w:type="dxa"/>
          </w:tcPr>
          <w:p w14:paraId="5EEE9E63"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119" w:type="dxa"/>
          </w:tcPr>
          <w:p w14:paraId="033F1762"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6.75</w:t>
            </w:r>
          </w:p>
        </w:tc>
        <w:tc>
          <w:tcPr>
            <w:tcW w:w="1089" w:type="dxa"/>
            <w:vMerge/>
          </w:tcPr>
          <w:p w14:paraId="2670AECB"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4BEE7152"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781568AA" w14:textId="77777777" w:rsidTr="00910997">
        <w:tc>
          <w:tcPr>
            <w:tcW w:w="1628" w:type="dxa"/>
            <w:vMerge/>
          </w:tcPr>
          <w:p w14:paraId="27FF20ED"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019EE63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tcPr>
          <w:p w14:paraId="47F17AD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8</w:t>
            </w:r>
          </w:p>
        </w:tc>
        <w:tc>
          <w:tcPr>
            <w:tcW w:w="1179" w:type="dxa"/>
            <w:vAlign w:val="bottom"/>
          </w:tcPr>
          <w:p w14:paraId="1602FEF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9.</w:t>
            </w:r>
          </w:p>
        </w:tc>
        <w:tc>
          <w:tcPr>
            <w:tcW w:w="1179" w:type="dxa"/>
          </w:tcPr>
          <w:p w14:paraId="0BFC6C7A"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19" w:type="dxa"/>
          </w:tcPr>
          <w:p w14:paraId="6DDA4BE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7.75</w:t>
            </w:r>
          </w:p>
        </w:tc>
        <w:tc>
          <w:tcPr>
            <w:tcW w:w="1089" w:type="dxa"/>
            <w:vMerge/>
          </w:tcPr>
          <w:p w14:paraId="6A9DBC1F"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c>
          <w:tcPr>
            <w:tcW w:w="876" w:type="dxa"/>
            <w:vMerge/>
          </w:tcPr>
          <w:p w14:paraId="4046D2E5" w14:textId="77777777" w:rsidR="0057536C" w:rsidRPr="00647C08" w:rsidRDefault="0057536C" w:rsidP="00647C08">
            <w:pPr>
              <w:spacing w:line="276" w:lineRule="auto"/>
              <w:jc w:val="both"/>
              <w:rPr>
                <w:rFonts w:ascii="Times New Roman" w:eastAsia="Times New Roman" w:hAnsi="Times New Roman" w:cs="Times New Roman"/>
                <w:sz w:val="24"/>
                <w:szCs w:val="24"/>
              </w:rPr>
            </w:pPr>
          </w:p>
        </w:tc>
      </w:tr>
      <w:tr w:rsidR="0057536C" w:rsidRPr="00647C08" w14:paraId="048B6B0E" w14:textId="77777777" w:rsidTr="00910997">
        <w:tc>
          <w:tcPr>
            <w:tcW w:w="1628" w:type="dxa"/>
            <w:vMerge w:val="restart"/>
          </w:tcPr>
          <w:p w14:paraId="685D3AEA"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Overall </w:t>
            </w:r>
          </w:p>
          <w:p w14:paraId="5BAA1845"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b/>
                <w:bCs/>
                <w:sz w:val="24"/>
                <w:szCs w:val="24"/>
              </w:rPr>
              <w:t>Acceptability</w:t>
            </w:r>
          </w:p>
        </w:tc>
        <w:tc>
          <w:tcPr>
            <w:tcW w:w="1116" w:type="dxa"/>
          </w:tcPr>
          <w:p w14:paraId="2771F32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Mean</w:t>
            </w:r>
          </w:p>
        </w:tc>
        <w:tc>
          <w:tcPr>
            <w:tcW w:w="1165" w:type="dxa"/>
          </w:tcPr>
          <w:p w14:paraId="598AAC3C"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8.3±0.37</w:t>
            </w:r>
          </w:p>
        </w:tc>
        <w:tc>
          <w:tcPr>
            <w:tcW w:w="1179" w:type="dxa"/>
          </w:tcPr>
          <w:p w14:paraId="37FE5E0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8.5±0.21</w:t>
            </w:r>
          </w:p>
        </w:tc>
        <w:tc>
          <w:tcPr>
            <w:tcW w:w="1179" w:type="dxa"/>
          </w:tcPr>
          <w:p w14:paraId="346AF3E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8.6±0.86</w:t>
            </w:r>
          </w:p>
        </w:tc>
        <w:tc>
          <w:tcPr>
            <w:tcW w:w="1119" w:type="dxa"/>
          </w:tcPr>
          <w:p w14:paraId="061C0DA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7.2±0.34</w:t>
            </w:r>
          </w:p>
        </w:tc>
        <w:tc>
          <w:tcPr>
            <w:tcW w:w="1089" w:type="dxa"/>
            <w:vMerge w:val="restart"/>
          </w:tcPr>
          <w:p w14:paraId="7D44C1F7"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14.45</w:t>
            </w:r>
          </w:p>
        </w:tc>
        <w:tc>
          <w:tcPr>
            <w:tcW w:w="876" w:type="dxa"/>
            <w:vMerge w:val="restart"/>
          </w:tcPr>
          <w:p w14:paraId="51D21C10"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0.003</w:t>
            </w:r>
          </w:p>
        </w:tc>
      </w:tr>
      <w:tr w:rsidR="0057536C" w:rsidRPr="00647C08" w14:paraId="5F2C6C37" w14:textId="77777777" w:rsidTr="00910997">
        <w:tc>
          <w:tcPr>
            <w:tcW w:w="1628" w:type="dxa"/>
            <w:vMerge/>
          </w:tcPr>
          <w:p w14:paraId="7396B85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82C0EDE"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 xml:space="preserve">Median </w:t>
            </w:r>
          </w:p>
        </w:tc>
        <w:tc>
          <w:tcPr>
            <w:tcW w:w="1165" w:type="dxa"/>
          </w:tcPr>
          <w:p w14:paraId="4D434C50"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8</w:t>
            </w:r>
          </w:p>
        </w:tc>
        <w:tc>
          <w:tcPr>
            <w:tcW w:w="1179" w:type="dxa"/>
            <w:vAlign w:val="bottom"/>
          </w:tcPr>
          <w:p w14:paraId="29D3880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7</w:t>
            </w:r>
          </w:p>
        </w:tc>
        <w:tc>
          <w:tcPr>
            <w:tcW w:w="1179" w:type="dxa"/>
            <w:vAlign w:val="bottom"/>
          </w:tcPr>
          <w:p w14:paraId="3316751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7</w:t>
            </w:r>
          </w:p>
        </w:tc>
        <w:tc>
          <w:tcPr>
            <w:tcW w:w="1119" w:type="dxa"/>
            <w:vAlign w:val="bottom"/>
          </w:tcPr>
          <w:p w14:paraId="7F97F469"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7</w:t>
            </w:r>
          </w:p>
        </w:tc>
        <w:tc>
          <w:tcPr>
            <w:tcW w:w="1089" w:type="dxa"/>
            <w:vMerge/>
          </w:tcPr>
          <w:p w14:paraId="03884B4C"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1EBD4C7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7BA7A9CF" w14:textId="77777777" w:rsidTr="00910997">
        <w:tc>
          <w:tcPr>
            <w:tcW w:w="1628" w:type="dxa"/>
            <w:vMerge/>
          </w:tcPr>
          <w:p w14:paraId="46407024"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311B0014"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w:t>
            </w:r>
          </w:p>
        </w:tc>
        <w:tc>
          <w:tcPr>
            <w:tcW w:w="1165" w:type="dxa"/>
            <w:vAlign w:val="bottom"/>
          </w:tcPr>
          <w:p w14:paraId="73DEC16D"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w:t>
            </w:r>
          </w:p>
        </w:tc>
        <w:tc>
          <w:tcPr>
            <w:tcW w:w="1179" w:type="dxa"/>
            <w:vAlign w:val="bottom"/>
          </w:tcPr>
          <w:p w14:paraId="43AF5B59"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w:t>
            </w:r>
          </w:p>
        </w:tc>
        <w:tc>
          <w:tcPr>
            <w:tcW w:w="1179" w:type="dxa"/>
            <w:vAlign w:val="bottom"/>
          </w:tcPr>
          <w:p w14:paraId="39503CC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7.75</w:t>
            </w:r>
          </w:p>
        </w:tc>
        <w:tc>
          <w:tcPr>
            <w:tcW w:w="1119" w:type="dxa"/>
            <w:vAlign w:val="bottom"/>
          </w:tcPr>
          <w:p w14:paraId="563850CB"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7.6</w:t>
            </w:r>
          </w:p>
        </w:tc>
        <w:tc>
          <w:tcPr>
            <w:tcW w:w="1089" w:type="dxa"/>
            <w:vMerge/>
          </w:tcPr>
          <w:p w14:paraId="498065E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5DD2D0F8"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r w:rsidR="0057536C" w:rsidRPr="00647C08" w14:paraId="21ED92DB" w14:textId="77777777" w:rsidTr="00910997">
        <w:tc>
          <w:tcPr>
            <w:tcW w:w="1628" w:type="dxa"/>
            <w:vMerge/>
          </w:tcPr>
          <w:p w14:paraId="6A2A63BB"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1116" w:type="dxa"/>
          </w:tcPr>
          <w:p w14:paraId="7740EEB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r w:rsidRPr="00647C08">
              <w:rPr>
                <w:rFonts w:ascii="Times New Roman" w:eastAsia="Times New Roman" w:hAnsi="Times New Roman" w:cs="Times New Roman"/>
                <w:sz w:val="24"/>
                <w:szCs w:val="24"/>
              </w:rPr>
              <w:t>Quartile-III</w:t>
            </w:r>
          </w:p>
        </w:tc>
        <w:tc>
          <w:tcPr>
            <w:tcW w:w="1165" w:type="dxa"/>
            <w:vAlign w:val="bottom"/>
          </w:tcPr>
          <w:p w14:paraId="1114123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9.</w:t>
            </w:r>
          </w:p>
        </w:tc>
        <w:tc>
          <w:tcPr>
            <w:tcW w:w="1179" w:type="dxa"/>
            <w:vAlign w:val="bottom"/>
          </w:tcPr>
          <w:p w14:paraId="4A0BB97F"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eastAsia="Times New Roman" w:hAnsi="Times New Roman" w:cs="Times New Roman"/>
                <w:sz w:val="24"/>
                <w:szCs w:val="24"/>
              </w:rPr>
              <w:t>9</w:t>
            </w:r>
          </w:p>
        </w:tc>
        <w:tc>
          <w:tcPr>
            <w:tcW w:w="1179" w:type="dxa"/>
            <w:vAlign w:val="bottom"/>
          </w:tcPr>
          <w:p w14:paraId="3ED81E18"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8.52</w:t>
            </w:r>
          </w:p>
        </w:tc>
        <w:tc>
          <w:tcPr>
            <w:tcW w:w="1119" w:type="dxa"/>
            <w:vAlign w:val="bottom"/>
          </w:tcPr>
          <w:p w14:paraId="04075A36" w14:textId="77777777" w:rsidR="0057536C" w:rsidRPr="00647C08" w:rsidRDefault="0057536C" w:rsidP="00647C08">
            <w:pPr>
              <w:spacing w:line="276" w:lineRule="auto"/>
              <w:jc w:val="both"/>
              <w:rPr>
                <w:rFonts w:ascii="Times New Roman" w:eastAsia="Times New Roman" w:hAnsi="Times New Roman" w:cs="Times New Roman"/>
                <w:sz w:val="24"/>
                <w:szCs w:val="24"/>
              </w:rPr>
            </w:pPr>
            <w:r w:rsidRPr="00647C08">
              <w:rPr>
                <w:rFonts w:ascii="Times New Roman" w:hAnsi="Times New Roman" w:cs="Times New Roman"/>
                <w:sz w:val="24"/>
                <w:szCs w:val="24"/>
              </w:rPr>
              <w:t>8.3</w:t>
            </w:r>
          </w:p>
        </w:tc>
        <w:tc>
          <w:tcPr>
            <w:tcW w:w="1089" w:type="dxa"/>
            <w:vMerge/>
          </w:tcPr>
          <w:p w14:paraId="291C74C7"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c>
          <w:tcPr>
            <w:tcW w:w="876" w:type="dxa"/>
            <w:vMerge/>
          </w:tcPr>
          <w:p w14:paraId="43B8C1BF" w14:textId="77777777" w:rsidR="0057536C" w:rsidRPr="00647C08" w:rsidRDefault="0057536C" w:rsidP="00647C08">
            <w:pPr>
              <w:spacing w:line="276" w:lineRule="auto"/>
              <w:jc w:val="both"/>
              <w:rPr>
                <w:rFonts w:ascii="Times New Roman" w:eastAsia="Times New Roman" w:hAnsi="Times New Roman" w:cs="Times New Roman"/>
                <w:b/>
                <w:bCs/>
                <w:sz w:val="24"/>
                <w:szCs w:val="24"/>
              </w:rPr>
            </w:pPr>
          </w:p>
        </w:tc>
      </w:tr>
    </w:tbl>
    <w:p w14:paraId="5EB36A3A" w14:textId="77777777" w:rsidR="00DB303A" w:rsidRPr="00647C08" w:rsidRDefault="00DB303A" w:rsidP="00647C08">
      <w:pPr>
        <w:jc w:val="both"/>
        <w:rPr>
          <w:rFonts w:ascii="Times New Roman" w:hAnsi="Times New Roman" w:cs="Times New Roman"/>
          <w:sz w:val="24"/>
          <w:szCs w:val="24"/>
        </w:rPr>
      </w:pPr>
    </w:p>
    <w:p w14:paraId="36B6DB08" w14:textId="4B003CB4" w:rsidR="001305E8" w:rsidRPr="00647C08" w:rsidRDefault="00647C08" w:rsidP="00647C08">
      <w:pPr>
        <w:jc w:val="both"/>
        <w:rPr>
          <w:rFonts w:ascii="Times New Roman" w:hAnsi="Times New Roman" w:cs="Times New Roman"/>
          <w:b/>
          <w:bCs/>
          <w:sz w:val="24"/>
          <w:szCs w:val="24"/>
        </w:rPr>
      </w:pPr>
      <w:r w:rsidRPr="00647C08">
        <w:rPr>
          <w:rFonts w:ascii="Times New Roman" w:hAnsi="Times New Roman" w:cs="Times New Roman"/>
          <w:b/>
          <w:bCs/>
          <w:sz w:val="24"/>
          <w:szCs w:val="24"/>
        </w:rPr>
        <w:t>CONCLUSION</w:t>
      </w:r>
    </w:p>
    <w:p w14:paraId="3426D9F2" w14:textId="1C16F895" w:rsidR="00647C08" w:rsidRDefault="00647C08" w:rsidP="00647C08">
      <w:pPr>
        <w:jc w:val="both"/>
        <w:rPr>
          <w:rFonts w:ascii="Times New Roman" w:hAnsi="Times New Roman" w:cs="Times New Roman"/>
          <w:sz w:val="24"/>
          <w:szCs w:val="24"/>
        </w:rPr>
      </w:pPr>
      <w:r w:rsidRPr="00647C08">
        <w:rPr>
          <w:rFonts w:ascii="Times New Roman" w:hAnsi="Times New Roman" w:cs="Times New Roman"/>
          <w:sz w:val="24"/>
          <w:szCs w:val="24"/>
        </w:rPr>
        <w:t xml:space="preserve">The current study effectively shows that it is possible to create functional versions of traditional Indian fermented meals, such as </w:t>
      </w:r>
      <w:r w:rsidR="005A1BD8" w:rsidRPr="006250E2">
        <w:rPr>
          <w:rFonts w:ascii="Times New Roman" w:hAnsi="Times New Roman" w:cs="Times New Roman"/>
          <w:i/>
          <w:iCs/>
          <w:sz w:val="24"/>
          <w:szCs w:val="24"/>
        </w:rPr>
        <w:t>Dhokla</w:t>
      </w:r>
      <w:r w:rsidRPr="00647C08">
        <w:rPr>
          <w:rFonts w:ascii="Times New Roman" w:hAnsi="Times New Roman" w:cs="Times New Roman"/>
          <w:sz w:val="24"/>
          <w:szCs w:val="24"/>
        </w:rPr>
        <w:t xml:space="preserve"> and </w:t>
      </w:r>
      <w:r w:rsidR="005A1BD8" w:rsidRPr="006250E2">
        <w:rPr>
          <w:rFonts w:ascii="Times New Roman" w:hAnsi="Times New Roman" w:cs="Times New Roman"/>
          <w:i/>
          <w:iCs/>
          <w:sz w:val="24"/>
          <w:szCs w:val="24"/>
        </w:rPr>
        <w:t>Appam</w:t>
      </w:r>
      <w:r w:rsidRPr="00647C08">
        <w:rPr>
          <w:rFonts w:ascii="Times New Roman" w:hAnsi="Times New Roman" w:cs="Times New Roman"/>
          <w:sz w:val="24"/>
          <w:szCs w:val="24"/>
        </w:rPr>
        <w:t xml:space="preserve">, by adding herbal combinations, respectively, while preserving their desired sensory attributes. According to sensory analysis, the addition of functional ingredients did not affect the colour, texture, or </w:t>
      </w:r>
      <w:r w:rsidR="006250E2">
        <w:rPr>
          <w:rFonts w:ascii="Times New Roman" w:hAnsi="Times New Roman" w:cs="Times New Roman"/>
          <w:sz w:val="24"/>
          <w:szCs w:val="24"/>
        </w:rPr>
        <w:t>appea</w:t>
      </w:r>
      <w:r w:rsidR="006250E2" w:rsidRPr="00647C08">
        <w:rPr>
          <w:rFonts w:ascii="Times New Roman" w:hAnsi="Times New Roman" w:cs="Times New Roman"/>
          <w:sz w:val="24"/>
          <w:szCs w:val="24"/>
        </w:rPr>
        <w:t>rance</w:t>
      </w:r>
      <w:r w:rsidRPr="00647C08">
        <w:rPr>
          <w:rFonts w:ascii="Times New Roman" w:hAnsi="Times New Roman" w:cs="Times New Roman"/>
          <w:sz w:val="24"/>
          <w:szCs w:val="24"/>
        </w:rPr>
        <w:t xml:space="preserve"> of either product, suggesting strong structural and visual stability. However, the degree of absorption had a substantial impact on scent, taste, and overall acceptance, underscoring the need for formulation optimisation. The greatest sensory scores were obtained by </w:t>
      </w:r>
      <w:r w:rsidR="005A1BD8" w:rsidRPr="00DD12E2">
        <w:rPr>
          <w:rFonts w:ascii="Times New Roman" w:hAnsi="Times New Roman" w:cs="Times New Roman"/>
          <w:i/>
          <w:iCs/>
          <w:sz w:val="24"/>
          <w:szCs w:val="24"/>
        </w:rPr>
        <w:t>Appam</w:t>
      </w:r>
      <w:r w:rsidRPr="00647C08">
        <w:rPr>
          <w:rFonts w:ascii="Times New Roman" w:hAnsi="Times New Roman" w:cs="Times New Roman"/>
          <w:sz w:val="24"/>
          <w:szCs w:val="24"/>
        </w:rPr>
        <w:t xml:space="preserve"> combined with 1.9% herbal mixture and </w:t>
      </w:r>
      <w:r w:rsidR="005A1BD8" w:rsidRPr="00DD12E2">
        <w:rPr>
          <w:rFonts w:ascii="Times New Roman" w:hAnsi="Times New Roman" w:cs="Times New Roman"/>
          <w:i/>
          <w:iCs/>
          <w:sz w:val="24"/>
          <w:szCs w:val="24"/>
        </w:rPr>
        <w:t>Dhokla</w:t>
      </w:r>
      <w:r w:rsidRPr="00647C08">
        <w:rPr>
          <w:rFonts w:ascii="Times New Roman" w:hAnsi="Times New Roman" w:cs="Times New Roman"/>
          <w:sz w:val="24"/>
          <w:szCs w:val="24"/>
        </w:rPr>
        <w:t xml:space="preserve"> incorporated with 2% herbal mixture, indicating the best possible compromise between functional improvement and consumer </w:t>
      </w:r>
      <w:r w:rsidR="006250E2">
        <w:rPr>
          <w:rFonts w:ascii="Times New Roman" w:hAnsi="Times New Roman" w:cs="Times New Roman"/>
          <w:sz w:val="24"/>
          <w:szCs w:val="24"/>
        </w:rPr>
        <w:t>appea</w:t>
      </w:r>
      <w:r w:rsidR="006250E2" w:rsidRPr="00647C08">
        <w:rPr>
          <w:rFonts w:ascii="Times New Roman" w:hAnsi="Times New Roman" w:cs="Times New Roman"/>
          <w:sz w:val="24"/>
          <w:szCs w:val="24"/>
        </w:rPr>
        <w:t>l</w:t>
      </w:r>
      <w:r w:rsidRPr="00647C08">
        <w:rPr>
          <w:rFonts w:ascii="Times New Roman" w:hAnsi="Times New Roman" w:cs="Times New Roman"/>
          <w:sz w:val="24"/>
          <w:szCs w:val="24"/>
        </w:rPr>
        <w:t xml:space="preserve">. Increased levels of incorporation led to a decrease in sensory </w:t>
      </w:r>
      <w:r w:rsidR="006250E2">
        <w:rPr>
          <w:rFonts w:ascii="Times New Roman" w:hAnsi="Times New Roman" w:cs="Times New Roman"/>
          <w:sz w:val="24"/>
          <w:szCs w:val="24"/>
        </w:rPr>
        <w:t>appea</w:t>
      </w:r>
      <w:r w:rsidR="006250E2" w:rsidRPr="00647C08">
        <w:rPr>
          <w:rFonts w:ascii="Times New Roman" w:hAnsi="Times New Roman" w:cs="Times New Roman"/>
          <w:sz w:val="24"/>
          <w:szCs w:val="24"/>
        </w:rPr>
        <w:t>l</w:t>
      </w:r>
      <w:r w:rsidRPr="00647C08">
        <w:rPr>
          <w:rFonts w:ascii="Times New Roman" w:hAnsi="Times New Roman" w:cs="Times New Roman"/>
          <w:sz w:val="24"/>
          <w:szCs w:val="24"/>
        </w:rPr>
        <w:t>, perhaps because functional substances had stronger flavour and fragrance constituents. These results highlight how important it is to moderately include health-promoting ingredients in functional meals to guarantee their acceptability and palatability. The study emphasises how traditional fermented foods may serve as efficient delivery systems for beneficial elements that promote the control of diabetes and overall health. The created products provide a realistic, consumer-friendly, and culturally acceptable approach to functional food innovation by fusing nutritional enhancement with sensory optimisation.</w:t>
      </w:r>
    </w:p>
    <w:p w14:paraId="161FD01D" w14:textId="77777777" w:rsidR="00C00415" w:rsidRPr="00CA3906" w:rsidRDefault="00C00415" w:rsidP="00C00415">
      <w:pPr>
        <w:rPr>
          <w:b/>
          <w:highlight w:val="yellow"/>
        </w:rPr>
      </w:pPr>
      <w:r w:rsidRPr="00CA3906">
        <w:rPr>
          <w:b/>
          <w:highlight w:val="yellow"/>
        </w:rPr>
        <w:t>Disclaimer (Artificial intelligence)</w:t>
      </w:r>
    </w:p>
    <w:p w14:paraId="5D7FA740" w14:textId="77777777" w:rsidR="00C00415" w:rsidRPr="00740879" w:rsidRDefault="00C00415" w:rsidP="00C00415">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84B28BF" w14:textId="77777777" w:rsidR="00C00415" w:rsidRPr="00647C08" w:rsidRDefault="00C00415" w:rsidP="00647C08">
      <w:pPr>
        <w:jc w:val="both"/>
        <w:rPr>
          <w:rFonts w:ascii="Times New Roman" w:hAnsi="Times New Roman" w:cs="Times New Roman"/>
          <w:sz w:val="24"/>
          <w:szCs w:val="24"/>
        </w:rPr>
      </w:pPr>
    </w:p>
    <w:p w14:paraId="179F4852" w14:textId="3D903EB7" w:rsidR="00647C08" w:rsidRPr="00647C08" w:rsidRDefault="00647C08" w:rsidP="00647C08">
      <w:pPr>
        <w:pStyle w:val="Heading2"/>
        <w:jc w:val="both"/>
        <w:rPr>
          <w:rFonts w:ascii="Times New Roman" w:hAnsi="Times New Roman" w:cs="Times New Roman"/>
          <w:sz w:val="24"/>
          <w:szCs w:val="24"/>
        </w:rPr>
      </w:pPr>
      <w:r w:rsidRPr="00647C08">
        <w:rPr>
          <w:rFonts w:ascii="Times New Roman" w:hAnsi="Times New Roman" w:cs="Times New Roman"/>
          <w:sz w:val="24"/>
          <w:szCs w:val="24"/>
        </w:rPr>
        <w:lastRenderedPageBreak/>
        <w:t>REFERENCES</w:t>
      </w:r>
    </w:p>
    <w:p w14:paraId="138FD2C8" w14:textId="183343EA" w:rsidR="00647C08" w:rsidRDefault="00647C08" w:rsidP="00E95A6D">
      <w:pPr>
        <w:pStyle w:val="NormalWeb"/>
        <w:numPr>
          <w:ilvl w:val="0"/>
          <w:numId w:val="1"/>
        </w:numPr>
        <w:spacing w:line="276" w:lineRule="auto"/>
        <w:jc w:val="both"/>
      </w:pPr>
      <w:r w:rsidRPr="00647C08">
        <w:t xml:space="preserve">Brouns, F., Shewry, P., &amp; Edwards, C. (2022). Whole grains and metabolic health. </w:t>
      </w:r>
      <w:r w:rsidRPr="00647C08">
        <w:rPr>
          <w:rStyle w:val="Emphasis"/>
        </w:rPr>
        <w:t>Nutrition Reviews, 80</w:t>
      </w:r>
      <w:r w:rsidRPr="00647C08">
        <w:t xml:space="preserve">(3), 341–356. </w:t>
      </w:r>
      <w:hyperlink r:id="rId10" w:history="1">
        <w:r w:rsidR="00220F5F" w:rsidRPr="003D4BC8">
          <w:rPr>
            <w:rStyle w:val="Hyperlink"/>
          </w:rPr>
          <w:t>https://doi.org/10.1093/nutrit/nuab045</w:t>
        </w:r>
      </w:hyperlink>
    </w:p>
    <w:p w14:paraId="26EEF255" w14:textId="5BCD7645" w:rsidR="00220F5F" w:rsidRDefault="00220F5F" w:rsidP="00647C08">
      <w:pPr>
        <w:pStyle w:val="NormalWeb"/>
        <w:numPr>
          <w:ilvl w:val="0"/>
          <w:numId w:val="1"/>
        </w:numPr>
        <w:spacing w:line="276" w:lineRule="auto"/>
        <w:jc w:val="both"/>
      </w:pPr>
      <w:r w:rsidRPr="00220F5F">
        <w:t>Granato, D., Barba, F. J., Bursać Kovačević, D., Lorenzo, J. M., Cruz, A. G., &amp; Putnik, P. (2020). Functional foods: Product development, technological trends, efficacy testing, and safety. Annual review of food science and technology, 11(1), 93-118.</w:t>
      </w:r>
    </w:p>
    <w:p w14:paraId="1C25C992" w14:textId="6F5B91A2" w:rsidR="00647C08" w:rsidRDefault="00647C08" w:rsidP="00647C08">
      <w:pPr>
        <w:pStyle w:val="NormalWeb"/>
        <w:numPr>
          <w:ilvl w:val="0"/>
          <w:numId w:val="1"/>
        </w:numPr>
        <w:spacing w:line="276" w:lineRule="auto"/>
        <w:jc w:val="both"/>
      </w:pPr>
      <w:r w:rsidRPr="00647C08">
        <w:t xml:space="preserve">ICMR. (2020). </w:t>
      </w:r>
      <w:r w:rsidRPr="00647C08">
        <w:rPr>
          <w:rStyle w:val="Emphasis"/>
        </w:rPr>
        <w:t>Dietary guidelines for Indians</w:t>
      </w:r>
      <w:r w:rsidRPr="00647C08">
        <w:t>. National Institute of Nutrition.</w:t>
      </w:r>
    </w:p>
    <w:p w14:paraId="37AC7B63" w14:textId="30A7D86C" w:rsidR="00776438" w:rsidRPr="00647C08" w:rsidRDefault="00776438" w:rsidP="00647C08">
      <w:pPr>
        <w:pStyle w:val="NormalWeb"/>
        <w:numPr>
          <w:ilvl w:val="0"/>
          <w:numId w:val="1"/>
        </w:numPr>
        <w:spacing w:line="276" w:lineRule="auto"/>
        <w:jc w:val="both"/>
      </w:pPr>
      <w:r w:rsidRPr="00776438">
        <w:t>Lawless, H. T., &amp; Heymann, H. (2010). Sensory evaluation of food: principles and practices. Springer Science &amp; Business Media.</w:t>
      </w:r>
    </w:p>
    <w:p w14:paraId="7768C08B" w14:textId="30CC9C14" w:rsidR="00220F5F" w:rsidRPr="00220F5F" w:rsidRDefault="00220F5F" w:rsidP="00220F5F">
      <w:pPr>
        <w:pStyle w:val="ListParagraph"/>
        <w:numPr>
          <w:ilvl w:val="0"/>
          <w:numId w:val="1"/>
        </w:numPr>
        <w:spacing w:after="0"/>
        <w:rPr>
          <w:rFonts w:ascii="Times New Roman" w:eastAsia="Times New Roman" w:hAnsi="Times New Roman" w:cs="Times New Roman"/>
          <w:sz w:val="24"/>
          <w:szCs w:val="24"/>
        </w:rPr>
      </w:pPr>
      <w:r w:rsidRPr="00220F5F">
        <w:rPr>
          <w:rFonts w:ascii="Times New Roman" w:eastAsia="Times New Roman" w:hAnsi="Times New Roman" w:cs="Times New Roman"/>
          <w:sz w:val="24"/>
          <w:szCs w:val="24"/>
        </w:rPr>
        <w:t>Li, C., Zhu, H., Guo, Y., Xie, Y., Cheng, Y., Yu, H., ... &amp; Yao, W. (2021). Investigation of the transformation and toxicity of trichlorfon at the molecular level during enzymic hydrolysis of apple juice. Food chemistry, 344, 128653.</w:t>
      </w:r>
    </w:p>
    <w:p w14:paraId="3AE600C5" w14:textId="6C54F1A1" w:rsidR="00647C08" w:rsidRPr="00647C08" w:rsidRDefault="00776438" w:rsidP="00220F5F">
      <w:pPr>
        <w:pStyle w:val="NormalWeb"/>
        <w:numPr>
          <w:ilvl w:val="0"/>
          <w:numId w:val="1"/>
        </w:numPr>
        <w:spacing w:after="0" w:afterAutospacing="0" w:line="276" w:lineRule="auto"/>
        <w:jc w:val="both"/>
      </w:pPr>
      <w:r w:rsidRPr="00776438">
        <w:t>Livesey, G., Taylor, R., Hulshof, T., &amp; Howlett, J. (2008). Glycemic response and health—a systematic review and meta-analysis: relations between dietary glycemic properties and health outcomes. The American journal of clinical nutrition, 87(1), 258S-268S.</w:t>
      </w:r>
    </w:p>
    <w:p w14:paraId="4F92D191" w14:textId="1275E9DC" w:rsidR="00647C08" w:rsidRPr="00647C08" w:rsidRDefault="00D63CB5" w:rsidP="00647C08">
      <w:pPr>
        <w:pStyle w:val="NormalWeb"/>
        <w:numPr>
          <w:ilvl w:val="0"/>
          <w:numId w:val="1"/>
        </w:numPr>
        <w:spacing w:line="276" w:lineRule="auto"/>
        <w:jc w:val="both"/>
      </w:pPr>
      <w:r w:rsidRPr="00D63CB5">
        <w:t>Martirosyan, D., Kanya, H., &amp; Nadalet, C. (2021). Can functional foods reduce the risk of disease? Advancement of functional food definition and steps to create functional food products. Functional Foods in Health and Disease-Online ISSN: 2160-3855; Print ISSN: 2378-7007, 11(5), 213-221.</w:t>
      </w:r>
    </w:p>
    <w:p w14:paraId="4E7E7D8B" w14:textId="77777777" w:rsidR="00647C08" w:rsidRPr="00647C08" w:rsidRDefault="00647C08" w:rsidP="00647C08">
      <w:pPr>
        <w:pStyle w:val="NormalWeb"/>
        <w:numPr>
          <w:ilvl w:val="0"/>
          <w:numId w:val="1"/>
        </w:numPr>
        <w:spacing w:line="276" w:lineRule="auto"/>
        <w:jc w:val="both"/>
      </w:pPr>
      <w:r w:rsidRPr="00647C08">
        <w:t xml:space="preserve">Mukherjee, A., Farsi, M., Garcia-Gutierrez, E., et al. (2025). Impact of fermented food consumption on gastrointestinal wellbeing. </w:t>
      </w:r>
      <w:r w:rsidRPr="00647C08">
        <w:rPr>
          <w:rStyle w:val="Emphasis"/>
        </w:rPr>
        <w:t>Frontiers in Nutrition, 12</w:t>
      </w:r>
      <w:r w:rsidRPr="00647C08">
        <w:t>, 1298456. https://doi.org/10.3389/fnut.2025.1298456</w:t>
      </w:r>
    </w:p>
    <w:p w14:paraId="3DAEC54F" w14:textId="28B59698" w:rsidR="00647C08" w:rsidRPr="00647C08" w:rsidRDefault="00647C08" w:rsidP="00647C08">
      <w:pPr>
        <w:pStyle w:val="NormalWeb"/>
        <w:numPr>
          <w:ilvl w:val="0"/>
          <w:numId w:val="1"/>
        </w:numPr>
        <w:spacing w:line="276" w:lineRule="auto"/>
        <w:jc w:val="both"/>
      </w:pPr>
      <w:r w:rsidRPr="00647C08">
        <w:t xml:space="preserve">Park, I., &amp; Mannaa, M. (2025). Fermented foods as functional systems. </w:t>
      </w:r>
      <w:r w:rsidRPr="00647C08">
        <w:rPr>
          <w:rStyle w:val="Emphasis"/>
        </w:rPr>
        <w:t>Foods, 14</w:t>
      </w:r>
      <w:r w:rsidRPr="00647C08">
        <w:t>(13), 2292. https://doi.org/10.3390/foods14132292</w:t>
      </w:r>
    </w:p>
    <w:p w14:paraId="0EEB90E9" w14:textId="29218FBA" w:rsidR="00647C08" w:rsidRDefault="006820F1" w:rsidP="00647C08">
      <w:pPr>
        <w:pStyle w:val="NormalWeb"/>
        <w:numPr>
          <w:ilvl w:val="0"/>
          <w:numId w:val="1"/>
        </w:numPr>
        <w:spacing w:line="276" w:lineRule="auto"/>
        <w:jc w:val="both"/>
      </w:pPr>
      <w:r w:rsidRPr="006820F1">
        <w:t>Reynolds, A., Mann, J., Cummings, J., Winter, N., Mete, E., &amp; Te Morenga, L. (2019). Carbohydrate quality and human health: a series of systematic reviews and meta-analyses. The Lancet, 393(10170), 434-445.</w:t>
      </w:r>
    </w:p>
    <w:p w14:paraId="6DA78A87" w14:textId="5C59E3C0" w:rsidR="00D323A9" w:rsidRPr="00647C08" w:rsidRDefault="00D323A9" w:rsidP="00647C08">
      <w:pPr>
        <w:pStyle w:val="NormalWeb"/>
        <w:numPr>
          <w:ilvl w:val="0"/>
          <w:numId w:val="1"/>
        </w:numPr>
        <w:spacing w:line="276" w:lineRule="auto"/>
        <w:jc w:val="both"/>
      </w:pPr>
      <w:r w:rsidRPr="00D323A9">
        <w:t>Sharma, S., &amp; Kaur, T. J. (2026). Development and Sensory Assessment of Herbal-mixture-based Foods-Uttapam and Upma for Type 2 Diabetes Control. Journal of Basic and Applied Research International, 32(1), 34-42.</w:t>
      </w:r>
    </w:p>
    <w:p w14:paraId="6F331701" w14:textId="4061D0CE" w:rsidR="00326D82" w:rsidRDefault="00326D82" w:rsidP="00647C08">
      <w:pPr>
        <w:pStyle w:val="NormalWeb"/>
        <w:numPr>
          <w:ilvl w:val="0"/>
          <w:numId w:val="1"/>
        </w:numPr>
        <w:spacing w:line="276" w:lineRule="auto"/>
        <w:jc w:val="both"/>
      </w:pPr>
      <w:r w:rsidRPr="00326D82">
        <w:t>Steel, R. G. D., &amp; Torrie, J. H. (1960). Principles and procedures of statistics.</w:t>
      </w:r>
    </w:p>
    <w:p w14:paraId="0728654E" w14:textId="74639BA9" w:rsidR="00647C08" w:rsidRDefault="003809BC" w:rsidP="00647C08">
      <w:pPr>
        <w:pStyle w:val="NormalWeb"/>
        <w:numPr>
          <w:ilvl w:val="0"/>
          <w:numId w:val="1"/>
        </w:numPr>
        <w:spacing w:line="276" w:lineRule="auto"/>
        <w:jc w:val="both"/>
      </w:pPr>
      <w:r w:rsidRPr="003809BC">
        <w:t>Stone, H., Bleibaum, R. N., &amp; Thomas, H. A. (2020). Sensory evaluation practices. Academic press.</w:t>
      </w:r>
    </w:p>
    <w:p w14:paraId="5CD82946" w14:textId="78804C51" w:rsidR="00CA3757" w:rsidRPr="00647C08" w:rsidRDefault="00CA3757" w:rsidP="00647C08">
      <w:pPr>
        <w:pStyle w:val="NormalWeb"/>
        <w:numPr>
          <w:ilvl w:val="0"/>
          <w:numId w:val="1"/>
        </w:numPr>
        <w:spacing w:line="276" w:lineRule="auto"/>
        <w:jc w:val="both"/>
      </w:pPr>
      <w:r w:rsidRPr="00CA3757">
        <w:t>Swati, S., &amp; Jeet, K. T. (2025). Nutraceuticals as a Natural Strategy for Diabetes Management. Advances in Research on Teaching, 26(6), 138-146.</w:t>
      </w:r>
    </w:p>
    <w:p w14:paraId="5F9A6EDE" w14:textId="13E37E4C" w:rsidR="00647C08" w:rsidRPr="00647C08" w:rsidRDefault="003809BC" w:rsidP="00647C08">
      <w:pPr>
        <w:pStyle w:val="NormalWeb"/>
        <w:numPr>
          <w:ilvl w:val="0"/>
          <w:numId w:val="1"/>
        </w:numPr>
        <w:spacing w:line="276" w:lineRule="auto"/>
        <w:jc w:val="both"/>
      </w:pPr>
      <w:r w:rsidRPr="003809BC">
        <w:t>Tamang, J. P., Watanabe, K., &amp; Holzapfel, W. H. (2016). Diversity of microorganisms in global fermented foods and beverages. Frontiers in microbiology, 7, 377.</w:t>
      </w:r>
    </w:p>
    <w:p w14:paraId="429C30A9" w14:textId="2B1DF3F2" w:rsidR="00647C08" w:rsidRPr="00647C08" w:rsidRDefault="003809BC" w:rsidP="00647C08">
      <w:pPr>
        <w:pStyle w:val="NormalWeb"/>
        <w:numPr>
          <w:ilvl w:val="0"/>
          <w:numId w:val="1"/>
        </w:numPr>
        <w:spacing w:line="276" w:lineRule="auto"/>
        <w:jc w:val="both"/>
      </w:pPr>
      <w:r w:rsidRPr="003809BC">
        <w:t>World Health Organization. (2023). Tracking universal health coverage: 2023 global monitoring report. World Health Organization.</w:t>
      </w:r>
    </w:p>
    <w:p w14:paraId="7D03A074" w14:textId="69E0D788" w:rsidR="00647C08" w:rsidRPr="00647C08" w:rsidRDefault="003809BC" w:rsidP="00647C08">
      <w:pPr>
        <w:pStyle w:val="NormalWeb"/>
        <w:numPr>
          <w:ilvl w:val="0"/>
          <w:numId w:val="1"/>
        </w:numPr>
        <w:spacing w:line="276" w:lineRule="auto"/>
        <w:jc w:val="both"/>
      </w:pPr>
      <w:r w:rsidRPr="003809BC">
        <w:t xml:space="preserve">Teo, W. Z., See, J. Y., Ramazanu, S., Chan, J. C. Y., &amp; Wu, X. V. (2024). Effect of lactic acid fermented foods on glycemic control in diabetic adults: a systemic review </w:t>
      </w:r>
      <w:r w:rsidRPr="003809BC">
        <w:lastRenderedPageBreak/>
        <w:t>and meta-analysis of randomized controlled trials. Critical Reviews in Food Science and Nutrition, 64(10), 2863-2878.</w:t>
      </w:r>
    </w:p>
    <w:p w14:paraId="60B20B93" w14:textId="77777777" w:rsidR="00647C08" w:rsidRPr="00647C08" w:rsidRDefault="00647C08" w:rsidP="00647C08">
      <w:pPr>
        <w:spacing w:line="276" w:lineRule="auto"/>
        <w:rPr>
          <w:rFonts w:ascii="Times New Roman" w:hAnsi="Times New Roman" w:cs="Times New Roman"/>
          <w:sz w:val="24"/>
          <w:szCs w:val="24"/>
        </w:rPr>
      </w:pPr>
    </w:p>
    <w:sectPr w:rsidR="00647C08" w:rsidRPr="00647C0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A989A" w14:textId="77777777" w:rsidR="00D171E6" w:rsidRDefault="00D171E6" w:rsidP="003F655B">
      <w:pPr>
        <w:spacing w:after="0" w:line="240" w:lineRule="auto"/>
      </w:pPr>
      <w:r>
        <w:separator/>
      </w:r>
    </w:p>
  </w:endnote>
  <w:endnote w:type="continuationSeparator" w:id="0">
    <w:p w14:paraId="24D17451" w14:textId="77777777" w:rsidR="00D171E6" w:rsidRDefault="00D171E6" w:rsidP="003F6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F026B04-6181-4FCF-888D-BC0528B8BC01}"/>
    <w:embedBold r:id="rId2" w:fontKey="{D6340C0C-92D5-46FA-9CE0-1ED1A777D184}"/>
    <w:embedItalic r:id="rId3" w:fontKey="{8AABE4A8-89D3-4FC7-B680-70295C8189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72EC205-CB29-44BC-8FAC-2523B55995E8}"/>
  </w:font>
  <w:font w:name="Cambria">
    <w:panose1 w:val="02040503050406030204"/>
    <w:charset w:val="00"/>
    <w:family w:val="roman"/>
    <w:pitch w:val="variable"/>
    <w:sig w:usb0="E00006FF" w:usb1="420024FF" w:usb2="02000000" w:usb3="00000000" w:csb0="0000019F" w:csb1="00000000"/>
    <w:embedRegular r:id="rId5" w:fontKey="{85FE6201-55BA-4101-9FD0-FAAD53701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E78B" w14:textId="77777777" w:rsidR="003F655B" w:rsidRDefault="003F6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D0BC8" w14:textId="77777777" w:rsidR="003F655B" w:rsidRDefault="003F65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3F6D2" w14:textId="77777777" w:rsidR="003F655B" w:rsidRDefault="003F6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00037" w14:textId="77777777" w:rsidR="00D171E6" w:rsidRDefault="00D171E6" w:rsidP="003F655B">
      <w:pPr>
        <w:spacing w:after="0" w:line="240" w:lineRule="auto"/>
      </w:pPr>
      <w:r>
        <w:separator/>
      </w:r>
    </w:p>
  </w:footnote>
  <w:footnote w:type="continuationSeparator" w:id="0">
    <w:p w14:paraId="190616FF" w14:textId="77777777" w:rsidR="00D171E6" w:rsidRDefault="00D171E6" w:rsidP="003F6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4EA1" w14:textId="4684E113" w:rsidR="003F655B" w:rsidRDefault="00000000">
    <w:pPr>
      <w:pStyle w:val="Header"/>
    </w:pPr>
    <w:r>
      <w:rPr>
        <w:noProof/>
      </w:rPr>
      <w:pict w14:anchorId="63261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E607" w14:textId="5F140CB0" w:rsidR="003F655B" w:rsidRDefault="00000000">
    <w:pPr>
      <w:pStyle w:val="Header"/>
    </w:pPr>
    <w:r>
      <w:rPr>
        <w:noProof/>
      </w:rPr>
      <w:pict w14:anchorId="1C82C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A6987" w14:textId="022BAC0C" w:rsidR="003F655B" w:rsidRDefault="00000000">
    <w:pPr>
      <w:pStyle w:val="Header"/>
    </w:pPr>
    <w:r>
      <w:rPr>
        <w:noProof/>
      </w:rPr>
      <w:pict w14:anchorId="21277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974B64"/>
    <w:multiLevelType w:val="hybridMultilevel"/>
    <w:tmpl w:val="F53225E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62762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03A"/>
    <w:rsid w:val="00014F64"/>
    <w:rsid w:val="00060BC3"/>
    <w:rsid w:val="000A3B4D"/>
    <w:rsid w:val="001305E8"/>
    <w:rsid w:val="00220F5F"/>
    <w:rsid w:val="002421E3"/>
    <w:rsid w:val="00326D82"/>
    <w:rsid w:val="00352DBD"/>
    <w:rsid w:val="003809BC"/>
    <w:rsid w:val="003D0449"/>
    <w:rsid w:val="003D3BE9"/>
    <w:rsid w:val="003F655B"/>
    <w:rsid w:val="00470923"/>
    <w:rsid w:val="005631CF"/>
    <w:rsid w:val="0057536C"/>
    <w:rsid w:val="00587333"/>
    <w:rsid w:val="00596204"/>
    <w:rsid w:val="005A1BD8"/>
    <w:rsid w:val="006250E2"/>
    <w:rsid w:val="00647C08"/>
    <w:rsid w:val="006820F1"/>
    <w:rsid w:val="00720F55"/>
    <w:rsid w:val="00776438"/>
    <w:rsid w:val="007D0844"/>
    <w:rsid w:val="007F3D0E"/>
    <w:rsid w:val="0080269D"/>
    <w:rsid w:val="00834676"/>
    <w:rsid w:val="008E3D05"/>
    <w:rsid w:val="009C4E87"/>
    <w:rsid w:val="00AE541B"/>
    <w:rsid w:val="00B1473E"/>
    <w:rsid w:val="00BE0AA7"/>
    <w:rsid w:val="00C00415"/>
    <w:rsid w:val="00CA3757"/>
    <w:rsid w:val="00D171E6"/>
    <w:rsid w:val="00D323A9"/>
    <w:rsid w:val="00D63CB5"/>
    <w:rsid w:val="00DB303A"/>
    <w:rsid w:val="00DD12E2"/>
    <w:rsid w:val="00E01584"/>
    <w:rsid w:val="00E95A6D"/>
    <w:rsid w:val="00F26D78"/>
    <w:rsid w:val="00F37390"/>
    <w:rsid w:val="00FB79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E3F39"/>
  <w15:docId w15:val="{B87EEE49-953F-46D2-81AE-18B29CAE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57536C"/>
    <w:pPr>
      <w:spacing w:after="0" w:line="240" w:lineRule="auto"/>
    </w:pPr>
    <w:rPr>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7C0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47C08"/>
    <w:rPr>
      <w:i/>
      <w:iCs/>
    </w:rPr>
  </w:style>
  <w:style w:type="character" w:styleId="Hyperlink">
    <w:name w:val="Hyperlink"/>
    <w:basedOn w:val="DefaultParagraphFont"/>
    <w:uiPriority w:val="99"/>
    <w:unhideWhenUsed/>
    <w:rsid w:val="00647C08"/>
    <w:rPr>
      <w:color w:val="0000FF" w:themeColor="hyperlink"/>
      <w:u w:val="single"/>
    </w:rPr>
  </w:style>
  <w:style w:type="character" w:styleId="UnresolvedMention">
    <w:name w:val="Unresolved Mention"/>
    <w:basedOn w:val="DefaultParagraphFont"/>
    <w:uiPriority w:val="99"/>
    <w:semiHidden/>
    <w:unhideWhenUsed/>
    <w:rsid w:val="00647C08"/>
    <w:rPr>
      <w:color w:val="605E5C"/>
      <w:shd w:val="clear" w:color="auto" w:fill="E1DFDD"/>
    </w:rPr>
  </w:style>
  <w:style w:type="paragraph" w:styleId="Header">
    <w:name w:val="header"/>
    <w:basedOn w:val="Normal"/>
    <w:link w:val="HeaderChar"/>
    <w:uiPriority w:val="99"/>
    <w:unhideWhenUsed/>
    <w:rsid w:val="003F6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55B"/>
  </w:style>
  <w:style w:type="paragraph" w:styleId="Footer">
    <w:name w:val="footer"/>
    <w:basedOn w:val="Normal"/>
    <w:link w:val="FooterChar"/>
    <w:uiPriority w:val="99"/>
    <w:unhideWhenUsed/>
    <w:rsid w:val="003F6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55B"/>
  </w:style>
  <w:style w:type="paragraph" w:styleId="ListParagraph">
    <w:name w:val="List Paragraph"/>
    <w:basedOn w:val="Normal"/>
    <w:uiPriority w:val="34"/>
    <w:qFormat/>
    <w:rsid w:val="00220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093/nutrit/nuab045"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Book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545365BBBB0F9C44/Documents/Book19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fig 1 : Sensory Evaluation Scores of </a:t>
            </a:r>
            <a:r>
              <a:rPr lang="en-IN" sz="1400" b="0" i="0" u="none" strike="noStrike" kern="1200" spc="0" baseline="0">
                <a:solidFill>
                  <a:sysClr val="windowText" lastClr="000000">
                    <a:lumMod val="65000"/>
                    <a:lumOff val="35000"/>
                  </a:sysClr>
                </a:solidFill>
                <a:latin typeface="+mn-lt"/>
                <a:ea typeface="+mn-ea"/>
                <a:cs typeface="+mn-cs"/>
              </a:rPr>
              <a:t>Appam</a:t>
            </a:r>
            <a:r>
              <a:rPr lang="en-IN"/>
              <a:t> incorporated with diabetic mixture</a:t>
            </a:r>
            <a:endParaRPr lang="en-US"/>
          </a:p>
        </c:rich>
      </c:tx>
      <c:layout>
        <c:manualLayout>
          <c:xMode val="edge"/>
          <c:yMode val="edge"/>
          <c:x val="0.13747964832302181"/>
          <c:y val="3.98962696987831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Control A0</c:v>
                </c:pt>
              </c:strCache>
            </c:strRef>
          </c:tx>
          <c:spPr>
            <a:ln w="28575" cap="rnd">
              <a:solidFill>
                <a:schemeClr val="accent2"/>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Sheet1!$B$2:$B$7</c:f>
              <c:numCache>
                <c:formatCode>General</c:formatCode>
                <c:ptCount val="6"/>
                <c:pt idx="0">
                  <c:v>8.8000000000000007</c:v>
                </c:pt>
                <c:pt idx="1">
                  <c:v>8.9</c:v>
                </c:pt>
                <c:pt idx="2">
                  <c:v>8.9</c:v>
                </c:pt>
                <c:pt idx="3">
                  <c:v>8.5</c:v>
                </c:pt>
                <c:pt idx="4">
                  <c:v>8.8000000000000007</c:v>
                </c:pt>
                <c:pt idx="5">
                  <c:v>8.6999999999999993</c:v>
                </c:pt>
              </c:numCache>
            </c:numRef>
          </c:val>
          <c:extLst>
            <c:ext xmlns:c16="http://schemas.microsoft.com/office/drawing/2014/chart" uri="{C3380CC4-5D6E-409C-BE32-E72D297353CC}">
              <c16:uniqueId val="{00000000-A5AC-4F4D-86D7-15A55945D10A}"/>
            </c:ext>
          </c:extLst>
        </c:ser>
        <c:ser>
          <c:idx val="1"/>
          <c:order val="1"/>
          <c:tx>
            <c:strRef>
              <c:f>Sheet1!$C$1</c:f>
              <c:strCache>
                <c:ptCount val="1"/>
                <c:pt idx="0">
                  <c:v>A1(1.9%)</c:v>
                </c:pt>
              </c:strCache>
            </c:strRef>
          </c:tx>
          <c:spPr>
            <a:ln w="28575" cap="rnd">
              <a:solidFill>
                <a:schemeClr val="accent4"/>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Sheet1!$C$2:$C$7</c:f>
              <c:numCache>
                <c:formatCode>General</c:formatCode>
                <c:ptCount val="6"/>
                <c:pt idx="0">
                  <c:v>8.5</c:v>
                </c:pt>
                <c:pt idx="1">
                  <c:v>8.5</c:v>
                </c:pt>
                <c:pt idx="2">
                  <c:v>8.5</c:v>
                </c:pt>
                <c:pt idx="3">
                  <c:v>8.1</c:v>
                </c:pt>
                <c:pt idx="4">
                  <c:v>8.8000000000000007</c:v>
                </c:pt>
                <c:pt idx="5">
                  <c:v>8.4</c:v>
                </c:pt>
              </c:numCache>
            </c:numRef>
          </c:val>
          <c:extLst>
            <c:ext xmlns:c16="http://schemas.microsoft.com/office/drawing/2014/chart" uri="{C3380CC4-5D6E-409C-BE32-E72D297353CC}">
              <c16:uniqueId val="{00000001-A5AC-4F4D-86D7-15A55945D10A}"/>
            </c:ext>
          </c:extLst>
        </c:ser>
        <c:ser>
          <c:idx val="2"/>
          <c:order val="2"/>
          <c:tx>
            <c:strRef>
              <c:f>Sheet1!$D$1</c:f>
              <c:strCache>
                <c:ptCount val="1"/>
                <c:pt idx="0">
                  <c:v>A2(3.8%)</c:v>
                </c:pt>
              </c:strCache>
            </c:strRef>
          </c:tx>
          <c:spPr>
            <a:ln w="28575" cap="rnd">
              <a:solidFill>
                <a:schemeClr val="accent6"/>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Sheet1!$D$2:$D$7</c:f>
              <c:numCache>
                <c:formatCode>General</c:formatCode>
                <c:ptCount val="6"/>
                <c:pt idx="0">
                  <c:v>8</c:v>
                </c:pt>
                <c:pt idx="1">
                  <c:v>8.1</c:v>
                </c:pt>
                <c:pt idx="2">
                  <c:v>8.1</c:v>
                </c:pt>
                <c:pt idx="3">
                  <c:v>7.8</c:v>
                </c:pt>
                <c:pt idx="4">
                  <c:v>7.8</c:v>
                </c:pt>
                <c:pt idx="5">
                  <c:v>7.8</c:v>
                </c:pt>
              </c:numCache>
            </c:numRef>
          </c:val>
          <c:extLst>
            <c:ext xmlns:c16="http://schemas.microsoft.com/office/drawing/2014/chart" uri="{C3380CC4-5D6E-409C-BE32-E72D297353CC}">
              <c16:uniqueId val="{00000002-A5AC-4F4D-86D7-15A55945D10A}"/>
            </c:ext>
          </c:extLst>
        </c:ser>
        <c:ser>
          <c:idx val="3"/>
          <c:order val="3"/>
          <c:tx>
            <c:strRef>
              <c:f>Sheet1!$E$1</c:f>
              <c:strCache>
                <c:ptCount val="1"/>
                <c:pt idx="0">
                  <c:v>A3(5.7%)</c:v>
                </c:pt>
              </c:strCache>
            </c:strRef>
          </c:tx>
          <c:spPr>
            <a:ln w="28575" cap="rnd">
              <a:solidFill>
                <a:schemeClr val="accent2">
                  <a:lumMod val="60000"/>
                </a:schemeClr>
              </a:solidFill>
              <a:round/>
            </a:ln>
            <a:effectLst/>
          </c:spPr>
          <c:marker>
            <c:symbol val="none"/>
          </c:marker>
          <c:cat>
            <c:strRef>
              <c:f>Sheet1!$A$2:$A$7</c:f>
              <c:strCache>
                <c:ptCount val="6"/>
                <c:pt idx="0">
                  <c:v>Colour</c:v>
                </c:pt>
                <c:pt idx="1">
                  <c:v>Appearance</c:v>
                </c:pt>
                <c:pt idx="2">
                  <c:v>Aroma</c:v>
                </c:pt>
                <c:pt idx="3">
                  <c:v>Texture</c:v>
                </c:pt>
                <c:pt idx="4">
                  <c:v>Taste</c:v>
                </c:pt>
                <c:pt idx="5">
                  <c:v>Overall Acceptability</c:v>
                </c:pt>
              </c:strCache>
            </c:strRef>
          </c:cat>
          <c:val>
            <c:numRef>
              <c:f>Sheet1!$E$2:$E$7</c:f>
              <c:numCache>
                <c:formatCode>General</c:formatCode>
                <c:ptCount val="6"/>
                <c:pt idx="0">
                  <c:v>8.1</c:v>
                </c:pt>
                <c:pt idx="1">
                  <c:v>8.1999999999999993</c:v>
                </c:pt>
                <c:pt idx="2">
                  <c:v>7.8</c:v>
                </c:pt>
                <c:pt idx="3">
                  <c:v>7.5</c:v>
                </c:pt>
                <c:pt idx="4">
                  <c:v>7.7</c:v>
                </c:pt>
                <c:pt idx="5">
                  <c:v>7.8</c:v>
                </c:pt>
              </c:numCache>
            </c:numRef>
          </c:val>
          <c:extLst>
            <c:ext xmlns:c16="http://schemas.microsoft.com/office/drawing/2014/chart" uri="{C3380CC4-5D6E-409C-BE32-E72D297353CC}">
              <c16:uniqueId val="{00000003-A5AC-4F4D-86D7-15A55945D10A}"/>
            </c:ext>
          </c:extLst>
        </c:ser>
        <c:dLbls>
          <c:showLegendKey val="0"/>
          <c:showVal val="0"/>
          <c:showCatName val="0"/>
          <c:showSerName val="0"/>
          <c:showPercent val="0"/>
          <c:showBubbleSize val="0"/>
        </c:dLbls>
        <c:axId val="952089504"/>
        <c:axId val="952087104"/>
      </c:radarChart>
      <c:catAx>
        <c:axId val="9520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87104"/>
        <c:crosses val="autoZero"/>
        <c:auto val="1"/>
        <c:lblAlgn val="ctr"/>
        <c:lblOffset val="100"/>
        <c:noMultiLvlLbl val="0"/>
      </c:catAx>
      <c:valAx>
        <c:axId val="95208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89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Fig 2 : Sensory Evaluation Score of </a:t>
            </a:r>
            <a:r>
              <a:rPr lang="en-IN" sz="1400" b="0" i="0" u="none" strike="noStrike" kern="1200" spc="0" baseline="0">
                <a:solidFill>
                  <a:sysClr val="windowText" lastClr="000000">
                    <a:lumMod val="65000"/>
                    <a:lumOff val="35000"/>
                  </a:sysClr>
                </a:solidFill>
                <a:latin typeface="+mn-lt"/>
                <a:ea typeface="+mn-ea"/>
                <a:cs typeface="+mn-cs"/>
              </a:rPr>
              <a:t>Dhokla</a:t>
            </a:r>
            <a:r>
              <a:rPr lang="en-IN"/>
              <a:t> incorporated herbal mixture</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Control A0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Sheet1!$B$2:$B$7</c:f>
              <c:numCache>
                <c:formatCode>General</c:formatCode>
                <c:ptCount val="6"/>
                <c:pt idx="0">
                  <c:v>7.5</c:v>
                </c:pt>
                <c:pt idx="1">
                  <c:v>7.5</c:v>
                </c:pt>
                <c:pt idx="2">
                  <c:v>7.2</c:v>
                </c:pt>
                <c:pt idx="3">
                  <c:v>7.7</c:v>
                </c:pt>
                <c:pt idx="4">
                  <c:v>7.7</c:v>
                </c:pt>
                <c:pt idx="5">
                  <c:v>8.3000000000000007</c:v>
                </c:pt>
              </c:numCache>
            </c:numRef>
          </c:val>
          <c:extLst>
            <c:ext xmlns:c16="http://schemas.microsoft.com/office/drawing/2014/chart" uri="{C3380CC4-5D6E-409C-BE32-E72D297353CC}">
              <c16:uniqueId val="{00000000-F6A3-42FB-ABF8-341142605535}"/>
            </c:ext>
          </c:extLst>
        </c:ser>
        <c:ser>
          <c:idx val="1"/>
          <c:order val="1"/>
          <c:tx>
            <c:strRef>
              <c:f>Sheet1!$C$1</c:f>
              <c:strCache>
                <c:ptCount val="1"/>
                <c:pt idx="0">
                  <c:v>A1(1.35%)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Sheet1!$C$2:$C$7</c:f>
              <c:numCache>
                <c:formatCode>General</c:formatCode>
                <c:ptCount val="6"/>
                <c:pt idx="0">
                  <c:v>7.7</c:v>
                </c:pt>
                <c:pt idx="1">
                  <c:v>7.4</c:v>
                </c:pt>
                <c:pt idx="2">
                  <c:v>7.8</c:v>
                </c:pt>
                <c:pt idx="3">
                  <c:v>7.5</c:v>
                </c:pt>
                <c:pt idx="4">
                  <c:v>8.3000000000000007</c:v>
                </c:pt>
                <c:pt idx="5">
                  <c:v>8.5</c:v>
                </c:pt>
              </c:numCache>
            </c:numRef>
          </c:val>
          <c:extLst>
            <c:ext xmlns:c16="http://schemas.microsoft.com/office/drawing/2014/chart" uri="{C3380CC4-5D6E-409C-BE32-E72D297353CC}">
              <c16:uniqueId val="{00000001-F6A3-42FB-ABF8-341142605535}"/>
            </c:ext>
          </c:extLst>
        </c:ser>
        <c:ser>
          <c:idx val="2"/>
          <c:order val="2"/>
          <c:tx>
            <c:strRef>
              <c:f>Sheet1!$D$1</c:f>
              <c:strCache>
                <c:ptCount val="1"/>
                <c:pt idx="0">
                  <c:v>A2(2%)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Sheet1!$D$2:$D$7</c:f>
              <c:numCache>
                <c:formatCode>General</c:formatCode>
                <c:ptCount val="6"/>
                <c:pt idx="0">
                  <c:v>7.5</c:v>
                </c:pt>
                <c:pt idx="1">
                  <c:v>7.8</c:v>
                </c:pt>
                <c:pt idx="2">
                  <c:v>8.1</c:v>
                </c:pt>
                <c:pt idx="3">
                  <c:v>7.5</c:v>
                </c:pt>
                <c:pt idx="4">
                  <c:v>8.6</c:v>
                </c:pt>
                <c:pt idx="5">
                  <c:v>8.6</c:v>
                </c:pt>
              </c:numCache>
            </c:numRef>
          </c:val>
          <c:extLst>
            <c:ext xmlns:c16="http://schemas.microsoft.com/office/drawing/2014/chart" uri="{C3380CC4-5D6E-409C-BE32-E72D297353CC}">
              <c16:uniqueId val="{00000002-F6A3-42FB-ABF8-341142605535}"/>
            </c:ext>
          </c:extLst>
        </c:ser>
        <c:ser>
          <c:idx val="3"/>
          <c:order val="3"/>
          <c:tx>
            <c:strRef>
              <c:f>Sheet1!$E$1</c:f>
              <c:strCache>
                <c:ptCount val="1"/>
                <c:pt idx="0">
                  <c:v>A3(2.6%)</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Colour</c:v>
                </c:pt>
                <c:pt idx="1">
                  <c:v>Appearance</c:v>
                </c:pt>
                <c:pt idx="2">
                  <c:v>Aroma</c:v>
                </c:pt>
                <c:pt idx="3">
                  <c:v>Texture</c:v>
                </c:pt>
                <c:pt idx="4">
                  <c:v>Taste</c:v>
                </c:pt>
                <c:pt idx="5">
                  <c:v>Overall Acceptability</c:v>
                </c:pt>
              </c:strCache>
            </c:strRef>
          </c:cat>
          <c:val>
            <c:numRef>
              <c:f>Sheet1!$E$2:$E$7</c:f>
              <c:numCache>
                <c:formatCode>General</c:formatCode>
                <c:ptCount val="6"/>
                <c:pt idx="0">
                  <c:v>7.8</c:v>
                </c:pt>
                <c:pt idx="1">
                  <c:v>7.4</c:v>
                </c:pt>
                <c:pt idx="2">
                  <c:v>7.4</c:v>
                </c:pt>
                <c:pt idx="3">
                  <c:v>7.3</c:v>
                </c:pt>
                <c:pt idx="4">
                  <c:v>7.3</c:v>
                </c:pt>
                <c:pt idx="5">
                  <c:v>7.2</c:v>
                </c:pt>
              </c:numCache>
            </c:numRef>
          </c:val>
          <c:extLst>
            <c:ext xmlns:c16="http://schemas.microsoft.com/office/drawing/2014/chart" uri="{C3380CC4-5D6E-409C-BE32-E72D297353CC}">
              <c16:uniqueId val="{00000003-F6A3-42FB-ABF8-341142605535}"/>
            </c:ext>
          </c:extLst>
        </c:ser>
        <c:dLbls>
          <c:showLegendKey val="0"/>
          <c:showVal val="1"/>
          <c:showCatName val="0"/>
          <c:showSerName val="0"/>
          <c:showPercent val="0"/>
          <c:showBubbleSize val="0"/>
        </c:dLbls>
        <c:gapWidth val="219"/>
        <c:overlap val="-27"/>
        <c:axId val="211383424"/>
        <c:axId val="211399808"/>
      </c:barChart>
      <c:catAx>
        <c:axId val="211383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level of incorporation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99808"/>
        <c:crosses val="autoZero"/>
        <c:auto val="1"/>
        <c:lblAlgn val="ctr"/>
        <c:lblOffset val="100"/>
        <c:noMultiLvlLbl val="0"/>
      </c:catAx>
      <c:valAx>
        <c:axId val="21139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8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29956-6867-4977-B81E-415D05ADA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3139</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Swati Sharma</cp:lastModifiedBy>
  <cp:revision>17</cp:revision>
  <dcterms:created xsi:type="dcterms:W3CDTF">2026-02-17T22:21:00Z</dcterms:created>
  <dcterms:modified xsi:type="dcterms:W3CDTF">2026-02-24T18:46:00Z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1c349871-b7c7-4f82-bc54-d0555e56d692</vt:lpwstr>
  </property>
</Properties>
</file>