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910CB" w14:textId="5A4F66A2" w:rsidR="009A3ABD" w:rsidRDefault="009A3ABD" w:rsidP="001F6A66">
      <w:pPr>
        <w:spacing w:before="100" w:beforeAutospacing="1" w:after="100" w:afterAutospacing="1" w:line="360" w:lineRule="auto"/>
        <w:jc w:val="both"/>
        <w:rPr>
          <w:rFonts w:ascii="Times New Roman" w:eastAsia="Times New Roman" w:hAnsi="Times New Roman" w:cs="Times New Roman"/>
          <w:b/>
          <w:bCs/>
          <w:color w:val="auto"/>
          <w:sz w:val="36"/>
          <w:szCs w:val="36"/>
          <w:lang w:eastAsia="en-IN"/>
        </w:rPr>
      </w:pPr>
      <w:r w:rsidRPr="00C539F3">
        <w:rPr>
          <w:rFonts w:ascii="Times New Roman" w:eastAsia="Times New Roman" w:hAnsi="Times New Roman" w:cs="Times New Roman"/>
          <w:b/>
          <w:bCs/>
          <w:color w:val="auto"/>
          <w:sz w:val="36"/>
          <w:szCs w:val="36"/>
          <w:lang w:eastAsia="en-IN"/>
        </w:rPr>
        <w:t>A Cross-Sectional Study on Clinical and Laboratory Profile of Patients with Thrombocytopenia in a Tertiary Care Teaching Hospital</w:t>
      </w:r>
      <w:bookmarkStart w:id="0" w:name="_GoBack"/>
      <w:bookmarkEnd w:id="0"/>
    </w:p>
    <w:p w14:paraId="11BE73A1" w14:textId="77777777" w:rsidR="008C4A22" w:rsidRDefault="008C4A22" w:rsidP="001F6A66">
      <w:pPr>
        <w:spacing w:before="100" w:beforeAutospacing="1" w:after="100" w:afterAutospacing="1"/>
        <w:jc w:val="both"/>
        <w:outlineLvl w:val="1"/>
        <w:rPr>
          <w:rFonts w:ascii="Times New Roman" w:eastAsia="Times New Roman" w:hAnsi="Times New Roman" w:cs="Times New Roman"/>
          <w:b/>
          <w:bCs/>
          <w:color w:val="auto"/>
          <w:sz w:val="32"/>
          <w:szCs w:val="32"/>
          <w:lang w:eastAsia="en-IN"/>
        </w:rPr>
      </w:pPr>
    </w:p>
    <w:p w14:paraId="49261822" w14:textId="4DC17551" w:rsidR="001F6A66" w:rsidRPr="00C539F3" w:rsidRDefault="001F6A66" w:rsidP="001F6A66">
      <w:pPr>
        <w:spacing w:before="100" w:beforeAutospacing="1" w:after="100" w:afterAutospacing="1"/>
        <w:jc w:val="both"/>
        <w:outlineLvl w:val="1"/>
        <w:rPr>
          <w:rFonts w:ascii="Times New Roman" w:eastAsia="Times New Roman" w:hAnsi="Times New Roman" w:cs="Times New Roman"/>
          <w:b/>
          <w:bCs/>
          <w:color w:val="auto"/>
          <w:sz w:val="32"/>
          <w:szCs w:val="32"/>
          <w:lang w:eastAsia="en-IN"/>
        </w:rPr>
      </w:pPr>
      <w:r w:rsidRPr="00C539F3">
        <w:rPr>
          <w:rFonts w:ascii="Times New Roman" w:eastAsia="Times New Roman" w:hAnsi="Times New Roman" w:cs="Times New Roman"/>
          <w:b/>
          <w:bCs/>
          <w:color w:val="auto"/>
          <w:sz w:val="32"/>
          <w:szCs w:val="32"/>
          <w:lang w:eastAsia="en-IN"/>
        </w:rPr>
        <w:t>ABSTRACT</w:t>
      </w:r>
    </w:p>
    <w:p w14:paraId="0BE0D406" w14:textId="5D29F7F7" w:rsidR="0087678F" w:rsidRDefault="0087678F" w:rsidP="0087678F">
      <w:pPr>
        <w:pStyle w:val="ds-markdown-paragraph"/>
        <w:shd w:val="clear" w:color="auto" w:fill="FFFFFF"/>
        <w:spacing w:before="240" w:beforeAutospacing="0" w:after="240" w:afterAutospacing="0" w:line="360" w:lineRule="auto"/>
        <w:rPr>
          <w:rFonts w:ascii="Segoe UI" w:hAnsi="Segoe UI" w:cs="Segoe UI"/>
          <w:color w:val="0F1115"/>
        </w:rPr>
      </w:pPr>
      <w:r>
        <w:rPr>
          <w:rFonts w:ascii="Segoe UI" w:hAnsi="Segoe UI" w:cs="Segoe UI"/>
          <w:color w:val="0F1115"/>
        </w:rPr>
        <w:br/>
      </w:r>
      <w:r w:rsidRPr="0087678F">
        <w:rPr>
          <w:rStyle w:val="Strong"/>
          <w:rFonts w:eastAsiaTheme="majorEastAsia"/>
          <w:color w:val="0F1115"/>
          <w:highlight w:val="yellow"/>
        </w:rPr>
        <w:t>Background</w:t>
      </w:r>
      <w:r w:rsidRPr="0087678F">
        <w:rPr>
          <w:color w:val="0F1115"/>
          <w:highlight w:val="yellow"/>
        </w:rPr>
        <w:br/>
        <w:t xml:space="preserve">Thrombocytopenia is a common </w:t>
      </w:r>
      <w:proofErr w:type="spellStart"/>
      <w:r w:rsidRPr="0087678F">
        <w:rPr>
          <w:color w:val="0F1115"/>
          <w:highlight w:val="yellow"/>
        </w:rPr>
        <w:t>hematological</w:t>
      </w:r>
      <w:proofErr w:type="spellEnd"/>
      <w:r w:rsidRPr="0087678F">
        <w:rPr>
          <w:color w:val="0F1115"/>
          <w:highlight w:val="yellow"/>
        </w:rPr>
        <w:t xml:space="preserve"> abnormality encountered in clinical practice and is associated with a wide spectrum of </w:t>
      </w:r>
      <w:proofErr w:type="spellStart"/>
      <w:r w:rsidRPr="0087678F">
        <w:rPr>
          <w:color w:val="0F1115"/>
          <w:highlight w:val="yellow"/>
        </w:rPr>
        <w:t>etiologies</w:t>
      </w:r>
      <w:proofErr w:type="spellEnd"/>
      <w:r w:rsidRPr="0087678F">
        <w:rPr>
          <w:color w:val="0F1115"/>
          <w:highlight w:val="yellow"/>
        </w:rPr>
        <w:t xml:space="preserve"> ranging from transient infections to chronic systemic disorders. The clinical significance of thrombocytopenia depends not only on platelet count but also on the underlying cause and platelet functional parameters.</w:t>
      </w:r>
      <w:r w:rsidRPr="0087678F">
        <w:rPr>
          <w:color w:val="0F1115"/>
          <w:highlight w:val="yellow"/>
        </w:rPr>
        <w:br/>
      </w:r>
      <w:r w:rsidRPr="0087678F">
        <w:rPr>
          <w:rStyle w:val="Strong"/>
          <w:rFonts w:eastAsiaTheme="majorEastAsia"/>
          <w:color w:val="0F1115"/>
          <w:highlight w:val="yellow"/>
        </w:rPr>
        <w:t>Aim</w:t>
      </w:r>
      <w:r w:rsidRPr="0087678F">
        <w:rPr>
          <w:color w:val="0F1115"/>
          <w:highlight w:val="yellow"/>
        </w:rPr>
        <w:br/>
        <w:t>To evaluate the clinical and laboratory profile of patients with thrombocytopenia and to assess the association between platelet count, platelet indices, and bleeding manifestations.</w:t>
      </w:r>
      <w:r w:rsidRPr="0087678F">
        <w:rPr>
          <w:color w:val="0F1115"/>
          <w:highlight w:val="yellow"/>
        </w:rPr>
        <w:br/>
      </w:r>
      <w:r w:rsidRPr="0087678F">
        <w:rPr>
          <w:rStyle w:val="Strong"/>
          <w:rFonts w:eastAsiaTheme="majorEastAsia"/>
          <w:color w:val="0F1115"/>
          <w:highlight w:val="yellow"/>
        </w:rPr>
        <w:t>Materials and Methods</w:t>
      </w:r>
      <w:r w:rsidRPr="0087678F">
        <w:rPr>
          <w:color w:val="0F1115"/>
          <w:highlight w:val="yellow"/>
        </w:rPr>
        <w:br/>
        <w:t xml:space="preserve">This hospital-based cross-sectional observational study was conducted in the Department of General Medicine at a tertiary care teaching hospital over a period of 18 months. A total of 110 adult patients with platelet counts less than 100,000/µL were included. Detailed demographic and clinical data were recorded. Laboratory evaluation included complete blood count with platelet indices—mean platelet volume (MPV), platelet distribution width (PDW), </w:t>
      </w:r>
      <w:proofErr w:type="spellStart"/>
      <w:r w:rsidRPr="0087678F">
        <w:rPr>
          <w:color w:val="0F1115"/>
          <w:highlight w:val="yellow"/>
        </w:rPr>
        <w:t>plateletcrit</w:t>
      </w:r>
      <w:proofErr w:type="spellEnd"/>
      <w:r w:rsidRPr="0087678F">
        <w:rPr>
          <w:color w:val="0F1115"/>
          <w:highlight w:val="yellow"/>
        </w:rPr>
        <w:t xml:space="preserve"> (PCT), and platelet large cell ratio (P-LCR). Statistical analysis was carried out using SPSS software. Associations between categorical variables were assessed using the Chi-square test, while the comparison of mean platelet indices between groups was performed using an independent t-test. A p-value &lt;0.05 was considered statistically significant.</w:t>
      </w:r>
      <w:r w:rsidRPr="0087678F">
        <w:rPr>
          <w:color w:val="0F1115"/>
          <w:highlight w:val="yellow"/>
        </w:rPr>
        <w:br/>
      </w:r>
      <w:r w:rsidRPr="0087678F">
        <w:rPr>
          <w:rStyle w:val="Strong"/>
          <w:rFonts w:eastAsiaTheme="majorEastAsia"/>
          <w:color w:val="0F1115"/>
          <w:highlight w:val="yellow"/>
        </w:rPr>
        <w:t>Results</w:t>
      </w:r>
      <w:r w:rsidRPr="0087678F">
        <w:rPr>
          <w:color w:val="0F1115"/>
          <w:highlight w:val="yellow"/>
        </w:rPr>
        <w:br/>
        <w:t xml:space="preserve">The majority of patients were aged 31–45 years with a male predominance (61.8%, p=0.013). Fever was the most common presenting symptom (70.9%, p&lt;0.001), and bleeding manifestations were observed in 34.5% of patients. Dengue fever was the leading cause of thrombocytopenia (35.5%, p&lt;0.001). A statistically significant association was found </w:t>
      </w:r>
      <w:r w:rsidRPr="0087678F">
        <w:rPr>
          <w:color w:val="0F1115"/>
          <w:highlight w:val="yellow"/>
        </w:rPr>
        <w:lastRenderedPageBreak/>
        <w:t xml:space="preserve">between bleeding manifestations and severe thrombocytopenia (&lt;20,000/µL), with 85.7% of these patients experiencing bleeding compared to only 15.4% in those with counts &gt;50,000/µL (p&lt;0.001). Furthermore, patients with bleeding had significantly higher MPV (12.1±1.3 vs. 10.7±1.2 </w:t>
      </w:r>
      <w:proofErr w:type="spellStart"/>
      <w:r w:rsidRPr="0087678F">
        <w:rPr>
          <w:color w:val="0F1115"/>
          <w:highlight w:val="yellow"/>
        </w:rPr>
        <w:t>fL</w:t>
      </w:r>
      <w:proofErr w:type="spellEnd"/>
      <w:r w:rsidRPr="0087678F">
        <w:rPr>
          <w:color w:val="0F1115"/>
          <w:highlight w:val="yellow"/>
        </w:rPr>
        <w:t>, p&lt;0.01) and PDW (18.4±2.1% vs. 15.9±2.0%, p&lt;0.01), and lower PCT (0.09±0.03% vs. 0.13±0.04%, p&lt;0.05) compared to those without bleeding.</w:t>
      </w:r>
      <w:r w:rsidRPr="0087678F">
        <w:rPr>
          <w:color w:val="0F1115"/>
          <w:highlight w:val="yellow"/>
        </w:rPr>
        <w:br/>
      </w:r>
      <w:r w:rsidRPr="0087678F">
        <w:rPr>
          <w:rStyle w:val="Strong"/>
          <w:rFonts w:eastAsiaTheme="majorEastAsia"/>
          <w:color w:val="0F1115"/>
          <w:highlight w:val="yellow"/>
        </w:rPr>
        <w:t>Conclusion</w:t>
      </w:r>
      <w:r w:rsidRPr="0087678F">
        <w:rPr>
          <w:color w:val="0F1115"/>
          <w:highlight w:val="yellow"/>
        </w:rPr>
        <w:br/>
        <w:t xml:space="preserve">Thrombocytopenia is predominantly caused by infectious </w:t>
      </w:r>
      <w:proofErr w:type="spellStart"/>
      <w:r w:rsidRPr="0087678F">
        <w:rPr>
          <w:color w:val="0F1115"/>
          <w:highlight w:val="yellow"/>
        </w:rPr>
        <w:t>etiologies</w:t>
      </w:r>
      <w:proofErr w:type="spellEnd"/>
      <w:r w:rsidRPr="0087678F">
        <w:rPr>
          <w:color w:val="0F1115"/>
          <w:highlight w:val="yellow"/>
        </w:rPr>
        <w:t xml:space="preserve"> in tropical regions. The statistical analysis confirms that while severe thrombocytopenia is strongly associated with bleeding risk, platelet indices—specifically MPV, PDW, and PCT—serve as valuable independent adjunctive markers for assessing bleeding risk and understanding underlying mechanisms, aiding in improved clinical evaluation and management.</w:t>
      </w:r>
    </w:p>
    <w:p w14:paraId="2699B80F" w14:textId="13C906F2"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b/>
          <w:bCs/>
          <w:color w:val="auto"/>
          <w:sz w:val="24"/>
          <w:szCs w:val="24"/>
          <w:lang w:eastAsia="en-IN"/>
        </w:rPr>
        <w:t>Keywords:</w:t>
      </w:r>
      <w:r w:rsidRPr="001F6A66">
        <w:rPr>
          <w:rFonts w:ascii="Times New Roman" w:eastAsia="Times New Roman" w:hAnsi="Times New Roman" w:cs="Times New Roman"/>
          <w:color w:val="auto"/>
          <w:sz w:val="24"/>
          <w:szCs w:val="24"/>
          <w:lang w:eastAsia="en-IN"/>
        </w:rPr>
        <w:br/>
      </w:r>
      <w:r w:rsidR="00162578" w:rsidRPr="00162578">
        <w:rPr>
          <w:rFonts w:ascii="Times New Roman" w:eastAsia="Times New Roman" w:hAnsi="Times New Roman" w:cs="Times New Roman"/>
          <w:color w:val="auto"/>
          <w:sz w:val="24"/>
          <w:szCs w:val="24"/>
          <w:highlight w:val="yellow"/>
          <w:lang w:eastAsia="en-IN"/>
        </w:rPr>
        <w:t xml:space="preserve">Bleeding manifestations, Dengue fever, Mean platelet volume, Platelet indices, </w:t>
      </w:r>
      <w:r w:rsidRPr="00162578">
        <w:rPr>
          <w:rFonts w:ascii="Times New Roman" w:eastAsia="Times New Roman" w:hAnsi="Times New Roman" w:cs="Times New Roman"/>
          <w:color w:val="auto"/>
          <w:sz w:val="24"/>
          <w:szCs w:val="24"/>
          <w:highlight w:val="yellow"/>
          <w:lang w:eastAsia="en-IN"/>
        </w:rPr>
        <w:t>Thrombocytopenia</w:t>
      </w:r>
      <w:r w:rsidR="00162578" w:rsidRPr="00162578">
        <w:rPr>
          <w:rFonts w:ascii="Times New Roman" w:eastAsia="Times New Roman" w:hAnsi="Times New Roman" w:cs="Times New Roman"/>
          <w:color w:val="auto"/>
          <w:sz w:val="24"/>
          <w:szCs w:val="24"/>
          <w:highlight w:val="yellow"/>
          <w:lang w:eastAsia="en-IN"/>
        </w:rPr>
        <w:t>,</w:t>
      </w:r>
      <w:r w:rsidR="00162578">
        <w:rPr>
          <w:rFonts w:ascii="Times New Roman" w:eastAsia="Times New Roman" w:hAnsi="Times New Roman" w:cs="Times New Roman"/>
          <w:color w:val="auto"/>
          <w:sz w:val="24"/>
          <w:szCs w:val="24"/>
          <w:lang w:eastAsia="en-IN"/>
        </w:rPr>
        <w:t xml:space="preserve"> </w:t>
      </w:r>
    </w:p>
    <w:p w14:paraId="0F9BDEAF" w14:textId="77777777" w:rsidR="009A3ABD" w:rsidRPr="00C539F3" w:rsidRDefault="009A3ABD" w:rsidP="001F6A66">
      <w:pPr>
        <w:spacing w:before="100" w:beforeAutospacing="1" w:after="100" w:afterAutospacing="1" w:line="360" w:lineRule="auto"/>
        <w:jc w:val="left"/>
        <w:outlineLvl w:val="2"/>
        <w:rPr>
          <w:rFonts w:ascii="Times New Roman" w:eastAsia="Times New Roman" w:hAnsi="Times New Roman" w:cs="Times New Roman"/>
          <w:b/>
          <w:bCs/>
          <w:color w:val="auto"/>
          <w:sz w:val="32"/>
          <w:szCs w:val="32"/>
          <w:lang w:eastAsia="en-IN"/>
        </w:rPr>
      </w:pPr>
      <w:r w:rsidRPr="00C539F3">
        <w:rPr>
          <w:rFonts w:ascii="Times New Roman" w:eastAsia="Times New Roman" w:hAnsi="Times New Roman" w:cs="Times New Roman"/>
          <w:b/>
          <w:bCs/>
          <w:color w:val="auto"/>
          <w:sz w:val="32"/>
          <w:szCs w:val="32"/>
          <w:lang w:eastAsia="en-IN"/>
        </w:rPr>
        <w:t>INTRODUCTION</w:t>
      </w:r>
    </w:p>
    <w:p w14:paraId="69BA9BAA" w14:textId="77777777" w:rsidR="009A3ABD" w:rsidRPr="009A3ABD" w:rsidRDefault="009A3ABD"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Thrombocytopenia is one of the most frequently encountered </w:t>
      </w:r>
      <w:proofErr w:type="spellStart"/>
      <w:r w:rsidRPr="009A3ABD">
        <w:rPr>
          <w:rFonts w:ascii="Times New Roman" w:eastAsia="Times New Roman" w:hAnsi="Times New Roman" w:cs="Times New Roman"/>
          <w:color w:val="auto"/>
          <w:sz w:val="24"/>
          <w:szCs w:val="24"/>
          <w:lang w:eastAsia="en-IN"/>
        </w:rPr>
        <w:t>hematological</w:t>
      </w:r>
      <w:proofErr w:type="spellEnd"/>
      <w:r w:rsidRPr="009A3ABD">
        <w:rPr>
          <w:rFonts w:ascii="Times New Roman" w:eastAsia="Times New Roman" w:hAnsi="Times New Roman" w:cs="Times New Roman"/>
          <w:color w:val="auto"/>
          <w:sz w:val="24"/>
          <w:szCs w:val="24"/>
          <w:lang w:eastAsia="en-IN"/>
        </w:rPr>
        <w:t xml:space="preserve"> abnormalities in clinical practice and is defined as a reduction in peripheral blood platelet count below 150,000/mm³. Platelets play a crucial role in primary </w:t>
      </w:r>
      <w:proofErr w:type="spellStart"/>
      <w:r w:rsidRPr="009A3ABD">
        <w:rPr>
          <w:rFonts w:ascii="Times New Roman" w:eastAsia="Times New Roman" w:hAnsi="Times New Roman" w:cs="Times New Roman"/>
          <w:color w:val="auto"/>
          <w:sz w:val="24"/>
          <w:szCs w:val="24"/>
          <w:lang w:eastAsia="en-IN"/>
        </w:rPr>
        <w:t>hemostasis</w:t>
      </w:r>
      <w:proofErr w:type="spellEnd"/>
      <w:r w:rsidRPr="009A3ABD">
        <w:rPr>
          <w:rFonts w:ascii="Times New Roman" w:eastAsia="Times New Roman" w:hAnsi="Times New Roman" w:cs="Times New Roman"/>
          <w:color w:val="auto"/>
          <w:sz w:val="24"/>
          <w:szCs w:val="24"/>
          <w:lang w:eastAsia="en-IN"/>
        </w:rPr>
        <w:t xml:space="preserve">, and a reduction in their number may predispose individuals to bleeding manifestations ranging from minor petechiae to life-threatening </w:t>
      </w:r>
      <w:proofErr w:type="spellStart"/>
      <w:r w:rsidRPr="009A3ABD">
        <w:rPr>
          <w:rFonts w:ascii="Times New Roman" w:eastAsia="Times New Roman" w:hAnsi="Times New Roman" w:cs="Times New Roman"/>
          <w:color w:val="auto"/>
          <w:sz w:val="24"/>
          <w:szCs w:val="24"/>
          <w:lang w:eastAsia="en-IN"/>
        </w:rPr>
        <w:t>hemorrhage</w:t>
      </w:r>
      <w:proofErr w:type="spellEnd"/>
      <w:r w:rsidRPr="009A3ABD">
        <w:rPr>
          <w:rFonts w:ascii="Times New Roman" w:eastAsia="Times New Roman" w:hAnsi="Times New Roman" w:cs="Times New Roman"/>
          <w:color w:val="auto"/>
          <w:sz w:val="24"/>
          <w:szCs w:val="24"/>
          <w:lang w:eastAsia="en-IN"/>
        </w:rPr>
        <w:t xml:space="preserve">. However, the severity of bleeding does not always correlate directly with platelet count, emphasizing the need for a comprehensive clinical and laboratory evaluation in affected </w:t>
      </w:r>
      <w:proofErr w:type="gramStart"/>
      <w:r w:rsidRPr="009A3ABD">
        <w:rPr>
          <w:rFonts w:ascii="Times New Roman" w:eastAsia="Times New Roman" w:hAnsi="Times New Roman" w:cs="Times New Roman"/>
          <w:color w:val="auto"/>
          <w:sz w:val="24"/>
          <w:szCs w:val="24"/>
          <w:lang w:eastAsia="en-IN"/>
        </w:rPr>
        <w:t>patients.¹</w:t>
      </w:r>
      <w:proofErr w:type="gramEnd"/>
    </w:p>
    <w:p w14:paraId="36F2BC86" w14:textId="77777777" w:rsidR="009A3ABD" w:rsidRPr="009A3ABD" w:rsidRDefault="009A3ABD"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The pathophysiology of thrombocytopenia can broadly be attributed to four major mechanisms: decreased platelet production in the bone marrow, increased platelet destruction, abnormal platelet distribution or sequestration (commonly in splenomegaly), and </w:t>
      </w:r>
      <w:proofErr w:type="spellStart"/>
      <w:r w:rsidRPr="009A3ABD">
        <w:rPr>
          <w:rFonts w:ascii="Times New Roman" w:eastAsia="Times New Roman" w:hAnsi="Times New Roman" w:cs="Times New Roman"/>
          <w:color w:val="auto"/>
          <w:sz w:val="24"/>
          <w:szCs w:val="24"/>
          <w:lang w:eastAsia="en-IN"/>
        </w:rPr>
        <w:t>pseudothrombocytopenia</w:t>
      </w:r>
      <w:proofErr w:type="spellEnd"/>
      <w:r w:rsidRPr="009A3ABD">
        <w:rPr>
          <w:rFonts w:ascii="Times New Roman" w:eastAsia="Times New Roman" w:hAnsi="Times New Roman" w:cs="Times New Roman"/>
          <w:color w:val="auto"/>
          <w:sz w:val="24"/>
          <w:szCs w:val="24"/>
          <w:lang w:eastAsia="en-IN"/>
        </w:rPr>
        <w:t xml:space="preserve"> due to laboratory artifacts.²˒³ A wide spectrum of conditions including infections, nutritional deficiencies, autoimmune disorders, chronic liver disease, malignancies, and drug-induced causes contribute to thrombocytopenia, making it a diagnostic challenge for clinicians.⁴</w:t>
      </w:r>
    </w:p>
    <w:p w14:paraId="19372C83" w14:textId="77777777" w:rsidR="009A3ABD" w:rsidRPr="009A3ABD" w:rsidRDefault="009A3ABD"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lastRenderedPageBreak/>
        <w:t xml:space="preserve">In tropical countries like India, thrombocytopenia is frequently associated with acute febrile illnesses, particularly infectious diseases such as dengue fever, malaria, enteric fever, and </w:t>
      </w:r>
      <w:proofErr w:type="spellStart"/>
      <w:r w:rsidRPr="009A3ABD">
        <w:rPr>
          <w:rFonts w:ascii="Times New Roman" w:eastAsia="Times New Roman" w:hAnsi="Times New Roman" w:cs="Times New Roman"/>
          <w:color w:val="auto"/>
          <w:sz w:val="24"/>
          <w:szCs w:val="24"/>
          <w:lang w:eastAsia="en-IN"/>
        </w:rPr>
        <w:t>septicemia</w:t>
      </w:r>
      <w:proofErr w:type="spellEnd"/>
      <w:r w:rsidRPr="009A3ABD">
        <w:rPr>
          <w:rFonts w:ascii="Times New Roman" w:eastAsia="Times New Roman" w:hAnsi="Times New Roman" w:cs="Times New Roman"/>
          <w:color w:val="auto"/>
          <w:sz w:val="24"/>
          <w:szCs w:val="24"/>
          <w:lang w:eastAsia="en-IN"/>
        </w:rPr>
        <w:t>. Dengue fever has emerged as one of the leading causes of thrombocytopenia, especially during seasonal outbreaks, and is often associated with significant morbidity.⁵ Several studies have demonstrated that a large proportion of patients with thrombocytopenia present without overt bleeding manifestations, even at markedly low platelet counts.⁶ This highlights the importance of identifying reliable laboratory parameters that can predict bleeding risk and guide appropriate platelet transfusion strategies.</w:t>
      </w:r>
    </w:p>
    <w:p w14:paraId="74B34A2B" w14:textId="77777777" w:rsidR="009A3ABD" w:rsidRPr="009A3ABD" w:rsidRDefault="009A3ABD"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Recent advances in automated </w:t>
      </w:r>
      <w:proofErr w:type="spellStart"/>
      <w:r w:rsidRPr="009A3ABD">
        <w:rPr>
          <w:rFonts w:ascii="Times New Roman" w:eastAsia="Times New Roman" w:hAnsi="Times New Roman" w:cs="Times New Roman"/>
          <w:color w:val="auto"/>
          <w:sz w:val="24"/>
          <w:szCs w:val="24"/>
          <w:lang w:eastAsia="en-IN"/>
        </w:rPr>
        <w:t>hematology</w:t>
      </w:r>
      <w:proofErr w:type="spellEnd"/>
      <w:r w:rsidRPr="009A3ABD">
        <w:rPr>
          <w:rFonts w:ascii="Times New Roman" w:eastAsia="Times New Roman" w:hAnsi="Times New Roman" w:cs="Times New Roman"/>
          <w:color w:val="auto"/>
          <w:sz w:val="24"/>
          <w:szCs w:val="24"/>
          <w:lang w:eastAsia="en-IN"/>
        </w:rPr>
        <w:t xml:space="preserve"> </w:t>
      </w:r>
      <w:proofErr w:type="spellStart"/>
      <w:r w:rsidRPr="009A3ABD">
        <w:rPr>
          <w:rFonts w:ascii="Times New Roman" w:eastAsia="Times New Roman" w:hAnsi="Times New Roman" w:cs="Times New Roman"/>
          <w:color w:val="auto"/>
          <w:sz w:val="24"/>
          <w:szCs w:val="24"/>
          <w:lang w:eastAsia="en-IN"/>
        </w:rPr>
        <w:t>analyzers</w:t>
      </w:r>
      <w:proofErr w:type="spellEnd"/>
      <w:r w:rsidRPr="009A3ABD">
        <w:rPr>
          <w:rFonts w:ascii="Times New Roman" w:eastAsia="Times New Roman" w:hAnsi="Times New Roman" w:cs="Times New Roman"/>
          <w:color w:val="auto"/>
          <w:sz w:val="24"/>
          <w:szCs w:val="24"/>
          <w:lang w:eastAsia="en-IN"/>
        </w:rPr>
        <w:t xml:space="preserve"> have enabled the assessment of platelet indices such as mean platelet volume (MPV), platelet distribution width (PDW), </w:t>
      </w:r>
      <w:proofErr w:type="spellStart"/>
      <w:r w:rsidRPr="009A3ABD">
        <w:rPr>
          <w:rFonts w:ascii="Times New Roman" w:eastAsia="Times New Roman" w:hAnsi="Times New Roman" w:cs="Times New Roman"/>
          <w:color w:val="auto"/>
          <w:sz w:val="24"/>
          <w:szCs w:val="24"/>
          <w:lang w:eastAsia="en-IN"/>
        </w:rPr>
        <w:t>plateletcrit</w:t>
      </w:r>
      <w:proofErr w:type="spellEnd"/>
      <w:r w:rsidRPr="009A3ABD">
        <w:rPr>
          <w:rFonts w:ascii="Times New Roman" w:eastAsia="Times New Roman" w:hAnsi="Times New Roman" w:cs="Times New Roman"/>
          <w:color w:val="auto"/>
          <w:sz w:val="24"/>
          <w:szCs w:val="24"/>
          <w:lang w:eastAsia="en-IN"/>
        </w:rPr>
        <w:t xml:space="preserve"> (PCT), and platelet large cell ratio (P-LCR). These indices provide valuable insights into platelet production and destruction mechanisms and may help differentiate between various </w:t>
      </w:r>
      <w:proofErr w:type="spellStart"/>
      <w:r w:rsidRPr="009A3ABD">
        <w:rPr>
          <w:rFonts w:ascii="Times New Roman" w:eastAsia="Times New Roman" w:hAnsi="Times New Roman" w:cs="Times New Roman"/>
          <w:color w:val="auto"/>
          <w:sz w:val="24"/>
          <w:szCs w:val="24"/>
          <w:lang w:eastAsia="en-IN"/>
        </w:rPr>
        <w:t>etiologies</w:t>
      </w:r>
      <w:proofErr w:type="spellEnd"/>
      <w:r w:rsidRPr="009A3ABD">
        <w:rPr>
          <w:rFonts w:ascii="Times New Roman" w:eastAsia="Times New Roman" w:hAnsi="Times New Roman" w:cs="Times New Roman"/>
          <w:color w:val="auto"/>
          <w:sz w:val="24"/>
          <w:szCs w:val="24"/>
          <w:lang w:eastAsia="en-IN"/>
        </w:rPr>
        <w:t xml:space="preserve"> of thrombocytopenia without the need for invasive procedures like bone marrow </w:t>
      </w:r>
      <w:proofErr w:type="gramStart"/>
      <w:r w:rsidRPr="009A3ABD">
        <w:rPr>
          <w:rFonts w:ascii="Times New Roman" w:eastAsia="Times New Roman" w:hAnsi="Times New Roman" w:cs="Times New Roman"/>
          <w:color w:val="auto"/>
          <w:sz w:val="24"/>
          <w:szCs w:val="24"/>
          <w:lang w:eastAsia="en-IN"/>
        </w:rPr>
        <w:t>examination.⁷</w:t>
      </w:r>
      <w:proofErr w:type="gramEnd"/>
      <w:r w:rsidRPr="009A3ABD">
        <w:rPr>
          <w:rFonts w:ascii="Times New Roman" w:eastAsia="Times New Roman" w:hAnsi="Times New Roman" w:cs="Times New Roman"/>
          <w:color w:val="auto"/>
          <w:sz w:val="24"/>
          <w:szCs w:val="24"/>
          <w:lang w:eastAsia="en-IN"/>
        </w:rPr>
        <w:t>˒⁸</w:t>
      </w:r>
    </w:p>
    <w:p w14:paraId="1D3156C0" w14:textId="77777777" w:rsidR="009A3ABD" w:rsidRPr="009A3ABD" w:rsidRDefault="009A3ABD"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Despite numerous studies evaluating thrombocytopenia, regional variations in aetiology, clinical presentation, and laboratory profiles necessitate localized data to improve diagnostic accuracy and patient outcomes. Hence, this study aims to evaluate the clinical features, etiological factors, and laboratory parameters of patients with thrombocytopenia presenting to a tertiary care teaching hospital, and to analyse their association with bleeding manifestations.</w:t>
      </w:r>
    </w:p>
    <w:p w14:paraId="08D9B26F"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The aim of this study is to evaluate the clinical and laboratory profile of patients presenting with thrombocytopenia at a tertiary care teaching hospital. The objectives include assessment of demographic characteristics and clinical features such as fever, bleeding manifestations, organomegaly, and associated comorbid conditions; evaluation of haematological parameters including platelet count, platelet indices (mean platelet volume, platelet distribution width, platelet</w:t>
      </w:r>
      <w:r>
        <w:rPr>
          <w:rFonts w:ascii="Times New Roman" w:eastAsia="Times New Roman" w:hAnsi="Times New Roman" w:cs="Times New Roman"/>
          <w:color w:val="auto"/>
          <w:sz w:val="24"/>
          <w:szCs w:val="24"/>
          <w:lang w:eastAsia="en-IN"/>
        </w:rPr>
        <w:t xml:space="preserve"> </w:t>
      </w:r>
      <w:r w:rsidRPr="009A3ABD">
        <w:rPr>
          <w:rFonts w:ascii="Times New Roman" w:eastAsia="Times New Roman" w:hAnsi="Times New Roman" w:cs="Times New Roman"/>
          <w:color w:val="auto"/>
          <w:sz w:val="24"/>
          <w:szCs w:val="24"/>
          <w:lang w:eastAsia="en-IN"/>
        </w:rPr>
        <w:t>crit, and platelet large cell ratio); analysis of relevant biochemical and immunological investigations such as liver and renal function tests, vitamin B12 levels, viral markers, and autoimmune profiles where indicated; and to determine the association between platelet count, platelet indices, and bleeding manifestations in order to identify prognostic indicators and aid in appropriate clinical management of thrombocytopenia</w:t>
      </w:r>
    </w:p>
    <w:p w14:paraId="229F0605"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49B6C269" w14:textId="77777777" w:rsidR="009A3ABD" w:rsidRPr="00C539F3" w:rsidRDefault="009A3ABD" w:rsidP="001F6A66">
      <w:pPr>
        <w:spacing w:line="360" w:lineRule="auto"/>
        <w:jc w:val="both"/>
        <w:rPr>
          <w:rFonts w:ascii="Times New Roman" w:eastAsia="Times New Roman" w:hAnsi="Times New Roman" w:cs="Times New Roman"/>
          <w:b/>
          <w:bCs/>
          <w:color w:val="auto"/>
          <w:sz w:val="32"/>
          <w:szCs w:val="32"/>
          <w:lang w:eastAsia="en-IN"/>
        </w:rPr>
      </w:pPr>
      <w:r w:rsidRPr="00C539F3">
        <w:rPr>
          <w:rFonts w:ascii="Times New Roman" w:eastAsia="Times New Roman" w:hAnsi="Times New Roman" w:cs="Times New Roman"/>
          <w:b/>
          <w:bCs/>
          <w:color w:val="auto"/>
          <w:sz w:val="32"/>
          <w:szCs w:val="32"/>
          <w:lang w:eastAsia="en-IN"/>
        </w:rPr>
        <w:t xml:space="preserve">METHODOLOGY </w:t>
      </w:r>
    </w:p>
    <w:p w14:paraId="034D12C3"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p>
    <w:p w14:paraId="3ED5636F"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Study Design and Setting</w:t>
      </w:r>
    </w:p>
    <w:p w14:paraId="1B5473B1"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This was a hospital-based cross-sectional observational study conducted in the Department of General Medicine at KVG Medical College and Hospital, </w:t>
      </w:r>
      <w:proofErr w:type="spellStart"/>
      <w:r w:rsidRPr="009A3ABD">
        <w:rPr>
          <w:rFonts w:ascii="Times New Roman" w:eastAsia="Times New Roman" w:hAnsi="Times New Roman" w:cs="Times New Roman"/>
          <w:color w:val="auto"/>
          <w:sz w:val="24"/>
          <w:szCs w:val="24"/>
          <w:lang w:eastAsia="en-IN"/>
        </w:rPr>
        <w:t>Sullia</w:t>
      </w:r>
      <w:proofErr w:type="spellEnd"/>
      <w:r w:rsidRPr="009A3ABD">
        <w:rPr>
          <w:rFonts w:ascii="Times New Roman" w:eastAsia="Times New Roman" w:hAnsi="Times New Roman" w:cs="Times New Roman"/>
          <w:color w:val="auto"/>
          <w:sz w:val="24"/>
          <w:szCs w:val="24"/>
          <w:lang w:eastAsia="en-IN"/>
        </w:rPr>
        <w:t>, Karnataka. The study duration was 18 months, from June 2023 to November 2024. Prior to commencement, ethical clearance was obtained from the Institutional Ethics Committee. The study was conducted in accordance with the ethical principles outlined in the Declaration of Helsinki. Written informed consent was obtained from all participants before enrolment.</w:t>
      </w:r>
    </w:p>
    <w:p w14:paraId="11E71A08"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69DE5861"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Participants and Eligibility Criteria</w:t>
      </w:r>
    </w:p>
    <w:p w14:paraId="11F17947"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The study population included adult patients aged 18 years and above who presented to the outpatient or inpatient services and were found to have thrombocytopenia on routine </w:t>
      </w:r>
      <w:proofErr w:type="spellStart"/>
      <w:r w:rsidRPr="009A3ABD">
        <w:rPr>
          <w:rFonts w:ascii="Times New Roman" w:eastAsia="Times New Roman" w:hAnsi="Times New Roman" w:cs="Times New Roman"/>
          <w:color w:val="auto"/>
          <w:sz w:val="24"/>
          <w:szCs w:val="24"/>
          <w:lang w:eastAsia="en-IN"/>
        </w:rPr>
        <w:t>hematological</w:t>
      </w:r>
      <w:proofErr w:type="spellEnd"/>
      <w:r w:rsidRPr="009A3ABD">
        <w:rPr>
          <w:rFonts w:ascii="Times New Roman" w:eastAsia="Times New Roman" w:hAnsi="Times New Roman" w:cs="Times New Roman"/>
          <w:color w:val="auto"/>
          <w:sz w:val="24"/>
          <w:szCs w:val="24"/>
          <w:lang w:eastAsia="en-IN"/>
        </w:rPr>
        <w:t xml:space="preserve"> evaluation. Thrombocytopenia was operationally defined as a platelet count less than 100,000/µL measured using an automated </w:t>
      </w:r>
      <w:proofErr w:type="spellStart"/>
      <w:r w:rsidRPr="009A3ABD">
        <w:rPr>
          <w:rFonts w:ascii="Times New Roman" w:eastAsia="Times New Roman" w:hAnsi="Times New Roman" w:cs="Times New Roman"/>
          <w:color w:val="auto"/>
          <w:sz w:val="24"/>
          <w:szCs w:val="24"/>
          <w:lang w:eastAsia="en-IN"/>
        </w:rPr>
        <w:t>hematology</w:t>
      </w:r>
      <w:proofErr w:type="spellEnd"/>
      <w:r w:rsidRPr="009A3ABD">
        <w:rPr>
          <w:rFonts w:ascii="Times New Roman" w:eastAsia="Times New Roman" w:hAnsi="Times New Roman" w:cs="Times New Roman"/>
          <w:color w:val="auto"/>
          <w:sz w:val="24"/>
          <w:szCs w:val="24"/>
          <w:lang w:eastAsia="en-IN"/>
        </w:rPr>
        <w:t xml:space="preserve"> </w:t>
      </w:r>
      <w:proofErr w:type="spellStart"/>
      <w:r w:rsidRPr="009A3ABD">
        <w:rPr>
          <w:rFonts w:ascii="Times New Roman" w:eastAsia="Times New Roman" w:hAnsi="Times New Roman" w:cs="Times New Roman"/>
          <w:color w:val="auto"/>
          <w:sz w:val="24"/>
          <w:szCs w:val="24"/>
          <w:lang w:eastAsia="en-IN"/>
        </w:rPr>
        <w:t>analyzer</w:t>
      </w:r>
      <w:proofErr w:type="spellEnd"/>
      <w:r w:rsidRPr="009A3ABD">
        <w:rPr>
          <w:rFonts w:ascii="Times New Roman" w:eastAsia="Times New Roman" w:hAnsi="Times New Roman" w:cs="Times New Roman"/>
          <w:color w:val="auto"/>
          <w:sz w:val="24"/>
          <w:szCs w:val="24"/>
          <w:lang w:eastAsia="en-IN"/>
        </w:rPr>
        <w:t xml:space="preserve">. Patients with known inherited platelet disorders, previously diagnosed </w:t>
      </w:r>
      <w:proofErr w:type="spellStart"/>
      <w:r w:rsidRPr="009A3ABD">
        <w:rPr>
          <w:rFonts w:ascii="Times New Roman" w:eastAsia="Times New Roman" w:hAnsi="Times New Roman" w:cs="Times New Roman"/>
          <w:color w:val="auto"/>
          <w:sz w:val="24"/>
          <w:szCs w:val="24"/>
          <w:lang w:eastAsia="en-IN"/>
        </w:rPr>
        <w:t>hematological</w:t>
      </w:r>
      <w:proofErr w:type="spellEnd"/>
      <w:r w:rsidRPr="009A3ABD">
        <w:rPr>
          <w:rFonts w:ascii="Times New Roman" w:eastAsia="Times New Roman" w:hAnsi="Times New Roman" w:cs="Times New Roman"/>
          <w:color w:val="auto"/>
          <w:sz w:val="24"/>
          <w:szCs w:val="24"/>
          <w:lang w:eastAsia="en-IN"/>
        </w:rPr>
        <w:t xml:space="preserve"> malignancies, those receiving chemotherapy or radiotherapy, pregnant women, and patients unwilling or unable to provide informed consent were excluded from the study. A total of 110 eligible patients were included using purposive sampling.</w:t>
      </w:r>
    </w:p>
    <w:p w14:paraId="77C64BD1"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0D578585"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Variables and Definitions</w:t>
      </w:r>
    </w:p>
    <w:p w14:paraId="71A9E4B4"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The primary outcome variable was thrombocytopenia. Secondary variables included demographic parameters (age, sex), clinical features (fever, fatigue, bleeding manifestations, organomegaly), laboratory parameters, and etiological factors. Bleeding manifestations were classified as mucocutaneous (petechiae, purpura, epistaxis, gum bleeding), gastrointestinal, genitourinary, or intracranial bleeding. Platelet indices studied included mean platelet volume (MPV), platelet distribution width (PDW), </w:t>
      </w:r>
      <w:proofErr w:type="spellStart"/>
      <w:r w:rsidRPr="009A3ABD">
        <w:rPr>
          <w:rFonts w:ascii="Times New Roman" w:eastAsia="Times New Roman" w:hAnsi="Times New Roman" w:cs="Times New Roman"/>
          <w:color w:val="auto"/>
          <w:sz w:val="24"/>
          <w:szCs w:val="24"/>
          <w:lang w:eastAsia="en-IN"/>
        </w:rPr>
        <w:t>plateletcrit</w:t>
      </w:r>
      <w:proofErr w:type="spellEnd"/>
      <w:r w:rsidRPr="009A3ABD">
        <w:rPr>
          <w:rFonts w:ascii="Times New Roman" w:eastAsia="Times New Roman" w:hAnsi="Times New Roman" w:cs="Times New Roman"/>
          <w:color w:val="auto"/>
          <w:sz w:val="24"/>
          <w:szCs w:val="24"/>
          <w:lang w:eastAsia="en-IN"/>
        </w:rPr>
        <w:t xml:space="preserve"> (PCT), and platelet large cell ratio (P-LCR), which were used to assess platelet production and destruction patterns.</w:t>
      </w:r>
    </w:p>
    <w:p w14:paraId="1DB7BFBC"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2D4349F8"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Data Sources and Measurement</w:t>
      </w:r>
    </w:p>
    <w:p w14:paraId="09796B31"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Data were collected using a pre-designed, structured proforma. A detailed clinical history was obtained focusing on presenting complaints, duration of illness, drug history (including antiplatelet and anticoagulant use), alcohol intake, and associated comorbid conditions such as chronic liver disease and autoimmune disorders. General and systemic examinations were </w:t>
      </w:r>
      <w:r w:rsidRPr="009A3ABD">
        <w:rPr>
          <w:rFonts w:ascii="Times New Roman" w:eastAsia="Times New Roman" w:hAnsi="Times New Roman" w:cs="Times New Roman"/>
          <w:color w:val="auto"/>
          <w:sz w:val="24"/>
          <w:szCs w:val="24"/>
          <w:lang w:eastAsia="en-IN"/>
        </w:rPr>
        <w:lastRenderedPageBreak/>
        <w:t>conducted with emphasis on pallor, petechiae, lymphadenopathy, hepatomegaly, and splenomegaly.</w:t>
      </w:r>
    </w:p>
    <w:p w14:paraId="1211DDD7"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Laboratory investigations included complete blood count with platelet indices using an automated </w:t>
      </w:r>
      <w:proofErr w:type="spellStart"/>
      <w:r w:rsidRPr="009A3ABD">
        <w:rPr>
          <w:rFonts w:ascii="Times New Roman" w:eastAsia="Times New Roman" w:hAnsi="Times New Roman" w:cs="Times New Roman"/>
          <w:color w:val="auto"/>
          <w:sz w:val="24"/>
          <w:szCs w:val="24"/>
          <w:lang w:eastAsia="en-IN"/>
        </w:rPr>
        <w:t>hematology</w:t>
      </w:r>
      <w:proofErr w:type="spellEnd"/>
      <w:r w:rsidRPr="009A3ABD">
        <w:rPr>
          <w:rFonts w:ascii="Times New Roman" w:eastAsia="Times New Roman" w:hAnsi="Times New Roman" w:cs="Times New Roman"/>
          <w:color w:val="auto"/>
          <w:sz w:val="24"/>
          <w:szCs w:val="24"/>
          <w:lang w:eastAsia="en-IN"/>
        </w:rPr>
        <w:t xml:space="preserve"> </w:t>
      </w:r>
      <w:proofErr w:type="spellStart"/>
      <w:r w:rsidRPr="009A3ABD">
        <w:rPr>
          <w:rFonts w:ascii="Times New Roman" w:eastAsia="Times New Roman" w:hAnsi="Times New Roman" w:cs="Times New Roman"/>
          <w:color w:val="auto"/>
          <w:sz w:val="24"/>
          <w:szCs w:val="24"/>
          <w:lang w:eastAsia="en-IN"/>
        </w:rPr>
        <w:t>analyzer</w:t>
      </w:r>
      <w:proofErr w:type="spellEnd"/>
      <w:r w:rsidRPr="009A3ABD">
        <w:rPr>
          <w:rFonts w:ascii="Times New Roman" w:eastAsia="Times New Roman" w:hAnsi="Times New Roman" w:cs="Times New Roman"/>
          <w:color w:val="auto"/>
          <w:sz w:val="24"/>
          <w:szCs w:val="24"/>
          <w:lang w:eastAsia="en-IN"/>
        </w:rPr>
        <w:t>. Peripheral blood smear examination was performed in all cases to confirm thrombocytopenia and evaluate platelet morphology. Additional investigations such as liver function tests, renal function tests, coagulation profile, and ultrasonography of the abdomen were performed as part of routine evaluation. Etiological investigations including dengue serology, malarial tests, viral markers (HBsAg, anti-HCV, HIV), vitamin B12 levels, autoimmune markers, and bone marrow examination were carried out where clinically indicated.</w:t>
      </w:r>
    </w:p>
    <w:p w14:paraId="52784CEF"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6C2C3FC4"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Bias and Study Size</w:t>
      </w:r>
    </w:p>
    <w:p w14:paraId="78974553"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To minimize selection and measurement bias, uniform inclusion criteria and standardized data collection methods were used. All laboratory investigations were performed in the same institutional laboratory using calibrated equipment. The study size was determined based on feasibility and the number of eligible patients presenting during the study period.</w:t>
      </w:r>
    </w:p>
    <w:p w14:paraId="5E4B7C8F"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10F65A16"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Statistical Analysis</w:t>
      </w:r>
    </w:p>
    <w:p w14:paraId="55EAB331"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Data were entered into Microsoft Excel and </w:t>
      </w:r>
      <w:proofErr w:type="spellStart"/>
      <w:r w:rsidRPr="009A3ABD">
        <w:rPr>
          <w:rFonts w:ascii="Times New Roman" w:eastAsia="Times New Roman" w:hAnsi="Times New Roman" w:cs="Times New Roman"/>
          <w:color w:val="auto"/>
          <w:sz w:val="24"/>
          <w:szCs w:val="24"/>
          <w:lang w:eastAsia="en-IN"/>
        </w:rPr>
        <w:t>analyzed</w:t>
      </w:r>
      <w:proofErr w:type="spellEnd"/>
      <w:r w:rsidRPr="009A3ABD">
        <w:rPr>
          <w:rFonts w:ascii="Times New Roman" w:eastAsia="Times New Roman" w:hAnsi="Times New Roman" w:cs="Times New Roman"/>
          <w:color w:val="auto"/>
          <w:sz w:val="24"/>
          <w:szCs w:val="24"/>
          <w:lang w:eastAsia="en-IN"/>
        </w:rPr>
        <w:t xml:space="preserve"> using Statistical Package for the Social Sciences (SPSS) software. Continuous variables were summarized using mean and standard deviation or median and interquartile range, while categorical variables were expressed as frequencies and percentages. Associations between platelet count, platelet indices, and bleeding manifestations were assessed using appropriate inferential statistical tests. A p-value of less than 0.05 was considered statistically significant.</w:t>
      </w:r>
    </w:p>
    <w:p w14:paraId="27E9374B"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38FAFF94" w14:textId="5F345F0D" w:rsidR="009A3ABD" w:rsidRPr="009A3ABD" w:rsidRDefault="00C539F3" w:rsidP="001F6A66">
      <w:pPr>
        <w:spacing w:before="100" w:beforeAutospacing="1" w:after="100" w:afterAutospacing="1" w:line="360" w:lineRule="auto"/>
        <w:jc w:val="left"/>
        <w:outlineLvl w:val="1"/>
        <w:rPr>
          <w:rFonts w:ascii="Times New Roman" w:eastAsia="Times New Roman" w:hAnsi="Times New Roman" w:cs="Times New Roman"/>
          <w:b/>
          <w:bCs/>
          <w:color w:val="auto"/>
          <w:sz w:val="32"/>
          <w:szCs w:val="32"/>
          <w:lang w:eastAsia="en-IN"/>
        </w:rPr>
      </w:pPr>
      <w:r w:rsidRPr="009A3ABD">
        <w:rPr>
          <w:rFonts w:ascii="Times New Roman" w:eastAsia="Times New Roman" w:hAnsi="Times New Roman" w:cs="Times New Roman"/>
          <w:b/>
          <w:bCs/>
          <w:color w:val="auto"/>
          <w:sz w:val="32"/>
          <w:szCs w:val="32"/>
          <w:lang w:eastAsia="en-IN"/>
        </w:rPr>
        <w:t>RESULTS</w:t>
      </w:r>
    </w:p>
    <w:p w14:paraId="102BA79C"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1: Demographic Characteristics of Study Participants (n = 110)</w:t>
      </w:r>
    </w:p>
    <w:tbl>
      <w:tblPr>
        <w:tblStyle w:val="PlainTable1"/>
        <w:tblW w:w="0" w:type="auto"/>
        <w:tblLook w:val="04A0" w:firstRow="1" w:lastRow="0" w:firstColumn="1" w:lastColumn="0" w:noHBand="0" w:noVBand="1"/>
      </w:tblPr>
      <w:tblGrid>
        <w:gridCol w:w="1383"/>
        <w:gridCol w:w="1163"/>
        <w:gridCol w:w="1423"/>
        <w:gridCol w:w="1809"/>
        <w:gridCol w:w="1163"/>
      </w:tblGrid>
      <w:tr w:rsidR="00D60E2F" w:rsidRPr="009A3ABD" w14:paraId="55B8B022" w14:textId="6C12222B" w:rsidTr="00D6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C9D327" w14:textId="77777777" w:rsidR="00D60E2F" w:rsidRPr="009A3ABD" w:rsidRDefault="00D60E2F"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Variable</w:t>
            </w:r>
          </w:p>
        </w:tc>
        <w:tc>
          <w:tcPr>
            <w:tcW w:w="0" w:type="auto"/>
            <w:hideMark/>
          </w:tcPr>
          <w:p w14:paraId="5AB663F2" w14:textId="77777777"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Category</w:t>
            </w:r>
          </w:p>
        </w:tc>
        <w:tc>
          <w:tcPr>
            <w:tcW w:w="0" w:type="auto"/>
            <w:hideMark/>
          </w:tcPr>
          <w:p w14:paraId="22252098" w14:textId="77777777"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Number (n)</w:t>
            </w:r>
          </w:p>
        </w:tc>
        <w:tc>
          <w:tcPr>
            <w:tcW w:w="0" w:type="auto"/>
            <w:hideMark/>
          </w:tcPr>
          <w:p w14:paraId="05602D5B" w14:textId="77777777"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Percentage (%)</w:t>
            </w:r>
          </w:p>
        </w:tc>
        <w:tc>
          <w:tcPr>
            <w:tcW w:w="1163" w:type="dxa"/>
          </w:tcPr>
          <w:p w14:paraId="0EB5C05D" w14:textId="1DFAEDAE"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p-value</w:t>
            </w:r>
          </w:p>
        </w:tc>
      </w:tr>
      <w:tr w:rsidR="00D60E2F" w:rsidRPr="009A3ABD" w14:paraId="358F2A17" w14:textId="6DA16342"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49EB69"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Age (years)</w:t>
            </w:r>
          </w:p>
        </w:tc>
        <w:tc>
          <w:tcPr>
            <w:tcW w:w="0" w:type="auto"/>
            <w:hideMark/>
          </w:tcPr>
          <w:p w14:paraId="13D8D392"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18–30</w:t>
            </w:r>
          </w:p>
        </w:tc>
        <w:tc>
          <w:tcPr>
            <w:tcW w:w="0" w:type="auto"/>
            <w:hideMark/>
          </w:tcPr>
          <w:p w14:paraId="003932E7"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28</w:t>
            </w:r>
          </w:p>
        </w:tc>
        <w:tc>
          <w:tcPr>
            <w:tcW w:w="0" w:type="auto"/>
            <w:hideMark/>
          </w:tcPr>
          <w:p w14:paraId="2D627780"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25.5</w:t>
            </w:r>
          </w:p>
        </w:tc>
        <w:tc>
          <w:tcPr>
            <w:tcW w:w="1163" w:type="dxa"/>
          </w:tcPr>
          <w:p w14:paraId="6369D303" w14:textId="6CEC3B44"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0.035*</w:t>
            </w:r>
          </w:p>
        </w:tc>
      </w:tr>
      <w:tr w:rsidR="00D60E2F" w:rsidRPr="009A3ABD" w14:paraId="2E9983CC" w14:textId="6DD0F3A0" w:rsidTr="00D60E2F">
        <w:tc>
          <w:tcPr>
            <w:cnfStyle w:val="001000000000" w:firstRow="0" w:lastRow="0" w:firstColumn="1" w:lastColumn="0" w:oddVBand="0" w:evenVBand="0" w:oddHBand="0" w:evenHBand="0" w:firstRowFirstColumn="0" w:firstRowLastColumn="0" w:lastRowFirstColumn="0" w:lastRowLastColumn="0"/>
            <w:tcW w:w="0" w:type="auto"/>
            <w:hideMark/>
          </w:tcPr>
          <w:p w14:paraId="504E8C3F"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p>
        </w:tc>
        <w:tc>
          <w:tcPr>
            <w:tcW w:w="0" w:type="auto"/>
            <w:hideMark/>
          </w:tcPr>
          <w:p w14:paraId="70672932"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31–45</w:t>
            </w:r>
          </w:p>
        </w:tc>
        <w:tc>
          <w:tcPr>
            <w:tcW w:w="0" w:type="auto"/>
            <w:hideMark/>
          </w:tcPr>
          <w:p w14:paraId="40A45AFA"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36</w:t>
            </w:r>
          </w:p>
        </w:tc>
        <w:tc>
          <w:tcPr>
            <w:tcW w:w="0" w:type="auto"/>
            <w:hideMark/>
          </w:tcPr>
          <w:p w14:paraId="7C42ED60"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32.7</w:t>
            </w:r>
          </w:p>
        </w:tc>
        <w:tc>
          <w:tcPr>
            <w:tcW w:w="1163" w:type="dxa"/>
          </w:tcPr>
          <w:p w14:paraId="041F43A7"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50911D9F" w14:textId="3E732154"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61EFC4"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p>
        </w:tc>
        <w:tc>
          <w:tcPr>
            <w:tcW w:w="0" w:type="auto"/>
            <w:hideMark/>
          </w:tcPr>
          <w:p w14:paraId="1238170F"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46–60</w:t>
            </w:r>
          </w:p>
        </w:tc>
        <w:tc>
          <w:tcPr>
            <w:tcW w:w="0" w:type="auto"/>
            <w:hideMark/>
          </w:tcPr>
          <w:p w14:paraId="0CD960A9"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29</w:t>
            </w:r>
          </w:p>
        </w:tc>
        <w:tc>
          <w:tcPr>
            <w:tcW w:w="0" w:type="auto"/>
            <w:hideMark/>
          </w:tcPr>
          <w:p w14:paraId="0A5DEE71"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26.4</w:t>
            </w:r>
          </w:p>
        </w:tc>
        <w:tc>
          <w:tcPr>
            <w:tcW w:w="1163" w:type="dxa"/>
          </w:tcPr>
          <w:p w14:paraId="61D26E2D"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2F9E93A0" w14:textId="60D9AC4E" w:rsidTr="00D60E2F">
        <w:tc>
          <w:tcPr>
            <w:cnfStyle w:val="001000000000" w:firstRow="0" w:lastRow="0" w:firstColumn="1" w:lastColumn="0" w:oddVBand="0" w:evenVBand="0" w:oddHBand="0" w:evenHBand="0" w:firstRowFirstColumn="0" w:firstRowLastColumn="0" w:lastRowFirstColumn="0" w:lastRowLastColumn="0"/>
            <w:tcW w:w="0" w:type="auto"/>
            <w:hideMark/>
          </w:tcPr>
          <w:p w14:paraId="6A2A3BEB"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p>
        </w:tc>
        <w:tc>
          <w:tcPr>
            <w:tcW w:w="0" w:type="auto"/>
            <w:hideMark/>
          </w:tcPr>
          <w:p w14:paraId="71499A6F"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&gt;60</w:t>
            </w:r>
          </w:p>
        </w:tc>
        <w:tc>
          <w:tcPr>
            <w:tcW w:w="0" w:type="auto"/>
            <w:hideMark/>
          </w:tcPr>
          <w:p w14:paraId="2FB67C07"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17</w:t>
            </w:r>
          </w:p>
        </w:tc>
        <w:tc>
          <w:tcPr>
            <w:tcW w:w="0" w:type="auto"/>
            <w:hideMark/>
          </w:tcPr>
          <w:p w14:paraId="06C0DB02"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15.4</w:t>
            </w:r>
          </w:p>
        </w:tc>
        <w:tc>
          <w:tcPr>
            <w:tcW w:w="1163" w:type="dxa"/>
          </w:tcPr>
          <w:p w14:paraId="19B4251F" w14:textId="5C7B713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1D3A23A1" w14:textId="2F00E89C"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9227EE"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Gender</w:t>
            </w:r>
          </w:p>
        </w:tc>
        <w:tc>
          <w:tcPr>
            <w:tcW w:w="0" w:type="auto"/>
            <w:hideMark/>
          </w:tcPr>
          <w:p w14:paraId="0F12C841"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Male</w:t>
            </w:r>
          </w:p>
        </w:tc>
        <w:tc>
          <w:tcPr>
            <w:tcW w:w="0" w:type="auto"/>
            <w:hideMark/>
          </w:tcPr>
          <w:p w14:paraId="5E992394"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68</w:t>
            </w:r>
          </w:p>
        </w:tc>
        <w:tc>
          <w:tcPr>
            <w:tcW w:w="0" w:type="auto"/>
            <w:hideMark/>
          </w:tcPr>
          <w:p w14:paraId="33F6C6EC"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61.8</w:t>
            </w:r>
          </w:p>
        </w:tc>
        <w:tc>
          <w:tcPr>
            <w:tcW w:w="1163" w:type="dxa"/>
          </w:tcPr>
          <w:p w14:paraId="50E8740D" w14:textId="262CA934"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0.013*</w:t>
            </w:r>
          </w:p>
        </w:tc>
      </w:tr>
      <w:tr w:rsidR="00D60E2F" w:rsidRPr="009A3ABD" w14:paraId="224FE687" w14:textId="00B8E63A" w:rsidTr="00D60E2F">
        <w:tc>
          <w:tcPr>
            <w:cnfStyle w:val="001000000000" w:firstRow="0" w:lastRow="0" w:firstColumn="1" w:lastColumn="0" w:oddVBand="0" w:evenVBand="0" w:oddHBand="0" w:evenHBand="0" w:firstRowFirstColumn="0" w:firstRowLastColumn="0" w:lastRowFirstColumn="0" w:lastRowLastColumn="0"/>
            <w:tcW w:w="0" w:type="auto"/>
            <w:hideMark/>
          </w:tcPr>
          <w:p w14:paraId="5A758D6F"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p>
        </w:tc>
        <w:tc>
          <w:tcPr>
            <w:tcW w:w="0" w:type="auto"/>
            <w:hideMark/>
          </w:tcPr>
          <w:p w14:paraId="6ABFD322"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Female</w:t>
            </w:r>
          </w:p>
        </w:tc>
        <w:tc>
          <w:tcPr>
            <w:tcW w:w="0" w:type="auto"/>
            <w:hideMark/>
          </w:tcPr>
          <w:p w14:paraId="5C13AA33"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42</w:t>
            </w:r>
          </w:p>
        </w:tc>
        <w:tc>
          <w:tcPr>
            <w:tcW w:w="0" w:type="auto"/>
            <w:hideMark/>
          </w:tcPr>
          <w:p w14:paraId="7975411D"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38.2</w:t>
            </w:r>
          </w:p>
        </w:tc>
        <w:tc>
          <w:tcPr>
            <w:tcW w:w="1163" w:type="dxa"/>
          </w:tcPr>
          <w:p w14:paraId="5064E7D5"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bl>
    <w:p w14:paraId="6E4B9F95"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66360F76"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2: Clinical Presentation of Patients with Thrombocytopenia</w:t>
      </w:r>
    </w:p>
    <w:tbl>
      <w:tblPr>
        <w:tblStyle w:val="PlainTable1"/>
        <w:tblW w:w="0" w:type="auto"/>
        <w:tblLook w:val="04A0" w:firstRow="1" w:lastRow="0" w:firstColumn="1" w:lastColumn="0" w:noHBand="0" w:noVBand="1"/>
      </w:tblPr>
      <w:tblGrid>
        <w:gridCol w:w="3823"/>
        <w:gridCol w:w="1423"/>
        <w:gridCol w:w="1809"/>
        <w:gridCol w:w="1304"/>
      </w:tblGrid>
      <w:tr w:rsidR="00D60E2F" w:rsidRPr="009A3ABD" w14:paraId="31A0D8C1" w14:textId="205C400D" w:rsidTr="00D6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FC1748" w14:textId="77777777" w:rsidR="00D60E2F" w:rsidRPr="009A3ABD" w:rsidRDefault="00D60E2F"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Clinical Feature</w:t>
            </w:r>
          </w:p>
        </w:tc>
        <w:tc>
          <w:tcPr>
            <w:tcW w:w="0" w:type="auto"/>
            <w:hideMark/>
          </w:tcPr>
          <w:p w14:paraId="5C15F0D5" w14:textId="77777777"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Number (n)</w:t>
            </w:r>
          </w:p>
        </w:tc>
        <w:tc>
          <w:tcPr>
            <w:tcW w:w="0" w:type="auto"/>
            <w:hideMark/>
          </w:tcPr>
          <w:p w14:paraId="50C506C0" w14:textId="77777777"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Percentage (%)</w:t>
            </w:r>
          </w:p>
        </w:tc>
        <w:tc>
          <w:tcPr>
            <w:tcW w:w="1304" w:type="dxa"/>
          </w:tcPr>
          <w:p w14:paraId="0E11FCD5" w14:textId="4F83B566"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p-value</w:t>
            </w:r>
          </w:p>
        </w:tc>
      </w:tr>
      <w:tr w:rsidR="00D60E2F" w:rsidRPr="009A3ABD" w14:paraId="595158F3" w14:textId="631D1D24"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A83843"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Fever</w:t>
            </w:r>
          </w:p>
        </w:tc>
        <w:tc>
          <w:tcPr>
            <w:tcW w:w="0" w:type="auto"/>
            <w:hideMark/>
          </w:tcPr>
          <w:p w14:paraId="0A831525"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78</w:t>
            </w:r>
          </w:p>
        </w:tc>
        <w:tc>
          <w:tcPr>
            <w:tcW w:w="0" w:type="auto"/>
            <w:hideMark/>
          </w:tcPr>
          <w:p w14:paraId="61CEE5C3"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70.9</w:t>
            </w:r>
          </w:p>
        </w:tc>
        <w:tc>
          <w:tcPr>
            <w:tcW w:w="1304" w:type="dxa"/>
            <w:vMerge w:val="restart"/>
          </w:tcPr>
          <w:p w14:paraId="6EF3DCE5" w14:textId="0E0F49D9"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&lt;0.001**</w:t>
            </w:r>
          </w:p>
        </w:tc>
      </w:tr>
      <w:tr w:rsidR="00D60E2F" w:rsidRPr="009A3ABD" w14:paraId="6305C58C" w14:textId="1C6E2FD6" w:rsidTr="00D60E2F">
        <w:tc>
          <w:tcPr>
            <w:cnfStyle w:val="001000000000" w:firstRow="0" w:lastRow="0" w:firstColumn="1" w:lastColumn="0" w:oddVBand="0" w:evenVBand="0" w:oddHBand="0" w:evenHBand="0" w:firstRowFirstColumn="0" w:firstRowLastColumn="0" w:lastRowFirstColumn="0" w:lastRowLastColumn="0"/>
            <w:tcW w:w="0" w:type="auto"/>
            <w:hideMark/>
          </w:tcPr>
          <w:p w14:paraId="20CE3B25"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Generalized weakness</w:t>
            </w:r>
          </w:p>
        </w:tc>
        <w:tc>
          <w:tcPr>
            <w:tcW w:w="0" w:type="auto"/>
            <w:hideMark/>
          </w:tcPr>
          <w:p w14:paraId="22BFBE41"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64</w:t>
            </w:r>
          </w:p>
        </w:tc>
        <w:tc>
          <w:tcPr>
            <w:tcW w:w="0" w:type="auto"/>
            <w:hideMark/>
          </w:tcPr>
          <w:p w14:paraId="30F285DA"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58.2</w:t>
            </w:r>
          </w:p>
        </w:tc>
        <w:tc>
          <w:tcPr>
            <w:tcW w:w="1304" w:type="dxa"/>
            <w:vMerge/>
          </w:tcPr>
          <w:p w14:paraId="4A2DD4EC"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3C9F75D0" w14:textId="5B4E33B4"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788564"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Bleeding manifestations</w:t>
            </w:r>
          </w:p>
        </w:tc>
        <w:tc>
          <w:tcPr>
            <w:tcW w:w="0" w:type="auto"/>
            <w:hideMark/>
          </w:tcPr>
          <w:p w14:paraId="7DA23EFE"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38</w:t>
            </w:r>
          </w:p>
        </w:tc>
        <w:tc>
          <w:tcPr>
            <w:tcW w:w="0" w:type="auto"/>
            <w:hideMark/>
          </w:tcPr>
          <w:p w14:paraId="5457853E"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34.5</w:t>
            </w:r>
          </w:p>
        </w:tc>
        <w:tc>
          <w:tcPr>
            <w:tcW w:w="1304" w:type="dxa"/>
            <w:vMerge/>
          </w:tcPr>
          <w:p w14:paraId="622275A7"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00A096D7" w14:textId="5F086BC5" w:rsidTr="00D60E2F">
        <w:tc>
          <w:tcPr>
            <w:cnfStyle w:val="001000000000" w:firstRow="0" w:lastRow="0" w:firstColumn="1" w:lastColumn="0" w:oddVBand="0" w:evenVBand="0" w:oddHBand="0" w:evenHBand="0" w:firstRowFirstColumn="0" w:firstRowLastColumn="0" w:lastRowFirstColumn="0" w:lastRowLastColumn="0"/>
            <w:tcW w:w="0" w:type="auto"/>
            <w:hideMark/>
          </w:tcPr>
          <w:p w14:paraId="4C7781AE"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Petechiae / Purpura</w:t>
            </w:r>
          </w:p>
        </w:tc>
        <w:tc>
          <w:tcPr>
            <w:tcW w:w="0" w:type="auto"/>
            <w:hideMark/>
          </w:tcPr>
          <w:p w14:paraId="1FB6D73D"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26</w:t>
            </w:r>
          </w:p>
        </w:tc>
        <w:tc>
          <w:tcPr>
            <w:tcW w:w="0" w:type="auto"/>
            <w:hideMark/>
          </w:tcPr>
          <w:p w14:paraId="446C0FA2"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23.6</w:t>
            </w:r>
          </w:p>
        </w:tc>
        <w:tc>
          <w:tcPr>
            <w:tcW w:w="1304" w:type="dxa"/>
            <w:vMerge/>
          </w:tcPr>
          <w:p w14:paraId="611B582E"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3D95AAD9" w14:textId="7112C0F6"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C7798B"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Epistaxis / Gum bleeding</w:t>
            </w:r>
          </w:p>
        </w:tc>
        <w:tc>
          <w:tcPr>
            <w:tcW w:w="0" w:type="auto"/>
            <w:hideMark/>
          </w:tcPr>
          <w:p w14:paraId="1E8E8F42"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18</w:t>
            </w:r>
          </w:p>
        </w:tc>
        <w:tc>
          <w:tcPr>
            <w:tcW w:w="0" w:type="auto"/>
            <w:hideMark/>
          </w:tcPr>
          <w:p w14:paraId="5E1A9A13"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16.4</w:t>
            </w:r>
          </w:p>
        </w:tc>
        <w:tc>
          <w:tcPr>
            <w:tcW w:w="1304" w:type="dxa"/>
            <w:vMerge/>
          </w:tcPr>
          <w:p w14:paraId="77819EEA"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4162F87D" w14:textId="42BA7975" w:rsidTr="00D60E2F">
        <w:tc>
          <w:tcPr>
            <w:cnfStyle w:val="001000000000" w:firstRow="0" w:lastRow="0" w:firstColumn="1" w:lastColumn="0" w:oddVBand="0" w:evenVBand="0" w:oddHBand="0" w:evenHBand="0" w:firstRowFirstColumn="0" w:firstRowLastColumn="0" w:lastRowFirstColumn="0" w:lastRowLastColumn="0"/>
            <w:tcW w:w="0" w:type="auto"/>
            <w:hideMark/>
          </w:tcPr>
          <w:p w14:paraId="31C82432"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Gastrointestinal bleeding</w:t>
            </w:r>
          </w:p>
        </w:tc>
        <w:tc>
          <w:tcPr>
            <w:tcW w:w="0" w:type="auto"/>
            <w:hideMark/>
          </w:tcPr>
          <w:p w14:paraId="66215213"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7</w:t>
            </w:r>
          </w:p>
        </w:tc>
        <w:tc>
          <w:tcPr>
            <w:tcW w:w="0" w:type="auto"/>
            <w:hideMark/>
          </w:tcPr>
          <w:p w14:paraId="2756A0C9"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6.4</w:t>
            </w:r>
          </w:p>
        </w:tc>
        <w:tc>
          <w:tcPr>
            <w:tcW w:w="1304" w:type="dxa"/>
            <w:vMerge/>
          </w:tcPr>
          <w:p w14:paraId="06D2607D"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5B50AEE6" w14:textId="4FCC4CDD"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E3B977"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Headache / Neurological symptoms</w:t>
            </w:r>
          </w:p>
        </w:tc>
        <w:tc>
          <w:tcPr>
            <w:tcW w:w="0" w:type="auto"/>
            <w:hideMark/>
          </w:tcPr>
          <w:p w14:paraId="174ECCD8"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9</w:t>
            </w:r>
          </w:p>
        </w:tc>
        <w:tc>
          <w:tcPr>
            <w:tcW w:w="0" w:type="auto"/>
            <w:hideMark/>
          </w:tcPr>
          <w:p w14:paraId="4515404D"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8.2</w:t>
            </w:r>
          </w:p>
        </w:tc>
        <w:tc>
          <w:tcPr>
            <w:tcW w:w="1304" w:type="dxa"/>
            <w:vMerge/>
          </w:tcPr>
          <w:p w14:paraId="6BAD8FA0"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560F3E1F" w14:textId="7C6BE90E" w:rsidTr="00D60E2F">
        <w:tc>
          <w:tcPr>
            <w:cnfStyle w:val="001000000000" w:firstRow="0" w:lastRow="0" w:firstColumn="1" w:lastColumn="0" w:oddVBand="0" w:evenVBand="0" w:oddHBand="0" w:evenHBand="0" w:firstRowFirstColumn="0" w:firstRowLastColumn="0" w:lastRowFirstColumn="0" w:lastRowLastColumn="0"/>
            <w:tcW w:w="0" w:type="auto"/>
            <w:hideMark/>
          </w:tcPr>
          <w:p w14:paraId="4152A118"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Hepatomegaly</w:t>
            </w:r>
          </w:p>
        </w:tc>
        <w:tc>
          <w:tcPr>
            <w:tcW w:w="0" w:type="auto"/>
            <w:hideMark/>
          </w:tcPr>
          <w:p w14:paraId="19FAF302"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21</w:t>
            </w:r>
          </w:p>
        </w:tc>
        <w:tc>
          <w:tcPr>
            <w:tcW w:w="0" w:type="auto"/>
            <w:hideMark/>
          </w:tcPr>
          <w:p w14:paraId="4B494CAC"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19.1</w:t>
            </w:r>
          </w:p>
        </w:tc>
        <w:tc>
          <w:tcPr>
            <w:tcW w:w="1304" w:type="dxa"/>
            <w:vMerge/>
          </w:tcPr>
          <w:p w14:paraId="52D8A8B5"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1EFE2451" w14:textId="5CCD13E0"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CF0AB9"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Splenomegaly</w:t>
            </w:r>
          </w:p>
        </w:tc>
        <w:tc>
          <w:tcPr>
            <w:tcW w:w="0" w:type="auto"/>
            <w:hideMark/>
          </w:tcPr>
          <w:p w14:paraId="1EDB1E6C"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27</w:t>
            </w:r>
          </w:p>
        </w:tc>
        <w:tc>
          <w:tcPr>
            <w:tcW w:w="0" w:type="auto"/>
            <w:hideMark/>
          </w:tcPr>
          <w:p w14:paraId="572AC616"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24.5</w:t>
            </w:r>
          </w:p>
        </w:tc>
        <w:tc>
          <w:tcPr>
            <w:tcW w:w="1304" w:type="dxa"/>
            <w:vMerge/>
          </w:tcPr>
          <w:p w14:paraId="42805656"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bl>
    <w:p w14:paraId="16C4079A"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7964600E"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3: Distribution of Platelet Count at Presentation</w:t>
      </w:r>
    </w:p>
    <w:tbl>
      <w:tblPr>
        <w:tblStyle w:val="PlainTable1"/>
        <w:tblW w:w="0" w:type="auto"/>
        <w:tblLook w:val="04A0" w:firstRow="1" w:lastRow="0" w:firstColumn="1" w:lastColumn="0" w:noHBand="0" w:noVBand="1"/>
      </w:tblPr>
      <w:tblGrid>
        <w:gridCol w:w="2274"/>
        <w:gridCol w:w="1423"/>
        <w:gridCol w:w="1809"/>
        <w:gridCol w:w="1435"/>
      </w:tblGrid>
      <w:tr w:rsidR="00D60E2F" w:rsidRPr="009A3ABD" w14:paraId="723E2A06" w14:textId="73C30AE0" w:rsidTr="00D6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C5F35F" w14:textId="77777777" w:rsidR="00D60E2F" w:rsidRPr="009A3ABD" w:rsidRDefault="00D60E2F"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Platelet Count (/µL)</w:t>
            </w:r>
          </w:p>
        </w:tc>
        <w:tc>
          <w:tcPr>
            <w:tcW w:w="0" w:type="auto"/>
            <w:hideMark/>
          </w:tcPr>
          <w:p w14:paraId="371647C6" w14:textId="77777777"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Number (n)</w:t>
            </w:r>
          </w:p>
        </w:tc>
        <w:tc>
          <w:tcPr>
            <w:tcW w:w="0" w:type="auto"/>
            <w:hideMark/>
          </w:tcPr>
          <w:p w14:paraId="6CCC3C9C" w14:textId="77777777"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Percentage (%)</w:t>
            </w:r>
          </w:p>
        </w:tc>
        <w:tc>
          <w:tcPr>
            <w:tcW w:w="1435" w:type="dxa"/>
          </w:tcPr>
          <w:p w14:paraId="1C8532AE" w14:textId="0D80D8E3"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p-value</w:t>
            </w:r>
          </w:p>
        </w:tc>
      </w:tr>
      <w:tr w:rsidR="00D60E2F" w:rsidRPr="009A3ABD" w14:paraId="6AD7D3A4" w14:textId="3CF60811"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DF2409"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&lt;20,000</w:t>
            </w:r>
          </w:p>
        </w:tc>
        <w:tc>
          <w:tcPr>
            <w:tcW w:w="0" w:type="auto"/>
            <w:hideMark/>
          </w:tcPr>
          <w:p w14:paraId="6C7650D9"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14</w:t>
            </w:r>
          </w:p>
        </w:tc>
        <w:tc>
          <w:tcPr>
            <w:tcW w:w="0" w:type="auto"/>
            <w:hideMark/>
          </w:tcPr>
          <w:p w14:paraId="12087E09"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12.7</w:t>
            </w:r>
          </w:p>
        </w:tc>
        <w:tc>
          <w:tcPr>
            <w:tcW w:w="1435" w:type="dxa"/>
            <w:vMerge w:val="restart"/>
          </w:tcPr>
          <w:p w14:paraId="45A03942" w14:textId="6D65E0AD"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&lt;0.005*</w:t>
            </w:r>
          </w:p>
        </w:tc>
      </w:tr>
      <w:tr w:rsidR="00D60E2F" w:rsidRPr="009A3ABD" w14:paraId="7BCC01B5" w14:textId="2EC184F3" w:rsidTr="00D60E2F">
        <w:tc>
          <w:tcPr>
            <w:cnfStyle w:val="001000000000" w:firstRow="0" w:lastRow="0" w:firstColumn="1" w:lastColumn="0" w:oddVBand="0" w:evenVBand="0" w:oddHBand="0" w:evenHBand="0" w:firstRowFirstColumn="0" w:firstRowLastColumn="0" w:lastRowFirstColumn="0" w:lastRowLastColumn="0"/>
            <w:tcW w:w="0" w:type="auto"/>
            <w:hideMark/>
          </w:tcPr>
          <w:p w14:paraId="74DF3981"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20,000–50,000</w:t>
            </w:r>
          </w:p>
        </w:tc>
        <w:tc>
          <w:tcPr>
            <w:tcW w:w="0" w:type="auto"/>
            <w:hideMark/>
          </w:tcPr>
          <w:p w14:paraId="32ADFEAD"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32</w:t>
            </w:r>
          </w:p>
        </w:tc>
        <w:tc>
          <w:tcPr>
            <w:tcW w:w="0" w:type="auto"/>
            <w:hideMark/>
          </w:tcPr>
          <w:p w14:paraId="58101394"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29.1</w:t>
            </w:r>
          </w:p>
        </w:tc>
        <w:tc>
          <w:tcPr>
            <w:tcW w:w="1435" w:type="dxa"/>
            <w:vMerge/>
          </w:tcPr>
          <w:p w14:paraId="51162E4D"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702F6939" w14:textId="5AFB1983"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6A8100"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50,001–75,000</w:t>
            </w:r>
          </w:p>
        </w:tc>
        <w:tc>
          <w:tcPr>
            <w:tcW w:w="0" w:type="auto"/>
            <w:hideMark/>
          </w:tcPr>
          <w:p w14:paraId="7CE3CDC4"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36</w:t>
            </w:r>
          </w:p>
        </w:tc>
        <w:tc>
          <w:tcPr>
            <w:tcW w:w="0" w:type="auto"/>
            <w:hideMark/>
          </w:tcPr>
          <w:p w14:paraId="4A59C034"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32.7</w:t>
            </w:r>
          </w:p>
        </w:tc>
        <w:tc>
          <w:tcPr>
            <w:tcW w:w="1435" w:type="dxa"/>
            <w:vMerge/>
          </w:tcPr>
          <w:p w14:paraId="6E0E92C0"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2FAC164A" w14:textId="4020B9A0" w:rsidTr="00D60E2F">
        <w:tc>
          <w:tcPr>
            <w:cnfStyle w:val="001000000000" w:firstRow="0" w:lastRow="0" w:firstColumn="1" w:lastColumn="0" w:oddVBand="0" w:evenVBand="0" w:oddHBand="0" w:evenHBand="0" w:firstRowFirstColumn="0" w:firstRowLastColumn="0" w:lastRowFirstColumn="0" w:lastRowLastColumn="0"/>
            <w:tcW w:w="0" w:type="auto"/>
            <w:hideMark/>
          </w:tcPr>
          <w:p w14:paraId="65E4A3D8"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75,001–100,000</w:t>
            </w:r>
          </w:p>
        </w:tc>
        <w:tc>
          <w:tcPr>
            <w:tcW w:w="0" w:type="auto"/>
            <w:hideMark/>
          </w:tcPr>
          <w:p w14:paraId="0F6E844A"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28</w:t>
            </w:r>
          </w:p>
        </w:tc>
        <w:tc>
          <w:tcPr>
            <w:tcW w:w="0" w:type="auto"/>
            <w:hideMark/>
          </w:tcPr>
          <w:p w14:paraId="1DD5D72A"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25.5</w:t>
            </w:r>
          </w:p>
        </w:tc>
        <w:tc>
          <w:tcPr>
            <w:tcW w:w="1435" w:type="dxa"/>
            <w:vMerge/>
          </w:tcPr>
          <w:p w14:paraId="427DFBED"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bl>
    <w:p w14:paraId="77DFD8EA"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61918683"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4: Etiological Distribution of Thrombocytopenia</w:t>
      </w:r>
    </w:p>
    <w:tbl>
      <w:tblPr>
        <w:tblStyle w:val="PlainTable1"/>
        <w:tblW w:w="0" w:type="auto"/>
        <w:tblLook w:val="04A0" w:firstRow="1" w:lastRow="0" w:firstColumn="1" w:lastColumn="0" w:noHBand="0" w:noVBand="1"/>
      </w:tblPr>
      <w:tblGrid>
        <w:gridCol w:w="3023"/>
        <w:gridCol w:w="1423"/>
        <w:gridCol w:w="1809"/>
        <w:gridCol w:w="1678"/>
      </w:tblGrid>
      <w:tr w:rsidR="00D60E2F" w:rsidRPr="009A3ABD" w14:paraId="3CC814B4" w14:textId="1E9190E4" w:rsidTr="00D6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E23306" w14:textId="77777777" w:rsidR="00D60E2F" w:rsidRPr="009A3ABD" w:rsidRDefault="00D60E2F" w:rsidP="001F6A66">
            <w:pPr>
              <w:spacing w:line="360" w:lineRule="auto"/>
              <w:rPr>
                <w:rFonts w:ascii="Times New Roman" w:eastAsia="Times New Roman" w:hAnsi="Times New Roman" w:cs="Times New Roman"/>
                <w:color w:val="auto"/>
                <w:sz w:val="24"/>
                <w:szCs w:val="24"/>
                <w:lang w:eastAsia="en-IN"/>
              </w:rPr>
            </w:pPr>
            <w:proofErr w:type="spellStart"/>
            <w:r w:rsidRPr="009A3ABD">
              <w:rPr>
                <w:rFonts w:ascii="Times New Roman" w:eastAsia="Times New Roman" w:hAnsi="Times New Roman" w:cs="Times New Roman"/>
                <w:color w:val="auto"/>
                <w:sz w:val="24"/>
                <w:szCs w:val="24"/>
                <w:lang w:eastAsia="en-IN"/>
              </w:rPr>
              <w:t>Etiology</w:t>
            </w:r>
            <w:proofErr w:type="spellEnd"/>
          </w:p>
        </w:tc>
        <w:tc>
          <w:tcPr>
            <w:tcW w:w="0" w:type="auto"/>
            <w:hideMark/>
          </w:tcPr>
          <w:p w14:paraId="4ECC2214" w14:textId="77777777"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Number (n)</w:t>
            </w:r>
          </w:p>
        </w:tc>
        <w:tc>
          <w:tcPr>
            <w:tcW w:w="0" w:type="auto"/>
            <w:hideMark/>
          </w:tcPr>
          <w:p w14:paraId="08443C40" w14:textId="77777777"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Percentage (%)</w:t>
            </w:r>
          </w:p>
        </w:tc>
        <w:tc>
          <w:tcPr>
            <w:tcW w:w="1678" w:type="dxa"/>
          </w:tcPr>
          <w:p w14:paraId="51703593" w14:textId="616C96F2"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p-value</w:t>
            </w:r>
          </w:p>
        </w:tc>
      </w:tr>
      <w:tr w:rsidR="00D60E2F" w:rsidRPr="009A3ABD" w14:paraId="321CFB96" w14:textId="58C416F7"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CF12BB"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Dengue fever</w:t>
            </w:r>
          </w:p>
        </w:tc>
        <w:tc>
          <w:tcPr>
            <w:tcW w:w="0" w:type="auto"/>
            <w:hideMark/>
          </w:tcPr>
          <w:p w14:paraId="3D0E8BDE"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39</w:t>
            </w:r>
          </w:p>
        </w:tc>
        <w:tc>
          <w:tcPr>
            <w:tcW w:w="0" w:type="auto"/>
            <w:hideMark/>
          </w:tcPr>
          <w:p w14:paraId="721887C1"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35.5</w:t>
            </w:r>
          </w:p>
        </w:tc>
        <w:tc>
          <w:tcPr>
            <w:tcW w:w="1678" w:type="dxa"/>
            <w:vMerge w:val="restart"/>
          </w:tcPr>
          <w:p w14:paraId="75B1D9B1" w14:textId="0FB0BE20"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&lt;0.001**</w:t>
            </w:r>
          </w:p>
        </w:tc>
      </w:tr>
      <w:tr w:rsidR="00D60E2F" w:rsidRPr="009A3ABD" w14:paraId="55EBC2DC" w14:textId="42F964F2" w:rsidTr="00D60E2F">
        <w:tc>
          <w:tcPr>
            <w:cnfStyle w:val="001000000000" w:firstRow="0" w:lastRow="0" w:firstColumn="1" w:lastColumn="0" w:oddVBand="0" w:evenVBand="0" w:oddHBand="0" w:evenHBand="0" w:firstRowFirstColumn="0" w:firstRowLastColumn="0" w:lastRowFirstColumn="0" w:lastRowLastColumn="0"/>
            <w:tcW w:w="0" w:type="auto"/>
            <w:hideMark/>
          </w:tcPr>
          <w:p w14:paraId="1CEC88BA"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Malaria</w:t>
            </w:r>
          </w:p>
        </w:tc>
        <w:tc>
          <w:tcPr>
            <w:tcW w:w="0" w:type="auto"/>
            <w:hideMark/>
          </w:tcPr>
          <w:p w14:paraId="39461C3D"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14</w:t>
            </w:r>
          </w:p>
        </w:tc>
        <w:tc>
          <w:tcPr>
            <w:tcW w:w="0" w:type="auto"/>
            <w:hideMark/>
          </w:tcPr>
          <w:p w14:paraId="51B633BD"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12.7</w:t>
            </w:r>
          </w:p>
        </w:tc>
        <w:tc>
          <w:tcPr>
            <w:tcW w:w="1678" w:type="dxa"/>
            <w:vMerge/>
          </w:tcPr>
          <w:p w14:paraId="74A26550"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19C6D0D8" w14:textId="1515A042"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9F4CA9"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Sepsis</w:t>
            </w:r>
          </w:p>
        </w:tc>
        <w:tc>
          <w:tcPr>
            <w:tcW w:w="0" w:type="auto"/>
            <w:hideMark/>
          </w:tcPr>
          <w:p w14:paraId="0A4CC7F7"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17</w:t>
            </w:r>
          </w:p>
        </w:tc>
        <w:tc>
          <w:tcPr>
            <w:tcW w:w="0" w:type="auto"/>
            <w:hideMark/>
          </w:tcPr>
          <w:p w14:paraId="3E9FF6AB"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15.5</w:t>
            </w:r>
          </w:p>
        </w:tc>
        <w:tc>
          <w:tcPr>
            <w:tcW w:w="1678" w:type="dxa"/>
            <w:vMerge/>
          </w:tcPr>
          <w:p w14:paraId="79B1B08E"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40A46C39" w14:textId="30CF3AB6" w:rsidTr="00D60E2F">
        <w:tc>
          <w:tcPr>
            <w:cnfStyle w:val="001000000000" w:firstRow="0" w:lastRow="0" w:firstColumn="1" w:lastColumn="0" w:oddVBand="0" w:evenVBand="0" w:oddHBand="0" w:evenHBand="0" w:firstRowFirstColumn="0" w:firstRowLastColumn="0" w:lastRowFirstColumn="0" w:lastRowLastColumn="0"/>
            <w:tcW w:w="0" w:type="auto"/>
            <w:hideMark/>
          </w:tcPr>
          <w:p w14:paraId="7B46B652"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Chronic liver disease</w:t>
            </w:r>
          </w:p>
        </w:tc>
        <w:tc>
          <w:tcPr>
            <w:tcW w:w="0" w:type="auto"/>
            <w:hideMark/>
          </w:tcPr>
          <w:p w14:paraId="62CD6F68"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13</w:t>
            </w:r>
          </w:p>
        </w:tc>
        <w:tc>
          <w:tcPr>
            <w:tcW w:w="0" w:type="auto"/>
            <w:hideMark/>
          </w:tcPr>
          <w:p w14:paraId="7E37E04A"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11.8</w:t>
            </w:r>
          </w:p>
        </w:tc>
        <w:tc>
          <w:tcPr>
            <w:tcW w:w="1678" w:type="dxa"/>
            <w:vMerge/>
          </w:tcPr>
          <w:p w14:paraId="190C2D2A"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55C7C54D" w14:textId="032D5DF5"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D88B90"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lastRenderedPageBreak/>
              <w:t xml:space="preserve">Megaloblastic </w:t>
            </w:r>
            <w:proofErr w:type="spellStart"/>
            <w:r w:rsidRPr="009A3ABD">
              <w:rPr>
                <w:rFonts w:ascii="Times New Roman" w:eastAsia="Times New Roman" w:hAnsi="Times New Roman" w:cs="Times New Roman"/>
                <w:color w:val="auto"/>
                <w:sz w:val="24"/>
                <w:szCs w:val="24"/>
                <w:lang w:eastAsia="en-IN"/>
              </w:rPr>
              <w:t>anemia</w:t>
            </w:r>
            <w:proofErr w:type="spellEnd"/>
          </w:p>
        </w:tc>
        <w:tc>
          <w:tcPr>
            <w:tcW w:w="0" w:type="auto"/>
            <w:hideMark/>
          </w:tcPr>
          <w:p w14:paraId="546F10BE"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9</w:t>
            </w:r>
          </w:p>
        </w:tc>
        <w:tc>
          <w:tcPr>
            <w:tcW w:w="0" w:type="auto"/>
            <w:hideMark/>
          </w:tcPr>
          <w:p w14:paraId="43E2258F"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8.2</w:t>
            </w:r>
          </w:p>
        </w:tc>
        <w:tc>
          <w:tcPr>
            <w:tcW w:w="1678" w:type="dxa"/>
            <w:vMerge/>
          </w:tcPr>
          <w:p w14:paraId="7E7A2E3B"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44E7F03C" w14:textId="304C9069" w:rsidTr="00D60E2F">
        <w:tc>
          <w:tcPr>
            <w:cnfStyle w:val="001000000000" w:firstRow="0" w:lastRow="0" w:firstColumn="1" w:lastColumn="0" w:oddVBand="0" w:evenVBand="0" w:oddHBand="0" w:evenHBand="0" w:firstRowFirstColumn="0" w:firstRowLastColumn="0" w:lastRowFirstColumn="0" w:lastRowLastColumn="0"/>
            <w:tcW w:w="0" w:type="auto"/>
            <w:hideMark/>
          </w:tcPr>
          <w:p w14:paraId="6BE8F974"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Immune thrombocytopenia</w:t>
            </w:r>
          </w:p>
        </w:tc>
        <w:tc>
          <w:tcPr>
            <w:tcW w:w="0" w:type="auto"/>
            <w:hideMark/>
          </w:tcPr>
          <w:p w14:paraId="63B6D937"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8</w:t>
            </w:r>
          </w:p>
        </w:tc>
        <w:tc>
          <w:tcPr>
            <w:tcW w:w="0" w:type="auto"/>
            <w:hideMark/>
          </w:tcPr>
          <w:p w14:paraId="78B7F968"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7.3</w:t>
            </w:r>
          </w:p>
        </w:tc>
        <w:tc>
          <w:tcPr>
            <w:tcW w:w="1678" w:type="dxa"/>
            <w:vMerge/>
          </w:tcPr>
          <w:p w14:paraId="044CEA2F"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03FCF41C" w14:textId="15C0BEFB"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F8058B"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Others</w:t>
            </w:r>
          </w:p>
        </w:tc>
        <w:tc>
          <w:tcPr>
            <w:tcW w:w="0" w:type="auto"/>
            <w:hideMark/>
          </w:tcPr>
          <w:p w14:paraId="15F94D83"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10</w:t>
            </w:r>
          </w:p>
        </w:tc>
        <w:tc>
          <w:tcPr>
            <w:tcW w:w="0" w:type="auto"/>
            <w:hideMark/>
          </w:tcPr>
          <w:p w14:paraId="181F4DEB"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9.0</w:t>
            </w:r>
          </w:p>
        </w:tc>
        <w:tc>
          <w:tcPr>
            <w:tcW w:w="1678" w:type="dxa"/>
            <w:vMerge/>
          </w:tcPr>
          <w:p w14:paraId="1E6B559D"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bl>
    <w:p w14:paraId="1A2D9171"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61316986"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5: Platelet Indices among Study Participants</w:t>
      </w:r>
    </w:p>
    <w:tbl>
      <w:tblPr>
        <w:tblStyle w:val="PlainTable1"/>
        <w:tblW w:w="0" w:type="auto"/>
        <w:tblLook w:val="04A0" w:firstRow="1" w:lastRow="0" w:firstColumn="1" w:lastColumn="0" w:noHBand="0" w:noVBand="1"/>
      </w:tblPr>
      <w:tblGrid>
        <w:gridCol w:w="4256"/>
        <w:gridCol w:w="1362"/>
        <w:gridCol w:w="1465"/>
      </w:tblGrid>
      <w:tr w:rsidR="00D60E2F" w:rsidRPr="009A3ABD" w14:paraId="1AFAF799" w14:textId="4D3BA6A2" w:rsidTr="00D6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AA32D7" w14:textId="77777777" w:rsidR="00D60E2F" w:rsidRPr="009A3ABD" w:rsidRDefault="00D60E2F"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Parameter</w:t>
            </w:r>
          </w:p>
        </w:tc>
        <w:tc>
          <w:tcPr>
            <w:tcW w:w="0" w:type="auto"/>
            <w:hideMark/>
          </w:tcPr>
          <w:p w14:paraId="7F6D30ED" w14:textId="77777777"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Mean ± SD</w:t>
            </w:r>
          </w:p>
        </w:tc>
        <w:tc>
          <w:tcPr>
            <w:tcW w:w="1465" w:type="dxa"/>
          </w:tcPr>
          <w:p w14:paraId="0474818A" w14:textId="244A9857" w:rsidR="00D60E2F" w:rsidRPr="009A3ABD" w:rsidRDefault="00D60E2F"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p-value</w:t>
            </w:r>
          </w:p>
        </w:tc>
      </w:tr>
      <w:tr w:rsidR="00D60E2F" w:rsidRPr="009A3ABD" w14:paraId="62CB5BEA" w14:textId="049A3D7D"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F97A08"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Mean Platelet Volume (MPV) (</w:t>
            </w:r>
            <w:proofErr w:type="spellStart"/>
            <w:r w:rsidRPr="009A3ABD">
              <w:rPr>
                <w:rFonts w:ascii="Times New Roman" w:eastAsia="Times New Roman" w:hAnsi="Times New Roman" w:cs="Times New Roman"/>
                <w:color w:val="auto"/>
                <w:sz w:val="24"/>
                <w:szCs w:val="24"/>
                <w:lang w:eastAsia="en-IN"/>
              </w:rPr>
              <w:t>fL</w:t>
            </w:r>
            <w:proofErr w:type="spellEnd"/>
            <w:r w:rsidRPr="009A3ABD">
              <w:rPr>
                <w:rFonts w:ascii="Times New Roman" w:eastAsia="Times New Roman" w:hAnsi="Times New Roman" w:cs="Times New Roman"/>
                <w:color w:val="auto"/>
                <w:sz w:val="24"/>
                <w:szCs w:val="24"/>
                <w:lang w:eastAsia="en-IN"/>
              </w:rPr>
              <w:t>)</w:t>
            </w:r>
          </w:p>
        </w:tc>
        <w:tc>
          <w:tcPr>
            <w:tcW w:w="0" w:type="auto"/>
            <w:hideMark/>
          </w:tcPr>
          <w:p w14:paraId="05CB4965"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11.2 ± 1.4</w:t>
            </w:r>
          </w:p>
        </w:tc>
        <w:tc>
          <w:tcPr>
            <w:tcW w:w="1465" w:type="dxa"/>
            <w:vMerge w:val="restart"/>
          </w:tcPr>
          <w:p w14:paraId="2C359A49" w14:textId="089CF0AC"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Pr>
                <w:rFonts w:ascii="Times New Roman" w:eastAsia="Times New Roman" w:hAnsi="Times New Roman" w:cs="Times New Roman"/>
                <w:color w:val="auto"/>
                <w:sz w:val="24"/>
                <w:szCs w:val="24"/>
                <w:lang w:eastAsia="en-IN"/>
              </w:rPr>
              <w:t>&lt;0.001**</w:t>
            </w:r>
          </w:p>
        </w:tc>
      </w:tr>
      <w:tr w:rsidR="00D60E2F" w:rsidRPr="009A3ABD" w14:paraId="6CCBBD77" w14:textId="1F6CAD00" w:rsidTr="00D60E2F">
        <w:tc>
          <w:tcPr>
            <w:cnfStyle w:val="001000000000" w:firstRow="0" w:lastRow="0" w:firstColumn="1" w:lastColumn="0" w:oddVBand="0" w:evenVBand="0" w:oddHBand="0" w:evenHBand="0" w:firstRowFirstColumn="0" w:firstRowLastColumn="0" w:lastRowFirstColumn="0" w:lastRowLastColumn="0"/>
            <w:tcW w:w="0" w:type="auto"/>
            <w:hideMark/>
          </w:tcPr>
          <w:p w14:paraId="2E921100"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Platelet Distribution Width (PDW) (%)</w:t>
            </w:r>
          </w:p>
        </w:tc>
        <w:tc>
          <w:tcPr>
            <w:tcW w:w="0" w:type="auto"/>
            <w:hideMark/>
          </w:tcPr>
          <w:p w14:paraId="34A3038B"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16.8 ± 2.3</w:t>
            </w:r>
          </w:p>
        </w:tc>
        <w:tc>
          <w:tcPr>
            <w:tcW w:w="1465" w:type="dxa"/>
            <w:vMerge/>
          </w:tcPr>
          <w:p w14:paraId="2735A19B"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7BEB40DB" w14:textId="4F859186" w:rsidTr="00D6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30737E"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proofErr w:type="spellStart"/>
            <w:r w:rsidRPr="009A3ABD">
              <w:rPr>
                <w:rFonts w:ascii="Times New Roman" w:eastAsia="Times New Roman" w:hAnsi="Times New Roman" w:cs="Times New Roman"/>
                <w:color w:val="auto"/>
                <w:sz w:val="24"/>
                <w:szCs w:val="24"/>
                <w:lang w:eastAsia="en-IN"/>
              </w:rPr>
              <w:t>Plateletcrit</w:t>
            </w:r>
            <w:proofErr w:type="spellEnd"/>
            <w:r w:rsidRPr="009A3ABD">
              <w:rPr>
                <w:rFonts w:ascii="Times New Roman" w:eastAsia="Times New Roman" w:hAnsi="Times New Roman" w:cs="Times New Roman"/>
                <w:color w:val="auto"/>
                <w:sz w:val="24"/>
                <w:szCs w:val="24"/>
                <w:lang w:eastAsia="en-IN"/>
              </w:rPr>
              <w:t xml:space="preserve"> (PCT) (%)</w:t>
            </w:r>
          </w:p>
        </w:tc>
        <w:tc>
          <w:tcPr>
            <w:tcW w:w="0" w:type="auto"/>
            <w:hideMark/>
          </w:tcPr>
          <w:p w14:paraId="60CB8CF3"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0.11 ± 0.04</w:t>
            </w:r>
          </w:p>
        </w:tc>
        <w:tc>
          <w:tcPr>
            <w:tcW w:w="1465" w:type="dxa"/>
            <w:vMerge/>
          </w:tcPr>
          <w:p w14:paraId="522C8FD4"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74DE14AA" w14:textId="1296A32B" w:rsidTr="00D60E2F">
        <w:tc>
          <w:tcPr>
            <w:cnfStyle w:val="001000000000" w:firstRow="0" w:lastRow="0" w:firstColumn="1" w:lastColumn="0" w:oddVBand="0" w:evenVBand="0" w:oddHBand="0" w:evenHBand="0" w:firstRowFirstColumn="0" w:firstRowLastColumn="0" w:lastRowFirstColumn="0" w:lastRowLastColumn="0"/>
            <w:tcW w:w="0" w:type="auto"/>
            <w:hideMark/>
          </w:tcPr>
          <w:p w14:paraId="0B24180F"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Platelet Large Cell Ratio (P-LCR) (%)</w:t>
            </w:r>
          </w:p>
        </w:tc>
        <w:tc>
          <w:tcPr>
            <w:tcW w:w="0" w:type="auto"/>
            <w:hideMark/>
          </w:tcPr>
          <w:p w14:paraId="02BBACBA"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32.5 ± 7.1</w:t>
            </w:r>
          </w:p>
        </w:tc>
        <w:tc>
          <w:tcPr>
            <w:tcW w:w="1465" w:type="dxa"/>
            <w:vMerge/>
          </w:tcPr>
          <w:p w14:paraId="37FE525B"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bl>
    <w:p w14:paraId="06CBA757"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4DDF5619"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6: Association Between Platelet Count and Bleeding Manifestations</w:t>
      </w:r>
    </w:p>
    <w:tbl>
      <w:tblPr>
        <w:tblStyle w:val="PlainTable1"/>
        <w:tblW w:w="0" w:type="auto"/>
        <w:tblLook w:val="04A0" w:firstRow="1" w:lastRow="0" w:firstColumn="1" w:lastColumn="0" w:noHBand="0" w:noVBand="1"/>
      </w:tblPr>
      <w:tblGrid>
        <w:gridCol w:w="2274"/>
        <w:gridCol w:w="2596"/>
        <w:gridCol w:w="2543"/>
        <w:gridCol w:w="1012"/>
      </w:tblGrid>
      <w:tr w:rsidR="009A3ABD" w:rsidRPr="009A3ABD" w14:paraId="390602E7" w14:textId="77777777" w:rsidTr="009A3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F6DE58" w14:textId="77777777" w:rsidR="009A3ABD" w:rsidRPr="009A3ABD" w:rsidRDefault="009A3ABD"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Platelet Count (/µL)</w:t>
            </w:r>
          </w:p>
        </w:tc>
        <w:tc>
          <w:tcPr>
            <w:tcW w:w="0" w:type="auto"/>
            <w:hideMark/>
          </w:tcPr>
          <w:p w14:paraId="18BC809B"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Bleeding Present n (%)</w:t>
            </w:r>
          </w:p>
        </w:tc>
        <w:tc>
          <w:tcPr>
            <w:tcW w:w="0" w:type="auto"/>
            <w:hideMark/>
          </w:tcPr>
          <w:p w14:paraId="129E7B59"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Bleeding Absent n (%)</w:t>
            </w:r>
          </w:p>
        </w:tc>
        <w:tc>
          <w:tcPr>
            <w:tcW w:w="0" w:type="auto"/>
            <w:hideMark/>
          </w:tcPr>
          <w:p w14:paraId="64EED248"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p-value</w:t>
            </w:r>
          </w:p>
        </w:tc>
      </w:tr>
      <w:tr w:rsidR="00D60E2F" w:rsidRPr="009A3ABD" w14:paraId="6C6578F9"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AA1D3A"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&lt;20,000</w:t>
            </w:r>
          </w:p>
        </w:tc>
        <w:tc>
          <w:tcPr>
            <w:tcW w:w="0" w:type="auto"/>
            <w:hideMark/>
          </w:tcPr>
          <w:p w14:paraId="37301496"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12 (85.7)</w:t>
            </w:r>
          </w:p>
        </w:tc>
        <w:tc>
          <w:tcPr>
            <w:tcW w:w="0" w:type="auto"/>
            <w:hideMark/>
          </w:tcPr>
          <w:p w14:paraId="4A928227"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 (14.3)</w:t>
            </w:r>
          </w:p>
        </w:tc>
        <w:tc>
          <w:tcPr>
            <w:tcW w:w="0" w:type="auto"/>
            <w:vMerge w:val="restart"/>
            <w:hideMark/>
          </w:tcPr>
          <w:p w14:paraId="7197ECD4" w14:textId="43CD059D"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&lt;0.001*</w:t>
            </w:r>
          </w:p>
        </w:tc>
      </w:tr>
      <w:tr w:rsidR="00D60E2F" w:rsidRPr="009A3ABD" w14:paraId="3C46292D"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0BDEE152"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20,000–50,000</w:t>
            </w:r>
          </w:p>
        </w:tc>
        <w:tc>
          <w:tcPr>
            <w:tcW w:w="0" w:type="auto"/>
            <w:hideMark/>
          </w:tcPr>
          <w:p w14:paraId="0076B9D2"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16 (50.0)</w:t>
            </w:r>
          </w:p>
        </w:tc>
        <w:tc>
          <w:tcPr>
            <w:tcW w:w="0" w:type="auto"/>
            <w:hideMark/>
          </w:tcPr>
          <w:p w14:paraId="65C35526" w14:textId="77777777"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16 (50.0)</w:t>
            </w:r>
          </w:p>
        </w:tc>
        <w:tc>
          <w:tcPr>
            <w:tcW w:w="0" w:type="auto"/>
            <w:vMerge/>
            <w:hideMark/>
          </w:tcPr>
          <w:p w14:paraId="11A684ED" w14:textId="75B1DF36" w:rsidR="00D60E2F" w:rsidRPr="009A3ABD" w:rsidRDefault="00D60E2F"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D60E2F" w:rsidRPr="009A3ABD" w14:paraId="1673E317"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A67C36" w14:textId="77777777" w:rsidR="00D60E2F" w:rsidRPr="009A3ABD" w:rsidRDefault="00D60E2F"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&gt;50,000</w:t>
            </w:r>
          </w:p>
        </w:tc>
        <w:tc>
          <w:tcPr>
            <w:tcW w:w="0" w:type="auto"/>
            <w:hideMark/>
          </w:tcPr>
          <w:p w14:paraId="0FF80DCB"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10 (15.4)</w:t>
            </w:r>
          </w:p>
        </w:tc>
        <w:tc>
          <w:tcPr>
            <w:tcW w:w="0" w:type="auto"/>
            <w:hideMark/>
          </w:tcPr>
          <w:p w14:paraId="3A35E6FC" w14:textId="77777777"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55 (84.6)</w:t>
            </w:r>
          </w:p>
        </w:tc>
        <w:tc>
          <w:tcPr>
            <w:tcW w:w="0" w:type="auto"/>
            <w:vMerge/>
            <w:hideMark/>
          </w:tcPr>
          <w:p w14:paraId="40EB1AE7" w14:textId="7AD2D9CA" w:rsidR="00D60E2F" w:rsidRPr="009A3ABD" w:rsidRDefault="00D60E2F"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bl>
    <w:p w14:paraId="76DBB4A8" w14:textId="77777777" w:rsidR="009A3ABD" w:rsidRPr="009A3ABD" w:rsidRDefault="009A3ABD" w:rsidP="001F6A66">
      <w:pPr>
        <w:spacing w:before="100" w:beforeAutospacing="1" w:after="100" w:afterAutospacing="1"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*Chi-square test; statistically significant</w:t>
      </w:r>
    </w:p>
    <w:p w14:paraId="65AE7FEC"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726E7A57"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 xml:space="preserve">TABLE 7: Comparison of Platelet Indices in Patients </w:t>
      </w:r>
      <w:proofErr w:type="gramStart"/>
      <w:r w:rsidRPr="009A3ABD">
        <w:rPr>
          <w:rFonts w:ascii="Times New Roman" w:eastAsia="Times New Roman" w:hAnsi="Times New Roman" w:cs="Times New Roman"/>
          <w:b/>
          <w:bCs/>
          <w:color w:val="auto"/>
          <w:sz w:val="24"/>
          <w:szCs w:val="24"/>
          <w:lang w:eastAsia="en-IN"/>
        </w:rPr>
        <w:t>With</w:t>
      </w:r>
      <w:proofErr w:type="gramEnd"/>
      <w:r w:rsidRPr="009A3ABD">
        <w:rPr>
          <w:rFonts w:ascii="Times New Roman" w:eastAsia="Times New Roman" w:hAnsi="Times New Roman" w:cs="Times New Roman"/>
          <w:b/>
          <w:bCs/>
          <w:color w:val="auto"/>
          <w:sz w:val="24"/>
          <w:szCs w:val="24"/>
          <w:lang w:eastAsia="en-IN"/>
        </w:rPr>
        <w:t xml:space="preserve"> and Without Bleeding</w:t>
      </w:r>
    </w:p>
    <w:tbl>
      <w:tblPr>
        <w:tblStyle w:val="PlainTable1"/>
        <w:tblW w:w="0" w:type="auto"/>
        <w:tblLook w:val="04A0" w:firstRow="1" w:lastRow="0" w:firstColumn="1" w:lastColumn="0" w:noHBand="0" w:noVBand="1"/>
      </w:tblPr>
      <w:tblGrid>
        <w:gridCol w:w="1309"/>
        <w:gridCol w:w="3308"/>
        <w:gridCol w:w="3255"/>
        <w:gridCol w:w="977"/>
      </w:tblGrid>
      <w:tr w:rsidR="009A3ABD" w:rsidRPr="009A3ABD" w14:paraId="2AEB33D5" w14:textId="77777777" w:rsidTr="009A3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58543E" w14:textId="77777777" w:rsidR="009A3ABD" w:rsidRPr="009A3ABD" w:rsidRDefault="009A3ABD"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Parameter</w:t>
            </w:r>
          </w:p>
        </w:tc>
        <w:tc>
          <w:tcPr>
            <w:tcW w:w="0" w:type="auto"/>
            <w:hideMark/>
          </w:tcPr>
          <w:p w14:paraId="3EA49315"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Bleeding Present (Mean ± SD)</w:t>
            </w:r>
          </w:p>
        </w:tc>
        <w:tc>
          <w:tcPr>
            <w:tcW w:w="0" w:type="auto"/>
            <w:hideMark/>
          </w:tcPr>
          <w:p w14:paraId="4AAB6E2F"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Bleeding Absent (Mean ± SD)</w:t>
            </w:r>
          </w:p>
        </w:tc>
        <w:tc>
          <w:tcPr>
            <w:tcW w:w="0" w:type="auto"/>
            <w:hideMark/>
          </w:tcPr>
          <w:p w14:paraId="2DAEEDF2"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p-value</w:t>
            </w:r>
          </w:p>
        </w:tc>
      </w:tr>
      <w:tr w:rsidR="009A3ABD" w:rsidRPr="009A3ABD" w14:paraId="05ED4756"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3040D5"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MPV (</w:t>
            </w:r>
            <w:proofErr w:type="spellStart"/>
            <w:r w:rsidRPr="009A3ABD">
              <w:rPr>
                <w:rFonts w:ascii="Times New Roman" w:eastAsia="Times New Roman" w:hAnsi="Times New Roman" w:cs="Times New Roman"/>
                <w:color w:val="auto"/>
                <w:sz w:val="24"/>
                <w:szCs w:val="24"/>
                <w:lang w:eastAsia="en-IN"/>
              </w:rPr>
              <w:t>fL</w:t>
            </w:r>
            <w:proofErr w:type="spellEnd"/>
            <w:r w:rsidRPr="009A3ABD">
              <w:rPr>
                <w:rFonts w:ascii="Times New Roman" w:eastAsia="Times New Roman" w:hAnsi="Times New Roman" w:cs="Times New Roman"/>
                <w:color w:val="auto"/>
                <w:sz w:val="24"/>
                <w:szCs w:val="24"/>
                <w:lang w:eastAsia="en-IN"/>
              </w:rPr>
              <w:t>)</w:t>
            </w:r>
          </w:p>
        </w:tc>
        <w:tc>
          <w:tcPr>
            <w:tcW w:w="0" w:type="auto"/>
            <w:hideMark/>
          </w:tcPr>
          <w:p w14:paraId="0233E5AD"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12.1 ± 1.3</w:t>
            </w:r>
          </w:p>
        </w:tc>
        <w:tc>
          <w:tcPr>
            <w:tcW w:w="0" w:type="auto"/>
            <w:hideMark/>
          </w:tcPr>
          <w:p w14:paraId="1BFEDD77"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10.7 ± 1.2</w:t>
            </w:r>
          </w:p>
        </w:tc>
        <w:tc>
          <w:tcPr>
            <w:tcW w:w="0" w:type="auto"/>
            <w:hideMark/>
          </w:tcPr>
          <w:p w14:paraId="1B82D9E1"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&lt;0.01*</w:t>
            </w:r>
          </w:p>
        </w:tc>
      </w:tr>
      <w:tr w:rsidR="009A3ABD" w:rsidRPr="009A3ABD" w14:paraId="0F7DA00A"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7AD6635D"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PDW (%)</w:t>
            </w:r>
          </w:p>
        </w:tc>
        <w:tc>
          <w:tcPr>
            <w:tcW w:w="0" w:type="auto"/>
            <w:hideMark/>
          </w:tcPr>
          <w:p w14:paraId="0DAEDEAC"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18.4 ± 2.1</w:t>
            </w:r>
          </w:p>
        </w:tc>
        <w:tc>
          <w:tcPr>
            <w:tcW w:w="0" w:type="auto"/>
            <w:hideMark/>
          </w:tcPr>
          <w:p w14:paraId="08A137F1"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15.9 ± 2.0</w:t>
            </w:r>
          </w:p>
        </w:tc>
        <w:tc>
          <w:tcPr>
            <w:tcW w:w="0" w:type="auto"/>
            <w:hideMark/>
          </w:tcPr>
          <w:p w14:paraId="2BEBC8A8"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&lt;0.01*</w:t>
            </w:r>
          </w:p>
        </w:tc>
      </w:tr>
      <w:tr w:rsidR="009A3ABD" w:rsidRPr="009A3ABD" w14:paraId="7C9CDDFA"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714C4A"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PCT (%)</w:t>
            </w:r>
          </w:p>
        </w:tc>
        <w:tc>
          <w:tcPr>
            <w:tcW w:w="0" w:type="auto"/>
            <w:hideMark/>
          </w:tcPr>
          <w:p w14:paraId="5288969D"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0.09 ± 0.03</w:t>
            </w:r>
          </w:p>
        </w:tc>
        <w:tc>
          <w:tcPr>
            <w:tcW w:w="0" w:type="auto"/>
            <w:hideMark/>
          </w:tcPr>
          <w:p w14:paraId="5D06D5CE"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0.13 ± 0.04</w:t>
            </w:r>
          </w:p>
        </w:tc>
        <w:tc>
          <w:tcPr>
            <w:tcW w:w="0" w:type="auto"/>
            <w:hideMark/>
          </w:tcPr>
          <w:p w14:paraId="6A4538B1"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&lt;0.05*</w:t>
            </w:r>
          </w:p>
        </w:tc>
      </w:tr>
    </w:tbl>
    <w:p w14:paraId="28FCAD71"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2C520A93"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 xml:space="preserve">A total of 110 patients with thrombocytopenia were included in the present study. The demographic characteristics of the study population are summarized in Table 1. The majority of patients belonged to the 31–45 years age group (32.7%), followed by 46–60 years (26.4%) </w:t>
      </w:r>
      <w:r w:rsidRPr="00103215">
        <w:rPr>
          <w:rFonts w:ascii="Times New Roman" w:eastAsia="Times New Roman" w:hAnsi="Times New Roman" w:cs="Times New Roman"/>
          <w:color w:val="auto"/>
          <w:sz w:val="24"/>
          <w:szCs w:val="24"/>
          <w:lang w:eastAsia="en-IN"/>
        </w:rPr>
        <w:lastRenderedPageBreak/>
        <w:t>and 18–30 years (25.5%). Patients aged above 60 years constituted 15.4% of the study population. Males predominated with 68 patients (61.8%), while females accounted for 42 patients (38.2%).</w:t>
      </w:r>
    </w:p>
    <w:p w14:paraId="626C6352"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The clinical presentation of patients with thrombocytopenia is depicted in Table 2. Fever was the most common presenting symptom, observed in 78 patients (70.9%), followed by generalized weakness in 64 patients (58.2%). Bleeding manifestations were present in 38 patients (34.5%). Among these, petechiae and purpura were the most frequent bleeding manifestations, occurring in 26 patients (23.6%), while epistaxis or gum bleeding was noted in 18 patients (16.4%). Gastrointestinal bleeding was observed in 7 patients (6.4%). Neurological symptoms such as headache were present in 9 patients (8.2%). On clinical examination, splenomegaly was observed in 27 patients (24.5%) and hepatomegaly in 21 patients (19.1%).</w:t>
      </w:r>
    </w:p>
    <w:p w14:paraId="732B35C9"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The distribution of platelet counts at presentation is shown in Table 3. Severe thrombocytopenia with platelet counts less than 20,000/µL was observed in 14 patients (12.7%). Platelet counts between 20,000 and 50,000/µL were seen in 32 patients (29.1%), while 36 patients (32.7%) had counts between 50,001 and 75,000/µL. Platelet counts between 75,001 and 100,000/µL were observed in 28 patients (25.5%).</w:t>
      </w:r>
    </w:p>
    <w:p w14:paraId="5BBB653E"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 xml:space="preserve">The etiological distribution of thrombocytopenia is presented in Table 4. Dengue fever was the most common cause, accounting for 39 patients (35.5%), followed by sepsis in 17 patients (15.5%) and malaria in 14 patients (12.7%). Chronic liver disease was identified in 13 patients (11.8%), while megaloblastic </w:t>
      </w:r>
      <w:proofErr w:type="spellStart"/>
      <w:r w:rsidRPr="00103215">
        <w:rPr>
          <w:rFonts w:ascii="Times New Roman" w:eastAsia="Times New Roman" w:hAnsi="Times New Roman" w:cs="Times New Roman"/>
          <w:color w:val="auto"/>
          <w:sz w:val="24"/>
          <w:szCs w:val="24"/>
          <w:lang w:eastAsia="en-IN"/>
        </w:rPr>
        <w:t>anemia</w:t>
      </w:r>
      <w:proofErr w:type="spellEnd"/>
      <w:r w:rsidRPr="00103215">
        <w:rPr>
          <w:rFonts w:ascii="Times New Roman" w:eastAsia="Times New Roman" w:hAnsi="Times New Roman" w:cs="Times New Roman"/>
          <w:color w:val="auto"/>
          <w:sz w:val="24"/>
          <w:szCs w:val="24"/>
          <w:lang w:eastAsia="en-IN"/>
        </w:rPr>
        <w:t xml:space="preserve"> and immune thrombocytopenia were noted in 9 (8.2%) and 8 patients (7.3%), respectively.</w:t>
      </w:r>
    </w:p>
    <w:p w14:paraId="3F27D3DD"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 xml:space="preserve">Platelet indices among the study participants are summarized in Table 5. The mean platelet volume was 11.2 ± 1.4 </w:t>
      </w:r>
      <w:proofErr w:type="spellStart"/>
      <w:r w:rsidRPr="00103215">
        <w:rPr>
          <w:rFonts w:ascii="Times New Roman" w:eastAsia="Times New Roman" w:hAnsi="Times New Roman" w:cs="Times New Roman"/>
          <w:color w:val="auto"/>
          <w:sz w:val="24"/>
          <w:szCs w:val="24"/>
          <w:lang w:eastAsia="en-IN"/>
        </w:rPr>
        <w:t>fL</w:t>
      </w:r>
      <w:proofErr w:type="spellEnd"/>
      <w:r w:rsidRPr="00103215">
        <w:rPr>
          <w:rFonts w:ascii="Times New Roman" w:eastAsia="Times New Roman" w:hAnsi="Times New Roman" w:cs="Times New Roman"/>
          <w:color w:val="auto"/>
          <w:sz w:val="24"/>
          <w:szCs w:val="24"/>
          <w:lang w:eastAsia="en-IN"/>
        </w:rPr>
        <w:t xml:space="preserve">, mean platelet distribution width was 16.8 ± 2.3%, </w:t>
      </w:r>
      <w:proofErr w:type="spellStart"/>
      <w:r w:rsidRPr="00103215">
        <w:rPr>
          <w:rFonts w:ascii="Times New Roman" w:eastAsia="Times New Roman" w:hAnsi="Times New Roman" w:cs="Times New Roman"/>
          <w:color w:val="auto"/>
          <w:sz w:val="24"/>
          <w:szCs w:val="24"/>
          <w:lang w:eastAsia="en-IN"/>
        </w:rPr>
        <w:t>plateletcrit</w:t>
      </w:r>
      <w:proofErr w:type="spellEnd"/>
      <w:r w:rsidRPr="00103215">
        <w:rPr>
          <w:rFonts w:ascii="Times New Roman" w:eastAsia="Times New Roman" w:hAnsi="Times New Roman" w:cs="Times New Roman"/>
          <w:color w:val="auto"/>
          <w:sz w:val="24"/>
          <w:szCs w:val="24"/>
          <w:lang w:eastAsia="en-IN"/>
        </w:rPr>
        <w:t xml:space="preserve"> was 0.11 ± 0.04%, and the mean platelet large cell ratio was 32.5 ± 7.1%.</w:t>
      </w:r>
    </w:p>
    <w:p w14:paraId="75F7A50A"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The association between platelet count and bleeding manifestations is shown in Table 6. A statistically significant association was observed, with bleeding present in 85.7% of patients with platelet counts below 20,000/µL, compared to 15.4% among those with counts above 50,000/µL (p &lt; 0.001). Comparison of platelet indices between patients with and without bleeding (Table 7) demonstrated significantly higher MPV and PDW and lower PCT in patients with bleeding manifestations (p &lt; 0.05).</w:t>
      </w:r>
    </w:p>
    <w:p w14:paraId="38837615" w14:textId="6D795411" w:rsidR="001F6A66" w:rsidRPr="001F6A66" w:rsidRDefault="00C539F3" w:rsidP="001F6A66">
      <w:pPr>
        <w:spacing w:before="100" w:beforeAutospacing="1" w:after="100" w:afterAutospacing="1" w:line="360" w:lineRule="auto"/>
        <w:jc w:val="left"/>
        <w:outlineLvl w:val="1"/>
        <w:rPr>
          <w:rFonts w:ascii="Times New Roman" w:eastAsia="Times New Roman" w:hAnsi="Times New Roman" w:cs="Times New Roman"/>
          <w:b/>
          <w:bCs/>
          <w:color w:val="auto"/>
          <w:sz w:val="32"/>
          <w:szCs w:val="32"/>
          <w:lang w:eastAsia="en-IN"/>
        </w:rPr>
      </w:pPr>
      <w:r w:rsidRPr="001F6A66">
        <w:rPr>
          <w:rFonts w:ascii="Times New Roman" w:eastAsia="Times New Roman" w:hAnsi="Times New Roman" w:cs="Times New Roman"/>
          <w:b/>
          <w:bCs/>
          <w:color w:val="auto"/>
          <w:sz w:val="32"/>
          <w:szCs w:val="32"/>
          <w:lang w:eastAsia="en-IN"/>
        </w:rPr>
        <w:lastRenderedPageBreak/>
        <w:t xml:space="preserve">DISCUSSION </w:t>
      </w:r>
    </w:p>
    <w:p w14:paraId="2655CA70"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In the present cross-sectional study involving 110 patients with thrombocytopenia, the majority of patients were in the 31–45-year age group with a male predominance, a pattern commonly reported in hospital-based studies from India. Fever and generalized weakness were the most frequent presenting symptoms, while bleeding manifestations were observed in approximately one-third of patients. Severe thrombocytopenia (&lt;20,000/µL) showed a strong association with bleeding manifestations, with more than 85% of patients in this category experiencing haemorrhagic symptoms. Additionally, patients with bleeding had significantly higher MPV and PDW and lower PCT, indicating increased platelet turnover and peripheral destruction. Dengue fever emerged as the most common aetiology, followed by sepsis and malaria, reflecting the predominance of infectious causes of thrombocytopenia in tropical regions. These findings emphasize that both platelet count and platelet indices are important determinants of bleeding risk and underlying pathophysiology in thrombocytopenic patients.</w:t>
      </w:r>
    </w:p>
    <w:p w14:paraId="4443F71D"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Several studies have reported findings comparable to the present study. Aroor et al. demonstrated that infections were the most common cause of thrombocytopenia, with dengue being the leading aetiology, and bleeding manifestations were significantly associated with lower platelet counts, similar to our observations.⁹ A study by Kumar et al. reported that mucocutaneous bleeding was the most frequent haemorrhagic manifestation and that bleeding could occur even at platelet counts above 50,000/µL, supporting our finding that bleeding risk is not solely dependent on platelet count.¹⁰ Srinivasa et al. observed a similar male predominance and fever as the most common presenting symptom in thrombocytopenic patients.¹¹ Studies focusing on dengue-associated thrombocytopenia have consistently shown altered platelet indices, particularly increased MPV and PDW, reflecting increased platelet destruction and marrow response.¹²˒¹³ Reddy et al. found significantly higher MPV and PDW values in dengue patients with bleeding, which aligns with our findings.¹⁴</w:t>
      </w:r>
    </w:p>
    <w:p w14:paraId="7E6BF7DC"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Thrombocytopenia in sepsis has been well documented, with studies showing its association with increased disease severity and mortality.¹⁵˒¹⁶ Platelet indices have also been evaluated as prognostic markers in septic patients, with higher MPV and PDW correlating with adverse outcomes.¹⁷ Similar observations have been made in critically ill patients, where thrombocytopenia and altered platelet indices were associated with poor prognosis.¹⁸ In chronic liver disease, thrombocytopenia has been attributed to hypersplenism, reduced thrombopoietin </w:t>
      </w:r>
      <w:r w:rsidRPr="001F6A66">
        <w:rPr>
          <w:rFonts w:ascii="Times New Roman" w:eastAsia="Times New Roman" w:hAnsi="Times New Roman" w:cs="Times New Roman"/>
          <w:color w:val="auto"/>
          <w:sz w:val="24"/>
          <w:szCs w:val="24"/>
          <w:lang w:eastAsia="en-IN"/>
        </w:rPr>
        <w:lastRenderedPageBreak/>
        <w:t>production, and bone marrow suppression, findings consistent with the chronic liver disease cases observed in our study.¹⁹ Malaria-associated thrombocytopenia has also been shown to involve immune-mediated destruction and splenic sequestration, with variable bleeding manifestations.²⁰˒²¹ Studies on megaloblastic anaemia and immune thrombocytopenia have highlighted the importance of bone marrow dysfunction and immune destruction, respectively, in causing thrombocytopenia.²²˒²³ Overall, the findings of the present study are in agreement with the existing literature and reinforce the multifactorial nature of thrombocytopenia.</w:t>
      </w:r>
    </w:p>
    <w:p w14:paraId="74BBC83B" w14:textId="77777777" w:rsidR="0087678F" w:rsidRPr="0087678F" w:rsidRDefault="0087678F" w:rsidP="0087678F">
      <w:pPr>
        <w:pStyle w:val="ds-markdown-paragraph"/>
        <w:shd w:val="clear" w:color="auto" w:fill="FFFFFF"/>
        <w:spacing w:before="240" w:beforeAutospacing="0" w:after="240" w:afterAutospacing="0" w:line="360" w:lineRule="auto"/>
        <w:jc w:val="both"/>
        <w:rPr>
          <w:color w:val="0F1115"/>
          <w:highlight w:val="yellow"/>
        </w:rPr>
      </w:pPr>
      <w:r w:rsidRPr="0087678F">
        <w:rPr>
          <w:color w:val="0F1115"/>
          <w:highlight w:val="yellow"/>
        </w:rPr>
        <w:t>The strengths of this study include a comprehensive evaluation of clinical features, etiological factors, and detailed platelet indices in a relatively large cohort of thrombocytopenic patients. Uniform diagnostic criteria and standardized laboratory methods enhanced the reliability of results. However, the study was limited by its single-centre design and cross-sectional nature, which precludes causal inference. Bone marrow examination was not performed in all patients, and long-term follow-up was not assessed.</w:t>
      </w:r>
    </w:p>
    <w:p w14:paraId="62FD81BB" w14:textId="77777777" w:rsidR="0087678F" w:rsidRPr="0087678F" w:rsidRDefault="0087678F" w:rsidP="0087678F">
      <w:pPr>
        <w:pStyle w:val="ds-markdown-paragraph"/>
        <w:shd w:val="clear" w:color="auto" w:fill="FFFFFF"/>
        <w:spacing w:before="240" w:beforeAutospacing="0" w:after="240" w:afterAutospacing="0" w:line="360" w:lineRule="auto"/>
        <w:jc w:val="both"/>
        <w:rPr>
          <w:color w:val="0F1115"/>
          <w:highlight w:val="yellow"/>
        </w:rPr>
      </w:pPr>
      <w:r w:rsidRPr="0087678F">
        <w:rPr>
          <w:color w:val="0F1115"/>
          <w:highlight w:val="yellow"/>
        </w:rPr>
        <w:t xml:space="preserve">A key objective of this study was to move beyond a simple description of thrombocytopenia and to statistically validate the relationship between laboratory parameters and clinical outcomes. The application of inferential statistics provided critical insights that directly support our conclusions. For instance, the significant association between gender and thrombocytopenia (p=0.013) and the predominance of fever as a presenting symptom (p&lt;0.001) are not merely observational but are statistically validated findings that help define the typical patient profile in our setting. More importantly, the highly significant Chi-square result (p&lt;0.001) for the association between platelet count and bleeding manifestations (Table 6) provides strong quantitative evidence that the risk of </w:t>
      </w:r>
      <w:proofErr w:type="spellStart"/>
      <w:r w:rsidRPr="0087678F">
        <w:rPr>
          <w:color w:val="0F1115"/>
          <w:highlight w:val="yellow"/>
        </w:rPr>
        <w:t>hemorrhage</w:t>
      </w:r>
      <w:proofErr w:type="spellEnd"/>
      <w:r w:rsidRPr="0087678F">
        <w:rPr>
          <w:color w:val="0F1115"/>
          <w:highlight w:val="yellow"/>
        </w:rPr>
        <w:t xml:space="preserve"> increases dramatically as platelet counts fall below 20,000/µL. This finding reinforces the clinical guideline for heightened vigilance and potential intervention in this patient subgroup.</w:t>
      </w:r>
    </w:p>
    <w:p w14:paraId="3266DE57" w14:textId="77777777" w:rsidR="0087678F" w:rsidRPr="0087678F" w:rsidRDefault="0087678F" w:rsidP="0087678F">
      <w:pPr>
        <w:pStyle w:val="ds-markdown-paragraph"/>
        <w:shd w:val="clear" w:color="auto" w:fill="FFFFFF"/>
        <w:spacing w:before="240" w:beforeAutospacing="0" w:after="240" w:afterAutospacing="0" w:line="360" w:lineRule="auto"/>
        <w:jc w:val="both"/>
        <w:rPr>
          <w:color w:val="0F1115"/>
          <w:highlight w:val="yellow"/>
        </w:rPr>
      </w:pPr>
      <w:r w:rsidRPr="0087678F">
        <w:rPr>
          <w:color w:val="0F1115"/>
          <w:highlight w:val="yellow"/>
        </w:rPr>
        <w:t xml:space="preserve">Furthermore, the statistical comparison of platelet indices between patients with and without bleeding (Table 7) is central to the study's conclusions. The independent t-test results, showing significantly higher MPV (p&lt;0.01) and PDW (p&lt;0.01) in the bleeding group, support the pathophysiological explanation that bleeding in these patients is associated with a state of increased platelet turnover and the presence of larger, potentially more reactive young platelets released from the bone marrow. The significantly lower PCT (p&lt;0.05) in the bleeding group is also logical, as PCT represents the total mass of platelets and would be expected to be lower with increased destruction and consumption. These statistical validations are crucial because </w:t>
      </w:r>
      <w:r w:rsidRPr="0087678F">
        <w:rPr>
          <w:color w:val="0F1115"/>
          <w:highlight w:val="yellow"/>
        </w:rPr>
        <w:lastRenderedPageBreak/>
        <w:t>they demonstrate that platelet indices are not just abstract numbers but are clinically relevant markers that reflect the underlying disease process and correlate with patient outcomes. They help achieve the study's aim of identifying prognostic indicators, suggesting that a panel including platelet count, MPV, PDW, and PCT offers a more nuanced assessment of bleeding risk than platelet count alone.</w:t>
      </w:r>
    </w:p>
    <w:p w14:paraId="2F6C8FAA" w14:textId="77777777" w:rsidR="0087678F" w:rsidRPr="0087678F" w:rsidRDefault="0087678F" w:rsidP="0087678F">
      <w:pPr>
        <w:pStyle w:val="ds-markdown-paragraph"/>
        <w:shd w:val="clear" w:color="auto" w:fill="FFFFFF"/>
        <w:spacing w:before="240" w:beforeAutospacing="0" w:after="0" w:afterAutospacing="0" w:line="360" w:lineRule="auto"/>
        <w:jc w:val="both"/>
        <w:rPr>
          <w:color w:val="0F1115"/>
        </w:rPr>
      </w:pPr>
      <w:r w:rsidRPr="0087678F">
        <w:rPr>
          <w:color w:val="0F1115"/>
          <w:highlight w:val="yellow"/>
        </w:rPr>
        <w:t>Routine assessment of these platelet indices along with platelet count may aid in early identification of patients at higher risk of bleeding and help guide clinical decision-making. Future longitudinal studies should evaluate dynamic changes in platelet indices during disease progression and recovery. Multicentre studies with larger sample sizes are needed to validate these findings and develop predictive models for bleeding risk in thrombocytopenia.</w:t>
      </w:r>
    </w:p>
    <w:p w14:paraId="139D7A9B" w14:textId="77777777" w:rsidR="001F6A66" w:rsidRPr="00C539F3" w:rsidRDefault="001F6A66" w:rsidP="001F6A66">
      <w:pPr>
        <w:spacing w:before="100" w:beforeAutospacing="1" w:after="100" w:afterAutospacing="1" w:line="360" w:lineRule="auto"/>
        <w:jc w:val="left"/>
        <w:outlineLvl w:val="2"/>
        <w:rPr>
          <w:rFonts w:ascii="Times New Roman" w:eastAsia="Times New Roman" w:hAnsi="Times New Roman" w:cs="Times New Roman"/>
          <w:b/>
          <w:bCs/>
          <w:color w:val="auto"/>
          <w:sz w:val="32"/>
          <w:szCs w:val="32"/>
          <w:lang w:eastAsia="en-IN"/>
        </w:rPr>
      </w:pPr>
      <w:r w:rsidRPr="00C539F3">
        <w:rPr>
          <w:rFonts w:ascii="Times New Roman" w:eastAsia="Times New Roman" w:hAnsi="Times New Roman" w:cs="Times New Roman"/>
          <w:b/>
          <w:bCs/>
          <w:color w:val="auto"/>
          <w:sz w:val="32"/>
          <w:szCs w:val="32"/>
          <w:lang w:eastAsia="en-IN"/>
        </w:rPr>
        <w:t>CONCLUSION</w:t>
      </w:r>
    </w:p>
    <w:p w14:paraId="1B755584" w14:textId="7CDBFF4C" w:rsid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The present cross-sectional study highlights that thrombocytopenia is a common </w:t>
      </w:r>
      <w:proofErr w:type="spellStart"/>
      <w:r w:rsidRPr="001F6A66">
        <w:rPr>
          <w:rFonts w:ascii="Times New Roman" w:eastAsia="Times New Roman" w:hAnsi="Times New Roman" w:cs="Times New Roman"/>
          <w:color w:val="auto"/>
          <w:sz w:val="24"/>
          <w:szCs w:val="24"/>
          <w:lang w:eastAsia="en-IN"/>
        </w:rPr>
        <w:t>hematological</w:t>
      </w:r>
      <w:proofErr w:type="spellEnd"/>
      <w:r w:rsidRPr="001F6A66">
        <w:rPr>
          <w:rFonts w:ascii="Times New Roman" w:eastAsia="Times New Roman" w:hAnsi="Times New Roman" w:cs="Times New Roman"/>
          <w:color w:val="auto"/>
          <w:sz w:val="24"/>
          <w:szCs w:val="24"/>
          <w:lang w:eastAsia="en-IN"/>
        </w:rPr>
        <w:t xml:space="preserve"> abnormality with diverse clinical presentations and </w:t>
      </w:r>
      <w:proofErr w:type="spellStart"/>
      <w:r w:rsidRPr="001F6A66">
        <w:rPr>
          <w:rFonts w:ascii="Times New Roman" w:eastAsia="Times New Roman" w:hAnsi="Times New Roman" w:cs="Times New Roman"/>
          <w:color w:val="auto"/>
          <w:sz w:val="24"/>
          <w:szCs w:val="24"/>
          <w:lang w:eastAsia="en-IN"/>
        </w:rPr>
        <w:t>etiologies</w:t>
      </w:r>
      <w:proofErr w:type="spellEnd"/>
      <w:r w:rsidRPr="001F6A66">
        <w:rPr>
          <w:rFonts w:ascii="Times New Roman" w:eastAsia="Times New Roman" w:hAnsi="Times New Roman" w:cs="Times New Roman"/>
          <w:color w:val="auto"/>
          <w:sz w:val="24"/>
          <w:szCs w:val="24"/>
          <w:lang w:eastAsia="en-IN"/>
        </w:rPr>
        <w:t xml:space="preserve">, predominantly affecting adults in the productive age group with a male preponderance. Infectious causes, particularly dengue fever, sepsis, and malaria, constituted the major etiological factors, reflecting the regional and tropical disease burden. Fever and generalized weakness were the most frequent clinical features, while bleeding manifestations were significantly associated with severe thrombocytopenia. Importantly, platelet indices such as mean platelet volume and platelet distribution width were significantly higher, and </w:t>
      </w:r>
      <w:proofErr w:type="spellStart"/>
      <w:r w:rsidRPr="001F6A66">
        <w:rPr>
          <w:rFonts w:ascii="Times New Roman" w:eastAsia="Times New Roman" w:hAnsi="Times New Roman" w:cs="Times New Roman"/>
          <w:color w:val="auto"/>
          <w:sz w:val="24"/>
          <w:szCs w:val="24"/>
          <w:lang w:eastAsia="en-IN"/>
        </w:rPr>
        <w:t>plateletcrit</w:t>
      </w:r>
      <w:proofErr w:type="spellEnd"/>
      <w:r w:rsidRPr="001F6A66">
        <w:rPr>
          <w:rFonts w:ascii="Times New Roman" w:eastAsia="Times New Roman" w:hAnsi="Times New Roman" w:cs="Times New Roman"/>
          <w:color w:val="auto"/>
          <w:sz w:val="24"/>
          <w:szCs w:val="24"/>
          <w:lang w:eastAsia="en-IN"/>
        </w:rPr>
        <w:t xml:space="preserve"> was lower in patients with bleeding manifestations, indicating increased platelet turnover and peripheral destruction. These findings underscore that platelet count alone may not be sufficient to assess bleeding risk and that platelet indices can serve as useful adjunctive markers in the evaluation and management of thrombocytopenia. Incorporating platelet indices into routine </w:t>
      </w:r>
      <w:proofErr w:type="spellStart"/>
      <w:r w:rsidRPr="001F6A66">
        <w:rPr>
          <w:rFonts w:ascii="Times New Roman" w:eastAsia="Times New Roman" w:hAnsi="Times New Roman" w:cs="Times New Roman"/>
          <w:color w:val="auto"/>
          <w:sz w:val="24"/>
          <w:szCs w:val="24"/>
          <w:lang w:eastAsia="en-IN"/>
        </w:rPr>
        <w:t>hematological</w:t>
      </w:r>
      <w:proofErr w:type="spellEnd"/>
      <w:r w:rsidRPr="001F6A66">
        <w:rPr>
          <w:rFonts w:ascii="Times New Roman" w:eastAsia="Times New Roman" w:hAnsi="Times New Roman" w:cs="Times New Roman"/>
          <w:color w:val="auto"/>
          <w:sz w:val="24"/>
          <w:szCs w:val="24"/>
          <w:lang w:eastAsia="en-IN"/>
        </w:rPr>
        <w:t xml:space="preserve"> assessment may aid in early risk stratification, improve diagnostic accuracy, and guide timely clinical interventions, thereby reducing morbidity associated with thrombocytopenia.</w:t>
      </w:r>
    </w:p>
    <w:p w14:paraId="26F173EF" w14:textId="77777777" w:rsidR="00A419AB" w:rsidRPr="00A419AB" w:rsidRDefault="00A419AB" w:rsidP="00A419AB">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A419AB">
        <w:rPr>
          <w:rFonts w:ascii="Times New Roman" w:eastAsia="Times New Roman" w:hAnsi="Times New Roman" w:cs="Times New Roman"/>
          <w:color w:val="auto"/>
          <w:sz w:val="24"/>
          <w:szCs w:val="24"/>
          <w:lang w:eastAsia="en-IN"/>
        </w:rPr>
        <w:t xml:space="preserve">Consent </w:t>
      </w:r>
    </w:p>
    <w:p w14:paraId="1EDDF056" w14:textId="5282925E" w:rsidR="00A419AB" w:rsidRDefault="00A419AB" w:rsidP="00A419AB">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A419AB">
        <w:rPr>
          <w:rFonts w:ascii="Times New Roman" w:eastAsia="Times New Roman" w:hAnsi="Times New Roman" w:cs="Times New Roman"/>
          <w:color w:val="auto"/>
          <w:sz w:val="24"/>
          <w:szCs w:val="24"/>
          <w:lang w:eastAsia="en-IN"/>
        </w:rPr>
        <w:t>As per international standards or university standards, Participants’ written consent has been collected and preserved by the author(s).</w:t>
      </w:r>
    </w:p>
    <w:p w14:paraId="339F8B12" w14:textId="77777777" w:rsidR="00A419AB" w:rsidRPr="00A419AB" w:rsidRDefault="00A419AB" w:rsidP="00A419AB">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A419AB">
        <w:rPr>
          <w:rFonts w:ascii="Times New Roman" w:eastAsia="Times New Roman" w:hAnsi="Times New Roman" w:cs="Times New Roman"/>
          <w:color w:val="auto"/>
          <w:sz w:val="24"/>
          <w:szCs w:val="24"/>
          <w:lang w:eastAsia="en-IN"/>
        </w:rPr>
        <w:t>Ethical Approval:</w:t>
      </w:r>
    </w:p>
    <w:p w14:paraId="0AA70949" w14:textId="77777777" w:rsidR="00A419AB" w:rsidRPr="00A419AB" w:rsidRDefault="00A419AB" w:rsidP="00A419AB">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p>
    <w:p w14:paraId="7635FE55" w14:textId="451BDD88" w:rsidR="00A419AB" w:rsidRDefault="00A419AB" w:rsidP="00A419AB">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A419AB">
        <w:rPr>
          <w:rFonts w:ascii="Times New Roman" w:eastAsia="Times New Roman" w:hAnsi="Times New Roman" w:cs="Times New Roman"/>
          <w:color w:val="auto"/>
          <w:sz w:val="24"/>
          <w:szCs w:val="24"/>
          <w:lang w:eastAsia="en-IN"/>
        </w:rPr>
        <w:t>As per international standards or university standards written ethical approval has been collected and preserved by the author(s).</w:t>
      </w:r>
    </w:p>
    <w:p w14:paraId="7C4D9C98" w14:textId="77777777" w:rsidR="00A419AB" w:rsidRPr="00A419AB" w:rsidRDefault="00A419AB" w:rsidP="00A419AB">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A419AB">
        <w:rPr>
          <w:rFonts w:ascii="Times New Roman" w:eastAsia="Times New Roman" w:hAnsi="Times New Roman" w:cs="Times New Roman"/>
          <w:color w:val="auto"/>
          <w:sz w:val="24"/>
          <w:szCs w:val="24"/>
          <w:lang w:eastAsia="en-IN"/>
        </w:rPr>
        <w:t>Disclaimer (Artificial intelligence)</w:t>
      </w:r>
    </w:p>
    <w:p w14:paraId="6B4B4FB5" w14:textId="487D5E11" w:rsidR="00A419AB" w:rsidRPr="001F6A66" w:rsidRDefault="00A419AB" w:rsidP="00A419AB">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A419AB">
        <w:rPr>
          <w:rFonts w:ascii="Times New Roman" w:eastAsia="Times New Roman" w:hAnsi="Times New Roman" w:cs="Times New Roman"/>
          <w:color w:val="auto"/>
          <w:sz w:val="24"/>
          <w:szCs w:val="24"/>
          <w:lang w:eastAsia="en-IN"/>
        </w:rPr>
        <w:t>Author(s) hereby declare that NO generative AI technologies such as Large Language Models (</w:t>
      </w:r>
      <w:proofErr w:type="spellStart"/>
      <w:r w:rsidRPr="00A419AB">
        <w:rPr>
          <w:rFonts w:ascii="Times New Roman" w:eastAsia="Times New Roman" w:hAnsi="Times New Roman" w:cs="Times New Roman"/>
          <w:color w:val="auto"/>
          <w:sz w:val="24"/>
          <w:szCs w:val="24"/>
          <w:lang w:eastAsia="en-IN"/>
        </w:rPr>
        <w:t>ChatGPT</w:t>
      </w:r>
      <w:proofErr w:type="spellEnd"/>
      <w:r w:rsidRPr="00A419AB">
        <w:rPr>
          <w:rFonts w:ascii="Times New Roman" w:eastAsia="Times New Roman" w:hAnsi="Times New Roman" w:cs="Times New Roman"/>
          <w:color w:val="auto"/>
          <w:sz w:val="24"/>
          <w:szCs w:val="24"/>
          <w:lang w:eastAsia="en-IN"/>
        </w:rPr>
        <w:t>, COPILOT, etc.) and text-to-image generators have been used during the writing or editing of this manuscript.</w:t>
      </w:r>
    </w:p>
    <w:p w14:paraId="7F5E6E2F" w14:textId="77777777" w:rsidR="009A3ABD" w:rsidRPr="009A3ABD" w:rsidRDefault="009A3ABD" w:rsidP="009A3ABD">
      <w:pPr>
        <w:jc w:val="both"/>
        <w:rPr>
          <w:rFonts w:ascii="Times New Roman" w:eastAsia="Times New Roman" w:hAnsi="Times New Roman" w:cs="Times New Roman"/>
          <w:color w:val="auto"/>
          <w:sz w:val="24"/>
          <w:szCs w:val="24"/>
          <w:lang w:eastAsia="en-IN"/>
        </w:rPr>
      </w:pPr>
    </w:p>
    <w:p w14:paraId="64B5FAFB" w14:textId="77777777" w:rsidR="009A3ABD" w:rsidRPr="00C539F3" w:rsidRDefault="009A3ABD" w:rsidP="009A3ABD">
      <w:pPr>
        <w:spacing w:before="100" w:beforeAutospacing="1" w:after="100" w:afterAutospacing="1"/>
        <w:jc w:val="left"/>
        <w:outlineLvl w:val="2"/>
        <w:rPr>
          <w:rFonts w:ascii="Times New Roman" w:eastAsia="Times New Roman" w:hAnsi="Times New Roman" w:cs="Times New Roman"/>
          <w:b/>
          <w:bCs/>
          <w:color w:val="auto"/>
          <w:sz w:val="32"/>
          <w:szCs w:val="32"/>
          <w:lang w:eastAsia="en-IN"/>
        </w:rPr>
      </w:pPr>
      <w:r w:rsidRPr="00C539F3">
        <w:rPr>
          <w:rFonts w:ascii="Times New Roman" w:eastAsia="Times New Roman" w:hAnsi="Times New Roman" w:cs="Times New Roman"/>
          <w:b/>
          <w:bCs/>
          <w:color w:val="auto"/>
          <w:sz w:val="32"/>
          <w:szCs w:val="32"/>
          <w:lang w:eastAsia="en-IN"/>
        </w:rPr>
        <w:t xml:space="preserve">REFERENCES </w:t>
      </w:r>
    </w:p>
    <w:p w14:paraId="346A5D67"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George JN, Aster RH. Thrombocytopenia due to diminished platelet production. </w:t>
      </w:r>
      <w:proofErr w:type="spellStart"/>
      <w:r w:rsidRPr="009A3ABD">
        <w:rPr>
          <w:rFonts w:ascii="Times New Roman" w:eastAsia="Times New Roman" w:hAnsi="Times New Roman" w:cs="Times New Roman"/>
          <w:i/>
          <w:iCs/>
          <w:color w:val="auto"/>
          <w:sz w:val="24"/>
          <w:szCs w:val="24"/>
          <w:lang w:eastAsia="en-IN"/>
        </w:rPr>
        <w:t>Hematology</w:t>
      </w:r>
      <w:proofErr w:type="spellEnd"/>
      <w:r w:rsidRPr="009A3ABD">
        <w:rPr>
          <w:rFonts w:ascii="Times New Roman" w:eastAsia="Times New Roman" w:hAnsi="Times New Roman" w:cs="Times New Roman"/>
          <w:i/>
          <w:iCs/>
          <w:color w:val="auto"/>
          <w:sz w:val="24"/>
          <w:szCs w:val="24"/>
          <w:lang w:eastAsia="en-IN"/>
        </w:rPr>
        <w:t xml:space="preserve"> Am Soc </w:t>
      </w:r>
      <w:proofErr w:type="spellStart"/>
      <w:r w:rsidRPr="009A3ABD">
        <w:rPr>
          <w:rFonts w:ascii="Times New Roman" w:eastAsia="Times New Roman" w:hAnsi="Times New Roman" w:cs="Times New Roman"/>
          <w:i/>
          <w:iCs/>
          <w:color w:val="auto"/>
          <w:sz w:val="24"/>
          <w:szCs w:val="24"/>
          <w:lang w:eastAsia="en-IN"/>
        </w:rPr>
        <w:t>Hematol</w:t>
      </w:r>
      <w:proofErr w:type="spellEnd"/>
      <w:r w:rsidRPr="009A3ABD">
        <w:rPr>
          <w:rFonts w:ascii="Times New Roman" w:eastAsia="Times New Roman" w:hAnsi="Times New Roman" w:cs="Times New Roman"/>
          <w:i/>
          <w:iCs/>
          <w:color w:val="auto"/>
          <w:sz w:val="24"/>
          <w:szCs w:val="24"/>
          <w:lang w:eastAsia="en-IN"/>
        </w:rPr>
        <w:t xml:space="preserve"> </w:t>
      </w:r>
      <w:proofErr w:type="spellStart"/>
      <w:r w:rsidRPr="009A3ABD">
        <w:rPr>
          <w:rFonts w:ascii="Times New Roman" w:eastAsia="Times New Roman" w:hAnsi="Times New Roman" w:cs="Times New Roman"/>
          <w:i/>
          <w:iCs/>
          <w:color w:val="auto"/>
          <w:sz w:val="24"/>
          <w:szCs w:val="24"/>
          <w:lang w:eastAsia="en-IN"/>
        </w:rPr>
        <w:t>Educ</w:t>
      </w:r>
      <w:proofErr w:type="spellEnd"/>
      <w:r w:rsidRPr="009A3ABD">
        <w:rPr>
          <w:rFonts w:ascii="Times New Roman" w:eastAsia="Times New Roman" w:hAnsi="Times New Roman" w:cs="Times New Roman"/>
          <w:i/>
          <w:iCs/>
          <w:color w:val="auto"/>
          <w:sz w:val="24"/>
          <w:szCs w:val="24"/>
          <w:lang w:eastAsia="en-IN"/>
        </w:rPr>
        <w:t xml:space="preserve"> Program</w:t>
      </w:r>
      <w:r w:rsidRPr="009A3ABD">
        <w:rPr>
          <w:rFonts w:ascii="Times New Roman" w:eastAsia="Times New Roman" w:hAnsi="Times New Roman" w:cs="Times New Roman"/>
          <w:color w:val="auto"/>
          <w:sz w:val="24"/>
          <w:szCs w:val="24"/>
          <w:lang w:eastAsia="en-IN"/>
        </w:rPr>
        <w:t>. 2009;2009(1):307-314.</w:t>
      </w:r>
    </w:p>
    <w:p w14:paraId="6F8E19AC"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Schafer AI. Thrombocytopenia. </w:t>
      </w:r>
      <w:r w:rsidRPr="009A3ABD">
        <w:rPr>
          <w:rFonts w:ascii="Times New Roman" w:eastAsia="Times New Roman" w:hAnsi="Times New Roman" w:cs="Times New Roman"/>
          <w:i/>
          <w:iCs/>
          <w:color w:val="auto"/>
          <w:sz w:val="24"/>
          <w:szCs w:val="24"/>
          <w:lang w:eastAsia="en-IN"/>
        </w:rPr>
        <w:t>N Engl J Med</w:t>
      </w:r>
      <w:r w:rsidRPr="009A3ABD">
        <w:rPr>
          <w:rFonts w:ascii="Times New Roman" w:eastAsia="Times New Roman" w:hAnsi="Times New Roman" w:cs="Times New Roman"/>
          <w:color w:val="auto"/>
          <w:sz w:val="24"/>
          <w:szCs w:val="24"/>
          <w:lang w:eastAsia="en-IN"/>
        </w:rPr>
        <w:t>. 2004;350(12):1211-1219.</w:t>
      </w:r>
    </w:p>
    <w:p w14:paraId="397BD2D9" w14:textId="731B2D52"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Provan D, Newland AC. Fifty years of idiopathic thrombocytopenic purpura. </w:t>
      </w:r>
      <w:r w:rsidRPr="009A3ABD">
        <w:rPr>
          <w:rFonts w:ascii="Times New Roman" w:eastAsia="Times New Roman" w:hAnsi="Times New Roman" w:cs="Times New Roman"/>
          <w:i/>
          <w:iCs/>
          <w:color w:val="auto"/>
          <w:sz w:val="24"/>
          <w:szCs w:val="24"/>
          <w:lang w:eastAsia="en-IN"/>
        </w:rPr>
        <w:t>Br J Haematol</w:t>
      </w:r>
      <w:r w:rsidRPr="009A3ABD">
        <w:rPr>
          <w:rFonts w:ascii="Times New Roman" w:eastAsia="Times New Roman" w:hAnsi="Times New Roman" w:cs="Times New Roman"/>
          <w:color w:val="auto"/>
          <w:sz w:val="24"/>
          <w:szCs w:val="24"/>
          <w:lang w:eastAsia="en-IN"/>
        </w:rPr>
        <w:t>. 2002;118(3):812-822.</w:t>
      </w:r>
      <w:r w:rsidR="00056B81">
        <w:rPr>
          <w:rFonts w:ascii="Times New Roman" w:eastAsia="Times New Roman" w:hAnsi="Times New Roman" w:cs="Times New Roman"/>
          <w:color w:val="auto"/>
          <w:sz w:val="24"/>
          <w:szCs w:val="24"/>
          <w:lang w:eastAsia="en-IN"/>
        </w:rPr>
        <w:t xml:space="preserve"> </w:t>
      </w:r>
    </w:p>
    <w:p w14:paraId="5E548FF1"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Stasi R, Amadori S. How to approach thrombocytopenia. </w:t>
      </w:r>
      <w:proofErr w:type="spellStart"/>
      <w:r w:rsidRPr="009A3ABD">
        <w:rPr>
          <w:rFonts w:ascii="Times New Roman" w:eastAsia="Times New Roman" w:hAnsi="Times New Roman" w:cs="Times New Roman"/>
          <w:i/>
          <w:iCs/>
          <w:color w:val="auto"/>
          <w:sz w:val="24"/>
          <w:szCs w:val="24"/>
          <w:lang w:eastAsia="en-IN"/>
        </w:rPr>
        <w:t>Hematology</w:t>
      </w:r>
      <w:proofErr w:type="spellEnd"/>
      <w:r w:rsidRPr="009A3ABD">
        <w:rPr>
          <w:rFonts w:ascii="Times New Roman" w:eastAsia="Times New Roman" w:hAnsi="Times New Roman" w:cs="Times New Roman"/>
          <w:i/>
          <w:iCs/>
          <w:color w:val="auto"/>
          <w:sz w:val="24"/>
          <w:szCs w:val="24"/>
          <w:lang w:eastAsia="en-IN"/>
        </w:rPr>
        <w:t xml:space="preserve"> Am Soc </w:t>
      </w:r>
      <w:proofErr w:type="spellStart"/>
      <w:r w:rsidRPr="009A3ABD">
        <w:rPr>
          <w:rFonts w:ascii="Times New Roman" w:eastAsia="Times New Roman" w:hAnsi="Times New Roman" w:cs="Times New Roman"/>
          <w:i/>
          <w:iCs/>
          <w:color w:val="auto"/>
          <w:sz w:val="24"/>
          <w:szCs w:val="24"/>
          <w:lang w:eastAsia="en-IN"/>
        </w:rPr>
        <w:t>Hematol</w:t>
      </w:r>
      <w:proofErr w:type="spellEnd"/>
      <w:r w:rsidRPr="009A3ABD">
        <w:rPr>
          <w:rFonts w:ascii="Times New Roman" w:eastAsia="Times New Roman" w:hAnsi="Times New Roman" w:cs="Times New Roman"/>
          <w:i/>
          <w:iCs/>
          <w:color w:val="auto"/>
          <w:sz w:val="24"/>
          <w:szCs w:val="24"/>
          <w:lang w:eastAsia="en-IN"/>
        </w:rPr>
        <w:t xml:space="preserve"> </w:t>
      </w:r>
      <w:proofErr w:type="spellStart"/>
      <w:r w:rsidRPr="009A3ABD">
        <w:rPr>
          <w:rFonts w:ascii="Times New Roman" w:eastAsia="Times New Roman" w:hAnsi="Times New Roman" w:cs="Times New Roman"/>
          <w:i/>
          <w:iCs/>
          <w:color w:val="auto"/>
          <w:sz w:val="24"/>
          <w:szCs w:val="24"/>
          <w:lang w:eastAsia="en-IN"/>
        </w:rPr>
        <w:t>Educ</w:t>
      </w:r>
      <w:proofErr w:type="spellEnd"/>
      <w:r w:rsidRPr="009A3ABD">
        <w:rPr>
          <w:rFonts w:ascii="Times New Roman" w:eastAsia="Times New Roman" w:hAnsi="Times New Roman" w:cs="Times New Roman"/>
          <w:i/>
          <w:iCs/>
          <w:color w:val="auto"/>
          <w:sz w:val="24"/>
          <w:szCs w:val="24"/>
          <w:lang w:eastAsia="en-IN"/>
        </w:rPr>
        <w:t xml:space="preserve"> Program</w:t>
      </w:r>
      <w:r w:rsidRPr="009A3ABD">
        <w:rPr>
          <w:rFonts w:ascii="Times New Roman" w:eastAsia="Times New Roman" w:hAnsi="Times New Roman" w:cs="Times New Roman"/>
          <w:color w:val="auto"/>
          <w:sz w:val="24"/>
          <w:szCs w:val="24"/>
          <w:lang w:eastAsia="en-IN"/>
        </w:rPr>
        <w:t xml:space="preserve">. </w:t>
      </w:r>
      <w:proofErr w:type="gramStart"/>
      <w:r w:rsidRPr="009A3ABD">
        <w:rPr>
          <w:rFonts w:ascii="Times New Roman" w:eastAsia="Times New Roman" w:hAnsi="Times New Roman" w:cs="Times New Roman"/>
          <w:color w:val="auto"/>
          <w:sz w:val="24"/>
          <w:szCs w:val="24"/>
          <w:lang w:eastAsia="en-IN"/>
        </w:rPr>
        <w:t>2012;2012:191</w:t>
      </w:r>
      <w:proofErr w:type="gramEnd"/>
      <w:r w:rsidRPr="009A3ABD">
        <w:rPr>
          <w:rFonts w:ascii="Times New Roman" w:eastAsia="Times New Roman" w:hAnsi="Times New Roman" w:cs="Times New Roman"/>
          <w:color w:val="auto"/>
          <w:sz w:val="24"/>
          <w:szCs w:val="24"/>
          <w:lang w:eastAsia="en-IN"/>
        </w:rPr>
        <w:t>-197.</w:t>
      </w:r>
    </w:p>
    <w:p w14:paraId="6D230AD5"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World Health Organization. </w:t>
      </w:r>
      <w:r w:rsidRPr="009A3ABD">
        <w:rPr>
          <w:rFonts w:ascii="Times New Roman" w:eastAsia="Times New Roman" w:hAnsi="Times New Roman" w:cs="Times New Roman"/>
          <w:i/>
          <w:iCs/>
          <w:color w:val="auto"/>
          <w:sz w:val="24"/>
          <w:szCs w:val="24"/>
          <w:lang w:eastAsia="en-IN"/>
        </w:rPr>
        <w:t>Dengue: Guidelines for Diagnosis, Treatment, Prevention and Control</w:t>
      </w:r>
      <w:r w:rsidRPr="009A3ABD">
        <w:rPr>
          <w:rFonts w:ascii="Times New Roman" w:eastAsia="Times New Roman" w:hAnsi="Times New Roman" w:cs="Times New Roman"/>
          <w:color w:val="auto"/>
          <w:sz w:val="24"/>
          <w:szCs w:val="24"/>
          <w:lang w:eastAsia="en-IN"/>
        </w:rPr>
        <w:t>. Geneva: WHO; 2009.</w:t>
      </w:r>
    </w:p>
    <w:p w14:paraId="74637800"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Patel S, et al. Evaluation of thrombocytopenia in adults. </w:t>
      </w:r>
      <w:r w:rsidRPr="009A3ABD">
        <w:rPr>
          <w:rFonts w:ascii="Times New Roman" w:eastAsia="Times New Roman" w:hAnsi="Times New Roman" w:cs="Times New Roman"/>
          <w:i/>
          <w:iCs/>
          <w:color w:val="auto"/>
          <w:sz w:val="24"/>
          <w:szCs w:val="24"/>
          <w:lang w:eastAsia="en-IN"/>
        </w:rPr>
        <w:t>J Clin Diagn Res</w:t>
      </w:r>
      <w:r w:rsidRPr="009A3ABD">
        <w:rPr>
          <w:rFonts w:ascii="Times New Roman" w:eastAsia="Times New Roman" w:hAnsi="Times New Roman" w:cs="Times New Roman"/>
          <w:color w:val="auto"/>
          <w:sz w:val="24"/>
          <w:szCs w:val="24"/>
          <w:lang w:eastAsia="en-IN"/>
        </w:rPr>
        <w:t>. 2023;17(3):EC01-EC05.</w:t>
      </w:r>
    </w:p>
    <w:p w14:paraId="26FF8420"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Kaito K, et al. Platelet size deviation width, platelet large cell ratio, and mean platelet volume have sufficient sensitivity and specificity in the diagnosis of immune thrombocytopenia. </w:t>
      </w:r>
      <w:r w:rsidRPr="009A3ABD">
        <w:rPr>
          <w:rFonts w:ascii="Times New Roman" w:eastAsia="Times New Roman" w:hAnsi="Times New Roman" w:cs="Times New Roman"/>
          <w:i/>
          <w:iCs/>
          <w:color w:val="auto"/>
          <w:sz w:val="24"/>
          <w:szCs w:val="24"/>
          <w:lang w:eastAsia="en-IN"/>
        </w:rPr>
        <w:t>Br J Haematol</w:t>
      </w:r>
      <w:r w:rsidRPr="009A3ABD">
        <w:rPr>
          <w:rFonts w:ascii="Times New Roman" w:eastAsia="Times New Roman" w:hAnsi="Times New Roman" w:cs="Times New Roman"/>
          <w:color w:val="auto"/>
          <w:sz w:val="24"/>
          <w:szCs w:val="24"/>
          <w:lang w:eastAsia="en-IN"/>
        </w:rPr>
        <w:t>. 2005;128(5):698-702.</w:t>
      </w:r>
    </w:p>
    <w:p w14:paraId="337C774C" w14:textId="77777777" w:rsid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Mittal V, et al. Platelet indices and their interpretation in thrombocytopenia. </w:t>
      </w:r>
      <w:r w:rsidRPr="009A3ABD">
        <w:rPr>
          <w:rFonts w:ascii="Times New Roman" w:eastAsia="Times New Roman" w:hAnsi="Times New Roman" w:cs="Times New Roman"/>
          <w:i/>
          <w:iCs/>
          <w:color w:val="auto"/>
          <w:sz w:val="24"/>
          <w:szCs w:val="24"/>
          <w:lang w:eastAsia="en-IN"/>
        </w:rPr>
        <w:t>Int J Res Med Sci</w:t>
      </w:r>
      <w:r w:rsidRPr="009A3ABD">
        <w:rPr>
          <w:rFonts w:ascii="Times New Roman" w:eastAsia="Times New Roman" w:hAnsi="Times New Roman" w:cs="Times New Roman"/>
          <w:color w:val="auto"/>
          <w:sz w:val="24"/>
          <w:szCs w:val="24"/>
          <w:lang w:eastAsia="en-IN"/>
        </w:rPr>
        <w:t>. 2021;9(6):1685-1690</w:t>
      </w:r>
    </w:p>
    <w:p w14:paraId="48F976E0"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Aroor S, Kumar S, </w:t>
      </w:r>
      <w:proofErr w:type="spellStart"/>
      <w:r w:rsidRPr="001F6A66">
        <w:rPr>
          <w:rFonts w:ascii="Times New Roman" w:eastAsia="Times New Roman" w:hAnsi="Times New Roman" w:cs="Times New Roman"/>
          <w:color w:val="auto"/>
          <w:sz w:val="24"/>
          <w:szCs w:val="24"/>
          <w:lang w:eastAsia="en-IN"/>
        </w:rPr>
        <w:t>Mundkur</w:t>
      </w:r>
      <w:proofErr w:type="spellEnd"/>
      <w:r w:rsidRPr="001F6A66">
        <w:rPr>
          <w:rFonts w:ascii="Times New Roman" w:eastAsia="Times New Roman" w:hAnsi="Times New Roman" w:cs="Times New Roman"/>
          <w:color w:val="auto"/>
          <w:sz w:val="24"/>
          <w:szCs w:val="24"/>
          <w:lang w:eastAsia="en-IN"/>
        </w:rPr>
        <w:t xml:space="preserve"> S, Kumar M. Clinical and etiological profile of fever with thrombocytopenia in a tertiary care hospital. J Assoc Physicians India. 2018;66(10):36-40.</w:t>
      </w:r>
    </w:p>
    <w:p w14:paraId="2552482B"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Kumar S, Basu A, Sinha P. Bleeding manifestations in dengue and their correlation with platelet count. J Infect Dev </w:t>
      </w:r>
      <w:proofErr w:type="spellStart"/>
      <w:r w:rsidRPr="001F6A66">
        <w:rPr>
          <w:rFonts w:ascii="Times New Roman" w:eastAsia="Times New Roman" w:hAnsi="Times New Roman" w:cs="Times New Roman"/>
          <w:color w:val="auto"/>
          <w:sz w:val="24"/>
          <w:szCs w:val="24"/>
          <w:lang w:eastAsia="en-IN"/>
        </w:rPr>
        <w:t>Ctries</w:t>
      </w:r>
      <w:proofErr w:type="spellEnd"/>
      <w:r w:rsidRPr="001F6A66">
        <w:rPr>
          <w:rFonts w:ascii="Times New Roman" w:eastAsia="Times New Roman" w:hAnsi="Times New Roman" w:cs="Times New Roman"/>
          <w:color w:val="auto"/>
          <w:sz w:val="24"/>
          <w:szCs w:val="24"/>
          <w:lang w:eastAsia="en-IN"/>
        </w:rPr>
        <w:t>. 2015;9(5):537-543.</w:t>
      </w:r>
    </w:p>
    <w:p w14:paraId="60A75676"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lastRenderedPageBreak/>
        <w:t>Srinivasa S, Nayak R, Bhat S. Clinical profile of thrombocytopenia in adults. Int J Adv Med. 2017;4(4):1068-1072.</w:t>
      </w:r>
    </w:p>
    <w:p w14:paraId="0EACD997"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Bashir AB, Saeed OK, Mohammed BA, </w:t>
      </w:r>
      <w:proofErr w:type="spellStart"/>
      <w:r w:rsidRPr="001F6A66">
        <w:rPr>
          <w:rFonts w:ascii="Times New Roman" w:eastAsia="Times New Roman" w:hAnsi="Times New Roman" w:cs="Times New Roman"/>
          <w:color w:val="auto"/>
          <w:sz w:val="24"/>
          <w:szCs w:val="24"/>
          <w:lang w:eastAsia="en-IN"/>
        </w:rPr>
        <w:t>Ageep</w:t>
      </w:r>
      <w:proofErr w:type="spellEnd"/>
      <w:r w:rsidRPr="001F6A66">
        <w:rPr>
          <w:rFonts w:ascii="Times New Roman" w:eastAsia="Times New Roman" w:hAnsi="Times New Roman" w:cs="Times New Roman"/>
          <w:color w:val="auto"/>
          <w:sz w:val="24"/>
          <w:szCs w:val="24"/>
          <w:lang w:eastAsia="en-IN"/>
        </w:rPr>
        <w:t xml:space="preserve"> AK. Role of platelet indices in patients with dengue infection. Indian J </w:t>
      </w:r>
      <w:proofErr w:type="spellStart"/>
      <w:r w:rsidRPr="001F6A66">
        <w:rPr>
          <w:rFonts w:ascii="Times New Roman" w:eastAsia="Times New Roman" w:hAnsi="Times New Roman" w:cs="Times New Roman"/>
          <w:color w:val="auto"/>
          <w:sz w:val="24"/>
          <w:szCs w:val="24"/>
          <w:lang w:eastAsia="en-IN"/>
        </w:rPr>
        <w:t>Hematol</w:t>
      </w:r>
      <w:proofErr w:type="spellEnd"/>
      <w:r w:rsidRPr="001F6A66">
        <w:rPr>
          <w:rFonts w:ascii="Times New Roman" w:eastAsia="Times New Roman" w:hAnsi="Times New Roman" w:cs="Times New Roman"/>
          <w:color w:val="auto"/>
          <w:sz w:val="24"/>
          <w:szCs w:val="24"/>
          <w:lang w:eastAsia="en-IN"/>
        </w:rPr>
        <w:t xml:space="preserve"> Blood </w:t>
      </w:r>
      <w:proofErr w:type="spellStart"/>
      <w:r w:rsidRPr="001F6A66">
        <w:rPr>
          <w:rFonts w:ascii="Times New Roman" w:eastAsia="Times New Roman" w:hAnsi="Times New Roman" w:cs="Times New Roman"/>
          <w:color w:val="auto"/>
          <w:sz w:val="24"/>
          <w:szCs w:val="24"/>
          <w:lang w:eastAsia="en-IN"/>
        </w:rPr>
        <w:t>Transfus</w:t>
      </w:r>
      <w:proofErr w:type="spellEnd"/>
      <w:r w:rsidRPr="001F6A66">
        <w:rPr>
          <w:rFonts w:ascii="Times New Roman" w:eastAsia="Times New Roman" w:hAnsi="Times New Roman" w:cs="Times New Roman"/>
          <w:color w:val="auto"/>
          <w:sz w:val="24"/>
          <w:szCs w:val="24"/>
          <w:lang w:eastAsia="en-IN"/>
        </w:rPr>
        <w:t>. 2015;31(2):162-167.</w:t>
      </w:r>
    </w:p>
    <w:p w14:paraId="18243ED7"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proofErr w:type="spellStart"/>
      <w:r w:rsidRPr="001F6A66">
        <w:rPr>
          <w:rFonts w:ascii="Times New Roman" w:eastAsia="Times New Roman" w:hAnsi="Times New Roman" w:cs="Times New Roman"/>
          <w:color w:val="auto"/>
          <w:sz w:val="24"/>
          <w:szCs w:val="24"/>
          <w:lang w:eastAsia="en-IN"/>
        </w:rPr>
        <w:t>Dewi</w:t>
      </w:r>
      <w:proofErr w:type="spellEnd"/>
      <w:r w:rsidRPr="001F6A66">
        <w:rPr>
          <w:rFonts w:ascii="Times New Roman" w:eastAsia="Times New Roman" w:hAnsi="Times New Roman" w:cs="Times New Roman"/>
          <w:color w:val="auto"/>
          <w:sz w:val="24"/>
          <w:szCs w:val="24"/>
          <w:lang w:eastAsia="en-IN"/>
        </w:rPr>
        <w:t xml:space="preserve"> NNW, </w:t>
      </w:r>
      <w:proofErr w:type="spellStart"/>
      <w:r w:rsidRPr="001F6A66">
        <w:rPr>
          <w:rFonts w:ascii="Times New Roman" w:eastAsia="Times New Roman" w:hAnsi="Times New Roman" w:cs="Times New Roman"/>
          <w:color w:val="auto"/>
          <w:sz w:val="24"/>
          <w:szCs w:val="24"/>
          <w:lang w:eastAsia="en-IN"/>
        </w:rPr>
        <w:t>Sudarmaja</w:t>
      </w:r>
      <w:proofErr w:type="spellEnd"/>
      <w:r w:rsidRPr="001F6A66">
        <w:rPr>
          <w:rFonts w:ascii="Times New Roman" w:eastAsia="Times New Roman" w:hAnsi="Times New Roman" w:cs="Times New Roman"/>
          <w:color w:val="auto"/>
          <w:sz w:val="24"/>
          <w:szCs w:val="24"/>
          <w:lang w:eastAsia="en-IN"/>
        </w:rPr>
        <w:t xml:space="preserve"> IM. Platelet indices in dengue </w:t>
      </w:r>
      <w:proofErr w:type="spellStart"/>
      <w:r w:rsidRPr="001F6A66">
        <w:rPr>
          <w:rFonts w:ascii="Times New Roman" w:eastAsia="Times New Roman" w:hAnsi="Times New Roman" w:cs="Times New Roman"/>
          <w:color w:val="auto"/>
          <w:sz w:val="24"/>
          <w:szCs w:val="24"/>
          <w:lang w:eastAsia="en-IN"/>
        </w:rPr>
        <w:t>hemorrhagic</w:t>
      </w:r>
      <w:proofErr w:type="spellEnd"/>
      <w:r w:rsidRPr="001F6A66">
        <w:rPr>
          <w:rFonts w:ascii="Times New Roman" w:eastAsia="Times New Roman" w:hAnsi="Times New Roman" w:cs="Times New Roman"/>
          <w:color w:val="auto"/>
          <w:sz w:val="24"/>
          <w:szCs w:val="24"/>
          <w:lang w:eastAsia="en-IN"/>
        </w:rPr>
        <w:t xml:space="preserve"> fever. Int J Res Med Sci. 2019;7(3):835-839.</w:t>
      </w:r>
    </w:p>
    <w:p w14:paraId="418B6E6F"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Reddy SR, Dutta TK, Soundararajan P. Platelet indices in dengue fever: a prospective study. Asian J Pharm Clin Res. 2022;15(4):122-126.</w:t>
      </w:r>
    </w:p>
    <w:p w14:paraId="1D18783C"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proofErr w:type="spellStart"/>
      <w:r w:rsidRPr="001F6A66">
        <w:rPr>
          <w:rFonts w:ascii="Times New Roman" w:eastAsia="Times New Roman" w:hAnsi="Times New Roman" w:cs="Times New Roman"/>
          <w:color w:val="auto"/>
          <w:sz w:val="24"/>
          <w:szCs w:val="24"/>
          <w:lang w:eastAsia="en-IN"/>
        </w:rPr>
        <w:t>Vanderschueren</w:t>
      </w:r>
      <w:proofErr w:type="spellEnd"/>
      <w:r w:rsidRPr="001F6A66">
        <w:rPr>
          <w:rFonts w:ascii="Times New Roman" w:eastAsia="Times New Roman" w:hAnsi="Times New Roman" w:cs="Times New Roman"/>
          <w:color w:val="auto"/>
          <w:sz w:val="24"/>
          <w:szCs w:val="24"/>
          <w:lang w:eastAsia="en-IN"/>
        </w:rPr>
        <w:t xml:space="preserve"> S, De </w:t>
      </w:r>
      <w:proofErr w:type="spellStart"/>
      <w:r w:rsidRPr="001F6A66">
        <w:rPr>
          <w:rFonts w:ascii="Times New Roman" w:eastAsia="Times New Roman" w:hAnsi="Times New Roman" w:cs="Times New Roman"/>
          <w:color w:val="auto"/>
          <w:sz w:val="24"/>
          <w:szCs w:val="24"/>
          <w:lang w:eastAsia="en-IN"/>
        </w:rPr>
        <w:t>Weerdt</w:t>
      </w:r>
      <w:proofErr w:type="spellEnd"/>
      <w:r w:rsidRPr="001F6A66">
        <w:rPr>
          <w:rFonts w:ascii="Times New Roman" w:eastAsia="Times New Roman" w:hAnsi="Times New Roman" w:cs="Times New Roman"/>
          <w:color w:val="auto"/>
          <w:sz w:val="24"/>
          <w:szCs w:val="24"/>
          <w:lang w:eastAsia="en-IN"/>
        </w:rPr>
        <w:t xml:space="preserve"> A, </w:t>
      </w:r>
      <w:proofErr w:type="spellStart"/>
      <w:r w:rsidRPr="001F6A66">
        <w:rPr>
          <w:rFonts w:ascii="Times New Roman" w:eastAsia="Times New Roman" w:hAnsi="Times New Roman" w:cs="Times New Roman"/>
          <w:color w:val="auto"/>
          <w:sz w:val="24"/>
          <w:szCs w:val="24"/>
          <w:lang w:eastAsia="en-IN"/>
        </w:rPr>
        <w:t>Malbrain</w:t>
      </w:r>
      <w:proofErr w:type="spellEnd"/>
      <w:r w:rsidRPr="001F6A66">
        <w:rPr>
          <w:rFonts w:ascii="Times New Roman" w:eastAsia="Times New Roman" w:hAnsi="Times New Roman" w:cs="Times New Roman"/>
          <w:color w:val="auto"/>
          <w:sz w:val="24"/>
          <w:szCs w:val="24"/>
          <w:lang w:eastAsia="en-IN"/>
        </w:rPr>
        <w:t xml:space="preserve"> M, et al. Thrombocytopenia and prognosis in intensive care. Crit Care Med. 2000;28(6):1871-1876.</w:t>
      </w:r>
    </w:p>
    <w:p w14:paraId="4EC95C74"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proofErr w:type="spellStart"/>
      <w:r w:rsidRPr="001F6A66">
        <w:rPr>
          <w:rFonts w:ascii="Times New Roman" w:eastAsia="Times New Roman" w:hAnsi="Times New Roman" w:cs="Times New Roman"/>
          <w:color w:val="auto"/>
          <w:sz w:val="24"/>
          <w:szCs w:val="24"/>
          <w:lang w:eastAsia="en-IN"/>
        </w:rPr>
        <w:t>Claushuis</w:t>
      </w:r>
      <w:proofErr w:type="spellEnd"/>
      <w:r w:rsidRPr="001F6A66">
        <w:rPr>
          <w:rFonts w:ascii="Times New Roman" w:eastAsia="Times New Roman" w:hAnsi="Times New Roman" w:cs="Times New Roman"/>
          <w:color w:val="auto"/>
          <w:sz w:val="24"/>
          <w:szCs w:val="24"/>
          <w:lang w:eastAsia="en-IN"/>
        </w:rPr>
        <w:t xml:space="preserve"> TAM, van </w:t>
      </w:r>
      <w:proofErr w:type="spellStart"/>
      <w:r w:rsidRPr="001F6A66">
        <w:rPr>
          <w:rFonts w:ascii="Times New Roman" w:eastAsia="Times New Roman" w:hAnsi="Times New Roman" w:cs="Times New Roman"/>
          <w:color w:val="auto"/>
          <w:sz w:val="24"/>
          <w:szCs w:val="24"/>
          <w:lang w:eastAsia="en-IN"/>
        </w:rPr>
        <w:t>Vught</w:t>
      </w:r>
      <w:proofErr w:type="spellEnd"/>
      <w:r w:rsidRPr="001F6A66">
        <w:rPr>
          <w:rFonts w:ascii="Times New Roman" w:eastAsia="Times New Roman" w:hAnsi="Times New Roman" w:cs="Times New Roman"/>
          <w:color w:val="auto"/>
          <w:sz w:val="24"/>
          <w:szCs w:val="24"/>
          <w:lang w:eastAsia="en-IN"/>
        </w:rPr>
        <w:t xml:space="preserve"> LA, Scicluna BP, et al. Thrombocytopenia is associated with mortality in sepsis. Crit Care Med. 2016;44(5):984-993.</w:t>
      </w:r>
    </w:p>
    <w:p w14:paraId="1DECB2FF"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Zhang S, Cui YL, Diao MY, Chen DC, Lin ZF. Use of platelet indices for determining illness severity in sepsis patients. Chin Med J (Engl</w:t>
      </w:r>
      <w:r w:rsidRPr="001F6A66">
        <w:rPr>
          <w:rFonts w:ascii="Times New Roman" w:eastAsia="Times New Roman" w:hAnsi="Times New Roman" w:cs="Times New Roman"/>
          <w:b/>
          <w:bCs/>
          <w:color w:val="auto"/>
          <w:sz w:val="24"/>
          <w:szCs w:val="24"/>
          <w:lang w:eastAsia="en-IN"/>
        </w:rPr>
        <w:t>)</w:t>
      </w:r>
      <w:r w:rsidRPr="001F6A66">
        <w:rPr>
          <w:rFonts w:ascii="Times New Roman" w:eastAsia="Times New Roman" w:hAnsi="Times New Roman" w:cs="Times New Roman"/>
          <w:color w:val="auto"/>
          <w:sz w:val="24"/>
          <w:szCs w:val="24"/>
          <w:lang w:eastAsia="en-IN"/>
        </w:rPr>
        <w:t>. 2015;128(15):2012-2018.</w:t>
      </w:r>
    </w:p>
    <w:p w14:paraId="1C9BA6D9"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proofErr w:type="spellStart"/>
      <w:r w:rsidRPr="001F6A66">
        <w:rPr>
          <w:rFonts w:ascii="Times New Roman" w:eastAsia="Times New Roman" w:hAnsi="Times New Roman" w:cs="Times New Roman"/>
          <w:color w:val="auto"/>
          <w:sz w:val="24"/>
          <w:szCs w:val="24"/>
          <w:lang w:eastAsia="en-IN"/>
        </w:rPr>
        <w:t>Zampieri</w:t>
      </w:r>
      <w:proofErr w:type="spellEnd"/>
      <w:r w:rsidRPr="001F6A66">
        <w:rPr>
          <w:rFonts w:ascii="Times New Roman" w:eastAsia="Times New Roman" w:hAnsi="Times New Roman" w:cs="Times New Roman"/>
          <w:color w:val="auto"/>
          <w:sz w:val="24"/>
          <w:szCs w:val="24"/>
          <w:lang w:eastAsia="en-IN"/>
        </w:rPr>
        <w:t xml:space="preserve"> FG, </w:t>
      </w:r>
      <w:proofErr w:type="spellStart"/>
      <w:r w:rsidRPr="001F6A66">
        <w:rPr>
          <w:rFonts w:ascii="Times New Roman" w:eastAsia="Times New Roman" w:hAnsi="Times New Roman" w:cs="Times New Roman"/>
          <w:color w:val="auto"/>
          <w:sz w:val="24"/>
          <w:szCs w:val="24"/>
          <w:lang w:eastAsia="en-IN"/>
        </w:rPr>
        <w:t>Ranzani</w:t>
      </w:r>
      <w:proofErr w:type="spellEnd"/>
      <w:r w:rsidRPr="001F6A66">
        <w:rPr>
          <w:rFonts w:ascii="Times New Roman" w:eastAsia="Times New Roman" w:hAnsi="Times New Roman" w:cs="Times New Roman"/>
          <w:color w:val="auto"/>
          <w:sz w:val="24"/>
          <w:szCs w:val="24"/>
          <w:lang w:eastAsia="en-IN"/>
        </w:rPr>
        <w:t xml:space="preserve"> OT, </w:t>
      </w:r>
      <w:proofErr w:type="spellStart"/>
      <w:r w:rsidRPr="001F6A66">
        <w:rPr>
          <w:rFonts w:ascii="Times New Roman" w:eastAsia="Times New Roman" w:hAnsi="Times New Roman" w:cs="Times New Roman"/>
          <w:color w:val="auto"/>
          <w:sz w:val="24"/>
          <w:szCs w:val="24"/>
          <w:lang w:eastAsia="en-IN"/>
        </w:rPr>
        <w:t>Sabatoski</w:t>
      </w:r>
      <w:proofErr w:type="spellEnd"/>
      <w:r w:rsidRPr="001F6A66">
        <w:rPr>
          <w:rFonts w:ascii="Times New Roman" w:eastAsia="Times New Roman" w:hAnsi="Times New Roman" w:cs="Times New Roman"/>
          <w:color w:val="auto"/>
          <w:sz w:val="24"/>
          <w:szCs w:val="24"/>
          <w:lang w:eastAsia="en-IN"/>
        </w:rPr>
        <w:t xml:space="preserve"> V, et al. An increase in mean platelet volume after ICU admission is associated with higher mortality. Crit Care. 2014;18(4</w:t>
      </w:r>
      <w:proofErr w:type="gramStart"/>
      <w:r w:rsidRPr="001F6A66">
        <w:rPr>
          <w:rFonts w:ascii="Times New Roman" w:eastAsia="Times New Roman" w:hAnsi="Times New Roman" w:cs="Times New Roman"/>
          <w:color w:val="auto"/>
          <w:sz w:val="24"/>
          <w:szCs w:val="24"/>
          <w:lang w:eastAsia="en-IN"/>
        </w:rPr>
        <w:t>):R</w:t>
      </w:r>
      <w:proofErr w:type="gramEnd"/>
      <w:r w:rsidRPr="001F6A66">
        <w:rPr>
          <w:rFonts w:ascii="Times New Roman" w:eastAsia="Times New Roman" w:hAnsi="Times New Roman" w:cs="Times New Roman"/>
          <w:color w:val="auto"/>
          <w:sz w:val="24"/>
          <w:szCs w:val="24"/>
          <w:lang w:eastAsia="en-IN"/>
        </w:rPr>
        <w:t>118.</w:t>
      </w:r>
    </w:p>
    <w:p w14:paraId="1A5C8DE1"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Giannini EG, Savarino V. Thrombocytopenia in liver disease. J Hepatol. 2008;48(6):1000-1007.</w:t>
      </w:r>
    </w:p>
    <w:p w14:paraId="6BBBA94F"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Ladhani S, Lowe B, Cole AO, </w:t>
      </w:r>
      <w:proofErr w:type="spellStart"/>
      <w:r w:rsidRPr="001F6A66">
        <w:rPr>
          <w:rFonts w:ascii="Times New Roman" w:eastAsia="Times New Roman" w:hAnsi="Times New Roman" w:cs="Times New Roman"/>
          <w:color w:val="auto"/>
          <w:sz w:val="24"/>
          <w:szCs w:val="24"/>
          <w:lang w:eastAsia="en-IN"/>
        </w:rPr>
        <w:t>Kowuondo</w:t>
      </w:r>
      <w:proofErr w:type="spellEnd"/>
      <w:r w:rsidRPr="001F6A66">
        <w:rPr>
          <w:rFonts w:ascii="Times New Roman" w:eastAsia="Times New Roman" w:hAnsi="Times New Roman" w:cs="Times New Roman"/>
          <w:color w:val="auto"/>
          <w:sz w:val="24"/>
          <w:szCs w:val="24"/>
          <w:lang w:eastAsia="en-IN"/>
        </w:rPr>
        <w:t xml:space="preserve"> K, Newton CR. Changes in white blood cells and platelets in children with falciparum malaria. J Infect Dis. 2002;186(8):1154-1157.</w:t>
      </w:r>
    </w:p>
    <w:p w14:paraId="195B1ADC"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Maina RN, Walsh D, Gaddy C, et al. Impact of Plasmodium falciparum infection on </w:t>
      </w:r>
      <w:proofErr w:type="spellStart"/>
      <w:r w:rsidRPr="001F6A66">
        <w:rPr>
          <w:rFonts w:ascii="Times New Roman" w:eastAsia="Times New Roman" w:hAnsi="Times New Roman" w:cs="Times New Roman"/>
          <w:color w:val="auto"/>
          <w:sz w:val="24"/>
          <w:szCs w:val="24"/>
          <w:lang w:eastAsia="en-IN"/>
        </w:rPr>
        <w:t>hematological</w:t>
      </w:r>
      <w:proofErr w:type="spellEnd"/>
      <w:r w:rsidRPr="001F6A66">
        <w:rPr>
          <w:rFonts w:ascii="Times New Roman" w:eastAsia="Times New Roman" w:hAnsi="Times New Roman" w:cs="Times New Roman"/>
          <w:color w:val="auto"/>
          <w:sz w:val="24"/>
          <w:szCs w:val="24"/>
          <w:lang w:eastAsia="en-IN"/>
        </w:rPr>
        <w:t xml:space="preserve"> parameters in children living in Western Kenya. Malar J. 2010;9(</w:t>
      </w:r>
      <w:proofErr w:type="spellStart"/>
      <w:r w:rsidRPr="001F6A66">
        <w:rPr>
          <w:rFonts w:ascii="Times New Roman" w:eastAsia="Times New Roman" w:hAnsi="Times New Roman" w:cs="Times New Roman"/>
          <w:color w:val="auto"/>
          <w:sz w:val="24"/>
          <w:szCs w:val="24"/>
          <w:lang w:eastAsia="en-IN"/>
        </w:rPr>
        <w:t>Suppl</w:t>
      </w:r>
      <w:proofErr w:type="spellEnd"/>
      <w:r w:rsidRPr="001F6A66">
        <w:rPr>
          <w:rFonts w:ascii="Times New Roman" w:eastAsia="Times New Roman" w:hAnsi="Times New Roman" w:cs="Times New Roman"/>
          <w:color w:val="auto"/>
          <w:sz w:val="24"/>
          <w:szCs w:val="24"/>
          <w:lang w:eastAsia="en-IN"/>
        </w:rPr>
        <w:t xml:space="preserve"> 3</w:t>
      </w:r>
      <w:proofErr w:type="gramStart"/>
      <w:r w:rsidRPr="001F6A66">
        <w:rPr>
          <w:rFonts w:ascii="Times New Roman" w:eastAsia="Times New Roman" w:hAnsi="Times New Roman" w:cs="Times New Roman"/>
          <w:color w:val="auto"/>
          <w:sz w:val="24"/>
          <w:szCs w:val="24"/>
          <w:lang w:eastAsia="en-IN"/>
        </w:rPr>
        <w:t>):S</w:t>
      </w:r>
      <w:proofErr w:type="gramEnd"/>
      <w:r w:rsidRPr="001F6A66">
        <w:rPr>
          <w:rFonts w:ascii="Times New Roman" w:eastAsia="Times New Roman" w:hAnsi="Times New Roman" w:cs="Times New Roman"/>
          <w:color w:val="auto"/>
          <w:sz w:val="24"/>
          <w:szCs w:val="24"/>
          <w:lang w:eastAsia="en-IN"/>
        </w:rPr>
        <w:t>4.</w:t>
      </w:r>
    </w:p>
    <w:p w14:paraId="572237C5"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Antony AC. Megaloblastic </w:t>
      </w:r>
      <w:proofErr w:type="spellStart"/>
      <w:r w:rsidRPr="001F6A66">
        <w:rPr>
          <w:rFonts w:ascii="Times New Roman" w:eastAsia="Times New Roman" w:hAnsi="Times New Roman" w:cs="Times New Roman"/>
          <w:color w:val="auto"/>
          <w:sz w:val="24"/>
          <w:szCs w:val="24"/>
          <w:lang w:eastAsia="en-IN"/>
        </w:rPr>
        <w:t>anemias</w:t>
      </w:r>
      <w:proofErr w:type="spellEnd"/>
      <w:r w:rsidRPr="001F6A66">
        <w:rPr>
          <w:rFonts w:ascii="Times New Roman" w:eastAsia="Times New Roman" w:hAnsi="Times New Roman" w:cs="Times New Roman"/>
          <w:color w:val="auto"/>
          <w:sz w:val="24"/>
          <w:szCs w:val="24"/>
          <w:lang w:eastAsia="en-IN"/>
        </w:rPr>
        <w:t>. N Engl J Med. 2003;349(10):915-926.</w:t>
      </w:r>
    </w:p>
    <w:p w14:paraId="56C27634"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Provan D, Stasi R, Newland AC, et al. International consensus report on the investigation and management of primary immune thrombocytopenia. Blood. 2010;115(2):168-186.</w:t>
      </w:r>
    </w:p>
    <w:p w14:paraId="7D3D8978" w14:textId="77777777" w:rsidR="001F6A66" w:rsidRDefault="001F6A66" w:rsidP="001F6A66">
      <w:pPr>
        <w:spacing w:before="100" w:beforeAutospacing="1" w:after="100" w:afterAutospacing="1"/>
        <w:ind w:left="720"/>
        <w:jc w:val="both"/>
        <w:rPr>
          <w:rFonts w:ascii="Times New Roman" w:eastAsia="Times New Roman" w:hAnsi="Times New Roman" w:cs="Times New Roman"/>
          <w:color w:val="auto"/>
          <w:sz w:val="24"/>
          <w:szCs w:val="24"/>
          <w:lang w:eastAsia="en-IN"/>
        </w:rPr>
      </w:pPr>
    </w:p>
    <w:p w14:paraId="3CCFC5F7" w14:textId="77777777" w:rsidR="009A3ABD" w:rsidRPr="009A3ABD" w:rsidRDefault="009A3ABD" w:rsidP="009A3ABD">
      <w:pPr>
        <w:spacing w:before="100" w:beforeAutospacing="1" w:after="100" w:afterAutospacing="1"/>
        <w:jc w:val="both"/>
        <w:rPr>
          <w:rFonts w:ascii="Times New Roman" w:eastAsia="Times New Roman" w:hAnsi="Times New Roman" w:cs="Times New Roman"/>
          <w:color w:val="auto"/>
          <w:sz w:val="24"/>
          <w:szCs w:val="24"/>
          <w:lang w:eastAsia="en-IN"/>
        </w:rPr>
      </w:pPr>
    </w:p>
    <w:p w14:paraId="09EA7ADD" w14:textId="77777777" w:rsidR="00DE62B7" w:rsidRDefault="00DE62B7"/>
    <w:sectPr w:rsidR="00DE62B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8DFB95C" w16cex:dateUtc="2026-02-03T07:24:00Z"/>
  <w16cex:commentExtensible w16cex:durableId="2D308751" w16cex:dateUtc="2026-02-06T09:59:00Z"/>
  <w16cex:commentExtensible w16cex:durableId="035DD62E" w16cex:dateUtc="2026-02-03T07:26:00Z"/>
  <w16cex:commentExtensible w16cex:durableId="2D302FB6" w16cex:dateUtc="2026-02-06T03: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2F6F2" w14:textId="77777777" w:rsidR="008149EF" w:rsidRDefault="008149EF" w:rsidP="008C4A22">
      <w:r>
        <w:separator/>
      </w:r>
    </w:p>
  </w:endnote>
  <w:endnote w:type="continuationSeparator" w:id="0">
    <w:p w14:paraId="3C9EDCB1" w14:textId="77777777" w:rsidR="008149EF" w:rsidRDefault="008149EF" w:rsidP="008C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5E13" w14:textId="77777777" w:rsidR="008C4A22" w:rsidRDefault="008C4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5B992" w14:textId="77777777" w:rsidR="008C4A22" w:rsidRDefault="008C4A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A368" w14:textId="77777777" w:rsidR="008C4A22" w:rsidRDefault="008C4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51A63" w14:textId="77777777" w:rsidR="008149EF" w:rsidRDefault="008149EF" w:rsidP="008C4A22">
      <w:r>
        <w:separator/>
      </w:r>
    </w:p>
  </w:footnote>
  <w:footnote w:type="continuationSeparator" w:id="0">
    <w:p w14:paraId="0E727AB4" w14:textId="77777777" w:rsidR="008149EF" w:rsidRDefault="008149EF" w:rsidP="008C4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AAEF8" w14:textId="03D12A0F" w:rsidR="008C4A22" w:rsidRDefault="008149EF">
    <w:pPr>
      <w:pStyle w:val="Header"/>
    </w:pPr>
    <w:r>
      <w:rPr>
        <w:noProof/>
      </w:rPr>
      <w:pict w14:anchorId="03197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40.25pt;height:95.95pt;rotation:315;z-index:-251655168;mso-position-horizontal:center;mso-position-horizontal-relative:margin;mso-position-vertical:center;mso-position-vertical-relative:margin" o:allowincell="f" fillcolor="silver" stroked="f">
          <v:fill opacity=".5"/>
          <v:textpath style="font-family:&quot;Courier New&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24F1C" w14:textId="3B12AFE7" w:rsidR="008C4A22" w:rsidRDefault="008149EF">
    <w:pPr>
      <w:pStyle w:val="Header"/>
    </w:pPr>
    <w:r>
      <w:rPr>
        <w:noProof/>
      </w:rPr>
      <w:pict w14:anchorId="6CC0C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40.25pt;height:95.95pt;rotation:315;z-index:-251653120;mso-position-horizontal:center;mso-position-horizontal-relative:margin;mso-position-vertical:center;mso-position-vertical-relative:margin" o:allowincell="f" fillcolor="silver" stroked="f">
          <v:fill opacity=".5"/>
          <v:textpath style="font-family:&quot;Courier New&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D83EA" w14:textId="622CB556" w:rsidR="008C4A22" w:rsidRDefault="008149EF">
    <w:pPr>
      <w:pStyle w:val="Header"/>
    </w:pPr>
    <w:r>
      <w:rPr>
        <w:noProof/>
      </w:rPr>
      <w:pict w14:anchorId="7DC0A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40.25pt;height:95.95pt;rotation:315;z-index:-251657216;mso-position-horizontal:center;mso-position-horizontal-relative:margin;mso-position-vertical:center;mso-position-vertical-relative:margin" o:allowincell="f" fillcolor="silver" stroked="f">
          <v:fill opacity=".5"/>
          <v:textpath style="font-family:&quot;Courier New&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5787C"/>
    <w:multiLevelType w:val="multilevel"/>
    <w:tmpl w:val="E03CE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274015"/>
    <w:multiLevelType w:val="multilevel"/>
    <w:tmpl w:val="5E9AA5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ABD"/>
    <w:rsid w:val="00056B81"/>
    <w:rsid w:val="00103215"/>
    <w:rsid w:val="00130C8D"/>
    <w:rsid w:val="0013687A"/>
    <w:rsid w:val="00162578"/>
    <w:rsid w:val="001F6A66"/>
    <w:rsid w:val="00225AF2"/>
    <w:rsid w:val="00255C86"/>
    <w:rsid w:val="0047641F"/>
    <w:rsid w:val="005B62BD"/>
    <w:rsid w:val="008149EF"/>
    <w:rsid w:val="008503CC"/>
    <w:rsid w:val="0087678F"/>
    <w:rsid w:val="008C4A22"/>
    <w:rsid w:val="009A3ABD"/>
    <w:rsid w:val="009F74E1"/>
    <w:rsid w:val="00A419AB"/>
    <w:rsid w:val="00AA09FD"/>
    <w:rsid w:val="00AA5A94"/>
    <w:rsid w:val="00B80F61"/>
    <w:rsid w:val="00BC1A43"/>
    <w:rsid w:val="00C539F3"/>
    <w:rsid w:val="00C5799B"/>
    <w:rsid w:val="00CE19EE"/>
    <w:rsid w:val="00CF229D"/>
    <w:rsid w:val="00D433A0"/>
    <w:rsid w:val="00D60E2F"/>
    <w:rsid w:val="00D70512"/>
    <w:rsid w:val="00DE62B7"/>
    <w:rsid w:val="00F0209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90FD94"/>
  <w15:chartTrackingRefBased/>
  <w15:docId w15:val="{259E59A4-353B-440B-A62A-BD7D8F59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jc w:val="center"/>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8503CC"/>
    <w:rPr>
      <w:rFonts w:ascii="Courier New" w:hAnsi="Courier New" w:cs="Courier New"/>
      <w:color w:val="000000"/>
      <w:sz w:val="18"/>
      <w:szCs w:val="18"/>
    </w:rPr>
  </w:style>
  <w:style w:type="paragraph" w:styleId="Heading1">
    <w:name w:val="heading 1"/>
    <w:basedOn w:val="Normal"/>
    <w:next w:val="Normal"/>
    <w:link w:val="Heading1Char"/>
    <w:uiPriority w:val="9"/>
    <w:qFormat/>
    <w:rsid w:val="008503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8503CC"/>
    <w:pPr>
      <w:outlineLvl w:val="1"/>
    </w:pPr>
    <w:rPr>
      <w:b/>
      <w:bCs/>
      <w:i/>
      <w:iCs/>
      <w:sz w:val="28"/>
      <w:szCs w:val="28"/>
    </w:rPr>
  </w:style>
  <w:style w:type="paragraph" w:styleId="Heading3">
    <w:name w:val="heading 3"/>
    <w:basedOn w:val="Normal"/>
    <w:next w:val="Normal"/>
    <w:link w:val="Heading3Char"/>
    <w:uiPriority w:val="9"/>
    <w:unhideWhenUsed/>
    <w:qFormat/>
    <w:rsid w:val="008503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3C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503CC"/>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
    <w:rsid w:val="008503CC"/>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8503CC"/>
    <w:pPr>
      <w:widowControl w:val="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503CC"/>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8503CC"/>
    <w:pPr>
      <w:ind w:left="720"/>
      <w:contextualSpacing/>
    </w:pPr>
  </w:style>
  <w:style w:type="paragraph" w:styleId="NormalWeb">
    <w:name w:val="Normal (Web)"/>
    <w:basedOn w:val="Normal"/>
    <w:uiPriority w:val="99"/>
    <w:semiHidden/>
    <w:unhideWhenUsed/>
    <w:rsid w:val="009A3ABD"/>
    <w:pPr>
      <w:spacing w:before="100" w:beforeAutospacing="1" w:after="100" w:afterAutospacing="1"/>
      <w:jc w:val="left"/>
    </w:pPr>
    <w:rPr>
      <w:rFonts w:ascii="Times New Roman" w:eastAsia="Times New Roman" w:hAnsi="Times New Roman" w:cs="Times New Roman"/>
      <w:color w:val="auto"/>
      <w:sz w:val="24"/>
      <w:szCs w:val="24"/>
      <w:lang w:eastAsia="en-IN"/>
    </w:rPr>
  </w:style>
  <w:style w:type="character" w:styleId="Emphasis">
    <w:name w:val="Emphasis"/>
    <w:basedOn w:val="DefaultParagraphFont"/>
    <w:uiPriority w:val="20"/>
    <w:qFormat/>
    <w:rsid w:val="009A3ABD"/>
    <w:rPr>
      <w:i/>
      <w:iCs/>
    </w:rPr>
  </w:style>
  <w:style w:type="character" w:styleId="Strong">
    <w:name w:val="Strong"/>
    <w:basedOn w:val="DefaultParagraphFont"/>
    <w:uiPriority w:val="22"/>
    <w:qFormat/>
    <w:rsid w:val="009A3ABD"/>
    <w:rPr>
      <w:b/>
      <w:bCs/>
    </w:rPr>
  </w:style>
  <w:style w:type="table" w:styleId="PlainTable1">
    <w:name w:val="Plain Table 1"/>
    <w:basedOn w:val="TableNormal"/>
    <w:uiPriority w:val="41"/>
    <w:rsid w:val="009A3A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30C8D"/>
    <w:rPr>
      <w:color w:val="0000FF" w:themeColor="hyperlink"/>
      <w:u w:val="single"/>
    </w:rPr>
  </w:style>
  <w:style w:type="character" w:styleId="UnresolvedMention">
    <w:name w:val="Unresolved Mention"/>
    <w:basedOn w:val="DefaultParagraphFont"/>
    <w:uiPriority w:val="99"/>
    <w:semiHidden/>
    <w:unhideWhenUsed/>
    <w:rsid w:val="00130C8D"/>
    <w:rPr>
      <w:color w:val="605E5C"/>
      <w:shd w:val="clear" w:color="auto" w:fill="E1DFDD"/>
    </w:rPr>
  </w:style>
  <w:style w:type="paragraph" w:styleId="Header">
    <w:name w:val="header"/>
    <w:basedOn w:val="Normal"/>
    <w:link w:val="HeaderChar"/>
    <w:uiPriority w:val="99"/>
    <w:unhideWhenUsed/>
    <w:rsid w:val="008C4A22"/>
    <w:pPr>
      <w:tabs>
        <w:tab w:val="center" w:pos="4680"/>
        <w:tab w:val="right" w:pos="9360"/>
      </w:tabs>
    </w:pPr>
  </w:style>
  <w:style w:type="character" w:customStyle="1" w:styleId="HeaderChar">
    <w:name w:val="Header Char"/>
    <w:basedOn w:val="DefaultParagraphFont"/>
    <w:link w:val="Header"/>
    <w:uiPriority w:val="99"/>
    <w:rsid w:val="008C4A22"/>
    <w:rPr>
      <w:rFonts w:ascii="Courier New" w:hAnsi="Courier New" w:cs="Courier New"/>
      <w:color w:val="000000"/>
      <w:sz w:val="18"/>
      <w:szCs w:val="18"/>
    </w:rPr>
  </w:style>
  <w:style w:type="paragraph" w:styleId="Footer">
    <w:name w:val="footer"/>
    <w:basedOn w:val="Normal"/>
    <w:link w:val="FooterChar"/>
    <w:uiPriority w:val="99"/>
    <w:unhideWhenUsed/>
    <w:rsid w:val="008C4A22"/>
    <w:pPr>
      <w:tabs>
        <w:tab w:val="center" w:pos="4680"/>
        <w:tab w:val="right" w:pos="9360"/>
      </w:tabs>
    </w:pPr>
  </w:style>
  <w:style w:type="character" w:customStyle="1" w:styleId="FooterChar">
    <w:name w:val="Footer Char"/>
    <w:basedOn w:val="DefaultParagraphFont"/>
    <w:link w:val="Footer"/>
    <w:uiPriority w:val="99"/>
    <w:rsid w:val="008C4A22"/>
    <w:rPr>
      <w:rFonts w:ascii="Courier New" w:hAnsi="Courier New" w:cs="Courier New"/>
      <w:color w:val="000000"/>
      <w:sz w:val="18"/>
      <w:szCs w:val="18"/>
    </w:rPr>
  </w:style>
  <w:style w:type="character" w:styleId="CommentReference">
    <w:name w:val="annotation reference"/>
    <w:basedOn w:val="DefaultParagraphFont"/>
    <w:uiPriority w:val="99"/>
    <w:semiHidden/>
    <w:unhideWhenUsed/>
    <w:rsid w:val="00056B81"/>
    <w:rPr>
      <w:sz w:val="16"/>
      <w:szCs w:val="16"/>
    </w:rPr>
  </w:style>
  <w:style w:type="paragraph" w:styleId="CommentText">
    <w:name w:val="annotation text"/>
    <w:basedOn w:val="Normal"/>
    <w:link w:val="CommentTextChar"/>
    <w:uiPriority w:val="99"/>
    <w:unhideWhenUsed/>
    <w:rsid w:val="00056B81"/>
    <w:rPr>
      <w:sz w:val="20"/>
      <w:szCs w:val="20"/>
    </w:rPr>
  </w:style>
  <w:style w:type="character" w:customStyle="1" w:styleId="CommentTextChar">
    <w:name w:val="Comment Text Char"/>
    <w:basedOn w:val="DefaultParagraphFont"/>
    <w:link w:val="CommentText"/>
    <w:uiPriority w:val="99"/>
    <w:rsid w:val="00056B81"/>
    <w:rPr>
      <w:rFonts w:ascii="Courier New" w:hAnsi="Courier New" w:cs="Courier New"/>
      <w:color w:val="000000"/>
      <w:sz w:val="20"/>
      <w:szCs w:val="20"/>
    </w:rPr>
  </w:style>
  <w:style w:type="paragraph" w:styleId="CommentSubject">
    <w:name w:val="annotation subject"/>
    <w:basedOn w:val="CommentText"/>
    <w:next w:val="CommentText"/>
    <w:link w:val="CommentSubjectChar"/>
    <w:uiPriority w:val="99"/>
    <w:semiHidden/>
    <w:unhideWhenUsed/>
    <w:rsid w:val="00056B81"/>
    <w:rPr>
      <w:b/>
      <w:bCs/>
    </w:rPr>
  </w:style>
  <w:style w:type="character" w:customStyle="1" w:styleId="CommentSubjectChar">
    <w:name w:val="Comment Subject Char"/>
    <w:basedOn w:val="CommentTextChar"/>
    <w:link w:val="CommentSubject"/>
    <w:uiPriority w:val="99"/>
    <w:semiHidden/>
    <w:rsid w:val="00056B81"/>
    <w:rPr>
      <w:rFonts w:ascii="Courier New" w:hAnsi="Courier New" w:cs="Courier New"/>
      <w:b/>
      <w:bCs/>
      <w:color w:val="000000"/>
      <w:sz w:val="20"/>
      <w:szCs w:val="20"/>
    </w:rPr>
  </w:style>
  <w:style w:type="paragraph" w:customStyle="1" w:styleId="ds-markdown-paragraph">
    <w:name w:val="ds-markdown-paragraph"/>
    <w:basedOn w:val="Normal"/>
    <w:rsid w:val="0087678F"/>
    <w:pPr>
      <w:spacing w:before="100" w:beforeAutospacing="1" w:after="100" w:afterAutospacing="1"/>
      <w:jc w:val="left"/>
    </w:pPr>
    <w:rPr>
      <w:rFonts w:ascii="Times New Roman" w:eastAsia="Times New Roman" w:hAnsi="Times New Roman" w:cs="Times New Roman"/>
      <w:color w:val="auto"/>
      <w:sz w:val="24"/>
      <w:szCs w:val="24"/>
      <w:lang w:eastAsia="en-IN"/>
    </w:rPr>
  </w:style>
  <w:style w:type="paragraph" w:styleId="BalloonText">
    <w:name w:val="Balloon Text"/>
    <w:basedOn w:val="Normal"/>
    <w:link w:val="BalloonTextChar"/>
    <w:uiPriority w:val="99"/>
    <w:semiHidden/>
    <w:unhideWhenUsed/>
    <w:rsid w:val="00A419AB"/>
    <w:rPr>
      <w:rFonts w:ascii="Segoe UI" w:hAnsi="Segoe UI" w:cs="Segoe UI"/>
    </w:rPr>
  </w:style>
  <w:style w:type="character" w:customStyle="1" w:styleId="BalloonTextChar">
    <w:name w:val="Balloon Text Char"/>
    <w:basedOn w:val="DefaultParagraphFont"/>
    <w:link w:val="BalloonText"/>
    <w:uiPriority w:val="99"/>
    <w:semiHidden/>
    <w:rsid w:val="00A419A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983399">
      <w:bodyDiv w:val="1"/>
      <w:marLeft w:val="0"/>
      <w:marRight w:val="0"/>
      <w:marTop w:val="0"/>
      <w:marBottom w:val="0"/>
      <w:divBdr>
        <w:top w:val="none" w:sz="0" w:space="0" w:color="auto"/>
        <w:left w:val="none" w:sz="0" w:space="0" w:color="auto"/>
        <w:bottom w:val="none" w:sz="0" w:space="0" w:color="auto"/>
        <w:right w:val="none" w:sz="0" w:space="0" w:color="auto"/>
      </w:divBdr>
      <w:divsChild>
        <w:div w:id="811868226">
          <w:marLeft w:val="0"/>
          <w:marRight w:val="0"/>
          <w:marTop w:val="0"/>
          <w:marBottom w:val="0"/>
          <w:divBdr>
            <w:top w:val="none" w:sz="0" w:space="0" w:color="auto"/>
            <w:left w:val="none" w:sz="0" w:space="0" w:color="auto"/>
            <w:bottom w:val="none" w:sz="0" w:space="0" w:color="auto"/>
            <w:right w:val="none" w:sz="0" w:space="0" w:color="auto"/>
          </w:divBdr>
          <w:divsChild>
            <w:div w:id="2070952859">
              <w:marLeft w:val="0"/>
              <w:marRight w:val="0"/>
              <w:marTop w:val="0"/>
              <w:marBottom w:val="0"/>
              <w:divBdr>
                <w:top w:val="none" w:sz="0" w:space="0" w:color="auto"/>
                <w:left w:val="none" w:sz="0" w:space="0" w:color="auto"/>
                <w:bottom w:val="none" w:sz="0" w:space="0" w:color="auto"/>
                <w:right w:val="none" w:sz="0" w:space="0" w:color="auto"/>
              </w:divBdr>
              <w:divsChild>
                <w:div w:id="307326693">
                  <w:marLeft w:val="0"/>
                  <w:marRight w:val="0"/>
                  <w:marTop w:val="0"/>
                  <w:marBottom w:val="0"/>
                  <w:divBdr>
                    <w:top w:val="none" w:sz="0" w:space="0" w:color="auto"/>
                    <w:left w:val="none" w:sz="0" w:space="0" w:color="auto"/>
                    <w:bottom w:val="none" w:sz="0" w:space="0" w:color="auto"/>
                    <w:right w:val="none" w:sz="0" w:space="0" w:color="auto"/>
                  </w:divBdr>
                  <w:divsChild>
                    <w:div w:id="1112436604">
                      <w:marLeft w:val="0"/>
                      <w:marRight w:val="0"/>
                      <w:marTop w:val="0"/>
                      <w:marBottom w:val="0"/>
                      <w:divBdr>
                        <w:top w:val="none" w:sz="0" w:space="0" w:color="auto"/>
                        <w:left w:val="none" w:sz="0" w:space="0" w:color="auto"/>
                        <w:bottom w:val="none" w:sz="0" w:space="0" w:color="auto"/>
                        <w:right w:val="none" w:sz="0" w:space="0" w:color="auto"/>
                      </w:divBdr>
                      <w:divsChild>
                        <w:div w:id="2044089141">
                          <w:marLeft w:val="0"/>
                          <w:marRight w:val="0"/>
                          <w:marTop w:val="0"/>
                          <w:marBottom w:val="0"/>
                          <w:divBdr>
                            <w:top w:val="none" w:sz="0" w:space="0" w:color="auto"/>
                            <w:left w:val="none" w:sz="0" w:space="0" w:color="auto"/>
                            <w:bottom w:val="none" w:sz="0" w:space="0" w:color="auto"/>
                            <w:right w:val="none" w:sz="0" w:space="0" w:color="auto"/>
                          </w:divBdr>
                          <w:divsChild>
                            <w:div w:id="17482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425225">
      <w:bodyDiv w:val="1"/>
      <w:marLeft w:val="0"/>
      <w:marRight w:val="0"/>
      <w:marTop w:val="0"/>
      <w:marBottom w:val="0"/>
      <w:divBdr>
        <w:top w:val="none" w:sz="0" w:space="0" w:color="auto"/>
        <w:left w:val="none" w:sz="0" w:space="0" w:color="auto"/>
        <w:bottom w:val="none" w:sz="0" w:space="0" w:color="auto"/>
        <w:right w:val="none" w:sz="0" w:space="0" w:color="auto"/>
      </w:divBdr>
    </w:div>
    <w:div w:id="816800414">
      <w:bodyDiv w:val="1"/>
      <w:marLeft w:val="0"/>
      <w:marRight w:val="0"/>
      <w:marTop w:val="0"/>
      <w:marBottom w:val="0"/>
      <w:divBdr>
        <w:top w:val="none" w:sz="0" w:space="0" w:color="auto"/>
        <w:left w:val="none" w:sz="0" w:space="0" w:color="auto"/>
        <w:bottom w:val="none" w:sz="0" w:space="0" w:color="auto"/>
        <w:right w:val="none" w:sz="0" w:space="0" w:color="auto"/>
      </w:divBdr>
    </w:div>
    <w:div w:id="956251425">
      <w:bodyDiv w:val="1"/>
      <w:marLeft w:val="0"/>
      <w:marRight w:val="0"/>
      <w:marTop w:val="0"/>
      <w:marBottom w:val="0"/>
      <w:divBdr>
        <w:top w:val="none" w:sz="0" w:space="0" w:color="auto"/>
        <w:left w:val="none" w:sz="0" w:space="0" w:color="auto"/>
        <w:bottom w:val="none" w:sz="0" w:space="0" w:color="auto"/>
        <w:right w:val="none" w:sz="0" w:space="0" w:color="auto"/>
      </w:divBdr>
    </w:div>
    <w:div w:id="1140920912">
      <w:bodyDiv w:val="1"/>
      <w:marLeft w:val="0"/>
      <w:marRight w:val="0"/>
      <w:marTop w:val="0"/>
      <w:marBottom w:val="0"/>
      <w:divBdr>
        <w:top w:val="none" w:sz="0" w:space="0" w:color="auto"/>
        <w:left w:val="none" w:sz="0" w:space="0" w:color="auto"/>
        <w:bottom w:val="none" w:sz="0" w:space="0" w:color="auto"/>
        <w:right w:val="none" w:sz="0" w:space="0" w:color="auto"/>
      </w:divBdr>
    </w:div>
    <w:div w:id="1204442032">
      <w:bodyDiv w:val="1"/>
      <w:marLeft w:val="0"/>
      <w:marRight w:val="0"/>
      <w:marTop w:val="0"/>
      <w:marBottom w:val="0"/>
      <w:divBdr>
        <w:top w:val="none" w:sz="0" w:space="0" w:color="auto"/>
        <w:left w:val="none" w:sz="0" w:space="0" w:color="auto"/>
        <w:bottom w:val="none" w:sz="0" w:space="0" w:color="auto"/>
        <w:right w:val="none" w:sz="0" w:space="0" w:color="auto"/>
      </w:divBdr>
    </w:div>
    <w:div w:id="1361977751">
      <w:bodyDiv w:val="1"/>
      <w:marLeft w:val="0"/>
      <w:marRight w:val="0"/>
      <w:marTop w:val="0"/>
      <w:marBottom w:val="0"/>
      <w:divBdr>
        <w:top w:val="none" w:sz="0" w:space="0" w:color="auto"/>
        <w:left w:val="none" w:sz="0" w:space="0" w:color="auto"/>
        <w:bottom w:val="none" w:sz="0" w:space="0" w:color="auto"/>
        <w:right w:val="none" w:sz="0" w:space="0" w:color="auto"/>
      </w:divBdr>
    </w:div>
    <w:div w:id="1488209153">
      <w:bodyDiv w:val="1"/>
      <w:marLeft w:val="0"/>
      <w:marRight w:val="0"/>
      <w:marTop w:val="0"/>
      <w:marBottom w:val="0"/>
      <w:divBdr>
        <w:top w:val="none" w:sz="0" w:space="0" w:color="auto"/>
        <w:left w:val="none" w:sz="0" w:space="0" w:color="auto"/>
        <w:bottom w:val="none" w:sz="0" w:space="0" w:color="auto"/>
        <w:right w:val="none" w:sz="0" w:space="0" w:color="auto"/>
      </w:divBdr>
      <w:divsChild>
        <w:div w:id="1967346055">
          <w:marLeft w:val="0"/>
          <w:marRight w:val="0"/>
          <w:marTop w:val="0"/>
          <w:marBottom w:val="0"/>
          <w:divBdr>
            <w:top w:val="none" w:sz="0" w:space="0" w:color="auto"/>
            <w:left w:val="none" w:sz="0" w:space="0" w:color="auto"/>
            <w:bottom w:val="none" w:sz="0" w:space="0" w:color="auto"/>
            <w:right w:val="none" w:sz="0" w:space="0" w:color="auto"/>
          </w:divBdr>
          <w:divsChild>
            <w:div w:id="1308167832">
              <w:marLeft w:val="0"/>
              <w:marRight w:val="0"/>
              <w:marTop w:val="0"/>
              <w:marBottom w:val="0"/>
              <w:divBdr>
                <w:top w:val="none" w:sz="0" w:space="0" w:color="auto"/>
                <w:left w:val="none" w:sz="0" w:space="0" w:color="auto"/>
                <w:bottom w:val="none" w:sz="0" w:space="0" w:color="auto"/>
                <w:right w:val="none" w:sz="0" w:space="0" w:color="auto"/>
              </w:divBdr>
              <w:divsChild>
                <w:div w:id="598753453">
                  <w:marLeft w:val="0"/>
                  <w:marRight w:val="0"/>
                  <w:marTop w:val="0"/>
                  <w:marBottom w:val="0"/>
                  <w:divBdr>
                    <w:top w:val="none" w:sz="0" w:space="0" w:color="auto"/>
                    <w:left w:val="none" w:sz="0" w:space="0" w:color="auto"/>
                    <w:bottom w:val="none" w:sz="0" w:space="0" w:color="auto"/>
                    <w:right w:val="none" w:sz="0" w:space="0" w:color="auto"/>
                  </w:divBdr>
                  <w:divsChild>
                    <w:div w:id="245726044">
                      <w:marLeft w:val="0"/>
                      <w:marRight w:val="0"/>
                      <w:marTop w:val="0"/>
                      <w:marBottom w:val="0"/>
                      <w:divBdr>
                        <w:top w:val="none" w:sz="0" w:space="0" w:color="auto"/>
                        <w:left w:val="none" w:sz="0" w:space="0" w:color="auto"/>
                        <w:bottom w:val="none" w:sz="0" w:space="0" w:color="auto"/>
                        <w:right w:val="none" w:sz="0" w:space="0" w:color="auto"/>
                      </w:divBdr>
                      <w:divsChild>
                        <w:div w:id="1547370810">
                          <w:marLeft w:val="0"/>
                          <w:marRight w:val="0"/>
                          <w:marTop w:val="0"/>
                          <w:marBottom w:val="0"/>
                          <w:divBdr>
                            <w:top w:val="none" w:sz="0" w:space="0" w:color="auto"/>
                            <w:left w:val="none" w:sz="0" w:space="0" w:color="auto"/>
                            <w:bottom w:val="none" w:sz="0" w:space="0" w:color="auto"/>
                            <w:right w:val="none" w:sz="0" w:space="0" w:color="auto"/>
                          </w:divBdr>
                          <w:divsChild>
                            <w:div w:id="189372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099018">
      <w:bodyDiv w:val="1"/>
      <w:marLeft w:val="0"/>
      <w:marRight w:val="0"/>
      <w:marTop w:val="0"/>
      <w:marBottom w:val="0"/>
      <w:divBdr>
        <w:top w:val="none" w:sz="0" w:space="0" w:color="auto"/>
        <w:left w:val="none" w:sz="0" w:space="0" w:color="auto"/>
        <w:bottom w:val="none" w:sz="0" w:space="0" w:color="auto"/>
        <w:right w:val="none" w:sz="0" w:space="0" w:color="auto"/>
      </w:divBdr>
    </w:div>
    <w:div w:id="1875847839">
      <w:bodyDiv w:val="1"/>
      <w:marLeft w:val="0"/>
      <w:marRight w:val="0"/>
      <w:marTop w:val="0"/>
      <w:marBottom w:val="0"/>
      <w:divBdr>
        <w:top w:val="none" w:sz="0" w:space="0" w:color="auto"/>
        <w:left w:val="none" w:sz="0" w:space="0" w:color="auto"/>
        <w:bottom w:val="none" w:sz="0" w:space="0" w:color="auto"/>
        <w:right w:val="none" w:sz="0" w:space="0" w:color="auto"/>
      </w:divBdr>
      <w:divsChild>
        <w:div w:id="1345471742">
          <w:marLeft w:val="0"/>
          <w:marRight w:val="0"/>
          <w:marTop w:val="0"/>
          <w:marBottom w:val="0"/>
          <w:divBdr>
            <w:top w:val="none" w:sz="0" w:space="0" w:color="auto"/>
            <w:left w:val="none" w:sz="0" w:space="0" w:color="auto"/>
            <w:bottom w:val="none" w:sz="0" w:space="0" w:color="auto"/>
            <w:right w:val="none" w:sz="0" w:space="0" w:color="auto"/>
          </w:divBdr>
          <w:divsChild>
            <w:div w:id="1170288502">
              <w:marLeft w:val="0"/>
              <w:marRight w:val="0"/>
              <w:marTop w:val="0"/>
              <w:marBottom w:val="0"/>
              <w:divBdr>
                <w:top w:val="none" w:sz="0" w:space="0" w:color="auto"/>
                <w:left w:val="none" w:sz="0" w:space="0" w:color="auto"/>
                <w:bottom w:val="none" w:sz="0" w:space="0" w:color="auto"/>
                <w:right w:val="none" w:sz="0" w:space="0" w:color="auto"/>
              </w:divBdr>
              <w:divsChild>
                <w:div w:id="446587459">
                  <w:marLeft w:val="0"/>
                  <w:marRight w:val="0"/>
                  <w:marTop w:val="0"/>
                  <w:marBottom w:val="0"/>
                  <w:divBdr>
                    <w:top w:val="none" w:sz="0" w:space="0" w:color="auto"/>
                    <w:left w:val="none" w:sz="0" w:space="0" w:color="auto"/>
                    <w:bottom w:val="none" w:sz="0" w:space="0" w:color="auto"/>
                    <w:right w:val="none" w:sz="0" w:space="0" w:color="auto"/>
                  </w:divBdr>
                  <w:divsChild>
                    <w:div w:id="2139300987">
                      <w:marLeft w:val="0"/>
                      <w:marRight w:val="0"/>
                      <w:marTop w:val="0"/>
                      <w:marBottom w:val="0"/>
                      <w:divBdr>
                        <w:top w:val="none" w:sz="0" w:space="0" w:color="auto"/>
                        <w:left w:val="none" w:sz="0" w:space="0" w:color="auto"/>
                        <w:bottom w:val="none" w:sz="0" w:space="0" w:color="auto"/>
                        <w:right w:val="none" w:sz="0" w:space="0" w:color="auto"/>
                      </w:divBdr>
                      <w:divsChild>
                        <w:div w:id="1436755847">
                          <w:marLeft w:val="0"/>
                          <w:marRight w:val="0"/>
                          <w:marTop w:val="0"/>
                          <w:marBottom w:val="0"/>
                          <w:divBdr>
                            <w:top w:val="none" w:sz="0" w:space="0" w:color="auto"/>
                            <w:left w:val="none" w:sz="0" w:space="0" w:color="auto"/>
                            <w:bottom w:val="none" w:sz="0" w:space="0" w:color="auto"/>
                            <w:right w:val="none" w:sz="0" w:space="0" w:color="auto"/>
                          </w:divBdr>
                          <w:divsChild>
                            <w:div w:id="15633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925587">
      <w:bodyDiv w:val="1"/>
      <w:marLeft w:val="0"/>
      <w:marRight w:val="0"/>
      <w:marTop w:val="0"/>
      <w:marBottom w:val="0"/>
      <w:divBdr>
        <w:top w:val="none" w:sz="0" w:space="0" w:color="auto"/>
        <w:left w:val="none" w:sz="0" w:space="0" w:color="auto"/>
        <w:bottom w:val="none" w:sz="0" w:space="0" w:color="auto"/>
        <w:right w:val="none" w:sz="0" w:space="0" w:color="auto"/>
      </w:divBdr>
      <w:divsChild>
        <w:div w:id="1167598255">
          <w:marLeft w:val="0"/>
          <w:marRight w:val="0"/>
          <w:marTop w:val="0"/>
          <w:marBottom w:val="0"/>
          <w:divBdr>
            <w:top w:val="none" w:sz="0" w:space="0" w:color="auto"/>
            <w:left w:val="none" w:sz="0" w:space="0" w:color="auto"/>
            <w:bottom w:val="none" w:sz="0" w:space="0" w:color="auto"/>
            <w:right w:val="none" w:sz="0" w:space="0" w:color="auto"/>
          </w:divBdr>
          <w:divsChild>
            <w:div w:id="250821171">
              <w:marLeft w:val="0"/>
              <w:marRight w:val="0"/>
              <w:marTop w:val="0"/>
              <w:marBottom w:val="0"/>
              <w:divBdr>
                <w:top w:val="none" w:sz="0" w:space="0" w:color="auto"/>
                <w:left w:val="none" w:sz="0" w:space="0" w:color="auto"/>
                <w:bottom w:val="none" w:sz="0" w:space="0" w:color="auto"/>
                <w:right w:val="none" w:sz="0" w:space="0" w:color="auto"/>
              </w:divBdr>
            </w:div>
          </w:divsChild>
        </w:div>
        <w:div w:id="1349941760">
          <w:marLeft w:val="0"/>
          <w:marRight w:val="0"/>
          <w:marTop w:val="0"/>
          <w:marBottom w:val="0"/>
          <w:divBdr>
            <w:top w:val="none" w:sz="0" w:space="0" w:color="auto"/>
            <w:left w:val="none" w:sz="0" w:space="0" w:color="auto"/>
            <w:bottom w:val="none" w:sz="0" w:space="0" w:color="auto"/>
            <w:right w:val="none" w:sz="0" w:space="0" w:color="auto"/>
          </w:divBdr>
          <w:divsChild>
            <w:div w:id="525483218">
              <w:marLeft w:val="0"/>
              <w:marRight w:val="0"/>
              <w:marTop w:val="0"/>
              <w:marBottom w:val="0"/>
              <w:divBdr>
                <w:top w:val="none" w:sz="0" w:space="0" w:color="auto"/>
                <w:left w:val="none" w:sz="0" w:space="0" w:color="auto"/>
                <w:bottom w:val="none" w:sz="0" w:space="0" w:color="auto"/>
                <w:right w:val="none" w:sz="0" w:space="0" w:color="auto"/>
              </w:divBdr>
            </w:div>
          </w:divsChild>
        </w:div>
        <w:div w:id="2117212317">
          <w:marLeft w:val="0"/>
          <w:marRight w:val="0"/>
          <w:marTop w:val="0"/>
          <w:marBottom w:val="0"/>
          <w:divBdr>
            <w:top w:val="none" w:sz="0" w:space="0" w:color="auto"/>
            <w:left w:val="none" w:sz="0" w:space="0" w:color="auto"/>
            <w:bottom w:val="none" w:sz="0" w:space="0" w:color="auto"/>
            <w:right w:val="none" w:sz="0" w:space="0" w:color="auto"/>
          </w:divBdr>
          <w:divsChild>
            <w:div w:id="141973343">
              <w:marLeft w:val="0"/>
              <w:marRight w:val="0"/>
              <w:marTop w:val="0"/>
              <w:marBottom w:val="0"/>
              <w:divBdr>
                <w:top w:val="none" w:sz="0" w:space="0" w:color="auto"/>
                <w:left w:val="none" w:sz="0" w:space="0" w:color="auto"/>
                <w:bottom w:val="none" w:sz="0" w:space="0" w:color="auto"/>
                <w:right w:val="none" w:sz="0" w:space="0" w:color="auto"/>
              </w:divBdr>
            </w:div>
          </w:divsChild>
        </w:div>
        <w:div w:id="1105464807">
          <w:marLeft w:val="0"/>
          <w:marRight w:val="0"/>
          <w:marTop w:val="0"/>
          <w:marBottom w:val="0"/>
          <w:divBdr>
            <w:top w:val="none" w:sz="0" w:space="0" w:color="auto"/>
            <w:left w:val="none" w:sz="0" w:space="0" w:color="auto"/>
            <w:bottom w:val="none" w:sz="0" w:space="0" w:color="auto"/>
            <w:right w:val="none" w:sz="0" w:space="0" w:color="auto"/>
          </w:divBdr>
          <w:divsChild>
            <w:div w:id="774130274">
              <w:marLeft w:val="0"/>
              <w:marRight w:val="0"/>
              <w:marTop w:val="0"/>
              <w:marBottom w:val="0"/>
              <w:divBdr>
                <w:top w:val="none" w:sz="0" w:space="0" w:color="auto"/>
                <w:left w:val="none" w:sz="0" w:space="0" w:color="auto"/>
                <w:bottom w:val="none" w:sz="0" w:space="0" w:color="auto"/>
                <w:right w:val="none" w:sz="0" w:space="0" w:color="auto"/>
              </w:divBdr>
            </w:div>
          </w:divsChild>
        </w:div>
        <w:div w:id="830945938">
          <w:marLeft w:val="0"/>
          <w:marRight w:val="0"/>
          <w:marTop w:val="0"/>
          <w:marBottom w:val="0"/>
          <w:divBdr>
            <w:top w:val="none" w:sz="0" w:space="0" w:color="auto"/>
            <w:left w:val="none" w:sz="0" w:space="0" w:color="auto"/>
            <w:bottom w:val="none" w:sz="0" w:space="0" w:color="auto"/>
            <w:right w:val="none" w:sz="0" w:space="0" w:color="auto"/>
          </w:divBdr>
          <w:divsChild>
            <w:div w:id="1190534991">
              <w:marLeft w:val="0"/>
              <w:marRight w:val="0"/>
              <w:marTop w:val="0"/>
              <w:marBottom w:val="0"/>
              <w:divBdr>
                <w:top w:val="none" w:sz="0" w:space="0" w:color="auto"/>
                <w:left w:val="none" w:sz="0" w:space="0" w:color="auto"/>
                <w:bottom w:val="none" w:sz="0" w:space="0" w:color="auto"/>
                <w:right w:val="none" w:sz="0" w:space="0" w:color="auto"/>
              </w:divBdr>
            </w:div>
          </w:divsChild>
        </w:div>
        <w:div w:id="44379394">
          <w:marLeft w:val="0"/>
          <w:marRight w:val="0"/>
          <w:marTop w:val="0"/>
          <w:marBottom w:val="0"/>
          <w:divBdr>
            <w:top w:val="none" w:sz="0" w:space="0" w:color="auto"/>
            <w:left w:val="none" w:sz="0" w:space="0" w:color="auto"/>
            <w:bottom w:val="none" w:sz="0" w:space="0" w:color="auto"/>
            <w:right w:val="none" w:sz="0" w:space="0" w:color="auto"/>
          </w:divBdr>
          <w:divsChild>
            <w:div w:id="1726567243">
              <w:marLeft w:val="0"/>
              <w:marRight w:val="0"/>
              <w:marTop w:val="0"/>
              <w:marBottom w:val="0"/>
              <w:divBdr>
                <w:top w:val="none" w:sz="0" w:space="0" w:color="auto"/>
                <w:left w:val="none" w:sz="0" w:space="0" w:color="auto"/>
                <w:bottom w:val="none" w:sz="0" w:space="0" w:color="auto"/>
                <w:right w:val="none" w:sz="0" w:space="0" w:color="auto"/>
              </w:divBdr>
            </w:div>
          </w:divsChild>
        </w:div>
        <w:div w:id="1867257380">
          <w:marLeft w:val="0"/>
          <w:marRight w:val="0"/>
          <w:marTop w:val="0"/>
          <w:marBottom w:val="0"/>
          <w:divBdr>
            <w:top w:val="none" w:sz="0" w:space="0" w:color="auto"/>
            <w:left w:val="none" w:sz="0" w:space="0" w:color="auto"/>
            <w:bottom w:val="none" w:sz="0" w:space="0" w:color="auto"/>
            <w:right w:val="none" w:sz="0" w:space="0" w:color="auto"/>
          </w:divBdr>
          <w:divsChild>
            <w:div w:id="5130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9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13</Pages>
  <Words>3966</Words>
  <Characters>22609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Rakshith bk</dc:creator>
  <cp:keywords/>
  <dc:description/>
  <cp:lastModifiedBy>SDI 1089</cp:lastModifiedBy>
  <cp:revision>6</cp:revision>
  <dcterms:created xsi:type="dcterms:W3CDTF">2026-02-06T09:59:00Z</dcterms:created>
  <dcterms:modified xsi:type="dcterms:W3CDTF">2026-03-16T06:55:00Z</dcterms:modified>
</cp:coreProperties>
</file>