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8BF8D" w14:textId="3E237601" w:rsidR="00992F46" w:rsidRDefault="00992F46" w:rsidP="00992F46">
      <w:pPr>
        <w:spacing w:after="0"/>
        <w:rPr>
          <w:rFonts w:ascii="Arial" w:hAnsi="Arial" w:cs="Arial"/>
          <w:b/>
          <w:bCs/>
          <w:sz w:val="28"/>
          <w:szCs w:val="28"/>
          <w:u w:val="single"/>
        </w:rPr>
      </w:pPr>
      <w:r w:rsidRPr="00992F46">
        <w:rPr>
          <w:rFonts w:ascii="Arial" w:hAnsi="Arial" w:cs="Arial"/>
          <w:b/>
          <w:bCs/>
          <w:sz w:val="28"/>
          <w:szCs w:val="28"/>
          <w:u w:val="single"/>
        </w:rPr>
        <w:t>Original Research Article</w:t>
      </w:r>
    </w:p>
    <w:p w14:paraId="7172C759" w14:textId="77777777" w:rsidR="00D476D1" w:rsidRPr="00992F46" w:rsidRDefault="00D476D1" w:rsidP="00992F46">
      <w:pPr>
        <w:spacing w:after="0"/>
        <w:rPr>
          <w:rFonts w:ascii="Arial" w:hAnsi="Arial" w:cs="Arial"/>
          <w:b/>
          <w:bCs/>
          <w:sz w:val="28"/>
          <w:szCs w:val="28"/>
          <w:u w:val="single"/>
        </w:rPr>
      </w:pPr>
    </w:p>
    <w:p w14:paraId="342EBE50" w14:textId="032FA578" w:rsidR="009C71CD" w:rsidRDefault="005E58AC">
      <w:pPr>
        <w:spacing w:after="0"/>
        <w:jc w:val="center"/>
        <w:rPr>
          <w:rFonts w:ascii="Arial" w:hAnsi="Arial" w:cs="Arial"/>
          <w:b/>
          <w:bCs/>
          <w:sz w:val="28"/>
          <w:szCs w:val="28"/>
        </w:rPr>
      </w:pPr>
      <w:r w:rsidRPr="00BC6209">
        <w:rPr>
          <w:rFonts w:ascii="Arial" w:hAnsi="Arial" w:cs="Arial"/>
          <w:b/>
          <w:bCs/>
          <w:sz w:val="28"/>
          <w:szCs w:val="28"/>
          <w:highlight w:val="yellow"/>
        </w:rPr>
        <w:t>Adoption of Kinnow Production</w:t>
      </w:r>
      <w:r w:rsidR="00F309BF" w:rsidRPr="00BC6209">
        <w:rPr>
          <w:rFonts w:ascii="Arial" w:hAnsi="Arial" w:cs="Arial"/>
          <w:b/>
          <w:bCs/>
          <w:sz w:val="28"/>
          <w:szCs w:val="28"/>
          <w:highlight w:val="yellow"/>
        </w:rPr>
        <w:t xml:space="preserve"> </w:t>
      </w:r>
      <w:r w:rsidRPr="00BC6209">
        <w:rPr>
          <w:rFonts w:ascii="Arial" w:hAnsi="Arial" w:cs="Arial"/>
          <w:b/>
          <w:bCs/>
          <w:sz w:val="28"/>
          <w:szCs w:val="28"/>
          <w:highlight w:val="yellow"/>
        </w:rPr>
        <w:t>Technology</w:t>
      </w:r>
      <w:r w:rsidR="00A426E0">
        <w:rPr>
          <w:rFonts w:ascii="Arial" w:hAnsi="Arial" w:cs="Arial"/>
          <w:b/>
          <w:bCs/>
          <w:sz w:val="28"/>
          <w:szCs w:val="28"/>
          <w:highlight w:val="yellow"/>
        </w:rPr>
        <w:t xml:space="preserve"> in Rajasthan</w:t>
      </w:r>
      <w:r w:rsidRPr="00BC6209">
        <w:rPr>
          <w:rFonts w:ascii="Arial" w:hAnsi="Arial" w:cs="Arial"/>
          <w:b/>
          <w:bCs/>
          <w:sz w:val="28"/>
          <w:szCs w:val="28"/>
          <w:highlight w:val="yellow"/>
        </w:rPr>
        <w:t>: Insights from National Horticulture Mission</w:t>
      </w:r>
      <w:r w:rsidRPr="00872948">
        <w:rPr>
          <w:rFonts w:ascii="Arial" w:hAnsi="Arial" w:cs="Arial"/>
          <w:b/>
          <w:bCs/>
          <w:sz w:val="28"/>
          <w:szCs w:val="28"/>
        </w:rPr>
        <w:t xml:space="preserve"> </w:t>
      </w:r>
    </w:p>
    <w:p w14:paraId="301630F5" w14:textId="77777777" w:rsidR="00BA5573" w:rsidRPr="00872948" w:rsidRDefault="00BA5573">
      <w:pPr>
        <w:spacing w:after="0"/>
        <w:jc w:val="center"/>
        <w:rPr>
          <w:rFonts w:ascii="Arial" w:hAnsi="Arial" w:cs="Arial"/>
          <w:b/>
          <w:bCs/>
          <w:sz w:val="28"/>
          <w:szCs w:val="28"/>
        </w:rPr>
      </w:pPr>
    </w:p>
    <w:p w14:paraId="4064A6EC" w14:textId="671F934E" w:rsidR="00BA5573" w:rsidRDefault="00BA5573">
      <w:pPr>
        <w:spacing w:after="0" w:line="276" w:lineRule="auto"/>
        <w:jc w:val="center"/>
        <w:rPr>
          <w:rFonts w:ascii="Arial" w:hAnsi="Arial" w:cs="Arial"/>
          <w:sz w:val="28"/>
          <w:szCs w:val="28"/>
        </w:rPr>
      </w:pPr>
      <w:r>
        <w:rPr>
          <w:rFonts w:ascii="Arial" w:hAnsi="Arial" w:cs="Arial"/>
          <w:sz w:val="28"/>
          <w:szCs w:val="28"/>
        </w:rPr>
        <w:t xml:space="preserve"> </w:t>
      </w:r>
    </w:p>
    <w:p w14:paraId="48EBE30D" w14:textId="77777777" w:rsidR="00F71D33" w:rsidRPr="00872948" w:rsidRDefault="00F71D33">
      <w:pPr>
        <w:spacing w:after="0" w:line="276" w:lineRule="auto"/>
        <w:jc w:val="center"/>
        <w:rPr>
          <w:rFonts w:ascii="Arial" w:hAnsi="Arial" w:cs="Arial"/>
          <w:sz w:val="28"/>
          <w:szCs w:val="28"/>
        </w:rPr>
      </w:pPr>
    </w:p>
    <w:p w14:paraId="7DBC04B0" w14:textId="77777777" w:rsidR="009C71CD" w:rsidRPr="00872948" w:rsidRDefault="005E58AC">
      <w:pPr>
        <w:spacing w:after="0"/>
        <w:jc w:val="center"/>
        <w:rPr>
          <w:rFonts w:ascii="Arial" w:hAnsi="Arial" w:cs="Arial"/>
          <w:b/>
          <w:bCs/>
          <w:sz w:val="24"/>
          <w:szCs w:val="24"/>
        </w:rPr>
      </w:pPr>
      <w:r w:rsidRPr="00872948">
        <w:rPr>
          <w:rFonts w:ascii="Arial" w:hAnsi="Arial" w:cs="Arial"/>
          <w:b/>
          <w:bCs/>
          <w:sz w:val="24"/>
          <w:szCs w:val="24"/>
        </w:rPr>
        <w:t>ABSTRACT</w:t>
      </w:r>
    </w:p>
    <w:p w14:paraId="17374559" w14:textId="583B5B9B" w:rsidR="00072174" w:rsidRDefault="00610261" w:rsidP="00072174">
      <w:pPr>
        <w:pStyle w:val="NormalWeb"/>
        <w:jc w:val="both"/>
      </w:pPr>
      <w:r w:rsidRPr="00610261">
        <w:rPr>
          <w:rFonts w:ascii="Arial" w:eastAsia="SimSun" w:hAnsi="Arial" w:cs="Arial"/>
          <w:sz w:val="20"/>
          <w:szCs w:val="20"/>
        </w:rPr>
        <w:t xml:space="preserve">The </w:t>
      </w:r>
      <w:r w:rsidRPr="00B82289">
        <w:rPr>
          <w:rFonts w:ascii="Arial" w:eastAsia="SimSun" w:hAnsi="Arial" w:cs="Arial"/>
          <w:sz w:val="20"/>
          <w:szCs w:val="20"/>
        </w:rPr>
        <w:t xml:space="preserve">Horticulture </w:t>
      </w:r>
      <w:r w:rsidRPr="00610261">
        <w:rPr>
          <w:rFonts w:ascii="Arial" w:eastAsia="SimSun" w:hAnsi="Arial" w:cs="Arial"/>
          <w:sz w:val="20"/>
          <w:szCs w:val="20"/>
        </w:rPr>
        <w:t xml:space="preserve">sector is an important component of agriculture and plays a significant role in improving the </w:t>
      </w:r>
      <w:r w:rsidR="00747F1F" w:rsidRPr="00B82289">
        <w:rPr>
          <w:rFonts w:ascii="Arial" w:eastAsia="SimSun" w:hAnsi="Arial" w:cs="Arial"/>
          <w:sz w:val="20"/>
          <w:szCs w:val="20"/>
        </w:rPr>
        <w:t>living standard</w:t>
      </w:r>
      <w:r w:rsidRPr="00610261">
        <w:rPr>
          <w:rFonts w:ascii="Arial" w:eastAsia="SimSun" w:hAnsi="Arial" w:cs="Arial"/>
          <w:sz w:val="20"/>
          <w:szCs w:val="20"/>
        </w:rPr>
        <w:t xml:space="preserve"> of farmers by increasing their income. </w:t>
      </w:r>
      <w:r w:rsidR="0098317E" w:rsidRPr="00B82289">
        <w:rPr>
          <w:rFonts w:ascii="Arial" w:eastAsia="SimSun" w:hAnsi="Arial" w:cs="Arial"/>
          <w:sz w:val="20"/>
          <w:szCs w:val="20"/>
        </w:rPr>
        <w:t xml:space="preserve">In Indian horticulture has become a successful </w:t>
      </w:r>
      <w:r w:rsidR="00EA2FAC" w:rsidRPr="00B82289">
        <w:rPr>
          <w:rFonts w:ascii="Arial" w:eastAsia="SimSun" w:hAnsi="Arial" w:cs="Arial"/>
          <w:sz w:val="20"/>
          <w:szCs w:val="20"/>
        </w:rPr>
        <w:t>Agro</w:t>
      </w:r>
      <w:r w:rsidR="0098317E" w:rsidRPr="00B82289">
        <w:rPr>
          <w:rFonts w:ascii="Arial" w:eastAsia="SimSun" w:hAnsi="Arial" w:cs="Arial"/>
          <w:sz w:val="20"/>
          <w:szCs w:val="20"/>
        </w:rPr>
        <w:t>-diversification strategy since the Green Revolution.</w:t>
      </w:r>
      <w:r w:rsidRPr="00610261">
        <w:rPr>
          <w:rFonts w:ascii="Arial" w:eastAsia="SimSun" w:hAnsi="Arial" w:cs="Arial"/>
          <w:sz w:val="20"/>
          <w:szCs w:val="20"/>
        </w:rPr>
        <w:t xml:space="preserve"> </w:t>
      </w:r>
      <w:r w:rsidR="0098427C" w:rsidRPr="00B82289">
        <w:rPr>
          <w:rFonts w:ascii="Arial" w:eastAsia="SimSun" w:hAnsi="Arial" w:cs="Arial"/>
          <w:sz w:val="20"/>
          <w:szCs w:val="20"/>
        </w:rPr>
        <w:t xml:space="preserve">A </w:t>
      </w:r>
      <w:r w:rsidR="0098427C" w:rsidRPr="00610261">
        <w:rPr>
          <w:rFonts w:ascii="Arial" w:eastAsia="SimSun" w:hAnsi="Arial" w:cs="Arial"/>
          <w:sz w:val="20"/>
          <w:szCs w:val="20"/>
        </w:rPr>
        <w:t xml:space="preserve">wide </w:t>
      </w:r>
      <w:r w:rsidR="0098427C" w:rsidRPr="00B82289">
        <w:rPr>
          <w:rFonts w:ascii="Arial" w:eastAsia="SimSun" w:hAnsi="Arial" w:cs="Arial"/>
          <w:sz w:val="20"/>
          <w:szCs w:val="20"/>
        </w:rPr>
        <w:t xml:space="preserve">range </w:t>
      </w:r>
      <w:r w:rsidR="0098427C" w:rsidRPr="00610261">
        <w:rPr>
          <w:rFonts w:ascii="Arial" w:eastAsia="SimSun" w:hAnsi="Arial" w:cs="Arial"/>
          <w:sz w:val="20"/>
          <w:szCs w:val="20"/>
        </w:rPr>
        <w:t>variety of fruit crops are grown in the country</w:t>
      </w:r>
      <w:r w:rsidR="0098427C" w:rsidRPr="00B82289">
        <w:rPr>
          <w:rFonts w:ascii="Arial" w:eastAsia="SimSun" w:hAnsi="Arial" w:cs="Arial"/>
          <w:sz w:val="20"/>
          <w:szCs w:val="20"/>
        </w:rPr>
        <w:t xml:space="preserve"> due to suitable </w:t>
      </w:r>
      <w:r w:rsidRPr="00B82289">
        <w:rPr>
          <w:rFonts w:ascii="Arial" w:eastAsia="SimSun" w:hAnsi="Arial" w:cs="Arial"/>
          <w:sz w:val="20"/>
          <w:szCs w:val="20"/>
        </w:rPr>
        <w:t>Agro</w:t>
      </w:r>
      <w:r w:rsidRPr="00610261">
        <w:rPr>
          <w:rFonts w:ascii="Arial" w:eastAsia="SimSun" w:hAnsi="Arial" w:cs="Arial"/>
          <w:sz w:val="20"/>
          <w:szCs w:val="20"/>
        </w:rPr>
        <w:t>-climatic conditions,</w:t>
      </w:r>
      <w:r w:rsidR="0098427C" w:rsidRPr="00B82289">
        <w:rPr>
          <w:rFonts w:ascii="Arial" w:eastAsia="SimSun" w:hAnsi="Arial" w:cs="Arial"/>
          <w:sz w:val="20"/>
          <w:szCs w:val="20"/>
        </w:rPr>
        <w:t xml:space="preserve"> </w:t>
      </w:r>
      <w:r w:rsidRPr="00610261">
        <w:rPr>
          <w:rFonts w:ascii="Arial" w:eastAsia="SimSun" w:hAnsi="Arial" w:cs="Arial"/>
          <w:sz w:val="20"/>
          <w:szCs w:val="20"/>
        </w:rPr>
        <w:t xml:space="preserve">among which citrus occupies a major share in terms of area and production after mango and banana. Among citrus fruits, </w:t>
      </w:r>
      <w:r w:rsidR="00EE7B48" w:rsidRPr="00B82289">
        <w:rPr>
          <w:rFonts w:ascii="Arial" w:eastAsia="SimSun" w:hAnsi="Arial" w:cs="Arial"/>
          <w:sz w:val="20"/>
          <w:szCs w:val="20"/>
        </w:rPr>
        <w:t xml:space="preserve">Kinnow is unique </w:t>
      </w:r>
      <w:r w:rsidR="00EA2FAC" w:rsidRPr="00B82289">
        <w:rPr>
          <w:rFonts w:ascii="Arial" w:eastAsia="SimSun" w:hAnsi="Arial" w:cs="Arial"/>
          <w:sz w:val="20"/>
          <w:szCs w:val="20"/>
        </w:rPr>
        <w:t>because of</w:t>
      </w:r>
      <w:r w:rsidR="00EE7B48" w:rsidRPr="00B82289">
        <w:rPr>
          <w:rFonts w:ascii="Arial" w:eastAsia="SimSun" w:hAnsi="Arial" w:cs="Arial"/>
          <w:sz w:val="20"/>
          <w:szCs w:val="20"/>
        </w:rPr>
        <w:t xml:space="preserve"> its high economic value and productivity</w:t>
      </w:r>
      <w:r w:rsidRPr="00610261">
        <w:rPr>
          <w:rFonts w:ascii="Arial" w:eastAsia="SimSun" w:hAnsi="Arial" w:cs="Arial"/>
          <w:sz w:val="20"/>
          <w:szCs w:val="20"/>
        </w:rPr>
        <w:t>. Recognizing the importance of horticulture in strengthening Indian agriculture, the Government of India launched the National Horticulture Mission (NHM) in 2005–06 to promote the growth and development of the horticulture sector.</w:t>
      </w:r>
      <w:r w:rsidRPr="00B82289">
        <w:rPr>
          <w:rFonts w:ascii="Arial" w:eastAsia="SimSun" w:hAnsi="Arial" w:cs="Arial"/>
          <w:sz w:val="20"/>
          <w:szCs w:val="20"/>
        </w:rPr>
        <w:t xml:space="preserve"> </w:t>
      </w:r>
      <w:r w:rsidR="00593F14" w:rsidRPr="00B82289">
        <w:rPr>
          <w:rFonts w:ascii="Arial" w:eastAsia="SimSun" w:hAnsi="Arial" w:cs="Arial"/>
          <w:sz w:val="20"/>
          <w:szCs w:val="20"/>
        </w:rPr>
        <w:t>Sri Ganganagar district has a sizable area under kinnow cultivation because Rajasthan state has enormous potential for horticultural development.</w:t>
      </w:r>
      <w:r w:rsidRPr="00610261">
        <w:rPr>
          <w:rFonts w:ascii="Arial" w:eastAsia="SimSun" w:hAnsi="Arial" w:cs="Arial"/>
          <w:sz w:val="20"/>
          <w:szCs w:val="20"/>
        </w:rPr>
        <w:t xml:space="preserve"> </w:t>
      </w:r>
      <w:r w:rsidR="00072174">
        <w:t xml:space="preserve">The present study was conducted in the </w:t>
      </w:r>
      <w:r w:rsidR="00072174">
        <w:rPr>
          <w:rStyle w:val="whitespace-normal"/>
        </w:rPr>
        <w:t>Sri Ganganagar district</w:t>
      </w:r>
      <w:r w:rsidR="00072174">
        <w:t xml:space="preserve"> to assess the extent of adoption of improved </w:t>
      </w:r>
      <w:proofErr w:type="spellStart"/>
      <w:r w:rsidR="00072174">
        <w:t>kinnow</w:t>
      </w:r>
      <w:proofErr w:type="spellEnd"/>
      <w:r w:rsidR="00072174">
        <w:t xml:space="preserve"> production technologies among growers under the </w:t>
      </w:r>
      <w:r w:rsidR="00072174">
        <w:rPr>
          <w:rStyle w:val="whitespace-normal"/>
        </w:rPr>
        <w:t>National Horticulture Mission</w:t>
      </w:r>
      <w:r w:rsidR="00072174">
        <w:t>. Out of the nine Panchayat Samitis in the district, three—</w:t>
      </w:r>
      <w:r w:rsidR="00072174">
        <w:rPr>
          <w:rStyle w:val="whitespace-normal"/>
        </w:rPr>
        <w:t>Sri Ganganagar</w:t>
      </w:r>
      <w:r w:rsidR="00072174">
        <w:t xml:space="preserve">, </w:t>
      </w:r>
      <w:r w:rsidR="00072174">
        <w:rPr>
          <w:rStyle w:val="whitespace-normal"/>
        </w:rPr>
        <w:t xml:space="preserve">Sri </w:t>
      </w:r>
      <w:proofErr w:type="spellStart"/>
      <w:r w:rsidR="00072174">
        <w:rPr>
          <w:rStyle w:val="whitespace-normal"/>
        </w:rPr>
        <w:t>Karanpur</w:t>
      </w:r>
      <w:proofErr w:type="spellEnd"/>
      <w:r w:rsidR="00072174">
        <w:t xml:space="preserve">, and </w:t>
      </w:r>
      <w:proofErr w:type="spellStart"/>
      <w:r w:rsidR="00072174">
        <w:rPr>
          <w:rStyle w:val="whitespace-normal"/>
        </w:rPr>
        <w:t>Padampur</w:t>
      </w:r>
      <w:proofErr w:type="spellEnd"/>
      <w:r w:rsidR="00072174">
        <w:t xml:space="preserve">—were purposively selected based on their relatively higher area and production of </w:t>
      </w:r>
      <w:proofErr w:type="spellStart"/>
      <w:r w:rsidR="00072174">
        <w:t>kinnow</w:t>
      </w:r>
      <w:proofErr w:type="spellEnd"/>
      <w:r w:rsidR="00072174">
        <w:t>. A total of 180 respondents were selected through proportionate random sampling, comprising 90 beneficiaries and 90 non-beneficiaries.</w:t>
      </w:r>
      <w:r w:rsidR="00072174">
        <w:t xml:space="preserve"> </w:t>
      </w:r>
      <w:r w:rsidR="00072174">
        <w:t xml:space="preserve">The findings revealed that the majority of farmers exhibited a moderate level of adoption of </w:t>
      </w:r>
      <w:proofErr w:type="spellStart"/>
      <w:r w:rsidR="00072174">
        <w:t>kinnow</w:t>
      </w:r>
      <w:proofErr w:type="spellEnd"/>
      <w:r w:rsidR="00072174">
        <w:t xml:space="preserve"> production technologies. Furthermore, the extent of adoption was found to be positively associated with factors such as education, social participation, and knowledge. To enhance the rate of adoption, it is imperative to strengthen farmer training at the grassroots level and ensure the timely availability of quality planting materials at affordable prices. Such measures would contribute to improved productivity and support the livelihoods of farmers.</w:t>
      </w:r>
    </w:p>
    <w:p w14:paraId="1F88FB8C" w14:textId="44B1B733" w:rsidR="00610261" w:rsidRPr="00610261" w:rsidRDefault="00610261" w:rsidP="00856894">
      <w:pPr>
        <w:spacing w:after="0" w:line="276" w:lineRule="auto"/>
        <w:jc w:val="both"/>
        <w:rPr>
          <w:rFonts w:ascii="Arial" w:eastAsia="SimSun" w:hAnsi="Arial" w:cs="Arial"/>
          <w:sz w:val="20"/>
          <w:szCs w:val="20"/>
        </w:rPr>
      </w:pPr>
    </w:p>
    <w:p w14:paraId="54361A9F" w14:textId="3EA42373" w:rsidR="009C71CD" w:rsidRDefault="005E58AC" w:rsidP="00856894">
      <w:pPr>
        <w:spacing w:after="0" w:line="276" w:lineRule="auto"/>
        <w:jc w:val="both"/>
        <w:rPr>
          <w:rFonts w:ascii="Arial" w:hAnsi="Arial" w:cs="Arial"/>
          <w:sz w:val="20"/>
          <w:szCs w:val="20"/>
        </w:rPr>
      </w:pPr>
      <w:r w:rsidRPr="00B82289">
        <w:rPr>
          <w:rFonts w:ascii="Arial" w:hAnsi="Arial" w:cs="Arial"/>
          <w:b/>
          <w:bCs/>
          <w:sz w:val="20"/>
          <w:szCs w:val="20"/>
        </w:rPr>
        <w:t xml:space="preserve">Keywords: </w:t>
      </w:r>
      <w:r w:rsidR="00234436" w:rsidRPr="00610261">
        <w:rPr>
          <w:rFonts w:ascii="Arial" w:eastAsia="SimSun" w:hAnsi="Arial" w:cs="Arial"/>
          <w:sz w:val="20"/>
          <w:szCs w:val="20"/>
        </w:rPr>
        <w:t>National Horticulture Mission</w:t>
      </w:r>
      <w:r w:rsidRPr="00B82289">
        <w:rPr>
          <w:rFonts w:ascii="Arial" w:hAnsi="Arial" w:cs="Arial"/>
          <w:sz w:val="20"/>
          <w:szCs w:val="20"/>
        </w:rPr>
        <w:t xml:space="preserve">, </w:t>
      </w:r>
      <w:r w:rsidR="00234436" w:rsidRPr="00B82289">
        <w:rPr>
          <w:rFonts w:ascii="Arial" w:hAnsi="Arial" w:cs="Arial"/>
          <w:sz w:val="20"/>
          <w:szCs w:val="20"/>
        </w:rPr>
        <w:t xml:space="preserve">horticulture, </w:t>
      </w:r>
      <w:r w:rsidRPr="00B82289">
        <w:rPr>
          <w:rFonts w:ascii="Arial" w:hAnsi="Arial" w:cs="Arial"/>
          <w:sz w:val="20"/>
          <w:szCs w:val="20"/>
        </w:rPr>
        <w:t>Adoption</w:t>
      </w:r>
      <w:r w:rsidR="00644D78">
        <w:rPr>
          <w:rFonts w:ascii="Arial" w:hAnsi="Arial" w:cs="Arial"/>
          <w:sz w:val="20"/>
          <w:szCs w:val="20"/>
        </w:rPr>
        <w:t xml:space="preserve">, </w:t>
      </w:r>
      <w:proofErr w:type="spellStart"/>
      <w:r w:rsidRPr="00B82289">
        <w:rPr>
          <w:rFonts w:ascii="Arial" w:hAnsi="Arial" w:cs="Arial"/>
          <w:sz w:val="20"/>
          <w:szCs w:val="20"/>
        </w:rPr>
        <w:t>Kinnow</w:t>
      </w:r>
      <w:proofErr w:type="spellEnd"/>
      <w:r w:rsidRPr="00B82289">
        <w:rPr>
          <w:rFonts w:ascii="Arial" w:hAnsi="Arial" w:cs="Arial"/>
          <w:sz w:val="20"/>
          <w:szCs w:val="20"/>
        </w:rPr>
        <w:t xml:space="preserve"> Growers</w:t>
      </w:r>
    </w:p>
    <w:p w14:paraId="18E8D172" w14:textId="77777777" w:rsidR="00644D78" w:rsidRPr="00B82289" w:rsidRDefault="00644D78" w:rsidP="00856894">
      <w:pPr>
        <w:spacing w:after="0" w:line="276" w:lineRule="auto"/>
        <w:jc w:val="both"/>
        <w:rPr>
          <w:rFonts w:ascii="Arial" w:hAnsi="Arial" w:cs="Arial"/>
          <w:sz w:val="20"/>
          <w:szCs w:val="20"/>
        </w:rPr>
      </w:pPr>
    </w:p>
    <w:p w14:paraId="3AA81B08" w14:textId="5F595033" w:rsidR="009C71CD" w:rsidRPr="00B82289" w:rsidRDefault="00B82289">
      <w:pPr>
        <w:spacing w:after="0"/>
        <w:rPr>
          <w:rFonts w:ascii="Arial" w:hAnsi="Arial" w:cs="Arial"/>
          <w:b/>
          <w:bCs/>
        </w:rPr>
      </w:pPr>
      <w:r w:rsidRPr="00B82289">
        <w:rPr>
          <w:rFonts w:ascii="Arial" w:hAnsi="Arial" w:cs="Arial"/>
          <w:b/>
          <w:bCs/>
        </w:rPr>
        <w:t>Introduction</w:t>
      </w:r>
    </w:p>
    <w:p w14:paraId="15B5179A" w14:textId="7B35EDB3" w:rsidR="00150D1D" w:rsidRPr="002E48BB" w:rsidRDefault="00072174" w:rsidP="00EB11C0">
      <w:pPr>
        <w:spacing w:after="0" w:line="360" w:lineRule="auto"/>
        <w:ind w:firstLine="720"/>
        <w:jc w:val="both"/>
        <w:rPr>
          <w:rFonts w:ascii="Arial" w:hAnsi="Arial" w:cs="Arial"/>
          <w:sz w:val="20"/>
          <w:szCs w:val="20"/>
          <w:shd w:val="clear" w:color="FFFFFF" w:fill="FFFFFF"/>
        </w:rPr>
      </w:pPr>
      <w:r>
        <w:rPr>
          <w:rStyle w:val="whitespace-normal"/>
        </w:rPr>
        <w:t>India</w:t>
      </w:r>
      <w:r>
        <w:t xml:space="preserve"> is the world’s most populous democracy and accounts for approximately 17.78 per cent of the global population. Within India, agriculture is widely recognised as a critical component of the national economy and serves as a primary source of livelihood for a substantial proportion of the population. A large segment of the workforce is engaged either in the production of agricultural commodities or in </w:t>
      </w:r>
      <w:proofErr w:type="spellStart"/>
      <w:r>
        <w:t>agro</w:t>
      </w:r>
      <w:proofErr w:type="spellEnd"/>
      <w:r>
        <w:t xml:space="preserve">-allied value chain activities to sustain their income and livelihoods. According to the </w:t>
      </w:r>
      <w:r>
        <w:rPr>
          <w:rStyle w:val="whitespace-normal"/>
        </w:rPr>
        <w:t>Census of India 2011</w:t>
      </w:r>
      <w:r>
        <w:t>, 54.6 per cent of the population is involved in agriculture and allied sectors. Furthermore, the horticulture sector constitutes a significant and integral component of the agricultural system.</w:t>
      </w:r>
      <w:r>
        <w:t xml:space="preserve"> </w:t>
      </w:r>
      <w:r w:rsidR="00CC5715" w:rsidRPr="002E48BB">
        <w:rPr>
          <w:rFonts w:ascii="Arial" w:hAnsi="Arial" w:cs="Arial"/>
          <w:sz w:val="20"/>
          <w:szCs w:val="20"/>
        </w:rPr>
        <w:t>It can help tackle environmental, economic, and nutrition issues. It can also assist countries in building a more sustainable future.</w:t>
      </w:r>
      <w:r w:rsidR="00EA6AC4" w:rsidRPr="002E48BB">
        <w:rPr>
          <w:rFonts w:ascii="Arial" w:hAnsi="Arial" w:cs="Arial"/>
          <w:sz w:val="20"/>
          <w:szCs w:val="20"/>
        </w:rPr>
        <w:t xml:space="preserve"> </w:t>
      </w:r>
      <w:r w:rsidR="005E58AC" w:rsidRPr="002E48BB">
        <w:rPr>
          <w:rFonts w:ascii="Arial" w:hAnsi="Arial" w:cs="Arial"/>
          <w:sz w:val="20"/>
          <w:szCs w:val="20"/>
          <w:shd w:val="clear" w:color="auto" w:fill="FFFFFF"/>
        </w:rPr>
        <w:t xml:space="preserve">The production of horticulture crops increases over the previous year and it is recorded at </w:t>
      </w:r>
      <w:r w:rsidR="005E58AC" w:rsidRPr="002E48BB">
        <w:rPr>
          <w:rFonts w:ascii="Arial" w:eastAsia="Times New Roman" w:hAnsi="Arial" w:cs="Arial"/>
          <w:kern w:val="0"/>
          <w:sz w:val="20"/>
          <w:szCs w:val="20"/>
          <w:lang w:eastAsia="en-IN"/>
          <w14:ligatures w14:val="none"/>
        </w:rPr>
        <w:t xml:space="preserve">112077.19 </w:t>
      </w:r>
      <w:r w:rsidR="005E58AC" w:rsidRPr="002E48BB">
        <w:rPr>
          <w:rFonts w:ascii="Arial" w:hAnsi="Arial" w:cs="Arial"/>
          <w:sz w:val="20"/>
          <w:szCs w:val="20"/>
          <w:shd w:val="clear" w:color="auto" w:fill="FFFFFF"/>
        </w:rPr>
        <w:t xml:space="preserve">million tons as per the first advance estimates </w:t>
      </w:r>
      <w:r w:rsidR="005E58AC" w:rsidRPr="002E48BB">
        <w:rPr>
          <w:rFonts w:ascii="Arial" w:hAnsi="Arial" w:cs="Arial"/>
          <w:b/>
          <w:bCs/>
          <w:sz w:val="20"/>
          <w:szCs w:val="20"/>
          <w:shd w:val="clear" w:color="FFFFFF" w:fill="FFFFFF"/>
        </w:rPr>
        <w:t xml:space="preserve">(Anonymous, </w:t>
      </w:r>
      <w:r w:rsidR="005E58AC" w:rsidRPr="002E48BB">
        <w:rPr>
          <w:rFonts w:ascii="Arial" w:hAnsi="Arial" w:cs="Arial"/>
          <w:b/>
          <w:bCs/>
          <w:sz w:val="20"/>
          <w:szCs w:val="20"/>
        </w:rPr>
        <w:t>2023-24</w:t>
      </w:r>
      <w:r w:rsidR="005E58AC" w:rsidRPr="002E48BB">
        <w:rPr>
          <w:rFonts w:ascii="Arial" w:hAnsi="Arial" w:cs="Arial"/>
          <w:b/>
          <w:bCs/>
          <w:sz w:val="20"/>
          <w:szCs w:val="20"/>
          <w:vertAlign w:val="subscript"/>
        </w:rPr>
        <w:t>a</w:t>
      </w:r>
      <w:r w:rsidR="005E58AC" w:rsidRPr="002E48BB">
        <w:rPr>
          <w:rFonts w:ascii="Arial" w:hAnsi="Arial" w:cs="Arial"/>
          <w:b/>
          <w:bCs/>
          <w:sz w:val="20"/>
          <w:szCs w:val="20"/>
          <w:shd w:val="clear" w:color="FFFFFF" w:fill="FFFFFF"/>
        </w:rPr>
        <w:t>)</w:t>
      </w:r>
      <w:r w:rsidR="005E58AC" w:rsidRPr="002E48BB">
        <w:rPr>
          <w:rFonts w:ascii="Arial" w:hAnsi="Arial" w:cs="Arial"/>
          <w:sz w:val="20"/>
          <w:szCs w:val="20"/>
          <w:shd w:val="clear" w:color="FFFFFF" w:fill="FFFFFF"/>
        </w:rPr>
        <w:t xml:space="preserve">. </w:t>
      </w:r>
      <w:r w:rsidR="00EA6AC4" w:rsidRPr="002E48BB">
        <w:rPr>
          <w:rFonts w:ascii="Arial" w:hAnsi="Arial" w:cs="Arial"/>
          <w:sz w:val="20"/>
          <w:szCs w:val="20"/>
          <w:shd w:val="clear" w:color="FFFFFF" w:fill="FFFFFF"/>
        </w:rPr>
        <w:t xml:space="preserve">Fruits and vegetables constitute part of our healthy diet and are most likely </w:t>
      </w:r>
      <w:r w:rsidR="00EA6AC4" w:rsidRPr="002E48BB">
        <w:rPr>
          <w:rFonts w:ascii="Arial" w:hAnsi="Arial" w:cs="Arial"/>
          <w:sz w:val="20"/>
          <w:szCs w:val="20"/>
          <w:shd w:val="clear" w:color="FFFFFF" w:fill="FFFFFF"/>
        </w:rPr>
        <w:lastRenderedPageBreak/>
        <w:t>associated with reduced risks of heart attack and stroke as well as cancer. Fruits have fewer calories rather than more calorie-intensive foods that can be helpful in reducing calorie intake</w:t>
      </w:r>
      <w:r w:rsidR="005E58AC" w:rsidRPr="002E48BB">
        <w:rPr>
          <w:rFonts w:ascii="Arial" w:hAnsi="Arial" w:cs="Arial"/>
          <w:sz w:val="20"/>
          <w:szCs w:val="20"/>
          <w:shd w:val="clear" w:color="FFFFFF" w:fill="FFFFFF"/>
        </w:rPr>
        <w:t xml:space="preserve">. </w:t>
      </w:r>
      <w:r w:rsidR="00DF6BA4" w:rsidRPr="002E48BB">
        <w:rPr>
          <w:rFonts w:ascii="Arial" w:hAnsi="Arial" w:cs="Arial"/>
          <w:sz w:val="20"/>
          <w:szCs w:val="20"/>
          <w:shd w:val="clear" w:color="FFFFFF" w:fill="FFFFFF"/>
        </w:rPr>
        <w:t>Fruits give us nutrients that are essential for our health. Fruits also help to maintain a lot of fibre, vitamin C, potassium, and folate in our body. The food value of fruits is that it can give food to the people. The raw material for secondary and tertiary productions is also available. Moreover, it is a means of livelihood because it</w:t>
      </w:r>
      <w:r w:rsidR="00B349A4" w:rsidRPr="002E48BB">
        <w:rPr>
          <w:rFonts w:ascii="Arial" w:hAnsi="Arial" w:cs="Arial"/>
          <w:sz w:val="20"/>
          <w:szCs w:val="20"/>
          <w:shd w:val="clear" w:color="FFFFFF" w:fill="FFFFFF"/>
        </w:rPr>
        <w:t xml:space="preserve"> </w:t>
      </w:r>
      <w:r w:rsidR="002E48BB" w:rsidRPr="002E48BB">
        <w:rPr>
          <w:rFonts w:ascii="Arial" w:hAnsi="Arial" w:cs="Arial"/>
          <w:sz w:val="20"/>
          <w:szCs w:val="20"/>
          <w:shd w:val="clear" w:color="FFFFFF" w:fill="FFFFFF"/>
        </w:rPr>
        <w:t>creates</w:t>
      </w:r>
      <w:r w:rsidR="00DF6BA4" w:rsidRPr="002E48BB">
        <w:rPr>
          <w:rFonts w:ascii="Arial" w:hAnsi="Arial" w:cs="Arial"/>
          <w:sz w:val="20"/>
          <w:szCs w:val="20"/>
          <w:shd w:val="clear" w:color="FFFFFF" w:fill="FFFFFF"/>
        </w:rPr>
        <w:t xml:space="preserve"> employment for farmers, marketers and processors of agricultural products.</w:t>
      </w:r>
      <w:r w:rsidR="00EB11C0" w:rsidRPr="002E48BB">
        <w:rPr>
          <w:rFonts w:ascii="Arial" w:hAnsi="Arial" w:cs="Arial"/>
          <w:sz w:val="20"/>
          <w:szCs w:val="20"/>
          <w:shd w:val="clear" w:color="FFFFFF" w:fill="FFFFFF"/>
        </w:rPr>
        <w:t xml:space="preserve"> </w:t>
      </w:r>
      <w:r w:rsidR="005E58AC" w:rsidRPr="002E48BB">
        <w:rPr>
          <w:rFonts w:ascii="Arial" w:hAnsi="Arial" w:cs="Arial"/>
          <w:sz w:val="20"/>
          <w:szCs w:val="20"/>
        </w:rPr>
        <w:t xml:space="preserve">Major fruit crops like mango, banana, citrus, apple, guava, grape, papaya, pineapple, sapota, litchi, Ber, pomegranate, jackfruit and strawberry are grown in India. According to the Estimated Database of National Horticulture Board in 2019-20, India produced 99.07 metric tons of fruits and area stood at 6.66 million hectares in fruit cultivation </w:t>
      </w:r>
      <w:r w:rsidR="005E58AC" w:rsidRPr="002E48BB">
        <w:rPr>
          <w:rFonts w:ascii="Arial" w:hAnsi="Arial" w:cs="Arial"/>
          <w:bCs/>
          <w:sz w:val="20"/>
          <w:szCs w:val="20"/>
        </w:rPr>
        <w:t xml:space="preserve">and it is increased with 714.48 </w:t>
      </w:r>
      <w:r w:rsidR="005E58AC" w:rsidRPr="002E48BB">
        <w:rPr>
          <w:rFonts w:ascii="Arial" w:hAnsi="Arial" w:cs="Arial"/>
          <w:sz w:val="20"/>
          <w:szCs w:val="20"/>
        </w:rPr>
        <w:t xml:space="preserve">million hectares area and 11202.19 metric tons production in fruit cultivation in the year of 2023-24 </w:t>
      </w:r>
      <w:r w:rsidR="005E58AC" w:rsidRPr="002E48BB">
        <w:rPr>
          <w:rFonts w:ascii="Arial" w:hAnsi="Arial" w:cs="Arial"/>
          <w:b/>
          <w:bCs/>
          <w:sz w:val="20"/>
          <w:szCs w:val="20"/>
          <w:shd w:val="clear" w:color="FFFFFF" w:fill="FFFFFF"/>
        </w:rPr>
        <w:t xml:space="preserve">(Anonymous, </w:t>
      </w:r>
      <w:r w:rsidR="005E58AC" w:rsidRPr="002E48BB">
        <w:rPr>
          <w:rFonts w:ascii="Arial" w:hAnsi="Arial" w:cs="Arial"/>
          <w:b/>
          <w:bCs/>
          <w:sz w:val="20"/>
          <w:szCs w:val="20"/>
        </w:rPr>
        <w:t>2023-24</w:t>
      </w:r>
      <w:r w:rsidR="005E58AC" w:rsidRPr="002E48BB">
        <w:rPr>
          <w:rFonts w:ascii="Arial" w:hAnsi="Arial" w:cs="Arial"/>
          <w:b/>
          <w:bCs/>
          <w:sz w:val="20"/>
          <w:szCs w:val="20"/>
          <w:vertAlign w:val="subscript"/>
        </w:rPr>
        <w:t>b</w:t>
      </w:r>
      <w:r w:rsidR="005E58AC" w:rsidRPr="002E48BB">
        <w:rPr>
          <w:rFonts w:ascii="Arial" w:hAnsi="Arial" w:cs="Arial"/>
          <w:b/>
          <w:bCs/>
          <w:sz w:val="20"/>
          <w:szCs w:val="20"/>
          <w:shd w:val="clear" w:color="FFFFFF" w:fill="FFFFFF"/>
        </w:rPr>
        <w:t>)</w:t>
      </w:r>
      <w:r w:rsidR="005E58AC" w:rsidRPr="002E48BB">
        <w:rPr>
          <w:rFonts w:ascii="Arial" w:hAnsi="Arial" w:cs="Arial"/>
          <w:sz w:val="20"/>
          <w:szCs w:val="20"/>
          <w:shd w:val="clear" w:color="FFFFFF" w:fill="FFFFFF"/>
        </w:rPr>
        <w:t>.</w:t>
      </w:r>
      <w:r w:rsidR="005E58AC" w:rsidRPr="002E48BB">
        <w:rPr>
          <w:rFonts w:ascii="Arial" w:hAnsi="Arial" w:cs="Arial"/>
          <w:sz w:val="20"/>
          <w:szCs w:val="20"/>
        </w:rPr>
        <w:t xml:space="preserve"> </w:t>
      </w:r>
      <w:r w:rsidR="005E58AC" w:rsidRPr="0001451C">
        <w:rPr>
          <w:rFonts w:ascii="Arial" w:hAnsi="Arial" w:cs="Arial"/>
          <w:sz w:val="20"/>
          <w:szCs w:val="20"/>
          <w:highlight w:val="yellow"/>
        </w:rPr>
        <w:t xml:space="preserve">Among the citrus fruits, </w:t>
      </w:r>
      <w:r w:rsidR="005E58AC" w:rsidRPr="0001451C">
        <w:rPr>
          <w:rFonts w:ascii="Arial" w:hAnsi="Arial" w:cs="Arial"/>
          <w:sz w:val="20"/>
          <w:szCs w:val="20"/>
          <w:highlight w:val="yellow"/>
          <w:shd w:val="clear" w:color="auto" w:fill="FFFFFF"/>
        </w:rPr>
        <w:t xml:space="preserve">Kinnow is successfully grown in the major states of India namely Haryana, Punjab, Uttar Pradesh and Himanchal Pradesh. </w:t>
      </w:r>
      <w:r w:rsidR="0001451C" w:rsidRPr="0001451C">
        <w:rPr>
          <w:rFonts w:ascii="Arial" w:hAnsi="Arial" w:cs="Arial"/>
          <w:bCs/>
          <w:sz w:val="20"/>
          <w:szCs w:val="20"/>
          <w:highlight w:val="yellow"/>
          <w:lang w:val="en-GB"/>
        </w:rPr>
        <w:t>It is mainly produced in India (Punjab) and also in Pakistan.</w:t>
      </w:r>
      <w:r w:rsidR="0001451C" w:rsidRPr="0001451C">
        <w:rPr>
          <w:rFonts w:ascii="Arial" w:hAnsi="Arial" w:cs="Arial"/>
          <w:sz w:val="20"/>
          <w:szCs w:val="20"/>
          <w:highlight w:val="yellow"/>
        </w:rPr>
        <w:t xml:space="preserve"> </w:t>
      </w:r>
      <w:r w:rsidR="0001451C" w:rsidRPr="0001451C">
        <w:rPr>
          <w:rFonts w:ascii="Arial" w:hAnsi="Arial" w:cs="Arial"/>
          <w:bCs/>
          <w:sz w:val="20"/>
          <w:szCs w:val="20"/>
          <w:highlight w:val="yellow"/>
          <w:lang w:val="en-GB"/>
        </w:rPr>
        <w:t xml:space="preserve">In India Kinnow has its potential market like Tamil Nadu, Mumbai, Andhra Pradesh, Gujrat, Karnataka, Madhya Pradesh etc. </w:t>
      </w:r>
      <w:r w:rsidR="005E58AC" w:rsidRPr="0001451C">
        <w:rPr>
          <w:rFonts w:ascii="Arial" w:hAnsi="Arial" w:cs="Arial"/>
          <w:sz w:val="20"/>
          <w:szCs w:val="20"/>
          <w:highlight w:val="yellow"/>
        </w:rPr>
        <w:t>The Kinnow is a hybrid of two </w:t>
      </w:r>
      <w:hyperlink r:id="rId8" w:tooltip="Citrus" w:history="1">
        <w:r w:rsidR="00150D1D" w:rsidRPr="0001451C">
          <w:rPr>
            <w:rStyle w:val="Hyperlink"/>
            <w:rFonts w:ascii="Arial" w:hAnsi="Arial" w:cs="Arial"/>
            <w:color w:val="auto"/>
            <w:sz w:val="20"/>
            <w:szCs w:val="20"/>
            <w:highlight w:val="yellow"/>
            <w:u w:val="none"/>
          </w:rPr>
          <w:t>citrus</w:t>
        </w:r>
      </w:hyperlink>
      <w:r w:rsidR="005E58AC" w:rsidRPr="0001451C">
        <w:rPr>
          <w:rFonts w:ascii="Arial" w:hAnsi="Arial" w:cs="Arial"/>
          <w:sz w:val="20"/>
          <w:szCs w:val="20"/>
          <w:highlight w:val="yellow"/>
        </w:rPr>
        <w:t> </w:t>
      </w:r>
      <w:hyperlink r:id="rId9" w:tooltip="Cultivar" w:history="1">
        <w:r w:rsidR="00150D1D" w:rsidRPr="0001451C">
          <w:rPr>
            <w:rStyle w:val="Hyperlink"/>
            <w:rFonts w:ascii="Arial" w:hAnsi="Arial" w:cs="Arial"/>
            <w:color w:val="auto"/>
            <w:sz w:val="20"/>
            <w:szCs w:val="20"/>
            <w:highlight w:val="yellow"/>
            <w:u w:val="none"/>
          </w:rPr>
          <w:t>cultivars</w:t>
        </w:r>
      </w:hyperlink>
      <w:r w:rsidR="005E58AC" w:rsidRPr="0001451C">
        <w:rPr>
          <w:rFonts w:ascii="Arial" w:hAnsi="Arial" w:cs="Arial"/>
          <w:sz w:val="20"/>
          <w:szCs w:val="20"/>
          <w:highlight w:val="yellow"/>
        </w:rPr>
        <w:t> that is 'King' (</w:t>
      </w:r>
      <w:hyperlink r:id="rId10" w:tooltip="Citrus nobilis" w:history="1">
        <w:r w:rsidR="00150D1D" w:rsidRPr="0001451C">
          <w:rPr>
            <w:rStyle w:val="Hyperlink"/>
            <w:rFonts w:ascii="Arial" w:hAnsi="Arial" w:cs="Arial"/>
            <w:i/>
            <w:iCs/>
            <w:color w:val="auto"/>
            <w:sz w:val="20"/>
            <w:szCs w:val="20"/>
            <w:highlight w:val="yellow"/>
            <w:u w:val="none"/>
          </w:rPr>
          <w:t>Citrus nobilis</w:t>
        </w:r>
      </w:hyperlink>
      <w:r w:rsidR="005E58AC" w:rsidRPr="0001451C">
        <w:rPr>
          <w:rFonts w:ascii="Arial" w:hAnsi="Arial" w:cs="Arial"/>
          <w:sz w:val="20"/>
          <w:szCs w:val="20"/>
          <w:highlight w:val="yellow"/>
        </w:rPr>
        <w:t>) and 'Willow Leaf' (</w:t>
      </w:r>
      <w:hyperlink r:id="rId11" w:tooltip="Citrus × deliciosa" w:history="1">
        <w:r w:rsidR="00150D1D" w:rsidRPr="0001451C">
          <w:rPr>
            <w:rStyle w:val="Hyperlink"/>
            <w:rFonts w:ascii="Arial" w:hAnsi="Arial" w:cs="Arial"/>
            <w:i/>
            <w:iCs/>
            <w:color w:val="auto"/>
            <w:sz w:val="20"/>
            <w:szCs w:val="20"/>
            <w:highlight w:val="yellow"/>
            <w:u w:val="none"/>
          </w:rPr>
          <w:t>Citrus deliciosa</w:t>
        </w:r>
      </w:hyperlink>
      <w:r w:rsidR="005E58AC" w:rsidRPr="0001451C">
        <w:rPr>
          <w:rFonts w:ascii="Arial" w:hAnsi="Arial" w:cs="Arial"/>
          <w:sz w:val="20"/>
          <w:szCs w:val="20"/>
          <w:highlight w:val="yellow"/>
        </w:rPr>
        <w:t>) developed by H. B. Frost and released as a new </w:t>
      </w:r>
      <w:hyperlink r:id="rId12" w:tooltip="Citrus hybrid" w:history="1">
        <w:r w:rsidR="00150D1D" w:rsidRPr="0001451C">
          <w:rPr>
            <w:rStyle w:val="Hyperlink"/>
            <w:rFonts w:ascii="Arial" w:hAnsi="Arial" w:cs="Arial"/>
            <w:color w:val="auto"/>
            <w:sz w:val="20"/>
            <w:szCs w:val="20"/>
            <w:highlight w:val="yellow"/>
            <w:u w:val="none"/>
          </w:rPr>
          <w:t>citrus hybrid</w:t>
        </w:r>
      </w:hyperlink>
      <w:r w:rsidR="005E58AC" w:rsidRPr="0001451C">
        <w:rPr>
          <w:rFonts w:ascii="Arial" w:hAnsi="Arial" w:cs="Arial"/>
          <w:sz w:val="20"/>
          <w:szCs w:val="20"/>
          <w:highlight w:val="yellow"/>
        </w:rPr>
        <w:t> for commercial cultivation in 1935.</w:t>
      </w:r>
      <w:r w:rsidR="005E58AC" w:rsidRPr="0001451C">
        <w:rPr>
          <w:rFonts w:ascii="Arial" w:hAnsi="Arial" w:cs="Arial"/>
          <w:sz w:val="20"/>
          <w:szCs w:val="20"/>
          <w:highlight w:val="yellow"/>
          <w:shd w:val="clear" w:color="auto" w:fill="FFFFFF"/>
        </w:rPr>
        <w:t xml:space="preserve"> According to Second Advanced Estimates, the area of kinnow in India is 5.2 lakh hectares and the production is 73 lakh tons </w:t>
      </w:r>
      <w:r w:rsidR="005E58AC" w:rsidRPr="0001451C">
        <w:rPr>
          <w:rFonts w:ascii="Arial" w:hAnsi="Arial" w:cs="Arial"/>
          <w:b/>
          <w:sz w:val="20"/>
          <w:szCs w:val="20"/>
          <w:highlight w:val="yellow"/>
          <w:shd w:val="clear" w:color="auto" w:fill="FFFFFF"/>
        </w:rPr>
        <w:t>(Anonymous, 2023-24</w:t>
      </w:r>
      <w:r w:rsidR="005E58AC" w:rsidRPr="0001451C">
        <w:rPr>
          <w:rFonts w:ascii="Arial" w:hAnsi="Arial" w:cs="Arial"/>
          <w:b/>
          <w:sz w:val="20"/>
          <w:szCs w:val="20"/>
          <w:highlight w:val="yellow"/>
          <w:shd w:val="clear" w:color="auto" w:fill="FFFFFF"/>
          <w:vertAlign w:val="subscript"/>
        </w:rPr>
        <w:t>c</w:t>
      </w:r>
      <w:r w:rsidR="005E58AC" w:rsidRPr="0001451C">
        <w:rPr>
          <w:rFonts w:ascii="Arial" w:hAnsi="Arial" w:cs="Arial"/>
          <w:b/>
          <w:sz w:val="20"/>
          <w:szCs w:val="20"/>
          <w:highlight w:val="yellow"/>
          <w:shd w:val="clear" w:color="auto" w:fill="FFFFFF"/>
        </w:rPr>
        <w:t>).</w:t>
      </w:r>
      <w:r w:rsidR="005E58AC" w:rsidRPr="0001451C">
        <w:rPr>
          <w:rFonts w:ascii="Arial" w:hAnsi="Arial" w:cs="Arial"/>
          <w:sz w:val="20"/>
          <w:szCs w:val="20"/>
          <w:highlight w:val="yellow"/>
          <w:shd w:val="clear" w:color="auto" w:fill="FFFFFF"/>
        </w:rPr>
        <w:t xml:space="preserve"> </w:t>
      </w:r>
      <w:r w:rsidR="0001451C" w:rsidRPr="0001451C">
        <w:rPr>
          <w:rFonts w:ascii="Arial" w:hAnsi="Arial" w:cs="Arial"/>
          <w:bCs/>
          <w:sz w:val="20"/>
          <w:szCs w:val="20"/>
          <w:highlight w:val="yellow"/>
          <w:lang w:val="en-GB"/>
        </w:rPr>
        <w:t>The fruit is used in jams, marmalades, and candies. Kinnow farming is profitable due to its high yield and the growing demand in international markets.</w:t>
      </w:r>
      <w:r w:rsidR="0001451C">
        <w:rPr>
          <w:bCs/>
          <w:sz w:val="28"/>
          <w:szCs w:val="28"/>
          <w:lang w:val="en-GB"/>
        </w:rPr>
        <w:t xml:space="preserve"> </w:t>
      </w:r>
      <w:r w:rsidR="00150D1D" w:rsidRPr="002E48BB">
        <w:rPr>
          <w:rFonts w:ascii="Arial" w:hAnsi="Arial" w:cs="Arial"/>
          <w:sz w:val="20"/>
          <w:szCs w:val="20"/>
        </w:rPr>
        <w:t xml:space="preserve">The Government of India established the National Horticulture Mission in 2005–06 in recognition of the vast significance of horticulture in the fermentative growth and development of agriculture. </w:t>
      </w:r>
      <w:r w:rsidR="005E58AC" w:rsidRPr="002E48BB">
        <w:rPr>
          <w:rFonts w:ascii="Arial" w:hAnsi="Arial" w:cs="Arial"/>
          <w:sz w:val="20"/>
          <w:szCs w:val="20"/>
        </w:rPr>
        <w:t xml:space="preserve">The state of Rajasthan had great potential for National Horticulture Mission and Sri Ganganagar district had a lot of area and production under kinnow cultivation. </w:t>
      </w:r>
      <w:r w:rsidR="00150D1D" w:rsidRPr="002E48BB">
        <w:rPr>
          <w:rFonts w:ascii="Arial" w:hAnsi="Arial" w:cs="Arial"/>
          <w:sz w:val="20"/>
          <w:szCs w:val="20"/>
        </w:rPr>
        <w:t>The Sri Ganganagar district is renowned for its kinnow cultivation due to favourable agroclimatic conditions</w:t>
      </w:r>
      <w:r w:rsidR="005E58AC" w:rsidRPr="002E48BB">
        <w:rPr>
          <w:rFonts w:ascii="Arial" w:hAnsi="Arial" w:cs="Arial"/>
          <w:sz w:val="20"/>
          <w:szCs w:val="20"/>
          <w:shd w:val="clear" w:color="auto" w:fill="FFFFFF"/>
        </w:rPr>
        <w:t xml:space="preserve">. </w:t>
      </w:r>
      <w:r w:rsidR="00150D1D" w:rsidRPr="002E48BB">
        <w:rPr>
          <w:rFonts w:ascii="Arial" w:hAnsi="Arial" w:cs="Arial"/>
          <w:sz w:val="20"/>
          <w:szCs w:val="20"/>
          <w:shd w:val="clear" w:color="auto" w:fill="FFFFFF"/>
        </w:rPr>
        <w:t>Traditional citrus fruits like sweet oranges and local mandarins have been effectively replaced by kinnow</w:t>
      </w:r>
      <w:r w:rsidR="005E58AC" w:rsidRPr="002E48BB">
        <w:rPr>
          <w:rFonts w:ascii="Arial" w:hAnsi="Arial" w:cs="Arial"/>
          <w:sz w:val="20"/>
          <w:szCs w:val="20"/>
        </w:rPr>
        <w:t>.</w:t>
      </w:r>
      <w:r w:rsidR="005E58AC" w:rsidRPr="002E48BB">
        <w:rPr>
          <w:rFonts w:ascii="Arial" w:hAnsi="Arial" w:cs="Arial"/>
          <w:sz w:val="20"/>
          <w:szCs w:val="20"/>
          <w:shd w:val="clear" w:color="auto" w:fill="FFFFFF"/>
        </w:rPr>
        <w:t xml:space="preserve"> Despite having good area and production in kinnow cultivation in Sri Ganganagar, there are some problems faced by the kinnow farmers with respect to kinnow cultivation which reduces its productivity. </w:t>
      </w:r>
      <w:r w:rsidR="00150D1D" w:rsidRPr="002E48BB">
        <w:rPr>
          <w:rFonts w:ascii="Arial" w:hAnsi="Arial" w:cs="Arial"/>
          <w:sz w:val="20"/>
          <w:szCs w:val="20"/>
          <w:shd w:val="clear" w:color="auto" w:fill="FFFFFF"/>
        </w:rPr>
        <w:t xml:space="preserve">At the farm level, they are facing </w:t>
      </w:r>
      <w:r w:rsidR="005E58AC" w:rsidRPr="002E48BB">
        <w:rPr>
          <w:rFonts w:ascii="Arial" w:hAnsi="Arial" w:cs="Arial"/>
          <w:sz w:val="20"/>
          <w:szCs w:val="20"/>
          <w:shd w:val="clear" w:color="auto" w:fill="FFFFFF"/>
        </w:rPr>
        <w:t xml:space="preserve">large number of unproductive orchards, unstable climatic conditions, poor orchards management, severe infestation of insect-pest, high post-harvest losses, expensive drip installation, lack of machinery and equipment’s, weak advisory or extension services and poor diffusion of agricultural innovations etc. This may be due to lack of awareness about better practices. Through improved </w:t>
      </w:r>
      <w:r w:rsidR="00150D1D" w:rsidRPr="002E48BB">
        <w:rPr>
          <w:rFonts w:ascii="Arial" w:hAnsi="Arial" w:cs="Arial"/>
          <w:sz w:val="20"/>
          <w:szCs w:val="20"/>
          <w:shd w:val="clear" w:color="auto" w:fill="FFFFFF"/>
        </w:rPr>
        <w:t xml:space="preserve">kinnow production </w:t>
      </w:r>
      <w:r w:rsidR="005E58AC" w:rsidRPr="002E48BB">
        <w:rPr>
          <w:rFonts w:ascii="Arial" w:hAnsi="Arial" w:cs="Arial"/>
          <w:sz w:val="20"/>
          <w:szCs w:val="20"/>
          <w:shd w:val="clear" w:color="auto" w:fill="FFFFFF"/>
        </w:rPr>
        <w:t xml:space="preserve">technology such as establishment of kinnow orchards, technical management of plant protection measures, nutrient management &amp; post-harvest technology and improved production practices, better policy design and implementation farmers can increase their production at low-cost inputs. </w:t>
      </w:r>
      <w:r w:rsidR="00150D1D" w:rsidRPr="002E48BB">
        <w:rPr>
          <w:rFonts w:ascii="Arial" w:hAnsi="Arial" w:cs="Arial"/>
          <w:sz w:val="20"/>
          <w:szCs w:val="20"/>
          <w:shd w:val="clear" w:color="auto" w:fill="FFFFFF"/>
        </w:rPr>
        <w:t xml:space="preserve">The National Horticulture Mission has successfully increased the area devoted to kinnow cultivation in the district. This creates a need for more opportunities in kinnow farming to boost income and output for kinnow growers. Recognizing the significance of kinnow cultivation, the National Horticulture Mission (NHM) has focused on developing kinnow farming in Sri Ganganagar district. This will help ensure better quantity and quality of the kinnow crop. </w:t>
      </w:r>
      <w:r w:rsidR="00150D1D" w:rsidRPr="002E62F9">
        <w:rPr>
          <w:rFonts w:ascii="Arial" w:hAnsi="Arial" w:cs="Arial"/>
          <w:sz w:val="20"/>
          <w:szCs w:val="20"/>
          <w:highlight w:val="yellow"/>
          <w:shd w:val="clear" w:color="auto" w:fill="FFFFFF"/>
        </w:rPr>
        <w:t xml:space="preserve">To highlight the importance of kinnow cultivation under NHM, </w:t>
      </w:r>
      <w:r w:rsidR="002E62F9" w:rsidRPr="002E62F9">
        <w:rPr>
          <w:rFonts w:ascii="Arial" w:hAnsi="Arial" w:cs="Arial"/>
          <w:bCs/>
          <w:sz w:val="20"/>
          <w:szCs w:val="20"/>
          <w:highlight w:val="yellow"/>
          <w:lang w:val="en-GB"/>
        </w:rPr>
        <w:t>basketful of directions to the scientific community</w:t>
      </w:r>
      <w:r w:rsidR="002E62F9" w:rsidRPr="002E62F9">
        <w:rPr>
          <w:rFonts w:ascii="Arial" w:hAnsi="Arial" w:cs="Arial"/>
          <w:sz w:val="20"/>
          <w:szCs w:val="20"/>
          <w:highlight w:val="yellow"/>
          <w:shd w:val="clear" w:color="auto" w:fill="FFFFFF"/>
        </w:rPr>
        <w:t xml:space="preserve"> </w:t>
      </w:r>
      <w:r w:rsidR="00150D1D" w:rsidRPr="002E62F9">
        <w:rPr>
          <w:rFonts w:ascii="Arial" w:hAnsi="Arial" w:cs="Arial"/>
          <w:sz w:val="20"/>
          <w:szCs w:val="20"/>
          <w:highlight w:val="yellow"/>
          <w:shd w:val="clear" w:color="auto" w:fill="FFFFFF"/>
        </w:rPr>
        <w:t xml:space="preserve">this study was </w:t>
      </w:r>
      <w:r w:rsidR="00150D1D" w:rsidRPr="002E62F9">
        <w:rPr>
          <w:rFonts w:ascii="Arial" w:hAnsi="Arial" w:cs="Arial"/>
          <w:sz w:val="20"/>
          <w:szCs w:val="20"/>
          <w:highlight w:val="yellow"/>
          <w:shd w:val="clear" w:color="auto" w:fill="FFFFFF"/>
        </w:rPr>
        <w:lastRenderedPageBreak/>
        <w:t>conducted to measure how well kinnow growers in Sri Ganganagar district of Rajasthan have adopted improved kinnow production technology.</w:t>
      </w:r>
      <w:r w:rsidR="00150D1D" w:rsidRPr="002E48BB">
        <w:rPr>
          <w:rFonts w:ascii="Arial" w:hAnsi="Arial" w:cs="Arial"/>
          <w:sz w:val="20"/>
          <w:szCs w:val="20"/>
          <w:shd w:val="clear" w:color="auto" w:fill="FFFFFF"/>
        </w:rPr>
        <w:t xml:space="preserve"> </w:t>
      </w:r>
    </w:p>
    <w:p w14:paraId="4EE50D3D" w14:textId="7A801D3D" w:rsidR="009C71CD" w:rsidRPr="00B82289" w:rsidRDefault="00F71D33">
      <w:pPr>
        <w:spacing w:before="240" w:after="0" w:line="360" w:lineRule="auto"/>
        <w:jc w:val="both"/>
        <w:rPr>
          <w:rFonts w:ascii="Arial" w:hAnsi="Arial" w:cs="Arial"/>
          <w:b/>
        </w:rPr>
      </w:pPr>
      <w:r w:rsidRPr="00B82289">
        <w:rPr>
          <w:rFonts w:ascii="Arial" w:hAnsi="Arial" w:cs="Arial"/>
          <w:b/>
        </w:rPr>
        <w:t>Methodology</w:t>
      </w:r>
    </w:p>
    <w:p w14:paraId="679C1C3F" w14:textId="40058909" w:rsidR="00072174" w:rsidRDefault="002E48BB" w:rsidP="00072174">
      <w:pPr>
        <w:pStyle w:val="NormalWeb"/>
        <w:jc w:val="both"/>
      </w:pPr>
      <w:r w:rsidRPr="00D4710E">
        <w:rPr>
          <w:rFonts w:ascii="Arial" w:hAnsi="Arial" w:cs="Arial"/>
          <w:sz w:val="20"/>
          <w:szCs w:val="20"/>
        </w:rPr>
        <w:t xml:space="preserve">The present research was conducted in Sri Ganganagar region of Rajasthan State, which was purposely selected because of the highest acreage and production of kinnow fruit. Sri Ganganagar region comprises two districts, i.e., Sri Ganganagar and Hanumangarh. Among these two districts, Sri Ganganagar district was purposely selected for the present research on the basis of the highest area and production of kinnow fruit in comparison to Hanumangarh district. Three Panchayat Samitis, i.e., Sri Ganganagar, Sri Karanpur, and Padampur, were also purposely selected on the basis of the highest area and production of kinnow fruit in comparison to other kinnow fruit-growing panchayat samitis of Sri Ganganagar district. In order to conduct the research, a comprehensive list of kinnow farmers who were benefitted under NHM was obtained from the Department of Horticulture, Sri Ganganagar, Rajasthan.      </w:t>
      </w:r>
      <w:r w:rsidR="00072174">
        <w:t xml:space="preserve">The proportionate random sampling technique was employed to select respondents who had benefited under the </w:t>
      </w:r>
      <w:r w:rsidR="00072174">
        <w:rPr>
          <w:rStyle w:val="whitespace-normal"/>
        </w:rPr>
        <w:t>National Horticulture Mission</w:t>
      </w:r>
      <w:r w:rsidR="00072174">
        <w:t xml:space="preserve">, and these individuals were </w:t>
      </w:r>
      <w:proofErr w:type="spellStart"/>
      <w:r w:rsidR="00072174">
        <w:t>categorised</w:t>
      </w:r>
      <w:proofErr w:type="spellEnd"/>
      <w:r w:rsidR="00072174">
        <w:t xml:space="preserve"> as beneficiary respondents. To constitute the remaining portion of the sample, an equal number of </w:t>
      </w:r>
      <w:proofErr w:type="spellStart"/>
      <w:r w:rsidR="00072174">
        <w:t>kinnow</w:t>
      </w:r>
      <w:proofErr w:type="spellEnd"/>
      <w:r w:rsidR="00072174">
        <w:t xml:space="preserve"> growers who had not benefited under the scheme were randomly selected from the same Panchayat Samitis and designated as non-beneficiary respondents. Accordingly, a total sample of 180 respondents was drawn using proportionate random sampling, comprising 90 beneficiaries and 90 non-beneficiaries from the selected Panchayat Samitis.</w:t>
      </w:r>
      <w:r w:rsidR="00072174">
        <w:t xml:space="preserve"> </w:t>
      </w:r>
      <w:r w:rsidR="00072174">
        <w:t xml:space="preserve">Data collection was conducted using a structured interview schedule. Prior to its administration, the instrument was pre-tested with 25 non-sampled respondents who were not included in the final study, in order to ensure its validity and reliability. The data were collected through the personal interview method. Subsequently, the collected data were systematically </w:t>
      </w:r>
      <w:proofErr w:type="spellStart"/>
      <w:r w:rsidR="00072174">
        <w:t>analysed</w:t>
      </w:r>
      <w:proofErr w:type="spellEnd"/>
      <w:r w:rsidR="00072174">
        <w:t xml:space="preserve"> using a range of statistical tools, including frequency, percentage, standard deviation, arithmetic mean, mean percentage score, </w:t>
      </w:r>
      <w:r w:rsidR="00072174">
        <w:rPr>
          <w:rStyle w:val="Emphasis"/>
        </w:rPr>
        <w:t>t</w:t>
      </w:r>
      <w:r w:rsidR="00072174">
        <w:t xml:space="preserve">-test, </w:t>
      </w:r>
      <w:r w:rsidR="00072174">
        <w:rPr>
          <w:rStyle w:val="Emphasis"/>
        </w:rPr>
        <w:t>Z</w:t>
      </w:r>
      <w:r w:rsidR="00072174">
        <w:t>-test, Spearman’s rank correlation coefficient (</w:t>
      </w:r>
      <w:proofErr w:type="spellStart"/>
      <w:r w:rsidR="00072174">
        <w:t>rs</w:t>
      </w:r>
      <w:proofErr w:type="spellEnd"/>
      <w:r w:rsidR="00072174">
        <w:t>), as well as correlation and regression analyses.</w:t>
      </w:r>
    </w:p>
    <w:p w14:paraId="4439BFEA" w14:textId="4EA5EDFE" w:rsidR="009C71CD" w:rsidRPr="00D4710E" w:rsidRDefault="009C71CD" w:rsidP="00D4710E">
      <w:pPr>
        <w:spacing w:line="360" w:lineRule="auto"/>
        <w:jc w:val="both"/>
        <w:rPr>
          <w:rFonts w:ascii="Arial" w:hAnsi="Arial" w:cs="Arial"/>
          <w:sz w:val="20"/>
          <w:szCs w:val="25"/>
          <w:lang w:val="en-GB" w:bidi="th-TH"/>
        </w:rPr>
      </w:pPr>
    </w:p>
    <w:p w14:paraId="76845D47" w14:textId="18995BA9" w:rsidR="009C71CD" w:rsidRPr="00B82289" w:rsidRDefault="00B82289" w:rsidP="003C7E80">
      <w:pPr>
        <w:spacing w:after="0" w:line="360" w:lineRule="auto"/>
        <w:rPr>
          <w:rFonts w:ascii="Arial" w:hAnsi="Arial" w:cs="Arial"/>
          <w:b/>
          <w:bCs/>
        </w:rPr>
      </w:pPr>
      <w:r w:rsidRPr="00B82289">
        <w:rPr>
          <w:rFonts w:ascii="Arial" w:hAnsi="Arial" w:cs="Arial"/>
          <w:b/>
          <w:bCs/>
        </w:rPr>
        <w:t xml:space="preserve">Result </w:t>
      </w:r>
      <w:r>
        <w:rPr>
          <w:rFonts w:ascii="Arial" w:hAnsi="Arial" w:cs="Arial"/>
          <w:b/>
          <w:bCs/>
        </w:rPr>
        <w:t>a</w:t>
      </w:r>
      <w:r w:rsidRPr="00B82289">
        <w:rPr>
          <w:rFonts w:ascii="Arial" w:hAnsi="Arial" w:cs="Arial"/>
          <w:b/>
          <w:bCs/>
        </w:rPr>
        <w:t xml:space="preserve">nd Discussion </w:t>
      </w:r>
    </w:p>
    <w:p w14:paraId="5A294205" w14:textId="73E26F11" w:rsidR="00A36F0E" w:rsidRDefault="005E58AC" w:rsidP="00A36F0E">
      <w:pPr>
        <w:pStyle w:val="NormalWeb"/>
        <w:jc w:val="both"/>
      </w:pPr>
      <w:r w:rsidRPr="00B82289">
        <w:rPr>
          <w:rFonts w:ascii="Arial" w:hAnsi="Arial" w:cs="Arial"/>
          <w:b/>
          <w:bCs/>
          <w:sz w:val="20"/>
          <w:szCs w:val="20"/>
        </w:rPr>
        <w:tab/>
      </w:r>
      <w:r w:rsidR="00A36F0E" w:rsidRPr="00A36F0E">
        <w:rPr>
          <w:sz w:val="22"/>
        </w:rPr>
        <w:t xml:space="preserve">According to the thesaurus, the act of accepting, embracing, or beginning to use something—whether an idea, </w:t>
      </w:r>
      <w:proofErr w:type="spellStart"/>
      <w:r w:rsidR="00A36F0E" w:rsidRPr="00A36F0E">
        <w:rPr>
          <w:sz w:val="22"/>
        </w:rPr>
        <w:t>behaviour</w:t>
      </w:r>
      <w:proofErr w:type="spellEnd"/>
      <w:r w:rsidR="00A36F0E" w:rsidRPr="00A36F0E">
        <w:rPr>
          <w:sz w:val="22"/>
        </w:rPr>
        <w:t>, characteristic, or principle—is referred to as adoption. More formally, adoption is defined as the decision to make full use of an innovation in the most effective manner available (Rogers, 1995) and is considered a cognitive process. In the contemporary era, agricultural scientists continue to develop numerous innovations; however, not all of these are widely adopted by members of the social system. The adoption of innovations is influenced by several factors, including the awareness and knowledge of potential adopters, their innovativeness, and the perceived attributes of the innovations themselves. It is generally assumed that individuals with greater knowledge of a technology’s various aspects are more likely to adopt innovations rapidly.</w:t>
      </w:r>
      <w:r w:rsidR="00A36F0E" w:rsidRPr="00A36F0E">
        <w:rPr>
          <w:sz w:val="22"/>
        </w:rPr>
        <w:t xml:space="preserve"> </w:t>
      </w:r>
      <w:r w:rsidR="00A36F0E" w:rsidRPr="00A36F0E">
        <w:rPr>
          <w:sz w:val="22"/>
        </w:rPr>
        <w:t xml:space="preserve">The extent of adoption of improved </w:t>
      </w:r>
      <w:proofErr w:type="spellStart"/>
      <w:r w:rsidR="00A36F0E" w:rsidRPr="00A36F0E">
        <w:rPr>
          <w:sz w:val="22"/>
        </w:rPr>
        <w:t>kinnow</w:t>
      </w:r>
      <w:proofErr w:type="spellEnd"/>
      <w:r w:rsidR="00A36F0E" w:rsidRPr="00A36F0E">
        <w:rPr>
          <w:sz w:val="22"/>
        </w:rPr>
        <w:t xml:space="preserve"> production technologies under the </w:t>
      </w:r>
      <w:r w:rsidR="00A36F0E" w:rsidRPr="00A36F0E">
        <w:rPr>
          <w:rStyle w:val="whitespace-normal"/>
          <w:sz w:val="22"/>
        </w:rPr>
        <w:t>National Horticulture Mission</w:t>
      </w:r>
      <w:r w:rsidR="00A36F0E" w:rsidRPr="00A36F0E">
        <w:rPr>
          <w:sz w:val="22"/>
        </w:rPr>
        <w:t xml:space="preserve"> is presented in Table 4.3.1. </w:t>
      </w:r>
      <w:proofErr w:type="spellStart"/>
      <w:r w:rsidR="00A36F0E" w:rsidRPr="00A36F0E">
        <w:rPr>
          <w:sz w:val="22"/>
        </w:rPr>
        <w:t>Kinnow</w:t>
      </w:r>
      <w:proofErr w:type="spellEnd"/>
      <w:r w:rsidR="00A36F0E" w:rsidRPr="00A36F0E">
        <w:rPr>
          <w:sz w:val="22"/>
        </w:rPr>
        <w:t xml:space="preserve"> farmers were </w:t>
      </w:r>
      <w:proofErr w:type="spellStart"/>
      <w:r w:rsidR="00A36F0E" w:rsidRPr="00A36F0E">
        <w:rPr>
          <w:sz w:val="22"/>
        </w:rPr>
        <w:t>categorised</w:t>
      </w:r>
      <w:proofErr w:type="spellEnd"/>
      <w:r w:rsidR="00A36F0E" w:rsidRPr="00A36F0E">
        <w:rPr>
          <w:sz w:val="22"/>
        </w:rPr>
        <w:t xml:space="preserve"> based on the mean adoption score (62.42) and standard deviation (15.20).</w:t>
      </w:r>
    </w:p>
    <w:p w14:paraId="72B779DE" w14:textId="50CBE6B8" w:rsidR="009C71CD" w:rsidRPr="00A046C3" w:rsidRDefault="005E58AC" w:rsidP="00A36F0E">
      <w:pPr>
        <w:spacing w:after="0" w:line="360" w:lineRule="auto"/>
        <w:jc w:val="both"/>
        <w:rPr>
          <w:rFonts w:ascii="Arial" w:hAnsi="Arial" w:cs="Arial"/>
          <w:sz w:val="20"/>
          <w:szCs w:val="20"/>
        </w:rPr>
      </w:pPr>
      <w:r w:rsidRPr="00B82289">
        <w:rPr>
          <w:rFonts w:ascii="Arial" w:hAnsi="Arial" w:cs="Arial"/>
          <w:sz w:val="20"/>
          <w:szCs w:val="20"/>
        </w:rPr>
        <w:t xml:space="preserve"> Data presented in Table 1 clearly reveals that more than sixty-three per cent of the beneficiary kinnow growers (63.33%) had medium level of extent of adoption of improved kinnow production technology, followed by high (27.78%) and low (08.89%) level of adoption, respectively. Further, in case of non-beneficiary kinnow growers, 44.44 per cent of the kinnow growers had medium level of adoption of improved kinnow production technology, followed by low (38.89%) and high (16.67%) level of adoption, </w:t>
      </w:r>
      <w:r w:rsidRPr="00B82289">
        <w:rPr>
          <w:rFonts w:ascii="Arial" w:hAnsi="Arial" w:cs="Arial"/>
          <w:sz w:val="20"/>
          <w:szCs w:val="20"/>
        </w:rPr>
        <w:lastRenderedPageBreak/>
        <w:t xml:space="preserve">respectively. If we look at the data presented in Table 1 as a whole irrespective of beneficiary and non-beneficiary kinnow growers, 53.89 per cent of the kinnow growers had medium level of adoption of improved kinnow production technology, followed by low (23.89%) and high (22.22%) level of adoption, respectively. </w:t>
      </w:r>
    </w:p>
    <w:p w14:paraId="7D17459E" w14:textId="77777777" w:rsidR="00856894" w:rsidRDefault="00856894">
      <w:pPr>
        <w:rPr>
          <w:rFonts w:ascii="Arial" w:hAnsi="Arial" w:cs="Arial"/>
          <w:b/>
          <w:bCs/>
          <w:sz w:val="20"/>
          <w:szCs w:val="20"/>
        </w:rPr>
      </w:pPr>
    </w:p>
    <w:p w14:paraId="03CB39A2" w14:textId="06296513" w:rsidR="009C71CD" w:rsidRPr="00B82289" w:rsidRDefault="005E58AC">
      <w:pPr>
        <w:rPr>
          <w:rFonts w:ascii="Arial" w:hAnsi="Arial" w:cs="Arial"/>
          <w:b/>
          <w:bCs/>
          <w:sz w:val="20"/>
          <w:szCs w:val="20"/>
        </w:rPr>
      </w:pPr>
      <w:r w:rsidRPr="00B82289">
        <w:rPr>
          <w:rFonts w:ascii="Arial" w:hAnsi="Arial" w:cs="Arial"/>
          <w:b/>
          <w:bCs/>
          <w:sz w:val="20"/>
          <w:szCs w:val="20"/>
        </w:rPr>
        <w:t xml:space="preserve">Table 1: Distribution of Respondents According to Extent of Adoption of Improved Kinnow Production Technology </w:t>
      </w:r>
    </w:p>
    <w:tbl>
      <w:tblPr>
        <w:tblpPr w:leftFromText="180" w:rightFromText="180" w:vertAnchor="text" w:horzAnchor="margin" w:tblpXSpec="center" w:tblpY="4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709"/>
        <w:gridCol w:w="1134"/>
        <w:gridCol w:w="885"/>
        <w:gridCol w:w="1259"/>
        <w:gridCol w:w="991"/>
        <w:gridCol w:w="917"/>
      </w:tblGrid>
      <w:tr w:rsidR="009C71CD" w:rsidRPr="00B82289" w14:paraId="0DFBF664" w14:textId="77777777" w:rsidTr="007A4702">
        <w:trPr>
          <w:trHeight w:val="338"/>
        </w:trPr>
        <w:tc>
          <w:tcPr>
            <w:tcW w:w="704" w:type="dxa"/>
            <w:vMerge w:val="restart"/>
          </w:tcPr>
          <w:p w14:paraId="266E9DCC" w14:textId="77777777" w:rsidR="009C71CD" w:rsidRPr="00B82289" w:rsidRDefault="009C71CD">
            <w:pPr>
              <w:spacing w:after="0" w:line="240" w:lineRule="auto"/>
              <w:jc w:val="center"/>
              <w:rPr>
                <w:rFonts w:ascii="Arial" w:eastAsia="Times New Roman" w:hAnsi="Arial" w:cs="Arial"/>
                <w:b/>
                <w:bCs/>
                <w:color w:val="000000"/>
                <w:sz w:val="20"/>
                <w:szCs w:val="20"/>
              </w:rPr>
            </w:pPr>
          </w:p>
          <w:p w14:paraId="7CA85972" w14:textId="77777777" w:rsidR="009C71CD" w:rsidRPr="00B82289" w:rsidRDefault="009C71CD">
            <w:pPr>
              <w:spacing w:after="0" w:line="240" w:lineRule="auto"/>
              <w:jc w:val="center"/>
              <w:rPr>
                <w:rFonts w:ascii="Arial" w:eastAsia="Times New Roman" w:hAnsi="Arial" w:cs="Arial"/>
                <w:b/>
                <w:bCs/>
                <w:color w:val="000000"/>
                <w:sz w:val="20"/>
                <w:szCs w:val="20"/>
              </w:rPr>
            </w:pPr>
          </w:p>
          <w:p w14:paraId="617C6F69" w14:textId="1BD68030"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S. No</w:t>
            </w:r>
            <w:r w:rsidR="007A4702">
              <w:rPr>
                <w:rFonts w:ascii="Arial" w:eastAsia="Times New Roman" w:hAnsi="Arial" w:cs="Arial"/>
                <w:b/>
                <w:bCs/>
                <w:color w:val="000000"/>
                <w:sz w:val="20"/>
                <w:szCs w:val="20"/>
              </w:rPr>
              <w:t>.</w:t>
            </w:r>
          </w:p>
        </w:tc>
        <w:tc>
          <w:tcPr>
            <w:tcW w:w="2977" w:type="dxa"/>
            <w:vMerge w:val="restart"/>
          </w:tcPr>
          <w:p w14:paraId="7DCAF8DD" w14:textId="77777777" w:rsidR="009C71CD" w:rsidRPr="00B82289" w:rsidRDefault="009C71CD">
            <w:pPr>
              <w:spacing w:after="0" w:line="240" w:lineRule="auto"/>
              <w:jc w:val="center"/>
              <w:rPr>
                <w:rFonts w:ascii="Arial" w:eastAsia="Times New Roman" w:hAnsi="Arial" w:cs="Arial"/>
                <w:b/>
                <w:bCs/>
                <w:color w:val="000000"/>
                <w:sz w:val="20"/>
                <w:szCs w:val="20"/>
              </w:rPr>
            </w:pPr>
          </w:p>
          <w:p w14:paraId="6EBA41CD" w14:textId="77777777" w:rsidR="009C71CD" w:rsidRPr="00B82289" w:rsidRDefault="009C71CD">
            <w:pPr>
              <w:spacing w:after="0" w:line="240" w:lineRule="auto"/>
              <w:jc w:val="center"/>
              <w:rPr>
                <w:rFonts w:ascii="Arial" w:eastAsia="Times New Roman" w:hAnsi="Arial" w:cs="Arial"/>
                <w:b/>
                <w:bCs/>
                <w:color w:val="000000"/>
                <w:sz w:val="20"/>
                <w:szCs w:val="20"/>
              </w:rPr>
            </w:pPr>
          </w:p>
          <w:p w14:paraId="7A7B37B3"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Categories</w:t>
            </w:r>
          </w:p>
        </w:tc>
        <w:tc>
          <w:tcPr>
            <w:tcW w:w="5895" w:type="dxa"/>
            <w:gridSpan w:val="6"/>
          </w:tcPr>
          <w:p w14:paraId="6414D353"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tc>
      </w:tr>
      <w:tr w:rsidR="009C71CD" w:rsidRPr="00B82289" w14:paraId="1FF92B83" w14:textId="77777777" w:rsidTr="007A4702">
        <w:trPr>
          <w:trHeight w:val="848"/>
        </w:trPr>
        <w:tc>
          <w:tcPr>
            <w:tcW w:w="704" w:type="dxa"/>
            <w:vMerge/>
          </w:tcPr>
          <w:p w14:paraId="162808A3"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2977" w:type="dxa"/>
            <w:vMerge/>
          </w:tcPr>
          <w:p w14:paraId="18E0126F"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1843" w:type="dxa"/>
            <w:gridSpan w:val="2"/>
          </w:tcPr>
          <w:p w14:paraId="672FEF28"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Beneficiary</w:t>
            </w:r>
          </w:p>
          <w:p w14:paraId="34F6D2A2"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p w14:paraId="7BFB696A"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(n=90)</w:t>
            </w:r>
          </w:p>
        </w:tc>
        <w:tc>
          <w:tcPr>
            <w:tcW w:w="2144" w:type="dxa"/>
            <w:gridSpan w:val="2"/>
          </w:tcPr>
          <w:p w14:paraId="7707FC2B"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Non-beneficiary</w:t>
            </w:r>
          </w:p>
          <w:p w14:paraId="0861F6C9"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p w14:paraId="3145258F"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(n=90)</w:t>
            </w:r>
          </w:p>
        </w:tc>
        <w:tc>
          <w:tcPr>
            <w:tcW w:w="1908" w:type="dxa"/>
            <w:gridSpan w:val="2"/>
          </w:tcPr>
          <w:p w14:paraId="44BE9CB1"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Overall</w:t>
            </w:r>
          </w:p>
          <w:p w14:paraId="5F8DFF8D"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p w14:paraId="6591A87A"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(N=180)</w:t>
            </w:r>
          </w:p>
        </w:tc>
      </w:tr>
      <w:tr w:rsidR="009C71CD" w:rsidRPr="00B82289" w14:paraId="50CD62FE" w14:textId="77777777" w:rsidTr="007A4702">
        <w:trPr>
          <w:trHeight w:val="491"/>
        </w:trPr>
        <w:tc>
          <w:tcPr>
            <w:tcW w:w="704" w:type="dxa"/>
            <w:vMerge/>
          </w:tcPr>
          <w:p w14:paraId="3506F63D"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2977" w:type="dxa"/>
            <w:vMerge/>
          </w:tcPr>
          <w:p w14:paraId="67215E18"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709" w:type="dxa"/>
          </w:tcPr>
          <w:p w14:paraId="0623BA0E"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F</w:t>
            </w:r>
          </w:p>
        </w:tc>
        <w:tc>
          <w:tcPr>
            <w:tcW w:w="1134" w:type="dxa"/>
          </w:tcPr>
          <w:p w14:paraId="23A55DD0"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w:t>
            </w:r>
          </w:p>
        </w:tc>
        <w:tc>
          <w:tcPr>
            <w:tcW w:w="885" w:type="dxa"/>
          </w:tcPr>
          <w:p w14:paraId="1A0CCD48"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F</w:t>
            </w:r>
          </w:p>
        </w:tc>
        <w:tc>
          <w:tcPr>
            <w:tcW w:w="1259" w:type="dxa"/>
          </w:tcPr>
          <w:p w14:paraId="782BF907"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w:t>
            </w:r>
          </w:p>
        </w:tc>
        <w:tc>
          <w:tcPr>
            <w:tcW w:w="991" w:type="dxa"/>
          </w:tcPr>
          <w:p w14:paraId="49FD7262"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F</w:t>
            </w:r>
          </w:p>
        </w:tc>
        <w:tc>
          <w:tcPr>
            <w:tcW w:w="917" w:type="dxa"/>
          </w:tcPr>
          <w:p w14:paraId="1B1A08B9"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w:t>
            </w:r>
          </w:p>
        </w:tc>
      </w:tr>
      <w:tr w:rsidR="009C71CD" w:rsidRPr="00B82289" w14:paraId="5CFDDF05" w14:textId="77777777" w:rsidTr="007A4702">
        <w:trPr>
          <w:trHeight w:val="557"/>
        </w:trPr>
        <w:tc>
          <w:tcPr>
            <w:tcW w:w="704" w:type="dxa"/>
          </w:tcPr>
          <w:p w14:paraId="725B968B" w14:textId="77777777" w:rsidR="009C71CD" w:rsidRPr="00B82289" w:rsidRDefault="009C71CD">
            <w:pPr>
              <w:pStyle w:val="ListParagraph"/>
              <w:numPr>
                <w:ilvl w:val="0"/>
                <w:numId w:val="1"/>
              </w:numPr>
              <w:spacing w:after="0" w:line="240" w:lineRule="auto"/>
              <w:jc w:val="center"/>
              <w:rPr>
                <w:rFonts w:ascii="Arial" w:eastAsia="Times New Roman" w:hAnsi="Arial" w:cs="Arial"/>
                <w:color w:val="000000"/>
                <w:sz w:val="20"/>
                <w:szCs w:val="20"/>
              </w:rPr>
            </w:pPr>
          </w:p>
        </w:tc>
        <w:tc>
          <w:tcPr>
            <w:tcW w:w="2977" w:type="dxa"/>
          </w:tcPr>
          <w:p w14:paraId="3EAB3E65" w14:textId="46693212"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 xml:space="preserve">Low (&lt;47.22 </w:t>
            </w:r>
            <w:r w:rsidR="007A4702" w:rsidRPr="00B82289">
              <w:rPr>
                <w:rFonts w:ascii="Arial" w:hAnsi="Arial" w:cs="Arial"/>
                <w:sz w:val="20"/>
                <w:szCs w:val="20"/>
              </w:rPr>
              <w:t>score</w:t>
            </w:r>
            <w:r w:rsidRPr="00B82289">
              <w:rPr>
                <w:rFonts w:ascii="Arial" w:hAnsi="Arial" w:cs="Arial"/>
                <w:sz w:val="20"/>
                <w:szCs w:val="20"/>
              </w:rPr>
              <w:t>)</w:t>
            </w:r>
          </w:p>
        </w:tc>
        <w:tc>
          <w:tcPr>
            <w:tcW w:w="709" w:type="dxa"/>
          </w:tcPr>
          <w:p w14:paraId="4A8571BF"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08</w:t>
            </w:r>
          </w:p>
        </w:tc>
        <w:tc>
          <w:tcPr>
            <w:tcW w:w="1134" w:type="dxa"/>
          </w:tcPr>
          <w:p w14:paraId="7C698A0B"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08.89</w:t>
            </w:r>
          </w:p>
        </w:tc>
        <w:tc>
          <w:tcPr>
            <w:tcW w:w="885" w:type="dxa"/>
          </w:tcPr>
          <w:p w14:paraId="77E1CA25"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35</w:t>
            </w:r>
          </w:p>
        </w:tc>
        <w:tc>
          <w:tcPr>
            <w:tcW w:w="1259" w:type="dxa"/>
          </w:tcPr>
          <w:p w14:paraId="2C14DAEA"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38.89</w:t>
            </w:r>
          </w:p>
        </w:tc>
        <w:tc>
          <w:tcPr>
            <w:tcW w:w="991" w:type="dxa"/>
          </w:tcPr>
          <w:p w14:paraId="371F0505"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43</w:t>
            </w:r>
          </w:p>
        </w:tc>
        <w:tc>
          <w:tcPr>
            <w:tcW w:w="917" w:type="dxa"/>
          </w:tcPr>
          <w:p w14:paraId="3C106BA1"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23.89</w:t>
            </w:r>
          </w:p>
        </w:tc>
      </w:tr>
      <w:tr w:rsidR="009C71CD" w:rsidRPr="00B82289" w14:paraId="7DF806D2" w14:textId="77777777" w:rsidTr="007A4702">
        <w:trPr>
          <w:trHeight w:val="566"/>
        </w:trPr>
        <w:tc>
          <w:tcPr>
            <w:tcW w:w="704" w:type="dxa"/>
          </w:tcPr>
          <w:p w14:paraId="1261B35D" w14:textId="77777777" w:rsidR="009C71CD" w:rsidRPr="00B82289" w:rsidRDefault="009C71CD">
            <w:pPr>
              <w:pStyle w:val="ListParagraph"/>
              <w:numPr>
                <w:ilvl w:val="0"/>
                <w:numId w:val="1"/>
              </w:numPr>
              <w:spacing w:after="0" w:line="240" w:lineRule="auto"/>
              <w:jc w:val="center"/>
              <w:rPr>
                <w:rFonts w:ascii="Arial" w:eastAsia="Times New Roman" w:hAnsi="Arial" w:cs="Arial"/>
                <w:color w:val="000000"/>
                <w:sz w:val="20"/>
                <w:szCs w:val="20"/>
              </w:rPr>
            </w:pPr>
          </w:p>
        </w:tc>
        <w:tc>
          <w:tcPr>
            <w:tcW w:w="2977" w:type="dxa"/>
          </w:tcPr>
          <w:p w14:paraId="492AA384" w14:textId="7FF16E8F"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 xml:space="preserve">Medium (47.22-77.62 </w:t>
            </w:r>
            <w:r w:rsidR="007A4702" w:rsidRPr="00B82289">
              <w:rPr>
                <w:rFonts w:ascii="Arial" w:hAnsi="Arial" w:cs="Arial"/>
                <w:sz w:val="20"/>
                <w:szCs w:val="20"/>
              </w:rPr>
              <w:t>score</w:t>
            </w:r>
            <w:r w:rsidRPr="00B82289">
              <w:rPr>
                <w:rFonts w:ascii="Arial" w:hAnsi="Arial" w:cs="Arial"/>
                <w:sz w:val="20"/>
                <w:szCs w:val="20"/>
              </w:rPr>
              <w:t>)</w:t>
            </w:r>
          </w:p>
        </w:tc>
        <w:tc>
          <w:tcPr>
            <w:tcW w:w="709" w:type="dxa"/>
          </w:tcPr>
          <w:p w14:paraId="03CFE9A8"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57</w:t>
            </w:r>
          </w:p>
        </w:tc>
        <w:tc>
          <w:tcPr>
            <w:tcW w:w="1134" w:type="dxa"/>
          </w:tcPr>
          <w:p w14:paraId="5A437851"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63.33</w:t>
            </w:r>
          </w:p>
        </w:tc>
        <w:tc>
          <w:tcPr>
            <w:tcW w:w="885" w:type="dxa"/>
          </w:tcPr>
          <w:p w14:paraId="696BB4A8"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40</w:t>
            </w:r>
          </w:p>
        </w:tc>
        <w:tc>
          <w:tcPr>
            <w:tcW w:w="1259" w:type="dxa"/>
          </w:tcPr>
          <w:p w14:paraId="63FE8D30"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44.44</w:t>
            </w:r>
          </w:p>
        </w:tc>
        <w:tc>
          <w:tcPr>
            <w:tcW w:w="991" w:type="dxa"/>
          </w:tcPr>
          <w:p w14:paraId="377B437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97</w:t>
            </w:r>
          </w:p>
        </w:tc>
        <w:tc>
          <w:tcPr>
            <w:tcW w:w="917" w:type="dxa"/>
          </w:tcPr>
          <w:p w14:paraId="0ED78AE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53.89</w:t>
            </w:r>
          </w:p>
        </w:tc>
      </w:tr>
      <w:tr w:rsidR="009C71CD" w:rsidRPr="00B82289" w14:paraId="0D999574" w14:textId="77777777" w:rsidTr="007A4702">
        <w:trPr>
          <w:trHeight w:val="476"/>
        </w:trPr>
        <w:tc>
          <w:tcPr>
            <w:tcW w:w="704" w:type="dxa"/>
          </w:tcPr>
          <w:p w14:paraId="2F2A96C2" w14:textId="77777777" w:rsidR="009C71CD" w:rsidRPr="00B82289" w:rsidRDefault="009C71CD">
            <w:pPr>
              <w:pStyle w:val="ListParagraph"/>
              <w:numPr>
                <w:ilvl w:val="0"/>
                <w:numId w:val="1"/>
              </w:numPr>
              <w:spacing w:after="0" w:line="240" w:lineRule="auto"/>
              <w:jc w:val="center"/>
              <w:rPr>
                <w:rFonts w:ascii="Arial" w:eastAsia="Times New Roman" w:hAnsi="Arial" w:cs="Arial"/>
                <w:color w:val="000000"/>
                <w:sz w:val="20"/>
                <w:szCs w:val="20"/>
              </w:rPr>
            </w:pPr>
          </w:p>
        </w:tc>
        <w:tc>
          <w:tcPr>
            <w:tcW w:w="2977" w:type="dxa"/>
          </w:tcPr>
          <w:p w14:paraId="0FE65CAF" w14:textId="59F2A3CA"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 xml:space="preserve">High (&gt;77.62 </w:t>
            </w:r>
            <w:r w:rsidR="007A4702" w:rsidRPr="00B82289">
              <w:rPr>
                <w:rFonts w:ascii="Arial" w:hAnsi="Arial" w:cs="Arial"/>
                <w:sz w:val="20"/>
                <w:szCs w:val="20"/>
              </w:rPr>
              <w:t>score</w:t>
            </w:r>
            <w:r w:rsidRPr="00B82289">
              <w:rPr>
                <w:rFonts w:ascii="Arial" w:hAnsi="Arial" w:cs="Arial"/>
                <w:sz w:val="20"/>
                <w:szCs w:val="20"/>
              </w:rPr>
              <w:t>)</w:t>
            </w:r>
          </w:p>
        </w:tc>
        <w:tc>
          <w:tcPr>
            <w:tcW w:w="709" w:type="dxa"/>
          </w:tcPr>
          <w:p w14:paraId="137E4EA3"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25</w:t>
            </w:r>
          </w:p>
        </w:tc>
        <w:tc>
          <w:tcPr>
            <w:tcW w:w="1134" w:type="dxa"/>
          </w:tcPr>
          <w:p w14:paraId="6F9B8B5E"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27.78</w:t>
            </w:r>
          </w:p>
        </w:tc>
        <w:tc>
          <w:tcPr>
            <w:tcW w:w="885" w:type="dxa"/>
          </w:tcPr>
          <w:p w14:paraId="3D3E9247"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15</w:t>
            </w:r>
          </w:p>
        </w:tc>
        <w:tc>
          <w:tcPr>
            <w:tcW w:w="1259" w:type="dxa"/>
          </w:tcPr>
          <w:p w14:paraId="247E94D2"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16.67</w:t>
            </w:r>
          </w:p>
        </w:tc>
        <w:tc>
          <w:tcPr>
            <w:tcW w:w="991" w:type="dxa"/>
          </w:tcPr>
          <w:p w14:paraId="27200CC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40</w:t>
            </w:r>
          </w:p>
        </w:tc>
        <w:tc>
          <w:tcPr>
            <w:tcW w:w="917" w:type="dxa"/>
          </w:tcPr>
          <w:p w14:paraId="139671D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22.22</w:t>
            </w:r>
          </w:p>
        </w:tc>
      </w:tr>
    </w:tbl>
    <w:p w14:paraId="580748E6" w14:textId="77777777" w:rsidR="009C71CD" w:rsidRPr="00B82289" w:rsidRDefault="005E58AC">
      <w:pPr>
        <w:rPr>
          <w:rFonts w:ascii="Arial" w:eastAsia="Times New Roman" w:hAnsi="Arial" w:cs="Arial"/>
          <w:sz w:val="20"/>
          <w:szCs w:val="20"/>
        </w:rPr>
      </w:pPr>
      <w:r w:rsidRPr="00B82289">
        <w:rPr>
          <w:rFonts w:ascii="Arial" w:hAnsi="Arial" w:cs="Arial"/>
          <w:sz w:val="20"/>
          <w:szCs w:val="20"/>
        </w:rPr>
        <w:t>Mean: 62.42                                                                                                         S.D.: 15.20</w:t>
      </w:r>
    </w:p>
    <w:p w14:paraId="0054CDD1" w14:textId="5862A130" w:rsidR="002C6451" w:rsidRPr="00D341A8" w:rsidRDefault="002C6451" w:rsidP="00D341A8">
      <w:pPr>
        <w:spacing w:after="0" w:line="360" w:lineRule="auto"/>
        <w:ind w:firstLine="720"/>
        <w:jc w:val="both"/>
        <w:rPr>
          <w:rFonts w:ascii="Arial" w:hAnsi="Arial" w:cs="Arial"/>
          <w:sz w:val="20"/>
          <w:szCs w:val="20"/>
          <w:lang w:val="en-US"/>
        </w:rPr>
      </w:pPr>
      <w:r w:rsidRPr="00A046C3">
        <w:rPr>
          <w:rFonts w:ascii="Arial" w:hAnsi="Arial" w:cs="Arial"/>
          <w:sz w:val="20"/>
          <w:szCs w:val="20"/>
        </w:rPr>
        <w:t xml:space="preserve">Based on the distribution presented in Table 1, </w:t>
      </w:r>
      <w:r w:rsidR="00D341A8" w:rsidRPr="00D341A8">
        <w:rPr>
          <w:rFonts w:ascii="Arial" w:hAnsi="Arial" w:cs="Arial"/>
          <w:sz w:val="20"/>
          <w:szCs w:val="20"/>
          <w:highlight w:val="yellow"/>
          <w:lang w:val="en-US"/>
        </w:rPr>
        <w:t>a significantly higher proportion of non-beneficiaries were observed in the low adoption category compared to beneficiaries, indicating their limited exposure to recommended practices. This gap may be attributed to the lack of institutional support, including training programmes, demonstrations, and technical guidance, which constrained their awareness and understanding of kinnow production technologies</w:t>
      </w:r>
      <w:r w:rsidRPr="00D341A8">
        <w:rPr>
          <w:rFonts w:ascii="Arial" w:hAnsi="Arial" w:cs="Arial"/>
          <w:sz w:val="20"/>
          <w:szCs w:val="20"/>
          <w:highlight w:val="yellow"/>
        </w:rPr>
        <w:t>.</w:t>
      </w:r>
      <w:r>
        <w:rPr>
          <w:rFonts w:ascii="Arial" w:hAnsi="Arial" w:cs="Arial"/>
          <w:sz w:val="20"/>
          <w:szCs w:val="20"/>
        </w:rPr>
        <w:t xml:space="preserve"> </w:t>
      </w:r>
      <w:r w:rsidRPr="00B82289">
        <w:rPr>
          <w:rFonts w:ascii="Arial" w:hAnsi="Arial" w:cs="Arial"/>
          <w:sz w:val="20"/>
          <w:szCs w:val="20"/>
        </w:rPr>
        <w:t xml:space="preserve">The findings are in conformity with the findings of Gora </w:t>
      </w:r>
      <w:r w:rsidRPr="00B82289">
        <w:rPr>
          <w:rFonts w:ascii="Arial" w:hAnsi="Arial" w:cs="Arial"/>
          <w:i/>
          <w:iCs/>
          <w:sz w:val="20"/>
          <w:szCs w:val="20"/>
        </w:rPr>
        <w:t xml:space="preserve">et al. </w:t>
      </w:r>
      <w:r w:rsidRPr="00B82289">
        <w:rPr>
          <w:rFonts w:ascii="Arial" w:hAnsi="Arial" w:cs="Arial"/>
          <w:sz w:val="20"/>
          <w:szCs w:val="20"/>
        </w:rPr>
        <w:t xml:space="preserve">(2011), Yadav </w:t>
      </w:r>
      <w:r w:rsidRPr="00B82289">
        <w:rPr>
          <w:rFonts w:ascii="Arial" w:hAnsi="Arial" w:cs="Arial"/>
          <w:i/>
          <w:iCs/>
          <w:sz w:val="20"/>
          <w:szCs w:val="20"/>
        </w:rPr>
        <w:t>et al.</w:t>
      </w:r>
      <w:r w:rsidRPr="00B82289">
        <w:rPr>
          <w:rFonts w:ascii="Arial" w:hAnsi="Arial" w:cs="Arial"/>
          <w:sz w:val="20"/>
          <w:szCs w:val="20"/>
        </w:rPr>
        <w:t xml:space="preserve"> (2013), Hasan </w:t>
      </w:r>
      <w:r w:rsidRPr="00B82289">
        <w:rPr>
          <w:rFonts w:ascii="Arial" w:hAnsi="Arial" w:cs="Arial"/>
          <w:i/>
          <w:iCs/>
          <w:sz w:val="20"/>
          <w:szCs w:val="20"/>
        </w:rPr>
        <w:t>et al.</w:t>
      </w:r>
      <w:r w:rsidRPr="00B82289">
        <w:rPr>
          <w:rFonts w:ascii="Arial" w:hAnsi="Arial" w:cs="Arial"/>
          <w:sz w:val="20"/>
          <w:szCs w:val="20"/>
        </w:rPr>
        <w:t xml:space="preserve"> (2021) and </w:t>
      </w:r>
      <w:r w:rsidRPr="00B82289">
        <w:rPr>
          <w:rFonts w:ascii="Arial" w:eastAsia="SimSun" w:hAnsi="Arial" w:cs="Arial"/>
          <w:sz w:val="20"/>
          <w:szCs w:val="20"/>
        </w:rPr>
        <w:t>Nikhitha</w:t>
      </w:r>
      <w:r w:rsidRPr="00B82289">
        <w:rPr>
          <w:rFonts w:ascii="Arial" w:eastAsia="SimSun" w:hAnsi="Arial" w:cs="Arial"/>
          <w:sz w:val="20"/>
          <w:szCs w:val="20"/>
          <w:lang w:val="en-US"/>
        </w:rPr>
        <w:t xml:space="preserve"> </w:t>
      </w:r>
      <w:r w:rsidRPr="00B82289">
        <w:rPr>
          <w:rFonts w:ascii="Arial" w:eastAsia="SimSun" w:hAnsi="Arial" w:cs="Arial"/>
          <w:i/>
          <w:iCs/>
          <w:sz w:val="20"/>
          <w:szCs w:val="20"/>
          <w:lang w:val="en-US"/>
        </w:rPr>
        <w:t>et al</w:t>
      </w:r>
      <w:r w:rsidRPr="00B82289">
        <w:rPr>
          <w:rFonts w:ascii="Arial" w:eastAsia="SimSun" w:hAnsi="Arial" w:cs="Arial"/>
          <w:sz w:val="20"/>
          <w:szCs w:val="20"/>
          <w:lang w:val="en-US"/>
        </w:rPr>
        <w:t>. (2025)</w:t>
      </w:r>
      <w:r w:rsidRPr="00B82289">
        <w:rPr>
          <w:rFonts w:ascii="Arial" w:hAnsi="Arial" w:cs="Arial"/>
          <w:sz w:val="20"/>
          <w:szCs w:val="20"/>
        </w:rPr>
        <w:t xml:space="preserve"> who concluded that majority of the </w:t>
      </w:r>
      <w:r w:rsidR="00D341A8">
        <w:rPr>
          <w:rFonts w:ascii="Arial" w:hAnsi="Arial" w:cs="Arial"/>
          <w:sz w:val="20"/>
          <w:szCs w:val="20"/>
        </w:rPr>
        <w:t xml:space="preserve">farmers </w:t>
      </w:r>
      <w:r w:rsidRPr="00B82289">
        <w:rPr>
          <w:rFonts w:ascii="Arial" w:hAnsi="Arial" w:cs="Arial"/>
          <w:sz w:val="20"/>
          <w:szCs w:val="20"/>
        </w:rPr>
        <w:t xml:space="preserve">had medium level of adoption </w:t>
      </w:r>
      <w:r w:rsidR="00D341A8">
        <w:rPr>
          <w:rFonts w:ascii="Arial" w:hAnsi="Arial" w:cs="Arial"/>
          <w:sz w:val="20"/>
          <w:szCs w:val="20"/>
        </w:rPr>
        <w:t>regarding</w:t>
      </w:r>
      <w:r w:rsidRPr="00B82289">
        <w:rPr>
          <w:rFonts w:ascii="Arial" w:hAnsi="Arial" w:cs="Arial"/>
          <w:sz w:val="20"/>
          <w:szCs w:val="20"/>
        </w:rPr>
        <w:t xml:space="preserve"> kinnow cultivation, improved mandarin production technology, lemon pest management practices and </w:t>
      </w:r>
      <w:r w:rsidRPr="00B82289">
        <w:rPr>
          <w:rFonts w:ascii="Arial" w:eastAsia="SimSun" w:hAnsi="Arial" w:cs="Arial"/>
          <w:sz w:val="20"/>
          <w:szCs w:val="20"/>
        </w:rPr>
        <w:t>fruit drop management practices of Mandarin</w:t>
      </w:r>
      <w:r w:rsidRPr="00B82289">
        <w:rPr>
          <w:rFonts w:ascii="Arial" w:hAnsi="Arial" w:cs="Arial"/>
          <w:sz w:val="20"/>
          <w:szCs w:val="20"/>
        </w:rPr>
        <w:t xml:space="preserve">. </w:t>
      </w:r>
      <w:r w:rsidRPr="00D341A8">
        <w:rPr>
          <w:rFonts w:ascii="Arial" w:hAnsi="Arial" w:cs="Arial"/>
          <w:sz w:val="20"/>
          <w:szCs w:val="20"/>
          <w:highlight w:val="yellow"/>
        </w:rPr>
        <w:t xml:space="preserve">Singh </w:t>
      </w:r>
      <w:r w:rsidRPr="00D341A8">
        <w:rPr>
          <w:rFonts w:ascii="Arial" w:hAnsi="Arial" w:cs="Arial"/>
          <w:i/>
          <w:iCs/>
          <w:sz w:val="20"/>
          <w:szCs w:val="20"/>
          <w:highlight w:val="yellow"/>
        </w:rPr>
        <w:t>et al.</w:t>
      </w:r>
      <w:r w:rsidRPr="00D341A8">
        <w:rPr>
          <w:rFonts w:ascii="Arial" w:hAnsi="Arial" w:cs="Arial"/>
          <w:sz w:val="20"/>
          <w:szCs w:val="20"/>
          <w:highlight w:val="yellow"/>
        </w:rPr>
        <w:t xml:space="preserve"> (2019)</w:t>
      </w:r>
      <w:r w:rsidR="00D341A8" w:rsidRPr="00D341A8">
        <w:rPr>
          <w:rFonts w:ascii="Arial" w:hAnsi="Arial" w:cs="Arial"/>
          <w:sz w:val="20"/>
          <w:szCs w:val="20"/>
          <w:highlight w:val="yellow"/>
        </w:rPr>
        <w:t xml:space="preserve"> and Gogoi (2023)</w:t>
      </w:r>
      <w:r w:rsidRPr="00D341A8">
        <w:rPr>
          <w:rFonts w:ascii="Arial" w:hAnsi="Arial" w:cs="Arial"/>
          <w:sz w:val="20"/>
          <w:szCs w:val="20"/>
          <w:highlight w:val="yellow"/>
        </w:rPr>
        <w:t xml:space="preserve"> reported that </w:t>
      </w:r>
      <w:r w:rsidR="00D341A8" w:rsidRPr="00D341A8">
        <w:rPr>
          <w:rFonts w:ascii="Arial" w:hAnsi="Arial" w:cs="Arial"/>
          <w:sz w:val="20"/>
          <w:szCs w:val="20"/>
          <w:highlight w:val="yellow"/>
        </w:rPr>
        <w:t>farmers</w:t>
      </w:r>
      <w:r w:rsidRPr="00D341A8">
        <w:rPr>
          <w:rFonts w:ascii="Arial" w:hAnsi="Arial" w:cs="Arial"/>
          <w:sz w:val="20"/>
          <w:szCs w:val="20"/>
          <w:highlight w:val="yellow"/>
        </w:rPr>
        <w:t xml:space="preserve"> had medium level of adoption regarding citrus</w:t>
      </w:r>
      <w:r w:rsidR="00D341A8" w:rsidRPr="00D341A8">
        <w:rPr>
          <w:rFonts w:ascii="Arial" w:hAnsi="Arial" w:cs="Arial"/>
          <w:sz w:val="20"/>
          <w:szCs w:val="20"/>
          <w:highlight w:val="yellow"/>
        </w:rPr>
        <w:t xml:space="preserve"> and</w:t>
      </w:r>
      <w:r w:rsidRPr="00D341A8">
        <w:rPr>
          <w:rFonts w:ascii="Arial" w:hAnsi="Arial" w:cs="Arial"/>
          <w:sz w:val="20"/>
          <w:szCs w:val="20"/>
          <w:highlight w:val="yellow"/>
        </w:rPr>
        <w:t xml:space="preserve"> Assam Lemon</w:t>
      </w:r>
      <w:r w:rsidR="00D341A8" w:rsidRPr="00D341A8">
        <w:rPr>
          <w:rFonts w:ascii="Arial" w:hAnsi="Arial" w:cs="Arial"/>
          <w:sz w:val="20"/>
          <w:szCs w:val="20"/>
          <w:highlight w:val="yellow"/>
        </w:rPr>
        <w:t xml:space="preserve"> cultivation practices</w:t>
      </w:r>
      <w:r w:rsidRPr="00D341A8">
        <w:rPr>
          <w:rFonts w:ascii="Arial" w:hAnsi="Arial" w:cs="Arial"/>
          <w:sz w:val="20"/>
          <w:szCs w:val="20"/>
          <w:highlight w:val="yellow"/>
        </w:rPr>
        <w:t>.</w:t>
      </w:r>
      <w:r w:rsidRPr="00B82289">
        <w:rPr>
          <w:rFonts w:ascii="Arial" w:hAnsi="Arial" w:cs="Arial"/>
          <w:sz w:val="20"/>
          <w:szCs w:val="20"/>
          <w:lang w:val="en-US"/>
        </w:rPr>
        <w:t xml:space="preserve"> </w:t>
      </w:r>
      <w:r w:rsidRPr="00B82289">
        <w:rPr>
          <w:rFonts w:ascii="Arial" w:eastAsia="SimSun" w:hAnsi="Arial" w:cs="Arial"/>
          <w:sz w:val="20"/>
          <w:szCs w:val="20"/>
        </w:rPr>
        <w:t>Patel</w:t>
      </w:r>
      <w:r w:rsidRPr="00B82289">
        <w:rPr>
          <w:rFonts w:ascii="Arial" w:eastAsia="SimSun" w:hAnsi="Arial" w:cs="Arial"/>
          <w:sz w:val="20"/>
          <w:szCs w:val="20"/>
          <w:lang w:val="en-US"/>
        </w:rPr>
        <w:t xml:space="preserve"> </w:t>
      </w:r>
      <w:r w:rsidRPr="00B82289">
        <w:rPr>
          <w:rFonts w:ascii="Arial" w:eastAsia="SimSun" w:hAnsi="Arial" w:cs="Arial"/>
          <w:i/>
          <w:iCs/>
          <w:sz w:val="20"/>
          <w:szCs w:val="20"/>
          <w:lang w:val="en-US"/>
        </w:rPr>
        <w:t>et al.</w:t>
      </w:r>
      <w:r w:rsidRPr="00B82289">
        <w:rPr>
          <w:rFonts w:ascii="Arial" w:eastAsia="SimSun" w:hAnsi="Arial" w:cs="Arial"/>
          <w:sz w:val="20"/>
          <w:szCs w:val="20"/>
          <w:lang w:val="en-US"/>
        </w:rPr>
        <w:t xml:space="preserve"> (2024) depicted that </w:t>
      </w:r>
      <w:r w:rsidRPr="00B82289">
        <w:rPr>
          <w:rFonts w:ascii="Arial" w:eastAsia="SimSun" w:hAnsi="Arial" w:cs="Arial"/>
          <w:sz w:val="20"/>
          <w:szCs w:val="20"/>
        </w:rPr>
        <w:t>majority of the respondents had high level of adoption of recommended production technology of Banan</w:t>
      </w:r>
      <w:r w:rsidRPr="00B82289">
        <w:rPr>
          <w:rFonts w:ascii="Arial" w:eastAsia="SimSun" w:hAnsi="Arial" w:cs="Arial"/>
          <w:sz w:val="20"/>
          <w:szCs w:val="20"/>
          <w:lang w:val="en-US"/>
        </w:rPr>
        <w:t xml:space="preserve">a. </w:t>
      </w:r>
    </w:p>
    <w:p w14:paraId="52702E8A" w14:textId="77777777" w:rsidR="00A046C3" w:rsidRPr="00B82289" w:rsidRDefault="00A046C3" w:rsidP="00A046C3">
      <w:pPr>
        <w:spacing w:after="0"/>
        <w:jc w:val="both"/>
        <w:rPr>
          <w:rFonts w:ascii="Arial" w:hAnsi="Arial" w:cs="Arial"/>
          <w:b/>
          <w:bCs/>
          <w:sz w:val="20"/>
          <w:szCs w:val="20"/>
        </w:rPr>
      </w:pPr>
      <w:r w:rsidRPr="00B82289">
        <w:rPr>
          <w:rFonts w:ascii="Arial" w:hAnsi="Arial" w:cs="Arial"/>
          <w:b/>
          <w:bCs/>
          <w:sz w:val="20"/>
          <w:szCs w:val="20"/>
        </w:rPr>
        <w:t>Aspect-wise Extent of Adoption of Improved Kinnow Production Technology by the Kinnow Growers</w:t>
      </w:r>
    </w:p>
    <w:p w14:paraId="3F5389AC" w14:textId="4EF07A95" w:rsidR="00A36F0E" w:rsidRPr="00A36F0E" w:rsidRDefault="00A36F0E" w:rsidP="00A36F0E">
      <w:pPr>
        <w:pStyle w:val="NormalWeb"/>
        <w:jc w:val="both"/>
        <w:rPr>
          <w:sz w:val="22"/>
        </w:rPr>
      </w:pPr>
      <w:r w:rsidRPr="00A36F0E">
        <w:rPr>
          <w:sz w:val="22"/>
        </w:rPr>
        <w:t xml:space="preserve">The extent of adoption of the various components of improved </w:t>
      </w:r>
      <w:proofErr w:type="spellStart"/>
      <w:r w:rsidRPr="00A36F0E">
        <w:rPr>
          <w:sz w:val="22"/>
        </w:rPr>
        <w:t>kinnow</w:t>
      </w:r>
      <w:proofErr w:type="spellEnd"/>
      <w:r w:rsidRPr="00A36F0E">
        <w:rPr>
          <w:sz w:val="22"/>
        </w:rPr>
        <w:t xml:space="preserve"> production technology under the </w:t>
      </w:r>
      <w:r w:rsidRPr="00A36F0E">
        <w:rPr>
          <w:rStyle w:val="whitespace-normal"/>
          <w:sz w:val="22"/>
        </w:rPr>
        <w:t>National Horticulture Mission</w:t>
      </w:r>
      <w:r w:rsidRPr="00A36F0E">
        <w:rPr>
          <w:sz w:val="22"/>
        </w:rPr>
        <w:t xml:space="preserve"> was further </w:t>
      </w:r>
      <w:proofErr w:type="spellStart"/>
      <w:r w:rsidRPr="00A36F0E">
        <w:rPr>
          <w:sz w:val="22"/>
        </w:rPr>
        <w:t>analysed</w:t>
      </w:r>
      <w:proofErr w:type="spellEnd"/>
      <w:r w:rsidRPr="00A36F0E">
        <w:rPr>
          <w:sz w:val="22"/>
        </w:rPr>
        <w:t xml:space="preserve"> individually. The relative significance of adoption across all thirteen aspects of the technology was determined by ranking them in descending order based on their Mean Percent Score (MPS), with the results presented in Table 2.</w:t>
      </w:r>
      <w:r w:rsidRPr="00A36F0E">
        <w:rPr>
          <w:sz w:val="22"/>
        </w:rPr>
        <w:t xml:space="preserve"> </w:t>
      </w:r>
      <w:r w:rsidRPr="00A36F0E">
        <w:rPr>
          <w:sz w:val="22"/>
        </w:rPr>
        <w:t xml:space="preserve">The data indicate that the overall adoption level among beneficiary </w:t>
      </w:r>
      <w:proofErr w:type="spellStart"/>
      <w:r w:rsidRPr="00A36F0E">
        <w:rPr>
          <w:sz w:val="22"/>
        </w:rPr>
        <w:t>kinnow</w:t>
      </w:r>
      <w:proofErr w:type="spellEnd"/>
      <w:r w:rsidRPr="00A36F0E">
        <w:rPr>
          <w:sz w:val="22"/>
        </w:rPr>
        <w:t xml:space="preserve"> growers was very high, with an MPS of 74.03. Specifically, in the study area, beneficiary farmers demonstrated very good adoption of key aspects of improved </w:t>
      </w:r>
      <w:proofErr w:type="spellStart"/>
      <w:r w:rsidRPr="00A36F0E">
        <w:rPr>
          <w:sz w:val="22"/>
        </w:rPr>
        <w:t>kinnow</w:t>
      </w:r>
      <w:proofErr w:type="spellEnd"/>
      <w:r w:rsidRPr="00A36F0E">
        <w:rPr>
          <w:sz w:val="22"/>
        </w:rPr>
        <w:t xml:space="preserve"> production technology, including training and pruning (97.77 MPS), pit preparation (88.05 MPS), and harvesting practices (87.77 MPS). These findings suggest that the beneficiary growers effectively implemented the recommended practices, reflecting a strong uptake of the improved technologies.</w:t>
      </w:r>
    </w:p>
    <w:p w14:paraId="2A847D84" w14:textId="0B1C7E43" w:rsidR="009C71CD" w:rsidRPr="00B82289" w:rsidRDefault="005E58AC" w:rsidP="00A046C3">
      <w:pPr>
        <w:spacing w:after="0" w:line="360" w:lineRule="auto"/>
        <w:ind w:firstLine="720"/>
        <w:jc w:val="both"/>
        <w:rPr>
          <w:rFonts w:ascii="Arial" w:hAnsi="Arial" w:cs="Arial"/>
          <w:sz w:val="20"/>
          <w:szCs w:val="20"/>
        </w:rPr>
      </w:pPr>
      <w:r w:rsidRPr="00B82289">
        <w:rPr>
          <w:rFonts w:ascii="Arial" w:hAnsi="Arial" w:cs="Arial"/>
          <w:sz w:val="20"/>
          <w:szCs w:val="20"/>
        </w:rPr>
        <w:lastRenderedPageBreak/>
        <w:t xml:space="preserve">The kinnow growers had good adoption level regarding the aspects of plant protection measures, manure &amp; fertilizers, area, weeding, irrigation, plantation, soil preparation and intercropping with 78.88, 77.40, 74.07, 73.33, 73.17, 68.98, 68.05 and 62.77 MPS. While, they had average adoption level on the aspects viz. soil micronutrient and marketing with 59.04 and 53.20 MPS, respectively. </w:t>
      </w:r>
    </w:p>
    <w:p w14:paraId="37D00240" w14:textId="77777777" w:rsidR="009C71CD" w:rsidRPr="00B82289" w:rsidRDefault="005E58AC">
      <w:pPr>
        <w:jc w:val="both"/>
        <w:rPr>
          <w:rFonts w:ascii="Arial" w:hAnsi="Arial" w:cs="Arial"/>
          <w:b/>
          <w:bCs/>
          <w:sz w:val="20"/>
          <w:szCs w:val="20"/>
        </w:rPr>
      </w:pPr>
      <w:r w:rsidRPr="00B82289">
        <w:rPr>
          <w:rFonts w:ascii="Arial" w:hAnsi="Arial" w:cs="Arial"/>
          <w:b/>
          <w:bCs/>
          <w:sz w:val="20"/>
          <w:szCs w:val="20"/>
        </w:rPr>
        <w:t>Table 2: Aspect-wise Extent of Adoption of Improved Kinnow Production Technology by the Kinnow Growers</w:t>
      </w:r>
    </w:p>
    <w:tbl>
      <w:tblPr>
        <w:tblStyle w:val="TableGrid"/>
        <w:tblW w:w="5000" w:type="pct"/>
        <w:tblLook w:val="04A0" w:firstRow="1" w:lastRow="0" w:firstColumn="1" w:lastColumn="0" w:noHBand="0" w:noVBand="1"/>
      </w:tblPr>
      <w:tblGrid>
        <w:gridCol w:w="712"/>
        <w:gridCol w:w="2570"/>
        <w:gridCol w:w="889"/>
        <w:gridCol w:w="990"/>
        <w:gridCol w:w="988"/>
        <w:gridCol w:w="988"/>
        <w:gridCol w:w="889"/>
        <w:gridCol w:w="990"/>
      </w:tblGrid>
      <w:tr w:rsidR="009C71CD" w:rsidRPr="00B82289" w14:paraId="38C4E35D" w14:textId="77777777">
        <w:tc>
          <w:tcPr>
            <w:tcW w:w="395" w:type="pct"/>
            <w:vMerge w:val="restart"/>
            <w:vAlign w:val="center"/>
          </w:tcPr>
          <w:p w14:paraId="41F32E2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 No.</w:t>
            </w:r>
          </w:p>
        </w:tc>
        <w:tc>
          <w:tcPr>
            <w:tcW w:w="1425" w:type="pct"/>
            <w:vMerge w:val="restart"/>
            <w:vAlign w:val="center"/>
          </w:tcPr>
          <w:p w14:paraId="293EBDB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Adoption Aspects</w:t>
            </w:r>
          </w:p>
        </w:tc>
        <w:tc>
          <w:tcPr>
            <w:tcW w:w="3180" w:type="pct"/>
            <w:gridSpan w:val="6"/>
            <w:tcBorders>
              <w:bottom w:val="single" w:sz="4" w:space="0" w:color="auto"/>
            </w:tcBorders>
          </w:tcPr>
          <w:p w14:paraId="67015273" w14:textId="77777777" w:rsidR="009C71CD" w:rsidRPr="00B82289" w:rsidRDefault="005E58AC">
            <w:pPr>
              <w:tabs>
                <w:tab w:val="left" w:pos="1880"/>
                <w:tab w:val="center" w:pos="2937"/>
              </w:tabs>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b/>
            </w:r>
            <w:r w:rsidRPr="00B82289">
              <w:rPr>
                <w:rFonts w:ascii="Arial" w:eastAsiaTheme="minorEastAsia" w:hAnsi="Arial" w:cs="Arial"/>
                <w:b/>
                <w:kern w:val="0"/>
                <w:sz w:val="20"/>
                <w:szCs w:val="20"/>
                <w14:ligatures w14:val="none"/>
              </w:rPr>
              <w:tab/>
              <w:t>Respondents</w:t>
            </w:r>
          </w:p>
        </w:tc>
      </w:tr>
      <w:tr w:rsidR="009C71CD" w:rsidRPr="00B82289" w14:paraId="4E63CEB2" w14:textId="77777777">
        <w:tc>
          <w:tcPr>
            <w:tcW w:w="395" w:type="pct"/>
            <w:vMerge/>
            <w:vAlign w:val="center"/>
          </w:tcPr>
          <w:p w14:paraId="74533B9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425" w:type="pct"/>
            <w:vMerge/>
            <w:vAlign w:val="center"/>
          </w:tcPr>
          <w:p w14:paraId="38227476"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042" w:type="pct"/>
            <w:gridSpan w:val="2"/>
            <w:tcBorders>
              <w:bottom w:val="single" w:sz="4" w:space="0" w:color="auto"/>
            </w:tcBorders>
          </w:tcPr>
          <w:p w14:paraId="1CDAB3E7" w14:textId="77777777" w:rsidR="009C71CD" w:rsidRPr="00B82289" w:rsidRDefault="005E58AC">
            <w:pPr>
              <w:tabs>
                <w:tab w:val="center" w:pos="889"/>
              </w:tabs>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b/>
              <w:t>Beneficiary</w:t>
            </w:r>
          </w:p>
          <w:p w14:paraId="0D34610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p w14:paraId="2D7A7D7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096" w:type="pct"/>
            <w:gridSpan w:val="2"/>
            <w:tcBorders>
              <w:bottom w:val="single" w:sz="4" w:space="0" w:color="auto"/>
            </w:tcBorders>
          </w:tcPr>
          <w:p w14:paraId="4F2D169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Non-beneficiary</w:t>
            </w:r>
          </w:p>
          <w:p w14:paraId="0FC8E4E5"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p w14:paraId="2901DB97"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042" w:type="pct"/>
            <w:gridSpan w:val="2"/>
            <w:tcBorders>
              <w:bottom w:val="single" w:sz="4" w:space="0" w:color="auto"/>
            </w:tcBorders>
          </w:tcPr>
          <w:p w14:paraId="475204C0"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Overall</w:t>
            </w:r>
          </w:p>
          <w:p w14:paraId="308D0BDF"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p w14:paraId="2E0D46D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 =180)</w:t>
            </w:r>
          </w:p>
        </w:tc>
      </w:tr>
      <w:tr w:rsidR="009C71CD" w:rsidRPr="00B82289" w14:paraId="2433A43C" w14:textId="77777777">
        <w:tc>
          <w:tcPr>
            <w:tcW w:w="395" w:type="pct"/>
            <w:vMerge/>
          </w:tcPr>
          <w:p w14:paraId="65FD50A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425" w:type="pct"/>
            <w:vMerge/>
          </w:tcPr>
          <w:p w14:paraId="420C66F8"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493" w:type="pct"/>
            <w:tcBorders>
              <w:top w:val="single" w:sz="4" w:space="0" w:color="auto"/>
              <w:right w:val="single" w:sz="4" w:space="0" w:color="auto"/>
            </w:tcBorders>
          </w:tcPr>
          <w:p w14:paraId="70D7106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MPS</w:t>
            </w:r>
          </w:p>
        </w:tc>
        <w:tc>
          <w:tcPr>
            <w:tcW w:w="549" w:type="pct"/>
            <w:tcBorders>
              <w:top w:val="single" w:sz="4" w:space="0" w:color="auto"/>
              <w:left w:val="single" w:sz="4" w:space="0" w:color="auto"/>
            </w:tcBorders>
          </w:tcPr>
          <w:p w14:paraId="059E521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Rank</w:t>
            </w:r>
          </w:p>
        </w:tc>
        <w:tc>
          <w:tcPr>
            <w:tcW w:w="548" w:type="pct"/>
            <w:tcBorders>
              <w:top w:val="single" w:sz="4" w:space="0" w:color="auto"/>
              <w:right w:val="single" w:sz="4" w:space="0" w:color="auto"/>
            </w:tcBorders>
          </w:tcPr>
          <w:p w14:paraId="25BFCEDD"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MPS</w:t>
            </w:r>
          </w:p>
        </w:tc>
        <w:tc>
          <w:tcPr>
            <w:tcW w:w="548" w:type="pct"/>
            <w:tcBorders>
              <w:top w:val="single" w:sz="4" w:space="0" w:color="auto"/>
              <w:left w:val="single" w:sz="4" w:space="0" w:color="auto"/>
            </w:tcBorders>
          </w:tcPr>
          <w:p w14:paraId="4A6FC8F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Rank</w:t>
            </w:r>
          </w:p>
        </w:tc>
        <w:tc>
          <w:tcPr>
            <w:tcW w:w="493" w:type="pct"/>
            <w:tcBorders>
              <w:top w:val="single" w:sz="4" w:space="0" w:color="auto"/>
              <w:right w:val="single" w:sz="4" w:space="0" w:color="auto"/>
            </w:tcBorders>
          </w:tcPr>
          <w:p w14:paraId="3D7D1C3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MPS</w:t>
            </w:r>
          </w:p>
        </w:tc>
        <w:tc>
          <w:tcPr>
            <w:tcW w:w="549" w:type="pct"/>
            <w:tcBorders>
              <w:top w:val="single" w:sz="4" w:space="0" w:color="auto"/>
              <w:left w:val="single" w:sz="4" w:space="0" w:color="auto"/>
            </w:tcBorders>
          </w:tcPr>
          <w:p w14:paraId="03B0798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Rank</w:t>
            </w:r>
          </w:p>
        </w:tc>
      </w:tr>
      <w:tr w:rsidR="009C71CD" w:rsidRPr="00B82289" w14:paraId="35714F4F" w14:textId="77777777">
        <w:tc>
          <w:tcPr>
            <w:tcW w:w="395" w:type="pct"/>
          </w:tcPr>
          <w:p w14:paraId="6C306A5C"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186D401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Area</w:t>
            </w:r>
          </w:p>
        </w:tc>
        <w:tc>
          <w:tcPr>
            <w:tcW w:w="493" w:type="pct"/>
            <w:tcBorders>
              <w:right w:val="single" w:sz="4" w:space="0" w:color="auto"/>
            </w:tcBorders>
          </w:tcPr>
          <w:p w14:paraId="32405EC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74.07</w:t>
            </w:r>
          </w:p>
        </w:tc>
        <w:tc>
          <w:tcPr>
            <w:tcW w:w="549" w:type="pct"/>
            <w:tcBorders>
              <w:left w:val="single" w:sz="4" w:space="0" w:color="auto"/>
            </w:tcBorders>
          </w:tcPr>
          <w:p w14:paraId="6A813A3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w:t>
            </w:r>
          </w:p>
        </w:tc>
        <w:tc>
          <w:tcPr>
            <w:tcW w:w="548" w:type="pct"/>
            <w:tcBorders>
              <w:right w:val="single" w:sz="4" w:space="0" w:color="auto"/>
            </w:tcBorders>
          </w:tcPr>
          <w:p w14:paraId="7AA2E06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48.52</w:t>
            </w:r>
          </w:p>
        </w:tc>
        <w:tc>
          <w:tcPr>
            <w:tcW w:w="548" w:type="pct"/>
            <w:tcBorders>
              <w:left w:val="single" w:sz="4" w:space="0" w:color="auto"/>
            </w:tcBorders>
          </w:tcPr>
          <w:p w14:paraId="55872DB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IX</w:t>
            </w:r>
          </w:p>
        </w:tc>
        <w:tc>
          <w:tcPr>
            <w:tcW w:w="493" w:type="pct"/>
            <w:tcBorders>
              <w:right w:val="single" w:sz="4" w:space="0" w:color="auto"/>
            </w:tcBorders>
          </w:tcPr>
          <w:p w14:paraId="3DF1100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61.29</w:t>
            </w:r>
          </w:p>
        </w:tc>
        <w:tc>
          <w:tcPr>
            <w:tcW w:w="549" w:type="pct"/>
            <w:tcBorders>
              <w:left w:val="single" w:sz="4" w:space="0" w:color="auto"/>
            </w:tcBorders>
          </w:tcPr>
          <w:p w14:paraId="6401D5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IX</w:t>
            </w:r>
          </w:p>
        </w:tc>
      </w:tr>
      <w:tr w:rsidR="009C71CD" w:rsidRPr="00B82289" w14:paraId="24737996" w14:textId="77777777">
        <w:tc>
          <w:tcPr>
            <w:tcW w:w="395" w:type="pct"/>
          </w:tcPr>
          <w:p w14:paraId="56FC6483"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2BA8D5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Soil preparation</w:t>
            </w:r>
          </w:p>
        </w:tc>
        <w:tc>
          <w:tcPr>
            <w:tcW w:w="493" w:type="pct"/>
            <w:tcBorders>
              <w:right w:val="single" w:sz="4" w:space="0" w:color="auto"/>
            </w:tcBorders>
          </w:tcPr>
          <w:p w14:paraId="0704F6C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68.05</w:t>
            </w:r>
          </w:p>
        </w:tc>
        <w:tc>
          <w:tcPr>
            <w:tcW w:w="549" w:type="pct"/>
            <w:tcBorders>
              <w:left w:val="single" w:sz="4" w:space="0" w:color="auto"/>
            </w:tcBorders>
          </w:tcPr>
          <w:p w14:paraId="647D0FE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w:t>
            </w:r>
          </w:p>
        </w:tc>
        <w:tc>
          <w:tcPr>
            <w:tcW w:w="548" w:type="pct"/>
            <w:tcBorders>
              <w:right w:val="single" w:sz="4" w:space="0" w:color="auto"/>
            </w:tcBorders>
          </w:tcPr>
          <w:p w14:paraId="2CD9082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56.94</w:t>
            </w:r>
          </w:p>
        </w:tc>
        <w:tc>
          <w:tcPr>
            <w:tcW w:w="548" w:type="pct"/>
            <w:tcBorders>
              <w:left w:val="single" w:sz="4" w:space="0" w:color="auto"/>
            </w:tcBorders>
          </w:tcPr>
          <w:p w14:paraId="1D1AD98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w:t>
            </w:r>
          </w:p>
        </w:tc>
        <w:tc>
          <w:tcPr>
            <w:tcW w:w="493" w:type="pct"/>
            <w:tcBorders>
              <w:right w:val="single" w:sz="4" w:space="0" w:color="auto"/>
            </w:tcBorders>
          </w:tcPr>
          <w:p w14:paraId="2A18A2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62.49</w:t>
            </w:r>
          </w:p>
        </w:tc>
        <w:tc>
          <w:tcPr>
            <w:tcW w:w="549" w:type="pct"/>
            <w:tcBorders>
              <w:left w:val="single" w:sz="4" w:space="0" w:color="auto"/>
            </w:tcBorders>
          </w:tcPr>
          <w:p w14:paraId="0E27B5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w:t>
            </w:r>
          </w:p>
        </w:tc>
      </w:tr>
      <w:tr w:rsidR="009C71CD" w:rsidRPr="00B82289" w14:paraId="766BD7C2" w14:textId="77777777">
        <w:tc>
          <w:tcPr>
            <w:tcW w:w="395" w:type="pct"/>
          </w:tcPr>
          <w:p w14:paraId="7D0C413C"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5A2FA18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Pit</w:t>
            </w:r>
          </w:p>
        </w:tc>
        <w:tc>
          <w:tcPr>
            <w:tcW w:w="493" w:type="pct"/>
            <w:tcBorders>
              <w:right w:val="single" w:sz="4" w:space="0" w:color="auto"/>
            </w:tcBorders>
          </w:tcPr>
          <w:p w14:paraId="7054359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88.05</w:t>
            </w:r>
          </w:p>
        </w:tc>
        <w:tc>
          <w:tcPr>
            <w:tcW w:w="549" w:type="pct"/>
            <w:tcBorders>
              <w:left w:val="single" w:sz="4" w:space="0" w:color="auto"/>
            </w:tcBorders>
          </w:tcPr>
          <w:p w14:paraId="6997FC1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w:t>
            </w:r>
          </w:p>
        </w:tc>
        <w:tc>
          <w:tcPr>
            <w:tcW w:w="548" w:type="pct"/>
            <w:tcBorders>
              <w:right w:val="single" w:sz="4" w:space="0" w:color="auto"/>
            </w:tcBorders>
          </w:tcPr>
          <w:p w14:paraId="06AF582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62.50</w:t>
            </w:r>
          </w:p>
        </w:tc>
        <w:tc>
          <w:tcPr>
            <w:tcW w:w="548" w:type="pct"/>
            <w:tcBorders>
              <w:left w:val="single" w:sz="4" w:space="0" w:color="auto"/>
            </w:tcBorders>
          </w:tcPr>
          <w:p w14:paraId="0FD66AF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III</w:t>
            </w:r>
          </w:p>
        </w:tc>
        <w:tc>
          <w:tcPr>
            <w:tcW w:w="493" w:type="pct"/>
            <w:tcBorders>
              <w:right w:val="single" w:sz="4" w:space="0" w:color="auto"/>
            </w:tcBorders>
          </w:tcPr>
          <w:p w14:paraId="2FD1B36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75.27</w:t>
            </w:r>
          </w:p>
        </w:tc>
        <w:tc>
          <w:tcPr>
            <w:tcW w:w="549" w:type="pct"/>
            <w:tcBorders>
              <w:left w:val="single" w:sz="4" w:space="0" w:color="auto"/>
            </w:tcBorders>
          </w:tcPr>
          <w:p w14:paraId="1ADB9EE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III</w:t>
            </w:r>
          </w:p>
        </w:tc>
      </w:tr>
      <w:tr w:rsidR="009C71CD" w:rsidRPr="00B82289" w14:paraId="78BA4036" w14:textId="77777777">
        <w:tc>
          <w:tcPr>
            <w:tcW w:w="395" w:type="pct"/>
          </w:tcPr>
          <w:p w14:paraId="2241377F"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3AFACD1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Plantation</w:t>
            </w:r>
          </w:p>
        </w:tc>
        <w:tc>
          <w:tcPr>
            <w:tcW w:w="493" w:type="pct"/>
            <w:tcBorders>
              <w:right w:val="single" w:sz="4" w:space="0" w:color="auto"/>
            </w:tcBorders>
          </w:tcPr>
          <w:p w14:paraId="429ACFE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68.98</w:t>
            </w:r>
          </w:p>
        </w:tc>
        <w:tc>
          <w:tcPr>
            <w:tcW w:w="549" w:type="pct"/>
            <w:tcBorders>
              <w:left w:val="single" w:sz="4" w:space="0" w:color="auto"/>
            </w:tcBorders>
          </w:tcPr>
          <w:p w14:paraId="4826EE5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IX</w:t>
            </w:r>
          </w:p>
        </w:tc>
        <w:tc>
          <w:tcPr>
            <w:tcW w:w="548" w:type="pct"/>
            <w:tcBorders>
              <w:right w:val="single" w:sz="4" w:space="0" w:color="auto"/>
            </w:tcBorders>
          </w:tcPr>
          <w:p w14:paraId="1892718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48.14</w:t>
            </w:r>
          </w:p>
        </w:tc>
        <w:tc>
          <w:tcPr>
            <w:tcW w:w="548" w:type="pct"/>
            <w:tcBorders>
              <w:left w:val="single" w:sz="4" w:space="0" w:color="auto"/>
            </w:tcBorders>
          </w:tcPr>
          <w:p w14:paraId="4518F2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w:t>
            </w:r>
          </w:p>
        </w:tc>
        <w:tc>
          <w:tcPr>
            <w:tcW w:w="493" w:type="pct"/>
            <w:tcBorders>
              <w:right w:val="single" w:sz="4" w:space="0" w:color="auto"/>
            </w:tcBorders>
          </w:tcPr>
          <w:p w14:paraId="691EB84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58.56</w:t>
            </w:r>
          </w:p>
        </w:tc>
        <w:tc>
          <w:tcPr>
            <w:tcW w:w="549" w:type="pct"/>
            <w:tcBorders>
              <w:left w:val="single" w:sz="4" w:space="0" w:color="auto"/>
            </w:tcBorders>
          </w:tcPr>
          <w:p w14:paraId="5A909BE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w:t>
            </w:r>
          </w:p>
        </w:tc>
      </w:tr>
      <w:tr w:rsidR="009C71CD" w:rsidRPr="00B82289" w14:paraId="1682FCF8" w14:textId="77777777">
        <w:tc>
          <w:tcPr>
            <w:tcW w:w="395" w:type="pct"/>
          </w:tcPr>
          <w:p w14:paraId="1C3E6084"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20095609"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Irrigation</w:t>
            </w:r>
          </w:p>
        </w:tc>
        <w:tc>
          <w:tcPr>
            <w:tcW w:w="493" w:type="pct"/>
            <w:tcBorders>
              <w:right w:val="single" w:sz="4" w:space="0" w:color="auto"/>
            </w:tcBorders>
          </w:tcPr>
          <w:p w14:paraId="213665F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73.17</w:t>
            </w:r>
          </w:p>
        </w:tc>
        <w:tc>
          <w:tcPr>
            <w:tcW w:w="549" w:type="pct"/>
            <w:tcBorders>
              <w:left w:val="single" w:sz="4" w:space="0" w:color="auto"/>
            </w:tcBorders>
          </w:tcPr>
          <w:p w14:paraId="3EF1C41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VIII</w:t>
            </w:r>
          </w:p>
        </w:tc>
        <w:tc>
          <w:tcPr>
            <w:tcW w:w="548" w:type="pct"/>
            <w:tcBorders>
              <w:right w:val="single" w:sz="4" w:space="0" w:color="auto"/>
            </w:tcBorders>
          </w:tcPr>
          <w:p w14:paraId="5BFD662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38.25</w:t>
            </w:r>
          </w:p>
        </w:tc>
        <w:tc>
          <w:tcPr>
            <w:tcW w:w="548" w:type="pct"/>
            <w:tcBorders>
              <w:left w:val="single" w:sz="4" w:space="0" w:color="auto"/>
            </w:tcBorders>
          </w:tcPr>
          <w:p w14:paraId="2344A2F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w:t>
            </w:r>
          </w:p>
        </w:tc>
        <w:tc>
          <w:tcPr>
            <w:tcW w:w="493" w:type="pct"/>
            <w:tcBorders>
              <w:right w:val="single" w:sz="4" w:space="0" w:color="auto"/>
            </w:tcBorders>
          </w:tcPr>
          <w:p w14:paraId="1B2B909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55.71</w:t>
            </w:r>
          </w:p>
        </w:tc>
        <w:tc>
          <w:tcPr>
            <w:tcW w:w="549" w:type="pct"/>
            <w:tcBorders>
              <w:left w:val="single" w:sz="4" w:space="0" w:color="auto"/>
            </w:tcBorders>
          </w:tcPr>
          <w:p w14:paraId="71564AD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w:t>
            </w:r>
          </w:p>
        </w:tc>
      </w:tr>
      <w:tr w:rsidR="009C71CD" w:rsidRPr="00B82289" w14:paraId="17243F5F" w14:textId="77777777">
        <w:tc>
          <w:tcPr>
            <w:tcW w:w="395" w:type="pct"/>
          </w:tcPr>
          <w:p w14:paraId="3A2F7329"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4961C728"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Weeding</w:t>
            </w:r>
          </w:p>
        </w:tc>
        <w:tc>
          <w:tcPr>
            <w:tcW w:w="493" w:type="pct"/>
            <w:tcBorders>
              <w:right w:val="single" w:sz="4" w:space="0" w:color="auto"/>
            </w:tcBorders>
          </w:tcPr>
          <w:p w14:paraId="47222C8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73.33</w:t>
            </w:r>
          </w:p>
        </w:tc>
        <w:tc>
          <w:tcPr>
            <w:tcW w:w="549" w:type="pct"/>
            <w:tcBorders>
              <w:left w:val="single" w:sz="4" w:space="0" w:color="auto"/>
            </w:tcBorders>
          </w:tcPr>
          <w:p w14:paraId="0512756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w:t>
            </w:r>
          </w:p>
        </w:tc>
        <w:tc>
          <w:tcPr>
            <w:tcW w:w="548" w:type="pct"/>
            <w:tcBorders>
              <w:right w:val="single" w:sz="4" w:space="0" w:color="auto"/>
            </w:tcBorders>
          </w:tcPr>
          <w:p w14:paraId="302EEC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57.18</w:t>
            </w:r>
          </w:p>
        </w:tc>
        <w:tc>
          <w:tcPr>
            <w:tcW w:w="548" w:type="pct"/>
            <w:tcBorders>
              <w:left w:val="single" w:sz="4" w:space="0" w:color="auto"/>
            </w:tcBorders>
          </w:tcPr>
          <w:p w14:paraId="13255D3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w:t>
            </w:r>
          </w:p>
        </w:tc>
        <w:tc>
          <w:tcPr>
            <w:tcW w:w="493" w:type="pct"/>
            <w:tcBorders>
              <w:right w:val="single" w:sz="4" w:space="0" w:color="auto"/>
            </w:tcBorders>
          </w:tcPr>
          <w:p w14:paraId="1B750B4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65.25</w:t>
            </w:r>
          </w:p>
        </w:tc>
        <w:tc>
          <w:tcPr>
            <w:tcW w:w="549" w:type="pct"/>
            <w:tcBorders>
              <w:left w:val="single" w:sz="4" w:space="0" w:color="auto"/>
            </w:tcBorders>
          </w:tcPr>
          <w:p w14:paraId="743E5A8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w:t>
            </w:r>
          </w:p>
        </w:tc>
      </w:tr>
      <w:tr w:rsidR="009C71CD" w:rsidRPr="00B82289" w14:paraId="14DBE34A" w14:textId="77777777">
        <w:tc>
          <w:tcPr>
            <w:tcW w:w="395" w:type="pct"/>
          </w:tcPr>
          <w:p w14:paraId="649FCDE4"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61AA8E60"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Training and Pruning</w:t>
            </w:r>
          </w:p>
        </w:tc>
        <w:tc>
          <w:tcPr>
            <w:tcW w:w="493" w:type="pct"/>
            <w:tcBorders>
              <w:right w:val="single" w:sz="4" w:space="0" w:color="auto"/>
            </w:tcBorders>
          </w:tcPr>
          <w:p w14:paraId="6724DDF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97.77</w:t>
            </w:r>
          </w:p>
        </w:tc>
        <w:tc>
          <w:tcPr>
            <w:tcW w:w="549" w:type="pct"/>
            <w:tcBorders>
              <w:left w:val="single" w:sz="4" w:space="0" w:color="auto"/>
            </w:tcBorders>
          </w:tcPr>
          <w:p w14:paraId="0C63B4C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w:t>
            </w:r>
          </w:p>
        </w:tc>
        <w:tc>
          <w:tcPr>
            <w:tcW w:w="548" w:type="pct"/>
            <w:tcBorders>
              <w:right w:val="single" w:sz="4" w:space="0" w:color="auto"/>
            </w:tcBorders>
          </w:tcPr>
          <w:p w14:paraId="681A252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97.22</w:t>
            </w:r>
          </w:p>
        </w:tc>
        <w:tc>
          <w:tcPr>
            <w:tcW w:w="548" w:type="pct"/>
            <w:tcBorders>
              <w:left w:val="single" w:sz="4" w:space="0" w:color="auto"/>
            </w:tcBorders>
          </w:tcPr>
          <w:p w14:paraId="4E104F9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w:t>
            </w:r>
          </w:p>
        </w:tc>
        <w:tc>
          <w:tcPr>
            <w:tcW w:w="493" w:type="pct"/>
            <w:tcBorders>
              <w:right w:val="single" w:sz="4" w:space="0" w:color="auto"/>
            </w:tcBorders>
          </w:tcPr>
          <w:p w14:paraId="62CA287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97.49</w:t>
            </w:r>
          </w:p>
        </w:tc>
        <w:tc>
          <w:tcPr>
            <w:tcW w:w="549" w:type="pct"/>
            <w:tcBorders>
              <w:left w:val="single" w:sz="4" w:space="0" w:color="auto"/>
            </w:tcBorders>
          </w:tcPr>
          <w:p w14:paraId="007EA06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w:t>
            </w:r>
          </w:p>
        </w:tc>
      </w:tr>
      <w:tr w:rsidR="009C71CD" w:rsidRPr="00B82289" w14:paraId="71DB57B7" w14:textId="77777777">
        <w:tc>
          <w:tcPr>
            <w:tcW w:w="395" w:type="pct"/>
          </w:tcPr>
          <w:p w14:paraId="52AB41E2"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0F0B62B1"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Intercropping</w:t>
            </w:r>
          </w:p>
        </w:tc>
        <w:tc>
          <w:tcPr>
            <w:tcW w:w="493" w:type="pct"/>
            <w:tcBorders>
              <w:right w:val="single" w:sz="4" w:space="0" w:color="auto"/>
            </w:tcBorders>
          </w:tcPr>
          <w:p w14:paraId="42D5EB8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62.77</w:t>
            </w:r>
          </w:p>
        </w:tc>
        <w:tc>
          <w:tcPr>
            <w:tcW w:w="549" w:type="pct"/>
            <w:tcBorders>
              <w:left w:val="single" w:sz="4" w:space="0" w:color="auto"/>
            </w:tcBorders>
          </w:tcPr>
          <w:p w14:paraId="23B981F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w:t>
            </w:r>
          </w:p>
        </w:tc>
        <w:tc>
          <w:tcPr>
            <w:tcW w:w="548" w:type="pct"/>
            <w:tcBorders>
              <w:right w:val="single" w:sz="4" w:space="0" w:color="auto"/>
            </w:tcBorders>
          </w:tcPr>
          <w:p w14:paraId="1EBBDE7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61.11</w:t>
            </w:r>
          </w:p>
        </w:tc>
        <w:tc>
          <w:tcPr>
            <w:tcW w:w="548" w:type="pct"/>
            <w:tcBorders>
              <w:left w:val="single" w:sz="4" w:space="0" w:color="auto"/>
            </w:tcBorders>
          </w:tcPr>
          <w:p w14:paraId="285226C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IV</w:t>
            </w:r>
          </w:p>
        </w:tc>
        <w:tc>
          <w:tcPr>
            <w:tcW w:w="493" w:type="pct"/>
            <w:tcBorders>
              <w:right w:val="single" w:sz="4" w:space="0" w:color="auto"/>
            </w:tcBorders>
          </w:tcPr>
          <w:p w14:paraId="72A5F52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61.94</w:t>
            </w:r>
          </w:p>
        </w:tc>
        <w:tc>
          <w:tcPr>
            <w:tcW w:w="549" w:type="pct"/>
            <w:tcBorders>
              <w:left w:val="single" w:sz="4" w:space="0" w:color="auto"/>
            </w:tcBorders>
          </w:tcPr>
          <w:p w14:paraId="63BA01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VIII</w:t>
            </w:r>
          </w:p>
        </w:tc>
      </w:tr>
      <w:tr w:rsidR="009C71CD" w:rsidRPr="00B82289" w14:paraId="5AAF87F4" w14:textId="77777777">
        <w:tc>
          <w:tcPr>
            <w:tcW w:w="395" w:type="pct"/>
          </w:tcPr>
          <w:p w14:paraId="06C0F63A"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33B2D488"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Manure and Fertilizer</w:t>
            </w:r>
          </w:p>
        </w:tc>
        <w:tc>
          <w:tcPr>
            <w:tcW w:w="493" w:type="pct"/>
            <w:tcBorders>
              <w:right w:val="single" w:sz="4" w:space="0" w:color="auto"/>
            </w:tcBorders>
          </w:tcPr>
          <w:p w14:paraId="6E90277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77.40</w:t>
            </w:r>
          </w:p>
        </w:tc>
        <w:tc>
          <w:tcPr>
            <w:tcW w:w="549" w:type="pct"/>
            <w:tcBorders>
              <w:left w:val="single" w:sz="4" w:space="0" w:color="auto"/>
            </w:tcBorders>
          </w:tcPr>
          <w:p w14:paraId="2B47EE8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w:t>
            </w:r>
          </w:p>
        </w:tc>
        <w:tc>
          <w:tcPr>
            <w:tcW w:w="548" w:type="pct"/>
            <w:tcBorders>
              <w:right w:val="single" w:sz="4" w:space="0" w:color="auto"/>
            </w:tcBorders>
          </w:tcPr>
          <w:p w14:paraId="0197991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55.46</w:t>
            </w:r>
          </w:p>
        </w:tc>
        <w:tc>
          <w:tcPr>
            <w:tcW w:w="548" w:type="pct"/>
            <w:tcBorders>
              <w:left w:val="single" w:sz="4" w:space="0" w:color="auto"/>
            </w:tcBorders>
          </w:tcPr>
          <w:p w14:paraId="2FD83F6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w:t>
            </w:r>
          </w:p>
        </w:tc>
        <w:tc>
          <w:tcPr>
            <w:tcW w:w="493" w:type="pct"/>
            <w:tcBorders>
              <w:right w:val="single" w:sz="4" w:space="0" w:color="auto"/>
            </w:tcBorders>
          </w:tcPr>
          <w:p w14:paraId="1606040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66.43</w:t>
            </w:r>
          </w:p>
        </w:tc>
        <w:tc>
          <w:tcPr>
            <w:tcW w:w="549" w:type="pct"/>
            <w:tcBorders>
              <w:left w:val="single" w:sz="4" w:space="0" w:color="auto"/>
            </w:tcBorders>
          </w:tcPr>
          <w:p w14:paraId="7FD648B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IV</w:t>
            </w:r>
          </w:p>
        </w:tc>
      </w:tr>
      <w:tr w:rsidR="009C71CD" w:rsidRPr="00B82289" w14:paraId="314F9731" w14:textId="77777777">
        <w:tc>
          <w:tcPr>
            <w:tcW w:w="395" w:type="pct"/>
          </w:tcPr>
          <w:p w14:paraId="1AFF6F30"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54594C38"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Soil micronutrient</w:t>
            </w:r>
          </w:p>
        </w:tc>
        <w:tc>
          <w:tcPr>
            <w:tcW w:w="493" w:type="pct"/>
            <w:tcBorders>
              <w:right w:val="single" w:sz="4" w:space="0" w:color="auto"/>
            </w:tcBorders>
          </w:tcPr>
          <w:p w14:paraId="00CDDAA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59.04</w:t>
            </w:r>
          </w:p>
        </w:tc>
        <w:tc>
          <w:tcPr>
            <w:tcW w:w="549" w:type="pct"/>
            <w:tcBorders>
              <w:left w:val="single" w:sz="4" w:space="0" w:color="auto"/>
            </w:tcBorders>
          </w:tcPr>
          <w:p w14:paraId="74494DF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w:t>
            </w:r>
          </w:p>
        </w:tc>
        <w:tc>
          <w:tcPr>
            <w:tcW w:w="548" w:type="pct"/>
            <w:tcBorders>
              <w:right w:val="single" w:sz="4" w:space="0" w:color="auto"/>
            </w:tcBorders>
          </w:tcPr>
          <w:p w14:paraId="3B410A1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38.57</w:t>
            </w:r>
          </w:p>
        </w:tc>
        <w:tc>
          <w:tcPr>
            <w:tcW w:w="548" w:type="pct"/>
            <w:tcBorders>
              <w:left w:val="single" w:sz="4" w:space="0" w:color="auto"/>
            </w:tcBorders>
          </w:tcPr>
          <w:p w14:paraId="492E235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w:t>
            </w:r>
          </w:p>
        </w:tc>
        <w:tc>
          <w:tcPr>
            <w:tcW w:w="493" w:type="pct"/>
            <w:tcBorders>
              <w:right w:val="single" w:sz="4" w:space="0" w:color="auto"/>
            </w:tcBorders>
          </w:tcPr>
          <w:p w14:paraId="0A0EF03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44.30</w:t>
            </w:r>
          </w:p>
        </w:tc>
        <w:tc>
          <w:tcPr>
            <w:tcW w:w="549" w:type="pct"/>
            <w:tcBorders>
              <w:left w:val="single" w:sz="4" w:space="0" w:color="auto"/>
            </w:tcBorders>
          </w:tcPr>
          <w:p w14:paraId="7A23250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w:t>
            </w:r>
          </w:p>
        </w:tc>
      </w:tr>
      <w:tr w:rsidR="009C71CD" w:rsidRPr="00B82289" w14:paraId="56F00FA0" w14:textId="77777777">
        <w:tc>
          <w:tcPr>
            <w:tcW w:w="395" w:type="pct"/>
          </w:tcPr>
          <w:p w14:paraId="55680825"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130D4903"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Plant protection measures</w:t>
            </w:r>
          </w:p>
        </w:tc>
        <w:tc>
          <w:tcPr>
            <w:tcW w:w="493" w:type="pct"/>
            <w:tcBorders>
              <w:right w:val="single" w:sz="4" w:space="0" w:color="auto"/>
            </w:tcBorders>
          </w:tcPr>
          <w:p w14:paraId="7FB6BC3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78.88</w:t>
            </w:r>
          </w:p>
        </w:tc>
        <w:tc>
          <w:tcPr>
            <w:tcW w:w="549" w:type="pct"/>
            <w:tcBorders>
              <w:left w:val="single" w:sz="4" w:space="0" w:color="auto"/>
            </w:tcBorders>
          </w:tcPr>
          <w:p w14:paraId="205ECEA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IV</w:t>
            </w:r>
          </w:p>
        </w:tc>
        <w:tc>
          <w:tcPr>
            <w:tcW w:w="548" w:type="pct"/>
            <w:tcBorders>
              <w:right w:val="single" w:sz="4" w:space="0" w:color="auto"/>
            </w:tcBorders>
          </w:tcPr>
          <w:p w14:paraId="702A227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51.25</w:t>
            </w:r>
          </w:p>
        </w:tc>
        <w:tc>
          <w:tcPr>
            <w:tcW w:w="548" w:type="pct"/>
            <w:tcBorders>
              <w:left w:val="single" w:sz="4" w:space="0" w:color="auto"/>
            </w:tcBorders>
          </w:tcPr>
          <w:p w14:paraId="1B786A7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VIII</w:t>
            </w:r>
          </w:p>
        </w:tc>
        <w:tc>
          <w:tcPr>
            <w:tcW w:w="493" w:type="pct"/>
            <w:tcBorders>
              <w:right w:val="single" w:sz="4" w:space="0" w:color="auto"/>
            </w:tcBorders>
          </w:tcPr>
          <w:p w14:paraId="75987B2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65.06</w:t>
            </w:r>
          </w:p>
        </w:tc>
        <w:tc>
          <w:tcPr>
            <w:tcW w:w="549" w:type="pct"/>
            <w:tcBorders>
              <w:left w:val="single" w:sz="4" w:space="0" w:color="auto"/>
            </w:tcBorders>
          </w:tcPr>
          <w:p w14:paraId="75B90B3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w:t>
            </w:r>
          </w:p>
        </w:tc>
      </w:tr>
      <w:tr w:rsidR="009C71CD" w:rsidRPr="00B82289" w14:paraId="2F5C6160" w14:textId="77777777">
        <w:tc>
          <w:tcPr>
            <w:tcW w:w="395" w:type="pct"/>
          </w:tcPr>
          <w:p w14:paraId="52945473"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1F78AC20"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Harvesting</w:t>
            </w:r>
          </w:p>
        </w:tc>
        <w:tc>
          <w:tcPr>
            <w:tcW w:w="493" w:type="pct"/>
            <w:tcBorders>
              <w:right w:val="single" w:sz="4" w:space="0" w:color="auto"/>
            </w:tcBorders>
          </w:tcPr>
          <w:p w14:paraId="737014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87.77</w:t>
            </w:r>
          </w:p>
        </w:tc>
        <w:tc>
          <w:tcPr>
            <w:tcW w:w="549" w:type="pct"/>
            <w:tcBorders>
              <w:left w:val="single" w:sz="4" w:space="0" w:color="auto"/>
            </w:tcBorders>
          </w:tcPr>
          <w:p w14:paraId="2DC0FAE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III</w:t>
            </w:r>
          </w:p>
        </w:tc>
        <w:tc>
          <w:tcPr>
            <w:tcW w:w="548" w:type="pct"/>
            <w:tcBorders>
              <w:right w:val="single" w:sz="4" w:space="0" w:color="auto"/>
            </w:tcBorders>
          </w:tcPr>
          <w:p w14:paraId="5F670DC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78.33</w:t>
            </w:r>
          </w:p>
        </w:tc>
        <w:tc>
          <w:tcPr>
            <w:tcW w:w="548" w:type="pct"/>
            <w:tcBorders>
              <w:left w:val="single" w:sz="4" w:space="0" w:color="auto"/>
            </w:tcBorders>
          </w:tcPr>
          <w:p w14:paraId="0F8816D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w:t>
            </w:r>
          </w:p>
        </w:tc>
        <w:tc>
          <w:tcPr>
            <w:tcW w:w="493" w:type="pct"/>
            <w:tcBorders>
              <w:right w:val="single" w:sz="4" w:space="0" w:color="auto"/>
            </w:tcBorders>
          </w:tcPr>
          <w:p w14:paraId="72E0C22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83.03</w:t>
            </w:r>
          </w:p>
        </w:tc>
        <w:tc>
          <w:tcPr>
            <w:tcW w:w="549" w:type="pct"/>
            <w:tcBorders>
              <w:left w:val="single" w:sz="4" w:space="0" w:color="auto"/>
            </w:tcBorders>
          </w:tcPr>
          <w:p w14:paraId="3385CED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w:t>
            </w:r>
          </w:p>
        </w:tc>
      </w:tr>
      <w:tr w:rsidR="009C71CD" w:rsidRPr="00B82289" w14:paraId="3512C001" w14:textId="77777777">
        <w:tc>
          <w:tcPr>
            <w:tcW w:w="395" w:type="pct"/>
          </w:tcPr>
          <w:p w14:paraId="061068DC"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3E937040"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Marketing</w:t>
            </w:r>
          </w:p>
        </w:tc>
        <w:tc>
          <w:tcPr>
            <w:tcW w:w="493" w:type="pct"/>
            <w:tcBorders>
              <w:right w:val="single" w:sz="4" w:space="0" w:color="auto"/>
            </w:tcBorders>
          </w:tcPr>
          <w:p w14:paraId="3946272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53.20</w:t>
            </w:r>
          </w:p>
        </w:tc>
        <w:tc>
          <w:tcPr>
            <w:tcW w:w="549" w:type="pct"/>
            <w:tcBorders>
              <w:left w:val="single" w:sz="4" w:space="0" w:color="auto"/>
            </w:tcBorders>
          </w:tcPr>
          <w:p w14:paraId="5359168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XIII</w:t>
            </w:r>
          </w:p>
        </w:tc>
        <w:tc>
          <w:tcPr>
            <w:tcW w:w="548" w:type="pct"/>
            <w:tcBorders>
              <w:right w:val="single" w:sz="4" w:space="0" w:color="auto"/>
            </w:tcBorders>
          </w:tcPr>
          <w:p w14:paraId="1BC3041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29.26</w:t>
            </w:r>
          </w:p>
        </w:tc>
        <w:tc>
          <w:tcPr>
            <w:tcW w:w="548" w:type="pct"/>
            <w:tcBorders>
              <w:left w:val="single" w:sz="4" w:space="0" w:color="auto"/>
            </w:tcBorders>
          </w:tcPr>
          <w:p w14:paraId="2380397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XIII</w:t>
            </w:r>
          </w:p>
        </w:tc>
        <w:tc>
          <w:tcPr>
            <w:tcW w:w="493" w:type="pct"/>
            <w:tcBorders>
              <w:right w:val="single" w:sz="4" w:space="0" w:color="auto"/>
            </w:tcBorders>
          </w:tcPr>
          <w:p w14:paraId="0929B85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41.23</w:t>
            </w:r>
          </w:p>
        </w:tc>
        <w:tc>
          <w:tcPr>
            <w:tcW w:w="549" w:type="pct"/>
            <w:tcBorders>
              <w:left w:val="single" w:sz="4" w:space="0" w:color="auto"/>
            </w:tcBorders>
          </w:tcPr>
          <w:p w14:paraId="2092A6B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XIII</w:t>
            </w:r>
          </w:p>
        </w:tc>
      </w:tr>
      <w:tr w:rsidR="009C71CD" w:rsidRPr="00B82289" w14:paraId="3617C89E" w14:textId="77777777">
        <w:trPr>
          <w:trHeight w:val="359"/>
        </w:trPr>
        <w:tc>
          <w:tcPr>
            <w:tcW w:w="395" w:type="pct"/>
          </w:tcPr>
          <w:p w14:paraId="2B5CB411" w14:textId="77777777" w:rsidR="009C71CD" w:rsidRPr="00B82289" w:rsidRDefault="009C71CD">
            <w:pPr>
              <w:spacing w:after="0" w:line="240" w:lineRule="auto"/>
              <w:jc w:val="center"/>
              <w:rPr>
                <w:rFonts w:ascii="Arial" w:eastAsiaTheme="minorEastAsia" w:hAnsi="Arial" w:cs="Arial"/>
                <w:color w:val="000000" w:themeColor="text1"/>
                <w:kern w:val="0"/>
                <w:sz w:val="20"/>
                <w:szCs w:val="20"/>
                <w14:ligatures w14:val="none"/>
              </w:rPr>
            </w:pPr>
          </w:p>
        </w:tc>
        <w:tc>
          <w:tcPr>
            <w:tcW w:w="1425" w:type="pct"/>
          </w:tcPr>
          <w:p w14:paraId="1E74B184"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Pooled</w:t>
            </w:r>
          </w:p>
        </w:tc>
        <w:tc>
          <w:tcPr>
            <w:tcW w:w="493" w:type="pct"/>
            <w:tcBorders>
              <w:right w:val="single" w:sz="4" w:space="0" w:color="auto"/>
            </w:tcBorders>
          </w:tcPr>
          <w:p w14:paraId="7DCAD76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74.03</w:t>
            </w:r>
          </w:p>
        </w:tc>
        <w:tc>
          <w:tcPr>
            <w:tcW w:w="549" w:type="pct"/>
            <w:tcBorders>
              <w:left w:val="single" w:sz="4" w:space="0" w:color="auto"/>
            </w:tcBorders>
          </w:tcPr>
          <w:p w14:paraId="69B6DBC4" w14:textId="77777777" w:rsidR="009C71CD" w:rsidRPr="00B82289" w:rsidRDefault="009C71CD">
            <w:pPr>
              <w:spacing w:after="0" w:line="240" w:lineRule="auto"/>
              <w:jc w:val="center"/>
              <w:rPr>
                <w:rFonts w:ascii="Arial" w:eastAsiaTheme="minorEastAsia" w:hAnsi="Arial" w:cs="Arial"/>
                <w:kern w:val="0"/>
                <w:sz w:val="20"/>
                <w:szCs w:val="20"/>
                <w14:ligatures w14:val="none"/>
              </w:rPr>
            </w:pPr>
          </w:p>
        </w:tc>
        <w:tc>
          <w:tcPr>
            <w:tcW w:w="548" w:type="pct"/>
            <w:tcBorders>
              <w:right w:val="single" w:sz="4" w:space="0" w:color="auto"/>
            </w:tcBorders>
          </w:tcPr>
          <w:p w14:paraId="2719DB8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55.59</w:t>
            </w:r>
          </w:p>
        </w:tc>
        <w:tc>
          <w:tcPr>
            <w:tcW w:w="548" w:type="pct"/>
            <w:tcBorders>
              <w:left w:val="single" w:sz="4" w:space="0" w:color="auto"/>
            </w:tcBorders>
          </w:tcPr>
          <w:p w14:paraId="26077E0C" w14:textId="77777777" w:rsidR="009C71CD" w:rsidRPr="00B82289" w:rsidRDefault="009C71CD">
            <w:pPr>
              <w:spacing w:after="0" w:line="240" w:lineRule="auto"/>
              <w:jc w:val="center"/>
              <w:rPr>
                <w:rFonts w:ascii="Arial" w:eastAsiaTheme="minorEastAsia" w:hAnsi="Arial" w:cs="Arial"/>
                <w:kern w:val="0"/>
                <w:sz w:val="20"/>
                <w:szCs w:val="20"/>
                <w14:ligatures w14:val="none"/>
              </w:rPr>
            </w:pPr>
          </w:p>
        </w:tc>
        <w:tc>
          <w:tcPr>
            <w:tcW w:w="493" w:type="pct"/>
            <w:tcBorders>
              <w:right w:val="single" w:sz="4" w:space="0" w:color="auto"/>
            </w:tcBorders>
          </w:tcPr>
          <w:p w14:paraId="087B481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64.46</w:t>
            </w:r>
          </w:p>
        </w:tc>
        <w:tc>
          <w:tcPr>
            <w:tcW w:w="549" w:type="pct"/>
            <w:tcBorders>
              <w:left w:val="single" w:sz="4" w:space="0" w:color="auto"/>
            </w:tcBorders>
          </w:tcPr>
          <w:p w14:paraId="7C893088" w14:textId="77777777" w:rsidR="009C71CD" w:rsidRPr="00B82289" w:rsidRDefault="009C71CD">
            <w:pPr>
              <w:spacing w:after="0" w:line="240" w:lineRule="auto"/>
              <w:jc w:val="center"/>
              <w:rPr>
                <w:rFonts w:ascii="Arial" w:eastAsiaTheme="minorEastAsia" w:hAnsi="Arial" w:cs="Arial"/>
                <w:kern w:val="0"/>
                <w:sz w:val="20"/>
                <w:szCs w:val="20"/>
                <w14:ligatures w14:val="none"/>
              </w:rPr>
            </w:pPr>
          </w:p>
        </w:tc>
      </w:tr>
    </w:tbl>
    <w:p w14:paraId="49782EF0" w14:textId="367D0B41" w:rsidR="009C71CD" w:rsidRPr="00B82289" w:rsidRDefault="005E58AC">
      <w:pPr>
        <w:spacing w:after="0" w:line="240" w:lineRule="auto"/>
        <w:jc w:val="both"/>
        <w:rPr>
          <w:rFonts w:ascii="Arial" w:hAnsi="Arial" w:cs="Arial"/>
          <w:sz w:val="20"/>
          <w:szCs w:val="20"/>
        </w:rPr>
      </w:pPr>
      <w:r w:rsidRPr="00B82289">
        <w:rPr>
          <w:rFonts w:ascii="Arial" w:hAnsi="Arial" w:cs="Arial"/>
          <w:noProof/>
          <w:sz w:val="20"/>
          <w:szCs w:val="20"/>
        </w:rPr>
        <mc:AlternateContent>
          <mc:Choice Requires="wps">
            <w:drawing>
              <wp:anchor distT="0" distB="0" distL="114300" distR="114300" simplePos="0" relativeHeight="251659264" behindDoc="0" locked="0" layoutInCell="1" allowOverlap="1" wp14:anchorId="4624973E" wp14:editId="04CAF494">
                <wp:simplePos x="0" y="0"/>
                <wp:positionH relativeFrom="column">
                  <wp:posOffset>3227705</wp:posOffset>
                </wp:positionH>
                <wp:positionV relativeFrom="paragraph">
                  <wp:posOffset>1270</wp:posOffset>
                </wp:positionV>
                <wp:extent cx="250825" cy="287655"/>
                <wp:effectExtent l="8255" t="13335" r="55245" b="51435"/>
                <wp:wrapNone/>
                <wp:docPr id="52948869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28765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33" o:spid="_x0000_s1026" o:spt="32" type="#_x0000_t32" style="position:absolute;left:0pt;margin-left:254.15pt;margin-top:0.1pt;height:22.65pt;width:19.75pt;z-index:251659264;mso-width-relative:page;mso-height-relative:page;" filled="f" stroked="t" coordsize="21600,21600" o:gfxdata="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EzpSNgAAAAHAQAADwAAAAAAAAABACAAAAAiAAAAZHJzL2Rvd25yZXYu&#10;eG1sUEsBAhQAFAAAAAgAh07iQEwh3S77AQAA7QMAAA4AAAAAAAAAAQAgAAAAJwEAAGRycy9lMm9E&#10;b2MueG1sUEsFBgAAAAAGAAYAWQEAAJQFAAAAAA==&#10;">
                <v:fill on="f" focussize="0,0"/>
                <v:stroke color="#000000" joinstyle="round" endarrow="block"/>
                <v:imagedata o:title=""/>
                <o:lock v:ext="edit" aspectratio="f"/>
              </v:shape>
            </w:pict>
          </mc:Fallback>
        </mc:AlternateContent>
      </w:r>
      <w:r w:rsidRPr="00B82289">
        <w:rPr>
          <w:rFonts w:ascii="Arial" w:hAnsi="Arial" w:cs="Arial"/>
          <w:noProof/>
          <w:sz w:val="20"/>
          <w:szCs w:val="20"/>
        </w:rPr>
        <mc:AlternateContent>
          <mc:Choice Requires="wps">
            <w:drawing>
              <wp:anchor distT="0" distB="0" distL="114300" distR="114300" simplePos="0" relativeHeight="251660288" behindDoc="0" locked="0" layoutInCell="1" allowOverlap="1" wp14:anchorId="79157714" wp14:editId="478625A3">
                <wp:simplePos x="0" y="0"/>
                <wp:positionH relativeFrom="column">
                  <wp:posOffset>4073525</wp:posOffset>
                </wp:positionH>
                <wp:positionV relativeFrom="paragraph">
                  <wp:posOffset>1270</wp:posOffset>
                </wp:positionV>
                <wp:extent cx="238125" cy="296545"/>
                <wp:effectExtent l="53975" t="13335" r="12700" b="42545"/>
                <wp:wrapNone/>
                <wp:docPr id="190148574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29654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34" o:spid="_x0000_s1026" o:spt="32" type="#_x0000_t32" style="position:absolute;left:0pt;flip:x;margin-left:320.75pt;margin-top:0.1pt;height:23.35pt;width:18.75pt;z-index:251660288;mso-width-relative:page;mso-height-relative:page;" filled="f" stroked="t" coordsize="21600,21600" o:gfxdata="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Y6Tf/YAAAABwEAAA8AAAAAAAAAAQAgAAAAIgAAAGRycy9k&#10;b3ducmV2LnhtbFBLAQIUABQAAAAIAIdO4kArf4B9AgIAAPgDAAAOAAAAAAAAAAEAIAAAACcBAABk&#10;cnMvZTJvRG9jLnhtbFBLBQYAAAAABgAGAFkBAACbBQAAAAA=&#10;">
                <v:fill on="f" focussize="0,0"/>
                <v:stroke color="#000000" joinstyle="round" endarrow="block"/>
                <v:imagedata o:title=""/>
                <o:lock v:ext="edit" aspectratio="f"/>
              </v:shape>
            </w:pict>
          </mc:Fallback>
        </mc:AlternateContent>
      </w:r>
      <w:proofErr w:type="spellStart"/>
      <w:r w:rsidR="00FB416F">
        <w:rPr>
          <w:rFonts w:ascii="Arial" w:hAnsi="Arial" w:cs="Arial"/>
          <w:sz w:val="20"/>
          <w:szCs w:val="20"/>
        </w:rPr>
        <w:t>r</w:t>
      </w:r>
      <w:r w:rsidR="00FB416F" w:rsidRPr="00FB416F">
        <w:rPr>
          <w:rFonts w:ascii="Arial" w:hAnsi="Arial" w:cs="Arial"/>
          <w:sz w:val="20"/>
          <w:szCs w:val="20"/>
          <w:vertAlign w:val="subscript"/>
        </w:rPr>
        <w:t>s</w:t>
      </w:r>
      <w:proofErr w:type="spellEnd"/>
      <w:r w:rsidR="00FB416F">
        <w:rPr>
          <w:rFonts w:ascii="Arial" w:hAnsi="Arial" w:cs="Arial"/>
          <w:sz w:val="20"/>
          <w:szCs w:val="20"/>
        </w:rPr>
        <w:t xml:space="preserve">= </w:t>
      </w:r>
      <w:r w:rsidRPr="00B82289">
        <w:rPr>
          <w:rFonts w:ascii="Arial" w:hAnsi="Arial" w:cs="Arial"/>
          <w:sz w:val="20"/>
          <w:szCs w:val="20"/>
        </w:rPr>
        <w:t xml:space="preserve">Rank correlation                                                         </w:t>
      </w:r>
    </w:p>
    <w:p w14:paraId="22AD895A" w14:textId="49EE4BDA" w:rsidR="009C71CD" w:rsidRPr="00B82289" w:rsidRDefault="005E58AC">
      <w:pPr>
        <w:spacing w:after="0" w:line="240" w:lineRule="auto"/>
        <w:jc w:val="both"/>
        <w:rPr>
          <w:rFonts w:ascii="Arial" w:hAnsi="Arial" w:cs="Arial"/>
          <w:sz w:val="20"/>
          <w:szCs w:val="20"/>
        </w:rPr>
      </w:pPr>
      <w:r w:rsidRPr="00B82289">
        <w:rPr>
          <w:rFonts w:ascii="Arial" w:hAnsi="Arial" w:cs="Arial"/>
          <w:sz w:val="20"/>
          <w:szCs w:val="20"/>
        </w:rPr>
        <w:t xml:space="preserve"> MPS= Mean Per cent Score                                           </w:t>
      </w:r>
      <w:r w:rsidR="00A15DF3">
        <w:rPr>
          <w:rFonts w:ascii="Arial" w:hAnsi="Arial" w:cs="Arial"/>
          <w:sz w:val="20"/>
          <w:szCs w:val="20"/>
        </w:rPr>
        <w:t xml:space="preserve">           </w:t>
      </w:r>
      <w:r w:rsidRPr="00B82289">
        <w:rPr>
          <w:rFonts w:ascii="Arial" w:hAnsi="Arial" w:cs="Arial"/>
          <w:sz w:val="20"/>
          <w:szCs w:val="20"/>
        </w:rPr>
        <w:t xml:space="preserve">  </w:t>
      </w:r>
      <w:proofErr w:type="spellStart"/>
      <w:r w:rsidRPr="00B82289">
        <w:rPr>
          <w:rFonts w:ascii="Arial" w:hAnsi="Arial" w:cs="Arial"/>
          <w:sz w:val="20"/>
          <w:szCs w:val="20"/>
        </w:rPr>
        <w:t>r</w:t>
      </w:r>
      <w:r w:rsidRPr="00B82289">
        <w:rPr>
          <w:rFonts w:ascii="Arial" w:hAnsi="Arial" w:cs="Arial"/>
          <w:sz w:val="20"/>
          <w:szCs w:val="20"/>
          <w:vertAlign w:val="subscript"/>
        </w:rPr>
        <w:t>s</w:t>
      </w:r>
      <w:proofErr w:type="spellEnd"/>
      <w:r w:rsidRPr="00B82289">
        <w:rPr>
          <w:rFonts w:ascii="Arial" w:hAnsi="Arial" w:cs="Arial"/>
          <w:sz w:val="20"/>
          <w:szCs w:val="20"/>
        </w:rPr>
        <w:t xml:space="preserve">=0.64                                                    </w:t>
      </w:r>
    </w:p>
    <w:p w14:paraId="767B0534" w14:textId="41DDFF71" w:rsidR="009C71CD" w:rsidRPr="00B82289" w:rsidRDefault="00553678">
      <w:pPr>
        <w:spacing w:after="0" w:line="240" w:lineRule="auto"/>
        <w:rPr>
          <w:rFonts w:ascii="Arial" w:hAnsi="Arial" w:cs="Arial"/>
          <w:sz w:val="20"/>
          <w:szCs w:val="20"/>
        </w:rPr>
      </w:pPr>
      <w:r w:rsidRPr="00A1225E">
        <w:rPr>
          <w:rFonts w:ascii="Arial" w:hAnsi="Arial" w:cs="Arial"/>
          <w:i/>
          <w:iCs/>
          <w:sz w:val="20"/>
          <w:szCs w:val="20"/>
        </w:rPr>
        <w:t>** = Significant at 1%</w:t>
      </w:r>
      <w:r>
        <w:rPr>
          <w:rFonts w:ascii="Arial" w:hAnsi="Arial" w:cs="Arial"/>
          <w:i/>
          <w:iCs/>
          <w:sz w:val="20"/>
          <w:szCs w:val="20"/>
        </w:rPr>
        <w:t xml:space="preserve">                                                                    </w:t>
      </w:r>
      <w:r w:rsidR="008F7F0F" w:rsidRPr="00B82289">
        <w:rPr>
          <w:rFonts w:ascii="Arial" w:hAnsi="Arial" w:cs="Arial"/>
          <w:sz w:val="20"/>
          <w:szCs w:val="20"/>
        </w:rPr>
        <w:t>t=2.76**</w:t>
      </w:r>
    </w:p>
    <w:p w14:paraId="68838EFA" w14:textId="77777777" w:rsidR="009C71CD" w:rsidRPr="00B82289" w:rsidRDefault="009C71CD">
      <w:pPr>
        <w:spacing w:after="0" w:line="240" w:lineRule="auto"/>
        <w:rPr>
          <w:rFonts w:ascii="Arial" w:hAnsi="Arial" w:cs="Arial"/>
          <w:sz w:val="20"/>
          <w:szCs w:val="20"/>
        </w:rPr>
      </w:pPr>
    </w:p>
    <w:p w14:paraId="4804DB02" w14:textId="02649160" w:rsidR="00856894" w:rsidRDefault="005E58AC" w:rsidP="00856894">
      <w:pPr>
        <w:spacing w:after="0" w:line="360" w:lineRule="auto"/>
        <w:ind w:firstLine="720"/>
        <w:jc w:val="both"/>
        <w:rPr>
          <w:rFonts w:ascii="Arial" w:hAnsi="Arial" w:cs="Arial"/>
          <w:sz w:val="20"/>
          <w:szCs w:val="20"/>
        </w:rPr>
      </w:pPr>
      <w:r w:rsidRPr="00B82289">
        <w:rPr>
          <w:rFonts w:ascii="Arial" w:hAnsi="Arial" w:cs="Arial"/>
          <w:sz w:val="20"/>
          <w:szCs w:val="20"/>
        </w:rPr>
        <w:t>In case of non-beneficiary kinnow growers, they had very good adoption of training and pruning with 97.22 MPS. While, good adoption level was reported on various aspects of improved kinnow production technology such</w:t>
      </w:r>
      <w:r w:rsidRPr="00B82289">
        <w:rPr>
          <w:rFonts w:ascii="Arial" w:hAnsi="Arial" w:cs="Arial"/>
          <w:b/>
          <w:bCs/>
          <w:sz w:val="20"/>
          <w:szCs w:val="20"/>
        </w:rPr>
        <w:t xml:space="preserve"> </w:t>
      </w:r>
      <w:r w:rsidRPr="00B82289">
        <w:rPr>
          <w:rFonts w:ascii="Arial" w:hAnsi="Arial" w:cs="Arial"/>
          <w:sz w:val="20"/>
          <w:szCs w:val="20"/>
        </w:rPr>
        <w:t>as harvesting, pit and inter</w:t>
      </w:r>
      <w:r w:rsidRPr="00B82289">
        <w:rPr>
          <w:rFonts w:ascii="Arial" w:hAnsi="Arial" w:cs="Arial"/>
          <w:sz w:val="20"/>
          <w:szCs w:val="20"/>
          <w:lang w:val="en-US"/>
        </w:rPr>
        <w:t>-</w:t>
      </w:r>
      <w:r w:rsidRPr="00B82289">
        <w:rPr>
          <w:rFonts w:ascii="Arial" w:hAnsi="Arial" w:cs="Arial"/>
          <w:sz w:val="20"/>
          <w:szCs w:val="20"/>
        </w:rPr>
        <w:t>cropping with 78.33, 62.82, 61.11 MPS. The kinnow growers had average of weeding, soil preparation, manure &amp; fertilizer, plant protection measures, area and plantation with 57.18, 56.94, 55.46, 51.25, 48.52 and 48.14 MPS. They had low level of adoption regarding soil micro</w:t>
      </w:r>
      <w:r w:rsidRPr="00B82289">
        <w:rPr>
          <w:rFonts w:ascii="Arial" w:hAnsi="Arial" w:cs="Arial"/>
          <w:sz w:val="20"/>
          <w:szCs w:val="20"/>
          <w:lang w:val="en-US"/>
        </w:rPr>
        <w:t>-</w:t>
      </w:r>
      <w:r w:rsidRPr="00B82289">
        <w:rPr>
          <w:rFonts w:ascii="Arial" w:hAnsi="Arial" w:cs="Arial"/>
          <w:sz w:val="20"/>
          <w:szCs w:val="20"/>
        </w:rPr>
        <w:t>nutrient, irrigation and marketing with 38.57, 38.25 and 29.26 MPS. If we look at the data presented in the Table 2 irrespective of beneficiary and non-beneficiary kinnow growers, data shows that overall kinnow growers had very good adoption of training &amp; pruning and harvesting with 97.49 and 83.03 MPS. They had good adoption on the aspects of pit, manure &amp; fertilizers, weeding, plant protection measures, soil preparation, intercropping and area with 75.27, 66.43, 65.25, 65.06, 62.49 and 61.29 MPS. While, the kinnow growers had average adoption of plantation, irrigation, soil micronutrient and marketing with 58.56, 55.71, 44.30 and 41.23 MPS, respectively. Hence, it may be concluded that kinnow growers were least bothered about these aspects of improved kinnow production technology under NHM. the overall extent of adoption of beneficiary farmers (74.03 MPS) was greater than the non-beneficiary kinnow growers (55.59 MPS).The value of calculated rank correlation (</w:t>
      </w:r>
      <w:proofErr w:type="spellStart"/>
      <w:r w:rsidRPr="00B82289">
        <w:rPr>
          <w:rFonts w:ascii="Arial" w:hAnsi="Arial" w:cs="Arial"/>
          <w:sz w:val="20"/>
          <w:szCs w:val="20"/>
        </w:rPr>
        <w:t>r</w:t>
      </w:r>
      <w:r w:rsidRPr="00B82289">
        <w:rPr>
          <w:rFonts w:ascii="Arial" w:hAnsi="Arial" w:cs="Arial"/>
          <w:sz w:val="20"/>
          <w:szCs w:val="20"/>
          <w:vertAlign w:val="subscript"/>
        </w:rPr>
        <w:t>s</w:t>
      </w:r>
      <w:proofErr w:type="spellEnd"/>
      <w:r w:rsidRPr="00B82289">
        <w:rPr>
          <w:rFonts w:ascii="Arial" w:hAnsi="Arial" w:cs="Arial"/>
          <w:sz w:val="20"/>
          <w:szCs w:val="20"/>
        </w:rPr>
        <w:t xml:space="preserve">) was 0.64 which was found positive and highly significant at one per cent level of significance, implying that there was a similarity in rank assignment pattern of beneficiary and </w:t>
      </w:r>
      <w:r w:rsidRPr="00B82289">
        <w:rPr>
          <w:rFonts w:ascii="Arial" w:hAnsi="Arial" w:cs="Arial"/>
          <w:sz w:val="20"/>
          <w:szCs w:val="20"/>
        </w:rPr>
        <w:lastRenderedPageBreak/>
        <w:t>nonbeneficiary kinnow growers regarding adoption level of improved kinnow production technology, despite a difference observed in the magnitude of MPS of beneficiary and non-beneficiary farmers.</w:t>
      </w:r>
    </w:p>
    <w:p w14:paraId="1A110D06" w14:textId="4CDB28E5" w:rsidR="009C71CD" w:rsidRPr="00A046C3" w:rsidRDefault="005E58AC" w:rsidP="00856894">
      <w:pPr>
        <w:spacing w:after="0" w:line="360" w:lineRule="auto"/>
        <w:ind w:firstLine="720"/>
        <w:jc w:val="both"/>
        <w:rPr>
          <w:rFonts w:ascii="Arial" w:hAnsi="Arial" w:cs="Arial"/>
          <w:sz w:val="20"/>
          <w:szCs w:val="20"/>
        </w:rPr>
      </w:pPr>
      <w:r w:rsidRPr="00B82289">
        <w:rPr>
          <w:rFonts w:ascii="Arial" w:hAnsi="Arial" w:cs="Arial"/>
          <w:sz w:val="20"/>
          <w:szCs w:val="20"/>
        </w:rPr>
        <w:t xml:space="preserve"> </w:t>
      </w:r>
      <w:r w:rsidR="00A046C3" w:rsidRPr="00A046C3">
        <w:rPr>
          <w:rFonts w:ascii="Arial" w:hAnsi="Arial" w:cs="Arial"/>
          <w:sz w:val="20"/>
          <w:szCs w:val="20"/>
        </w:rPr>
        <w:t xml:space="preserve">Based on the overall MPS values in Table 2, </w:t>
      </w:r>
      <w:r w:rsidR="00A046C3" w:rsidRPr="00870C88">
        <w:rPr>
          <w:rFonts w:ascii="Arial" w:hAnsi="Arial" w:cs="Arial"/>
          <w:sz w:val="20"/>
          <w:szCs w:val="20"/>
          <w:highlight w:val="yellow"/>
        </w:rPr>
        <w:t xml:space="preserve">soil micronutrient management </w:t>
      </w:r>
      <w:r w:rsidR="008177DA" w:rsidRPr="00870C88">
        <w:rPr>
          <w:rFonts w:ascii="Arial" w:hAnsi="Arial" w:cs="Arial"/>
          <w:sz w:val="20"/>
          <w:szCs w:val="20"/>
          <w:highlight w:val="yellow"/>
        </w:rPr>
        <w:t xml:space="preserve">and marketing aspect </w:t>
      </w:r>
      <w:r w:rsidR="00A046C3" w:rsidRPr="00870C88">
        <w:rPr>
          <w:rFonts w:ascii="Arial" w:hAnsi="Arial" w:cs="Arial"/>
          <w:sz w:val="20"/>
          <w:szCs w:val="20"/>
          <w:highlight w:val="yellow"/>
        </w:rPr>
        <w:t>received a lower rank due to inadequate awareness about micronutrient deficiencies, limited access to soil testing facilities</w:t>
      </w:r>
      <w:r w:rsidR="008177DA" w:rsidRPr="00870C88">
        <w:rPr>
          <w:rFonts w:ascii="Arial" w:hAnsi="Arial" w:cs="Arial"/>
          <w:sz w:val="20"/>
          <w:szCs w:val="20"/>
          <w:highlight w:val="yellow"/>
        </w:rPr>
        <w:t xml:space="preserve">, other </w:t>
      </w:r>
      <w:r w:rsidR="00A046C3" w:rsidRPr="00870C88">
        <w:rPr>
          <w:rFonts w:ascii="Arial" w:hAnsi="Arial" w:cs="Arial"/>
          <w:sz w:val="20"/>
          <w:szCs w:val="20"/>
          <w:highlight w:val="yellow"/>
        </w:rPr>
        <w:t xml:space="preserve">external factors such as market infrastructure, price variability and reliance on intermediaries which constrained </w:t>
      </w:r>
      <w:r w:rsidR="008177DA" w:rsidRPr="00870C88">
        <w:rPr>
          <w:rFonts w:ascii="Arial" w:hAnsi="Arial" w:cs="Arial"/>
          <w:sz w:val="20"/>
          <w:szCs w:val="20"/>
          <w:highlight w:val="yellow"/>
        </w:rPr>
        <w:t>farmers</w:t>
      </w:r>
      <w:r w:rsidR="00A046C3" w:rsidRPr="00870C88">
        <w:rPr>
          <w:rFonts w:ascii="Arial" w:hAnsi="Arial" w:cs="Arial"/>
          <w:sz w:val="20"/>
          <w:szCs w:val="20"/>
          <w:highlight w:val="yellow"/>
        </w:rPr>
        <w:t xml:space="preserve"> ability to adopt improved marketing practices effectively.</w:t>
      </w:r>
      <w:r w:rsidR="00A046C3">
        <w:rPr>
          <w:rFonts w:ascii="Arial" w:hAnsi="Arial" w:cs="Arial"/>
          <w:sz w:val="20"/>
          <w:szCs w:val="20"/>
        </w:rPr>
        <w:t xml:space="preserve"> </w:t>
      </w:r>
      <w:r w:rsidRPr="00B82289">
        <w:rPr>
          <w:rFonts w:ascii="Arial" w:hAnsi="Arial" w:cs="Arial"/>
          <w:sz w:val="20"/>
          <w:szCs w:val="20"/>
        </w:rPr>
        <w:t>The findings are in line with the findings of Singh (2019)</w:t>
      </w:r>
      <w:r w:rsidR="00870C88" w:rsidRPr="00870C88">
        <w:rPr>
          <w:rFonts w:ascii="Arial" w:hAnsi="Arial" w:cs="Arial"/>
          <w:sz w:val="20"/>
          <w:szCs w:val="20"/>
        </w:rPr>
        <w:t xml:space="preserve"> </w:t>
      </w:r>
      <w:r w:rsidR="00870C88">
        <w:rPr>
          <w:rFonts w:ascii="Arial" w:hAnsi="Arial" w:cs="Arial"/>
          <w:sz w:val="20"/>
          <w:szCs w:val="20"/>
        </w:rPr>
        <w:t xml:space="preserve">and </w:t>
      </w:r>
      <w:r w:rsidR="00870C88" w:rsidRPr="00B82289">
        <w:rPr>
          <w:rFonts w:ascii="Arial" w:hAnsi="Arial" w:cs="Arial"/>
          <w:sz w:val="20"/>
          <w:szCs w:val="20"/>
        </w:rPr>
        <w:t xml:space="preserve">Sarkar </w:t>
      </w:r>
      <w:r w:rsidR="00870C88" w:rsidRPr="00A12F10">
        <w:rPr>
          <w:rFonts w:ascii="Arial" w:hAnsi="Arial" w:cs="Arial"/>
          <w:i/>
          <w:iCs/>
          <w:sz w:val="20"/>
          <w:szCs w:val="20"/>
        </w:rPr>
        <w:t>et al.</w:t>
      </w:r>
      <w:r w:rsidR="00870C88" w:rsidRPr="00B82289">
        <w:rPr>
          <w:rFonts w:ascii="Arial" w:hAnsi="Arial" w:cs="Arial"/>
          <w:sz w:val="20"/>
          <w:szCs w:val="20"/>
        </w:rPr>
        <w:t xml:space="preserve"> (2021) </w:t>
      </w:r>
      <w:r w:rsidRPr="00B82289">
        <w:rPr>
          <w:rFonts w:ascii="Arial" w:hAnsi="Arial" w:cs="Arial"/>
          <w:sz w:val="20"/>
          <w:szCs w:val="20"/>
        </w:rPr>
        <w:t xml:space="preserve">who </w:t>
      </w:r>
      <w:r w:rsidR="00870C88">
        <w:rPr>
          <w:rFonts w:ascii="Arial" w:hAnsi="Arial" w:cs="Arial"/>
          <w:sz w:val="20"/>
          <w:szCs w:val="20"/>
        </w:rPr>
        <w:t xml:space="preserve">were </w:t>
      </w:r>
      <w:r w:rsidRPr="00B82289">
        <w:rPr>
          <w:rFonts w:ascii="Arial" w:hAnsi="Arial" w:cs="Arial"/>
          <w:sz w:val="20"/>
          <w:szCs w:val="20"/>
        </w:rPr>
        <w:t xml:space="preserve">found that most of the </w:t>
      </w:r>
      <w:r w:rsidR="00870C88">
        <w:rPr>
          <w:rFonts w:ascii="Arial" w:hAnsi="Arial" w:cs="Arial"/>
          <w:sz w:val="20"/>
          <w:szCs w:val="20"/>
        </w:rPr>
        <w:t>farmers</w:t>
      </w:r>
      <w:r w:rsidRPr="00B82289">
        <w:rPr>
          <w:rFonts w:ascii="Arial" w:hAnsi="Arial" w:cs="Arial"/>
          <w:sz w:val="20"/>
          <w:szCs w:val="20"/>
        </w:rPr>
        <w:t xml:space="preserve"> had adopted manure &amp; fertilizers practices</w:t>
      </w:r>
      <w:r w:rsidR="00870C88">
        <w:rPr>
          <w:rFonts w:ascii="Arial" w:hAnsi="Arial" w:cs="Arial"/>
          <w:sz w:val="20"/>
          <w:szCs w:val="20"/>
        </w:rPr>
        <w:t xml:space="preserve">, </w:t>
      </w:r>
      <w:r w:rsidRPr="00B82289">
        <w:rPr>
          <w:rFonts w:ascii="Arial" w:hAnsi="Arial" w:cs="Arial"/>
          <w:sz w:val="20"/>
          <w:szCs w:val="20"/>
        </w:rPr>
        <w:t>plant protection measures</w:t>
      </w:r>
      <w:r w:rsidR="00870C88">
        <w:rPr>
          <w:rFonts w:ascii="Arial" w:hAnsi="Arial" w:cs="Arial"/>
          <w:sz w:val="20"/>
          <w:szCs w:val="20"/>
        </w:rPr>
        <w:t xml:space="preserve">, </w:t>
      </w:r>
      <w:r w:rsidR="00870C88" w:rsidRPr="00B82289">
        <w:rPr>
          <w:rFonts w:ascii="Arial" w:hAnsi="Arial" w:cs="Arial"/>
          <w:sz w:val="20"/>
          <w:szCs w:val="20"/>
        </w:rPr>
        <w:t>training and pruning practic</w:t>
      </w:r>
      <w:r w:rsidR="00870C88">
        <w:rPr>
          <w:rFonts w:ascii="Arial" w:hAnsi="Arial" w:cs="Arial"/>
          <w:sz w:val="20"/>
          <w:szCs w:val="20"/>
        </w:rPr>
        <w:t>es</w:t>
      </w:r>
      <w:r w:rsidRPr="00B82289">
        <w:rPr>
          <w:rFonts w:ascii="Arial" w:hAnsi="Arial" w:cs="Arial"/>
          <w:sz w:val="20"/>
          <w:szCs w:val="20"/>
        </w:rPr>
        <w:t xml:space="preserve"> in citrus </w:t>
      </w:r>
      <w:r w:rsidR="00870C88">
        <w:rPr>
          <w:rFonts w:ascii="Arial" w:hAnsi="Arial" w:cs="Arial"/>
          <w:sz w:val="20"/>
          <w:szCs w:val="20"/>
        </w:rPr>
        <w:t xml:space="preserve">and </w:t>
      </w:r>
      <w:r w:rsidR="00870C88" w:rsidRPr="00B82289">
        <w:rPr>
          <w:rFonts w:ascii="Arial" w:hAnsi="Arial" w:cs="Arial"/>
          <w:sz w:val="20"/>
          <w:szCs w:val="20"/>
        </w:rPr>
        <w:t>mandarin cultivation</w:t>
      </w:r>
      <w:r w:rsidRPr="00B82289">
        <w:rPr>
          <w:rFonts w:ascii="Arial" w:hAnsi="Arial" w:cs="Arial"/>
          <w:sz w:val="20"/>
          <w:szCs w:val="20"/>
        </w:rPr>
        <w:t xml:space="preserve">. The findings are contradictory with the findings of Kumar (2015) and </w:t>
      </w:r>
      <w:r w:rsidRPr="00B82289">
        <w:rPr>
          <w:rFonts w:ascii="Arial" w:eastAsia="SimSun" w:hAnsi="Arial" w:cs="Arial"/>
          <w:sz w:val="20"/>
          <w:szCs w:val="20"/>
        </w:rPr>
        <w:t>Bhattacharyya</w:t>
      </w:r>
      <w:r w:rsidRPr="00B82289">
        <w:rPr>
          <w:rFonts w:ascii="Arial" w:eastAsia="SimSun" w:hAnsi="Arial" w:cs="Arial"/>
          <w:sz w:val="20"/>
          <w:szCs w:val="20"/>
          <w:lang w:val="en-US"/>
        </w:rPr>
        <w:t xml:space="preserve"> </w:t>
      </w:r>
      <w:r w:rsidRPr="00B82289">
        <w:rPr>
          <w:rFonts w:ascii="Arial" w:hAnsi="Arial" w:cs="Arial"/>
          <w:i/>
          <w:iCs/>
          <w:sz w:val="20"/>
          <w:szCs w:val="20"/>
        </w:rPr>
        <w:t xml:space="preserve">et al. </w:t>
      </w:r>
      <w:r w:rsidRPr="00B82289">
        <w:rPr>
          <w:rFonts w:ascii="Arial" w:eastAsia="SimSun" w:hAnsi="Arial" w:cs="Arial"/>
          <w:sz w:val="20"/>
          <w:szCs w:val="20"/>
          <w:lang w:val="en-US"/>
        </w:rPr>
        <w:t xml:space="preserve">(2025) </w:t>
      </w:r>
      <w:r w:rsidRPr="00B82289">
        <w:rPr>
          <w:rFonts w:ascii="Arial" w:hAnsi="Arial" w:cs="Arial"/>
          <w:sz w:val="20"/>
          <w:szCs w:val="20"/>
        </w:rPr>
        <w:t xml:space="preserve">who observed that majority of the mausambi and </w:t>
      </w:r>
      <w:r w:rsidRPr="00B82289">
        <w:rPr>
          <w:rFonts w:ascii="Arial" w:eastAsia="SimSun" w:hAnsi="Arial" w:cs="Arial"/>
          <w:sz w:val="20"/>
          <w:szCs w:val="20"/>
        </w:rPr>
        <w:t xml:space="preserve">Nagpur mandarin </w:t>
      </w:r>
      <w:r w:rsidRPr="00B82289">
        <w:rPr>
          <w:rFonts w:ascii="Arial" w:hAnsi="Arial" w:cs="Arial"/>
          <w:sz w:val="20"/>
          <w:szCs w:val="20"/>
        </w:rPr>
        <w:t>growers had high rate of adoption of irrigation practices and drip irrigation system under mausambi</w:t>
      </w:r>
      <w:r w:rsidRPr="00B82289">
        <w:rPr>
          <w:rFonts w:ascii="Arial" w:eastAsia="SimSun" w:hAnsi="Arial" w:cs="Arial"/>
          <w:sz w:val="20"/>
          <w:szCs w:val="20"/>
        </w:rPr>
        <w:t xml:space="preserve"> </w:t>
      </w:r>
      <w:r w:rsidRPr="00B82289">
        <w:rPr>
          <w:rFonts w:ascii="Arial" w:hAnsi="Arial" w:cs="Arial"/>
          <w:sz w:val="20"/>
          <w:szCs w:val="20"/>
        </w:rPr>
        <w:t xml:space="preserve">and </w:t>
      </w:r>
      <w:r w:rsidRPr="00B82289">
        <w:rPr>
          <w:rFonts w:ascii="Arial" w:eastAsia="SimSun" w:hAnsi="Arial" w:cs="Arial"/>
          <w:sz w:val="20"/>
          <w:szCs w:val="20"/>
        </w:rPr>
        <w:t>citrus</w:t>
      </w:r>
      <w:r w:rsidRPr="00B82289">
        <w:rPr>
          <w:rFonts w:ascii="Arial" w:hAnsi="Arial" w:cs="Arial"/>
          <w:sz w:val="20"/>
          <w:szCs w:val="20"/>
        </w:rPr>
        <w:t xml:space="preserve"> cultivation </w:t>
      </w:r>
      <w:r w:rsidRPr="00B82289">
        <w:rPr>
          <w:rFonts w:ascii="Arial" w:eastAsia="SimSun" w:hAnsi="Arial" w:cs="Arial"/>
          <w:sz w:val="20"/>
          <w:szCs w:val="20"/>
        </w:rPr>
        <w:t>improved production technologies</w:t>
      </w:r>
      <w:r w:rsidRPr="00B82289">
        <w:rPr>
          <w:rFonts w:ascii="Arial" w:hAnsi="Arial" w:cs="Arial"/>
          <w:sz w:val="20"/>
          <w:szCs w:val="20"/>
        </w:rPr>
        <w:t>.</w:t>
      </w:r>
      <w:r w:rsidRPr="00B82289">
        <w:rPr>
          <w:rFonts w:ascii="Arial" w:hAnsi="Arial" w:cs="Arial"/>
          <w:sz w:val="20"/>
          <w:szCs w:val="20"/>
          <w:lang w:val="en-US"/>
        </w:rPr>
        <w:t xml:space="preserve"> </w:t>
      </w:r>
    </w:p>
    <w:p w14:paraId="1E286010" w14:textId="15B9062E" w:rsidR="005E3AE8" w:rsidRPr="005E3AE8" w:rsidRDefault="005E3AE8" w:rsidP="005E3AE8">
      <w:pPr>
        <w:spacing w:after="0" w:line="360" w:lineRule="auto"/>
        <w:jc w:val="both"/>
        <w:rPr>
          <w:rFonts w:ascii="Arial" w:hAnsi="Arial" w:cs="Arial"/>
          <w:sz w:val="20"/>
          <w:szCs w:val="20"/>
        </w:rPr>
      </w:pPr>
      <w:r w:rsidRPr="00B82289">
        <w:rPr>
          <w:rFonts w:ascii="Arial" w:hAnsi="Arial" w:cs="Arial"/>
          <w:b/>
          <w:bCs/>
          <w:sz w:val="20"/>
          <w:szCs w:val="20"/>
        </w:rPr>
        <w:t>Aspect-wise Comparison of Extent of Adoption of Improved Kinnow Production Technology by Kinnow Growers</w:t>
      </w:r>
      <w:r w:rsidRPr="005E3AE8">
        <w:rPr>
          <w:rFonts w:ascii="Arial" w:hAnsi="Arial" w:cs="Arial"/>
          <w:b/>
          <w:bCs/>
          <w:sz w:val="20"/>
          <w:szCs w:val="20"/>
        </w:rPr>
        <w:t xml:space="preserve"> </w:t>
      </w:r>
    </w:p>
    <w:p w14:paraId="482869A9" w14:textId="2932973C" w:rsidR="00EF6B39" w:rsidRPr="00EF6B39" w:rsidRDefault="00EF6B39" w:rsidP="00EF6B39">
      <w:pPr>
        <w:pStyle w:val="NormalWeb"/>
        <w:jc w:val="both"/>
        <w:rPr>
          <w:sz w:val="22"/>
        </w:rPr>
      </w:pPr>
      <w:r w:rsidRPr="00EF6B39">
        <w:rPr>
          <w:sz w:val="22"/>
        </w:rPr>
        <w:t xml:space="preserve">Table 3 illustrates that, among the thirteen key aspects of adoption of improved </w:t>
      </w:r>
      <w:proofErr w:type="spellStart"/>
      <w:r w:rsidRPr="00EF6B39">
        <w:rPr>
          <w:sz w:val="22"/>
        </w:rPr>
        <w:t>kinnow</w:t>
      </w:r>
      <w:proofErr w:type="spellEnd"/>
      <w:r w:rsidRPr="00EF6B39">
        <w:rPr>
          <w:sz w:val="22"/>
        </w:rPr>
        <w:t xml:space="preserve"> production technology under the </w:t>
      </w:r>
      <w:r w:rsidRPr="00EF6B39">
        <w:rPr>
          <w:rStyle w:val="whitespace-normal"/>
          <w:sz w:val="22"/>
        </w:rPr>
        <w:t>National Horticulture Mission</w:t>
      </w:r>
      <w:r w:rsidRPr="00EF6B39">
        <w:rPr>
          <w:sz w:val="22"/>
        </w:rPr>
        <w:t xml:space="preserve">, three aspects—namely training and pruning, intercropping, and soil micronutrients—did not show a significant relationship with the adoption levels of beneficiary and non-beneficiary </w:t>
      </w:r>
      <w:proofErr w:type="spellStart"/>
      <w:r w:rsidRPr="00EF6B39">
        <w:rPr>
          <w:sz w:val="22"/>
        </w:rPr>
        <w:t>kinnow</w:t>
      </w:r>
      <w:proofErr w:type="spellEnd"/>
      <w:r w:rsidRPr="00EF6B39">
        <w:rPr>
          <w:sz w:val="22"/>
        </w:rPr>
        <w:t xml:space="preserve"> growers, as their calculated </w:t>
      </w:r>
      <w:r w:rsidRPr="00EF6B39">
        <w:rPr>
          <w:rStyle w:val="Emphasis"/>
          <w:sz w:val="22"/>
        </w:rPr>
        <w:t>Z</w:t>
      </w:r>
      <w:r w:rsidRPr="00EF6B39">
        <w:rPr>
          <w:sz w:val="22"/>
        </w:rPr>
        <w:t xml:space="preserve"> values were lower than the critical tabulated </w:t>
      </w:r>
      <w:r w:rsidRPr="00EF6B39">
        <w:rPr>
          <w:rStyle w:val="Emphasis"/>
          <w:sz w:val="22"/>
        </w:rPr>
        <w:t>Z</w:t>
      </w:r>
      <w:r w:rsidRPr="00EF6B39">
        <w:rPr>
          <w:sz w:val="22"/>
        </w:rPr>
        <w:t xml:space="preserve"> value.</w:t>
      </w:r>
      <w:r w:rsidRPr="00EF6B39">
        <w:rPr>
          <w:sz w:val="22"/>
        </w:rPr>
        <w:t xml:space="preserve"> </w:t>
      </w:r>
      <w:r w:rsidRPr="00EF6B39">
        <w:rPr>
          <w:sz w:val="22"/>
        </w:rPr>
        <w:t xml:space="preserve">In contrast, the remaining ten aspects—area, soil preparation, weeding, pit preparation, plantation, irrigation, manure and fertilizer application, plant protection measures, harvesting, and marketing—exhibited highly significant differences in adoption between beneficiary and non-beneficiary growers, with calculated </w:t>
      </w:r>
      <w:r w:rsidRPr="00EF6B39">
        <w:rPr>
          <w:rStyle w:val="Emphasis"/>
          <w:sz w:val="22"/>
        </w:rPr>
        <w:t>Z</w:t>
      </w:r>
      <w:r w:rsidRPr="00EF6B39">
        <w:rPr>
          <w:sz w:val="22"/>
        </w:rPr>
        <w:t xml:space="preserve"> values exceeding the tabulated </w:t>
      </w:r>
      <w:r w:rsidRPr="00EF6B39">
        <w:rPr>
          <w:rStyle w:val="Emphasis"/>
          <w:sz w:val="22"/>
        </w:rPr>
        <w:t>Z</w:t>
      </w:r>
      <w:r w:rsidRPr="00EF6B39">
        <w:rPr>
          <w:sz w:val="22"/>
        </w:rPr>
        <w:t xml:space="preserve"> value at the one per cent significance level.</w:t>
      </w:r>
      <w:r w:rsidRPr="00EF6B39">
        <w:rPr>
          <w:sz w:val="22"/>
        </w:rPr>
        <w:t xml:space="preserve"> </w:t>
      </w:r>
      <w:r w:rsidRPr="00EF6B39">
        <w:rPr>
          <w:sz w:val="22"/>
        </w:rPr>
        <w:t xml:space="preserve">Overall, the aggregate calculated </w:t>
      </w:r>
      <w:r w:rsidRPr="00EF6B39">
        <w:rPr>
          <w:rStyle w:val="Emphasis"/>
          <w:sz w:val="22"/>
        </w:rPr>
        <w:t>Z</w:t>
      </w:r>
      <w:r w:rsidRPr="00EF6B39">
        <w:rPr>
          <w:sz w:val="22"/>
        </w:rPr>
        <w:t xml:space="preserve"> value was greater than the tabulated value at the one per cent level, indicating a substantial and statistically significant difference between beneficiary and non-beneficiary </w:t>
      </w:r>
      <w:proofErr w:type="spellStart"/>
      <w:r w:rsidRPr="00EF6B39">
        <w:rPr>
          <w:sz w:val="22"/>
        </w:rPr>
        <w:t>kinnow</w:t>
      </w:r>
      <w:proofErr w:type="spellEnd"/>
      <w:r w:rsidRPr="00EF6B39">
        <w:rPr>
          <w:sz w:val="22"/>
        </w:rPr>
        <w:t xml:space="preserve"> growers in terms of the extent of adoption of improved </w:t>
      </w:r>
      <w:proofErr w:type="spellStart"/>
      <w:r w:rsidRPr="00EF6B39">
        <w:rPr>
          <w:sz w:val="22"/>
        </w:rPr>
        <w:t>kinnow</w:t>
      </w:r>
      <w:proofErr w:type="spellEnd"/>
      <w:r w:rsidRPr="00EF6B39">
        <w:rPr>
          <w:sz w:val="22"/>
        </w:rPr>
        <w:t xml:space="preserve"> production technology under the National Horticulture Mission.</w:t>
      </w:r>
    </w:p>
    <w:p w14:paraId="6D0F224C" w14:textId="2E189D46" w:rsidR="001958B1" w:rsidRPr="00937172" w:rsidRDefault="005E58AC" w:rsidP="00937172">
      <w:pPr>
        <w:spacing w:after="0" w:line="360" w:lineRule="auto"/>
        <w:ind w:firstLine="720"/>
        <w:jc w:val="both"/>
        <w:rPr>
          <w:rFonts w:ascii="Arial" w:hAnsi="Arial" w:cs="Arial"/>
          <w:sz w:val="20"/>
          <w:szCs w:val="20"/>
        </w:rPr>
      </w:pPr>
      <w:r w:rsidRPr="00653385">
        <w:rPr>
          <w:rFonts w:ascii="Arial" w:hAnsi="Arial" w:cs="Arial"/>
          <w:sz w:val="20"/>
          <w:szCs w:val="20"/>
          <w:highlight w:val="yellow"/>
        </w:rPr>
        <w:t xml:space="preserve">Thus, </w:t>
      </w:r>
      <w:r w:rsidR="00937172" w:rsidRPr="00653385">
        <w:rPr>
          <w:rFonts w:ascii="Arial" w:hAnsi="Arial" w:cs="Arial"/>
          <w:sz w:val="20"/>
          <w:szCs w:val="20"/>
          <w:highlight w:val="yellow"/>
        </w:rPr>
        <w:t xml:space="preserve">the findings clearly indicate that adoption of </w:t>
      </w:r>
      <w:r w:rsidR="00653385">
        <w:rPr>
          <w:rFonts w:ascii="Arial" w:hAnsi="Arial" w:cs="Arial"/>
          <w:sz w:val="20"/>
          <w:szCs w:val="20"/>
          <w:highlight w:val="yellow"/>
        </w:rPr>
        <w:t>kinnow production technologies</w:t>
      </w:r>
      <w:r w:rsidR="00937172" w:rsidRPr="00653385">
        <w:rPr>
          <w:rFonts w:ascii="Arial" w:hAnsi="Arial" w:cs="Arial"/>
          <w:sz w:val="20"/>
          <w:szCs w:val="20"/>
          <w:highlight w:val="yellow"/>
        </w:rPr>
        <w:t xml:space="preserve"> under the National Horticulture Mission was significantly higher among beneficiary farmers than non-beneficiaries in the study area. </w:t>
      </w:r>
      <w:r w:rsidRPr="00653385">
        <w:rPr>
          <w:rFonts w:ascii="Arial" w:hAnsi="Arial" w:cs="Arial"/>
          <w:sz w:val="20"/>
          <w:szCs w:val="20"/>
          <w:highlight w:val="yellow"/>
        </w:rPr>
        <w:t xml:space="preserve">This might be due to the fact that beneficiary kinnow growers had </w:t>
      </w:r>
      <w:r w:rsidR="00937172" w:rsidRPr="00653385">
        <w:rPr>
          <w:rFonts w:ascii="Arial" w:hAnsi="Arial" w:cs="Arial"/>
          <w:sz w:val="20"/>
          <w:szCs w:val="20"/>
          <w:highlight w:val="yellow"/>
        </w:rPr>
        <w:t>better access to extension support, maintain good contact and regular guidance with experienced farmers at farm level. It might be possible because of the various activities being done by the State Department of Agriculture under National Horticulture Mission for better kinnow cultivation.</w:t>
      </w:r>
    </w:p>
    <w:p w14:paraId="2EA12CB8" w14:textId="2191AFB9" w:rsidR="009C71CD" w:rsidRPr="00B82289" w:rsidRDefault="005E58AC">
      <w:pPr>
        <w:jc w:val="both"/>
        <w:rPr>
          <w:rFonts w:ascii="Arial" w:hAnsi="Arial" w:cs="Arial"/>
          <w:b/>
          <w:bCs/>
          <w:sz w:val="20"/>
          <w:szCs w:val="20"/>
        </w:rPr>
      </w:pPr>
      <w:r w:rsidRPr="00B82289">
        <w:rPr>
          <w:rFonts w:ascii="Arial" w:hAnsi="Arial" w:cs="Arial"/>
          <w:b/>
          <w:bCs/>
          <w:sz w:val="20"/>
          <w:szCs w:val="20"/>
        </w:rPr>
        <w:t>Table 3: Aspect-wise Comparison of Extent of Adoption of Improved Kinnow Production Technology by Kinnow Growers</w:t>
      </w:r>
    </w:p>
    <w:tbl>
      <w:tblPr>
        <w:tblStyle w:val="TableGrid"/>
        <w:tblW w:w="0" w:type="auto"/>
        <w:jc w:val="center"/>
        <w:tblLook w:val="04A0" w:firstRow="1" w:lastRow="0" w:firstColumn="1" w:lastColumn="0" w:noHBand="0" w:noVBand="1"/>
      </w:tblPr>
      <w:tblGrid>
        <w:gridCol w:w="657"/>
        <w:gridCol w:w="2535"/>
        <w:gridCol w:w="1277"/>
        <w:gridCol w:w="961"/>
        <w:gridCol w:w="917"/>
        <w:gridCol w:w="960"/>
        <w:gridCol w:w="23"/>
        <w:gridCol w:w="1686"/>
      </w:tblGrid>
      <w:tr w:rsidR="009C71CD" w:rsidRPr="00B82289" w14:paraId="4FD00309" w14:textId="77777777">
        <w:trPr>
          <w:jc w:val="center"/>
        </w:trPr>
        <w:tc>
          <w:tcPr>
            <w:tcW w:w="657" w:type="dxa"/>
            <w:vMerge w:val="restart"/>
            <w:tcBorders>
              <w:left w:val="single" w:sz="4" w:space="0" w:color="auto"/>
            </w:tcBorders>
          </w:tcPr>
          <w:p w14:paraId="783D5A98"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64C96B8F"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1E302DF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 No.</w:t>
            </w:r>
          </w:p>
        </w:tc>
        <w:tc>
          <w:tcPr>
            <w:tcW w:w="2535" w:type="dxa"/>
            <w:tcBorders>
              <w:bottom w:val="nil"/>
              <w:right w:val="single" w:sz="4" w:space="0" w:color="auto"/>
            </w:tcBorders>
          </w:tcPr>
          <w:p w14:paraId="3960D8A4"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4115" w:type="dxa"/>
            <w:gridSpan w:val="4"/>
            <w:tcBorders>
              <w:right w:val="single" w:sz="4" w:space="0" w:color="auto"/>
            </w:tcBorders>
          </w:tcPr>
          <w:p w14:paraId="5363D8F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tc>
        <w:tc>
          <w:tcPr>
            <w:tcW w:w="1709" w:type="dxa"/>
            <w:gridSpan w:val="2"/>
            <w:tcBorders>
              <w:bottom w:val="nil"/>
              <w:right w:val="single" w:sz="4" w:space="0" w:color="auto"/>
            </w:tcBorders>
          </w:tcPr>
          <w:p w14:paraId="3887E103"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r>
      <w:tr w:rsidR="009C71CD" w:rsidRPr="00B82289" w14:paraId="4E4FF7E3" w14:textId="77777777">
        <w:trPr>
          <w:trHeight w:val="1185"/>
          <w:jc w:val="center"/>
        </w:trPr>
        <w:tc>
          <w:tcPr>
            <w:tcW w:w="657" w:type="dxa"/>
            <w:vMerge/>
            <w:tcBorders>
              <w:left w:val="single" w:sz="4" w:space="0" w:color="auto"/>
            </w:tcBorders>
          </w:tcPr>
          <w:p w14:paraId="7A114D07"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2535" w:type="dxa"/>
            <w:vMerge w:val="restart"/>
            <w:tcBorders>
              <w:top w:val="nil"/>
              <w:right w:val="single" w:sz="4" w:space="0" w:color="auto"/>
            </w:tcBorders>
          </w:tcPr>
          <w:p w14:paraId="04C500CE"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14BC8AA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Adoption Aspect</w:t>
            </w:r>
          </w:p>
        </w:tc>
        <w:tc>
          <w:tcPr>
            <w:tcW w:w="2238" w:type="dxa"/>
            <w:gridSpan w:val="2"/>
            <w:tcBorders>
              <w:top w:val="single" w:sz="4" w:space="0" w:color="auto"/>
              <w:left w:val="single" w:sz="4" w:space="0" w:color="auto"/>
              <w:bottom w:val="single" w:sz="4" w:space="0" w:color="auto"/>
            </w:tcBorders>
          </w:tcPr>
          <w:p w14:paraId="2020A5E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Beneficiary Respondents</w:t>
            </w:r>
          </w:p>
          <w:p w14:paraId="1F8A4CD7"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900" w:type="dxa"/>
            <w:gridSpan w:val="3"/>
            <w:tcBorders>
              <w:bottom w:val="single" w:sz="4" w:space="0" w:color="auto"/>
              <w:right w:val="single" w:sz="4" w:space="0" w:color="auto"/>
            </w:tcBorders>
          </w:tcPr>
          <w:p w14:paraId="17B2A27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Non-beneficiary Respondents</w:t>
            </w:r>
          </w:p>
          <w:p w14:paraId="3B102260"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686" w:type="dxa"/>
            <w:tcBorders>
              <w:top w:val="nil"/>
              <w:left w:val="single" w:sz="4" w:space="0" w:color="auto"/>
              <w:bottom w:val="single" w:sz="4" w:space="0" w:color="auto"/>
            </w:tcBorders>
          </w:tcPr>
          <w:p w14:paraId="7503809B"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2269C24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‘Z’ value</w:t>
            </w:r>
          </w:p>
        </w:tc>
      </w:tr>
      <w:tr w:rsidR="009C71CD" w:rsidRPr="00B82289" w14:paraId="45712887" w14:textId="77777777">
        <w:trPr>
          <w:trHeight w:val="180"/>
          <w:jc w:val="center"/>
        </w:trPr>
        <w:tc>
          <w:tcPr>
            <w:tcW w:w="657" w:type="dxa"/>
            <w:vMerge/>
            <w:tcBorders>
              <w:left w:val="single" w:sz="4" w:space="0" w:color="auto"/>
            </w:tcBorders>
          </w:tcPr>
          <w:p w14:paraId="6CE5993A" w14:textId="77777777" w:rsidR="009C71CD" w:rsidRPr="00B82289" w:rsidRDefault="009C71CD">
            <w:pPr>
              <w:spacing w:after="0" w:line="240" w:lineRule="auto"/>
              <w:rPr>
                <w:rFonts w:ascii="Arial" w:eastAsiaTheme="minorEastAsia" w:hAnsi="Arial" w:cs="Arial"/>
                <w:b/>
                <w:kern w:val="0"/>
                <w:sz w:val="20"/>
                <w:szCs w:val="20"/>
                <w14:ligatures w14:val="none"/>
              </w:rPr>
            </w:pPr>
          </w:p>
        </w:tc>
        <w:tc>
          <w:tcPr>
            <w:tcW w:w="2535" w:type="dxa"/>
            <w:vMerge/>
            <w:tcBorders>
              <w:right w:val="single" w:sz="4" w:space="0" w:color="auto"/>
            </w:tcBorders>
          </w:tcPr>
          <w:p w14:paraId="3F343723" w14:textId="77777777" w:rsidR="009C71CD" w:rsidRPr="00B82289" w:rsidRDefault="009C71CD">
            <w:pPr>
              <w:spacing w:after="0" w:line="240" w:lineRule="auto"/>
              <w:rPr>
                <w:rFonts w:ascii="Arial" w:eastAsiaTheme="minorEastAsia" w:hAnsi="Arial" w:cs="Arial"/>
                <w:b/>
                <w:kern w:val="0"/>
                <w:sz w:val="20"/>
                <w:szCs w:val="20"/>
                <w14:ligatures w14:val="none"/>
              </w:rPr>
            </w:pPr>
          </w:p>
        </w:tc>
        <w:tc>
          <w:tcPr>
            <w:tcW w:w="1277" w:type="dxa"/>
            <w:tcBorders>
              <w:top w:val="single" w:sz="4" w:space="0" w:color="auto"/>
              <w:left w:val="single" w:sz="4" w:space="0" w:color="auto"/>
              <w:right w:val="single" w:sz="4" w:space="0" w:color="auto"/>
            </w:tcBorders>
          </w:tcPr>
          <w:p w14:paraId="5134174D"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Mean</w:t>
            </w:r>
          </w:p>
        </w:tc>
        <w:tc>
          <w:tcPr>
            <w:tcW w:w="961" w:type="dxa"/>
            <w:tcBorders>
              <w:top w:val="single" w:sz="4" w:space="0" w:color="auto"/>
              <w:left w:val="single" w:sz="4" w:space="0" w:color="auto"/>
            </w:tcBorders>
          </w:tcPr>
          <w:p w14:paraId="566EB9C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SD</w:t>
            </w:r>
          </w:p>
        </w:tc>
        <w:tc>
          <w:tcPr>
            <w:tcW w:w="917" w:type="dxa"/>
            <w:tcBorders>
              <w:top w:val="single" w:sz="4" w:space="0" w:color="auto"/>
              <w:right w:val="single" w:sz="4" w:space="0" w:color="auto"/>
            </w:tcBorders>
          </w:tcPr>
          <w:p w14:paraId="70DA6BE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Mean</w:t>
            </w:r>
          </w:p>
        </w:tc>
        <w:tc>
          <w:tcPr>
            <w:tcW w:w="983" w:type="dxa"/>
            <w:gridSpan w:val="2"/>
            <w:tcBorders>
              <w:top w:val="single" w:sz="4" w:space="0" w:color="auto"/>
              <w:left w:val="single" w:sz="4" w:space="0" w:color="auto"/>
            </w:tcBorders>
          </w:tcPr>
          <w:p w14:paraId="066A378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SD</w:t>
            </w:r>
          </w:p>
        </w:tc>
        <w:tc>
          <w:tcPr>
            <w:tcW w:w="1686" w:type="dxa"/>
            <w:tcBorders>
              <w:top w:val="single" w:sz="4" w:space="0" w:color="auto"/>
            </w:tcBorders>
          </w:tcPr>
          <w:p w14:paraId="33E0783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r>
      <w:tr w:rsidR="009C71CD" w:rsidRPr="00B82289" w14:paraId="7B250DAF" w14:textId="77777777">
        <w:trPr>
          <w:trHeight w:val="377"/>
          <w:jc w:val="center"/>
        </w:trPr>
        <w:tc>
          <w:tcPr>
            <w:tcW w:w="657" w:type="dxa"/>
          </w:tcPr>
          <w:p w14:paraId="212CAC9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Pr>
          <w:p w14:paraId="49E7009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Area</w:t>
            </w:r>
          </w:p>
        </w:tc>
        <w:tc>
          <w:tcPr>
            <w:tcW w:w="1277" w:type="dxa"/>
            <w:tcBorders>
              <w:right w:val="single" w:sz="4" w:space="0" w:color="auto"/>
            </w:tcBorders>
          </w:tcPr>
          <w:p w14:paraId="3E0F715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2.25</w:t>
            </w:r>
          </w:p>
        </w:tc>
        <w:tc>
          <w:tcPr>
            <w:tcW w:w="961" w:type="dxa"/>
            <w:tcBorders>
              <w:left w:val="single" w:sz="4" w:space="0" w:color="auto"/>
            </w:tcBorders>
          </w:tcPr>
          <w:p w14:paraId="717CA69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0.80</w:t>
            </w:r>
          </w:p>
        </w:tc>
        <w:tc>
          <w:tcPr>
            <w:tcW w:w="917" w:type="dxa"/>
            <w:tcBorders>
              <w:right w:val="single" w:sz="4" w:space="0" w:color="auto"/>
            </w:tcBorders>
          </w:tcPr>
          <w:p w14:paraId="560FFCB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w:t>
            </w:r>
          </w:p>
        </w:tc>
        <w:tc>
          <w:tcPr>
            <w:tcW w:w="983" w:type="dxa"/>
            <w:gridSpan w:val="2"/>
            <w:tcBorders>
              <w:left w:val="single" w:sz="4" w:space="0" w:color="auto"/>
            </w:tcBorders>
          </w:tcPr>
          <w:p w14:paraId="3E5E0CA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w:t>
            </w:r>
          </w:p>
        </w:tc>
        <w:tc>
          <w:tcPr>
            <w:tcW w:w="1686" w:type="dxa"/>
          </w:tcPr>
          <w:p w14:paraId="39187AA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07.80**</w:t>
            </w:r>
          </w:p>
        </w:tc>
      </w:tr>
      <w:tr w:rsidR="009C71CD" w:rsidRPr="00B82289" w14:paraId="667870AB" w14:textId="77777777">
        <w:trPr>
          <w:trHeight w:val="136"/>
          <w:jc w:val="center"/>
        </w:trPr>
        <w:tc>
          <w:tcPr>
            <w:tcW w:w="657" w:type="dxa"/>
            <w:tcBorders>
              <w:bottom w:val="single" w:sz="4" w:space="0" w:color="auto"/>
            </w:tcBorders>
          </w:tcPr>
          <w:p w14:paraId="578AF04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bottom w:val="single" w:sz="4" w:space="0" w:color="auto"/>
            </w:tcBorders>
          </w:tcPr>
          <w:p w14:paraId="0831B26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Soil preparation</w:t>
            </w:r>
          </w:p>
        </w:tc>
        <w:tc>
          <w:tcPr>
            <w:tcW w:w="1277" w:type="dxa"/>
            <w:tcBorders>
              <w:bottom w:val="single" w:sz="4" w:space="0" w:color="auto"/>
              <w:right w:val="single" w:sz="4" w:space="0" w:color="auto"/>
            </w:tcBorders>
          </w:tcPr>
          <w:p w14:paraId="75952F7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5.50</w:t>
            </w:r>
          </w:p>
        </w:tc>
        <w:tc>
          <w:tcPr>
            <w:tcW w:w="961" w:type="dxa"/>
            <w:tcBorders>
              <w:left w:val="single" w:sz="4" w:space="0" w:color="auto"/>
              <w:bottom w:val="single" w:sz="4" w:space="0" w:color="auto"/>
            </w:tcBorders>
          </w:tcPr>
          <w:p w14:paraId="774AEE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1.79</w:t>
            </w:r>
          </w:p>
        </w:tc>
        <w:tc>
          <w:tcPr>
            <w:tcW w:w="917" w:type="dxa"/>
            <w:tcBorders>
              <w:bottom w:val="single" w:sz="4" w:space="0" w:color="auto"/>
              <w:right w:val="single" w:sz="4" w:space="0" w:color="auto"/>
            </w:tcBorders>
          </w:tcPr>
          <w:p w14:paraId="10AF717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4.60</w:t>
            </w:r>
          </w:p>
        </w:tc>
        <w:tc>
          <w:tcPr>
            <w:tcW w:w="983" w:type="dxa"/>
            <w:gridSpan w:val="2"/>
            <w:tcBorders>
              <w:left w:val="single" w:sz="4" w:space="0" w:color="auto"/>
              <w:bottom w:val="single" w:sz="4" w:space="0" w:color="auto"/>
            </w:tcBorders>
          </w:tcPr>
          <w:p w14:paraId="35A0CA0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2.05</w:t>
            </w:r>
          </w:p>
        </w:tc>
        <w:tc>
          <w:tcPr>
            <w:tcW w:w="1686" w:type="dxa"/>
            <w:tcBorders>
              <w:bottom w:val="single" w:sz="4" w:space="0" w:color="auto"/>
            </w:tcBorders>
          </w:tcPr>
          <w:p w14:paraId="7472782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03.21**</w:t>
            </w:r>
          </w:p>
        </w:tc>
      </w:tr>
      <w:tr w:rsidR="009C71CD" w:rsidRPr="00B82289" w14:paraId="2B6A462D" w14:textId="77777777">
        <w:trPr>
          <w:trHeight w:val="163"/>
          <w:jc w:val="center"/>
        </w:trPr>
        <w:tc>
          <w:tcPr>
            <w:tcW w:w="657" w:type="dxa"/>
            <w:tcBorders>
              <w:top w:val="single" w:sz="4" w:space="0" w:color="auto"/>
              <w:bottom w:val="single" w:sz="4" w:space="0" w:color="auto"/>
            </w:tcBorders>
          </w:tcPr>
          <w:p w14:paraId="35873DB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205871E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Pit</w:t>
            </w:r>
          </w:p>
        </w:tc>
        <w:tc>
          <w:tcPr>
            <w:tcW w:w="1277" w:type="dxa"/>
            <w:tcBorders>
              <w:top w:val="single" w:sz="4" w:space="0" w:color="auto"/>
              <w:bottom w:val="single" w:sz="4" w:space="0" w:color="auto"/>
              <w:right w:val="single" w:sz="4" w:space="0" w:color="auto"/>
            </w:tcBorders>
          </w:tcPr>
          <w:p w14:paraId="7C16502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7.12</w:t>
            </w:r>
          </w:p>
        </w:tc>
        <w:tc>
          <w:tcPr>
            <w:tcW w:w="961" w:type="dxa"/>
            <w:tcBorders>
              <w:top w:val="single" w:sz="4" w:space="0" w:color="auto"/>
              <w:left w:val="single" w:sz="4" w:space="0" w:color="auto"/>
              <w:bottom w:val="single" w:sz="4" w:space="0" w:color="auto"/>
            </w:tcBorders>
          </w:tcPr>
          <w:p w14:paraId="7F0DF2E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1.28</w:t>
            </w:r>
          </w:p>
        </w:tc>
        <w:tc>
          <w:tcPr>
            <w:tcW w:w="917" w:type="dxa"/>
            <w:tcBorders>
              <w:top w:val="single" w:sz="4" w:space="0" w:color="auto"/>
              <w:bottom w:val="single" w:sz="4" w:space="0" w:color="auto"/>
              <w:right w:val="single" w:sz="4" w:space="0" w:color="auto"/>
            </w:tcBorders>
          </w:tcPr>
          <w:p w14:paraId="552DA3F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5.06</w:t>
            </w:r>
          </w:p>
        </w:tc>
        <w:tc>
          <w:tcPr>
            <w:tcW w:w="983" w:type="dxa"/>
            <w:gridSpan w:val="2"/>
            <w:tcBorders>
              <w:top w:val="single" w:sz="4" w:space="0" w:color="auto"/>
              <w:left w:val="single" w:sz="4" w:space="0" w:color="auto"/>
              <w:bottom w:val="single" w:sz="4" w:space="0" w:color="auto"/>
            </w:tcBorders>
          </w:tcPr>
          <w:p w14:paraId="52F7751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2.83</w:t>
            </w:r>
          </w:p>
        </w:tc>
        <w:tc>
          <w:tcPr>
            <w:tcW w:w="1686" w:type="dxa"/>
            <w:tcBorders>
              <w:top w:val="single" w:sz="4" w:space="0" w:color="auto"/>
              <w:bottom w:val="single" w:sz="4" w:space="0" w:color="auto"/>
            </w:tcBorders>
          </w:tcPr>
          <w:p w14:paraId="7A5509E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06.24**</w:t>
            </w:r>
          </w:p>
        </w:tc>
      </w:tr>
      <w:tr w:rsidR="009C71CD" w:rsidRPr="00B82289" w14:paraId="64D62092" w14:textId="77777777">
        <w:trPr>
          <w:trHeight w:val="165"/>
          <w:jc w:val="center"/>
        </w:trPr>
        <w:tc>
          <w:tcPr>
            <w:tcW w:w="657" w:type="dxa"/>
            <w:tcBorders>
              <w:top w:val="single" w:sz="4" w:space="0" w:color="auto"/>
            </w:tcBorders>
          </w:tcPr>
          <w:p w14:paraId="2713030B"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tcBorders>
          </w:tcPr>
          <w:p w14:paraId="1F68768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Plantation</w:t>
            </w:r>
          </w:p>
        </w:tc>
        <w:tc>
          <w:tcPr>
            <w:tcW w:w="1277" w:type="dxa"/>
            <w:tcBorders>
              <w:top w:val="single" w:sz="4" w:space="0" w:color="auto"/>
              <w:right w:val="single" w:sz="4" w:space="0" w:color="auto"/>
            </w:tcBorders>
          </w:tcPr>
          <w:p w14:paraId="0598792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8.37</w:t>
            </w:r>
          </w:p>
        </w:tc>
        <w:tc>
          <w:tcPr>
            <w:tcW w:w="961" w:type="dxa"/>
            <w:tcBorders>
              <w:top w:val="single" w:sz="4" w:space="0" w:color="auto"/>
              <w:left w:val="single" w:sz="4" w:space="0" w:color="auto"/>
            </w:tcBorders>
          </w:tcPr>
          <w:p w14:paraId="456CB20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2.99</w:t>
            </w:r>
          </w:p>
        </w:tc>
        <w:tc>
          <w:tcPr>
            <w:tcW w:w="917" w:type="dxa"/>
            <w:tcBorders>
              <w:top w:val="single" w:sz="4" w:space="0" w:color="auto"/>
              <w:right w:val="single" w:sz="4" w:space="0" w:color="auto"/>
            </w:tcBorders>
          </w:tcPr>
          <w:p w14:paraId="75F6566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5.84</w:t>
            </w:r>
          </w:p>
        </w:tc>
        <w:tc>
          <w:tcPr>
            <w:tcW w:w="983" w:type="dxa"/>
            <w:gridSpan w:val="2"/>
            <w:tcBorders>
              <w:top w:val="single" w:sz="4" w:space="0" w:color="auto"/>
              <w:left w:val="single" w:sz="4" w:space="0" w:color="auto"/>
            </w:tcBorders>
          </w:tcPr>
          <w:p w14:paraId="065CF56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4.08</w:t>
            </w:r>
          </w:p>
        </w:tc>
        <w:tc>
          <w:tcPr>
            <w:tcW w:w="1686" w:type="dxa"/>
            <w:tcBorders>
              <w:top w:val="single" w:sz="4" w:space="0" w:color="auto"/>
            </w:tcBorders>
          </w:tcPr>
          <w:p w14:paraId="373E1C7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04.86**</w:t>
            </w:r>
          </w:p>
        </w:tc>
      </w:tr>
      <w:tr w:rsidR="009C71CD" w:rsidRPr="00B82289" w14:paraId="334B4C7C" w14:textId="77777777">
        <w:trPr>
          <w:trHeight w:val="304"/>
          <w:jc w:val="center"/>
        </w:trPr>
        <w:tc>
          <w:tcPr>
            <w:tcW w:w="657" w:type="dxa"/>
            <w:tcBorders>
              <w:top w:val="single" w:sz="4" w:space="0" w:color="auto"/>
            </w:tcBorders>
          </w:tcPr>
          <w:p w14:paraId="05AC751B"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tcBorders>
          </w:tcPr>
          <w:p w14:paraId="44154E25"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Irrigation</w:t>
            </w:r>
          </w:p>
        </w:tc>
        <w:tc>
          <w:tcPr>
            <w:tcW w:w="1277" w:type="dxa"/>
            <w:tcBorders>
              <w:top w:val="single" w:sz="4" w:space="0" w:color="auto"/>
              <w:right w:val="single" w:sz="4" w:space="0" w:color="auto"/>
            </w:tcBorders>
          </w:tcPr>
          <w:p w14:paraId="0063CA4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5.17</w:t>
            </w:r>
          </w:p>
        </w:tc>
        <w:tc>
          <w:tcPr>
            <w:tcW w:w="961" w:type="dxa"/>
            <w:tcBorders>
              <w:top w:val="single" w:sz="4" w:space="0" w:color="auto"/>
              <w:left w:val="single" w:sz="4" w:space="0" w:color="auto"/>
            </w:tcBorders>
          </w:tcPr>
          <w:p w14:paraId="0F5370F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5.59</w:t>
            </w:r>
          </w:p>
        </w:tc>
        <w:tc>
          <w:tcPr>
            <w:tcW w:w="917" w:type="dxa"/>
            <w:tcBorders>
              <w:top w:val="single" w:sz="4" w:space="0" w:color="auto"/>
              <w:right w:val="single" w:sz="4" w:space="0" w:color="auto"/>
            </w:tcBorders>
          </w:tcPr>
          <w:p w14:paraId="0F217A8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270</w:t>
            </w:r>
          </w:p>
        </w:tc>
        <w:tc>
          <w:tcPr>
            <w:tcW w:w="983" w:type="dxa"/>
            <w:gridSpan w:val="2"/>
            <w:tcBorders>
              <w:top w:val="single" w:sz="4" w:space="0" w:color="auto"/>
              <w:left w:val="single" w:sz="4" w:space="0" w:color="auto"/>
            </w:tcBorders>
          </w:tcPr>
          <w:p w14:paraId="1266DAE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2.34</w:t>
            </w:r>
          </w:p>
        </w:tc>
        <w:tc>
          <w:tcPr>
            <w:tcW w:w="1686" w:type="dxa"/>
            <w:tcBorders>
              <w:top w:val="single" w:sz="4" w:space="0" w:color="auto"/>
            </w:tcBorders>
          </w:tcPr>
          <w:p w14:paraId="0EE99D7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08.23**</w:t>
            </w:r>
          </w:p>
        </w:tc>
      </w:tr>
      <w:tr w:rsidR="009C71CD" w:rsidRPr="00B82289" w14:paraId="356F35AB" w14:textId="77777777">
        <w:trPr>
          <w:trHeight w:val="304"/>
          <w:jc w:val="center"/>
        </w:trPr>
        <w:tc>
          <w:tcPr>
            <w:tcW w:w="657" w:type="dxa"/>
            <w:tcBorders>
              <w:top w:val="single" w:sz="4" w:space="0" w:color="auto"/>
              <w:bottom w:val="single" w:sz="4" w:space="0" w:color="auto"/>
            </w:tcBorders>
          </w:tcPr>
          <w:p w14:paraId="6AC2040C"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30222BF5"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Weeding</w:t>
            </w:r>
          </w:p>
        </w:tc>
        <w:tc>
          <w:tcPr>
            <w:tcW w:w="1277" w:type="dxa"/>
            <w:tcBorders>
              <w:top w:val="single" w:sz="4" w:space="0" w:color="auto"/>
              <w:bottom w:val="single" w:sz="4" w:space="0" w:color="auto"/>
              <w:right w:val="single" w:sz="4" w:space="0" w:color="auto"/>
            </w:tcBorders>
          </w:tcPr>
          <w:p w14:paraId="29FD298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8.90</w:t>
            </w:r>
          </w:p>
        </w:tc>
        <w:tc>
          <w:tcPr>
            <w:tcW w:w="961" w:type="dxa"/>
            <w:tcBorders>
              <w:top w:val="single" w:sz="4" w:space="0" w:color="auto"/>
              <w:left w:val="single" w:sz="4" w:space="0" w:color="auto"/>
              <w:bottom w:val="single" w:sz="4" w:space="0" w:color="auto"/>
            </w:tcBorders>
          </w:tcPr>
          <w:p w14:paraId="702FCE0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2.31</w:t>
            </w:r>
          </w:p>
        </w:tc>
        <w:tc>
          <w:tcPr>
            <w:tcW w:w="917" w:type="dxa"/>
            <w:tcBorders>
              <w:top w:val="single" w:sz="4" w:space="0" w:color="auto"/>
              <w:bottom w:val="single" w:sz="4" w:space="0" w:color="auto"/>
              <w:right w:val="single" w:sz="4" w:space="0" w:color="auto"/>
            </w:tcBorders>
          </w:tcPr>
          <w:p w14:paraId="74FED6A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7.52</w:t>
            </w:r>
          </w:p>
        </w:tc>
        <w:tc>
          <w:tcPr>
            <w:tcW w:w="983" w:type="dxa"/>
            <w:gridSpan w:val="2"/>
            <w:tcBorders>
              <w:top w:val="single" w:sz="4" w:space="0" w:color="auto"/>
              <w:left w:val="single" w:sz="4" w:space="0" w:color="auto"/>
              <w:bottom w:val="single" w:sz="4" w:space="0" w:color="auto"/>
            </w:tcBorders>
          </w:tcPr>
          <w:p w14:paraId="6F7D99D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2.92</w:t>
            </w:r>
          </w:p>
        </w:tc>
        <w:tc>
          <w:tcPr>
            <w:tcW w:w="1686" w:type="dxa"/>
            <w:tcBorders>
              <w:top w:val="single" w:sz="4" w:space="0" w:color="auto"/>
              <w:bottom w:val="single" w:sz="4" w:space="0" w:color="auto"/>
            </w:tcBorders>
          </w:tcPr>
          <w:p w14:paraId="40847AF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03.83**</w:t>
            </w:r>
          </w:p>
        </w:tc>
      </w:tr>
      <w:tr w:rsidR="009C71CD" w:rsidRPr="00B82289" w14:paraId="1D9AB7EC" w14:textId="77777777">
        <w:trPr>
          <w:trHeight w:val="304"/>
          <w:jc w:val="center"/>
        </w:trPr>
        <w:tc>
          <w:tcPr>
            <w:tcW w:w="657" w:type="dxa"/>
            <w:tcBorders>
              <w:top w:val="single" w:sz="4" w:space="0" w:color="auto"/>
            </w:tcBorders>
          </w:tcPr>
          <w:p w14:paraId="066AC155"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tcBorders>
          </w:tcPr>
          <w:p w14:paraId="4887960C"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Training and Pruning</w:t>
            </w:r>
          </w:p>
        </w:tc>
        <w:tc>
          <w:tcPr>
            <w:tcW w:w="1277" w:type="dxa"/>
            <w:tcBorders>
              <w:top w:val="single" w:sz="4" w:space="0" w:color="auto"/>
              <w:right w:val="single" w:sz="4" w:space="0" w:color="auto"/>
            </w:tcBorders>
          </w:tcPr>
          <w:p w14:paraId="14941E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1.97</w:t>
            </w:r>
          </w:p>
        </w:tc>
        <w:tc>
          <w:tcPr>
            <w:tcW w:w="961" w:type="dxa"/>
            <w:tcBorders>
              <w:top w:val="single" w:sz="4" w:space="0" w:color="auto"/>
              <w:left w:val="single" w:sz="4" w:space="0" w:color="auto"/>
            </w:tcBorders>
          </w:tcPr>
          <w:p w14:paraId="116BB3A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0.14</w:t>
            </w:r>
          </w:p>
        </w:tc>
        <w:tc>
          <w:tcPr>
            <w:tcW w:w="917" w:type="dxa"/>
            <w:tcBorders>
              <w:top w:val="single" w:sz="4" w:space="0" w:color="auto"/>
              <w:right w:val="single" w:sz="4" w:space="0" w:color="auto"/>
            </w:tcBorders>
          </w:tcPr>
          <w:p w14:paraId="6BD76DE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1.96</w:t>
            </w:r>
          </w:p>
        </w:tc>
        <w:tc>
          <w:tcPr>
            <w:tcW w:w="983" w:type="dxa"/>
            <w:gridSpan w:val="2"/>
            <w:tcBorders>
              <w:top w:val="single" w:sz="4" w:space="0" w:color="auto"/>
              <w:left w:val="single" w:sz="4" w:space="0" w:color="auto"/>
            </w:tcBorders>
          </w:tcPr>
          <w:p w14:paraId="429FE9C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0.18</w:t>
            </w:r>
          </w:p>
        </w:tc>
        <w:tc>
          <w:tcPr>
            <w:tcW w:w="1686" w:type="dxa"/>
            <w:tcBorders>
              <w:top w:val="single" w:sz="4" w:space="0" w:color="auto"/>
            </w:tcBorders>
          </w:tcPr>
          <w:p w14:paraId="0BD8F77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01.00</w:t>
            </w:r>
            <w:r w:rsidRPr="00B82289">
              <w:rPr>
                <w:rFonts w:ascii="Arial" w:eastAsiaTheme="minorEastAsia" w:hAnsi="Arial" w:cs="Arial"/>
                <w:kern w:val="0"/>
                <w:sz w:val="20"/>
                <w:szCs w:val="20"/>
                <w:vertAlign w:val="superscript"/>
                <w14:ligatures w14:val="none"/>
              </w:rPr>
              <w:t>NS</w:t>
            </w:r>
          </w:p>
        </w:tc>
      </w:tr>
      <w:tr w:rsidR="009C71CD" w:rsidRPr="00B82289" w14:paraId="44F151B1" w14:textId="77777777">
        <w:trPr>
          <w:trHeight w:val="304"/>
          <w:jc w:val="center"/>
        </w:trPr>
        <w:tc>
          <w:tcPr>
            <w:tcW w:w="657" w:type="dxa"/>
            <w:tcBorders>
              <w:top w:val="single" w:sz="4" w:space="0" w:color="auto"/>
              <w:bottom w:val="single" w:sz="4" w:space="0" w:color="auto"/>
            </w:tcBorders>
          </w:tcPr>
          <w:p w14:paraId="538E9FD7"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2196E368"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Intercropping</w:t>
            </w:r>
          </w:p>
        </w:tc>
        <w:tc>
          <w:tcPr>
            <w:tcW w:w="1277" w:type="dxa"/>
            <w:tcBorders>
              <w:top w:val="single" w:sz="4" w:space="0" w:color="auto"/>
              <w:bottom w:val="single" w:sz="4" w:space="0" w:color="auto"/>
              <w:right w:val="single" w:sz="4" w:space="0" w:color="auto"/>
            </w:tcBorders>
          </w:tcPr>
          <w:p w14:paraId="349EE0A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2.53</w:t>
            </w:r>
          </w:p>
        </w:tc>
        <w:tc>
          <w:tcPr>
            <w:tcW w:w="961" w:type="dxa"/>
            <w:tcBorders>
              <w:top w:val="single" w:sz="4" w:space="0" w:color="auto"/>
              <w:left w:val="single" w:sz="4" w:space="0" w:color="auto"/>
              <w:bottom w:val="single" w:sz="4" w:space="0" w:color="auto"/>
            </w:tcBorders>
          </w:tcPr>
          <w:p w14:paraId="4E1C3DC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0.76</w:t>
            </w:r>
          </w:p>
        </w:tc>
        <w:tc>
          <w:tcPr>
            <w:tcW w:w="917" w:type="dxa"/>
            <w:tcBorders>
              <w:top w:val="single" w:sz="4" w:space="0" w:color="auto"/>
              <w:bottom w:val="single" w:sz="4" w:space="0" w:color="auto"/>
              <w:right w:val="single" w:sz="4" w:space="0" w:color="auto"/>
            </w:tcBorders>
          </w:tcPr>
          <w:p w14:paraId="2C7AEB7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2.47</w:t>
            </w:r>
          </w:p>
        </w:tc>
        <w:tc>
          <w:tcPr>
            <w:tcW w:w="983" w:type="dxa"/>
            <w:gridSpan w:val="2"/>
            <w:tcBorders>
              <w:top w:val="single" w:sz="4" w:space="0" w:color="auto"/>
              <w:left w:val="single" w:sz="4" w:space="0" w:color="auto"/>
              <w:bottom w:val="single" w:sz="4" w:space="0" w:color="auto"/>
            </w:tcBorders>
          </w:tcPr>
          <w:p w14:paraId="02A7E47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0.72</w:t>
            </w:r>
          </w:p>
        </w:tc>
        <w:tc>
          <w:tcPr>
            <w:tcW w:w="1686" w:type="dxa"/>
            <w:tcBorders>
              <w:top w:val="single" w:sz="4" w:space="0" w:color="auto"/>
              <w:bottom w:val="single" w:sz="4" w:space="0" w:color="auto"/>
            </w:tcBorders>
          </w:tcPr>
          <w:p w14:paraId="7DF541F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00.43</w:t>
            </w:r>
            <w:r w:rsidRPr="00B82289">
              <w:rPr>
                <w:rFonts w:ascii="Arial" w:eastAsiaTheme="minorEastAsia" w:hAnsi="Arial" w:cs="Arial"/>
                <w:kern w:val="0"/>
                <w:sz w:val="20"/>
                <w:szCs w:val="20"/>
                <w:vertAlign w:val="superscript"/>
                <w14:ligatures w14:val="none"/>
              </w:rPr>
              <w:t xml:space="preserve"> NS</w:t>
            </w:r>
          </w:p>
        </w:tc>
      </w:tr>
      <w:tr w:rsidR="009C71CD" w:rsidRPr="00B82289" w14:paraId="04263C21" w14:textId="77777777">
        <w:trPr>
          <w:trHeight w:val="304"/>
          <w:jc w:val="center"/>
        </w:trPr>
        <w:tc>
          <w:tcPr>
            <w:tcW w:w="657" w:type="dxa"/>
            <w:tcBorders>
              <w:top w:val="single" w:sz="4" w:space="0" w:color="auto"/>
              <w:bottom w:val="single" w:sz="4" w:space="0" w:color="auto"/>
            </w:tcBorders>
          </w:tcPr>
          <w:p w14:paraId="78D7C87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093377C6"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Manure and Fertilizer</w:t>
            </w:r>
          </w:p>
        </w:tc>
        <w:tc>
          <w:tcPr>
            <w:tcW w:w="1277" w:type="dxa"/>
            <w:tcBorders>
              <w:top w:val="single" w:sz="4" w:space="0" w:color="auto"/>
              <w:bottom w:val="single" w:sz="4" w:space="0" w:color="auto"/>
              <w:right w:val="single" w:sz="4" w:space="0" w:color="auto"/>
            </w:tcBorders>
          </w:tcPr>
          <w:p w14:paraId="16868CE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9.39</w:t>
            </w:r>
          </w:p>
        </w:tc>
        <w:tc>
          <w:tcPr>
            <w:tcW w:w="961" w:type="dxa"/>
            <w:tcBorders>
              <w:top w:val="single" w:sz="4" w:space="0" w:color="auto"/>
              <w:left w:val="single" w:sz="4" w:space="0" w:color="auto"/>
              <w:bottom w:val="single" w:sz="4" w:space="0" w:color="auto"/>
            </w:tcBorders>
          </w:tcPr>
          <w:p w14:paraId="42D8F0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2.60</w:t>
            </w:r>
          </w:p>
        </w:tc>
        <w:tc>
          <w:tcPr>
            <w:tcW w:w="917" w:type="dxa"/>
            <w:tcBorders>
              <w:top w:val="single" w:sz="4" w:space="0" w:color="auto"/>
              <w:bottom w:val="single" w:sz="4" w:space="0" w:color="auto"/>
              <w:right w:val="single" w:sz="4" w:space="0" w:color="auto"/>
            </w:tcBorders>
          </w:tcPr>
          <w:p w14:paraId="17981C3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6.73</w:t>
            </w:r>
          </w:p>
        </w:tc>
        <w:tc>
          <w:tcPr>
            <w:tcW w:w="983" w:type="dxa"/>
            <w:gridSpan w:val="2"/>
            <w:tcBorders>
              <w:top w:val="single" w:sz="4" w:space="0" w:color="auto"/>
              <w:left w:val="single" w:sz="4" w:space="0" w:color="auto"/>
              <w:bottom w:val="single" w:sz="4" w:space="0" w:color="auto"/>
            </w:tcBorders>
          </w:tcPr>
          <w:p w14:paraId="417F1B2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3.83</w:t>
            </w:r>
          </w:p>
        </w:tc>
        <w:tc>
          <w:tcPr>
            <w:tcW w:w="1686" w:type="dxa"/>
            <w:tcBorders>
              <w:top w:val="single" w:sz="4" w:space="0" w:color="auto"/>
              <w:bottom w:val="single" w:sz="4" w:space="0" w:color="auto"/>
            </w:tcBorders>
          </w:tcPr>
          <w:p w14:paraId="4440C72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05.43**</w:t>
            </w:r>
          </w:p>
        </w:tc>
      </w:tr>
      <w:tr w:rsidR="009C71CD" w:rsidRPr="00B82289" w14:paraId="32431187" w14:textId="77777777">
        <w:trPr>
          <w:trHeight w:val="304"/>
          <w:jc w:val="center"/>
        </w:trPr>
        <w:tc>
          <w:tcPr>
            <w:tcW w:w="657" w:type="dxa"/>
            <w:tcBorders>
              <w:top w:val="single" w:sz="4" w:space="0" w:color="auto"/>
              <w:bottom w:val="single" w:sz="4" w:space="0" w:color="auto"/>
            </w:tcBorders>
          </w:tcPr>
          <w:p w14:paraId="49DD8099"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519B59C7"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Soil micronutrient</w:t>
            </w:r>
          </w:p>
        </w:tc>
        <w:tc>
          <w:tcPr>
            <w:tcW w:w="1277" w:type="dxa"/>
            <w:tcBorders>
              <w:top w:val="single" w:sz="4" w:space="0" w:color="auto"/>
              <w:bottom w:val="single" w:sz="4" w:space="0" w:color="auto"/>
              <w:right w:val="single" w:sz="4" w:space="0" w:color="auto"/>
            </w:tcBorders>
          </w:tcPr>
          <w:p w14:paraId="4FD00C3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4.17</w:t>
            </w:r>
          </w:p>
        </w:tc>
        <w:tc>
          <w:tcPr>
            <w:tcW w:w="961" w:type="dxa"/>
            <w:tcBorders>
              <w:top w:val="single" w:sz="4" w:space="0" w:color="auto"/>
              <w:left w:val="single" w:sz="4" w:space="0" w:color="auto"/>
              <w:bottom w:val="single" w:sz="4" w:space="0" w:color="auto"/>
            </w:tcBorders>
          </w:tcPr>
          <w:p w14:paraId="7B71B3E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0.57</w:t>
            </w:r>
          </w:p>
        </w:tc>
        <w:tc>
          <w:tcPr>
            <w:tcW w:w="917" w:type="dxa"/>
            <w:tcBorders>
              <w:top w:val="single" w:sz="4" w:space="0" w:color="auto"/>
              <w:bottom w:val="single" w:sz="4" w:space="0" w:color="auto"/>
              <w:right w:val="single" w:sz="4" w:space="0" w:color="auto"/>
            </w:tcBorders>
          </w:tcPr>
          <w:p w14:paraId="540EC26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2.73</w:t>
            </w:r>
          </w:p>
        </w:tc>
        <w:tc>
          <w:tcPr>
            <w:tcW w:w="983" w:type="dxa"/>
            <w:gridSpan w:val="2"/>
            <w:tcBorders>
              <w:top w:val="single" w:sz="4" w:space="0" w:color="auto"/>
              <w:left w:val="single" w:sz="4" w:space="0" w:color="auto"/>
              <w:bottom w:val="single" w:sz="4" w:space="0" w:color="auto"/>
            </w:tcBorders>
          </w:tcPr>
          <w:p w14:paraId="55442F5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1.63</w:t>
            </w:r>
          </w:p>
        </w:tc>
        <w:tc>
          <w:tcPr>
            <w:tcW w:w="1686" w:type="dxa"/>
            <w:tcBorders>
              <w:top w:val="single" w:sz="4" w:space="0" w:color="auto"/>
              <w:bottom w:val="single" w:sz="4" w:space="0" w:color="auto"/>
            </w:tcBorders>
          </w:tcPr>
          <w:p w14:paraId="33D94BF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00.84</w:t>
            </w:r>
            <w:r w:rsidRPr="00B82289">
              <w:rPr>
                <w:rFonts w:ascii="Arial" w:eastAsiaTheme="minorEastAsia" w:hAnsi="Arial" w:cs="Arial"/>
                <w:kern w:val="0"/>
                <w:sz w:val="20"/>
                <w:szCs w:val="20"/>
                <w:vertAlign w:val="superscript"/>
                <w14:ligatures w14:val="none"/>
              </w:rPr>
              <w:t xml:space="preserve"> NS</w:t>
            </w:r>
          </w:p>
        </w:tc>
      </w:tr>
      <w:tr w:rsidR="009C71CD" w:rsidRPr="00B82289" w14:paraId="30DFB138" w14:textId="77777777">
        <w:trPr>
          <w:trHeight w:val="304"/>
          <w:jc w:val="center"/>
        </w:trPr>
        <w:tc>
          <w:tcPr>
            <w:tcW w:w="657" w:type="dxa"/>
            <w:tcBorders>
              <w:top w:val="single" w:sz="4" w:space="0" w:color="auto"/>
              <w:bottom w:val="single" w:sz="4" w:space="0" w:color="auto"/>
            </w:tcBorders>
          </w:tcPr>
          <w:p w14:paraId="52042BA1"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050A9330"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Plant protection measures</w:t>
            </w:r>
          </w:p>
        </w:tc>
        <w:tc>
          <w:tcPr>
            <w:tcW w:w="1277" w:type="dxa"/>
            <w:tcBorders>
              <w:top w:val="single" w:sz="4" w:space="0" w:color="auto"/>
              <w:bottom w:val="single" w:sz="4" w:space="0" w:color="auto"/>
              <w:right w:val="single" w:sz="4" w:space="0" w:color="auto"/>
            </w:tcBorders>
          </w:tcPr>
          <w:p w14:paraId="01BD47C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6.38</w:t>
            </w:r>
          </w:p>
        </w:tc>
        <w:tc>
          <w:tcPr>
            <w:tcW w:w="961" w:type="dxa"/>
            <w:tcBorders>
              <w:top w:val="single" w:sz="4" w:space="0" w:color="auto"/>
              <w:left w:val="single" w:sz="4" w:space="0" w:color="auto"/>
              <w:bottom w:val="single" w:sz="4" w:space="0" w:color="auto"/>
            </w:tcBorders>
          </w:tcPr>
          <w:p w14:paraId="557808C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1.56</w:t>
            </w:r>
          </w:p>
        </w:tc>
        <w:tc>
          <w:tcPr>
            <w:tcW w:w="917" w:type="dxa"/>
            <w:tcBorders>
              <w:top w:val="single" w:sz="4" w:space="0" w:color="auto"/>
              <w:bottom w:val="single" w:sz="4" w:space="0" w:color="auto"/>
              <w:right w:val="single" w:sz="4" w:space="0" w:color="auto"/>
            </w:tcBorders>
          </w:tcPr>
          <w:p w14:paraId="78F6299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4.14</w:t>
            </w:r>
          </w:p>
        </w:tc>
        <w:tc>
          <w:tcPr>
            <w:tcW w:w="983" w:type="dxa"/>
            <w:gridSpan w:val="2"/>
            <w:tcBorders>
              <w:top w:val="single" w:sz="4" w:space="0" w:color="auto"/>
              <w:left w:val="single" w:sz="4" w:space="0" w:color="auto"/>
              <w:bottom w:val="single" w:sz="4" w:space="0" w:color="auto"/>
            </w:tcBorders>
          </w:tcPr>
          <w:p w14:paraId="16A7630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3.23</w:t>
            </w:r>
          </w:p>
        </w:tc>
        <w:tc>
          <w:tcPr>
            <w:tcW w:w="1686" w:type="dxa"/>
            <w:tcBorders>
              <w:top w:val="single" w:sz="4" w:space="0" w:color="auto"/>
              <w:bottom w:val="single" w:sz="4" w:space="0" w:color="auto"/>
            </w:tcBorders>
          </w:tcPr>
          <w:p w14:paraId="2E8EA1B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05.60**</w:t>
            </w:r>
          </w:p>
        </w:tc>
      </w:tr>
      <w:tr w:rsidR="009C71CD" w:rsidRPr="00B82289" w14:paraId="1C98D31A" w14:textId="77777777">
        <w:trPr>
          <w:trHeight w:val="304"/>
          <w:jc w:val="center"/>
        </w:trPr>
        <w:tc>
          <w:tcPr>
            <w:tcW w:w="657" w:type="dxa"/>
            <w:tcBorders>
              <w:top w:val="single" w:sz="4" w:space="0" w:color="auto"/>
              <w:bottom w:val="single" w:sz="4" w:space="0" w:color="auto"/>
            </w:tcBorders>
          </w:tcPr>
          <w:p w14:paraId="109E77DB"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2A68BD1D"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Harvesting</w:t>
            </w:r>
          </w:p>
        </w:tc>
        <w:tc>
          <w:tcPr>
            <w:tcW w:w="1277" w:type="dxa"/>
            <w:tcBorders>
              <w:top w:val="single" w:sz="4" w:space="0" w:color="auto"/>
              <w:bottom w:val="single" w:sz="4" w:space="0" w:color="auto"/>
              <w:right w:val="single" w:sz="4" w:space="0" w:color="auto"/>
            </w:tcBorders>
          </w:tcPr>
          <w:p w14:paraId="0F2BCFF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7.10</w:t>
            </w:r>
          </w:p>
        </w:tc>
        <w:tc>
          <w:tcPr>
            <w:tcW w:w="961" w:type="dxa"/>
            <w:tcBorders>
              <w:top w:val="single" w:sz="4" w:space="0" w:color="auto"/>
              <w:left w:val="single" w:sz="4" w:space="0" w:color="auto"/>
              <w:bottom w:val="single" w:sz="4" w:space="0" w:color="auto"/>
            </w:tcBorders>
          </w:tcPr>
          <w:p w14:paraId="1ED6D73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1.12</w:t>
            </w:r>
          </w:p>
        </w:tc>
        <w:tc>
          <w:tcPr>
            <w:tcW w:w="917" w:type="dxa"/>
            <w:tcBorders>
              <w:top w:val="single" w:sz="4" w:space="0" w:color="auto"/>
              <w:bottom w:val="single" w:sz="4" w:space="0" w:color="auto"/>
              <w:right w:val="single" w:sz="4" w:space="0" w:color="auto"/>
            </w:tcBorders>
          </w:tcPr>
          <w:p w14:paraId="330ACBD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6.33</w:t>
            </w:r>
          </w:p>
        </w:tc>
        <w:tc>
          <w:tcPr>
            <w:tcW w:w="983" w:type="dxa"/>
            <w:gridSpan w:val="2"/>
            <w:tcBorders>
              <w:top w:val="single" w:sz="4" w:space="0" w:color="auto"/>
              <w:left w:val="single" w:sz="4" w:space="0" w:color="auto"/>
              <w:bottom w:val="single" w:sz="4" w:space="0" w:color="auto"/>
            </w:tcBorders>
          </w:tcPr>
          <w:p w14:paraId="403BE5A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1.90</w:t>
            </w:r>
          </w:p>
        </w:tc>
        <w:tc>
          <w:tcPr>
            <w:tcW w:w="1686" w:type="dxa"/>
            <w:tcBorders>
              <w:top w:val="single" w:sz="4" w:space="0" w:color="auto"/>
              <w:bottom w:val="single" w:sz="4" w:space="0" w:color="auto"/>
            </w:tcBorders>
          </w:tcPr>
          <w:p w14:paraId="54E627F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03.50**</w:t>
            </w:r>
          </w:p>
        </w:tc>
      </w:tr>
      <w:tr w:rsidR="009C71CD" w:rsidRPr="00B82289" w14:paraId="1683AFC7" w14:textId="77777777">
        <w:trPr>
          <w:trHeight w:val="304"/>
          <w:jc w:val="center"/>
        </w:trPr>
        <w:tc>
          <w:tcPr>
            <w:tcW w:w="657" w:type="dxa"/>
            <w:tcBorders>
              <w:top w:val="single" w:sz="4" w:space="0" w:color="auto"/>
              <w:bottom w:val="single" w:sz="4" w:space="0" w:color="auto"/>
            </w:tcBorders>
          </w:tcPr>
          <w:p w14:paraId="2DE75D25"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1FED1FF9"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Marketing</w:t>
            </w:r>
          </w:p>
        </w:tc>
        <w:tc>
          <w:tcPr>
            <w:tcW w:w="1277" w:type="dxa"/>
            <w:tcBorders>
              <w:top w:val="single" w:sz="4" w:space="0" w:color="auto"/>
              <w:bottom w:val="single" w:sz="4" w:space="0" w:color="auto"/>
              <w:right w:val="single" w:sz="4" w:space="0" w:color="auto"/>
            </w:tcBorders>
          </w:tcPr>
          <w:p w14:paraId="66F04A8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4.84</w:t>
            </w:r>
          </w:p>
        </w:tc>
        <w:tc>
          <w:tcPr>
            <w:tcW w:w="961" w:type="dxa"/>
            <w:tcBorders>
              <w:top w:val="single" w:sz="4" w:space="0" w:color="auto"/>
              <w:left w:val="single" w:sz="4" w:space="0" w:color="auto"/>
              <w:bottom w:val="single" w:sz="4" w:space="0" w:color="auto"/>
            </w:tcBorders>
          </w:tcPr>
          <w:p w14:paraId="2B680A4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0.36</w:t>
            </w:r>
          </w:p>
        </w:tc>
        <w:tc>
          <w:tcPr>
            <w:tcW w:w="917" w:type="dxa"/>
            <w:tcBorders>
              <w:top w:val="single" w:sz="4" w:space="0" w:color="auto"/>
              <w:bottom w:val="single" w:sz="4" w:space="0" w:color="auto"/>
              <w:right w:val="single" w:sz="4" w:space="0" w:color="auto"/>
            </w:tcBorders>
          </w:tcPr>
          <w:p w14:paraId="515F8C4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2.66</w:t>
            </w:r>
          </w:p>
        </w:tc>
        <w:tc>
          <w:tcPr>
            <w:tcW w:w="983" w:type="dxa"/>
            <w:gridSpan w:val="2"/>
            <w:tcBorders>
              <w:top w:val="single" w:sz="4" w:space="0" w:color="auto"/>
              <w:left w:val="single" w:sz="4" w:space="0" w:color="auto"/>
              <w:bottom w:val="single" w:sz="4" w:space="0" w:color="auto"/>
            </w:tcBorders>
          </w:tcPr>
          <w:p w14:paraId="5995600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0.63</w:t>
            </w:r>
          </w:p>
        </w:tc>
        <w:tc>
          <w:tcPr>
            <w:tcW w:w="1686" w:type="dxa"/>
            <w:tcBorders>
              <w:top w:val="single" w:sz="4" w:space="0" w:color="auto"/>
              <w:bottom w:val="single" w:sz="4" w:space="0" w:color="auto"/>
            </w:tcBorders>
          </w:tcPr>
          <w:p w14:paraId="5290C28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03.53**</w:t>
            </w:r>
          </w:p>
        </w:tc>
      </w:tr>
      <w:tr w:rsidR="009C71CD" w:rsidRPr="00B82289" w14:paraId="693661CD" w14:textId="77777777">
        <w:trPr>
          <w:trHeight w:val="304"/>
          <w:jc w:val="center"/>
        </w:trPr>
        <w:tc>
          <w:tcPr>
            <w:tcW w:w="657" w:type="dxa"/>
            <w:tcBorders>
              <w:top w:val="single" w:sz="4" w:space="0" w:color="auto"/>
            </w:tcBorders>
          </w:tcPr>
          <w:p w14:paraId="54FB2D00" w14:textId="77777777" w:rsidR="009C71CD" w:rsidRPr="00B82289" w:rsidRDefault="009C71CD">
            <w:pPr>
              <w:spacing w:after="0" w:line="240" w:lineRule="auto"/>
              <w:rPr>
                <w:rFonts w:ascii="Arial" w:eastAsiaTheme="minorEastAsia" w:hAnsi="Arial" w:cs="Arial"/>
                <w:kern w:val="0"/>
                <w:sz w:val="20"/>
                <w:szCs w:val="20"/>
                <w14:ligatures w14:val="none"/>
              </w:rPr>
            </w:pPr>
          </w:p>
        </w:tc>
        <w:tc>
          <w:tcPr>
            <w:tcW w:w="2535" w:type="dxa"/>
            <w:tcBorders>
              <w:top w:val="single" w:sz="4" w:space="0" w:color="auto"/>
            </w:tcBorders>
          </w:tcPr>
          <w:p w14:paraId="42FA2C52"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Pooled</w:t>
            </w:r>
          </w:p>
        </w:tc>
        <w:tc>
          <w:tcPr>
            <w:tcW w:w="1277" w:type="dxa"/>
            <w:tcBorders>
              <w:top w:val="single" w:sz="4" w:space="0" w:color="auto"/>
              <w:right w:val="single" w:sz="4" w:space="0" w:color="auto"/>
            </w:tcBorders>
          </w:tcPr>
          <w:p w14:paraId="12831F0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05.67</w:t>
            </w:r>
          </w:p>
        </w:tc>
        <w:tc>
          <w:tcPr>
            <w:tcW w:w="961" w:type="dxa"/>
            <w:tcBorders>
              <w:top w:val="single" w:sz="4" w:space="0" w:color="auto"/>
              <w:left w:val="single" w:sz="4" w:space="0" w:color="auto"/>
            </w:tcBorders>
          </w:tcPr>
          <w:p w14:paraId="4B4A363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01.68</w:t>
            </w:r>
          </w:p>
        </w:tc>
        <w:tc>
          <w:tcPr>
            <w:tcW w:w="917" w:type="dxa"/>
            <w:tcBorders>
              <w:top w:val="single" w:sz="4" w:space="0" w:color="auto"/>
              <w:right w:val="single" w:sz="4" w:space="0" w:color="auto"/>
            </w:tcBorders>
          </w:tcPr>
          <w:p w14:paraId="790DF02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24.73</w:t>
            </w:r>
          </w:p>
        </w:tc>
        <w:tc>
          <w:tcPr>
            <w:tcW w:w="983" w:type="dxa"/>
            <w:gridSpan w:val="2"/>
            <w:tcBorders>
              <w:top w:val="single" w:sz="4" w:space="0" w:color="auto"/>
              <w:left w:val="single" w:sz="4" w:space="0" w:color="auto"/>
            </w:tcBorders>
          </w:tcPr>
          <w:p w14:paraId="26C320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02.07</w:t>
            </w:r>
          </w:p>
        </w:tc>
        <w:tc>
          <w:tcPr>
            <w:tcW w:w="1686" w:type="dxa"/>
            <w:tcBorders>
              <w:top w:val="single" w:sz="4" w:space="0" w:color="auto"/>
            </w:tcBorders>
          </w:tcPr>
          <w:p w14:paraId="26B42D3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04.19**</w:t>
            </w:r>
          </w:p>
        </w:tc>
      </w:tr>
    </w:tbl>
    <w:p w14:paraId="0EDB8CFF" w14:textId="77777777" w:rsidR="00553678" w:rsidRDefault="00553678" w:rsidP="00553678">
      <w:pPr>
        <w:spacing w:line="360" w:lineRule="auto"/>
        <w:jc w:val="center"/>
        <w:rPr>
          <w:rFonts w:ascii="Arial" w:hAnsi="Arial" w:cs="Arial"/>
          <w:i/>
          <w:iCs/>
          <w:sz w:val="20"/>
          <w:szCs w:val="20"/>
        </w:rPr>
      </w:pPr>
      <w:r w:rsidRPr="00A1225E">
        <w:rPr>
          <w:rFonts w:ascii="Arial" w:hAnsi="Arial" w:cs="Arial"/>
          <w:i/>
          <w:iCs/>
          <w:sz w:val="20"/>
          <w:szCs w:val="20"/>
        </w:rPr>
        <w:t>NS = Not Significant; * = Significant at 5%, ** = Significant at 1%</w:t>
      </w:r>
    </w:p>
    <w:p w14:paraId="61B8FA7C" w14:textId="6588695B" w:rsidR="009C71CD" w:rsidRPr="00B82289" w:rsidRDefault="005E58AC">
      <w:pPr>
        <w:spacing w:line="360" w:lineRule="auto"/>
        <w:jc w:val="both"/>
        <w:rPr>
          <w:rFonts w:ascii="Arial" w:hAnsi="Arial" w:cs="Arial"/>
          <w:sz w:val="20"/>
          <w:szCs w:val="20"/>
        </w:rPr>
      </w:pPr>
      <w:r w:rsidRPr="00B82289">
        <w:rPr>
          <w:rFonts w:ascii="Arial" w:hAnsi="Arial" w:cs="Arial"/>
          <w:sz w:val="20"/>
          <w:szCs w:val="20"/>
        </w:rPr>
        <w:t xml:space="preserve">The findings are conformity with the findings of </w:t>
      </w:r>
      <w:proofErr w:type="spellStart"/>
      <w:r w:rsidRPr="00B82289">
        <w:rPr>
          <w:rFonts w:ascii="Arial" w:hAnsi="Arial" w:cs="Arial"/>
          <w:sz w:val="20"/>
          <w:szCs w:val="20"/>
        </w:rPr>
        <w:t>Lanjewar</w:t>
      </w:r>
      <w:proofErr w:type="spellEnd"/>
      <w:r w:rsidRPr="00B82289">
        <w:rPr>
          <w:rFonts w:ascii="Arial" w:hAnsi="Arial" w:cs="Arial"/>
          <w:sz w:val="20"/>
          <w:szCs w:val="20"/>
        </w:rPr>
        <w:t xml:space="preserve"> </w:t>
      </w:r>
      <w:r w:rsidRPr="00A12F10">
        <w:rPr>
          <w:rFonts w:ascii="Arial" w:hAnsi="Arial" w:cs="Arial"/>
          <w:i/>
          <w:iCs/>
          <w:sz w:val="20"/>
          <w:szCs w:val="20"/>
        </w:rPr>
        <w:t>et al.</w:t>
      </w:r>
      <w:r w:rsidRPr="00B82289">
        <w:rPr>
          <w:rFonts w:ascii="Arial" w:hAnsi="Arial" w:cs="Arial"/>
          <w:sz w:val="20"/>
          <w:szCs w:val="20"/>
        </w:rPr>
        <w:t xml:space="preserve"> (2011) and Latha (2015) who reported that beneficiary farmers received more benefits than non-beneficiary farmers and they had high adoption rate than non-beneficiary farmers regarding improved package of practices of horticultural crops under National Horticulture Mission. Balakrishna (2016) also reported that beneficiary farmers had high annual income after getting the benefits of NHM.</w:t>
      </w:r>
    </w:p>
    <w:p w14:paraId="106E4EFA" w14:textId="77777777" w:rsidR="009C71CD" w:rsidRPr="00B82289" w:rsidRDefault="005E58AC">
      <w:pPr>
        <w:jc w:val="both"/>
        <w:rPr>
          <w:rFonts w:ascii="Arial" w:hAnsi="Arial" w:cs="Arial"/>
          <w:b/>
          <w:bCs/>
        </w:rPr>
      </w:pPr>
      <w:r w:rsidRPr="00B82289">
        <w:rPr>
          <w:rFonts w:ascii="Arial" w:hAnsi="Arial" w:cs="Arial"/>
          <w:b/>
          <w:bCs/>
        </w:rPr>
        <w:t xml:space="preserve">Association between the Extent of Adoption of Beneficiary and Non-beneficiary Farmers of NHM with Selected Independent Variables </w:t>
      </w:r>
    </w:p>
    <w:p w14:paraId="72D87DD2" w14:textId="06CF8435" w:rsidR="009C71CD" w:rsidRPr="00B82289" w:rsidRDefault="005E58AC" w:rsidP="00856894">
      <w:pPr>
        <w:spacing w:after="0" w:line="360" w:lineRule="auto"/>
        <w:jc w:val="both"/>
        <w:rPr>
          <w:rFonts w:ascii="Arial" w:hAnsi="Arial" w:cs="Arial"/>
          <w:sz w:val="20"/>
          <w:szCs w:val="20"/>
        </w:rPr>
      </w:pPr>
      <w:r w:rsidRPr="00B82289">
        <w:rPr>
          <w:rFonts w:ascii="Arial" w:hAnsi="Arial" w:cs="Arial"/>
          <w:sz w:val="20"/>
          <w:szCs w:val="20"/>
        </w:rPr>
        <w:t>In order to find-out the association between selected personal characteristics (independent variables) with extent of adoption of kinnow growers about kinnow production technology under National Horticulture Mission, correlation analysis and multiple liner regression analysis were done. Correlation analysis (r) determines the degree of relationship between dependent and independent variables. On the contrary, the partial regression coefficient (b) determines the degree of prediction of dependent variable from independent variables.</w:t>
      </w:r>
    </w:p>
    <w:p w14:paraId="765FD98C" w14:textId="77777777" w:rsidR="009C71CD" w:rsidRPr="00B82289" w:rsidRDefault="005E58AC">
      <w:pPr>
        <w:jc w:val="both"/>
        <w:rPr>
          <w:rFonts w:ascii="Arial" w:hAnsi="Arial" w:cs="Arial"/>
          <w:b/>
          <w:bCs/>
        </w:rPr>
      </w:pPr>
      <w:r w:rsidRPr="00B82289">
        <w:rPr>
          <w:rFonts w:ascii="Arial" w:hAnsi="Arial" w:cs="Arial"/>
          <w:b/>
          <w:bCs/>
        </w:rPr>
        <w:t xml:space="preserve">Correlation Analysis between Independent Variables with Extent of Adoption of Improved Kinnow Production Technology by the Kinnow Growers under National Horticulture Mission </w:t>
      </w:r>
    </w:p>
    <w:p w14:paraId="4EB424CB" w14:textId="77777777" w:rsidR="00EF6B39" w:rsidRDefault="00EF6B39" w:rsidP="00EF6B39">
      <w:pPr>
        <w:pStyle w:val="NormalWeb"/>
        <w:jc w:val="both"/>
      </w:pPr>
      <w:r>
        <w:t>The correlation coefficient (</w:t>
      </w:r>
      <w:r>
        <w:rPr>
          <w:rStyle w:val="Emphasis"/>
        </w:rPr>
        <w:t>r</w:t>
      </w:r>
      <w:r>
        <w:t xml:space="preserve">) analysis presented in Table 4 illustrates the relationship between the dependent variable—extent of adoption—and twelve antecedent variables among </w:t>
      </w:r>
      <w:proofErr w:type="spellStart"/>
      <w:r>
        <w:t>kinnow</w:t>
      </w:r>
      <w:proofErr w:type="spellEnd"/>
      <w:r>
        <w:t xml:space="preserve"> growers. The correlation analysis was employed to critically examine both the individual and combined effects of the selected independent variables on the extent of adoption of </w:t>
      </w:r>
      <w:proofErr w:type="spellStart"/>
      <w:r>
        <w:t>kinnow</w:t>
      </w:r>
      <w:proofErr w:type="spellEnd"/>
      <w:r>
        <w:t xml:space="preserve"> production technology under the </w:t>
      </w:r>
      <w:r>
        <w:rPr>
          <w:rStyle w:val="whitespace-normal"/>
        </w:rPr>
        <w:t>National Horticulture Mission</w:t>
      </w:r>
      <w:r>
        <w:t>.</w:t>
      </w:r>
    </w:p>
    <w:p w14:paraId="6FF461F9" w14:textId="77777777" w:rsidR="00EF6B39" w:rsidRDefault="00EF6B39" w:rsidP="00EF6B39">
      <w:pPr>
        <w:pStyle w:val="NormalWeb"/>
        <w:jc w:val="both"/>
      </w:pPr>
      <w:r>
        <w:t xml:space="preserve">The twelve independent variables considered in the analysis included age, caste, education, social participation, annual income, occupation, landholding, source of irrigation, mass media exposure, extension agency contact, information-seeking </w:t>
      </w:r>
      <w:proofErr w:type="spellStart"/>
      <w:r>
        <w:t>behaviour</w:t>
      </w:r>
      <w:proofErr w:type="spellEnd"/>
      <w:r>
        <w:t xml:space="preserve">, and information-sharing </w:t>
      </w:r>
      <w:proofErr w:type="spellStart"/>
      <w:r>
        <w:t>behaviour</w:t>
      </w:r>
      <w:proofErr w:type="spellEnd"/>
      <w:r>
        <w:t xml:space="preserve">. These variables were incorporated into the correlation coefficient equation to assess their association with the extent of adoption among </w:t>
      </w:r>
      <w:proofErr w:type="spellStart"/>
      <w:r>
        <w:t>kinnow</w:t>
      </w:r>
      <w:proofErr w:type="spellEnd"/>
      <w:r>
        <w:t xml:space="preserve"> growers. The results of this analysis are detailed in Table 4.</w:t>
      </w:r>
    </w:p>
    <w:p w14:paraId="1A73A657" w14:textId="72262374" w:rsidR="009C71CD" w:rsidRPr="00B82289" w:rsidRDefault="005E58AC" w:rsidP="001100AA">
      <w:pPr>
        <w:spacing w:after="0" w:line="360" w:lineRule="auto"/>
        <w:ind w:firstLine="720"/>
        <w:jc w:val="both"/>
        <w:rPr>
          <w:rFonts w:ascii="Arial" w:hAnsi="Arial" w:cs="Arial"/>
          <w:sz w:val="20"/>
          <w:szCs w:val="20"/>
        </w:rPr>
      </w:pPr>
      <w:r w:rsidRPr="00B82289">
        <w:rPr>
          <w:rFonts w:ascii="Arial" w:hAnsi="Arial" w:cs="Arial"/>
          <w:sz w:val="20"/>
          <w:szCs w:val="20"/>
        </w:rPr>
        <w:t xml:space="preserve">The </w:t>
      </w:r>
      <w:proofErr w:type="spellStart"/>
      <w:r w:rsidRPr="00B82289">
        <w:rPr>
          <w:rFonts w:ascii="Arial" w:hAnsi="Arial" w:cs="Arial"/>
          <w:sz w:val="20"/>
          <w:szCs w:val="20"/>
        </w:rPr>
        <w:t>r-value</w:t>
      </w:r>
      <w:r w:rsidR="00653385">
        <w:rPr>
          <w:rFonts w:ascii="Arial" w:hAnsi="Arial" w:cs="Arial"/>
          <w:sz w:val="20"/>
          <w:szCs w:val="20"/>
        </w:rPr>
        <w:t>s</w:t>
      </w:r>
      <w:proofErr w:type="spellEnd"/>
      <w:r w:rsidRPr="00B82289">
        <w:rPr>
          <w:rFonts w:ascii="Arial" w:hAnsi="Arial" w:cs="Arial"/>
          <w:sz w:val="20"/>
          <w:szCs w:val="20"/>
        </w:rPr>
        <w:t xml:space="preserve"> in table 4 showed that education (0.536**), social participation (0.386**), occupation (0.656**), annual income (0.323**), mass media exposure (0.388**) and knowledge </w:t>
      </w:r>
      <w:r w:rsidRPr="00B82289">
        <w:rPr>
          <w:rFonts w:ascii="Arial" w:hAnsi="Arial" w:cs="Arial"/>
          <w:sz w:val="20"/>
          <w:szCs w:val="20"/>
        </w:rPr>
        <w:lastRenderedPageBreak/>
        <w:t xml:space="preserve">(0.407**) had positive association with extent of adoption of kinnow production technology by the beneficiary kinnow growers and the association was found significant at one per cent level of significance. Hence, the null hypothesis was rejected and alternative hypothesis was accepted. The </w:t>
      </w:r>
      <w:proofErr w:type="spellStart"/>
      <w:r w:rsidRPr="00B82289">
        <w:rPr>
          <w:rFonts w:ascii="Arial" w:hAnsi="Arial" w:cs="Arial"/>
          <w:sz w:val="20"/>
          <w:szCs w:val="20"/>
        </w:rPr>
        <w:t>r-values</w:t>
      </w:r>
      <w:proofErr w:type="spellEnd"/>
      <w:r w:rsidRPr="00B82289">
        <w:rPr>
          <w:rFonts w:ascii="Arial" w:hAnsi="Arial" w:cs="Arial"/>
          <w:sz w:val="20"/>
          <w:szCs w:val="20"/>
        </w:rPr>
        <w:t xml:space="preserve"> of age, caste, land holding, source of irrigation, information seeking behaviour, information sharing behaviour and extension agency contact showed non-significant relationship with extent of adoption of kinnow production technology by the beneficiary kinnow growers. Thus, null hypothesis (</w:t>
      </w:r>
      <w:r w:rsidR="00FB416F" w:rsidRPr="00B82289">
        <w:rPr>
          <w:rFonts w:ascii="Arial" w:hAnsi="Arial" w:cs="Arial"/>
          <w:sz w:val="20"/>
          <w:szCs w:val="20"/>
        </w:rPr>
        <w:t>H</w:t>
      </w:r>
      <w:r w:rsidR="00FB416F" w:rsidRPr="00FB416F">
        <w:rPr>
          <w:rFonts w:ascii="Arial" w:hAnsi="Arial" w:cs="Arial"/>
          <w:sz w:val="20"/>
          <w:szCs w:val="20"/>
          <w:vertAlign w:val="subscript"/>
        </w:rPr>
        <w:t>0</w:t>
      </w:r>
      <w:r w:rsidRPr="00B82289">
        <w:rPr>
          <w:rFonts w:ascii="Arial" w:hAnsi="Arial" w:cs="Arial"/>
          <w:sz w:val="20"/>
          <w:szCs w:val="20"/>
        </w:rPr>
        <w:t>) was accepted and alternative hypothesis (</w:t>
      </w:r>
      <w:r w:rsidR="00FB416F" w:rsidRPr="00B82289">
        <w:rPr>
          <w:rFonts w:ascii="Arial" w:hAnsi="Arial" w:cs="Arial"/>
          <w:sz w:val="20"/>
          <w:szCs w:val="20"/>
        </w:rPr>
        <w:t>H</w:t>
      </w:r>
      <w:r w:rsidR="00FB416F">
        <w:rPr>
          <w:rFonts w:ascii="Arial" w:hAnsi="Arial" w:cs="Arial"/>
          <w:sz w:val="20"/>
          <w:szCs w:val="20"/>
          <w:vertAlign w:val="subscript"/>
        </w:rPr>
        <w:t>1</w:t>
      </w:r>
      <w:r w:rsidRPr="00B82289">
        <w:rPr>
          <w:rFonts w:ascii="Arial" w:hAnsi="Arial" w:cs="Arial"/>
          <w:sz w:val="20"/>
          <w:szCs w:val="20"/>
        </w:rPr>
        <w:t>) was rejected.</w:t>
      </w:r>
    </w:p>
    <w:p w14:paraId="7B2627A4" w14:textId="77777777" w:rsidR="00EF6B39" w:rsidRDefault="00EF6B39" w:rsidP="00EF6B39">
      <w:pPr>
        <w:pStyle w:val="NormalWeb"/>
        <w:jc w:val="both"/>
      </w:pPr>
      <w:r>
        <w:t xml:space="preserve">The analysis further revealed that education (r = 0.398**) was positively and significantly associated with the extent of adoption of </w:t>
      </w:r>
      <w:proofErr w:type="spellStart"/>
      <w:r>
        <w:t>kinnow</w:t>
      </w:r>
      <w:proofErr w:type="spellEnd"/>
      <w:r>
        <w:t xml:space="preserve"> production technology among non-beneficiary </w:t>
      </w:r>
      <w:proofErr w:type="spellStart"/>
      <w:r>
        <w:t>kinnow</w:t>
      </w:r>
      <w:proofErr w:type="spellEnd"/>
      <w:r>
        <w:t xml:space="preserve"> growers, with the relationship being significant at the one per cent level. Additionally, social participation (r = 0.156*), occupation (r = 0.202*), annual income (r = 0.205*), mass media exposure (r = 0.222*), and knowledge (r = 0.232*) were also positively correlated with the extent of adoption, with these associations being significant at the five per cent level. Accordingly, the null hypothesis was rejected in these cases, and the alternative hypothesis was accepted.</w:t>
      </w:r>
    </w:p>
    <w:p w14:paraId="01CBB485" w14:textId="77777777" w:rsidR="00EF6B39" w:rsidRDefault="00EF6B39" w:rsidP="00EF6B39">
      <w:pPr>
        <w:pStyle w:val="NormalWeb"/>
        <w:jc w:val="both"/>
      </w:pPr>
      <w:r>
        <w:t xml:space="preserve">In contrast, the variables age, caste, landholding, source of irrigation, information-seeking </w:t>
      </w:r>
      <w:proofErr w:type="spellStart"/>
      <w:r>
        <w:t>behaviour</w:t>
      </w:r>
      <w:proofErr w:type="spellEnd"/>
      <w:r>
        <w:t xml:space="preserve">, information-sharing </w:t>
      </w:r>
      <w:proofErr w:type="spellStart"/>
      <w:r>
        <w:t>behaviour</w:t>
      </w:r>
      <w:proofErr w:type="spellEnd"/>
      <w:r>
        <w:t xml:space="preserve">, and extension agency contact of non-beneficiary </w:t>
      </w:r>
      <w:proofErr w:type="spellStart"/>
      <w:r>
        <w:t>kinnow</w:t>
      </w:r>
      <w:proofErr w:type="spellEnd"/>
      <w:r>
        <w:t xml:space="preserve"> growers did not show a significant relationship with the extent of adoption of </w:t>
      </w:r>
      <w:proofErr w:type="spellStart"/>
      <w:r>
        <w:t>kinnow</w:t>
      </w:r>
      <w:proofErr w:type="spellEnd"/>
      <w:r>
        <w:t xml:space="preserve"> production technology under the </w:t>
      </w:r>
      <w:r>
        <w:rPr>
          <w:rStyle w:val="whitespace-normal"/>
        </w:rPr>
        <w:t>National Horticulture Mission</w:t>
      </w:r>
      <w:r>
        <w:t>. For these variables, the null hypothesis (H₀) was accepted, and the alternative hypothesis (H₁) was rejected.</w:t>
      </w:r>
    </w:p>
    <w:p w14:paraId="4A0EA58B" w14:textId="0CCFE22F" w:rsidR="009C71CD" w:rsidRPr="00B82289" w:rsidRDefault="005E58AC">
      <w:pPr>
        <w:jc w:val="both"/>
        <w:rPr>
          <w:rFonts w:ascii="Arial" w:hAnsi="Arial" w:cs="Arial"/>
          <w:b/>
          <w:bCs/>
          <w:sz w:val="20"/>
          <w:szCs w:val="20"/>
        </w:rPr>
      </w:pPr>
      <w:r w:rsidRPr="00B82289">
        <w:rPr>
          <w:rFonts w:ascii="Arial" w:hAnsi="Arial" w:cs="Arial"/>
          <w:b/>
          <w:bCs/>
          <w:sz w:val="20"/>
          <w:szCs w:val="20"/>
        </w:rPr>
        <w:t>Table-4 Correlation Analysis between Independent Variables with Extent of Adoption of Kinnow Production Technology by the Kinnow Growers</w:t>
      </w:r>
    </w:p>
    <w:tbl>
      <w:tblPr>
        <w:tblStyle w:val="TableGrid"/>
        <w:tblpPr w:leftFromText="180" w:rightFromText="180" w:vertAnchor="text" w:tblpY="1"/>
        <w:tblOverlap w:val="never"/>
        <w:tblW w:w="9576" w:type="dxa"/>
        <w:tblLayout w:type="fixed"/>
        <w:tblLook w:val="04A0" w:firstRow="1" w:lastRow="0" w:firstColumn="1" w:lastColumn="0" w:noHBand="0" w:noVBand="1"/>
      </w:tblPr>
      <w:tblGrid>
        <w:gridCol w:w="675"/>
        <w:gridCol w:w="3544"/>
        <w:gridCol w:w="1843"/>
        <w:gridCol w:w="1843"/>
        <w:gridCol w:w="1671"/>
      </w:tblGrid>
      <w:tr w:rsidR="009C71CD" w:rsidRPr="00B82289" w14:paraId="50262787" w14:textId="77777777">
        <w:tc>
          <w:tcPr>
            <w:tcW w:w="675" w:type="dxa"/>
            <w:vMerge w:val="restart"/>
            <w:vAlign w:val="center"/>
          </w:tcPr>
          <w:p w14:paraId="2EF1B225" w14:textId="77777777" w:rsidR="009C71CD" w:rsidRPr="00B82289" w:rsidRDefault="005E58AC">
            <w:pPr>
              <w:spacing w:after="0" w:line="36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w:t>
            </w:r>
          </w:p>
          <w:p w14:paraId="094BF775" w14:textId="77777777" w:rsidR="009C71CD" w:rsidRPr="00B82289" w:rsidRDefault="005E58AC">
            <w:pPr>
              <w:spacing w:after="0" w:line="36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w:t>
            </w:r>
          </w:p>
        </w:tc>
        <w:tc>
          <w:tcPr>
            <w:tcW w:w="3544" w:type="dxa"/>
            <w:vMerge w:val="restart"/>
            <w:vAlign w:val="center"/>
          </w:tcPr>
          <w:p w14:paraId="4260F7F4" w14:textId="77777777" w:rsidR="009C71CD" w:rsidRPr="00B82289" w:rsidRDefault="005E58AC">
            <w:pPr>
              <w:spacing w:after="0" w:line="36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Variables</w:t>
            </w:r>
          </w:p>
        </w:tc>
        <w:tc>
          <w:tcPr>
            <w:tcW w:w="5357" w:type="dxa"/>
            <w:gridSpan w:val="3"/>
          </w:tcPr>
          <w:p w14:paraId="1D152B2D" w14:textId="77777777" w:rsidR="009C71CD" w:rsidRPr="00B82289" w:rsidRDefault="005E58AC">
            <w:pPr>
              <w:spacing w:after="0" w:line="36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Correlation coefficient (r)</w:t>
            </w:r>
          </w:p>
        </w:tc>
      </w:tr>
      <w:tr w:rsidR="009C71CD" w:rsidRPr="00B82289" w14:paraId="307C5DF1" w14:textId="77777777">
        <w:tc>
          <w:tcPr>
            <w:tcW w:w="675" w:type="dxa"/>
            <w:vMerge/>
          </w:tcPr>
          <w:p w14:paraId="62C73923" w14:textId="77777777" w:rsidR="009C71CD" w:rsidRPr="00B82289" w:rsidRDefault="009C71CD">
            <w:pPr>
              <w:spacing w:after="0" w:line="360" w:lineRule="auto"/>
              <w:jc w:val="center"/>
              <w:rPr>
                <w:rFonts w:ascii="Arial" w:eastAsiaTheme="minorEastAsia" w:hAnsi="Arial" w:cs="Arial"/>
                <w:b/>
                <w:kern w:val="0"/>
                <w:sz w:val="20"/>
                <w:szCs w:val="20"/>
                <w14:ligatures w14:val="none"/>
              </w:rPr>
            </w:pPr>
          </w:p>
        </w:tc>
        <w:tc>
          <w:tcPr>
            <w:tcW w:w="3544" w:type="dxa"/>
            <w:vMerge/>
          </w:tcPr>
          <w:p w14:paraId="0FE7DE6A" w14:textId="77777777" w:rsidR="009C71CD" w:rsidRPr="00B82289" w:rsidRDefault="009C71CD">
            <w:pPr>
              <w:spacing w:after="0" w:line="360" w:lineRule="auto"/>
              <w:jc w:val="center"/>
              <w:rPr>
                <w:rFonts w:ascii="Arial" w:eastAsiaTheme="minorEastAsia" w:hAnsi="Arial" w:cs="Arial"/>
                <w:b/>
                <w:kern w:val="0"/>
                <w:sz w:val="20"/>
                <w:szCs w:val="20"/>
                <w14:ligatures w14:val="none"/>
              </w:rPr>
            </w:pPr>
          </w:p>
        </w:tc>
        <w:tc>
          <w:tcPr>
            <w:tcW w:w="1843" w:type="dxa"/>
            <w:vAlign w:val="center"/>
          </w:tcPr>
          <w:p w14:paraId="4D4C552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Beneficiary Respondents (n=90)</w:t>
            </w:r>
          </w:p>
        </w:tc>
        <w:tc>
          <w:tcPr>
            <w:tcW w:w="1843" w:type="dxa"/>
            <w:vAlign w:val="center"/>
          </w:tcPr>
          <w:p w14:paraId="046BD8C5"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Non-beneficiary Respondents </w:t>
            </w:r>
          </w:p>
          <w:p w14:paraId="3867ACFF"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proofErr w:type="gramStart"/>
            <w:r w:rsidRPr="00B82289">
              <w:rPr>
                <w:rFonts w:ascii="Arial" w:eastAsiaTheme="minorEastAsia" w:hAnsi="Arial" w:cs="Arial"/>
                <w:b/>
                <w:kern w:val="0"/>
                <w:sz w:val="20"/>
                <w:szCs w:val="20"/>
                <w14:ligatures w14:val="none"/>
              </w:rPr>
              <w:t>( n</w:t>
            </w:r>
            <w:proofErr w:type="gramEnd"/>
            <w:r w:rsidRPr="00B82289">
              <w:rPr>
                <w:rFonts w:ascii="Arial" w:eastAsiaTheme="minorEastAsia" w:hAnsi="Arial" w:cs="Arial"/>
                <w:b/>
                <w:kern w:val="0"/>
                <w:sz w:val="20"/>
                <w:szCs w:val="20"/>
                <w14:ligatures w14:val="none"/>
              </w:rPr>
              <w:t xml:space="preserve"> =90)</w:t>
            </w:r>
          </w:p>
        </w:tc>
        <w:tc>
          <w:tcPr>
            <w:tcW w:w="1671" w:type="dxa"/>
            <w:vAlign w:val="center"/>
          </w:tcPr>
          <w:p w14:paraId="7C648BA6"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Pooled</w:t>
            </w:r>
          </w:p>
          <w:p w14:paraId="384E576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 =180)</w:t>
            </w:r>
          </w:p>
        </w:tc>
      </w:tr>
      <w:tr w:rsidR="009C71CD" w:rsidRPr="00B82289" w14:paraId="396F0A2F" w14:textId="77777777">
        <w:tc>
          <w:tcPr>
            <w:tcW w:w="675" w:type="dxa"/>
            <w:vAlign w:val="center"/>
          </w:tcPr>
          <w:p w14:paraId="2E2CB7A0"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A</w:t>
            </w:r>
          </w:p>
        </w:tc>
        <w:tc>
          <w:tcPr>
            <w:tcW w:w="8901" w:type="dxa"/>
            <w:gridSpan w:val="4"/>
            <w:vAlign w:val="center"/>
          </w:tcPr>
          <w:p w14:paraId="048D3D23" w14:textId="77777777" w:rsidR="009C71CD" w:rsidRPr="00B82289" w:rsidRDefault="005E58AC">
            <w:pPr>
              <w:spacing w:after="0" w:line="36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Socio-personal Variables</w:t>
            </w:r>
          </w:p>
        </w:tc>
      </w:tr>
      <w:tr w:rsidR="009C71CD" w:rsidRPr="00B82289" w14:paraId="0BB2276B" w14:textId="77777777">
        <w:tc>
          <w:tcPr>
            <w:tcW w:w="675" w:type="dxa"/>
          </w:tcPr>
          <w:p w14:paraId="73E675D4"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w:t>
            </w:r>
          </w:p>
        </w:tc>
        <w:tc>
          <w:tcPr>
            <w:tcW w:w="3544" w:type="dxa"/>
          </w:tcPr>
          <w:p w14:paraId="6B432E2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Age</w:t>
            </w:r>
          </w:p>
        </w:tc>
        <w:tc>
          <w:tcPr>
            <w:tcW w:w="1843" w:type="dxa"/>
          </w:tcPr>
          <w:p w14:paraId="0B4EEDA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0.137</w:t>
            </w:r>
            <w:r w:rsidRPr="00B82289">
              <w:rPr>
                <w:rFonts w:ascii="Arial" w:eastAsiaTheme="minorEastAsia" w:hAnsi="Arial" w:cs="Arial"/>
                <w:kern w:val="0"/>
                <w:sz w:val="20"/>
                <w:szCs w:val="20"/>
                <w:vertAlign w:val="superscript"/>
                <w14:ligatures w14:val="none"/>
              </w:rPr>
              <w:t>NS</w:t>
            </w:r>
          </w:p>
        </w:tc>
        <w:tc>
          <w:tcPr>
            <w:tcW w:w="1843" w:type="dxa"/>
          </w:tcPr>
          <w:p w14:paraId="6E00FFC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0.129</w:t>
            </w:r>
            <w:r w:rsidRPr="00B82289">
              <w:rPr>
                <w:rFonts w:ascii="Arial" w:eastAsiaTheme="minorEastAsia" w:hAnsi="Arial" w:cs="Arial"/>
                <w:kern w:val="0"/>
                <w:sz w:val="20"/>
                <w:szCs w:val="20"/>
                <w:vertAlign w:val="superscript"/>
                <w14:ligatures w14:val="none"/>
              </w:rPr>
              <w:t>NS</w:t>
            </w:r>
          </w:p>
        </w:tc>
        <w:tc>
          <w:tcPr>
            <w:tcW w:w="1671" w:type="dxa"/>
          </w:tcPr>
          <w:p w14:paraId="37607D4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0.133</w:t>
            </w:r>
            <w:r w:rsidRPr="00B82289">
              <w:rPr>
                <w:rFonts w:ascii="Arial" w:eastAsiaTheme="minorEastAsia" w:hAnsi="Arial" w:cs="Arial"/>
                <w:kern w:val="0"/>
                <w:sz w:val="20"/>
                <w:szCs w:val="20"/>
                <w:vertAlign w:val="superscript"/>
                <w14:ligatures w14:val="none"/>
              </w:rPr>
              <w:t>NS</w:t>
            </w:r>
          </w:p>
        </w:tc>
      </w:tr>
      <w:tr w:rsidR="009C71CD" w:rsidRPr="00B82289" w14:paraId="1EFDA3E5" w14:textId="77777777">
        <w:tc>
          <w:tcPr>
            <w:tcW w:w="675" w:type="dxa"/>
          </w:tcPr>
          <w:p w14:paraId="4C9EF090"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w:t>
            </w:r>
          </w:p>
        </w:tc>
        <w:tc>
          <w:tcPr>
            <w:tcW w:w="3544" w:type="dxa"/>
          </w:tcPr>
          <w:p w14:paraId="087FA31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Caste</w:t>
            </w:r>
          </w:p>
        </w:tc>
        <w:tc>
          <w:tcPr>
            <w:tcW w:w="1843" w:type="dxa"/>
          </w:tcPr>
          <w:p w14:paraId="23A0C74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0.132</w:t>
            </w:r>
            <w:r w:rsidRPr="00B82289">
              <w:rPr>
                <w:rFonts w:ascii="Arial" w:eastAsiaTheme="minorEastAsia" w:hAnsi="Arial" w:cs="Arial"/>
                <w:kern w:val="0"/>
                <w:sz w:val="20"/>
                <w:szCs w:val="20"/>
                <w:vertAlign w:val="superscript"/>
                <w14:ligatures w14:val="none"/>
              </w:rPr>
              <w:t>NS</w:t>
            </w:r>
          </w:p>
        </w:tc>
        <w:tc>
          <w:tcPr>
            <w:tcW w:w="1843" w:type="dxa"/>
          </w:tcPr>
          <w:p w14:paraId="6A0AD14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0.130</w:t>
            </w:r>
            <w:r w:rsidRPr="00B82289">
              <w:rPr>
                <w:rFonts w:ascii="Arial" w:eastAsiaTheme="minorEastAsia" w:hAnsi="Arial" w:cs="Arial"/>
                <w:kern w:val="0"/>
                <w:sz w:val="20"/>
                <w:szCs w:val="20"/>
                <w:vertAlign w:val="superscript"/>
                <w14:ligatures w14:val="none"/>
              </w:rPr>
              <w:t>NS</w:t>
            </w:r>
          </w:p>
        </w:tc>
        <w:tc>
          <w:tcPr>
            <w:tcW w:w="1671" w:type="dxa"/>
          </w:tcPr>
          <w:p w14:paraId="3C0B77B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0.122</w:t>
            </w:r>
            <w:r w:rsidRPr="00B82289">
              <w:rPr>
                <w:rFonts w:ascii="Arial" w:eastAsiaTheme="minorEastAsia" w:hAnsi="Arial" w:cs="Arial"/>
                <w:kern w:val="0"/>
                <w:sz w:val="20"/>
                <w:szCs w:val="20"/>
                <w:vertAlign w:val="superscript"/>
                <w14:ligatures w14:val="none"/>
              </w:rPr>
              <w:t>NS</w:t>
            </w:r>
          </w:p>
        </w:tc>
      </w:tr>
      <w:tr w:rsidR="009C71CD" w:rsidRPr="00B82289" w14:paraId="5F7F203D" w14:textId="77777777">
        <w:tc>
          <w:tcPr>
            <w:tcW w:w="675" w:type="dxa"/>
          </w:tcPr>
          <w:p w14:paraId="038542F0"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w:t>
            </w:r>
          </w:p>
        </w:tc>
        <w:tc>
          <w:tcPr>
            <w:tcW w:w="3544" w:type="dxa"/>
          </w:tcPr>
          <w:p w14:paraId="2A65B440"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Education</w:t>
            </w:r>
          </w:p>
        </w:tc>
        <w:tc>
          <w:tcPr>
            <w:tcW w:w="1843" w:type="dxa"/>
          </w:tcPr>
          <w:p w14:paraId="1AC0C48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0.536**</w:t>
            </w:r>
          </w:p>
        </w:tc>
        <w:tc>
          <w:tcPr>
            <w:tcW w:w="1843" w:type="dxa"/>
          </w:tcPr>
          <w:p w14:paraId="7040619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0.398**</w:t>
            </w:r>
          </w:p>
        </w:tc>
        <w:tc>
          <w:tcPr>
            <w:tcW w:w="1671" w:type="dxa"/>
          </w:tcPr>
          <w:p w14:paraId="70ED6D1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0.493**</w:t>
            </w:r>
          </w:p>
        </w:tc>
      </w:tr>
      <w:tr w:rsidR="009C71CD" w:rsidRPr="00B82289" w14:paraId="28AFC6D3" w14:textId="77777777">
        <w:tc>
          <w:tcPr>
            <w:tcW w:w="675" w:type="dxa"/>
          </w:tcPr>
          <w:p w14:paraId="2B049B01"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w:t>
            </w:r>
          </w:p>
        </w:tc>
        <w:tc>
          <w:tcPr>
            <w:tcW w:w="3544" w:type="dxa"/>
          </w:tcPr>
          <w:p w14:paraId="6ABB3CD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Social participation</w:t>
            </w:r>
          </w:p>
        </w:tc>
        <w:tc>
          <w:tcPr>
            <w:tcW w:w="1843" w:type="dxa"/>
          </w:tcPr>
          <w:p w14:paraId="2C1A0F4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0.386**</w:t>
            </w:r>
          </w:p>
        </w:tc>
        <w:tc>
          <w:tcPr>
            <w:tcW w:w="1843" w:type="dxa"/>
          </w:tcPr>
          <w:p w14:paraId="7EC7C97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0.156*</w:t>
            </w:r>
          </w:p>
        </w:tc>
        <w:tc>
          <w:tcPr>
            <w:tcW w:w="1671" w:type="dxa"/>
          </w:tcPr>
          <w:p w14:paraId="5189A5F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0.289**</w:t>
            </w:r>
          </w:p>
        </w:tc>
      </w:tr>
      <w:tr w:rsidR="009C71CD" w:rsidRPr="00B82289" w14:paraId="040A8ACB" w14:textId="77777777">
        <w:tc>
          <w:tcPr>
            <w:tcW w:w="675" w:type="dxa"/>
          </w:tcPr>
          <w:p w14:paraId="7A6B4FEF"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B</w:t>
            </w:r>
          </w:p>
        </w:tc>
        <w:tc>
          <w:tcPr>
            <w:tcW w:w="8901" w:type="dxa"/>
            <w:gridSpan w:val="4"/>
          </w:tcPr>
          <w:p w14:paraId="01E68860" w14:textId="77777777" w:rsidR="009C71CD" w:rsidRPr="00B82289" w:rsidRDefault="005E58AC">
            <w:pPr>
              <w:spacing w:after="0" w:line="360" w:lineRule="auto"/>
              <w:rPr>
                <w:rFonts w:ascii="Arial" w:eastAsiaTheme="minorEastAsia" w:hAnsi="Arial" w:cs="Arial"/>
                <w:kern w:val="0"/>
                <w:sz w:val="20"/>
                <w:szCs w:val="20"/>
                <w14:ligatures w14:val="none"/>
              </w:rPr>
            </w:pPr>
            <w:r w:rsidRPr="00B82289">
              <w:rPr>
                <w:rFonts w:ascii="Arial" w:eastAsiaTheme="minorEastAsia" w:hAnsi="Arial" w:cs="Arial"/>
                <w:b/>
                <w:kern w:val="0"/>
                <w:sz w:val="20"/>
                <w:szCs w:val="20"/>
                <w14:ligatures w14:val="none"/>
              </w:rPr>
              <w:t>Socio-economic Variables</w:t>
            </w:r>
          </w:p>
        </w:tc>
      </w:tr>
      <w:tr w:rsidR="009C71CD" w:rsidRPr="00B82289" w14:paraId="6F0D991D" w14:textId="77777777">
        <w:tc>
          <w:tcPr>
            <w:tcW w:w="675" w:type="dxa"/>
          </w:tcPr>
          <w:p w14:paraId="237B3EE7"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w:t>
            </w:r>
          </w:p>
        </w:tc>
        <w:tc>
          <w:tcPr>
            <w:tcW w:w="3544" w:type="dxa"/>
          </w:tcPr>
          <w:p w14:paraId="4A28F46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 xml:space="preserve">Occupation </w:t>
            </w:r>
          </w:p>
        </w:tc>
        <w:tc>
          <w:tcPr>
            <w:tcW w:w="1843" w:type="dxa"/>
          </w:tcPr>
          <w:p w14:paraId="2034215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0.656**</w:t>
            </w:r>
          </w:p>
        </w:tc>
        <w:tc>
          <w:tcPr>
            <w:tcW w:w="1843" w:type="dxa"/>
          </w:tcPr>
          <w:p w14:paraId="0AEFDE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0.202*</w:t>
            </w:r>
          </w:p>
        </w:tc>
        <w:tc>
          <w:tcPr>
            <w:tcW w:w="1671" w:type="dxa"/>
          </w:tcPr>
          <w:p w14:paraId="2F3A6A5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0.399**</w:t>
            </w:r>
          </w:p>
        </w:tc>
      </w:tr>
      <w:tr w:rsidR="009C71CD" w:rsidRPr="00B82289" w14:paraId="32C3D2C0" w14:textId="77777777">
        <w:tc>
          <w:tcPr>
            <w:tcW w:w="675" w:type="dxa"/>
          </w:tcPr>
          <w:p w14:paraId="77B7D8C1"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w:t>
            </w:r>
          </w:p>
        </w:tc>
        <w:tc>
          <w:tcPr>
            <w:tcW w:w="3544" w:type="dxa"/>
          </w:tcPr>
          <w:p w14:paraId="6303619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Annual income</w:t>
            </w:r>
          </w:p>
        </w:tc>
        <w:tc>
          <w:tcPr>
            <w:tcW w:w="1843" w:type="dxa"/>
          </w:tcPr>
          <w:p w14:paraId="13C4CDD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0.323**</w:t>
            </w:r>
          </w:p>
        </w:tc>
        <w:tc>
          <w:tcPr>
            <w:tcW w:w="1843" w:type="dxa"/>
          </w:tcPr>
          <w:p w14:paraId="0019194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0.205*</w:t>
            </w:r>
          </w:p>
        </w:tc>
        <w:tc>
          <w:tcPr>
            <w:tcW w:w="1671" w:type="dxa"/>
          </w:tcPr>
          <w:p w14:paraId="5DEB9BC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0.232*</w:t>
            </w:r>
          </w:p>
        </w:tc>
      </w:tr>
      <w:tr w:rsidR="009C71CD" w:rsidRPr="00B82289" w14:paraId="41B4EC1A" w14:textId="77777777">
        <w:tc>
          <w:tcPr>
            <w:tcW w:w="675" w:type="dxa"/>
          </w:tcPr>
          <w:p w14:paraId="1D78CC5F"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w:t>
            </w:r>
          </w:p>
        </w:tc>
        <w:tc>
          <w:tcPr>
            <w:tcW w:w="3544" w:type="dxa"/>
          </w:tcPr>
          <w:p w14:paraId="3E4509F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Land holding</w:t>
            </w:r>
          </w:p>
        </w:tc>
        <w:tc>
          <w:tcPr>
            <w:tcW w:w="1843" w:type="dxa"/>
          </w:tcPr>
          <w:p w14:paraId="799C1E1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0.126</w:t>
            </w:r>
            <w:r w:rsidRPr="00B82289">
              <w:rPr>
                <w:rFonts w:ascii="Arial" w:eastAsiaTheme="minorEastAsia" w:hAnsi="Arial" w:cs="Arial"/>
                <w:kern w:val="0"/>
                <w:sz w:val="20"/>
                <w:szCs w:val="20"/>
                <w:vertAlign w:val="superscript"/>
                <w14:ligatures w14:val="none"/>
              </w:rPr>
              <w:t>NS</w:t>
            </w:r>
          </w:p>
        </w:tc>
        <w:tc>
          <w:tcPr>
            <w:tcW w:w="1843" w:type="dxa"/>
          </w:tcPr>
          <w:p w14:paraId="753A947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0.143</w:t>
            </w:r>
            <w:r w:rsidRPr="00B82289">
              <w:rPr>
                <w:rFonts w:ascii="Arial" w:eastAsiaTheme="minorEastAsia" w:hAnsi="Arial" w:cs="Arial"/>
                <w:kern w:val="0"/>
                <w:sz w:val="20"/>
                <w:szCs w:val="20"/>
                <w:vertAlign w:val="superscript"/>
                <w14:ligatures w14:val="none"/>
              </w:rPr>
              <w:t>NS</w:t>
            </w:r>
          </w:p>
        </w:tc>
        <w:tc>
          <w:tcPr>
            <w:tcW w:w="1671" w:type="dxa"/>
          </w:tcPr>
          <w:p w14:paraId="635EAA3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0.127</w:t>
            </w:r>
            <w:r w:rsidRPr="00B82289">
              <w:rPr>
                <w:rFonts w:ascii="Arial" w:eastAsiaTheme="minorEastAsia" w:hAnsi="Arial" w:cs="Arial"/>
                <w:kern w:val="0"/>
                <w:sz w:val="20"/>
                <w:szCs w:val="20"/>
                <w:vertAlign w:val="superscript"/>
                <w14:ligatures w14:val="none"/>
              </w:rPr>
              <w:t>NS</w:t>
            </w:r>
          </w:p>
        </w:tc>
      </w:tr>
      <w:tr w:rsidR="009C71CD" w:rsidRPr="00B82289" w14:paraId="595AF34F" w14:textId="77777777">
        <w:tc>
          <w:tcPr>
            <w:tcW w:w="675" w:type="dxa"/>
          </w:tcPr>
          <w:p w14:paraId="54D27F68"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w:t>
            </w:r>
          </w:p>
        </w:tc>
        <w:tc>
          <w:tcPr>
            <w:tcW w:w="3544" w:type="dxa"/>
          </w:tcPr>
          <w:p w14:paraId="2A6E8A1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Source of Irrigation</w:t>
            </w:r>
          </w:p>
        </w:tc>
        <w:tc>
          <w:tcPr>
            <w:tcW w:w="1843" w:type="dxa"/>
          </w:tcPr>
          <w:p w14:paraId="6DB3FE2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0.116</w:t>
            </w:r>
            <w:r w:rsidRPr="00B82289">
              <w:rPr>
                <w:rFonts w:ascii="Arial" w:eastAsiaTheme="minorEastAsia" w:hAnsi="Arial" w:cs="Arial"/>
                <w:kern w:val="0"/>
                <w:sz w:val="20"/>
                <w:szCs w:val="20"/>
                <w:vertAlign w:val="superscript"/>
                <w14:ligatures w14:val="none"/>
              </w:rPr>
              <w:t>NS</w:t>
            </w:r>
          </w:p>
        </w:tc>
        <w:tc>
          <w:tcPr>
            <w:tcW w:w="1843" w:type="dxa"/>
          </w:tcPr>
          <w:p w14:paraId="2D2AE72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0.130</w:t>
            </w:r>
            <w:r w:rsidRPr="00B82289">
              <w:rPr>
                <w:rFonts w:ascii="Arial" w:eastAsiaTheme="minorEastAsia" w:hAnsi="Arial" w:cs="Arial"/>
                <w:kern w:val="0"/>
                <w:sz w:val="20"/>
                <w:szCs w:val="20"/>
                <w:vertAlign w:val="superscript"/>
                <w14:ligatures w14:val="none"/>
              </w:rPr>
              <w:t>NS</w:t>
            </w:r>
          </w:p>
        </w:tc>
        <w:tc>
          <w:tcPr>
            <w:tcW w:w="1671" w:type="dxa"/>
          </w:tcPr>
          <w:p w14:paraId="61F399A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0.117</w:t>
            </w:r>
            <w:r w:rsidRPr="00B82289">
              <w:rPr>
                <w:rFonts w:ascii="Arial" w:eastAsiaTheme="minorEastAsia" w:hAnsi="Arial" w:cs="Arial"/>
                <w:kern w:val="0"/>
                <w:sz w:val="20"/>
                <w:szCs w:val="20"/>
                <w:vertAlign w:val="superscript"/>
                <w14:ligatures w14:val="none"/>
              </w:rPr>
              <w:t>NS</w:t>
            </w:r>
          </w:p>
        </w:tc>
      </w:tr>
      <w:tr w:rsidR="009C71CD" w:rsidRPr="00B82289" w14:paraId="54671B95" w14:textId="77777777">
        <w:tc>
          <w:tcPr>
            <w:tcW w:w="675" w:type="dxa"/>
          </w:tcPr>
          <w:p w14:paraId="113514C3"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C</w:t>
            </w:r>
          </w:p>
        </w:tc>
        <w:tc>
          <w:tcPr>
            <w:tcW w:w="8901" w:type="dxa"/>
            <w:gridSpan w:val="4"/>
          </w:tcPr>
          <w:p w14:paraId="3C6A485E" w14:textId="77777777" w:rsidR="009C71CD" w:rsidRPr="00B82289" w:rsidRDefault="005E58AC">
            <w:pPr>
              <w:spacing w:after="0" w:line="360" w:lineRule="auto"/>
              <w:rPr>
                <w:rFonts w:ascii="Arial" w:eastAsiaTheme="minorEastAsia" w:hAnsi="Arial" w:cs="Arial"/>
                <w:kern w:val="0"/>
                <w:sz w:val="20"/>
                <w:szCs w:val="20"/>
                <w14:ligatures w14:val="none"/>
              </w:rPr>
            </w:pPr>
            <w:r w:rsidRPr="00B82289">
              <w:rPr>
                <w:rFonts w:ascii="Arial" w:eastAsiaTheme="minorEastAsia" w:hAnsi="Arial" w:cs="Arial"/>
                <w:b/>
                <w:kern w:val="0"/>
                <w:sz w:val="20"/>
                <w:szCs w:val="20"/>
                <w14:ligatures w14:val="none"/>
              </w:rPr>
              <w:t>Communication Pattern</w:t>
            </w:r>
          </w:p>
        </w:tc>
      </w:tr>
      <w:tr w:rsidR="009C71CD" w:rsidRPr="00B82289" w14:paraId="53B6F784" w14:textId="77777777">
        <w:tc>
          <w:tcPr>
            <w:tcW w:w="675" w:type="dxa"/>
          </w:tcPr>
          <w:p w14:paraId="129A1061"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w:t>
            </w:r>
          </w:p>
        </w:tc>
        <w:tc>
          <w:tcPr>
            <w:tcW w:w="3544" w:type="dxa"/>
          </w:tcPr>
          <w:p w14:paraId="3B73064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Mass media exposure</w:t>
            </w:r>
          </w:p>
        </w:tc>
        <w:tc>
          <w:tcPr>
            <w:tcW w:w="1843" w:type="dxa"/>
          </w:tcPr>
          <w:p w14:paraId="46C4654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0.388**</w:t>
            </w:r>
          </w:p>
        </w:tc>
        <w:tc>
          <w:tcPr>
            <w:tcW w:w="1843" w:type="dxa"/>
          </w:tcPr>
          <w:p w14:paraId="776E10F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0.222*</w:t>
            </w:r>
          </w:p>
        </w:tc>
        <w:tc>
          <w:tcPr>
            <w:tcW w:w="1671" w:type="dxa"/>
          </w:tcPr>
          <w:p w14:paraId="548D81B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0.308**</w:t>
            </w:r>
          </w:p>
        </w:tc>
      </w:tr>
      <w:tr w:rsidR="009C71CD" w:rsidRPr="00B82289" w14:paraId="1C76D0AE" w14:textId="77777777">
        <w:tc>
          <w:tcPr>
            <w:tcW w:w="675" w:type="dxa"/>
          </w:tcPr>
          <w:p w14:paraId="2D426436"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10.</w:t>
            </w:r>
          </w:p>
        </w:tc>
        <w:tc>
          <w:tcPr>
            <w:tcW w:w="3544" w:type="dxa"/>
          </w:tcPr>
          <w:p w14:paraId="670B3C9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Information seeking behavior</w:t>
            </w:r>
          </w:p>
        </w:tc>
        <w:tc>
          <w:tcPr>
            <w:tcW w:w="1843" w:type="dxa"/>
          </w:tcPr>
          <w:p w14:paraId="35213A7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0.114</w:t>
            </w:r>
            <w:r w:rsidRPr="00B82289">
              <w:rPr>
                <w:rFonts w:ascii="Arial" w:eastAsiaTheme="minorEastAsia" w:hAnsi="Arial" w:cs="Arial"/>
                <w:kern w:val="0"/>
                <w:sz w:val="20"/>
                <w:szCs w:val="20"/>
                <w:vertAlign w:val="superscript"/>
                <w14:ligatures w14:val="none"/>
              </w:rPr>
              <w:t>NS</w:t>
            </w:r>
          </w:p>
        </w:tc>
        <w:tc>
          <w:tcPr>
            <w:tcW w:w="1843" w:type="dxa"/>
          </w:tcPr>
          <w:p w14:paraId="56CBA7A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0.121</w:t>
            </w:r>
            <w:r w:rsidRPr="00B82289">
              <w:rPr>
                <w:rFonts w:ascii="Arial" w:eastAsiaTheme="minorEastAsia" w:hAnsi="Arial" w:cs="Arial"/>
                <w:kern w:val="0"/>
                <w:sz w:val="20"/>
                <w:szCs w:val="20"/>
                <w:vertAlign w:val="superscript"/>
                <w14:ligatures w14:val="none"/>
              </w:rPr>
              <w:t>NS</w:t>
            </w:r>
          </w:p>
        </w:tc>
        <w:tc>
          <w:tcPr>
            <w:tcW w:w="1671" w:type="dxa"/>
          </w:tcPr>
          <w:p w14:paraId="5DEB06F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0.129</w:t>
            </w:r>
            <w:r w:rsidRPr="00B82289">
              <w:rPr>
                <w:rFonts w:ascii="Arial" w:eastAsiaTheme="minorEastAsia" w:hAnsi="Arial" w:cs="Arial"/>
                <w:kern w:val="0"/>
                <w:sz w:val="20"/>
                <w:szCs w:val="20"/>
                <w:vertAlign w:val="superscript"/>
                <w14:ligatures w14:val="none"/>
              </w:rPr>
              <w:t>NS</w:t>
            </w:r>
          </w:p>
        </w:tc>
      </w:tr>
      <w:tr w:rsidR="009C71CD" w:rsidRPr="00B82289" w14:paraId="7E8AA3E1" w14:textId="77777777">
        <w:tc>
          <w:tcPr>
            <w:tcW w:w="675" w:type="dxa"/>
          </w:tcPr>
          <w:p w14:paraId="1530575D"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w:t>
            </w:r>
          </w:p>
        </w:tc>
        <w:tc>
          <w:tcPr>
            <w:tcW w:w="3544" w:type="dxa"/>
          </w:tcPr>
          <w:p w14:paraId="7A944E7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Information sharing behavior</w:t>
            </w:r>
          </w:p>
        </w:tc>
        <w:tc>
          <w:tcPr>
            <w:tcW w:w="1843" w:type="dxa"/>
          </w:tcPr>
          <w:p w14:paraId="2692461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0.110</w:t>
            </w:r>
            <w:r w:rsidRPr="00B82289">
              <w:rPr>
                <w:rFonts w:ascii="Arial" w:eastAsiaTheme="minorEastAsia" w:hAnsi="Arial" w:cs="Arial"/>
                <w:kern w:val="0"/>
                <w:sz w:val="20"/>
                <w:szCs w:val="20"/>
                <w:vertAlign w:val="superscript"/>
                <w14:ligatures w14:val="none"/>
              </w:rPr>
              <w:t>NS</w:t>
            </w:r>
          </w:p>
        </w:tc>
        <w:tc>
          <w:tcPr>
            <w:tcW w:w="1843" w:type="dxa"/>
          </w:tcPr>
          <w:p w14:paraId="54973F0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0.107</w:t>
            </w:r>
            <w:r w:rsidRPr="00B82289">
              <w:rPr>
                <w:rFonts w:ascii="Arial" w:eastAsiaTheme="minorEastAsia" w:hAnsi="Arial" w:cs="Arial"/>
                <w:kern w:val="0"/>
                <w:sz w:val="20"/>
                <w:szCs w:val="20"/>
                <w:vertAlign w:val="superscript"/>
                <w14:ligatures w14:val="none"/>
              </w:rPr>
              <w:t>NS</w:t>
            </w:r>
          </w:p>
        </w:tc>
        <w:tc>
          <w:tcPr>
            <w:tcW w:w="1671" w:type="dxa"/>
          </w:tcPr>
          <w:p w14:paraId="4959367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0.112</w:t>
            </w:r>
            <w:r w:rsidRPr="00B82289">
              <w:rPr>
                <w:rFonts w:ascii="Arial" w:eastAsiaTheme="minorEastAsia" w:hAnsi="Arial" w:cs="Arial"/>
                <w:kern w:val="0"/>
                <w:sz w:val="20"/>
                <w:szCs w:val="20"/>
                <w:vertAlign w:val="superscript"/>
                <w14:ligatures w14:val="none"/>
              </w:rPr>
              <w:t>NS</w:t>
            </w:r>
          </w:p>
        </w:tc>
      </w:tr>
      <w:tr w:rsidR="009C71CD" w:rsidRPr="00B82289" w14:paraId="7B5F523C" w14:textId="77777777">
        <w:tc>
          <w:tcPr>
            <w:tcW w:w="675" w:type="dxa"/>
          </w:tcPr>
          <w:p w14:paraId="27BDE13B"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w:t>
            </w:r>
          </w:p>
        </w:tc>
        <w:tc>
          <w:tcPr>
            <w:tcW w:w="3544" w:type="dxa"/>
          </w:tcPr>
          <w:p w14:paraId="3A765CE4"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Extension agency contact</w:t>
            </w:r>
          </w:p>
        </w:tc>
        <w:tc>
          <w:tcPr>
            <w:tcW w:w="1843" w:type="dxa"/>
          </w:tcPr>
          <w:p w14:paraId="69D6631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0.208</w:t>
            </w:r>
            <w:r w:rsidRPr="00B82289">
              <w:rPr>
                <w:rFonts w:ascii="Arial" w:eastAsiaTheme="minorEastAsia" w:hAnsi="Arial" w:cs="Arial"/>
                <w:kern w:val="0"/>
                <w:sz w:val="20"/>
                <w:szCs w:val="20"/>
                <w:vertAlign w:val="superscript"/>
                <w14:ligatures w14:val="none"/>
              </w:rPr>
              <w:t>NS</w:t>
            </w:r>
          </w:p>
        </w:tc>
        <w:tc>
          <w:tcPr>
            <w:tcW w:w="1843" w:type="dxa"/>
          </w:tcPr>
          <w:p w14:paraId="60A4D93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0.123</w:t>
            </w:r>
            <w:r w:rsidRPr="00B82289">
              <w:rPr>
                <w:rFonts w:ascii="Arial" w:eastAsiaTheme="minorEastAsia" w:hAnsi="Arial" w:cs="Arial"/>
                <w:kern w:val="0"/>
                <w:sz w:val="20"/>
                <w:szCs w:val="20"/>
                <w:vertAlign w:val="superscript"/>
                <w14:ligatures w14:val="none"/>
              </w:rPr>
              <w:t>NS</w:t>
            </w:r>
          </w:p>
        </w:tc>
        <w:tc>
          <w:tcPr>
            <w:tcW w:w="1671" w:type="dxa"/>
          </w:tcPr>
          <w:p w14:paraId="2F2D63E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0.137</w:t>
            </w:r>
            <w:r w:rsidRPr="00B82289">
              <w:rPr>
                <w:rFonts w:ascii="Arial" w:eastAsiaTheme="minorEastAsia" w:hAnsi="Arial" w:cs="Arial"/>
                <w:kern w:val="0"/>
                <w:sz w:val="20"/>
                <w:szCs w:val="20"/>
                <w:vertAlign w:val="superscript"/>
                <w14:ligatures w14:val="none"/>
              </w:rPr>
              <w:t>NS</w:t>
            </w:r>
          </w:p>
        </w:tc>
      </w:tr>
      <w:tr w:rsidR="009C71CD" w:rsidRPr="00B82289" w14:paraId="4C2BFCDC" w14:textId="77777777">
        <w:tc>
          <w:tcPr>
            <w:tcW w:w="675" w:type="dxa"/>
          </w:tcPr>
          <w:p w14:paraId="12E2D185"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lastRenderedPageBreak/>
              <w:t>13.</w:t>
            </w:r>
          </w:p>
        </w:tc>
        <w:tc>
          <w:tcPr>
            <w:tcW w:w="3544" w:type="dxa"/>
          </w:tcPr>
          <w:p w14:paraId="228C896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Knowledge</w:t>
            </w:r>
          </w:p>
        </w:tc>
        <w:tc>
          <w:tcPr>
            <w:tcW w:w="1843" w:type="dxa"/>
          </w:tcPr>
          <w:p w14:paraId="047FDCB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0.407**</w:t>
            </w:r>
          </w:p>
        </w:tc>
        <w:tc>
          <w:tcPr>
            <w:tcW w:w="1843" w:type="dxa"/>
          </w:tcPr>
          <w:p w14:paraId="3843C12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0.232*</w:t>
            </w:r>
          </w:p>
        </w:tc>
        <w:tc>
          <w:tcPr>
            <w:tcW w:w="1671" w:type="dxa"/>
          </w:tcPr>
          <w:p w14:paraId="1A550EF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0.316**</w:t>
            </w:r>
          </w:p>
        </w:tc>
      </w:tr>
    </w:tbl>
    <w:p w14:paraId="6D358F35" w14:textId="77777777" w:rsidR="00A1225E" w:rsidRDefault="00A1225E" w:rsidP="00A1225E">
      <w:pPr>
        <w:spacing w:line="360" w:lineRule="auto"/>
        <w:jc w:val="center"/>
        <w:rPr>
          <w:rFonts w:ascii="Arial" w:hAnsi="Arial" w:cs="Arial"/>
          <w:i/>
          <w:iCs/>
          <w:sz w:val="20"/>
          <w:szCs w:val="20"/>
        </w:rPr>
      </w:pPr>
      <w:r w:rsidRPr="00A1225E">
        <w:rPr>
          <w:rFonts w:ascii="Arial" w:hAnsi="Arial" w:cs="Arial"/>
          <w:i/>
          <w:iCs/>
          <w:sz w:val="20"/>
          <w:szCs w:val="20"/>
        </w:rPr>
        <w:t>NS = Not Significant; * = Significant at 5%, ** = Significant at 1%</w:t>
      </w:r>
    </w:p>
    <w:p w14:paraId="5B9FE698" w14:textId="4A775DD6" w:rsidR="009C71CD" w:rsidRPr="00431B7E" w:rsidRDefault="005E58AC" w:rsidP="000D1BBA">
      <w:pPr>
        <w:spacing w:line="360" w:lineRule="auto"/>
        <w:jc w:val="both"/>
        <w:rPr>
          <w:rFonts w:ascii="Arial" w:eastAsia="SimSun" w:hAnsi="Arial" w:cs="Arial"/>
          <w:sz w:val="20"/>
          <w:szCs w:val="20"/>
        </w:rPr>
      </w:pPr>
      <w:r w:rsidRPr="00B82289">
        <w:rPr>
          <w:rFonts w:ascii="Arial" w:hAnsi="Arial" w:cs="Arial"/>
          <w:sz w:val="20"/>
          <w:szCs w:val="20"/>
        </w:rPr>
        <w:t xml:space="preserve">Further analysis of table 4 to know the relationship between independent variables with adoption of kinnow production technology by the overall kinnow growers indicated that education (0.493**), social participation (0.289**), occupation (0.399**), mass media exposure (0.308**) and knowledge (0.316**) of overall kinnow growers were found significant at one per cent level of significance and annual income (0.232* ) was found positive and significant association at five per cent level of significance. So, the null hypothesis was rejected and alternative hypothesis was accepted. The findings are in conformity with the findings of Barse </w:t>
      </w:r>
      <w:r w:rsidRPr="00A12F10">
        <w:rPr>
          <w:rFonts w:ascii="Arial" w:hAnsi="Arial" w:cs="Arial"/>
          <w:i/>
          <w:iCs/>
          <w:sz w:val="20"/>
          <w:szCs w:val="20"/>
        </w:rPr>
        <w:t>et al.</w:t>
      </w:r>
      <w:r w:rsidRPr="00B82289">
        <w:rPr>
          <w:rFonts w:ascii="Arial" w:hAnsi="Arial" w:cs="Arial"/>
          <w:sz w:val="20"/>
          <w:szCs w:val="20"/>
        </w:rPr>
        <w:t xml:space="preserve"> (2010), Kumar (2019) and Hasan </w:t>
      </w:r>
      <w:r w:rsidRPr="00A12F10">
        <w:rPr>
          <w:rFonts w:ascii="Arial" w:hAnsi="Arial" w:cs="Arial"/>
          <w:i/>
          <w:iCs/>
          <w:sz w:val="20"/>
          <w:szCs w:val="20"/>
        </w:rPr>
        <w:t>et al.</w:t>
      </w:r>
      <w:r w:rsidRPr="00B82289">
        <w:rPr>
          <w:rFonts w:ascii="Arial" w:hAnsi="Arial" w:cs="Arial"/>
          <w:sz w:val="20"/>
          <w:szCs w:val="20"/>
        </w:rPr>
        <w:t xml:space="preserve"> (2021) who reported that age of the farmers had non-significant association with adoption of orange cultivation practices, kinnow cultivation and lemon cultivation practices. The findings are contradictory with the findings of Attar and Aski (2018) who found that extension agency contact had significant association with adoption of lime cultivation practices. </w:t>
      </w:r>
      <w:proofErr w:type="spellStart"/>
      <w:r w:rsidRPr="00B82289">
        <w:rPr>
          <w:rFonts w:ascii="Arial" w:eastAsia="SimSun" w:hAnsi="Arial" w:cs="Arial"/>
          <w:sz w:val="20"/>
          <w:szCs w:val="20"/>
        </w:rPr>
        <w:t>Manjuprakash</w:t>
      </w:r>
      <w:proofErr w:type="spellEnd"/>
      <w:r w:rsidRPr="00B82289">
        <w:rPr>
          <w:rFonts w:ascii="Arial" w:eastAsia="SimSun" w:hAnsi="Arial" w:cs="Arial"/>
          <w:sz w:val="20"/>
          <w:szCs w:val="20"/>
          <w:lang w:val="en-US"/>
        </w:rPr>
        <w:t xml:space="preserve"> </w:t>
      </w:r>
      <w:r w:rsidRPr="00B82289">
        <w:rPr>
          <w:rFonts w:ascii="Arial" w:eastAsia="SimSun" w:hAnsi="Arial" w:cs="Arial"/>
          <w:i/>
          <w:iCs/>
          <w:sz w:val="20"/>
          <w:szCs w:val="20"/>
          <w:lang w:val="en-US"/>
        </w:rPr>
        <w:t>et al.</w:t>
      </w:r>
      <w:r w:rsidRPr="00B82289">
        <w:rPr>
          <w:rFonts w:ascii="Arial" w:eastAsia="SimSun" w:hAnsi="Arial" w:cs="Arial"/>
          <w:sz w:val="20"/>
          <w:szCs w:val="20"/>
          <w:lang w:val="en-US"/>
        </w:rPr>
        <w:t xml:space="preserve"> (2024) concluded that </w:t>
      </w:r>
      <w:r w:rsidRPr="00B82289">
        <w:rPr>
          <w:rFonts w:ascii="Arial" w:eastAsia="SimSun" w:hAnsi="Arial" w:cs="Arial"/>
          <w:sz w:val="20"/>
          <w:szCs w:val="20"/>
        </w:rPr>
        <w:t>education and mass media exposure exhibited a positive and significant association with</w:t>
      </w:r>
      <w:r w:rsidRPr="00B82289">
        <w:rPr>
          <w:rFonts w:ascii="Arial" w:eastAsia="Times New Roman" w:hAnsi="Arial" w:cs="Arial"/>
          <w:b/>
          <w:bCs/>
          <w:color w:val="000000"/>
          <w:kern w:val="0"/>
          <w:sz w:val="20"/>
          <w:szCs w:val="20"/>
          <w:lang w:eastAsia="en-IN"/>
          <w14:ligatures w14:val="none"/>
        </w:rPr>
        <w:t xml:space="preserve"> </w:t>
      </w:r>
      <w:r w:rsidRPr="00B82289">
        <w:rPr>
          <w:rFonts w:ascii="Arial" w:eastAsia="SimSun" w:hAnsi="Arial" w:cs="Arial"/>
          <w:sz w:val="20"/>
          <w:szCs w:val="20"/>
        </w:rPr>
        <w:t>awareness of farmers on ICT tools in agriculture.</w:t>
      </w:r>
      <w:r w:rsidR="00431B7E">
        <w:rPr>
          <w:rFonts w:ascii="Arial" w:eastAsia="SimSun" w:hAnsi="Arial" w:cs="Arial"/>
          <w:sz w:val="20"/>
          <w:szCs w:val="20"/>
        </w:rPr>
        <w:t xml:space="preserve"> </w:t>
      </w:r>
      <w:r w:rsidR="00431B7E" w:rsidRPr="00431B7E">
        <w:rPr>
          <w:rFonts w:ascii="Arial" w:eastAsia="SimSun" w:hAnsi="Arial" w:cs="Arial"/>
          <w:sz w:val="20"/>
          <w:szCs w:val="20"/>
          <w:highlight w:val="yellow"/>
        </w:rPr>
        <w:t xml:space="preserve">Choudhary </w:t>
      </w:r>
      <w:r w:rsidR="00431B7E" w:rsidRPr="00431B7E">
        <w:rPr>
          <w:rFonts w:ascii="Arial" w:eastAsia="SimSun" w:hAnsi="Arial" w:cs="Arial"/>
          <w:i/>
          <w:iCs/>
          <w:sz w:val="20"/>
          <w:szCs w:val="20"/>
          <w:highlight w:val="yellow"/>
        </w:rPr>
        <w:t xml:space="preserve">et al. </w:t>
      </w:r>
      <w:r w:rsidR="00431B7E" w:rsidRPr="00431B7E">
        <w:rPr>
          <w:rFonts w:ascii="Arial" w:eastAsia="SimSun" w:hAnsi="Arial" w:cs="Arial"/>
          <w:sz w:val="20"/>
          <w:szCs w:val="20"/>
          <w:highlight w:val="yellow"/>
        </w:rPr>
        <w:t>(2025) illustrated that age and information sharing behaviour had negatively correlated with adoption of chickpea cultivation technologies.</w:t>
      </w:r>
    </w:p>
    <w:p w14:paraId="205E38A7" w14:textId="751C1678" w:rsidR="009C71CD" w:rsidRPr="00B82289" w:rsidRDefault="005E58AC">
      <w:pPr>
        <w:spacing w:after="0" w:line="360" w:lineRule="auto"/>
        <w:jc w:val="both"/>
        <w:rPr>
          <w:rFonts w:ascii="Arial" w:hAnsi="Arial" w:cs="Arial"/>
        </w:rPr>
      </w:pPr>
      <w:r w:rsidRPr="00B82289">
        <w:rPr>
          <w:rFonts w:ascii="Arial" w:hAnsi="Arial" w:cs="Arial"/>
          <w:b/>
          <w:bCs/>
          <w:sz w:val="20"/>
          <w:szCs w:val="20"/>
        </w:rPr>
        <w:t xml:space="preserve"> </w:t>
      </w:r>
      <w:r w:rsidRPr="00B82289">
        <w:rPr>
          <w:rFonts w:ascii="Arial" w:hAnsi="Arial" w:cs="Arial"/>
          <w:b/>
          <w:bCs/>
        </w:rPr>
        <w:t xml:space="preserve">Regression Analysis between Socio-personal, Socioeconomic, Communication Pattern Characteristics with Extent of Adoption of Kinnow Production Technology by the Kinnow Growers </w:t>
      </w:r>
    </w:p>
    <w:p w14:paraId="0AD23847" w14:textId="328E88A1" w:rsidR="00EF6B39" w:rsidRDefault="00EF6B39" w:rsidP="00EF6B39">
      <w:pPr>
        <w:pStyle w:val="NormalWeb"/>
        <w:jc w:val="both"/>
      </w:pPr>
      <w:r>
        <w:t xml:space="preserve">The data presented in Table 5 illustrate the regression relationship between the dependent variable—extent of adoption—and twelve antecedent variables among </w:t>
      </w:r>
      <w:proofErr w:type="spellStart"/>
      <w:r>
        <w:t>kinnow</w:t>
      </w:r>
      <w:proofErr w:type="spellEnd"/>
      <w:r>
        <w:t xml:space="preserve"> growers. For beneficiary </w:t>
      </w:r>
      <w:proofErr w:type="spellStart"/>
      <w:r>
        <w:t>kinnow</w:t>
      </w:r>
      <w:proofErr w:type="spellEnd"/>
      <w:r>
        <w:t xml:space="preserve"> growers, the coefficient of determination (R²) was calculated as 0.77. This indicates that 77 per cent of the variation in the extent of adoption could be explained by the twelve antecedent variables considered in the study, while the remaining 23 per cent of the variation was attributable to factors beyond the scope of this investigation.</w:t>
      </w:r>
      <w:r>
        <w:t xml:space="preserve"> </w:t>
      </w:r>
      <w:r>
        <w:t xml:space="preserve">The dependent relationship of adoption on each selected characteristic was further examined using the </w:t>
      </w:r>
      <w:r>
        <w:rPr>
          <w:rStyle w:val="Emphasis"/>
        </w:rPr>
        <w:t>t</w:t>
      </w:r>
      <w:r>
        <w:t xml:space="preserve">-test. The results for beneficiary </w:t>
      </w:r>
      <w:proofErr w:type="spellStart"/>
      <w:r>
        <w:t>kinnow</w:t>
      </w:r>
      <w:proofErr w:type="spellEnd"/>
      <w:r>
        <w:t xml:space="preserve"> growers (Table 5) reveal that education (t = 4.279**), social participation (t = 2.784**), occupation (t = 3.178**), annual income (t = 3.042**), mass media exposure (t = 3.036**), and knowledge (t = 2.977**) were significantly associated with the extent of adoption of improved </w:t>
      </w:r>
      <w:proofErr w:type="spellStart"/>
      <w:r>
        <w:t>kinnow</w:t>
      </w:r>
      <w:proofErr w:type="spellEnd"/>
      <w:r>
        <w:t xml:space="preserve"> production technology at the one per cent significance level. In contrast, variables such as age, caste, landholding, source of </w:t>
      </w:r>
      <w:bookmarkStart w:id="0" w:name="_GoBack"/>
      <w:bookmarkEnd w:id="0"/>
      <w:r>
        <w:t xml:space="preserve">irrigation, information-seeking </w:t>
      </w:r>
      <w:proofErr w:type="spellStart"/>
      <w:r>
        <w:t>behaviour</w:t>
      </w:r>
      <w:proofErr w:type="spellEnd"/>
      <w:r>
        <w:t xml:space="preserve">, information-sharing </w:t>
      </w:r>
      <w:proofErr w:type="spellStart"/>
      <w:r>
        <w:t>behaviour</w:t>
      </w:r>
      <w:proofErr w:type="spellEnd"/>
      <w:r>
        <w:t>, and extension agency contact did not contribute significantly in the multiple regression analysis.</w:t>
      </w:r>
      <w:r>
        <w:t xml:space="preserve"> </w:t>
      </w:r>
      <w:r>
        <w:t xml:space="preserve">For non-beneficiary </w:t>
      </w:r>
      <w:proofErr w:type="spellStart"/>
      <w:r>
        <w:t>kinnow</w:t>
      </w:r>
      <w:proofErr w:type="spellEnd"/>
      <w:r>
        <w:t xml:space="preserve"> growers, the coefficient of determination (R²) was 0.74, indicating that 74 per cent of the variation in the extent of adoption was explained by the twelve antecedent variables, while the remaining 26 per cent was due to factors outside the purview of this study.</w:t>
      </w:r>
    </w:p>
    <w:p w14:paraId="7D6FFDEA" w14:textId="43C23496" w:rsidR="00B44CDC" w:rsidRPr="00B44CDC" w:rsidRDefault="005E58AC" w:rsidP="00262958">
      <w:pPr>
        <w:spacing w:after="0" w:line="360" w:lineRule="auto"/>
        <w:ind w:firstLine="720"/>
        <w:jc w:val="both"/>
        <w:rPr>
          <w:rFonts w:ascii="Arial" w:hAnsi="Arial" w:cs="Arial"/>
          <w:sz w:val="20"/>
          <w:szCs w:val="20"/>
        </w:rPr>
        <w:sectPr w:rsidR="00B44CDC" w:rsidRPr="00B44CD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B82289">
        <w:rPr>
          <w:rFonts w:ascii="Arial" w:hAnsi="Arial" w:cs="Arial"/>
          <w:sz w:val="20"/>
          <w:szCs w:val="20"/>
        </w:rPr>
        <w:t>Table 5</w:t>
      </w:r>
      <w:r w:rsidR="008F0DCE">
        <w:rPr>
          <w:rFonts w:ascii="Arial" w:hAnsi="Arial" w:cs="Arial"/>
          <w:sz w:val="20"/>
          <w:szCs w:val="20"/>
        </w:rPr>
        <w:t xml:space="preserve"> </w:t>
      </w:r>
      <w:r w:rsidRPr="00B82289">
        <w:rPr>
          <w:rFonts w:ascii="Arial" w:hAnsi="Arial" w:cs="Arial"/>
          <w:sz w:val="20"/>
          <w:szCs w:val="20"/>
        </w:rPr>
        <w:t xml:space="preserve">shows that in case of non-beneficiary kinnow growers there was a significant association found between education (2.887**) with extent of adoption of kinnow production technology at one per cent level of significance. While, social participation (2.167*), occupation (2.023*), annual income (2.071*), mass media exposure (2.121*) and knowledge (2.078*) had significant association at five per cent level of significance. Thus, the alternative hypothesis was accepted and null hypothesis </w:t>
      </w:r>
      <w:r w:rsidRPr="00B82289">
        <w:rPr>
          <w:rFonts w:ascii="Arial" w:hAnsi="Arial" w:cs="Arial"/>
          <w:sz w:val="20"/>
          <w:szCs w:val="20"/>
        </w:rPr>
        <w:lastRenderedPageBreak/>
        <w:t>was rejected. The other characteristics such as age caste, land holding, source of irrigation, information seeking behaviour,</w:t>
      </w:r>
      <w:r w:rsidR="00262958" w:rsidRPr="00262958">
        <w:rPr>
          <w:rFonts w:ascii="Arial" w:hAnsi="Arial" w:cs="Arial"/>
          <w:sz w:val="20"/>
          <w:szCs w:val="20"/>
        </w:rPr>
        <w:t xml:space="preserve"> </w:t>
      </w:r>
      <w:r w:rsidR="00262958" w:rsidRPr="00B82289">
        <w:rPr>
          <w:rFonts w:ascii="Arial" w:hAnsi="Arial" w:cs="Arial"/>
          <w:sz w:val="20"/>
          <w:szCs w:val="20"/>
        </w:rPr>
        <w:t>information sharing behaviour and extension agency contact were found non-significantly associated with the extent of adoption of non-beneficiary kinnow growers which elucidates</w:t>
      </w:r>
      <w:r w:rsidRPr="00B82289">
        <w:rPr>
          <w:rFonts w:ascii="Arial" w:hAnsi="Arial" w:cs="Arial"/>
          <w:sz w:val="20"/>
          <w:szCs w:val="20"/>
        </w:rPr>
        <w:t xml:space="preserve"> </w:t>
      </w:r>
      <w:r w:rsidR="00262958" w:rsidRPr="00B82289">
        <w:rPr>
          <w:rFonts w:ascii="Arial" w:hAnsi="Arial" w:cs="Arial"/>
          <w:sz w:val="20"/>
          <w:szCs w:val="20"/>
        </w:rPr>
        <w:t>that there were non-significant association found with extent of adoption of kinnow production technology with these selected variables</w:t>
      </w:r>
      <w:r w:rsidR="00262958">
        <w:rPr>
          <w:rFonts w:ascii="Arial" w:hAnsi="Arial" w:cs="Arial"/>
          <w:sz w:val="20"/>
          <w:szCs w:val="20"/>
        </w:rPr>
        <w:t>.</w:t>
      </w:r>
      <w:r w:rsidR="002E334D">
        <w:rPr>
          <w:rFonts w:ascii="Arial" w:hAnsi="Arial" w:cs="Arial"/>
          <w:sz w:val="20"/>
          <w:szCs w:val="20"/>
        </w:rPr>
        <w:t xml:space="preserve"> </w:t>
      </w:r>
    </w:p>
    <w:p w14:paraId="1C7D87EF" w14:textId="773C0418" w:rsidR="00B44CDC" w:rsidRPr="00B44CDC" w:rsidRDefault="00B44CDC" w:rsidP="00262958">
      <w:pPr>
        <w:spacing w:after="0" w:line="360" w:lineRule="auto"/>
        <w:ind w:left="-851"/>
        <w:jc w:val="both"/>
        <w:rPr>
          <w:rFonts w:ascii="Arial" w:hAnsi="Arial" w:cs="Arial"/>
          <w:sz w:val="20"/>
          <w:szCs w:val="20"/>
          <w:lang w:val="en-US"/>
        </w:rPr>
      </w:pPr>
      <w:r w:rsidRPr="00B82289">
        <w:rPr>
          <w:rFonts w:ascii="Arial" w:hAnsi="Arial" w:cs="Arial"/>
          <w:b/>
          <w:bCs/>
          <w:sz w:val="20"/>
          <w:szCs w:val="20"/>
        </w:rPr>
        <w:lastRenderedPageBreak/>
        <w:t>Table:5 Regression Analysis between Socio-personal, Socio-economic, Communication Pattern Characteristics with Extent of Adoption of Improved Kinnow Production Technology by the Kinnow Growers</w:t>
      </w:r>
    </w:p>
    <w:tbl>
      <w:tblPr>
        <w:tblStyle w:val="TableGrid"/>
        <w:tblW w:w="5739" w:type="pct"/>
        <w:tblInd w:w="-856" w:type="dxa"/>
        <w:tblLayout w:type="fixed"/>
        <w:tblLook w:val="04A0" w:firstRow="1" w:lastRow="0" w:firstColumn="1" w:lastColumn="0" w:noHBand="0" w:noVBand="1"/>
      </w:tblPr>
      <w:tblGrid>
        <w:gridCol w:w="562"/>
        <w:gridCol w:w="2132"/>
        <w:gridCol w:w="853"/>
        <w:gridCol w:w="991"/>
        <w:gridCol w:w="855"/>
        <w:gridCol w:w="708"/>
        <w:gridCol w:w="998"/>
        <w:gridCol w:w="853"/>
        <w:gridCol w:w="704"/>
        <w:gridCol w:w="857"/>
        <w:gridCol w:w="836"/>
      </w:tblGrid>
      <w:tr w:rsidR="005A131E" w:rsidRPr="005A131E" w14:paraId="05E4577F" w14:textId="77777777" w:rsidTr="005A131E">
        <w:tc>
          <w:tcPr>
            <w:tcW w:w="272" w:type="pct"/>
            <w:vMerge w:val="restart"/>
            <w:tcBorders>
              <w:left w:val="single" w:sz="4" w:space="0" w:color="auto"/>
            </w:tcBorders>
          </w:tcPr>
          <w:p w14:paraId="088620DF"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p w14:paraId="1CA7CADA"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p w14:paraId="6C1DDDBE"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S.</w:t>
            </w:r>
          </w:p>
          <w:p w14:paraId="50D0A5FA"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No</w:t>
            </w:r>
          </w:p>
        </w:tc>
        <w:tc>
          <w:tcPr>
            <w:tcW w:w="1030" w:type="pct"/>
            <w:tcBorders>
              <w:bottom w:val="nil"/>
              <w:right w:val="single" w:sz="4" w:space="0" w:color="auto"/>
            </w:tcBorders>
          </w:tcPr>
          <w:p w14:paraId="6F7C4DA5"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tc>
        <w:tc>
          <w:tcPr>
            <w:tcW w:w="1304" w:type="pct"/>
            <w:gridSpan w:val="3"/>
            <w:tcBorders>
              <w:bottom w:val="nil"/>
              <w:right w:val="single" w:sz="4" w:space="0" w:color="auto"/>
            </w:tcBorders>
          </w:tcPr>
          <w:p w14:paraId="0EBBAD61"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tc>
        <w:tc>
          <w:tcPr>
            <w:tcW w:w="1236" w:type="pct"/>
            <w:gridSpan w:val="3"/>
            <w:tcBorders>
              <w:bottom w:val="nil"/>
              <w:right w:val="single" w:sz="4" w:space="0" w:color="auto"/>
            </w:tcBorders>
          </w:tcPr>
          <w:p w14:paraId="50F70E38"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tc>
        <w:tc>
          <w:tcPr>
            <w:tcW w:w="1158" w:type="pct"/>
            <w:gridSpan w:val="3"/>
            <w:tcBorders>
              <w:bottom w:val="nil"/>
              <w:right w:val="single" w:sz="4" w:space="0" w:color="auto"/>
            </w:tcBorders>
          </w:tcPr>
          <w:p w14:paraId="30E96C16"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tc>
      </w:tr>
      <w:tr w:rsidR="005A131E" w:rsidRPr="005A131E" w14:paraId="5B4C2BD1" w14:textId="77777777" w:rsidTr="005A131E">
        <w:trPr>
          <w:trHeight w:val="358"/>
        </w:trPr>
        <w:tc>
          <w:tcPr>
            <w:tcW w:w="272" w:type="pct"/>
            <w:vMerge/>
            <w:tcBorders>
              <w:left w:val="single" w:sz="4" w:space="0" w:color="auto"/>
            </w:tcBorders>
          </w:tcPr>
          <w:p w14:paraId="23FD4BE6"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tc>
        <w:tc>
          <w:tcPr>
            <w:tcW w:w="1030" w:type="pct"/>
            <w:tcBorders>
              <w:top w:val="nil"/>
              <w:right w:val="single" w:sz="4" w:space="0" w:color="auto"/>
            </w:tcBorders>
          </w:tcPr>
          <w:p w14:paraId="47558933"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p w14:paraId="377D50C8"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variables</w:t>
            </w:r>
          </w:p>
        </w:tc>
        <w:tc>
          <w:tcPr>
            <w:tcW w:w="1304" w:type="pct"/>
            <w:gridSpan w:val="3"/>
            <w:tcBorders>
              <w:top w:val="nil"/>
              <w:left w:val="single" w:sz="4" w:space="0" w:color="auto"/>
              <w:bottom w:val="single" w:sz="4" w:space="0" w:color="auto"/>
              <w:right w:val="single" w:sz="4" w:space="0" w:color="auto"/>
            </w:tcBorders>
          </w:tcPr>
          <w:p w14:paraId="5D90C7AB"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Beneficiary Respondents</w:t>
            </w:r>
          </w:p>
          <w:p w14:paraId="1648E21C"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(n=90)</w:t>
            </w:r>
          </w:p>
          <w:p w14:paraId="051710BC" w14:textId="77777777" w:rsidR="009C71CD" w:rsidRPr="005A131E" w:rsidRDefault="009C71CD">
            <w:pPr>
              <w:spacing w:after="0" w:line="240" w:lineRule="auto"/>
              <w:jc w:val="center"/>
              <w:rPr>
                <w:rFonts w:ascii="Arial" w:eastAsiaTheme="minorEastAsia" w:hAnsi="Arial" w:cs="Arial"/>
                <w:b/>
                <w:kern w:val="0"/>
                <w:sz w:val="18"/>
                <w:szCs w:val="18"/>
                <w14:ligatures w14:val="none"/>
              </w:rPr>
            </w:pPr>
          </w:p>
        </w:tc>
        <w:tc>
          <w:tcPr>
            <w:tcW w:w="1236" w:type="pct"/>
            <w:gridSpan w:val="3"/>
            <w:tcBorders>
              <w:top w:val="nil"/>
              <w:left w:val="single" w:sz="4" w:space="0" w:color="auto"/>
              <w:bottom w:val="single" w:sz="4" w:space="0" w:color="auto"/>
              <w:right w:val="single" w:sz="4" w:space="0" w:color="auto"/>
            </w:tcBorders>
          </w:tcPr>
          <w:p w14:paraId="60E9B77D"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Non-beneficiary Respondents</w:t>
            </w:r>
          </w:p>
          <w:p w14:paraId="01312349"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(n=90)</w:t>
            </w:r>
          </w:p>
        </w:tc>
        <w:tc>
          <w:tcPr>
            <w:tcW w:w="1158" w:type="pct"/>
            <w:gridSpan w:val="3"/>
            <w:tcBorders>
              <w:top w:val="nil"/>
              <w:left w:val="single" w:sz="4" w:space="0" w:color="auto"/>
              <w:bottom w:val="single" w:sz="4" w:space="0" w:color="auto"/>
            </w:tcBorders>
          </w:tcPr>
          <w:p w14:paraId="55235812"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Pooled</w:t>
            </w:r>
          </w:p>
          <w:p w14:paraId="47F69F5A"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(N=180)</w:t>
            </w:r>
          </w:p>
        </w:tc>
      </w:tr>
      <w:tr w:rsidR="005A131E" w:rsidRPr="005A131E" w14:paraId="697DE908" w14:textId="77777777" w:rsidTr="005A131E">
        <w:trPr>
          <w:trHeight w:val="476"/>
        </w:trPr>
        <w:tc>
          <w:tcPr>
            <w:tcW w:w="272" w:type="pct"/>
            <w:tcBorders>
              <w:left w:val="single" w:sz="4" w:space="0" w:color="auto"/>
            </w:tcBorders>
          </w:tcPr>
          <w:p w14:paraId="1439CEE4" w14:textId="77777777" w:rsidR="009C71CD" w:rsidRPr="005A131E" w:rsidRDefault="009C71CD">
            <w:pPr>
              <w:spacing w:after="0" w:line="240" w:lineRule="auto"/>
              <w:rPr>
                <w:rFonts w:ascii="Arial" w:eastAsiaTheme="minorEastAsia" w:hAnsi="Arial" w:cs="Arial"/>
                <w:b/>
                <w:kern w:val="0"/>
                <w:sz w:val="18"/>
                <w:szCs w:val="18"/>
                <w14:ligatures w14:val="none"/>
              </w:rPr>
            </w:pPr>
          </w:p>
        </w:tc>
        <w:tc>
          <w:tcPr>
            <w:tcW w:w="1030" w:type="pct"/>
            <w:tcBorders>
              <w:top w:val="nil"/>
              <w:right w:val="single" w:sz="4" w:space="0" w:color="auto"/>
            </w:tcBorders>
          </w:tcPr>
          <w:p w14:paraId="08C2ABC4" w14:textId="77777777" w:rsidR="009C71CD" w:rsidRPr="005A131E" w:rsidRDefault="009C71CD">
            <w:pPr>
              <w:spacing w:after="0" w:line="240" w:lineRule="auto"/>
              <w:rPr>
                <w:rFonts w:ascii="Arial" w:eastAsiaTheme="minorEastAsia" w:hAnsi="Arial" w:cs="Arial"/>
                <w:b/>
                <w:kern w:val="0"/>
                <w:sz w:val="18"/>
                <w:szCs w:val="18"/>
                <w14:ligatures w14:val="none"/>
              </w:rPr>
            </w:pPr>
          </w:p>
        </w:tc>
        <w:tc>
          <w:tcPr>
            <w:tcW w:w="412" w:type="pct"/>
            <w:tcBorders>
              <w:top w:val="nil"/>
              <w:left w:val="single" w:sz="4" w:space="0" w:color="auto"/>
              <w:bottom w:val="single" w:sz="4" w:space="0" w:color="auto"/>
              <w:right w:val="single" w:sz="4" w:space="0" w:color="auto"/>
            </w:tcBorders>
          </w:tcPr>
          <w:p w14:paraId="2F4434C1"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b value</w:t>
            </w:r>
          </w:p>
        </w:tc>
        <w:tc>
          <w:tcPr>
            <w:tcW w:w="479" w:type="pct"/>
            <w:tcBorders>
              <w:top w:val="nil"/>
              <w:left w:val="single" w:sz="4" w:space="0" w:color="auto"/>
              <w:bottom w:val="single" w:sz="4" w:space="0" w:color="auto"/>
              <w:right w:val="single" w:sz="4" w:space="0" w:color="auto"/>
            </w:tcBorders>
          </w:tcPr>
          <w:p w14:paraId="66A88C94"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Standard error</w:t>
            </w:r>
          </w:p>
        </w:tc>
        <w:tc>
          <w:tcPr>
            <w:tcW w:w="413" w:type="pct"/>
            <w:tcBorders>
              <w:top w:val="nil"/>
              <w:left w:val="single" w:sz="4" w:space="0" w:color="auto"/>
              <w:bottom w:val="single" w:sz="4" w:space="0" w:color="auto"/>
              <w:right w:val="single" w:sz="4" w:space="0" w:color="auto"/>
            </w:tcBorders>
          </w:tcPr>
          <w:p w14:paraId="6B25FA02"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t value</w:t>
            </w:r>
          </w:p>
        </w:tc>
        <w:tc>
          <w:tcPr>
            <w:tcW w:w="342" w:type="pct"/>
            <w:tcBorders>
              <w:top w:val="nil"/>
              <w:left w:val="single" w:sz="4" w:space="0" w:color="auto"/>
              <w:bottom w:val="single" w:sz="4" w:space="0" w:color="auto"/>
              <w:right w:val="single" w:sz="4" w:space="0" w:color="auto"/>
            </w:tcBorders>
          </w:tcPr>
          <w:p w14:paraId="2AF4FC50"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b value</w:t>
            </w:r>
          </w:p>
        </w:tc>
        <w:tc>
          <w:tcPr>
            <w:tcW w:w="482" w:type="pct"/>
            <w:tcBorders>
              <w:top w:val="nil"/>
              <w:left w:val="single" w:sz="4" w:space="0" w:color="auto"/>
              <w:bottom w:val="single" w:sz="4" w:space="0" w:color="auto"/>
              <w:right w:val="single" w:sz="4" w:space="0" w:color="auto"/>
            </w:tcBorders>
          </w:tcPr>
          <w:p w14:paraId="13805DF6"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Standard error</w:t>
            </w:r>
          </w:p>
        </w:tc>
        <w:tc>
          <w:tcPr>
            <w:tcW w:w="412" w:type="pct"/>
            <w:tcBorders>
              <w:top w:val="nil"/>
              <w:left w:val="single" w:sz="4" w:space="0" w:color="auto"/>
              <w:bottom w:val="single" w:sz="4" w:space="0" w:color="auto"/>
              <w:right w:val="single" w:sz="4" w:space="0" w:color="auto"/>
            </w:tcBorders>
          </w:tcPr>
          <w:p w14:paraId="3EA15220"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t value</w:t>
            </w:r>
          </w:p>
        </w:tc>
        <w:tc>
          <w:tcPr>
            <w:tcW w:w="340" w:type="pct"/>
            <w:tcBorders>
              <w:top w:val="nil"/>
              <w:left w:val="single" w:sz="4" w:space="0" w:color="auto"/>
              <w:bottom w:val="single" w:sz="4" w:space="0" w:color="auto"/>
              <w:right w:val="single" w:sz="4" w:space="0" w:color="auto"/>
            </w:tcBorders>
          </w:tcPr>
          <w:p w14:paraId="4DD87276"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b value</w:t>
            </w:r>
          </w:p>
        </w:tc>
        <w:tc>
          <w:tcPr>
            <w:tcW w:w="414" w:type="pct"/>
            <w:tcBorders>
              <w:top w:val="nil"/>
              <w:left w:val="single" w:sz="4" w:space="0" w:color="auto"/>
              <w:bottom w:val="single" w:sz="4" w:space="0" w:color="auto"/>
              <w:right w:val="single" w:sz="4" w:space="0" w:color="auto"/>
            </w:tcBorders>
          </w:tcPr>
          <w:p w14:paraId="03ABF4BC"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Standard error</w:t>
            </w:r>
          </w:p>
        </w:tc>
        <w:tc>
          <w:tcPr>
            <w:tcW w:w="404" w:type="pct"/>
            <w:tcBorders>
              <w:top w:val="nil"/>
              <w:left w:val="single" w:sz="4" w:space="0" w:color="auto"/>
              <w:bottom w:val="single" w:sz="4" w:space="0" w:color="auto"/>
            </w:tcBorders>
          </w:tcPr>
          <w:p w14:paraId="76D877EE"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t value</w:t>
            </w:r>
          </w:p>
        </w:tc>
      </w:tr>
      <w:tr w:rsidR="009C71CD" w:rsidRPr="005A131E" w14:paraId="1897A10C" w14:textId="77777777" w:rsidTr="005A131E">
        <w:trPr>
          <w:trHeight w:val="377"/>
        </w:trPr>
        <w:tc>
          <w:tcPr>
            <w:tcW w:w="272" w:type="pct"/>
          </w:tcPr>
          <w:p w14:paraId="1E61D69D"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A</w:t>
            </w:r>
          </w:p>
        </w:tc>
        <w:tc>
          <w:tcPr>
            <w:tcW w:w="4728" w:type="pct"/>
            <w:gridSpan w:val="10"/>
          </w:tcPr>
          <w:p w14:paraId="2A72FE6F" w14:textId="77777777" w:rsidR="009C71CD" w:rsidRPr="005A131E" w:rsidRDefault="005E58AC">
            <w:pPr>
              <w:spacing w:after="0" w:line="240" w:lineRule="auto"/>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Socio-Personal Variables</w:t>
            </w:r>
          </w:p>
        </w:tc>
      </w:tr>
      <w:tr w:rsidR="005A131E" w:rsidRPr="005A131E" w14:paraId="5A23DE9E" w14:textId="77777777" w:rsidTr="005A131E">
        <w:trPr>
          <w:trHeight w:val="136"/>
        </w:trPr>
        <w:tc>
          <w:tcPr>
            <w:tcW w:w="272" w:type="pct"/>
            <w:tcBorders>
              <w:bottom w:val="single" w:sz="4" w:space="0" w:color="auto"/>
            </w:tcBorders>
          </w:tcPr>
          <w:p w14:paraId="0C0A1018"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w:t>
            </w:r>
          </w:p>
        </w:tc>
        <w:tc>
          <w:tcPr>
            <w:tcW w:w="1030" w:type="pct"/>
            <w:tcBorders>
              <w:bottom w:val="single" w:sz="4" w:space="0" w:color="auto"/>
            </w:tcBorders>
          </w:tcPr>
          <w:p w14:paraId="79182E2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Age</w:t>
            </w:r>
          </w:p>
        </w:tc>
        <w:tc>
          <w:tcPr>
            <w:tcW w:w="412" w:type="pct"/>
            <w:tcBorders>
              <w:bottom w:val="single" w:sz="4" w:space="0" w:color="auto"/>
              <w:right w:val="single" w:sz="4" w:space="0" w:color="auto"/>
            </w:tcBorders>
          </w:tcPr>
          <w:p w14:paraId="2FB05CC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0.398</w:t>
            </w:r>
          </w:p>
        </w:tc>
        <w:tc>
          <w:tcPr>
            <w:tcW w:w="479" w:type="pct"/>
            <w:tcBorders>
              <w:left w:val="single" w:sz="4" w:space="0" w:color="auto"/>
              <w:bottom w:val="single" w:sz="4" w:space="0" w:color="auto"/>
              <w:right w:val="single" w:sz="4" w:space="0" w:color="auto"/>
            </w:tcBorders>
          </w:tcPr>
          <w:p w14:paraId="1BE4E00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0.532</w:t>
            </w:r>
          </w:p>
        </w:tc>
        <w:tc>
          <w:tcPr>
            <w:tcW w:w="413" w:type="pct"/>
            <w:tcBorders>
              <w:left w:val="single" w:sz="4" w:space="0" w:color="auto"/>
              <w:bottom w:val="single" w:sz="4" w:space="0" w:color="auto"/>
            </w:tcBorders>
          </w:tcPr>
          <w:p w14:paraId="3673C8FC"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0.748</w:t>
            </w:r>
            <w:r w:rsidRPr="005A131E">
              <w:rPr>
                <w:rFonts w:ascii="Arial" w:eastAsiaTheme="minorEastAsia" w:hAnsi="Arial" w:cs="Arial"/>
                <w:kern w:val="0"/>
                <w:sz w:val="18"/>
                <w:szCs w:val="18"/>
                <w:vertAlign w:val="superscript"/>
                <w14:ligatures w14:val="none"/>
              </w:rPr>
              <w:t>NS</w:t>
            </w:r>
          </w:p>
        </w:tc>
        <w:tc>
          <w:tcPr>
            <w:tcW w:w="342" w:type="pct"/>
            <w:tcBorders>
              <w:bottom w:val="single" w:sz="4" w:space="0" w:color="auto"/>
              <w:right w:val="single" w:sz="4" w:space="0" w:color="auto"/>
            </w:tcBorders>
          </w:tcPr>
          <w:p w14:paraId="12F22DD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0.436</w:t>
            </w:r>
          </w:p>
        </w:tc>
        <w:tc>
          <w:tcPr>
            <w:tcW w:w="482" w:type="pct"/>
            <w:tcBorders>
              <w:left w:val="single" w:sz="4" w:space="0" w:color="auto"/>
              <w:bottom w:val="single" w:sz="4" w:space="0" w:color="auto"/>
              <w:right w:val="single" w:sz="4" w:space="0" w:color="auto"/>
            </w:tcBorders>
          </w:tcPr>
          <w:p w14:paraId="6FD6213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0.296</w:t>
            </w:r>
          </w:p>
        </w:tc>
        <w:tc>
          <w:tcPr>
            <w:tcW w:w="412" w:type="pct"/>
            <w:tcBorders>
              <w:left w:val="single" w:sz="4" w:space="0" w:color="auto"/>
              <w:bottom w:val="single" w:sz="4" w:space="0" w:color="auto"/>
            </w:tcBorders>
          </w:tcPr>
          <w:p w14:paraId="04C63CF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1.472</w:t>
            </w:r>
            <w:r w:rsidRPr="005A131E">
              <w:rPr>
                <w:rFonts w:ascii="Arial" w:eastAsiaTheme="minorEastAsia" w:hAnsi="Arial" w:cs="Arial"/>
                <w:kern w:val="0"/>
                <w:sz w:val="18"/>
                <w:szCs w:val="18"/>
                <w:vertAlign w:val="superscript"/>
                <w14:ligatures w14:val="none"/>
              </w:rPr>
              <w:t>NS</w:t>
            </w:r>
          </w:p>
        </w:tc>
        <w:tc>
          <w:tcPr>
            <w:tcW w:w="340" w:type="pct"/>
            <w:tcBorders>
              <w:bottom w:val="single" w:sz="4" w:space="0" w:color="auto"/>
              <w:right w:val="single" w:sz="4" w:space="0" w:color="auto"/>
            </w:tcBorders>
          </w:tcPr>
          <w:p w14:paraId="441C8EF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0.384</w:t>
            </w:r>
          </w:p>
        </w:tc>
        <w:tc>
          <w:tcPr>
            <w:tcW w:w="414" w:type="pct"/>
            <w:tcBorders>
              <w:left w:val="single" w:sz="4" w:space="0" w:color="auto"/>
              <w:bottom w:val="single" w:sz="4" w:space="0" w:color="auto"/>
              <w:right w:val="single" w:sz="4" w:space="0" w:color="auto"/>
            </w:tcBorders>
          </w:tcPr>
          <w:p w14:paraId="16A47F88"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0.490</w:t>
            </w:r>
          </w:p>
        </w:tc>
        <w:tc>
          <w:tcPr>
            <w:tcW w:w="404" w:type="pct"/>
            <w:tcBorders>
              <w:left w:val="single" w:sz="4" w:space="0" w:color="auto"/>
              <w:bottom w:val="single" w:sz="4" w:space="0" w:color="auto"/>
            </w:tcBorders>
          </w:tcPr>
          <w:p w14:paraId="3FBD3EE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0.784</w:t>
            </w:r>
            <w:r w:rsidRPr="005A131E">
              <w:rPr>
                <w:rFonts w:ascii="Arial" w:eastAsiaTheme="minorEastAsia" w:hAnsi="Arial" w:cs="Arial"/>
                <w:kern w:val="0"/>
                <w:sz w:val="18"/>
                <w:szCs w:val="18"/>
                <w:vertAlign w:val="superscript"/>
                <w14:ligatures w14:val="none"/>
              </w:rPr>
              <w:t>NS</w:t>
            </w:r>
          </w:p>
        </w:tc>
      </w:tr>
      <w:tr w:rsidR="005A131E" w:rsidRPr="005A131E" w14:paraId="56AE3A1A" w14:textId="77777777" w:rsidTr="005A131E">
        <w:trPr>
          <w:trHeight w:val="303"/>
        </w:trPr>
        <w:tc>
          <w:tcPr>
            <w:tcW w:w="272" w:type="pct"/>
            <w:tcBorders>
              <w:top w:val="single" w:sz="4" w:space="0" w:color="auto"/>
              <w:bottom w:val="single" w:sz="4" w:space="0" w:color="auto"/>
            </w:tcBorders>
          </w:tcPr>
          <w:p w14:paraId="2D20290B"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w:t>
            </w:r>
          </w:p>
        </w:tc>
        <w:tc>
          <w:tcPr>
            <w:tcW w:w="1030" w:type="pct"/>
            <w:tcBorders>
              <w:top w:val="single" w:sz="4" w:space="0" w:color="auto"/>
              <w:bottom w:val="single" w:sz="4" w:space="0" w:color="auto"/>
            </w:tcBorders>
          </w:tcPr>
          <w:p w14:paraId="45D35613"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Caste</w:t>
            </w:r>
          </w:p>
        </w:tc>
        <w:tc>
          <w:tcPr>
            <w:tcW w:w="412" w:type="pct"/>
            <w:tcBorders>
              <w:top w:val="single" w:sz="4" w:space="0" w:color="auto"/>
              <w:bottom w:val="single" w:sz="4" w:space="0" w:color="auto"/>
              <w:right w:val="single" w:sz="4" w:space="0" w:color="auto"/>
            </w:tcBorders>
          </w:tcPr>
          <w:p w14:paraId="5799F0E4"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0.403</w:t>
            </w:r>
          </w:p>
        </w:tc>
        <w:tc>
          <w:tcPr>
            <w:tcW w:w="479" w:type="pct"/>
            <w:tcBorders>
              <w:top w:val="single" w:sz="4" w:space="0" w:color="auto"/>
              <w:left w:val="single" w:sz="4" w:space="0" w:color="auto"/>
              <w:bottom w:val="single" w:sz="4" w:space="0" w:color="auto"/>
              <w:right w:val="single" w:sz="4" w:space="0" w:color="auto"/>
            </w:tcBorders>
          </w:tcPr>
          <w:p w14:paraId="47BB3A70"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0.354</w:t>
            </w:r>
          </w:p>
        </w:tc>
        <w:tc>
          <w:tcPr>
            <w:tcW w:w="413" w:type="pct"/>
            <w:tcBorders>
              <w:top w:val="single" w:sz="4" w:space="0" w:color="auto"/>
              <w:left w:val="single" w:sz="4" w:space="0" w:color="auto"/>
              <w:bottom w:val="single" w:sz="4" w:space="0" w:color="auto"/>
            </w:tcBorders>
          </w:tcPr>
          <w:p w14:paraId="74BDABD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1.138</w:t>
            </w:r>
            <w:r w:rsidRPr="005A131E">
              <w:rPr>
                <w:rFonts w:ascii="Arial" w:eastAsiaTheme="minorEastAsia" w:hAnsi="Arial" w:cs="Arial"/>
                <w:kern w:val="0"/>
                <w:sz w:val="18"/>
                <w:szCs w:val="18"/>
                <w:vertAlign w:val="superscript"/>
                <w14:ligatures w14:val="none"/>
              </w:rPr>
              <w:t>NS</w:t>
            </w:r>
          </w:p>
        </w:tc>
        <w:tc>
          <w:tcPr>
            <w:tcW w:w="342" w:type="pct"/>
            <w:tcBorders>
              <w:top w:val="single" w:sz="4" w:space="0" w:color="auto"/>
              <w:bottom w:val="single" w:sz="4" w:space="0" w:color="auto"/>
              <w:right w:val="single" w:sz="4" w:space="0" w:color="auto"/>
            </w:tcBorders>
          </w:tcPr>
          <w:p w14:paraId="2B75FFB8"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0.687</w:t>
            </w:r>
          </w:p>
        </w:tc>
        <w:tc>
          <w:tcPr>
            <w:tcW w:w="482" w:type="pct"/>
            <w:tcBorders>
              <w:top w:val="single" w:sz="4" w:space="0" w:color="auto"/>
              <w:left w:val="single" w:sz="4" w:space="0" w:color="auto"/>
              <w:bottom w:val="single" w:sz="4" w:space="0" w:color="auto"/>
              <w:right w:val="single" w:sz="4" w:space="0" w:color="auto"/>
            </w:tcBorders>
          </w:tcPr>
          <w:p w14:paraId="68DFFAB3"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0.497</w:t>
            </w:r>
          </w:p>
        </w:tc>
        <w:tc>
          <w:tcPr>
            <w:tcW w:w="412" w:type="pct"/>
            <w:tcBorders>
              <w:top w:val="single" w:sz="4" w:space="0" w:color="auto"/>
              <w:left w:val="single" w:sz="4" w:space="0" w:color="auto"/>
              <w:bottom w:val="single" w:sz="4" w:space="0" w:color="auto"/>
            </w:tcBorders>
          </w:tcPr>
          <w:p w14:paraId="73A1A274"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1.382</w:t>
            </w:r>
            <w:r w:rsidRPr="005A131E">
              <w:rPr>
                <w:rFonts w:ascii="Arial" w:eastAsiaTheme="minorEastAsia" w:hAnsi="Arial" w:cs="Arial"/>
                <w:kern w:val="0"/>
                <w:sz w:val="18"/>
                <w:szCs w:val="18"/>
                <w:vertAlign w:val="superscript"/>
                <w14:ligatures w14:val="none"/>
              </w:rPr>
              <w:t>NS</w:t>
            </w:r>
          </w:p>
        </w:tc>
        <w:tc>
          <w:tcPr>
            <w:tcW w:w="340" w:type="pct"/>
            <w:tcBorders>
              <w:top w:val="single" w:sz="4" w:space="0" w:color="auto"/>
              <w:bottom w:val="single" w:sz="4" w:space="0" w:color="auto"/>
              <w:right w:val="single" w:sz="4" w:space="0" w:color="auto"/>
            </w:tcBorders>
          </w:tcPr>
          <w:p w14:paraId="1AE23EE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0.537</w:t>
            </w:r>
          </w:p>
        </w:tc>
        <w:tc>
          <w:tcPr>
            <w:tcW w:w="414" w:type="pct"/>
            <w:tcBorders>
              <w:top w:val="single" w:sz="4" w:space="0" w:color="auto"/>
              <w:left w:val="single" w:sz="4" w:space="0" w:color="auto"/>
              <w:bottom w:val="single" w:sz="4" w:space="0" w:color="auto"/>
              <w:right w:val="single" w:sz="4" w:space="0" w:color="auto"/>
            </w:tcBorders>
          </w:tcPr>
          <w:p w14:paraId="7493895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0.385</w:t>
            </w:r>
          </w:p>
        </w:tc>
        <w:tc>
          <w:tcPr>
            <w:tcW w:w="404" w:type="pct"/>
            <w:tcBorders>
              <w:top w:val="single" w:sz="4" w:space="0" w:color="auto"/>
              <w:left w:val="single" w:sz="4" w:space="0" w:color="auto"/>
              <w:bottom w:val="single" w:sz="4" w:space="0" w:color="auto"/>
            </w:tcBorders>
          </w:tcPr>
          <w:p w14:paraId="5B07D61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1.352</w:t>
            </w:r>
            <w:r w:rsidRPr="005A131E">
              <w:rPr>
                <w:rFonts w:ascii="Arial" w:eastAsiaTheme="minorEastAsia" w:hAnsi="Arial" w:cs="Arial"/>
                <w:kern w:val="0"/>
                <w:sz w:val="18"/>
                <w:szCs w:val="18"/>
                <w:vertAlign w:val="superscript"/>
                <w14:ligatures w14:val="none"/>
              </w:rPr>
              <w:t>NS</w:t>
            </w:r>
          </w:p>
        </w:tc>
      </w:tr>
      <w:tr w:rsidR="005A131E" w:rsidRPr="005A131E" w14:paraId="6F152174" w14:textId="77777777" w:rsidTr="005A131E">
        <w:trPr>
          <w:trHeight w:val="165"/>
        </w:trPr>
        <w:tc>
          <w:tcPr>
            <w:tcW w:w="272" w:type="pct"/>
            <w:tcBorders>
              <w:top w:val="single" w:sz="4" w:space="0" w:color="auto"/>
            </w:tcBorders>
          </w:tcPr>
          <w:p w14:paraId="74F7E54A"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3.</w:t>
            </w:r>
          </w:p>
        </w:tc>
        <w:tc>
          <w:tcPr>
            <w:tcW w:w="1030" w:type="pct"/>
            <w:tcBorders>
              <w:top w:val="single" w:sz="4" w:space="0" w:color="auto"/>
            </w:tcBorders>
          </w:tcPr>
          <w:p w14:paraId="65242CA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Education</w:t>
            </w:r>
          </w:p>
        </w:tc>
        <w:tc>
          <w:tcPr>
            <w:tcW w:w="412" w:type="pct"/>
            <w:tcBorders>
              <w:top w:val="single" w:sz="4" w:space="0" w:color="auto"/>
              <w:right w:val="single" w:sz="4" w:space="0" w:color="auto"/>
            </w:tcBorders>
          </w:tcPr>
          <w:p w14:paraId="37D23513"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2.498</w:t>
            </w:r>
          </w:p>
        </w:tc>
        <w:tc>
          <w:tcPr>
            <w:tcW w:w="479" w:type="pct"/>
            <w:tcBorders>
              <w:top w:val="single" w:sz="4" w:space="0" w:color="auto"/>
              <w:left w:val="single" w:sz="4" w:space="0" w:color="auto"/>
              <w:right w:val="single" w:sz="4" w:space="0" w:color="auto"/>
            </w:tcBorders>
          </w:tcPr>
          <w:p w14:paraId="164AE00A"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0.349</w:t>
            </w:r>
          </w:p>
        </w:tc>
        <w:tc>
          <w:tcPr>
            <w:tcW w:w="413" w:type="pct"/>
            <w:tcBorders>
              <w:top w:val="single" w:sz="4" w:space="0" w:color="auto"/>
              <w:left w:val="single" w:sz="4" w:space="0" w:color="auto"/>
            </w:tcBorders>
          </w:tcPr>
          <w:p w14:paraId="518193B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4.279**</w:t>
            </w:r>
          </w:p>
        </w:tc>
        <w:tc>
          <w:tcPr>
            <w:tcW w:w="342" w:type="pct"/>
            <w:tcBorders>
              <w:top w:val="single" w:sz="4" w:space="0" w:color="auto"/>
              <w:right w:val="single" w:sz="4" w:space="0" w:color="auto"/>
            </w:tcBorders>
          </w:tcPr>
          <w:p w14:paraId="730C69C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0.524</w:t>
            </w:r>
          </w:p>
        </w:tc>
        <w:tc>
          <w:tcPr>
            <w:tcW w:w="482" w:type="pct"/>
            <w:tcBorders>
              <w:top w:val="single" w:sz="4" w:space="0" w:color="auto"/>
              <w:left w:val="single" w:sz="4" w:space="0" w:color="auto"/>
              <w:right w:val="single" w:sz="4" w:space="0" w:color="auto"/>
            </w:tcBorders>
          </w:tcPr>
          <w:p w14:paraId="3E4408FC"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0.314</w:t>
            </w:r>
          </w:p>
        </w:tc>
        <w:tc>
          <w:tcPr>
            <w:tcW w:w="412" w:type="pct"/>
            <w:tcBorders>
              <w:top w:val="single" w:sz="4" w:space="0" w:color="auto"/>
              <w:left w:val="single" w:sz="4" w:space="0" w:color="auto"/>
            </w:tcBorders>
          </w:tcPr>
          <w:p w14:paraId="53197CD8"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2.887**</w:t>
            </w:r>
          </w:p>
        </w:tc>
        <w:tc>
          <w:tcPr>
            <w:tcW w:w="340" w:type="pct"/>
            <w:tcBorders>
              <w:top w:val="single" w:sz="4" w:space="0" w:color="auto"/>
              <w:right w:val="single" w:sz="4" w:space="0" w:color="auto"/>
            </w:tcBorders>
          </w:tcPr>
          <w:p w14:paraId="13D7476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1.833</w:t>
            </w:r>
          </w:p>
        </w:tc>
        <w:tc>
          <w:tcPr>
            <w:tcW w:w="414" w:type="pct"/>
            <w:tcBorders>
              <w:top w:val="single" w:sz="4" w:space="0" w:color="auto"/>
              <w:left w:val="single" w:sz="4" w:space="0" w:color="auto"/>
              <w:right w:val="single" w:sz="4" w:space="0" w:color="auto"/>
            </w:tcBorders>
          </w:tcPr>
          <w:p w14:paraId="44DA371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0.536</w:t>
            </w:r>
          </w:p>
        </w:tc>
        <w:tc>
          <w:tcPr>
            <w:tcW w:w="404" w:type="pct"/>
            <w:tcBorders>
              <w:top w:val="single" w:sz="4" w:space="0" w:color="auto"/>
              <w:left w:val="single" w:sz="4" w:space="0" w:color="auto"/>
            </w:tcBorders>
          </w:tcPr>
          <w:p w14:paraId="027F776C"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4.421**</w:t>
            </w:r>
          </w:p>
        </w:tc>
      </w:tr>
      <w:tr w:rsidR="005A131E" w:rsidRPr="005A131E" w14:paraId="5C35B0B4" w14:textId="77777777" w:rsidTr="005A131E">
        <w:trPr>
          <w:trHeight w:val="304"/>
        </w:trPr>
        <w:tc>
          <w:tcPr>
            <w:tcW w:w="272" w:type="pct"/>
            <w:tcBorders>
              <w:top w:val="single" w:sz="4" w:space="0" w:color="auto"/>
            </w:tcBorders>
          </w:tcPr>
          <w:p w14:paraId="18B15A54"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4.</w:t>
            </w:r>
          </w:p>
        </w:tc>
        <w:tc>
          <w:tcPr>
            <w:tcW w:w="1030" w:type="pct"/>
            <w:tcBorders>
              <w:top w:val="single" w:sz="4" w:space="0" w:color="auto"/>
            </w:tcBorders>
          </w:tcPr>
          <w:p w14:paraId="66E30462"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Social participation</w:t>
            </w:r>
          </w:p>
        </w:tc>
        <w:tc>
          <w:tcPr>
            <w:tcW w:w="412" w:type="pct"/>
            <w:tcBorders>
              <w:top w:val="single" w:sz="4" w:space="0" w:color="auto"/>
              <w:right w:val="single" w:sz="4" w:space="0" w:color="auto"/>
            </w:tcBorders>
          </w:tcPr>
          <w:p w14:paraId="2E2C0276"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0.508</w:t>
            </w:r>
          </w:p>
        </w:tc>
        <w:tc>
          <w:tcPr>
            <w:tcW w:w="479" w:type="pct"/>
            <w:tcBorders>
              <w:top w:val="single" w:sz="4" w:space="0" w:color="auto"/>
              <w:left w:val="single" w:sz="4" w:space="0" w:color="auto"/>
              <w:right w:val="single" w:sz="4" w:space="0" w:color="auto"/>
            </w:tcBorders>
          </w:tcPr>
          <w:p w14:paraId="6967410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0.183</w:t>
            </w:r>
          </w:p>
        </w:tc>
        <w:tc>
          <w:tcPr>
            <w:tcW w:w="413" w:type="pct"/>
            <w:tcBorders>
              <w:top w:val="single" w:sz="4" w:space="0" w:color="auto"/>
              <w:left w:val="single" w:sz="4" w:space="0" w:color="auto"/>
            </w:tcBorders>
          </w:tcPr>
          <w:p w14:paraId="3937AE46"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2.784**</w:t>
            </w:r>
          </w:p>
        </w:tc>
        <w:tc>
          <w:tcPr>
            <w:tcW w:w="342" w:type="pct"/>
            <w:tcBorders>
              <w:top w:val="single" w:sz="4" w:space="0" w:color="auto"/>
              <w:right w:val="single" w:sz="4" w:space="0" w:color="auto"/>
            </w:tcBorders>
          </w:tcPr>
          <w:p w14:paraId="2825746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0.438</w:t>
            </w:r>
          </w:p>
        </w:tc>
        <w:tc>
          <w:tcPr>
            <w:tcW w:w="482" w:type="pct"/>
            <w:tcBorders>
              <w:top w:val="single" w:sz="4" w:space="0" w:color="auto"/>
              <w:left w:val="single" w:sz="4" w:space="0" w:color="auto"/>
              <w:right w:val="single" w:sz="4" w:space="0" w:color="auto"/>
            </w:tcBorders>
          </w:tcPr>
          <w:p w14:paraId="3FEF0CA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0.202</w:t>
            </w:r>
          </w:p>
        </w:tc>
        <w:tc>
          <w:tcPr>
            <w:tcW w:w="412" w:type="pct"/>
            <w:tcBorders>
              <w:top w:val="single" w:sz="4" w:space="0" w:color="auto"/>
              <w:left w:val="single" w:sz="4" w:space="0" w:color="auto"/>
            </w:tcBorders>
          </w:tcPr>
          <w:p w14:paraId="50C6155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2.167*</w:t>
            </w:r>
          </w:p>
        </w:tc>
        <w:tc>
          <w:tcPr>
            <w:tcW w:w="340" w:type="pct"/>
            <w:tcBorders>
              <w:top w:val="single" w:sz="4" w:space="0" w:color="auto"/>
              <w:right w:val="single" w:sz="4" w:space="0" w:color="auto"/>
            </w:tcBorders>
          </w:tcPr>
          <w:p w14:paraId="5A2DE2A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0.563</w:t>
            </w:r>
          </w:p>
        </w:tc>
        <w:tc>
          <w:tcPr>
            <w:tcW w:w="414" w:type="pct"/>
            <w:tcBorders>
              <w:top w:val="single" w:sz="4" w:space="0" w:color="auto"/>
              <w:left w:val="single" w:sz="4" w:space="0" w:color="auto"/>
              <w:right w:val="single" w:sz="4" w:space="0" w:color="auto"/>
            </w:tcBorders>
          </w:tcPr>
          <w:p w14:paraId="2D5C1886"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0.201</w:t>
            </w:r>
          </w:p>
        </w:tc>
        <w:tc>
          <w:tcPr>
            <w:tcW w:w="404" w:type="pct"/>
            <w:tcBorders>
              <w:top w:val="single" w:sz="4" w:space="0" w:color="auto"/>
              <w:left w:val="single" w:sz="4" w:space="0" w:color="auto"/>
            </w:tcBorders>
          </w:tcPr>
          <w:p w14:paraId="4125A4F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2.811**</w:t>
            </w:r>
          </w:p>
        </w:tc>
      </w:tr>
      <w:tr w:rsidR="009C71CD" w:rsidRPr="005A131E" w14:paraId="75FF1987" w14:textId="77777777" w:rsidTr="005A131E">
        <w:trPr>
          <w:trHeight w:val="304"/>
        </w:trPr>
        <w:tc>
          <w:tcPr>
            <w:tcW w:w="272" w:type="pct"/>
            <w:tcBorders>
              <w:top w:val="single" w:sz="4" w:space="0" w:color="auto"/>
              <w:bottom w:val="single" w:sz="4" w:space="0" w:color="auto"/>
            </w:tcBorders>
          </w:tcPr>
          <w:p w14:paraId="12C8CC99"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B</w:t>
            </w:r>
          </w:p>
        </w:tc>
        <w:tc>
          <w:tcPr>
            <w:tcW w:w="4728" w:type="pct"/>
            <w:gridSpan w:val="10"/>
            <w:tcBorders>
              <w:top w:val="single" w:sz="4" w:space="0" w:color="auto"/>
              <w:bottom w:val="single" w:sz="4" w:space="0" w:color="auto"/>
            </w:tcBorders>
          </w:tcPr>
          <w:p w14:paraId="3C5DCFF1" w14:textId="77777777" w:rsidR="009C71CD" w:rsidRPr="005A131E" w:rsidRDefault="005E58AC">
            <w:pPr>
              <w:spacing w:after="0" w:line="240" w:lineRule="auto"/>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Socio-Economic Variables</w:t>
            </w:r>
          </w:p>
        </w:tc>
      </w:tr>
      <w:tr w:rsidR="005A131E" w:rsidRPr="005A131E" w14:paraId="5B108B02" w14:textId="77777777" w:rsidTr="005A131E">
        <w:trPr>
          <w:trHeight w:val="304"/>
        </w:trPr>
        <w:tc>
          <w:tcPr>
            <w:tcW w:w="272" w:type="pct"/>
            <w:tcBorders>
              <w:top w:val="single" w:sz="4" w:space="0" w:color="auto"/>
            </w:tcBorders>
          </w:tcPr>
          <w:p w14:paraId="56834D19"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5.</w:t>
            </w:r>
          </w:p>
        </w:tc>
        <w:tc>
          <w:tcPr>
            <w:tcW w:w="1030" w:type="pct"/>
            <w:tcBorders>
              <w:top w:val="single" w:sz="4" w:space="0" w:color="auto"/>
            </w:tcBorders>
          </w:tcPr>
          <w:p w14:paraId="06319812"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Occupation</w:t>
            </w:r>
          </w:p>
        </w:tc>
        <w:tc>
          <w:tcPr>
            <w:tcW w:w="412" w:type="pct"/>
            <w:tcBorders>
              <w:top w:val="single" w:sz="4" w:space="0" w:color="auto"/>
              <w:right w:val="single" w:sz="4" w:space="0" w:color="auto"/>
            </w:tcBorders>
          </w:tcPr>
          <w:p w14:paraId="37A391C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0.788</w:t>
            </w:r>
          </w:p>
        </w:tc>
        <w:tc>
          <w:tcPr>
            <w:tcW w:w="479" w:type="pct"/>
            <w:tcBorders>
              <w:top w:val="single" w:sz="4" w:space="0" w:color="auto"/>
              <w:left w:val="single" w:sz="4" w:space="0" w:color="auto"/>
              <w:right w:val="single" w:sz="4" w:space="0" w:color="auto"/>
            </w:tcBorders>
          </w:tcPr>
          <w:p w14:paraId="191D463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0.239</w:t>
            </w:r>
          </w:p>
        </w:tc>
        <w:tc>
          <w:tcPr>
            <w:tcW w:w="413" w:type="pct"/>
            <w:tcBorders>
              <w:top w:val="single" w:sz="4" w:space="0" w:color="auto"/>
              <w:left w:val="single" w:sz="4" w:space="0" w:color="auto"/>
            </w:tcBorders>
          </w:tcPr>
          <w:p w14:paraId="131B25D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3.178**</w:t>
            </w:r>
          </w:p>
        </w:tc>
        <w:tc>
          <w:tcPr>
            <w:tcW w:w="342" w:type="pct"/>
            <w:tcBorders>
              <w:top w:val="single" w:sz="4" w:space="0" w:color="auto"/>
              <w:right w:val="single" w:sz="4" w:space="0" w:color="auto"/>
            </w:tcBorders>
          </w:tcPr>
          <w:p w14:paraId="138760A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0.698</w:t>
            </w:r>
          </w:p>
        </w:tc>
        <w:tc>
          <w:tcPr>
            <w:tcW w:w="482" w:type="pct"/>
            <w:tcBorders>
              <w:top w:val="single" w:sz="4" w:space="0" w:color="auto"/>
              <w:left w:val="single" w:sz="4" w:space="0" w:color="auto"/>
              <w:right w:val="single" w:sz="4" w:space="0" w:color="auto"/>
            </w:tcBorders>
          </w:tcPr>
          <w:p w14:paraId="4B92CAD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0.343</w:t>
            </w:r>
          </w:p>
        </w:tc>
        <w:tc>
          <w:tcPr>
            <w:tcW w:w="412" w:type="pct"/>
            <w:tcBorders>
              <w:top w:val="single" w:sz="4" w:space="0" w:color="auto"/>
              <w:left w:val="single" w:sz="4" w:space="0" w:color="auto"/>
            </w:tcBorders>
          </w:tcPr>
          <w:p w14:paraId="597B94F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2.023*</w:t>
            </w:r>
          </w:p>
        </w:tc>
        <w:tc>
          <w:tcPr>
            <w:tcW w:w="340" w:type="pct"/>
            <w:tcBorders>
              <w:top w:val="single" w:sz="4" w:space="0" w:color="auto"/>
              <w:right w:val="single" w:sz="4" w:space="0" w:color="auto"/>
            </w:tcBorders>
          </w:tcPr>
          <w:p w14:paraId="750E5D7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0.751</w:t>
            </w:r>
          </w:p>
        </w:tc>
        <w:tc>
          <w:tcPr>
            <w:tcW w:w="414" w:type="pct"/>
            <w:tcBorders>
              <w:top w:val="single" w:sz="4" w:space="0" w:color="auto"/>
              <w:left w:val="single" w:sz="4" w:space="0" w:color="auto"/>
              <w:right w:val="single" w:sz="4" w:space="0" w:color="auto"/>
            </w:tcBorders>
          </w:tcPr>
          <w:p w14:paraId="4324454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0.248</w:t>
            </w:r>
          </w:p>
        </w:tc>
        <w:tc>
          <w:tcPr>
            <w:tcW w:w="404" w:type="pct"/>
            <w:tcBorders>
              <w:top w:val="single" w:sz="4" w:space="0" w:color="auto"/>
              <w:left w:val="single" w:sz="4" w:space="0" w:color="auto"/>
            </w:tcBorders>
          </w:tcPr>
          <w:p w14:paraId="618233F8"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2.978**</w:t>
            </w:r>
          </w:p>
        </w:tc>
      </w:tr>
      <w:tr w:rsidR="005A131E" w:rsidRPr="005A131E" w14:paraId="675AA8FE" w14:textId="77777777" w:rsidTr="005A131E">
        <w:trPr>
          <w:trHeight w:val="304"/>
        </w:trPr>
        <w:tc>
          <w:tcPr>
            <w:tcW w:w="272" w:type="pct"/>
            <w:tcBorders>
              <w:top w:val="single" w:sz="4" w:space="0" w:color="auto"/>
              <w:bottom w:val="single" w:sz="4" w:space="0" w:color="auto"/>
            </w:tcBorders>
          </w:tcPr>
          <w:p w14:paraId="24B1A45E"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6.</w:t>
            </w:r>
          </w:p>
        </w:tc>
        <w:tc>
          <w:tcPr>
            <w:tcW w:w="1030" w:type="pct"/>
            <w:tcBorders>
              <w:top w:val="single" w:sz="4" w:space="0" w:color="auto"/>
              <w:bottom w:val="single" w:sz="4" w:space="0" w:color="auto"/>
            </w:tcBorders>
          </w:tcPr>
          <w:p w14:paraId="4DFB7F6B"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Annual income</w:t>
            </w:r>
          </w:p>
        </w:tc>
        <w:tc>
          <w:tcPr>
            <w:tcW w:w="412" w:type="pct"/>
            <w:tcBorders>
              <w:top w:val="single" w:sz="4" w:space="0" w:color="auto"/>
              <w:bottom w:val="single" w:sz="4" w:space="0" w:color="auto"/>
              <w:right w:val="single" w:sz="4" w:space="0" w:color="auto"/>
            </w:tcBorders>
          </w:tcPr>
          <w:p w14:paraId="4453FA7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0.531</w:t>
            </w:r>
          </w:p>
        </w:tc>
        <w:tc>
          <w:tcPr>
            <w:tcW w:w="479" w:type="pct"/>
            <w:tcBorders>
              <w:top w:val="single" w:sz="4" w:space="0" w:color="auto"/>
              <w:left w:val="single" w:sz="4" w:space="0" w:color="auto"/>
              <w:bottom w:val="single" w:sz="4" w:space="0" w:color="auto"/>
              <w:right w:val="single" w:sz="4" w:space="0" w:color="auto"/>
            </w:tcBorders>
          </w:tcPr>
          <w:p w14:paraId="64BCBC30"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0.173</w:t>
            </w:r>
          </w:p>
        </w:tc>
        <w:tc>
          <w:tcPr>
            <w:tcW w:w="413" w:type="pct"/>
            <w:tcBorders>
              <w:top w:val="single" w:sz="4" w:space="0" w:color="auto"/>
              <w:left w:val="single" w:sz="4" w:space="0" w:color="auto"/>
              <w:bottom w:val="single" w:sz="4" w:space="0" w:color="auto"/>
            </w:tcBorders>
          </w:tcPr>
          <w:p w14:paraId="378C5B2C"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3.042**</w:t>
            </w:r>
          </w:p>
        </w:tc>
        <w:tc>
          <w:tcPr>
            <w:tcW w:w="342" w:type="pct"/>
            <w:tcBorders>
              <w:top w:val="single" w:sz="4" w:space="0" w:color="auto"/>
              <w:bottom w:val="single" w:sz="4" w:space="0" w:color="auto"/>
              <w:right w:val="single" w:sz="4" w:space="0" w:color="auto"/>
            </w:tcBorders>
          </w:tcPr>
          <w:p w14:paraId="1E9289B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0.442</w:t>
            </w:r>
          </w:p>
        </w:tc>
        <w:tc>
          <w:tcPr>
            <w:tcW w:w="482" w:type="pct"/>
            <w:tcBorders>
              <w:top w:val="single" w:sz="4" w:space="0" w:color="auto"/>
              <w:left w:val="single" w:sz="4" w:space="0" w:color="auto"/>
              <w:bottom w:val="single" w:sz="4" w:space="0" w:color="auto"/>
              <w:right w:val="single" w:sz="4" w:space="0" w:color="auto"/>
            </w:tcBorders>
          </w:tcPr>
          <w:p w14:paraId="76BB00E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0.213</w:t>
            </w:r>
          </w:p>
        </w:tc>
        <w:tc>
          <w:tcPr>
            <w:tcW w:w="412" w:type="pct"/>
            <w:tcBorders>
              <w:top w:val="single" w:sz="4" w:space="0" w:color="auto"/>
              <w:left w:val="single" w:sz="4" w:space="0" w:color="auto"/>
              <w:bottom w:val="single" w:sz="4" w:space="0" w:color="auto"/>
            </w:tcBorders>
          </w:tcPr>
          <w:p w14:paraId="7F1FB28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2.071*</w:t>
            </w:r>
          </w:p>
        </w:tc>
        <w:tc>
          <w:tcPr>
            <w:tcW w:w="340" w:type="pct"/>
            <w:tcBorders>
              <w:top w:val="single" w:sz="4" w:space="0" w:color="auto"/>
              <w:bottom w:val="single" w:sz="4" w:space="0" w:color="auto"/>
              <w:right w:val="single" w:sz="4" w:space="0" w:color="auto"/>
            </w:tcBorders>
          </w:tcPr>
          <w:p w14:paraId="7E10DFD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0.487</w:t>
            </w:r>
          </w:p>
        </w:tc>
        <w:tc>
          <w:tcPr>
            <w:tcW w:w="414" w:type="pct"/>
            <w:tcBorders>
              <w:top w:val="single" w:sz="4" w:space="0" w:color="auto"/>
              <w:bottom w:val="single" w:sz="4" w:space="0" w:color="auto"/>
              <w:right w:val="single" w:sz="4" w:space="0" w:color="auto"/>
            </w:tcBorders>
          </w:tcPr>
          <w:p w14:paraId="68687CF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0.243</w:t>
            </w:r>
          </w:p>
        </w:tc>
        <w:tc>
          <w:tcPr>
            <w:tcW w:w="404" w:type="pct"/>
            <w:tcBorders>
              <w:top w:val="single" w:sz="4" w:space="0" w:color="auto"/>
              <w:left w:val="single" w:sz="4" w:space="0" w:color="auto"/>
              <w:bottom w:val="single" w:sz="4" w:space="0" w:color="auto"/>
            </w:tcBorders>
          </w:tcPr>
          <w:p w14:paraId="0B8E262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2.003*</w:t>
            </w:r>
          </w:p>
        </w:tc>
      </w:tr>
      <w:tr w:rsidR="005A131E" w:rsidRPr="005A131E" w14:paraId="1DC86006" w14:textId="77777777" w:rsidTr="005A131E">
        <w:trPr>
          <w:trHeight w:val="304"/>
        </w:trPr>
        <w:tc>
          <w:tcPr>
            <w:tcW w:w="272" w:type="pct"/>
            <w:tcBorders>
              <w:top w:val="single" w:sz="4" w:space="0" w:color="auto"/>
              <w:bottom w:val="single" w:sz="4" w:space="0" w:color="auto"/>
            </w:tcBorders>
          </w:tcPr>
          <w:p w14:paraId="1C11F7A9"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7.</w:t>
            </w:r>
          </w:p>
        </w:tc>
        <w:tc>
          <w:tcPr>
            <w:tcW w:w="1030" w:type="pct"/>
            <w:tcBorders>
              <w:top w:val="single" w:sz="4" w:space="0" w:color="auto"/>
              <w:bottom w:val="single" w:sz="4" w:space="0" w:color="auto"/>
            </w:tcBorders>
          </w:tcPr>
          <w:p w14:paraId="7856CAA2"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Land holding</w:t>
            </w:r>
          </w:p>
        </w:tc>
        <w:tc>
          <w:tcPr>
            <w:tcW w:w="412" w:type="pct"/>
            <w:tcBorders>
              <w:top w:val="single" w:sz="4" w:space="0" w:color="auto"/>
              <w:bottom w:val="single" w:sz="4" w:space="0" w:color="auto"/>
              <w:right w:val="single" w:sz="4" w:space="0" w:color="auto"/>
            </w:tcBorders>
          </w:tcPr>
          <w:p w14:paraId="34A8AA8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0.328</w:t>
            </w:r>
          </w:p>
        </w:tc>
        <w:tc>
          <w:tcPr>
            <w:tcW w:w="479" w:type="pct"/>
            <w:tcBorders>
              <w:top w:val="single" w:sz="4" w:space="0" w:color="auto"/>
              <w:left w:val="single" w:sz="4" w:space="0" w:color="auto"/>
              <w:bottom w:val="single" w:sz="4" w:space="0" w:color="auto"/>
              <w:right w:val="single" w:sz="4" w:space="0" w:color="auto"/>
            </w:tcBorders>
          </w:tcPr>
          <w:p w14:paraId="45A3CD3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0.264</w:t>
            </w:r>
          </w:p>
        </w:tc>
        <w:tc>
          <w:tcPr>
            <w:tcW w:w="413" w:type="pct"/>
            <w:tcBorders>
              <w:top w:val="single" w:sz="4" w:space="0" w:color="auto"/>
              <w:left w:val="single" w:sz="4" w:space="0" w:color="auto"/>
              <w:bottom w:val="single" w:sz="4" w:space="0" w:color="auto"/>
            </w:tcBorders>
          </w:tcPr>
          <w:p w14:paraId="3805C48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1.234</w:t>
            </w:r>
            <w:r w:rsidRPr="005A131E">
              <w:rPr>
                <w:rFonts w:ascii="Arial" w:eastAsiaTheme="minorEastAsia" w:hAnsi="Arial" w:cs="Arial"/>
                <w:kern w:val="0"/>
                <w:sz w:val="18"/>
                <w:szCs w:val="18"/>
                <w:vertAlign w:val="superscript"/>
                <w14:ligatures w14:val="none"/>
              </w:rPr>
              <w:t>NS</w:t>
            </w:r>
          </w:p>
        </w:tc>
        <w:tc>
          <w:tcPr>
            <w:tcW w:w="342" w:type="pct"/>
            <w:tcBorders>
              <w:top w:val="single" w:sz="4" w:space="0" w:color="auto"/>
              <w:bottom w:val="single" w:sz="4" w:space="0" w:color="auto"/>
              <w:right w:val="single" w:sz="4" w:space="0" w:color="auto"/>
            </w:tcBorders>
          </w:tcPr>
          <w:p w14:paraId="505226D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0.396</w:t>
            </w:r>
          </w:p>
        </w:tc>
        <w:tc>
          <w:tcPr>
            <w:tcW w:w="482" w:type="pct"/>
            <w:tcBorders>
              <w:top w:val="single" w:sz="4" w:space="0" w:color="auto"/>
              <w:left w:val="single" w:sz="4" w:space="0" w:color="auto"/>
              <w:bottom w:val="single" w:sz="4" w:space="0" w:color="auto"/>
              <w:right w:val="single" w:sz="4" w:space="0" w:color="auto"/>
            </w:tcBorders>
          </w:tcPr>
          <w:p w14:paraId="7AA818B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0.288</w:t>
            </w:r>
          </w:p>
        </w:tc>
        <w:tc>
          <w:tcPr>
            <w:tcW w:w="412" w:type="pct"/>
            <w:tcBorders>
              <w:top w:val="single" w:sz="4" w:space="0" w:color="auto"/>
              <w:left w:val="single" w:sz="4" w:space="0" w:color="auto"/>
              <w:bottom w:val="single" w:sz="4" w:space="0" w:color="auto"/>
            </w:tcBorders>
          </w:tcPr>
          <w:p w14:paraId="1DC8D07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1.367</w:t>
            </w:r>
            <w:r w:rsidRPr="005A131E">
              <w:rPr>
                <w:rFonts w:ascii="Arial" w:eastAsiaTheme="minorEastAsia" w:hAnsi="Arial" w:cs="Arial"/>
                <w:kern w:val="0"/>
                <w:sz w:val="18"/>
                <w:szCs w:val="18"/>
                <w:vertAlign w:val="superscript"/>
                <w14:ligatures w14:val="none"/>
              </w:rPr>
              <w:t>NS</w:t>
            </w:r>
          </w:p>
        </w:tc>
        <w:tc>
          <w:tcPr>
            <w:tcW w:w="340" w:type="pct"/>
            <w:tcBorders>
              <w:top w:val="single" w:sz="4" w:space="0" w:color="auto"/>
              <w:bottom w:val="single" w:sz="4" w:space="0" w:color="auto"/>
              <w:right w:val="single" w:sz="4" w:space="0" w:color="auto"/>
            </w:tcBorders>
          </w:tcPr>
          <w:p w14:paraId="3BF230A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0.369</w:t>
            </w:r>
          </w:p>
        </w:tc>
        <w:tc>
          <w:tcPr>
            <w:tcW w:w="414" w:type="pct"/>
            <w:tcBorders>
              <w:top w:val="single" w:sz="4" w:space="0" w:color="auto"/>
              <w:bottom w:val="single" w:sz="4" w:space="0" w:color="auto"/>
              <w:right w:val="single" w:sz="4" w:space="0" w:color="auto"/>
            </w:tcBorders>
          </w:tcPr>
          <w:p w14:paraId="5542800A"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0.294</w:t>
            </w:r>
          </w:p>
        </w:tc>
        <w:tc>
          <w:tcPr>
            <w:tcW w:w="404" w:type="pct"/>
            <w:tcBorders>
              <w:top w:val="single" w:sz="4" w:space="0" w:color="auto"/>
              <w:left w:val="single" w:sz="4" w:space="0" w:color="auto"/>
              <w:bottom w:val="single" w:sz="4" w:space="0" w:color="auto"/>
            </w:tcBorders>
          </w:tcPr>
          <w:p w14:paraId="7336F0F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1.233</w:t>
            </w:r>
            <w:r w:rsidRPr="005A131E">
              <w:rPr>
                <w:rFonts w:ascii="Arial" w:eastAsiaTheme="minorEastAsia" w:hAnsi="Arial" w:cs="Arial"/>
                <w:kern w:val="0"/>
                <w:sz w:val="18"/>
                <w:szCs w:val="18"/>
                <w:vertAlign w:val="superscript"/>
                <w14:ligatures w14:val="none"/>
              </w:rPr>
              <w:t>NS</w:t>
            </w:r>
          </w:p>
        </w:tc>
      </w:tr>
      <w:tr w:rsidR="005A131E" w:rsidRPr="005A131E" w14:paraId="6C804E82" w14:textId="77777777" w:rsidTr="005A131E">
        <w:trPr>
          <w:trHeight w:val="303"/>
        </w:trPr>
        <w:tc>
          <w:tcPr>
            <w:tcW w:w="272" w:type="pct"/>
            <w:tcBorders>
              <w:top w:val="single" w:sz="4" w:space="0" w:color="auto"/>
              <w:bottom w:val="single" w:sz="4" w:space="0" w:color="auto"/>
            </w:tcBorders>
          </w:tcPr>
          <w:p w14:paraId="2B18838C"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8.</w:t>
            </w:r>
          </w:p>
        </w:tc>
        <w:tc>
          <w:tcPr>
            <w:tcW w:w="1030" w:type="pct"/>
            <w:tcBorders>
              <w:top w:val="single" w:sz="4" w:space="0" w:color="auto"/>
              <w:bottom w:val="single" w:sz="4" w:space="0" w:color="auto"/>
            </w:tcBorders>
          </w:tcPr>
          <w:p w14:paraId="667B62A1"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Source of irrigation</w:t>
            </w:r>
          </w:p>
        </w:tc>
        <w:tc>
          <w:tcPr>
            <w:tcW w:w="412" w:type="pct"/>
            <w:tcBorders>
              <w:top w:val="single" w:sz="4" w:space="0" w:color="auto"/>
              <w:bottom w:val="single" w:sz="4" w:space="0" w:color="auto"/>
              <w:right w:val="single" w:sz="4" w:space="0" w:color="auto"/>
            </w:tcBorders>
          </w:tcPr>
          <w:p w14:paraId="2683B35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0.468</w:t>
            </w:r>
          </w:p>
        </w:tc>
        <w:tc>
          <w:tcPr>
            <w:tcW w:w="479" w:type="pct"/>
            <w:tcBorders>
              <w:top w:val="single" w:sz="4" w:space="0" w:color="auto"/>
              <w:left w:val="single" w:sz="4" w:space="0" w:color="auto"/>
              <w:bottom w:val="single" w:sz="4" w:space="0" w:color="auto"/>
              <w:right w:val="single" w:sz="4" w:space="0" w:color="auto"/>
            </w:tcBorders>
          </w:tcPr>
          <w:p w14:paraId="258436A6"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0.298</w:t>
            </w:r>
          </w:p>
        </w:tc>
        <w:tc>
          <w:tcPr>
            <w:tcW w:w="413" w:type="pct"/>
            <w:tcBorders>
              <w:top w:val="single" w:sz="4" w:space="0" w:color="auto"/>
              <w:left w:val="single" w:sz="4" w:space="0" w:color="auto"/>
              <w:bottom w:val="single" w:sz="4" w:space="0" w:color="auto"/>
            </w:tcBorders>
          </w:tcPr>
          <w:p w14:paraId="5C31458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1.478</w:t>
            </w:r>
            <w:r w:rsidRPr="005A131E">
              <w:rPr>
                <w:rFonts w:ascii="Arial" w:eastAsiaTheme="minorEastAsia" w:hAnsi="Arial" w:cs="Arial"/>
                <w:kern w:val="0"/>
                <w:sz w:val="18"/>
                <w:szCs w:val="18"/>
                <w:vertAlign w:val="superscript"/>
                <w14:ligatures w14:val="none"/>
              </w:rPr>
              <w:t>NS</w:t>
            </w:r>
          </w:p>
        </w:tc>
        <w:tc>
          <w:tcPr>
            <w:tcW w:w="342" w:type="pct"/>
            <w:tcBorders>
              <w:top w:val="single" w:sz="4" w:space="0" w:color="auto"/>
              <w:bottom w:val="single" w:sz="4" w:space="0" w:color="auto"/>
              <w:right w:val="single" w:sz="4" w:space="0" w:color="auto"/>
            </w:tcBorders>
          </w:tcPr>
          <w:p w14:paraId="6946752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0.237</w:t>
            </w:r>
          </w:p>
        </w:tc>
        <w:tc>
          <w:tcPr>
            <w:tcW w:w="482" w:type="pct"/>
            <w:tcBorders>
              <w:top w:val="single" w:sz="4" w:space="0" w:color="auto"/>
              <w:left w:val="single" w:sz="4" w:space="0" w:color="auto"/>
              <w:bottom w:val="single" w:sz="4" w:space="0" w:color="auto"/>
              <w:right w:val="single" w:sz="4" w:space="0" w:color="auto"/>
            </w:tcBorders>
          </w:tcPr>
          <w:p w14:paraId="4F0A7E0A"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0.179</w:t>
            </w:r>
          </w:p>
        </w:tc>
        <w:tc>
          <w:tcPr>
            <w:tcW w:w="412" w:type="pct"/>
            <w:tcBorders>
              <w:top w:val="single" w:sz="4" w:space="0" w:color="auto"/>
              <w:left w:val="single" w:sz="4" w:space="0" w:color="auto"/>
              <w:bottom w:val="single" w:sz="4" w:space="0" w:color="auto"/>
            </w:tcBorders>
          </w:tcPr>
          <w:p w14:paraId="60922A0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1.214</w:t>
            </w:r>
            <w:r w:rsidRPr="005A131E">
              <w:rPr>
                <w:rFonts w:ascii="Arial" w:eastAsiaTheme="minorEastAsia" w:hAnsi="Arial" w:cs="Arial"/>
                <w:kern w:val="0"/>
                <w:sz w:val="18"/>
                <w:szCs w:val="18"/>
                <w:vertAlign w:val="superscript"/>
                <w14:ligatures w14:val="none"/>
              </w:rPr>
              <w:t>NS</w:t>
            </w:r>
          </w:p>
        </w:tc>
        <w:tc>
          <w:tcPr>
            <w:tcW w:w="340" w:type="pct"/>
            <w:tcBorders>
              <w:top w:val="single" w:sz="4" w:space="0" w:color="auto"/>
              <w:bottom w:val="single" w:sz="4" w:space="0" w:color="auto"/>
              <w:right w:val="single" w:sz="4" w:space="0" w:color="auto"/>
            </w:tcBorders>
          </w:tcPr>
          <w:p w14:paraId="62638464"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0.366</w:t>
            </w:r>
          </w:p>
        </w:tc>
        <w:tc>
          <w:tcPr>
            <w:tcW w:w="414" w:type="pct"/>
            <w:tcBorders>
              <w:top w:val="single" w:sz="4" w:space="0" w:color="auto"/>
              <w:bottom w:val="single" w:sz="4" w:space="0" w:color="auto"/>
              <w:right w:val="single" w:sz="4" w:space="0" w:color="auto"/>
            </w:tcBorders>
          </w:tcPr>
          <w:p w14:paraId="1EDAEA7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0.265</w:t>
            </w:r>
          </w:p>
        </w:tc>
        <w:tc>
          <w:tcPr>
            <w:tcW w:w="404" w:type="pct"/>
            <w:tcBorders>
              <w:top w:val="single" w:sz="4" w:space="0" w:color="auto"/>
              <w:left w:val="single" w:sz="4" w:space="0" w:color="auto"/>
              <w:bottom w:val="single" w:sz="4" w:space="0" w:color="auto"/>
            </w:tcBorders>
          </w:tcPr>
          <w:p w14:paraId="4F618D8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1.375</w:t>
            </w:r>
            <w:r w:rsidRPr="005A131E">
              <w:rPr>
                <w:rFonts w:ascii="Arial" w:eastAsiaTheme="minorEastAsia" w:hAnsi="Arial" w:cs="Arial"/>
                <w:kern w:val="0"/>
                <w:sz w:val="18"/>
                <w:szCs w:val="18"/>
                <w:vertAlign w:val="superscript"/>
                <w14:ligatures w14:val="none"/>
              </w:rPr>
              <w:t>NS</w:t>
            </w:r>
          </w:p>
        </w:tc>
      </w:tr>
      <w:tr w:rsidR="009C71CD" w:rsidRPr="005A131E" w14:paraId="52C8375C" w14:textId="77777777" w:rsidTr="005A131E">
        <w:trPr>
          <w:trHeight w:val="304"/>
        </w:trPr>
        <w:tc>
          <w:tcPr>
            <w:tcW w:w="272" w:type="pct"/>
            <w:tcBorders>
              <w:top w:val="single" w:sz="4" w:space="0" w:color="auto"/>
              <w:bottom w:val="single" w:sz="4" w:space="0" w:color="auto"/>
            </w:tcBorders>
          </w:tcPr>
          <w:p w14:paraId="1150CDD6" w14:textId="77777777" w:rsidR="009C71CD" w:rsidRPr="005A131E" w:rsidRDefault="005E58AC">
            <w:pPr>
              <w:spacing w:after="0" w:line="240" w:lineRule="auto"/>
              <w:jc w:val="center"/>
              <w:rPr>
                <w:rFonts w:ascii="Arial" w:eastAsiaTheme="minorEastAsia" w:hAnsi="Arial" w:cs="Arial"/>
                <w:b/>
                <w:kern w:val="0"/>
                <w:sz w:val="18"/>
                <w:szCs w:val="18"/>
                <w14:ligatures w14:val="none"/>
              </w:rPr>
            </w:pPr>
            <w:r w:rsidRPr="005A131E">
              <w:rPr>
                <w:rFonts w:ascii="Arial" w:eastAsiaTheme="minorEastAsia" w:hAnsi="Arial" w:cs="Arial"/>
                <w:b/>
                <w:kern w:val="0"/>
                <w:sz w:val="18"/>
                <w:szCs w:val="18"/>
                <w14:ligatures w14:val="none"/>
              </w:rPr>
              <w:t>C</w:t>
            </w:r>
          </w:p>
        </w:tc>
        <w:tc>
          <w:tcPr>
            <w:tcW w:w="4728" w:type="pct"/>
            <w:gridSpan w:val="10"/>
            <w:tcBorders>
              <w:top w:val="single" w:sz="4" w:space="0" w:color="auto"/>
              <w:bottom w:val="single" w:sz="4" w:space="0" w:color="auto"/>
            </w:tcBorders>
          </w:tcPr>
          <w:p w14:paraId="63F540EA" w14:textId="77777777" w:rsidR="009C71CD" w:rsidRPr="005A131E" w:rsidRDefault="005E58AC">
            <w:pPr>
              <w:spacing w:after="0" w:line="240" w:lineRule="auto"/>
              <w:rPr>
                <w:rFonts w:ascii="Arial" w:eastAsiaTheme="minorEastAsia" w:hAnsi="Arial" w:cs="Arial"/>
                <w:b/>
                <w:kern w:val="0"/>
                <w:sz w:val="18"/>
                <w:szCs w:val="18"/>
                <w14:ligatures w14:val="none"/>
              </w:rPr>
            </w:pPr>
            <w:r w:rsidRPr="005A131E">
              <w:rPr>
                <w:rFonts w:ascii="Arial" w:eastAsiaTheme="minorEastAsia" w:hAnsi="Arial" w:cs="Arial"/>
                <w:b/>
                <w:color w:val="000000"/>
                <w:kern w:val="0"/>
                <w:sz w:val="18"/>
                <w:szCs w:val="18"/>
                <w14:ligatures w14:val="none"/>
              </w:rPr>
              <w:t>Communication Pattern</w:t>
            </w:r>
          </w:p>
        </w:tc>
      </w:tr>
      <w:tr w:rsidR="005A131E" w:rsidRPr="005A131E" w14:paraId="157697AA" w14:textId="77777777" w:rsidTr="005A131E">
        <w:trPr>
          <w:trHeight w:val="304"/>
        </w:trPr>
        <w:tc>
          <w:tcPr>
            <w:tcW w:w="272" w:type="pct"/>
            <w:tcBorders>
              <w:top w:val="single" w:sz="4" w:space="0" w:color="auto"/>
              <w:bottom w:val="single" w:sz="4" w:space="0" w:color="auto"/>
            </w:tcBorders>
          </w:tcPr>
          <w:p w14:paraId="6600A2E8"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9.</w:t>
            </w:r>
          </w:p>
        </w:tc>
        <w:tc>
          <w:tcPr>
            <w:tcW w:w="1030" w:type="pct"/>
            <w:tcBorders>
              <w:top w:val="single" w:sz="4" w:space="0" w:color="auto"/>
              <w:bottom w:val="single" w:sz="4" w:space="0" w:color="auto"/>
            </w:tcBorders>
          </w:tcPr>
          <w:p w14:paraId="417679FE"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Mass media exposure</w:t>
            </w:r>
          </w:p>
        </w:tc>
        <w:tc>
          <w:tcPr>
            <w:tcW w:w="412" w:type="pct"/>
            <w:tcBorders>
              <w:top w:val="single" w:sz="4" w:space="0" w:color="auto"/>
              <w:bottom w:val="single" w:sz="4" w:space="0" w:color="auto"/>
              <w:right w:val="single" w:sz="4" w:space="0" w:color="auto"/>
            </w:tcBorders>
          </w:tcPr>
          <w:p w14:paraId="7932EBB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0.623</w:t>
            </w:r>
          </w:p>
        </w:tc>
        <w:tc>
          <w:tcPr>
            <w:tcW w:w="479" w:type="pct"/>
            <w:tcBorders>
              <w:top w:val="single" w:sz="4" w:space="0" w:color="auto"/>
              <w:left w:val="single" w:sz="4" w:space="0" w:color="auto"/>
              <w:bottom w:val="single" w:sz="4" w:space="0" w:color="auto"/>
              <w:right w:val="single" w:sz="4" w:space="0" w:color="auto"/>
            </w:tcBorders>
          </w:tcPr>
          <w:p w14:paraId="3189177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0.203</w:t>
            </w:r>
          </w:p>
        </w:tc>
        <w:tc>
          <w:tcPr>
            <w:tcW w:w="413" w:type="pct"/>
            <w:tcBorders>
              <w:top w:val="single" w:sz="4" w:space="0" w:color="auto"/>
              <w:left w:val="single" w:sz="4" w:space="0" w:color="auto"/>
              <w:bottom w:val="single" w:sz="4" w:space="0" w:color="auto"/>
            </w:tcBorders>
          </w:tcPr>
          <w:p w14:paraId="7356A16C"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3.036**</w:t>
            </w:r>
          </w:p>
        </w:tc>
        <w:tc>
          <w:tcPr>
            <w:tcW w:w="342" w:type="pct"/>
            <w:tcBorders>
              <w:top w:val="single" w:sz="4" w:space="0" w:color="auto"/>
              <w:bottom w:val="single" w:sz="4" w:space="0" w:color="auto"/>
              <w:right w:val="single" w:sz="4" w:space="0" w:color="auto"/>
            </w:tcBorders>
          </w:tcPr>
          <w:p w14:paraId="5D7BA0F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0.542</w:t>
            </w:r>
          </w:p>
        </w:tc>
        <w:tc>
          <w:tcPr>
            <w:tcW w:w="482" w:type="pct"/>
            <w:tcBorders>
              <w:top w:val="single" w:sz="4" w:space="0" w:color="auto"/>
              <w:left w:val="single" w:sz="4" w:space="0" w:color="auto"/>
              <w:bottom w:val="single" w:sz="4" w:space="0" w:color="auto"/>
              <w:right w:val="single" w:sz="4" w:space="0" w:color="auto"/>
            </w:tcBorders>
          </w:tcPr>
          <w:p w14:paraId="6ADB4A4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0.256</w:t>
            </w:r>
          </w:p>
        </w:tc>
        <w:tc>
          <w:tcPr>
            <w:tcW w:w="412" w:type="pct"/>
            <w:tcBorders>
              <w:top w:val="single" w:sz="4" w:space="0" w:color="auto"/>
              <w:left w:val="single" w:sz="4" w:space="0" w:color="auto"/>
              <w:bottom w:val="single" w:sz="4" w:space="0" w:color="auto"/>
            </w:tcBorders>
          </w:tcPr>
          <w:p w14:paraId="79BE174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2.121*</w:t>
            </w:r>
          </w:p>
        </w:tc>
        <w:tc>
          <w:tcPr>
            <w:tcW w:w="340" w:type="pct"/>
            <w:tcBorders>
              <w:top w:val="single" w:sz="4" w:space="0" w:color="auto"/>
              <w:bottom w:val="single" w:sz="4" w:space="0" w:color="auto"/>
              <w:right w:val="single" w:sz="4" w:space="0" w:color="auto"/>
            </w:tcBorders>
          </w:tcPr>
          <w:p w14:paraId="0C8FFEB3"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0.566</w:t>
            </w:r>
          </w:p>
        </w:tc>
        <w:tc>
          <w:tcPr>
            <w:tcW w:w="414" w:type="pct"/>
            <w:tcBorders>
              <w:top w:val="single" w:sz="4" w:space="0" w:color="auto"/>
              <w:bottom w:val="single" w:sz="4" w:space="0" w:color="auto"/>
              <w:right w:val="single" w:sz="4" w:space="0" w:color="auto"/>
            </w:tcBorders>
          </w:tcPr>
          <w:p w14:paraId="0B2ACEE8"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0.215</w:t>
            </w:r>
          </w:p>
        </w:tc>
        <w:tc>
          <w:tcPr>
            <w:tcW w:w="404" w:type="pct"/>
            <w:tcBorders>
              <w:top w:val="single" w:sz="4" w:space="0" w:color="auto"/>
              <w:left w:val="single" w:sz="4" w:space="0" w:color="auto"/>
              <w:bottom w:val="single" w:sz="4" w:space="0" w:color="auto"/>
            </w:tcBorders>
          </w:tcPr>
          <w:p w14:paraId="04503E6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2.631**</w:t>
            </w:r>
          </w:p>
        </w:tc>
      </w:tr>
      <w:tr w:rsidR="005A131E" w:rsidRPr="005A131E" w14:paraId="64D99C1D" w14:textId="77777777" w:rsidTr="005A131E">
        <w:trPr>
          <w:trHeight w:val="304"/>
        </w:trPr>
        <w:tc>
          <w:tcPr>
            <w:tcW w:w="272" w:type="pct"/>
            <w:tcBorders>
              <w:top w:val="single" w:sz="4" w:space="0" w:color="auto"/>
              <w:bottom w:val="single" w:sz="4" w:space="0" w:color="auto"/>
            </w:tcBorders>
          </w:tcPr>
          <w:p w14:paraId="01A5089D"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10.</w:t>
            </w:r>
          </w:p>
        </w:tc>
        <w:tc>
          <w:tcPr>
            <w:tcW w:w="1030" w:type="pct"/>
            <w:tcBorders>
              <w:top w:val="single" w:sz="4" w:space="0" w:color="auto"/>
              <w:bottom w:val="single" w:sz="4" w:space="0" w:color="auto"/>
            </w:tcBorders>
          </w:tcPr>
          <w:p w14:paraId="334816D3"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 xml:space="preserve">Information seeking </w:t>
            </w:r>
            <w:proofErr w:type="spellStart"/>
            <w:r w:rsidRPr="005A131E">
              <w:rPr>
                <w:rFonts w:ascii="Arial" w:eastAsiaTheme="minorEastAsia" w:hAnsi="Arial" w:cs="Arial"/>
                <w:color w:val="000000"/>
                <w:kern w:val="0"/>
                <w:sz w:val="18"/>
                <w:szCs w:val="18"/>
                <w14:ligatures w14:val="none"/>
              </w:rPr>
              <w:t>behaviour</w:t>
            </w:r>
            <w:proofErr w:type="spellEnd"/>
          </w:p>
        </w:tc>
        <w:tc>
          <w:tcPr>
            <w:tcW w:w="412" w:type="pct"/>
            <w:tcBorders>
              <w:top w:val="single" w:sz="4" w:space="0" w:color="auto"/>
              <w:bottom w:val="single" w:sz="4" w:space="0" w:color="auto"/>
              <w:right w:val="single" w:sz="4" w:space="0" w:color="auto"/>
            </w:tcBorders>
          </w:tcPr>
          <w:p w14:paraId="6FA0616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0.573</w:t>
            </w:r>
          </w:p>
        </w:tc>
        <w:tc>
          <w:tcPr>
            <w:tcW w:w="479" w:type="pct"/>
            <w:tcBorders>
              <w:top w:val="single" w:sz="4" w:space="0" w:color="auto"/>
              <w:left w:val="single" w:sz="4" w:space="0" w:color="auto"/>
              <w:bottom w:val="single" w:sz="4" w:space="0" w:color="auto"/>
              <w:right w:val="single" w:sz="4" w:space="0" w:color="auto"/>
            </w:tcBorders>
          </w:tcPr>
          <w:p w14:paraId="76C6E14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0.360</w:t>
            </w:r>
          </w:p>
        </w:tc>
        <w:tc>
          <w:tcPr>
            <w:tcW w:w="413" w:type="pct"/>
            <w:tcBorders>
              <w:top w:val="single" w:sz="4" w:space="0" w:color="auto"/>
              <w:left w:val="single" w:sz="4" w:space="0" w:color="auto"/>
              <w:bottom w:val="single" w:sz="4" w:space="0" w:color="auto"/>
            </w:tcBorders>
          </w:tcPr>
          <w:p w14:paraId="46BD9CCA"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1.599</w:t>
            </w:r>
            <w:r w:rsidRPr="005A131E">
              <w:rPr>
                <w:rFonts w:ascii="Arial" w:eastAsiaTheme="minorEastAsia" w:hAnsi="Arial" w:cs="Arial"/>
                <w:kern w:val="0"/>
                <w:sz w:val="18"/>
                <w:szCs w:val="18"/>
                <w:vertAlign w:val="superscript"/>
                <w14:ligatures w14:val="none"/>
              </w:rPr>
              <w:t>NS</w:t>
            </w:r>
          </w:p>
        </w:tc>
        <w:tc>
          <w:tcPr>
            <w:tcW w:w="342" w:type="pct"/>
            <w:tcBorders>
              <w:top w:val="single" w:sz="4" w:space="0" w:color="auto"/>
              <w:bottom w:val="single" w:sz="4" w:space="0" w:color="auto"/>
              <w:right w:val="single" w:sz="4" w:space="0" w:color="auto"/>
            </w:tcBorders>
          </w:tcPr>
          <w:p w14:paraId="7334C12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0.636</w:t>
            </w:r>
          </w:p>
        </w:tc>
        <w:tc>
          <w:tcPr>
            <w:tcW w:w="482" w:type="pct"/>
            <w:tcBorders>
              <w:top w:val="single" w:sz="4" w:space="0" w:color="auto"/>
              <w:left w:val="single" w:sz="4" w:space="0" w:color="auto"/>
              <w:bottom w:val="single" w:sz="4" w:space="0" w:color="auto"/>
              <w:right w:val="single" w:sz="4" w:space="0" w:color="auto"/>
            </w:tcBorders>
          </w:tcPr>
          <w:p w14:paraId="49E3ECB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0.379</w:t>
            </w:r>
          </w:p>
        </w:tc>
        <w:tc>
          <w:tcPr>
            <w:tcW w:w="412" w:type="pct"/>
            <w:tcBorders>
              <w:top w:val="single" w:sz="4" w:space="0" w:color="auto"/>
              <w:left w:val="single" w:sz="4" w:space="0" w:color="auto"/>
              <w:bottom w:val="single" w:sz="4" w:space="0" w:color="auto"/>
            </w:tcBorders>
          </w:tcPr>
          <w:p w14:paraId="47FCC44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1.572</w:t>
            </w:r>
            <w:r w:rsidRPr="005A131E">
              <w:rPr>
                <w:rFonts w:ascii="Arial" w:eastAsiaTheme="minorEastAsia" w:hAnsi="Arial" w:cs="Arial"/>
                <w:kern w:val="0"/>
                <w:sz w:val="18"/>
                <w:szCs w:val="18"/>
                <w:vertAlign w:val="superscript"/>
                <w14:ligatures w14:val="none"/>
              </w:rPr>
              <w:t>NS</w:t>
            </w:r>
          </w:p>
        </w:tc>
        <w:tc>
          <w:tcPr>
            <w:tcW w:w="340" w:type="pct"/>
            <w:tcBorders>
              <w:top w:val="single" w:sz="4" w:space="0" w:color="auto"/>
              <w:bottom w:val="single" w:sz="4" w:space="0" w:color="auto"/>
              <w:right w:val="single" w:sz="4" w:space="0" w:color="auto"/>
            </w:tcBorders>
          </w:tcPr>
          <w:p w14:paraId="4702C08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0.478</w:t>
            </w:r>
          </w:p>
        </w:tc>
        <w:tc>
          <w:tcPr>
            <w:tcW w:w="414" w:type="pct"/>
            <w:tcBorders>
              <w:top w:val="single" w:sz="4" w:space="0" w:color="auto"/>
              <w:bottom w:val="single" w:sz="4" w:space="0" w:color="auto"/>
              <w:right w:val="single" w:sz="4" w:space="0" w:color="auto"/>
            </w:tcBorders>
          </w:tcPr>
          <w:p w14:paraId="4FA16BC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0.363</w:t>
            </w:r>
          </w:p>
        </w:tc>
        <w:tc>
          <w:tcPr>
            <w:tcW w:w="404" w:type="pct"/>
            <w:tcBorders>
              <w:top w:val="single" w:sz="4" w:space="0" w:color="auto"/>
              <w:left w:val="single" w:sz="4" w:space="0" w:color="auto"/>
              <w:bottom w:val="single" w:sz="4" w:space="0" w:color="auto"/>
            </w:tcBorders>
          </w:tcPr>
          <w:p w14:paraId="7EB0EF4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1.301</w:t>
            </w:r>
            <w:r w:rsidRPr="005A131E">
              <w:rPr>
                <w:rFonts w:ascii="Arial" w:eastAsiaTheme="minorEastAsia" w:hAnsi="Arial" w:cs="Arial"/>
                <w:kern w:val="0"/>
                <w:sz w:val="18"/>
                <w:szCs w:val="18"/>
                <w:vertAlign w:val="superscript"/>
                <w14:ligatures w14:val="none"/>
              </w:rPr>
              <w:t>NS</w:t>
            </w:r>
          </w:p>
        </w:tc>
      </w:tr>
      <w:tr w:rsidR="005A131E" w:rsidRPr="005A131E" w14:paraId="06CACEE0" w14:textId="77777777" w:rsidTr="005A131E">
        <w:trPr>
          <w:trHeight w:val="304"/>
        </w:trPr>
        <w:tc>
          <w:tcPr>
            <w:tcW w:w="272" w:type="pct"/>
            <w:tcBorders>
              <w:top w:val="single" w:sz="4" w:space="0" w:color="auto"/>
              <w:bottom w:val="single" w:sz="4" w:space="0" w:color="auto"/>
            </w:tcBorders>
          </w:tcPr>
          <w:p w14:paraId="0B46EC77"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11.</w:t>
            </w:r>
          </w:p>
        </w:tc>
        <w:tc>
          <w:tcPr>
            <w:tcW w:w="1030" w:type="pct"/>
            <w:tcBorders>
              <w:top w:val="single" w:sz="4" w:space="0" w:color="auto"/>
              <w:bottom w:val="single" w:sz="4" w:space="0" w:color="auto"/>
            </w:tcBorders>
          </w:tcPr>
          <w:p w14:paraId="3AEA423C"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 xml:space="preserve">Information sharing </w:t>
            </w:r>
            <w:proofErr w:type="spellStart"/>
            <w:r w:rsidRPr="005A131E">
              <w:rPr>
                <w:rFonts w:ascii="Arial" w:eastAsiaTheme="minorEastAsia" w:hAnsi="Arial" w:cs="Arial"/>
                <w:color w:val="000000"/>
                <w:kern w:val="0"/>
                <w:sz w:val="18"/>
                <w:szCs w:val="18"/>
                <w14:ligatures w14:val="none"/>
              </w:rPr>
              <w:t>behaviour</w:t>
            </w:r>
            <w:proofErr w:type="spellEnd"/>
          </w:p>
        </w:tc>
        <w:tc>
          <w:tcPr>
            <w:tcW w:w="412" w:type="pct"/>
            <w:tcBorders>
              <w:top w:val="single" w:sz="4" w:space="0" w:color="auto"/>
              <w:bottom w:val="single" w:sz="4" w:space="0" w:color="auto"/>
              <w:right w:val="single" w:sz="4" w:space="0" w:color="auto"/>
            </w:tcBorders>
          </w:tcPr>
          <w:p w14:paraId="47FBC9B1"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0.477</w:t>
            </w:r>
          </w:p>
        </w:tc>
        <w:tc>
          <w:tcPr>
            <w:tcW w:w="479" w:type="pct"/>
            <w:tcBorders>
              <w:top w:val="single" w:sz="4" w:space="0" w:color="auto"/>
              <w:left w:val="single" w:sz="4" w:space="0" w:color="auto"/>
              <w:bottom w:val="single" w:sz="4" w:space="0" w:color="auto"/>
              <w:right w:val="single" w:sz="4" w:space="0" w:color="auto"/>
            </w:tcBorders>
          </w:tcPr>
          <w:p w14:paraId="2175799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0.408</w:t>
            </w:r>
          </w:p>
        </w:tc>
        <w:tc>
          <w:tcPr>
            <w:tcW w:w="413" w:type="pct"/>
            <w:tcBorders>
              <w:top w:val="single" w:sz="4" w:space="0" w:color="auto"/>
              <w:left w:val="single" w:sz="4" w:space="0" w:color="auto"/>
              <w:bottom w:val="single" w:sz="4" w:space="0" w:color="auto"/>
            </w:tcBorders>
          </w:tcPr>
          <w:p w14:paraId="32C6A47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1.179</w:t>
            </w:r>
            <w:r w:rsidRPr="005A131E">
              <w:rPr>
                <w:rFonts w:ascii="Arial" w:eastAsiaTheme="minorEastAsia" w:hAnsi="Arial" w:cs="Arial"/>
                <w:kern w:val="0"/>
                <w:sz w:val="18"/>
                <w:szCs w:val="18"/>
                <w:vertAlign w:val="superscript"/>
                <w14:ligatures w14:val="none"/>
              </w:rPr>
              <w:t>NS</w:t>
            </w:r>
          </w:p>
        </w:tc>
        <w:tc>
          <w:tcPr>
            <w:tcW w:w="342" w:type="pct"/>
            <w:tcBorders>
              <w:top w:val="single" w:sz="4" w:space="0" w:color="auto"/>
              <w:bottom w:val="single" w:sz="4" w:space="0" w:color="auto"/>
              <w:right w:val="single" w:sz="4" w:space="0" w:color="auto"/>
            </w:tcBorders>
          </w:tcPr>
          <w:p w14:paraId="099F764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0.736</w:t>
            </w:r>
          </w:p>
        </w:tc>
        <w:tc>
          <w:tcPr>
            <w:tcW w:w="482" w:type="pct"/>
            <w:tcBorders>
              <w:top w:val="single" w:sz="4" w:space="0" w:color="auto"/>
              <w:left w:val="single" w:sz="4" w:space="0" w:color="auto"/>
              <w:bottom w:val="single" w:sz="4" w:space="0" w:color="auto"/>
              <w:right w:val="single" w:sz="4" w:space="0" w:color="auto"/>
            </w:tcBorders>
          </w:tcPr>
          <w:p w14:paraId="4589DCA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0.492</w:t>
            </w:r>
          </w:p>
        </w:tc>
        <w:tc>
          <w:tcPr>
            <w:tcW w:w="412" w:type="pct"/>
            <w:tcBorders>
              <w:top w:val="single" w:sz="4" w:space="0" w:color="auto"/>
              <w:left w:val="single" w:sz="4" w:space="0" w:color="auto"/>
              <w:bottom w:val="single" w:sz="4" w:space="0" w:color="auto"/>
            </w:tcBorders>
          </w:tcPr>
          <w:p w14:paraId="54E308D3"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1.475</w:t>
            </w:r>
            <w:r w:rsidRPr="005A131E">
              <w:rPr>
                <w:rFonts w:ascii="Arial" w:eastAsiaTheme="minorEastAsia" w:hAnsi="Arial" w:cs="Arial"/>
                <w:kern w:val="0"/>
                <w:sz w:val="18"/>
                <w:szCs w:val="18"/>
                <w:vertAlign w:val="superscript"/>
                <w14:ligatures w14:val="none"/>
              </w:rPr>
              <w:t>NS</w:t>
            </w:r>
          </w:p>
        </w:tc>
        <w:tc>
          <w:tcPr>
            <w:tcW w:w="340" w:type="pct"/>
            <w:tcBorders>
              <w:top w:val="single" w:sz="4" w:space="0" w:color="auto"/>
              <w:bottom w:val="single" w:sz="4" w:space="0" w:color="auto"/>
              <w:right w:val="single" w:sz="4" w:space="0" w:color="auto"/>
            </w:tcBorders>
          </w:tcPr>
          <w:p w14:paraId="24D660C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0.503</w:t>
            </w:r>
          </w:p>
        </w:tc>
        <w:tc>
          <w:tcPr>
            <w:tcW w:w="414" w:type="pct"/>
            <w:tcBorders>
              <w:top w:val="single" w:sz="4" w:space="0" w:color="auto"/>
              <w:bottom w:val="single" w:sz="4" w:space="0" w:color="auto"/>
              <w:right w:val="single" w:sz="4" w:space="0" w:color="auto"/>
            </w:tcBorders>
          </w:tcPr>
          <w:p w14:paraId="4F4C12E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0.336</w:t>
            </w:r>
          </w:p>
        </w:tc>
        <w:tc>
          <w:tcPr>
            <w:tcW w:w="404" w:type="pct"/>
            <w:tcBorders>
              <w:top w:val="single" w:sz="4" w:space="0" w:color="auto"/>
              <w:left w:val="single" w:sz="4" w:space="0" w:color="auto"/>
              <w:bottom w:val="single" w:sz="4" w:space="0" w:color="auto"/>
            </w:tcBorders>
          </w:tcPr>
          <w:p w14:paraId="347EFD5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1.479</w:t>
            </w:r>
            <w:r w:rsidRPr="005A131E">
              <w:rPr>
                <w:rFonts w:ascii="Arial" w:eastAsiaTheme="minorEastAsia" w:hAnsi="Arial" w:cs="Arial"/>
                <w:kern w:val="0"/>
                <w:sz w:val="18"/>
                <w:szCs w:val="18"/>
                <w:vertAlign w:val="superscript"/>
                <w14:ligatures w14:val="none"/>
              </w:rPr>
              <w:t>NS</w:t>
            </w:r>
          </w:p>
        </w:tc>
      </w:tr>
      <w:tr w:rsidR="005A131E" w:rsidRPr="005A131E" w14:paraId="3B2935C0" w14:textId="77777777" w:rsidTr="005A131E">
        <w:trPr>
          <w:trHeight w:val="304"/>
        </w:trPr>
        <w:tc>
          <w:tcPr>
            <w:tcW w:w="272" w:type="pct"/>
            <w:tcBorders>
              <w:top w:val="single" w:sz="4" w:space="0" w:color="auto"/>
              <w:bottom w:val="single" w:sz="4" w:space="0" w:color="auto"/>
            </w:tcBorders>
          </w:tcPr>
          <w:p w14:paraId="2D6F250B"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12.</w:t>
            </w:r>
          </w:p>
        </w:tc>
        <w:tc>
          <w:tcPr>
            <w:tcW w:w="1030" w:type="pct"/>
            <w:tcBorders>
              <w:top w:val="single" w:sz="4" w:space="0" w:color="auto"/>
              <w:bottom w:val="single" w:sz="4" w:space="0" w:color="auto"/>
            </w:tcBorders>
          </w:tcPr>
          <w:p w14:paraId="1BECDD48" w14:textId="77777777" w:rsidR="009C71CD" w:rsidRPr="005A131E" w:rsidRDefault="005E58AC">
            <w:pPr>
              <w:spacing w:after="0" w:line="240" w:lineRule="auto"/>
              <w:rPr>
                <w:rFonts w:ascii="Arial" w:eastAsiaTheme="minorEastAsia" w:hAnsi="Arial" w:cs="Arial"/>
                <w:color w:val="000000"/>
                <w:kern w:val="0"/>
                <w:sz w:val="18"/>
                <w:szCs w:val="18"/>
                <w14:ligatures w14:val="none"/>
              </w:rPr>
            </w:pPr>
            <w:r w:rsidRPr="005A131E">
              <w:rPr>
                <w:rFonts w:ascii="Arial" w:eastAsiaTheme="minorEastAsia" w:hAnsi="Arial" w:cs="Arial"/>
                <w:color w:val="000000"/>
                <w:kern w:val="0"/>
                <w:sz w:val="18"/>
                <w:szCs w:val="18"/>
                <w14:ligatures w14:val="none"/>
              </w:rPr>
              <w:t>Extension agency contact</w:t>
            </w:r>
          </w:p>
        </w:tc>
        <w:tc>
          <w:tcPr>
            <w:tcW w:w="412" w:type="pct"/>
            <w:tcBorders>
              <w:top w:val="single" w:sz="4" w:space="0" w:color="auto"/>
              <w:bottom w:val="single" w:sz="4" w:space="0" w:color="auto"/>
              <w:right w:val="single" w:sz="4" w:space="0" w:color="auto"/>
            </w:tcBorders>
          </w:tcPr>
          <w:p w14:paraId="68F1D52A"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0.730</w:t>
            </w:r>
          </w:p>
        </w:tc>
        <w:tc>
          <w:tcPr>
            <w:tcW w:w="479" w:type="pct"/>
            <w:tcBorders>
              <w:top w:val="single" w:sz="4" w:space="0" w:color="auto"/>
              <w:left w:val="single" w:sz="4" w:space="0" w:color="auto"/>
              <w:bottom w:val="single" w:sz="4" w:space="0" w:color="auto"/>
              <w:right w:val="single" w:sz="4" w:space="0" w:color="auto"/>
            </w:tcBorders>
          </w:tcPr>
          <w:p w14:paraId="208BAD70"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0.513</w:t>
            </w:r>
          </w:p>
        </w:tc>
        <w:tc>
          <w:tcPr>
            <w:tcW w:w="413" w:type="pct"/>
            <w:tcBorders>
              <w:top w:val="single" w:sz="4" w:space="0" w:color="auto"/>
              <w:left w:val="single" w:sz="4" w:space="0" w:color="auto"/>
              <w:bottom w:val="single" w:sz="4" w:space="0" w:color="auto"/>
            </w:tcBorders>
          </w:tcPr>
          <w:p w14:paraId="29895ADC"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1.432</w:t>
            </w:r>
            <w:r w:rsidRPr="005A131E">
              <w:rPr>
                <w:rFonts w:ascii="Arial" w:eastAsiaTheme="minorEastAsia" w:hAnsi="Arial" w:cs="Arial"/>
                <w:kern w:val="0"/>
                <w:sz w:val="18"/>
                <w:szCs w:val="18"/>
                <w:vertAlign w:val="superscript"/>
                <w14:ligatures w14:val="none"/>
              </w:rPr>
              <w:t>NS</w:t>
            </w:r>
          </w:p>
        </w:tc>
        <w:tc>
          <w:tcPr>
            <w:tcW w:w="342" w:type="pct"/>
            <w:tcBorders>
              <w:top w:val="single" w:sz="4" w:space="0" w:color="auto"/>
              <w:bottom w:val="single" w:sz="4" w:space="0" w:color="auto"/>
              <w:right w:val="single" w:sz="4" w:space="0" w:color="auto"/>
            </w:tcBorders>
          </w:tcPr>
          <w:p w14:paraId="156F741B"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0.569</w:t>
            </w:r>
          </w:p>
        </w:tc>
        <w:tc>
          <w:tcPr>
            <w:tcW w:w="482" w:type="pct"/>
            <w:tcBorders>
              <w:top w:val="single" w:sz="4" w:space="0" w:color="auto"/>
              <w:left w:val="single" w:sz="4" w:space="0" w:color="auto"/>
              <w:bottom w:val="single" w:sz="4" w:space="0" w:color="auto"/>
              <w:right w:val="single" w:sz="4" w:space="0" w:color="auto"/>
            </w:tcBorders>
          </w:tcPr>
          <w:p w14:paraId="6FC5DC8A"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0.392</w:t>
            </w:r>
          </w:p>
        </w:tc>
        <w:tc>
          <w:tcPr>
            <w:tcW w:w="412" w:type="pct"/>
            <w:tcBorders>
              <w:top w:val="single" w:sz="4" w:space="0" w:color="auto"/>
              <w:left w:val="single" w:sz="4" w:space="0" w:color="auto"/>
              <w:bottom w:val="single" w:sz="4" w:space="0" w:color="auto"/>
            </w:tcBorders>
          </w:tcPr>
          <w:p w14:paraId="14AA84D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1.470</w:t>
            </w:r>
            <w:r w:rsidRPr="005A131E">
              <w:rPr>
                <w:rFonts w:ascii="Arial" w:eastAsiaTheme="minorEastAsia" w:hAnsi="Arial" w:cs="Arial"/>
                <w:kern w:val="0"/>
                <w:sz w:val="18"/>
                <w:szCs w:val="18"/>
                <w:vertAlign w:val="superscript"/>
                <w14:ligatures w14:val="none"/>
              </w:rPr>
              <w:t>NS</w:t>
            </w:r>
          </w:p>
        </w:tc>
        <w:tc>
          <w:tcPr>
            <w:tcW w:w="340" w:type="pct"/>
            <w:tcBorders>
              <w:top w:val="single" w:sz="4" w:space="0" w:color="auto"/>
              <w:bottom w:val="single" w:sz="4" w:space="0" w:color="auto"/>
              <w:right w:val="single" w:sz="4" w:space="0" w:color="auto"/>
            </w:tcBorders>
          </w:tcPr>
          <w:p w14:paraId="6CB6AC0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0.655</w:t>
            </w:r>
          </w:p>
        </w:tc>
        <w:tc>
          <w:tcPr>
            <w:tcW w:w="414" w:type="pct"/>
            <w:tcBorders>
              <w:top w:val="single" w:sz="4" w:space="0" w:color="auto"/>
              <w:bottom w:val="single" w:sz="4" w:space="0" w:color="auto"/>
              <w:right w:val="single" w:sz="4" w:space="0" w:color="auto"/>
            </w:tcBorders>
          </w:tcPr>
          <w:p w14:paraId="36F281C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0.397</w:t>
            </w:r>
          </w:p>
        </w:tc>
        <w:tc>
          <w:tcPr>
            <w:tcW w:w="404" w:type="pct"/>
            <w:tcBorders>
              <w:top w:val="single" w:sz="4" w:space="0" w:color="auto"/>
              <w:left w:val="single" w:sz="4" w:space="0" w:color="auto"/>
              <w:bottom w:val="single" w:sz="4" w:space="0" w:color="auto"/>
            </w:tcBorders>
          </w:tcPr>
          <w:p w14:paraId="1069853D"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1.672</w:t>
            </w:r>
            <w:r w:rsidRPr="005A131E">
              <w:rPr>
                <w:rFonts w:ascii="Arial" w:eastAsiaTheme="minorEastAsia" w:hAnsi="Arial" w:cs="Arial"/>
                <w:kern w:val="0"/>
                <w:sz w:val="18"/>
                <w:szCs w:val="18"/>
                <w:vertAlign w:val="superscript"/>
                <w14:ligatures w14:val="none"/>
              </w:rPr>
              <w:t>NS</w:t>
            </w:r>
          </w:p>
        </w:tc>
      </w:tr>
      <w:tr w:rsidR="005A131E" w:rsidRPr="005A131E" w14:paraId="30684F03" w14:textId="77777777" w:rsidTr="005A131E">
        <w:trPr>
          <w:trHeight w:val="274"/>
        </w:trPr>
        <w:tc>
          <w:tcPr>
            <w:tcW w:w="272" w:type="pct"/>
            <w:tcBorders>
              <w:top w:val="single" w:sz="4" w:space="0" w:color="auto"/>
              <w:bottom w:val="single" w:sz="4" w:space="0" w:color="auto"/>
            </w:tcBorders>
          </w:tcPr>
          <w:p w14:paraId="36FFD041"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13.</w:t>
            </w:r>
          </w:p>
        </w:tc>
        <w:tc>
          <w:tcPr>
            <w:tcW w:w="1030" w:type="pct"/>
            <w:tcBorders>
              <w:top w:val="single" w:sz="4" w:space="0" w:color="auto"/>
              <w:bottom w:val="single" w:sz="4" w:space="0" w:color="auto"/>
            </w:tcBorders>
          </w:tcPr>
          <w:p w14:paraId="0EE52EB9" w14:textId="77777777" w:rsidR="009C71CD" w:rsidRPr="005A131E" w:rsidRDefault="005E58AC">
            <w:pPr>
              <w:spacing w:after="0" w:line="240" w:lineRule="auto"/>
              <w:rPr>
                <w:rFonts w:ascii="Arial" w:eastAsiaTheme="minorEastAsia" w:hAnsi="Arial" w:cs="Arial"/>
                <w:bCs/>
                <w:color w:val="000000"/>
                <w:kern w:val="0"/>
                <w:sz w:val="18"/>
                <w:szCs w:val="18"/>
                <w14:ligatures w14:val="none"/>
              </w:rPr>
            </w:pPr>
            <w:r w:rsidRPr="005A131E">
              <w:rPr>
                <w:rFonts w:ascii="Arial" w:eastAsiaTheme="minorEastAsia" w:hAnsi="Arial" w:cs="Arial"/>
                <w:bCs/>
                <w:kern w:val="0"/>
                <w:sz w:val="18"/>
                <w:szCs w:val="18"/>
                <w14:ligatures w14:val="none"/>
              </w:rPr>
              <w:t xml:space="preserve">Knowledge </w:t>
            </w:r>
          </w:p>
        </w:tc>
        <w:tc>
          <w:tcPr>
            <w:tcW w:w="412" w:type="pct"/>
            <w:tcBorders>
              <w:top w:val="single" w:sz="4" w:space="0" w:color="auto"/>
              <w:bottom w:val="single" w:sz="4" w:space="0" w:color="auto"/>
              <w:right w:val="single" w:sz="4" w:space="0" w:color="auto"/>
            </w:tcBorders>
          </w:tcPr>
          <w:p w14:paraId="093E3246"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0.632</w:t>
            </w:r>
          </w:p>
        </w:tc>
        <w:tc>
          <w:tcPr>
            <w:tcW w:w="479" w:type="pct"/>
            <w:tcBorders>
              <w:top w:val="single" w:sz="4" w:space="0" w:color="auto"/>
              <w:left w:val="single" w:sz="4" w:space="0" w:color="auto"/>
              <w:bottom w:val="single" w:sz="4" w:space="0" w:color="auto"/>
              <w:right w:val="single" w:sz="4" w:space="0" w:color="auto"/>
            </w:tcBorders>
          </w:tcPr>
          <w:p w14:paraId="321B4A59"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0.210</w:t>
            </w:r>
          </w:p>
        </w:tc>
        <w:tc>
          <w:tcPr>
            <w:tcW w:w="413" w:type="pct"/>
            <w:tcBorders>
              <w:top w:val="single" w:sz="4" w:space="0" w:color="auto"/>
              <w:left w:val="single" w:sz="4" w:space="0" w:color="auto"/>
              <w:bottom w:val="single" w:sz="4" w:space="0" w:color="auto"/>
            </w:tcBorders>
          </w:tcPr>
          <w:p w14:paraId="5C000488"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2.977**</w:t>
            </w:r>
          </w:p>
        </w:tc>
        <w:tc>
          <w:tcPr>
            <w:tcW w:w="342" w:type="pct"/>
            <w:tcBorders>
              <w:top w:val="single" w:sz="4" w:space="0" w:color="auto"/>
              <w:bottom w:val="single" w:sz="4" w:space="0" w:color="auto"/>
              <w:right w:val="single" w:sz="4" w:space="0" w:color="auto"/>
            </w:tcBorders>
          </w:tcPr>
          <w:p w14:paraId="07BACB33"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0.444</w:t>
            </w:r>
          </w:p>
        </w:tc>
        <w:tc>
          <w:tcPr>
            <w:tcW w:w="482" w:type="pct"/>
            <w:tcBorders>
              <w:top w:val="single" w:sz="4" w:space="0" w:color="auto"/>
              <w:left w:val="single" w:sz="4" w:space="0" w:color="auto"/>
              <w:bottom w:val="single" w:sz="4" w:space="0" w:color="auto"/>
              <w:right w:val="single" w:sz="4" w:space="0" w:color="auto"/>
            </w:tcBorders>
          </w:tcPr>
          <w:p w14:paraId="24120552"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0.213</w:t>
            </w:r>
          </w:p>
        </w:tc>
        <w:tc>
          <w:tcPr>
            <w:tcW w:w="412" w:type="pct"/>
            <w:tcBorders>
              <w:top w:val="single" w:sz="4" w:space="0" w:color="auto"/>
              <w:left w:val="single" w:sz="4" w:space="0" w:color="auto"/>
              <w:bottom w:val="single" w:sz="4" w:space="0" w:color="auto"/>
            </w:tcBorders>
          </w:tcPr>
          <w:p w14:paraId="6262F18E"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2.078*</w:t>
            </w:r>
          </w:p>
        </w:tc>
        <w:tc>
          <w:tcPr>
            <w:tcW w:w="340" w:type="pct"/>
            <w:tcBorders>
              <w:top w:val="single" w:sz="4" w:space="0" w:color="auto"/>
              <w:bottom w:val="single" w:sz="4" w:space="0" w:color="auto"/>
              <w:right w:val="single" w:sz="4" w:space="0" w:color="auto"/>
            </w:tcBorders>
          </w:tcPr>
          <w:p w14:paraId="08D9BB77"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0.541</w:t>
            </w:r>
          </w:p>
        </w:tc>
        <w:tc>
          <w:tcPr>
            <w:tcW w:w="414" w:type="pct"/>
            <w:tcBorders>
              <w:top w:val="single" w:sz="4" w:space="0" w:color="auto"/>
              <w:bottom w:val="single" w:sz="4" w:space="0" w:color="auto"/>
              <w:right w:val="single" w:sz="4" w:space="0" w:color="auto"/>
            </w:tcBorders>
          </w:tcPr>
          <w:p w14:paraId="23F986C5"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0.201</w:t>
            </w:r>
          </w:p>
        </w:tc>
        <w:tc>
          <w:tcPr>
            <w:tcW w:w="404" w:type="pct"/>
            <w:tcBorders>
              <w:top w:val="single" w:sz="4" w:space="0" w:color="auto"/>
              <w:left w:val="single" w:sz="4" w:space="0" w:color="auto"/>
              <w:bottom w:val="single" w:sz="4" w:space="0" w:color="auto"/>
            </w:tcBorders>
          </w:tcPr>
          <w:p w14:paraId="36B3F26F" w14:textId="77777777" w:rsidR="009C71CD" w:rsidRPr="005A131E" w:rsidRDefault="005E58AC">
            <w:pPr>
              <w:spacing w:after="0" w:line="240" w:lineRule="auto"/>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2.703**</w:t>
            </w:r>
          </w:p>
        </w:tc>
      </w:tr>
      <w:tr w:rsidR="009C71CD" w:rsidRPr="005A131E" w14:paraId="10269FCD" w14:textId="77777777" w:rsidTr="005A131E">
        <w:trPr>
          <w:trHeight w:val="458"/>
        </w:trPr>
        <w:tc>
          <w:tcPr>
            <w:tcW w:w="272" w:type="pct"/>
            <w:tcBorders>
              <w:top w:val="single" w:sz="4" w:space="0" w:color="auto"/>
            </w:tcBorders>
          </w:tcPr>
          <w:p w14:paraId="2CABF2E5" w14:textId="77777777" w:rsidR="009C71CD" w:rsidRPr="005A131E" w:rsidRDefault="009C71CD">
            <w:pPr>
              <w:spacing w:after="0" w:line="240" w:lineRule="auto"/>
              <w:rPr>
                <w:rFonts w:ascii="Arial" w:eastAsiaTheme="minorEastAsia" w:hAnsi="Arial" w:cs="Arial"/>
                <w:kern w:val="0"/>
                <w:sz w:val="18"/>
                <w:szCs w:val="18"/>
                <w14:ligatures w14:val="none"/>
              </w:rPr>
            </w:pPr>
          </w:p>
        </w:tc>
        <w:tc>
          <w:tcPr>
            <w:tcW w:w="2334" w:type="pct"/>
            <w:gridSpan w:val="4"/>
            <w:tcBorders>
              <w:top w:val="single" w:sz="4" w:space="0" w:color="auto"/>
            </w:tcBorders>
          </w:tcPr>
          <w:p w14:paraId="5B91F5A2"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R</w:t>
            </w:r>
            <w:r w:rsidRPr="005A131E">
              <w:rPr>
                <w:rFonts w:ascii="Arial" w:eastAsiaTheme="minorEastAsia" w:hAnsi="Arial" w:cs="Arial"/>
                <w:kern w:val="0"/>
                <w:sz w:val="18"/>
                <w:szCs w:val="18"/>
                <w:vertAlign w:val="superscript"/>
                <w14:ligatures w14:val="none"/>
              </w:rPr>
              <w:t>2</w:t>
            </w:r>
            <w:r w:rsidRPr="005A131E">
              <w:rPr>
                <w:rFonts w:ascii="Arial" w:eastAsiaTheme="minorEastAsia" w:hAnsi="Arial" w:cs="Arial"/>
                <w:kern w:val="0"/>
                <w:sz w:val="18"/>
                <w:szCs w:val="18"/>
                <w14:ligatures w14:val="none"/>
              </w:rPr>
              <w:t>= 0.77</w:t>
            </w:r>
          </w:p>
        </w:tc>
        <w:tc>
          <w:tcPr>
            <w:tcW w:w="1236" w:type="pct"/>
            <w:gridSpan w:val="3"/>
            <w:tcBorders>
              <w:top w:val="single" w:sz="4" w:space="0" w:color="auto"/>
            </w:tcBorders>
          </w:tcPr>
          <w:p w14:paraId="09893BC5"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R</w:t>
            </w:r>
            <w:r w:rsidRPr="005A131E">
              <w:rPr>
                <w:rFonts w:ascii="Arial" w:eastAsiaTheme="minorEastAsia" w:hAnsi="Arial" w:cs="Arial"/>
                <w:kern w:val="0"/>
                <w:sz w:val="18"/>
                <w:szCs w:val="18"/>
                <w:vertAlign w:val="superscript"/>
                <w14:ligatures w14:val="none"/>
              </w:rPr>
              <w:t>2</w:t>
            </w:r>
            <w:r w:rsidRPr="005A131E">
              <w:rPr>
                <w:rFonts w:ascii="Arial" w:eastAsiaTheme="minorEastAsia" w:hAnsi="Arial" w:cs="Arial"/>
                <w:kern w:val="0"/>
                <w:sz w:val="18"/>
                <w:szCs w:val="18"/>
                <w14:ligatures w14:val="none"/>
              </w:rPr>
              <w:t>=0. 74</w:t>
            </w:r>
          </w:p>
        </w:tc>
        <w:tc>
          <w:tcPr>
            <w:tcW w:w="1158" w:type="pct"/>
            <w:gridSpan w:val="3"/>
            <w:tcBorders>
              <w:top w:val="single" w:sz="4" w:space="0" w:color="auto"/>
            </w:tcBorders>
          </w:tcPr>
          <w:p w14:paraId="70C6A7F7" w14:textId="77777777" w:rsidR="009C71CD" w:rsidRPr="005A131E" w:rsidRDefault="005E58AC">
            <w:pPr>
              <w:spacing w:after="0" w:line="240" w:lineRule="auto"/>
              <w:jc w:val="center"/>
              <w:rPr>
                <w:rFonts w:ascii="Arial" w:eastAsiaTheme="minorEastAsia" w:hAnsi="Arial" w:cs="Arial"/>
                <w:kern w:val="0"/>
                <w:sz w:val="18"/>
                <w:szCs w:val="18"/>
                <w14:ligatures w14:val="none"/>
              </w:rPr>
            </w:pPr>
            <w:r w:rsidRPr="005A131E">
              <w:rPr>
                <w:rFonts w:ascii="Arial" w:eastAsiaTheme="minorEastAsia" w:hAnsi="Arial" w:cs="Arial"/>
                <w:kern w:val="0"/>
                <w:sz w:val="18"/>
                <w:szCs w:val="18"/>
                <w14:ligatures w14:val="none"/>
              </w:rPr>
              <w:t>R</w:t>
            </w:r>
            <w:r w:rsidRPr="005A131E">
              <w:rPr>
                <w:rFonts w:ascii="Arial" w:eastAsiaTheme="minorEastAsia" w:hAnsi="Arial" w:cs="Arial"/>
                <w:kern w:val="0"/>
                <w:sz w:val="18"/>
                <w:szCs w:val="18"/>
                <w:vertAlign w:val="superscript"/>
                <w14:ligatures w14:val="none"/>
              </w:rPr>
              <w:t>2</w:t>
            </w:r>
            <w:r w:rsidRPr="005A131E">
              <w:rPr>
                <w:rFonts w:ascii="Arial" w:eastAsiaTheme="minorEastAsia" w:hAnsi="Arial" w:cs="Arial"/>
                <w:kern w:val="0"/>
                <w:sz w:val="18"/>
                <w:szCs w:val="18"/>
                <w14:ligatures w14:val="none"/>
              </w:rPr>
              <w:t>= 0.71</w:t>
            </w:r>
          </w:p>
        </w:tc>
      </w:tr>
    </w:tbl>
    <w:p w14:paraId="16A57F34" w14:textId="7595957A" w:rsidR="009C71CD" w:rsidRPr="00B82289" w:rsidRDefault="005A131E">
      <w:pPr>
        <w:rPr>
          <w:rFonts w:ascii="Arial" w:hAnsi="Arial" w:cs="Arial"/>
          <w:sz w:val="20"/>
          <w:szCs w:val="20"/>
        </w:rPr>
        <w:sectPr w:rsidR="009C71CD" w:rsidRPr="00B82289" w:rsidSect="00B44CDC">
          <w:pgSz w:w="11906" w:h="16838"/>
          <w:pgMar w:top="1440" w:right="1440" w:bottom="1440" w:left="1440" w:header="708" w:footer="708" w:gutter="0"/>
          <w:cols w:space="708"/>
          <w:docGrid w:linePitch="360"/>
        </w:sectPr>
      </w:pPr>
      <w:r>
        <w:rPr>
          <w:rFonts w:ascii="Arial" w:hAnsi="Arial" w:cs="Arial"/>
          <w:sz w:val="20"/>
          <w:szCs w:val="20"/>
        </w:rPr>
        <w:t xml:space="preserve">                   </w:t>
      </w:r>
      <w:r w:rsidR="00A1225E" w:rsidRPr="00A1225E">
        <w:rPr>
          <w:rFonts w:ascii="Arial" w:hAnsi="Arial" w:cs="Arial"/>
          <w:i/>
          <w:iCs/>
          <w:sz w:val="20"/>
          <w:szCs w:val="20"/>
        </w:rPr>
        <w:t>NS = Not Significant; * = Significant at 5%, ** = Significant at 1</w:t>
      </w:r>
      <w:r w:rsidR="002E334D">
        <w:rPr>
          <w:rFonts w:ascii="Arial" w:hAnsi="Arial" w:cs="Arial"/>
          <w:i/>
          <w:iCs/>
          <w:sz w:val="20"/>
          <w:szCs w:val="20"/>
        </w:rPr>
        <w:t>%</w:t>
      </w:r>
    </w:p>
    <w:p w14:paraId="2DEDF14B" w14:textId="0FD7DA63" w:rsidR="009C71CD" w:rsidRPr="00B82289" w:rsidRDefault="00B82289" w:rsidP="001958B1">
      <w:pPr>
        <w:spacing w:after="0"/>
        <w:rPr>
          <w:rFonts w:ascii="Arial" w:hAnsi="Arial" w:cs="Arial"/>
          <w:b/>
          <w:bCs/>
          <w:sz w:val="20"/>
          <w:szCs w:val="20"/>
        </w:rPr>
      </w:pPr>
      <w:r w:rsidRPr="00B82289">
        <w:rPr>
          <w:rFonts w:ascii="Arial" w:hAnsi="Arial" w:cs="Arial"/>
          <w:b/>
          <w:bCs/>
          <w:sz w:val="20"/>
          <w:szCs w:val="20"/>
        </w:rPr>
        <w:lastRenderedPageBreak/>
        <w:t>Conclusion</w:t>
      </w:r>
    </w:p>
    <w:p w14:paraId="1C4E95B4" w14:textId="3FC060F7" w:rsidR="009C71CD" w:rsidRDefault="005E58AC" w:rsidP="001958B1">
      <w:pPr>
        <w:spacing w:after="0" w:line="360" w:lineRule="auto"/>
        <w:jc w:val="both"/>
        <w:rPr>
          <w:rFonts w:ascii="Arial" w:hAnsi="Arial" w:cs="Arial"/>
          <w:sz w:val="20"/>
          <w:szCs w:val="20"/>
        </w:rPr>
      </w:pPr>
      <w:r w:rsidRPr="00B82289">
        <w:rPr>
          <w:rFonts w:ascii="Arial" w:hAnsi="Arial" w:cs="Arial"/>
          <w:b/>
          <w:bCs/>
          <w:sz w:val="20"/>
          <w:szCs w:val="20"/>
        </w:rPr>
        <w:tab/>
      </w:r>
      <w:r w:rsidRPr="00B82289">
        <w:rPr>
          <w:rFonts w:ascii="Arial" w:hAnsi="Arial" w:cs="Arial"/>
          <w:sz w:val="20"/>
          <w:szCs w:val="20"/>
        </w:rPr>
        <w:t>Findings regarding the extent of adoption of kinnow growers revealed that majority of the kinnow growers had medium level extent of adoption of kinnow production technology. Therefore, for converting it to high level of extent of adoption, Department of Horticulture should establish ideal nurseries at the local level to meet the demand of planting material of kinnow growers at low cost. Farmers can be encouraged to adopt kinnow production technology by setting up of fruit processing units to promote post-harvest technology and they can be motivated to adopt value addition practices of kinnow so that they can fetch good price for their produce. This will encourage other farmers to adopt kinnow cultivation. The setting up of these processing units will also generate employment for unemployed youth, women and men. States like Himachal Pradesh have fruit processing and marketing corporations like HPMC, which approach horticultural farmers, take their produce and sell it at their centres. Such a corporation should also be established for the farmers of Rajasthan.</w:t>
      </w:r>
    </w:p>
    <w:p w14:paraId="5254AAFD" w14:textId="77777777" w:rsidR="006230C9" w:rsidRDefault="006230C9" w:rsidP="001958B1">
      <w:pPr>
        <w:spacing w:after="0" w:line="360" w:lineRule="auto"/>
        <w:jc w:val="both"/>
        <w:rPr>
          <w:rFonts w:ascii="Arial" w:hAnsi="Arial" w:cs="Arial"/>
          <w:sz w:val="20"/>
          <w:szCs w:val="20"/>
        </w:rPr>
      </w:pPr>
    </w:p>
    <w:p w14:paraId="1539E7BE" w14:textId="77777777" w:rsidR="00492248" w:rsidRPr="006D4FC7" w:rsidRDefault="00492248" w:rsidP="00492248">
      <w:pPr>
        <w:spacing w:after="0" w:line="360" w:lineRule="auto"/>
        <w:jc w:val="both"/>
        <w:rPr>
          <w:rFonts w:ascii="Arial" w:hAnsi="Arial" w:cs="Arial"/>
          <w:sz w:val="20"/>
          <w:szCs w:val="20"/>
          <w:highlight w:val="yellow"/>
        </w:rPr>
      </w:pPr>
      <w:r w:rsidRPr="006D4FC7">
        <w:rPr>
          <w:rFonts w:ascii="Arial" w:hAnsi="Arial" w:cs="Arial"/>
          <w:b/>
          <w:bCs/>
          <w:sz w:val="20"/>
          <w:szCs w:val="20"/>
          <w:highlight w:val="yellow"/>
        </w:rPr>
        <w:t xml:space="preserve">Disclaimer (Artificial Intelligence) </w:t>
      </w:r>
    </w:p>
    <w:p w14:paraId="0C4EDA2E" w14:textId="07280EEC" w:rsidR="00CA7571" w:rsidRDefault="00492248" w:rsidP="008F02F1">
      <w:pPr>
        <w:spacing w:after="0" w:line="360" w:lineRule="auto"/>
        <w:ind w:firstLine="720"/>
        <w:jc w:val="both"/>
        <w:rPr>
          <w:rFonts w:ascii="Arial" w:hAnsi="Arial" w:cs="Arial"/>
          <w:sz w:val="20"/>
          <w:szCs w:val="20"/>
          <w:highlight w:val="yellow"/>
        </w:rPr>
      </w:pPr>
      <w:r w:rsidRPr="006D4FC7">
        <w:rPr>
          <w:rFonts w:ascii="Arial" w:hAnsi="Arial" w:cs="Arial"/>
          <w:sz w:val="20"/>
          <w:szCs w:val="20"/>
          <w:highlight w:val="yellow"/>
        </w:rPr>
        <w:t>Author (s) hereby declares that NO generative AI technologies such as Large Language Models (ChatGPT, COPILOT, etc)</w:t>
      </w:r>
      <w:r w:rsidR="008F02F1" w:rsidRPr="006D4FC7">
        <w:rPr>
          <w:rFonts w:ascii="Arial" w:hAnsi="Arial" w:cs="Arial"/>
          <w:sz w:val="20"/>
          <w:szCs w:val="20"/>
          <w:highlight w:val="yellow"/>
        </w:rPr>
        <w:t xml:space="preserve"> and text-to-image generator have been used during the writing or editing of the manuscript.</w:t>
      </w:r>
      <w:r w:rsidRPr="006D4FC7">
        <w:rPr>
          <w:rFonts w:ascii="Arial" w:hAnsi="Arial" w:cs="Arial"/>
          <w:sz w:val="20"/>
          <w:szCs w:val="20"/>
          <w:highlight w:val="yellow"/>
        </w:rPr>
        <w:t xml:space="preserve"> </w:t>
      </w:r>
    </w:p>
    <w:p w14:paraId="26D11FDE" w14:textId="77777777" w:rsidR="006230C9" w:rsidRPr="006D4FC7" w:rsidRDefault="006230C9" w:rsidP="008F02F1">
      <w:pPr>
        <w:spacing w:after="0" w:line="360" w:lineRule="auto"/>
        <w:ind w:firstLine="720"/>
        <w:jc w:val="both"/>
        <w:rPr>
          <w:rFonts w:ascii="Arial" w:hAnsi="Arial" w:cs="Arial"/>
          <w:sz w:val="20"/>
          <w:szCs w:val="20"/>
          <w:highlight w:val="yellow"/>
        </w:rPr>
      </w:pPr>
    </w:p>
    <w:p w14:paraId="78B7A559" w14:textId="49B7623C" w:rsidR="00CA7571" w:rsidRPr="006D4FC7" w:rsidRDefault="008F02F1" w:rsidP="00CA7571">
      <w:pPr>
        <w:spacing w:after="0" w:line="360" w:lineRule="auto"/>
        <w:jc w:val="both"/>
        <w:rPr>
          <w:rFonts w:ascii="Arial" w:hAnsi="Arial" w:cs="Arial"/>
          <w:b/>
          <w:bCs/>
          <w:sz w:val="20"/>
          <w:szCs w:val="20"/>
          <w:highlight w:val="yellow"/>
        </w:rPr>
      </w:pPr>
      <w:r w:rsidRPr="006D4FC7">
        <w:rPr>
          <w:rFonts w:ascii="Arial" w:hAnsi="Arial" w:cs="Arial"/>
          <w:b/>
          <w:bCs/>
          <w:sz w:val="20"/>
          <w:szCs w:val="20"/>
          <w:highlight w:val="yellow"/>
        </w:rPr>
        <w:t>Competing Interests Disclaimer:</w:t>
      </w:r>
    </w:p>
    <w:p w14:paraId="61697BED" w14:textId="571EDBF4" w:rsidR="00CA7571" w:rsidRDefault="008F02F1" w:rsidP="008F02F1">
      <w:pPr>
        <w:spacing w:after="0" w:line="360" w:lineRule="auto"/>
        <w:ind w:firstLine="720"/>
        <w:jc w:val="both"/>
        <w:rPr>
          <w:rFonts w:ascii="Arial" w:hAnsi="Arial" w:cs="Arial"/>
          <w:sz w:val="20"/>
          <w:szCs w:val="20"/>
          <w:highlight w:val="yellow"/>
        </w:rPr>
      </w:pPr>
      <w:r w:rsidRPr="006D4FC7">
        <w:rPr>
          <w:rFonts w:ascii="Arial" w:hAnsi="Arial" w:cs="Arial"/>
          <w:sz w:val="20"/>
          <w:szCs w:val="20"/>
          <w:highlight w:val="yellow"/>
        </w:rPr>
        <w:t>Authors have declared that they have no known competing financial interests or non-financial interests or personal relationships that could have appeared to influence the work reported in this paper.</w:t>
      </w:r>
    </w:p>
    <w:p w14:paraId="55E8F3B6" w14:textId="77777777" w:rsidR="006230C9" w:rsidRPr="008F02F1" w:rsidRDefault="006230C9" w:rsidP="008F02F1">
      <w:pPr>
        <w:spacing w:after="0" w:line="360" w:lineRule="auto"/>
        <w:ind w:firstLine="720"/>
        <w:jc w:val="both"/>
        <w:rPr>
          <w:rFonts w:ascii="Arial" w:hAnsi="Arial" w:cs="Arial"/>
          <w:sz w:val="20"/>
          <w:szCs w:val="20"/>
        </w:rPr>
      </w:pPr>
    </w:p>
    <w:p w14:paraId="1E9AEBB5" w14:textId="77777777" w:rsidR="00B442FF" w:rsidRPr="00B82289" w:rsidRDefault="00B442FF" w:rsidP="00492248">
      <w:pPr>
        <w:spacing w:after="0" w:line="360" w:lineRule="auto"/>
        <w:jc w:val="both"/>
        <w:rPr>
          <w:rFonts w:ascii="Arial" w:hAnsi="Arial" w:cs="Arial"/>
          <w:sz w:val="20"/>
          <w:szCs w:val="20"/>
        </w:rPr>
      </w:pPr>
    </w:p>
    <w:p w14:paraId="0DD1CA7F" w14:textId="262897CC" w:rsidR="009C71CD" w:rsidRPr="00B82289" w:rsidRDefault="00B82289">
      <w:pPr>
        <w:rPr>
          <w:rFonts w:ascii="Arial" w:hAnsi="Arial" w:cs="Arial"/>
          <w:b/>
          <w:bCs/>
          <w:sz w:val="20"/>
          <w:szCs w:val="20"/>
        </w:rPr>
      </w:pPr>
      <w:r w:rsidRPr="00B82289">
        <w:rPr>
          <w:rFonts w:ascii="Arial" w:hAnsi="Arial" w:cs="Arial"/>
          <w:b/>
          <w:bCs/>
          <w:sz w:val="20"/>
          <w:szCs w:val="20"/>
        </w:rPr>
        <w:t>References</w:t>
      </w:r>
    </w:p>
    <w:p w14:paraId="44523524" w14:textId="77777777" w:rsidR="009C71CD"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shd w:val="clear" w:color="FFFFFF" w:fill="FFFFFF"/>
        </w:rPr>
        <w:t>Anonymous (</w:t>
      </w:r>
      <w:r w:rsidRPr="002818D8">
        <w:rPr>
          <w:rFonts w:ascii="Arial" w:hAnsi="Arial" w:cs="Arial"/>
          <w:sz w:val="20"/>
          <w:szCs w:val="20"/>
        </w:rPr>
        <w:t>2023-24</w:t>
      </w:r>
      <w:r w:rsidRPr="002818D8">
        <w:rPr>
          <w:rFonts w:ascii="Arial" w:hAnsi="Arial" w:cs="Arial"/>
          <w:sz w:val="20"/>
          <w:szCs w:val="20"/>
          <w:vertAlign w:val="subscript"/>
        </w:rPr>
        <w:t>ab&amp;c</w:t>
      </w:r>
      <w:r w:rsidRPr="002818D8">
        <w:rPr>
          <w:rFonts w:ascii="Arial" w:hAnsi="Arial" w:cs="Arial"/>
          <w:sz w:val="20"/>
          <w:szCs w:val="20"/>
          <w:shd w:val="clear" w:color="FFFFFF" w:fill="FFFFFF"/>
        </w:rPr>
        <w:t>)</w:t>
      </w:r>
      <w:r w:rsidRPr="002818D8">
        <w:rPr>
          <w:rFonts w:ascii="Arial" w:hAnsi="Arial" w:cs="Arial"/>
          <w:b/>
          <w:bCs/>
          <w:sz w:val="20"/>
          <w:szCs w:val="20"/>
          <w:shd w:val="clear" w:color="FFFFFF" w:fill="FFFFFF"/>
        </w:rPr>
        <w:t xml:space="preserve"> </w:t>
      </w:r>
      <w:r w:rsidRPr="002818D8">
        <w:rPr>
          <w:rFonts w:ascii="Arial" w:eastAsia="Helvetica" w:hAnsi="Arial" w:cs="Arial"/>
          <w:sz w:val="20"/>
          <w:szCs w:val="20"/>
          <w:shd w:val="clear" w:color="auto" w:fill="FFFFFF"/>
        </w:rPr>
        <w:t>First Advance Estimates of 2023-24 of Area and Production of Horticultural Crops. Ministry of Agriculture &amp; Farmers Welfare.</w:t>
      </w:r>
    </w:p>
    <w:p w14:paraId="20CD791A" w14:textId="3CAB5608" w:rsidR="009C71CD"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Attar, J. R. and Aski, S. G. (2017) Knowledge </w:t>
      </w:r>
      <w:r w:rsidR="00EC0405" w:rsidRPr="002818D8">
        <w:rPr>
          <w:rFonts w:ascii="Arial" w:hAnsi="Arial" w:cs="Arial"/>
          <w:sz w:val="20"/>
          <w:szCs w:val="20"/>
        </w:rPr>
        <w:t xml:space="preserve">of recommended </w:t>
      </w:r>
      <w:r w:rsidR="00CF63C7" w:rsidRPr="002818D8">
        <w:rPr>
          <w:rFonts w:ascii="Arial" w:hAnsi="Arial" w:cs="Arial"/>
          <w:sz w:val="20"/>
          <w:szCs w:val="20"/>
        </w:rPr>
        <w:t xml:space="preserve">Lime </w:t>
      </w:r>
      <w:r w:rsidR="00EC0405" w:rsidRPr="002818D8">
        <w:rPr>
          <w:rFonts w:ascii="Arial" w:hAnsi="Arial" w:cs="Arial"/>
          <w:sz w:val="20"/>
          <w:szCs w:val="20"/>
        </w:rPr>
        <w:t>cultivation practices</w:t>
      </w:r>
      <w:r w:rsidRPr="002818D8">
        <w:rPr>
          <w:rFonts w:ascii="Arial" w:hAnsi="Arial" w:cs="Arial"/>
          <w:sz w:val="20"/>
          <w:szCs w:val="20"/>
        </w:rPr>
        <w:t xml:space="preserve">. </w:t>
      </w:r>
      <w:r w:rsidRPr="002818D8">
        <w:rPr>
          <w:rFonts w:ascii="Arial" w:hAnsi="Arial" w:cs="Arial"/>
          <w:i/>
          <w:iCs/>
          <w:sz w:val="20"/>
          <w:szCs w:val="20"/>
        </w:rPr>
        <w:t>AgricultureUpdate</w:t>
      </w:r>
      <w:r w:rsidR="00492248" w:rsidRPr="002818D8">
        <w:rPr>
          <w:rFonts w:ascii="Arial" w:hAnsi="Arial" w:cs="Arial"/>
          <w:sz w:val="20"/>
          <w:szCs w:val="20"/>
        </w:rPr>
        <w:t>,</w:t>
      </w:r>
      <w:r w:rsidRPr="002818D8">
        <w:rPr>
          <w:rFonts w:ascii="Arial" w:hAnsi="Arial" w:cs="Arial"/>
          <w:sz w:val="20"/>
          <w:szCs w:val="20"/>
        </w:rPr>
        <w:t>12(4)</w:t>
      </w:r>
      <w:r w:rsidR="00492248" w:rsidRPr="002818D8">
        <w:rPr>
          <w:rFonts w:ascii="Arial" w:hAnsi="Arial" w:cs="Arial"/>
          <w:sz w:val="20"/>
          <w:szCs w:val="20"/>
        </w:rPr>
        <w:t>,</w:t>
      </w:r>
      <w:r w:rsidRPr="002818D8">
        <w:rPr>
          <w:rFonts w:ascii="Arial" w:hAnsi="Arial" w:cs="Arial"/>
          <w:sz w:val="20"/>
          <w:szCs w:val="20"/>
        </w:rPr>
        <w:t>619-622.</w:t>
      </w:r>
      <w:r w:rsidR="00FE75E6" w:rsidRPr="002818D8">
        <w:rPr>
          <w:rFonts w:ascii="Arial" w:hAnsi="Arial" w:cs="Arial"/>
          <w:sz w:val="20"/>
          <w:szCs w:val="20"/>
        </w:rPr>
        <w:t> </w:t>
      </w:r>
    </w:p>
    <w:p w14:paraId="74085D26" w14:textId="02151945"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lang w:val="en-IN"/>
        </w:rPr>
        <w:t xml:space="preserve">Balakrishna, A. G. (2016) Socio-economic </w:t>
      </w:r>
      <w:r w:rsidR="00EC0405" w:rsidRPr="002818D8">
        <w:rPr>
          <w:rFonts w:ascii="Arial" w:hAnsi="Arial" w:cs="Arial"/>
          <w:sz w:val="20"/>
          <w:szCs w:val="20"/>
          <w:lang w:val="en-IN"/>
        </w:rPr>
        <w:t xml:space="preserve">impact of </w:t>
      </w:r>
      <w:r w:rsidR="00CF63C7" w:rsidRPr="002818D8">
        <w:rPr>
          <w:rFonts w:ascii="Arial" w:hAnsi="Arial" w:cs="Arial"/>
          <w:sz w:val="20"/>
          <w:szCs w:val="20"/>
          <w:lang w:val="en-IN"/>
        </w:rPr>
        <w:t xml:space="preserve">National Horticulture Mission </w:t>
      </w:r>
      <w:r w:rsidR="00EC0405" w:rsidRPr="002818D8">
        <w:rPr>
          <w:rFonts w:ascii="Arial" w:hAnsi="Arial" w:cs="Arial"/>
          <w:sz w:val="20"/>
          <w:szCs w:val="20"/>
          <w:lang w:val="en-IN"/>
        </w:rPr>
        <w:t xml:space="preserve">on its beneficiary in </w:t>
      </w:r>
      <w:r w:rsidR="00CF63C7" w:rsidRPr="002818D8">
        <w:rPr>
          <w:rFonts w:ascii="Arial" w:hAnsi="Arial" w:cs="Arial"/>
          <w:sz w:val="20"/>
          <w:szCs w:val="20"/>
          <w:lang w:val="en-IN"/>
        </w:rPr>
        <w:t xml:space="preserve">Marathwada </w:t>
      </w:r>
      <w:r w:rsidR="00EC0405" w:rsidRPr="002818D8">
        <w:rPr>
          <w:rFonts w:ascii="Arial" w:hAnsi="Arial" w:cs="Arial"/>
          <w:sz w:val="20"/>
          <w:szCs w:val="20"/>
          <w:lang w:val="en-IN"/>
        </w:rPr>
        <w:t>region</w:t>
      </w:r>
      <w:r w:rsidR="00EC0405">
        <w:rPr>
          <w:rFonts w:ascii="Arial" w:hAnsi="Arial" w:cs="Arial"/>
          <w:sz w:val="20"/>
          <w:szCs w:val="20"/>
          <w:lang w:val="en-IN"/>
        </w:rPr>
        <w:t xml:space="preserve"> </w:t>
      </w:r>
      <w:r w:rsidR="00067229" w:rsidRPr="00146084">
        <w:rPr>
          <w:rFonts w:ascii="Arial" w:hAnsi="Arial" w:cs="Arial"/>
          <w:sz w:val="20"/>
          <w:szCs w:val="20"/>
          <w:lang w:val="en-IN"/>
        </w:rPr>
        <w:t xml:space="preserve">(Unpublished </w:t>
      </w:r>
      <w:proofErr w:type="spellStart"/>
      <w:proofErr w:type="gramStart"/>
      <w:r w:rsidR="00067229">
        <w:rPr>
          <w:rFonts w:ascii="Arial" w:hAnsi="Arial" w:cs="Arial"/>
          <w:sz w:val="20"/>
          <w:szCs w:val="20"/>
          <w:lang w:val="en-IN"/>
        </w:rPr>
        <w:t>Ph.D</w:t>
      </w:r>
      <w:proofErr w:type="spellEnd"/>
      <w:proofErr w:type="gramEnd"/>
      <w:r w:rsidR="00067229" w:rsidRPr="00146084">
        <w:rPr>
          <w:rFonts w:ascii="Arial" w:hAnsi="Arial" w:cs="Arial"/>
          <w:sz w:val="20"/>
          <w:szCs w:val="20"/>
          <w:lang w:val="en-IN"/>
        </w:rPr>
        <w:t xml:space="preserve"> thesis)</w:t>
      </w:r>
      <w:r w:rsidR="00067229">
        <w:rPr>
          <w:rFonts w:ascii="Arial" w:hAnsi="Arial" w:cs="Arial"/>
          <w:sz w:val="20"/>
          <w:szCs w:val="20"/>
          <w:lang w:val="en-IN"/>
        </w:rPr>
        <w:t>.</w:t>
      </w:r>
      <w:r w:rsidRPr="002818D8">
        <w:rPr>
          <w:rFonts w:ascii="Arial" w:hAnsi="Arial" w:cs="Arial"/>
          <w:sz w:val="20"/>
          <w:szCs w:val="20"/>
          <w:lang w:val="en-IN"/>
        </w:rPr>
        <w:t xml:space="preserve"> </w:t>
      </w:r>
      <w:proofErr w:type="spellStart"/>
      <w:r w:rsidRPr="002818D8">
        <w:rPr>
          <w:rFonts w:ascii="Arial" w:hAnsi="Arial" w:cs="Arial"/>
          <w:sz w:val="20"/>
          <w:szCs w:val="20"/>
          <w:lang w:val="en-IN"/>
        </w:rPr>
        <w:t>Vasantrao</w:t>
      </w:r>
      <w:proofErr w:type="spellEnd"/>
      <w:r w:rsidRPr="002818D8">
        <w:rPr>
          <w:rFonts w:ascii="Arial" w:hAnsi="Arial" w:cs="Arial"/>
          <w:sz w:val="20"/>
          <w:szCs w:val="20"/>
          <w:lang w:val="en-IN"/>
        </w:rPr>
        <w:t xml:space="preserve"> Naik Marathwada Krishi </w:t>
      </w:r>
      <w:proofErr w:type="spellStart"/>
      <w:r w:rsidRPr="002818D8">
        <w:rPr>
          <w:rFonts w:ascii="Arial" w:hAnsi="Arial" w:cs="Arial"/>
          <w:sz w:val="20"/>
          <w:szCs w:val="20"/>
          <w:lang w:val="en-IN"/>
        </w:rPr>
        <w:t>Vidhyapeeth</w:t>
      </w:r>
      <w:proofErr w:type="spellEnd"/>
      <w:r w:rsidRPr="002818D8">
        <w:rPr>
          <w:rFonts w:ascii="Arial" w:hAnsi="Arial" w:cs="Arial"/>
          <w:sz w:val="20"/>
          <w:szCs w:val="20"/>
          <w:lang w:val="en-IN"/>
        </w:rPr>
        <w:t xml:space="preserve">, </w:t>
      </w:r>
      <w:proofErr w:type="spellStart"/>
      <w:r w:rsidRPr="002818D8">
        <w:rPr>
          <w:rFonts w:ascii="Arial" w:hAnsi="Arial" w:cs="Arial"/>
          <w:sz w:val="20"/>
          <w:szCs w:val="20"/>
          <w:lang w:val="en-IN"/>
        </w:rPr>
        <w:t>Prabhani</w:t>
      </w:r>
      <w:proofErr w:type="spellEnd"/>
      <w:r w:rsidRPr="002818D8">
        <w:rPr>
          <w:rFonts w:ascii="Arial" w:hAnsi="Arial" w:cs="Arial"/>
          <w:sz w:val="20"/>
          <w:szCs w:val="20"/>
          <w:lang w:val="en-IN"/>
        </w:rPr>
        <w:t>, Maharashtra.</w:t>
      </w:r>
      <w:r w:rsidR="00FA4B45" w:rsidRPr="002818D8">
        <w:rPr>
          <w:rFonts w:ascii="Arial" w:hAnsi="Arial" w:cs="Arial"/>
          <w:sz w:val="20"/>
          <w:szCs w:val="20"/>
          <w:lang w:val="en-IN"/>
        </w:rPr>
        <w:t xml:space="preserve"> </w:t>
      </w:r>
    </w:p>
    <w:p w14:paraId="2EB83015" w14:textId="799FE5C8"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Barse, K. N., Gohad, V. V. and Lunge, M. R. (2010) Adoption </w:t>
      </w:r>
      <w:r w:rsidR="00EC0405" w:rsidRPr="002818D8">
        <w:rPr>
          <w:rFonts w:ascii="Arial" w:hAnsi="Arial" w:cs="Arial"/>
          <w:sz w:val="20"/>
          <w:szCs w:val="20"/>
        </w:rPr>
        <w:t xml:space="preserve">of drip irrigation system by </w:t>
      </w:r>
      <w:r w:rsidR="006670D5" w:rsidRPr="002818D8">
        <w:rPr>
          <w:rFonts w:ascii="Arial" w:hAnsi="Arial" w:cs="Arial"/>
          <w:sz w:val="20"/>
          <w:szCs w:val="20"/>
        </w:rPr>
        <w:t>Orange</w:t>
      </w:r>
      <w:r w:rsidR="006670D5">
        <w:rPr>
          <w:rFonts w:ascii="Arial" w:hAnsi="Arial" w:cs="Arial"/>
          <w:sz w:val="20"/>
          <w:szCs w:val="20"/>
        </w:rPr>
        <w:t xml:space="preserve"> </w:t>
      </w:r>
      <w:r w:rsidR="00EC0405" w:rsidRPr="002818D8">
        <w:rPr>
          <w:rFonts w:ascii="Arial" w:hAnsi="Arial" w:cs="Arial"/>
          <w:sz w:val="20"/>
          <w:szCs w:val="20"/>
        </w:rPr>
        <w:t xml:space="preserve">growers in </w:t>
      </w:r>
      <w:r w:rsidR="00CF63C7" w:rsidRPr="002818D8">
        <w:rPr>
          <w:rFonts w:ascii="Arial" w:hAnsi="Arial" w:cs="Arial"/>
          <w:sz w:val="20"/>
          <w:szCs w:val="20"/>
        </w:rPr>
        <w:t xml:space="preserve">Amravati </w:t>
      </w:r>
      <w:r w:rsidR="00EC0405" w:rsidRPr="002818D8">
        <w:rPr>
          <w:rFonts w:ascii="Arial" w:hAnsi="Arial" w:cs="Arial"/>
          <w:sz w:val="20"/>
          <w:szCs w:val="20"/>
        </w:rPr>
        <w:t>taluka</w:t>
      </w:r>
      <w:r w:rsidRPr="002818D8">
        <w:rPr>
          <w:rFonts w:ascii="Arial" w:hAnsi="Arial" w:cs="Arial"/>
          <w:sz w:val="20"/>
          <w:szCs w:val="20"/>
        </w:rPr>
        <w:t xml:space="preserve">. </w:t>
      </w:r>
      <w:r w:rsidRPr="002818D8">
        <w:rPr>
          <w:rFonts w:ascii="Arial" w:hAnsi="Arial" w:cs="Arial"/>
          <w:i/>
          <w:iCs/>
          <w:sz w:val="20"/>
          <w:szCs w:val="20"/>
        </w:rPr>
        <w:t>Agriculture Update</w:t>
      </w:r>
      <w:r w:rsidR="00DB6DEC" w:rsidRPr="002818D8">
        <w:rPr>
          <w:rFonts w:ascii="Arial" w:hAnsi="Arial" w:cs="Arial"/>
          <w:sz w:val="20"/>
          <w:szCs w:val="20"/>
        </w:rPr>
        <w:t>,</w:t>
      </w:r>
      <w:r w:rsidRPr="002818D8">
        <w:rPr>
          <w:rFonts w:ascii="Arial" w:hAnsi="Arial" w:cs="Arial"/>
          <w:sz w:val="20"/>
          <w:szCs w:val="20"/>
        </w:rPr>
        <w:t xml:space="preserve"> 5(3)</w:t>
      </w:r>
      <w:r w:rsidR="00DB6DEC" w:rsidRPr="002818D8">
        <w:rPr>
          <w:rFonts w:ascii="Arial" w:hAnsi="Arial" w:cs="Arial"/>
          <w:sz w:val="20"/>
          <w:szCs w:val="20"/>
        </w:rPr>
        <w:t xml:space="preserve">, </w:t>
      </w:r>
      <w:r w:rsidRPr="002818D8">
        <w:rPr>
          <w:rFonts w:ascii="Arial" w:hAnsi="Arial" w:cs="Arial"/>
          <w:sz w:val="20"/>
          <w:szCs w:val="20"/>
        </w:rPr>
        <w:t>346-348.</w:t>
      </w:r>
      <w:r w:rsidR="00FE75E6" w:rsidRPr="002818D8">
        <w:rPr>
          <w:rFonts w:ascii="Arial" w:hAnsi="Arial" w:cs="Arial"/>
          <w:sz w:val="20"/>
          <w:szCs w:val="20"/>
        </w:rPr>
        <w:t xml:space="preserve"> </w:t>
      </w:r>
    </w:p>
    <w:p w14:paraId="06FF4411" w14:textId="19F2205E" w:rsidR="000420EF" w:rsidRPr="000420EF"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eastAsia="SimSun" w:hAnsi="Arial" w:cs="Arial"/>
          <w:sz w:val="20"/>
          <w:szCs w:val="20"/>
        </w:rPr>
        <w:t xml:space="preserve">Bhattacharyya, S., Bardhan, T. and Sikdar, S. (2025) Extent of adoption of improved </w:t>
      </w:r>
      <w:r w:rsidR="00CF63C7" w:rsidRPr="002818D8">
        <w:rPr>
          <w:rFonts w:ascii="Arial" w:eastAsia="SimSun" w:hAnsi="Arial" w:cs="Arial"/>
          <w:sz w:val="20"/>
          <w:szCs w:val="20"/>
        </w:rPr>
        <w:t xml:space="preserve">Citrus </w:t>
      </w:r>
      <w:r w:rsidRPr="002818D8">
        <w:rPr>
          <w:rFonts w:ascii="Arial" w:eastAsia="SimSun" w:hAnsi="Arial" w:cs="Arial"/>
          <w:sz w:val="20"/>
          <w:szCs w:val="20"/>
        </w:rPr>
        <w:t xml:space="preserve">production technologies in </w:t>
      </w:r>
      <w:r w:rsidR="00CF63C7" w:rsidRPr="002818D8">
        <w:rPr>
          <w:rFonts w:ascii="Arial" w:eastAsia="SimSun" w:hAnsi="Arial" w:cs="Arial"/>
          <w:sz w:val="20"/>
          <w:szCs w:val="20"/>
        </w:rPr>
        <w:t xml:space="preserve">Nagpur Mandarin </w:t>
      </w:r>
      <w:r w:rsidRPr="002818D8">
        <w:rPr>
          <w:rFonts w:ascii="Arial" w:eastAsia="SimSun" w:hAnsi="Arial" w:cs="Arial"/>
          <w:sz w:val="20"/>
          <w:szCs w:val="20"/>
        </w:rPr>
        <w:t xml:space="preserve">belts of Vidarbha region of Maharashtra. </w:t>
      </w:r>
      <w:r w:rsidRPr="002818D8">
        <w:rPr>
          <w:rFonts w:ascii="Arial" w:eastAsia="SimSun" w:hAnsi="Arial" w:cs="Arial"/>
          <w:i/>
          <w:iCs/>
          <w:sz w:val="20"/>
          <w:szCs w:val="20"/>
        </w:rPr>
        <w:t>International Journal of Agriculture Extension and Social Development</w:t>
      </w:r>
      <w:r w:rsidRPr="002818D8">
        <w:rPr>
          <w:rFonts w:ascii="Arial" w:eastAsia="SimSun" w:hAnsi="Arial" w:cs="Arial"/>
          <w:sz w:val="20"/>
          <w:szCs w:val="20"/>
        </w:rPr>
        <w:t>, 8(3)</w:t>
      </w:r>
      <w:r w:rsidR="00DB6DEC" w:rsidRPr="002818D8">
        <w:rPr>
          <w:rFonts w:ascii="Arial" w:eastAsia="SimSun" w:hAnsi="Arial" w:cs="Arial"/>
          <w:sz w:val="20"/>
          <w:szCs w:val="20"/>
        </w:rPr>
        <w:t xml:space="preserve">, </w:t>
      </w:r>
      <w:r w:rsidRPr="002818D8">
        <w:rPr>
          <w:rFonts w:ascii="Arial" w:eastAsia="SimSun" w:hAnsi="Arial" w:cs="Arial"/>
          <w:sz w:val="20"/>
          <w:szCs w:val="20"/>
        </w:rPr>
        <w:t>188-191.</w:t>
      </w:r>
    </w:p>
    <w:p w14:paraId="26A7783B" w14:textId="39DB0FD5" w:rsidR="000420EF" w:rsidRPr="0041338F" w:rsidRDefault="000420EF" w:rsidP="000420EF">
      <w:pPr>
        <w:pStyle w:val="ListParagraph"/>
        <w:numPr>
          <w:ilvl w:val="0"/>
          <w:numId w:val="4"/>
        </w:numPr>
        <w:spacing w:line="360" w:lineRule="auto"/>
        <w:ind w:left="426"/>
        <w:jc w:val="both"/>
        <w:rPr>
          <w:rFonts w:ascii="Arial" w:hAnsi="Arial" w:cs="Arial"/>
          <w:sz w:val="20"/>
          <w:szCs w:val="20"/>
          <w:highlight w:val="yellow"/>
        </w:rPr>
      </w:pPr>
      <w:r w:rsidRPr="0041338F">
        <w:rPr>
          <w:rFonts w:ascii="Arial" w:eastAsia="Times New Roman" w:hAnsi="Arial" w:cs="Arial"/>
          <w:color w:val="000000"/>
          <w:sz w:val="20"/>
          <w:szCs w:val="20"/>
          <w:highlight w:val="yellow"/>
          <w:lang w:eastAsia="en-IN"/>
        </w:rPr>
        <w:t>Choudhary, O. P., Verma, R. K.</w:t>
      </w:r>
      <w:r w:rsidRPr="0041338F">
        <w:rPr>
          <w:rFonts w:ascii="Arial" w:eastAsia="Times New Roman" w:hAnsi="Arial" w:cs="Arial"/>
          <w:sz w:val="20"/>
          <w:szCs w:val="20"/>
          <w:highlight w:val="yellow"/>
          <w:lang w:eastAsia="en-IN"/>
        </w:rPr>
        <w:t xml:space="preserve">, </w:t>
      </w:r>
      <w:r w:rsidRPr="0041338F">
        <w:rPr>
          <w:rFonts w:ascii="Arial" w:eastAsia="Times New Roman" w:hAnsi="Arial" w:cs="Arial"/>
          <w:color w:val="000000"/>
          <w:sz w:val="20"/>
          <w:szCs w:val="20"/>
          <w:highlight w:val="yellow"/>
          <w:lang w:val="en-IN" w:eastAsia="en-IN"/>
        </w:rPr>
        <w:t>Kumar A</w:t>
      </w:r>
      <w:r w:rsidRPr="0041338F">
        <w:rPr>
          <w:rFonts w:ascii="Arial" w:eastAsia="Times New Roman" w:hAnsi="Arial" w:cs="Arial"/>
          <w:color w:val="000000"/>
          <w:sz w:val="20"/>
          <w:szCs w:val="20"/>
          <w:highlight w:val="yellow"/>
          <w:lang w:eastAsia="en-IN"/>
        </w:rPr>
        <w:t>.</w:t>
      </w:r>
      <w:r w:rsidRPr="0041338F">
        <w:rPr>
          <w:rFonts w:ascii="Arial" w:eastAsia="Times New Roman" w:hAnsi="Arial" w:cs="Arial"/>
          <w:color w:val="000000"/>
          <w:sz w:val="20"/>
          <w:szCs w:val="20"/>
          <w:highlight w:val="yellow"/>
          <w:lang w:val="en-IN" w:eastAsia="en-IN"/>
        </w:rPr>
        <w:t>S</w:t>
      </w:r>
      <w:r w:rsidRPr="0041338F">
        <w:rPr>
          <w:rFonts w:ascii="Arial" w:eastAsia="Times New Roman" w:hAnsi="Arial" w:cs="Arial"/>
          <w:color w:val="000000"/>
          <w:sz w:val="20"/>
          <w:szCs w:val="20"/>
          <w:highlight w:val="yellow"/>
          <w:lang w:eastAsia="en-IN"/>
        </w:rPr>
        <w:t>.</w:t>
      </w:r>
      <w:r w:rsidRPr="0041338F">
        <w:rPr>
          <w:rFonts w:ascii="Arial" w:eastAsia="Times New Roman" w:hAnsi="Arial" w:cs="Arial"/>
          <w:color w:val="000000"/>
          <w:sz w:val="20"/>
          <w:szCs w:val="20"/>
          <w:highlight w:val="yellow"/>
          <w:lang w:val="en-IN" w:eastAsia="en-IN"/>
        </w:rPr>
        <w:t xml:space="preserve"> and Choudhary</w:t>
      </w:r>
      <w:r w:rsidRPr="0041338F">
        <w:rPr>
          <w:rFonts w:ascii="Arial" w:eastAsia="Times New Roman" w:hAnsi="Arial" w:cs="Arial"/>
          <w:color w:val="000000"/>
          <w:sz w:val="20"/>
          <w:szCs w:val="20"/>
          <w:highlight w:val="yellow"/>
          <w:lang w:eastAsia="en-IN"/>
        </w:rPr>
        <w:t xml:space="preserve">, </w:t>
      </w:r>
      <w:r w:rsidRPr="0041338F">
        <w:rPr>
          <w:rFonts w:ascii="Arial" w:eastAsia="Times New Roman" w:hAnsi="Arial" w:cs="Arial"/>
          <w:color w:val="000000"/>
          <w:sz w:val="20"/>
          <w:szCs w:val="20"/>
          <w:highlight w:val="yellow"/>
          <w:lang w:val="en-IN" w:eastAsia="en-IN"/>
        </w:rPr>
        <w:t>R</w:t>
      </w:r>
      <w:r w:rsidRPr="0041338F">
        <w:rPr>
          <w:rFonts w:ascii="Arial" w:eastAsia="Times New Roman" w:hAnsi="Arial" w:cs="Arial"/>
          <w:color w:val="000000"/>
          <w:sz w:val="20"/>
          <w:szCs w:val="20"/>
          <w:highlight w:val="yellow"/>
          <w:lang w:eastAsia="en-IN"/>
        </w:rPr>
        <w:t>.</w:t>
      </w:r>
      <w:r w:rsidRPr="0041338F">
        <w:rPr>
          <w:rFonts w:ascii="Arial" w:eastAsia="Times New Roman" w:hAnsi="Arial" w:cs="Arial"/>
          <w:color w:val="000000"/>
          <w:sz w:val="20"/>
          <w:szCs w:val="20"/>
          <w:highlight w:val="yellow"/>
          <w:lang w:val="en-IN" w:eastAsia="en-IN"/>
        </w:rPr>
        <w:t xml:space="preserve"> S</w:t>
      </w:r>
      <w:r w:rsidRPr="0041338F">
        <w:rPr>
          <w:rFonts w:ascii="Arial" w:eastAsia="Times New Roman" w:hAnsi="Arial" w:cs="Arial"/>
          <w:color w:val="000000"/>
          <w:sz w:val="20"/>
          <w:szCs w:val="20"/>
          <w:highlight w:val="yellow"/>
          <w:lang w:eastAsia="en-IN"/>
        </w:rPr>
        <w:t>.</w:t>
      </w:r>
      <w:r w:rsidRPr="0041338F">
        <w:rPr>
          <w:rFonts w:ascii="Arial" w:eastAsia="Times New Roman" w:hAnsi="Arial" w:cs="Arial"/>
          <w:color w:val="000000"/>
          <w:sz w:val="20"/>
          <w:szCs w:val="20"/>
          <w:highlight w:val="yellow"/>
          <w:lang w:val="en-IN" w:eastAsia="en-IN"/>
        </w:rPr>
        <w:t xml:space="preserve"> (2025) </w:t>
      </w:r>
      <w:r w:rsidR="00431B7E" w:rsidRPr="0041338F">
        <w:rPr>
          <w:rFonts w:ascii="Arial" w:eastAsia="Times New Roman" w:hAnsi="Arial" w:cs="Arial"/>
          <w:color w:val="000000"/>
          <w:sz w:val="20"/>
          <w:szCs w:val="20"/>
          <w:highlight w:val="yellow"/>
          <w:lang w:eastAsia="en-IN"/>
        </w:rPr>
        <w:t xml:space="preserve">Knowledge and adoption of Chickpea cultivation technologies under cluster front line demonstrations among </w:t>
      </w:r>
      <w:r w:rsidR="00431B7E" w:rsidRPr="0041338F">
        <w:rPr>
          <w:rFonts w:ascii="Arial" w:eastAsia="Times New Roman" w:hAnsi="Arial" w:cs="Arial"/>
          <w:color w:val="000000"/>
          <w:sz w:val="20"/>
          <w:szCs w:val="20"/>
          <w:highlight w:val="yellow"/>
          <w:lang w:val="en-IN" w:eastAsia="en-IN"/>
        </w:rPr>
        <w:t xml:space="preserve">farmers of Bikaner, Rajasthan. </w:t>
      </w:r>
      <w:hyperlink r:id="rId19" w:history="1">
        <w:r w:rsidR="00A16AD4" w:rsidRPr="0041338F">
          <w:rPr>
            <w:rStyle w:val="Hyperlink"/>
            <w:rFonts w:ascii="Arial" w:hAnsi="Arial" w:cs="Arial"/>
            <w:i/>
            <w:iCs/>
            <w:color w:val="auto"/>
            <w:sz w:val="20"/>
            <w:szCs w:val="20"/>
            <w:highlight w:val="yellow"/>
            <w:u w:val="none"/>
          </w:rPr>
          <w:t>Archives of Current Research International</w:t>
        </w:r>
      </w:hyperlink>
      <w:r w:rsidR="00A16AD4" w:rsidRPr="0041338F">
        <w:rPr>
          <w:rFonts w:ascii="Arial" w:hAnsi="Arial" w:cs="Arial"/>
          <w:b/>
          <w:bCs/>
          <w:color w:val="0000FF"/>
          <w:sz w:val="20"/>
          <w:szCs w:val="20"/>
          <w:highlight w:val="yellow"/>
        </w:rPr>
        <w:t xml:space="preserve">, </w:t>
      </w:r>
      <w:r w:rsidR="00431B7E" w:rsidRPr="0041338F">
        <w:rPr>
          <w:rFonts w:ascii="Arial" w:hAnsi="Arial" w:cs="Arial"/>
          <w:i/>
          <w:iCs/>
          <w:sz w:val="20"/>
          <w:szCs w:val="20"/>
          <w:highlight w:val="yellow"/>
          <w:lang w:val="en-IN"/>
        </w:rPr>
        <w:t>25(5), 356-364.</w:t>
      </w:r>
    </w:p>
    <w:p w14:paraId="12DF4C56" w14:textId="6C08BF80" w:rsidR="001958B1" w:rsidRPr="000420EF" w:rsidRDefault="005E58AC" w:rsidP="000420EF">
      <w:pPr>
        <w:pStyle w:val="ListParagraph"/>
        <w:numPr>
          <w:ilvl w:val="0"/>
          <w:numId w:val="4"/>
        </w:numPr>
        <w:spacing w:line="360" w:lineRule="auto"/>
        <w:ind w:left="426"/>
        <w:jc w:val="both"/>
        <w:rPr>
          <w:rFonts w:ascii="Arial" w:hAnsi="Arial" w:cs="Arial"/>
          <w:sz w:val="20"/>
          <w:szCs w:val="20"/>
        </w:rPr>
      </w:pPr>
      <w:r w:rsidRPr="000420EF">
        <w:rPr>
          <w:rFonts w:ascii="Arial" w:hAnsi="Arial" w:cs="Arial"/>
          <w:sz w:val="20"/>
          <w:szCs w:val="20"/>
        </w:rPr>
        <w:lastRenderedPageBreak/>
        <w:t xml:space="preserve">Gogoi, A. (2023) A </w:t>
      </w:r>
      <w:r w:rsidR="00EC0405" w:rsidRPr="000420EF">
        <w:rPr>
          <w:rFonts w:ascii="Arial" w:hAnsi="Arial" w:cs="Arial"/>
          <w:sz w:val="20"/>
          <w:szCs w:val="20"/>
        </w:rPr>
        <w:t xml:space="preserve">study on the extent of adoption of recommended package of practices by the farmers involved in commercial cultivation of </w:t>
      </w:r>
      <w:r w:rsidR="00CF63C7" w:rsidRPr="000420EF">
        <w:rPr>
          <w:rFonts w:ascii="Arial" w:hAnsi="Arial" w:cs="Arial"/>
          <w:sz w:val="20"/>
          <w:szCs w:val="20"/>
        </w:rPr>
        <w:t xml:space="preserve">Assam Lemon </w:t>
      </w:r>
      <w:r w:rsidR="00EC0405" w:rsidRPr="000420EF">
        <w:rPr>
          <w:rFonts w:ascii="Arial" w:hAnsi="Arial" w:cs="Arial"/>
          <w:sz w:val="20"/>
          <w:szCs w:val="20"/>
        </w:rPr>
        <w:t xml:space="preserve">in </w:t>
      </w:r>
      <w:r w:rsidR="00CF63C7" w:rsidRPr="000420EF">
        <w:rPr>
          <w:rFonts w:ascii="Arial" w:hAnsi="Arial" w:cs="Arial"/>
          <w:sz w:val="20"/>
          <w:szCs w:val="20"/>
        </w:rPr>
        <w:t xml:space="preserve">Tinsukia </w:t>
      </w:r>
      <w:r w:rsidR="00EC0405" w:rsidRPr="000420EF">
        <w:rPr>
          <w:rFonts w:ascii="Arial" w:hAnsi="Arial" w:cs="Arial"/>
          <w:sz w:val="20"/>
          <w:szCs w:val="20"/>
        </w:rPr>
        <w:t xml:space="preserve">district of </w:t>
      </w:r>
      <w:r w:rsidR="00CF63C7" w:rsidRPr="000420EF">
        <w:rPr>
          <w:rFonts w:ascii="Arial" w:hAnsi="Arial" w:cs="Arial"/>
          <w:sz w:val="20"/>
          <w:szCs w:val="20"/>
        </w:rPr>
        <w:t xml:space="preserve">Assam </w:t>
      </w:r>
      <w:r w:rsidR="00384F07" w:rsidRPr="000420EF">
        <w:rPr>
          <w:rFonts w:ascii="Arial" w:hAnsi="Arial" w:cs="Arial"/>
          <w:sz w:val="20"/>
          <w:szCs w:val="20"/>
          <w:lang w:val="en-IN"/>
        </w:rPr>
        <w:t>(Unpublished master’s thesis).</w:t>
      </w:r>
      <w:r w:rsidR="00EC0405" w:rsidRPr="000420EF">
        <w:rPr>
          <w:rFonts w:ascii="Arial" w:hAnsi="Arial" w:cs="Arial"/>
          <w:sz w:val="20"/>
          <w:szCs w:val="20"/>
          <w:lang w:val="en-IN"/>
        </w:rPr>
        <w:t xml:space="preserve"> </w:t>
      </w:r>
      <w:r w:rsidR="005C47B5" w:rsidRPr="000420EF">
        <w:rPr>
          <w:rFonts w:ascii="Arial" w:hAnsi="Arial" w:cs="Arial"/>
          <w:sz w:val="20"/>
          <w:szCs w:val="20"/>
        </w:rPr>
        <w:t xml:space="preserve">College </w:t>
      </w:r>
      <w:r w:rsidRPr="000420EF">
        <w:rPr>
          <w:rFonts w:ascii="Arial" w:hAnsi="Arial" w:cs="Arial"/>
          <w:sz w:val="20"/>
          <w:szCs w:val="20"/>
        </w:rPr>
        <w:t>of Agriculture Assam Agricultural University Jorhat (Assam).</w:t>
      </w:r>
      <w:r w:rsidR="00FA4B45" w:rsidRPr="002818D8">
        <w:t xml:space="preserve"> </w:t>
      </w:r>
    </w:p>
    <w:p w14:paraId="137260B2" w14:textId="108697FC"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Gora, J. S., Singh, S., </w:t>
      </w:r>
      <w:proofErr w:type="spellStart"/>
      <w:r w:rsidRPr="002818D8">
        <w:rPr>
          <w:rFonts w:ascii="Arial" w:hAnsi="Arial" w:cs="Arial"/>
          <w:sz w:val="20"/>
          <w:szCs w:val="20"/>
        </w:rPr>
        <w:t>Sehrawat</w:t>
      </w:r>
      <w:proofErr w:type="spellEnd"/>
      <w:r w:rsidRPr="002818D8">
        <w:rPr>
          <w:rFonts w:ascii="Arial" w:hAnsi="Arial" w:cs="Arial"/>
          <w:sz w:val="20"/>
          <w:szCs w:val="20"/>
        </w:rPr>
        <w:t xml:space="preserve">, S. K., Singh, J. and </w:t>
      </w:r>
      <w:proofErr w:type="spellStart"/>
      <w:r w:rsidRPr="002818D8">
        <w:rPr>
          <w:rFonts w:ascii="Arial" w:hAnsi="Arial" w:cs="Arial"/>
          <w:sz w:val="20"/>
          <w:szCs w:val="20"/>
        </w:rPr>
        <w:t>Baloda</w:t>
      </w:r>
      <w:proofErr w:type="spellEnd"/>
      <w:r w:rsidRPr="002818D8">
        <w:rPr>
          <w:rFonts w:ascii="Arial" w:hAnsi="Arial" w:cs="Arial"/>
          <w:sz w:val="20"/>
          <w:szCs w:val="20"/>
        </w:rPr>
        <w:t xml:space="preserve">, S. (2011) Adoption </w:t>
      </w:r>
      <w:r w:rsidR="00EC0405" w:rsidRPr="002818D8">
        <w:rPr>
          <w:rFonts w:ascii="Arial" w:hAnsi="Arial" w:cs="Arial"/>
          <w:sz w:val="20"/>
          <w:szCs w:val="20"/>
        </w:rPr>
        <w:t xml:space="preserve">level </w:t>
      </w:r>
      <w:r w:rsidRPr="002818D8">
        <w:rPr>
          <w:rFonts w:ascii="Arial" w:hAnsi="Arial" w:cs="Arial"/>
          <w:sz w:val="20"/>
          <w:szCs w:val="20"/>
        </w:rPr>
        <w:t xml:space="preserve">of </w:t>
      </w:r>
      <w:r w:rsidR="00EC0405" w:rsidRPr="002818D8">
        <w:rPr>
          <w:rFonts w:ascii="Arial" w:hAnsi="Arial" w:cs="Arial"/>
          <w:sz w:val="20"/>
          <w:szCs w:val="20"/>
        </w:rPr>
        <w:t xml:space="preserve">package of practices for </w:t>
      </w:r>
      <w:r w:rsidR="00CF63C7" w:rsidRPr="002818D8">
        <w:rPr>
          <w:rFonts w:ascii="Arial" w:hAnsi="Arial" w:cs="Arial"/>
          <w:sz w:val="20"/>
          <w:szCs w:val="20"/>
        </w:rPr>
        <w:t xml:space="preserve">Kinnow </w:t>
      </w:r>
      <w:r w:rsidR="00EC0405" w:rsidRPr="002818D8">
        <w:rPr>
          <w:rFonts w:ascii="Arial" w:hAnsi="Arial" w:cs="Arial"/>
          <w:sz w:val="20"/>
          <w:szCs w:val="20"/>
        </w:rPr>
        <w:t>cultivation among farmers</w:t>
      </w:r>
      <w:r w:rsidRPr="002818D8">
        <w:rPr>
          <w:rFonts w:ascii="Arial" w:hAnsi="Arial" w:cs="Arial"/>
          <w:sz w:val="20"/>
          <w:szCs w:val="20"/>
        </w:rPr>
        <w:t xml:space="preserve">. </w:t>
      </w:r>
      <w:r w:rsidRPr="002818D8">
        <w:rPr>
          <w:rFonts w:ascii="Arial" w:hAnsi="Arial" w:cs="Arial"/>
          <w:i/>
          <w:iCs/>
          <w:sz w:val="20"/>
          <w:szCs w:val="20"/>
        </w:rPr>
        <w:t xml:space="preserve">Haryana </w:t>
      </w:r>
      <w:r w:rsidR="00D84317" w:rsidRPr="002818D8">
        <w:rPr>
          <w:rFonts w:ascii="Arial" w:eastAsia="SimSun" w:hAnsi="Arial" w:cs="Arial"/>
          <w:i/>
          <w:iCs/>
          <w:sz w:val="20"/>
          <w:szCs w:val="20"/>
        </w:rPr>
        <w:t>Journal</w:t>
      </w:r>
      <w:r w:rsidR="00D84317">
        <w:rPr>
          <w:rFonts w:ascii="Arial" w:eastAsia="SimSun" w:hAnsi="Arial" w:cs="Arial"/>
          <w:i/>
          <w:iCs/>
          <w:sz w:val="20"/>
          <w:szCs w:val="20"/>
        </w:rPr>
        <w:t xml:space="preserve"> of </w:t>
      </w:r>
      <w:r w:rsidRPr="002818D8">
        <w:rPr>
          <w:rFonts w:ascii="Arial" w:hAnsi="Arial" w:cs="Arial"/>
          <w:i/>
          <w:iCs/>
          <w:sz w:val="20"/>
          <w:szCs w:val="20"/>
        </w:rPr>
        <w:t>Hortic</w:t>
      </w:r>
      <w:r w:rsidR="00D84317">
        <w:rPr>
          <w:rFonts w:ascii="Arial" w:hAnsi="Arial" w:cs="Arial"/>
          <w:i/>
          <w:iCs/>
          <w:sz w:val="20"/>
          <w:szCs w:val="20"/>
        </w:rPr>
        <w:t>ulture</w:t>
      </w:r>
      <w:r w:rsidRPr="002818D8">
        <w:rPr>
          <w:rFonts w:ascii="Arial" w:hAnsi="Arial" w:cs="Arial"/>
          <w:i/>
          <w:iCs/>
          <w:sz w:val="20"/>
          <w:szCs w:val="20"/>
        </w:rPr>
        <w:t xml:space="preserve"> Sci</w:t>
      </w:r>
      <w:r w:rsidR="00D84317">
        <w:rPr>
          <w:rFonts w:ascii="Arial" w:hAnsi="Arial" w:cs="Arial"/>
          <w:i/>
          <w:iCs/>
          <w:sz w:val="20"/>
          <w:szCs w:val="20"/>
        </w:rPr>
        <w:t>ence</w:t>
      </w:r>
      <w:r w:rsidRPr="002818D8">
        <w:rPr>
          <w:rFonts w:ascii="Arial" w:hAnsi="Arial" w:cs="Arial"/>
          <w:i/>
          <w:iCs/>
          <w:sz w:val="20"/>
          <w:szCs w:val="20"/>
        </w:rPr>
        <w:t>,</w:t>
      </w:r>
      <w:r w:rsidRPr="002818D8">
        <w:rPr>
          <w:rFonts w:ascii="Arial" w:hAnsi="Arial" w:cs="Arial"/>
          <w:sz w:val="20"/>
          <w:szCs w:val="20"/>
        </w:rPr>
        <w:t xml:space="preserve"> 40(3)</w:t>
      </w:r>
      <w:r w:rsidR="00DB6DEC" w:rsidRPr="002818D8">
        <w:rPr>
          <w:rFonts w:ascii="Arial" w:hAnsi="Arial" w:cs="Arial"/>
          <w:sz w:val="20"/>
          <w:szCs w:val="20"/>
        </w:rPr>
        <w:t xml:space="preserve">, </w:t>
      </w:r>
      <w:r w:rsidRPr="002818D8">
        <w:rPr>
          <w:rFonts w:ascii="Arial" w:hAnsi="Arial" w:cs="Arial"/>
          <w:sz w:val="20"/>
          <w:szCs w:val="20"/>
        </w:rPr>
        <w:t>136-139.</w:t>
      </w:r>
      <w:r w:rsidR="00FE75E6" w:rsidRPr="002818D8">
        <w:rPr>
          <w:rFonts w:ascii="Arial" w:hAnsi="Arial" w:cs="Arial"/>
          <w:sz w:val="20"/>
          <w:szCs w:val="20"/>
        </w:rPr>
        <w:t xml:space="preserve"> </w:t>
      </w:r>
    </w:p>
    <w:p w14:paraId="0CACCDFE" w14:textId="024AAB8A"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Hasan, S., Haque, M. E., Md., Afrad S. I., Alam, M. Z., Haque, M. Z. and Islam, M. R. (2021) Influences of </w:t>
      </w:r>
      <w:r w:rsidR="00EC0405" w:rsidRPr="002818D8">
        <w:rPr>
          <w:rFonts w:ascii="Arial" w:hAnsi="Arial" w:cs="Arial"/>
          <w:sz w:val="20"/>
          <w:szCs w:val="20"/>
        </w:rPr>
        <w:t xml:space="preserve">socio-economic factors on </w:t>
      </w:r>
      <w:r w:rsidR="00CF63C7" w:rsidRPr="002818D8">
        <w:rPr>
          <w:rFonts w:ascii="Arial" w:hAnsi="Arial" w:cs="Arial"/>
          <w:sz w:val="20"/>
          <w:szCs w:val="20"/>
        </w:rPr>
        <w:t xml:space="preserve">Lemon </w:t>
      </w:r>
      <w:r w:rsidR="00EC0405" w:rsidRPr="002818D8">
        <w:rPr>
          <w:rFonts w:ascii="Arial" w:hAnsi="Arial" w:cs="Arial"/>
          <w:sz w:val="20"/>
          <w:szCs w:val="20"/>
        </w:rPr>
        <w:t xml:space="preserve">pest management practices in </w:t>
      </w:r>
      <w:r w:rsidR="00CF63C7" w:rsidRPr="002818D8">
        <w:rPr>
          <w:rFonts w:ascii="Arial" w:hAnsi="Arial" w:cs="Arial"/>
          <w:sz w:val="20"/>
          <w:szCs w:val="20"/>
        </w:rPr>
        <w:t xml:space="preserve">Tangail </w:t>
      </w:r>
      <w:r w:rsidR="00EC0405" w:rsidRPr="002818D8">
        <w:rPr>
          <w:rFonts w:ascii="Arial" w:hAnsi="Arial" w:cs="Arial"/>
          <w:sz w:val="20"/>
          <w:szCs w:val="20"/>
        </w:rPr>
        <w:t xml:space="preserve">district of </w:t>
      </w:r>
      <w:r w:rsidR="00CF63C7" w:rsidRPr="002818D8">
        <w:rPr>
          <w:rFonts w:ascii="Arial" w:hAnsi="Arial" w:cs="Arial"/>
          <w:sz w:val="20"/>
          <w:szCs w:val="20"/>
        </w:rPr>
        <w:t>Bangladesh</w:t>
      </w:r>
      <w:r w:rsidRPr="002818D8">
        <w:rPr>
          <w:rFonts w:ascii="Arial" w:hAnsi="Arial" w:cs="Arial"/>
          <w:sz w:val="20"/>
          <w:szCs w:val="20"/>
        </w:rPr>
        <w:t>.</w:t>
      </w:r>
      <w:r w:rsidR="00992B23" w:rsidRPr="002818D8">
        <w:rPr>
          <w:rFonts w:ascii="Arial" w:hAnsi="Arial" w:cs="Arial"/>
          <w:sz w:val="20"/>
          <w:szCs w:val="20"/>
        </w:rPr>
        <w:t> </w:t>
      </w:r>
      <w:r w:rsidRPr="002818D8">
        <w:rPr>
          <w:rFonts w:ascii="Arial" w:hAnsi="Arial" w:cs="Arial"/>
          <w:i/>
          <w:iCs/>
          <w:sz w:val="20"/>
          <w:szCs w:val="20"/>
        </w:rPr>
        <w:t>South</w:t>
      </w:r>
      <w:r w:rsidR="00992B23" w:rsidRPr="002818D8">
        <w:rPr>
          <w:rFonts w:ascii="Arial" w:hAnsi="Arial" w:cs="Arial"/>
          <w:i/>
          <w:iCs/>
          <w:sz w:val="20"/>
          <w:szCs w:val="20"/>
        </w:rPr>
        <w:t> </w:t>
      </w:r>
      <w:r w:rsidRPr="002818D8">
        <w:rPr>
          <w:rFonts w:ascii="Arial" w:hAnsi="Arial" w:cs="Arial"/>
          <w:i/>
          <w:iCs/>
          <w:sz w:val="20"/>
          <w:szCs w:val="20"/>
        </w:rPr>
        <w:t>Asian</w:t>
      </w:r>
      <w:r w:rsidR="00992B23" w:rsidRPr="002818D8">
        <w:rPr>
          <w:rFonts w:ascii="Arial" w:hAnsi="Arial" w:cs="Arial"/>
          <w:i/>
          <w:iCs/>
          <w:sz w:val="20"/>
          <w:szCs w:val="20"/>
        </w:rPr>
        <w:t> </w:t>
      </w:r>
      <w:r w:rsidR="00E34BD7" w:rsidRPr="002818D8">
        <w:rPr>
          <w:rFonts w:ascii="Arial" w:eastAsia="SimSun" w:hAnsi="Arial" w:cs="Arial"/>
          <w:i/>
          <w:iCs/>
          <w:sz w:val="20"/>
          <w:szCs w:val="20"/>
        </w:rPr>
        <w:t>Journal</w:t>
      </w:r>
      <w:r w:rsidR="00E34BD7">
        <w:rPr>
          <w:rFonts w:ascii="Arial" w:eastAsia="SimSun" w:hAnsi="Arial" w:cs="Arial"/>
          <w:i/>
          <w:iCs/>
          <w:sz w:val="20"/>
          <w:szCs w:val="20"/>
        </w:rPr>
        <w:t xml:space="preserve"> </w:t>
      </w:r>
      <w:r w:rsidRPr="002818D8">
        <w:rPr>
          <w:rFonts w:ascii="Arial" w:hAnsi="Arial" w:cs="Arial"/>
          <w:i/>
          <w:iCs/>
          <w:sz w:val="20"/>
          <w:szCs w:val="20"/>
        </w:rPr>
        <w:t>of</w:t>
      </w:r>
      <w:r w:rsidR="00992B23" w:rsidRPr="002818D8">
        <w:rPr>
          <w:rFonts w:ascii="Arial" w:hAnsi="Arial" w:cs="Arial"/>
          <w:i/>
          <w:iCs/>
          <w:sz w:val="20"/>
          <w:szCs w:val="20"/>
        </w:rPr>
        <w:t> </w:t>
      </w:r>
      <w:r w:rsidRPr="002818D8">
        <w:rPr>
          <w:rFonts w:ascii="Arial" w:hAnsi="Arial" w:cs="Arial"/>
          <w:i/>
          <w:iCs/>
          <w:sz w:val="20"/>
          <w:szCs w:val="20"/>
        </w:rPr>
        <w:t>Soc</w:t>
      </w:r>
      <w:r w:rsidR="00E34BD7">
        <w:rPr>
          <w:rFonts w:ascii="Arial" w:hAnsi="Arial" w:cs="Arial"/>
          <w:i/>
          <w:iCs/>
          <w:sz w:val="20"/>
          <w:szCs w:val="20"/>
        </w:rPr>
        <w:t>ial</w:t>
      </w:r>
      <w:r w:rsidR="00992B23" w:rsidRPr="002818D8">
        <w:rPr>
          <w:rFonts w:ascii="Arial" w:hAnsi="Arial" w:cs="Arial"/>
          <w:i/>
          <w:iCs/>
          <w:sz w:val="20"/>
          <w:szCs w:val="20"/>
        </w:rPr>
        <w:t> </w:t>
      </w:r>
      <w:r w:rsidRPr="002818D8">
        <w:rPr>
          <w:rFonts w:ascii="Arial" w:hAnsi="Arial" w:cs="Arial"/>
          <w:i/>
          <w:iCs/>
          <w:sz w:val="20"/>
          <w:szCs w:val="20"/>
        </w:rPr>
        <w:t>Stu</w:t>
      </w:r>
      <w:r w:rsidR="00E34BD7">
        <w:rPr>
          <w:rFonts w:ascii="Arial" w:hAnsi="Arial" w:cs="Arial"/>
          <w:i/>
          <w:iCs/>
          <w:sz w:val="20"/>
          <w:szCs w:val="20"/>
        </w:rPr>
        <w:t>dies</w:t>
      </w:r>
      <w:r w:rsidR="00992B23" w:rsidRPr="002818D8">
        <w:rPr>
          <w:rFonts w:ascii="Arial" w:hAnsi="Arial" w:cs="Arial"/>
          <w:i/>
          <w:iCs/>
          <w:sz w:val="20"/>
          <w:szCs w:val="20"/>
        </w:rPr>
        <w:t> </w:t>
      </w:r>
      <w:r w:rsidR="00E34BD7">
        <w:rPr>
          <w:rFonts w:ascii="Arial" w:hAnsi="Arial" w:cs="Arial"/>
          <w:i/>
          <w:iCs/>
          <w:sz w:val="20"/>
          <w:szCs w:val="20"/>
        </w:rPr>
        <w:t>a</w:t>
      </w:r>
      <w:r w:rsidRPr="002818D8">
        <w:rPr>
          <w:rFonts w:ascii="Arial" w:hAnsi="Arial" w:cs="Arial"/>
          <w:i/>
          <w:iCs/>
          <w:sz w:val="20"/>
          <w:szCs w:val="20"/>
        </w:rPr>
        <w:t>nd</w:t>
      </w:r>
      <w:r w:rsidR="00992B23" w:rsidRPr="002818D8">
        <w:rPr>
          <w:rFonts w:ascii="Arial" w:hAnsi="Arial" w:cs="Arial"/>
          <w:i/>
          <w:iCs/>
          <w:sz w:val="20"/>
          <w:szCs w:val="20"/>
        </w:rPr>
        <w:t> </w:t>
      </w:r>
      <w:r w:rsidRPr="002818D8">
        <w:rPr>
          <w:rFonts w:ascii="Arial" w:hAnsi="Arial" w:cs="Arial"/>
          <w:i/>
          <w:iCs/>
          <w:sz w:val="20"/>
          <w:szCs w:val="20"/>
        </w:rPr>
        <w:t>Ec</w:t>
      </w:r>
      <w:r w:rsidR="00E34BD7">
        <w:rPr>
          <w:rFonts w:ascii="Arial" w:hAnsi="Arial" w:cs="Arial"/>
          <w:i/>
          <w:iCs/>
          <w:sz w:val="20"/>
          <w:szCs w:val="20"/>
        </w:rPr>
        <w:t>onomics</w:t>
      </w:r>
      <w:r w:rsidRPr="002818D8">
        <w:rPr>
          <w:rFonts w:ascii="Arial" w:hAnsi="Arial" w:cs="Arial"/>
          <w:i/>
          <w:iCs/>
          <w:sz w:val="20"/>
          <w:szCs w:val="20"/>
        </w:rPr>
        <w:t>,</w:t>
      </w:r>
      <w:r w:rsidR="00992B23" w:rsidRPr="002818D8">
        <w:rPr>
          <w:rFonts w:ascii="Arial" w:hAnsi="Arial" w:cs="Arial"/>
          <w:sz w:val="20"/>
          <w:szCs w:val="20"/>
        </w:rPr>
        <w:t> </w:t>
      </w:r>
      <w:r w:rsidRPr="002818D8">
        <w:rPr>
          <w:rFonts w:ascii="Arial" w:hAnsi="Arial" w:cs="Arial"/>
          <w:sz w:val="20"/>
          <w:szCs w:val="20"/>
        </w:rPr>
        <w:t>10(3)</w:t>
      </w:r>
      <w:r w:rsidR="00DB6DEC" w:rsidRPr="002818D8">
        <w:rPr>
          <w:rFonts w:ascii="Arial" w:hAnsi="Arial" w:cs="Arial"/>
          <w:sz w:val="20"/>
          <w:szCs w:val="20"/>
        </w:rPr>
        <w:t>,</w:t>
      </w:r>
      <w:r w:rsidR="00992B23" w:rsidRPr="002818D8">
        <w:rPr>
          <w:rFonts w:ascii="Arial" w:hAnsi="Arial" w:cs="Arial"/>
          <w:sz w:val="20"/>
          <w:szCs w:val="20"/>
        </w:rPr>
        <w:t> </w:t>
      </w:r>
      <w:r w:rsidRPr="002818D8">
        <w:rPr>
          <w:rFonts w:ascii="Arial" w:hAnsi="Arial" w:cs="Arial"/>
          <w:sz w:val="20"/>
          <w:szCs w:val="20"/>
        </w:rPr>
        <w:t>59-67.</w:t>
      </w:r>
      <w:r w:rsidR="00FE75E6" w:rsidRPr="002818D8">
        <w:rPr>
          <w:rFonts w:ascii="Arial" w:hAnsi="Arial" w:cs="Arial"/>
          <w:sz w:val="20"/>
          <w:szCs w:val="20"/>
        </w:rPr>
        <w:t xml:space="preserve"> </w:t>
      </w:r>
    </w:p>
    <w:p w14:paraId="7F488115" w14:textId="055E8FE8"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Kumar, P. (2015) Prospects of </w:t>
      </w:r>
      <w:r w:rsidR="00CF63C7" w:rsidRPr="002818D8">
        <w:rPr>
          <w:rFonts w:ascii="Arial" w:hAnsi="Arial" w:cs="Arial"/>
          <w:sz w:val="20"/>
          <w:szCs w:val="20"/>
        </w:rPr>
        <w:t>Citrus Sinensis cultivation in Haryana state</w:t>
      </w:r>
      <w:r w:rsidR="00CF63C7">
        <w:rPr>
          <w:rFonts w:ascii="Arial" w:hAnsi="Arial" w:cs="Arial"/>
          <w:sz w:val="20"/>
          <w:szCs w:val="20"/>
        </w:rPr>
        <w:t xml:space="preserve"> </w:t>
      </w:r>
      <w:r w:rsidR="006139EB" w:rsidRPr="00146084">
        <w:rPr>
          <w:rFonts w:ascii="Arial" w:hAnsi="Arial" w:cs="Arial"/>
          <w:sz w:val="20"/>
          <w:szCs w:val="20"/>
          <w:lang w:val="en-IN"/>
        </w:rPr>
        <w:t>(Unpublished master’s thesis)</w:t>
      </w:r>
      <w:r w:rsidR="006139EB">
        <w:rPr>
          <w:rFonts w:ascii="Arial" w:hAnsi="Arial" w:cs="Arial"/>
          <w:sz w:val="20"/>
          <w:szCs w:val="20"/>
          <w:lang w:val="en-IN"/>
        </w:rPr>
        <w:t>.</w:t>
      </w:r>
      <w:r w:rsidRPr="002818D8">
        <w:rPr>
          <w:rFonts w:ascii="Arial" w:hAnsi="Arial" w:cs="Arial"/>
          <w:sz w:val="20"/>
          <w:szCs w:val="20"/>
        </w:rPr>
        <w:t xml:space="preserve"> CCS Haryana Agricultural University, Hisar, Haryana.</w:t>
      </w:r>
      <w:r w:rsidR="00FA4B45" w:rsidRPr="002818D8">
        <w:rPr>
          <w:rFonts w:ascii="Arial" w:hAnsi="Arial" w:cs="Arial"/>
          <w:sz w:val="20"/>
          <w:szCs w:val="20"/>
        </w:rPr>
        <w:t xml:space="preserve"> </w:t>
      </w:r>
    </w:p>
    <w:p w14:paraId="23DE1F23" w14:textId="59958A99"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Kumar, P., </w:t>
      </w:r>
      <w:proofErr w:type="spellStart"/>
      <w:r w:rsidRPr="002818D8">
        <w:rPr>
          <w:rFonts w:ascii="Arial" w:hAnsi="Arial" w:cs="Arial"/>
          <w:sz w:val="20"/>
          <w:szCs w:val="20"/>
        </w:rPr>
        <w:t>Shehrawat</w:t>
      </w:r>
      <w:proofErr w:type="spellEnd"/>
      <w:r w:rsidRPr="002818D8">
        <w:rPr>
          <w:rFonts w:ascii="Arial" w:hAnsi="Arial" w:cs="Arial"/>
          <w:sz w:val="20"/>
          <w:szCs w:val="20"/>
        </w:rPr>
        <w:t xml:space="preserve">, P. S. and Khan, M. (2017) Adoption </w:t>
      </w:r>
      <w:r w:rsidR="00CF63C7" w:rsidRPr="002818D8">
        <w:rPr>
          <w:rFonts w:ascii="Arial" w:hAnsi="Arial" w:cs="Arial"/>
          <w:sz w:val="20"/>
          <w:szCs w:val="20"/>
        </w:rPr>
        <w:t xml:space="preserve">level of </w:t>
      </w:r>
      <w:proofErr w:type="spellStart"/>
      <w:r w:rsidR="00CF63C7" w:rsidRPr="002818D8">
        <w:rPr>
          <w:rFonts w:ascii="Arial" w:hAnsi="Arial" w:cs="Arial"/>
          <w:sz w:val="20"/>
          <w:szCs w:val="20"/>
        </w:rPr>
        <w:t>Masumbi</w:t>
      </w:r>
      <w:proofErr w:type="spellEnd"/>
      <w:r w:rsidR="00CF63C7" w:rsidRPr="002818D8">
        <w:rPr>
          <w:rFonts w:ascii="Arial" w:hAnsi="Arial" w:cs="Arial"/>
          <w:sz w:val="20"/>
          <w:szCs w:val="20"/>
        </w:rPr>
        <w:t xml:space="preserve"> (Citrus </w:t>
      </w:r>
      <w:proofErr w:type="spellStart"/>
      <w:r w:rsidR="00CF63C7" w:rsidRPr="002818D8">
        <w:rPr>
          <w:rFonts w:ascii="Arial" w:hAnsi="Arial" w:cs="Arial"/>
          <w:sz w:val="20"/>
          <w:szCs w:val="20"/>
        </w:rPr>
        <w:t>Sinensis</w:t>
      </w:r>
      <w:proofErr w:type="spellEnd"/>
      <w:r w:rsidR="00CF63C7" w:rsidRPr="002818D8">
        <w:rPr>
          <w:rFonts w:ascii="Arial" w:hAnsi="Arial" w:cs="Arial"/>
          <w:sz w:val="20"/>
          <w:szCs w:val="20"/>
        </w:rPr>
        <w:t>) growers and its relationship with their personality traits in Haryana, India</w:t>
      </w:r>
      <w:r w:rsidRPr="002818D8">
        <w:rPr>
          <w:rFonts w:ascii="Arial" w:hAnsi="Arial" w:cs="Arial"/>
          <w:sz w:val="20"/>
          <w:szCs w:val="20"/>
        </w:rPr>
        <w:t xml:space="preserve">. </w:t>
      </w:r>
      <w:r w:rsidRPr="002818D8">
        <w:rPr>
          <w:rFonts w:ascii="Arial" w:hAnsi="Arial" w:cs="Arial"/>
          <w:i/>
          <w:iCs/>
          <w:sz w:val="20"/>
          <w:szCs w:val="20"/>
        </w:rPr>
        <w:t xml:space="preserve">Asian </w:t>
      </w:r>
      <w:r w:rsidR="00764A0F" w:rsidRPr="002818D8">
        <w:rPr>
          <w:rFonts w:ascii="Arial" w:eastAsia="SimSun" w:hAnsi="Arial" w:cs="Arial"/>
          <w:i/>
          <w:iCs/>
          <w:sz w:val="20"/>
          <w:szCs w:val="20"/>
        </w:rPr>
        <w:t>Journal</w:t>
      </w:r>
      <w:r w:rsidRPr="002818D8">
        <w:rPr>
          <w:rFonts w:ascii="Arial" w:hAnsi="Arial" w:cs="Arial"/>
          <w:i/>
          <w:iCs/>
          <w:sz w:val="20"/>
          <w:szCs w:val="20"/>
        </w:rPr>
        <w:t xml:space="preserve"> of Agric</w:t>
      </w:r>
      <w:r w:rsidR="00764A0F">
        <w:rPr>
          <w:rFonts w:ascii="Arial" w:hAnsi="Arial" w:cs="Arial"/>
          <w:i/>
          <w:iCs/>
          <w:sz w:val="20"/>
          <w:szCs w:val="20"/>
        </w:rPr>
        <w:t>ultural</w:t>
      </w:r>
      <w:r w:rsidRPr="002818D8">
        <w:rPr>
          <w:rFonts w:ascii="Arial" w:hAnsi="Arial" w:cs="Arial"/>
          <w:i/>
          <w:iCs/>
          <w:sz w:val="20"/>
          <w:szCs w:val="20"/>
        </w:rPr>
        <w:t xml:space="preserve"> Ext</w:t>
      </w:r>
      <w:r w:rsidR="00764A0F">
        <w:rPr>
          <w:rFonts w:ascii="Arial" w:hAnsi="Arial" w:cs="Arial"/>
          <w:i/>
          <w:iCs/>
          <w:sz w:val="20"/>
          <w:szCs w:val="20"/>
        </w:rPr>
        <w:t>ension</w:t>
      </w:r>
      <w:r w:rsidRPr="002818D8">
        <w:rPr>
          <w:rFonts w:ascii="Arial" w:hAnsi="Arial" w:cs="Arial"/>
          <w:i/>
          <w:iCs/>
          <w:sz w:val="20"/>
          <w:szCs w:val="20"/>
        </w:rPr>
        <w:t xml:space="preserve"> Econ</w:t>
      </w:r>
      <w:r w:rsidR="00764A0F">
        <w:rPr>
          <w:rFonts w:ascii="Arial" w:hAnsi="Arial" w:cs="Arial"/>
          <w:i/>
          <w:iCs/>
          <w:sz w:val="20"/>
          <w:szCs w:val="20"/>
        </w:rPr>
        <w:t>omics</w:t>
      </w:r>
      <w:r w:rsidRPr="002818D8">
        <w:rPr>
          <w:rFonts w:ascii="Arial" w:hAnsi="Arial" w:cs="Arial"/>
          <w:i/>
          <w:iCs/>
          <w:sz w:val="20"/>
          <w:szCs w:val="20"/>
        </w:rPr>
        <w:t xml:space="preserve"> &amp; Sociology</w:t>
      </w:r>
      <w:r w:rsidRPr="002818D8">
        <w:rPr>
          <w:rFonts w:ascii="Arial" w:hAnsi="Arial" w:cs="Arial"/>
          <w:sz w:val="20"/>
          <w:szCs w:val="20"/>
        </w:rPr>
        <w:t>, 16 (3)</w:t>
      </w:r>
      <w:r w:rsidR="00DB6DEC" w:rsidRPr="002818D8">
        <w:rPr>
          <w:rFonts w:ascii="Arial" w:hAnsi="Arial" w:cs="Arial"/>
          <w:sz w:val="20"/>
          <w:szCs w:val="20"/>
        </w:rPr>
        <w:t xml:space="preserve">, </w:t>
      </w:r>
      <w:r w:rsidRPr="002818D8">
        <w:rPr>
          <w:rFonts w:ascii="Arial" w:hAnsi="Arial" w:cs="Arial"/>
          <w:sz w:val="20"/>
          <w:szCs w:val="20"/>
        </w:rPr>
        <w:t>1-6.</w:t>
      </w:r>
      <w:r w:rsidR="00C50FF2" w:rsidRPr="002818D8">
        <w:rPr>
          <w:rFonts w:ascii="Arial" w:hAnsi="Arial" w:cs="Arial"/>
          <w:sz w:val="20"/>
          <w:szCs w:val="20"/>
        </w:rPr>
        <w:t xml:space="preserve"> </w:t>
      </w:r>
    </w:p>
    <w:p w14:paraId="798DF10C" w14:textId="7E2D34BF"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Kumar, A. (2019) Knowledge of </w:t>
      </w:r>
      <w:r w:rsidR="00CF63C7" w:rsidRPr="002818D8">
        <w:rPr>
          <w:rFonts w:ascii="Arial" w:hAnsi="Arial" w:cs="Arial"/>
          <w:sz w:val="20"/>
          <w:szCs w:val="20"/>
        </w:rPr>
        <w:t xml:space="preserve">kinnow cultivation and post-harvest handling among </w:t>
      </w:r>
      <w:proofErr w:type="spellStart"/>
      <w:r w:rsidR="00CF63C7" w:rsidRPr="002818D8">
        <w:rPr>
          <w:rFonts w:ascii="Arial" w:hAnsi="Arial" w:cs="Arial"/>
          <w:sz w:val="20"/>
          <w:szCs w:val="20"/>
        </w:rPr>
        <w:t>kinnow</w:t>
      </w:r>
      <w:proofErr w:type="spellEnd"/>
      <w:r w:rsidR="00CF63C7" w:rsidRPr="002818D8">
        <w:rPr>
          <w:rFonts w:ascii="Arial" w:hAnsi="Arial" w:cs="Arial"/>
          <w:sz w:val="20"/>
          <w:szCs w:val="20"/>
        </w:rPr>
        <w:t xml:space="preserve"> growers in </w:t>
      </w:r>
      <w:proofErr w:type="spellStart"/>
      <w:r w:rsidR="00CF63C7" w:rsidRPr="002818D8">
        <w:rPr>
          <w:rFonts w:ascii="Arial" w:hAnsi="Arial" w:cs="Arial"/>
          <w:sz w:val="20"/>
          <w:szCs w:val="20"/>
        </w:rPr>
        <w:t>Fazilka</w:t>
      </w:r>
      <w:proofErr w:type="spellEnd"/>
      <w:r w:rsidR="00CF63C7" w:rsidRPr="002818D8">
        <w:rPr>
          <w:rFonts w:ascii="Arial" w:hAnsi="Arial" w:cs="Arial"/>
          <w:sz w:val="20"/>
          <w:szCs w:val="20"/>
        </w:rPr>
        <w:t xml:space="preserve"> district of Punjab</w:t>
      </w:r>
      <w:r w:rsidR="00CF63C7">
        <w:rPr>
          <w:rFonts w:ascii="Arial" w:hAnsi="Arial" w:cs="Arial"/>
          <w:sz w:val="20"/>
          <w:szCs w:val="20"/>
        </w:rPr>
        <w:t xml:space="preserve"> </w:t>
      </w:r>
      <w:r w:rsidR="00A43C33" w:rsidRPr="00146084">
        <w:rPr>
          <w:rFonts w:ascii="Arial" w:hAnsi="Arial" w:cs="Arial"/>
          <w:sz w:val="20"/>
          <w:szCs w:val="20"/>
          <w:lang w:val="en-IN"/>
        </w:rPr>
        <w:t>(Unpublished master’s thesis)</w:t>
      </w:r>
      <w:r w:rsidR="00A43C33">
        <w:rPr>
          <w:rFonts w:ascii="Arial" w:hAnsi="Arial" w:cs="Arial"/>
          <w:sz w:val="20"/>
          <w:szCs w:val="20"/>
          <w:lang w:val="en-IN"/>
        </w:rPr>
        <w:t xml:space="preserve">. </w:t>
      </w:r>
      <w:r w:rsidRPr="002818D8">
        <w:rPr>
          <w:rFonts w:ascii="Arial" w:hAnsi="Arial" w:cs="Arial"/>
          <w:sz w:val="20"/>
          <w:szCs w:val="20"/>
        </w:rPr>
        <w:t xml:space="preserve"> Punjab Agricultural University, Ludhiana, Punjab.</w:t>
      </w:r>
      <w:r w:rsidR="00FA4B45" w:rsidRPr="002818D8">
        <w:rPr>
          <w:rFonts w:ascii="Arial" w:hAnsi="Arial" w:cs="Arial"/>
          <w:sz w:val="20"/>
          <w:szCs w:val="20"/>
        </w:rPr>
        <w:t xml:space="preserve"> </w:t>
      </w:r>
    </w:p>
    <w:p w14:paraId="2943B79C" w14:textId="1C997764"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Latha, M. (2015) </w:t>
      </w:r>
      <w:r w:rsidR="00CF63C7" w:rsidRPr="002818D8">
        <w:rPr>
          <w:rFonts w:ascii="Arial" w:hAnsi="Arial" w:cs="Arial"/>
          <w:sz w:val="20"/>
          <w:szCs w:val="20"/>
        </w:rPr>
        <w:t xml:space="preserve">impact of National Horticulture Mission in north and middle </w:t>
      </w:r>
      <w:proofErr w:type="spellStart"/>
      <w:r w:rsidR="00CF63C7" w:rsidRPr="002818D8">
        <w:rPr>
          <w:rFonts w:ascii="Arial" w:hAnsi="Arial" w:cs="Arial"/>
          <w:sz w:val="20"/>
          <w:szCs w:val="20"/>
        </w:rPr>
        <w:t>Andman</w:t>
      </w:r>
      <w:proofErr w:type="spellEnd"/>
      <w:r w:rsidR="00CF63C7" w:rsidRPr="002818D8">
        <w:rPr>
          <w:rFonts w:ascii="Arial" w:hAnsi="Arial" w:cs="Arial"/>
          <w:sz w:val="20"/>
          <w:szCs w:val="20"/>
        </w:rPr>
        <w:t xml:space="preserve"> </w:t>
      </w:r>
      <w:proofErr w:type="spellStart"/>
      <w:r w:rsidR="00CF63C7" w:rsidRPr="002818D8">
        <w:rPr>
          <w:rFonts w:ascii="Arial" w:hAnsi="Arial" w:cs="Arial"/>
          <w:sz w:val="20"/>
          <w:szCs w:val="20"/>
        </w:rPr>
        <w:t>distrct</w:t>
      </w:r>
      <w:proofErr w:type="spellEnd"/>
      <w:r w:rsidR="00CF63C7" w:rsidRPr="002818D8">
        <w:rPr>
          <w:rFonts w:ascii="Arial" w:hAnsi="Arial" w:cs="Arial"/>
          <w:sz w:val="20"/>
          <w:szCs w:val="20"/>
        </w:rPr>
        <w:t xml:space="preserve"> of </w:t>
      </w:r>
      <w:proofErr w:type="spellStart"/>
      <w:r w:rsidR="00CF63C7" w:rsidRPr="002818D8">
        <w:rPr>
          <w:rFonts w:ascii="Arial" w:hAnsi="Arial" w:cs="Arial"/>
          <w:sz w:val="20"/>
          <w:szCs w:val="20"/>
        </w:rPr>
        <w:t>Andman</w:t>
      </w:r>
      <w:proofErr w:type="spellEnd"/>
      <w:r w:rsidR="00CF63C7" w:rsidRPr="002818D8">
        <w:rPr>
          <w:rFonts w:ascii="Arial" w:hAnsi="Arial" w:cs="Arial"/>
          <w:sz w:val="20"/>
          <w:szCs w:val="20"/>
        </w:rPr>
        <w:t xml:space="preserve"> and Nicobar </w:t>
      </w:r>
      <w:r w:rsidR="00364EE9" w:rsidRPr="00146084">
        <w:rPr>
          <w:rFonts w:ascii="Arial" w:hAnsi="Arial" w:cs="Arial"/>
          <w:sz w:val="20"/>
          <w:szCs w:val="20"/>
          <w:lang w:val="en-IN"/>
        </w:rPr>
        <w:t>(Unpublished master’s thesis)</w:t>
      </w:r>
      <w:r w:rsidR="00364EE9">
        <w:rPr>
          <w:rFonts w:ascii="Arial" w:hAnsi="Arial" w:cs="Arial"/>
          <w:sz w:val="20"/>
          <w:szCs w:val="20"/>
          <w:lang w:val="en-IN"/>
        </w:rPr>
        <w:t xml:space="preserve">. </w:t>
      </w:r>
      <w:r w:rsidRPr="002818D8">
        <w:rPr>
          <w:rFonts w:ascii="Arial" w:hAnsi="Arial" w:cs="Arial"/>
          <w:sz w:val="20"/>
          <w:szCs w:val="20"/>
        </w:rPr>
        <w:t xml:space="preserve">College of Agriculture, </w:t>
      </w:r>
      <w:proofErr w:type="spellStart"/>
      <w:r w:rsidRPr="002818D8">
        <w:rPr>
          <w:rFonts w:ascii="Arial" w:hAnsi="Arial" w:cs="Arial"/>
          <w:sz w:val="20"/>
          <w:szCs w:val="20"/>
        </w:rPr>
        <w:t>Rajendranagar</w:t>
      </w:r>
      <w:proofErr w:type="spellEnd"/>
      <w:r w:rsidRPr="002818D8">
        <w:rPr>
          <w:rFonts w:ascii="Arial" w:hAnsi="Arial" w:cs="Arial"/>
          <w:sz w:val="20"/>
          <w:szCs w:val="20"/>
        </w:rPr>
        <w:t xml:space="preserve">, </w:t>
      </w:r>
      <w:proofErr w:type="spellStart"/>
      <w:r w:rsidRPr="002818D8">
        <w:rPr>
          <w:rFonts w:ascii="Arial" w:hAnsi="Arial" w:cs="Arial"/>
          <w:sz w:val="20"/>
          <w:szCs w:val="20"/>
        </w:rPr>
        <w:t>Hydrabad</w:t>
      </w:r>
      <w:proofErr w:type="spellEnd"/>
      <w:r w:rsidRPr="002818D8">
        <w:rPr>
          <w:rFonts w:ascii="Arial" w:hAnsi="Arial" w:cs="Arial"/>
          <w:sz w:val="20"/>
          <w:szCs w:val="20"/>
        </w:rPr>
        <w:t>.</w:t>
      </w:r>
    </w:p>
    <w:p w14:paraId="54D62DC0" w14:textId="25ACD2F0"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hAnsi="Arial" w:cs="Arial"/>
          <w:sz w:val="20"/>
          <w:szCs w:val="20"/>
        </w:rPr>
        <w:t>Lanjewar</w:t>
      </w:r>
      <w:proofErr w:type="spellEnd"/>
      <w:r w:rsidRPr="002818D8">
        <w:rPr>
          <w:rFonts w:ascii="Arial" w:hAnsi="Arial" w:cs="Arial"/>
          <w:sz w:val="20"/>
          <w:szCs w:val="20"/>
        </w:rPr>
        <w:t xml:space="preserve">, R </w:t>
      </w:r>
      <w:proofErr w:type="spellStart"/>
      <w:r w:rsidRPr="002818D8">
        <w:rPr>
          <w:rFonts w:ascii="Arial" w:hAnsi="Arial" w:cs="Arial"/>
          <w:sz w:val="20"/>
          <w:szCs w:val="20"/>
        </w:rPr>
        <w:t>R</w:t>
      </w:r>
      <w:proofErr w:type="spellEnd"/>
      <w:r w:rsidRPr="002818D8">
        <w:rPr>
          <w:rFonts w:ascii="Arial" w:hAnsi="Arial" w:cs="Arial"/>
          <w:sz w:val="20"/>
          <w:szCs w:val="20"/>
        </w:rPr>
        <w:t>., Gohad, V</w:t>
      </w:r>
      <w:r w:rsidR="00E278D8">
        <w:rPr>
          <w:rFonts w:ascii="Arial" w:hAnsi="Arial" w:cs="Arial"/>
          <w:sz w:val="20"/>
          <w:szCs w:val="20"/>
        </w:rPr>
        <w:t>.</w:t>
      </w:r>
      <w:r w:rsidRPr="002818D8">
        <w:rPr>
          <w:rFonts w:ascii="Arial" w:hAnsi="Arial" w:cs="Arial"/>
          <w:sz w:val="20"/>
          <w:szCs w:val="20"/>
        </w:rPr>
        <w:t xml:space="preserve"> V., Veer, M D. and Barse, K N. (2011) Impact of </w:t>
      </w:r>
      <w:r w:rsidR="00CF63C7" w:rsidRPr="002818D8">
        <w:rPr>
          <w:rFonts w:ascii="Arial" w:hAnsi="Arial" w:cs="Arial"/>
          <w:sz w:val="20"/>
          <w:szCs w:val="20"/>
        </w:rPr>
        <w:t>National Horticulture Mission on beneficiaries</w:t>
      </w:r>
      <w:r w:rsidRPr="002818D8">
        <w:rPr>
          <w:rFonts w:ascii="Arial" w:hAnsi="Arial" w:cs="Arial"/>
          <w:sz w:val="20"/>
          <w:szCs w:val="20"/>
        </w:rPr>
        <w:t xml:space="preserve">. </w:t>
      </w:r>
      <w:r w:rsidRPr="002818D8">
        <w:rPr>
          <w:rFonts w:ascii="Arial" w:hAnsi="Arial" w:cs="Arial"/>
          <w:i/>
          <w:iCs/>
          <w:sz w:val="20"/>
          <w:szCs w:val="20"/>
        </w:rPr>
        <w:t xml:space="preserve">Advance Res </w:t>
      </w:r>
      <w:r w:rsidR="00E278D8" w:rsidRPr="002818D8">
        <w:rPr>
          <w:rFonts w:ascii="Arial" w:eastAsia="SimSun" w:hAnsi="Arial" w:cs="Arial"/>
          <w:i/>
          <w:iCs/>
          <w:sz w:val="20"/>
          <w:szCs w:val="20"/>
        </w:rPr>
        <w:t>Journal</w:t>
      </w:r>
      <w:r w:rsidRPr="002818D8">
        <w:rPr>
          <w:rFonts w:ascii="Arial" w:hAnsi="Arial" w:cs="Arial"/>
          <w:i/>
          <w:iCs/>
          <w:sz w:val="20"/>
          <w:szCs w:val="20"/>
        </w:rPr>
        <w:t xml:space="preserve"> of Soc</w:t>
      </w:r>
      <w:r w:rsidR="00E278D8">
        <w:rPr>
          <w:rFonts w:ascii="Arial" w:hAnsi="Arial" w:cs="Arial"/>
          <w:i/>
          <w:iCs/>
          <w:sz w:val="20"/>
          <w:szCs w:val="20"/>
        </w:rPr>
        <w:t>ial</w:t>
      </w:r>
      <w:r w:rsidRPr="002818D8">
        <w:rPr>
          <w:rFonts w:ascii="Arial" w:hAnsi="Arial" w:cs="Arial"/>
          <w:i/>
          <w:iCs/>
          <w:sz w:val="20"/>
          <w:szCs w:val="20"/>
        </w:rPr>
        <w:t xml:space="preserve"> Sci</w:t>
      </w:r>
      <w:r w:rsidR="00E278D8">
        <w:rPr>
          <w:rFonts w:ascii="Arial" w:hAnsi="Arial" w:cs="Arial"/>
          <w:i/>
          <w:iCs/>
          <w:sz w:val="20"/>
          <w:szCs w:val="20"/>
        </w:rPr>
        <w:t>ences</w:t>
      </w:r>
      <w:r w:rsidRPr="002818D8">
        <w:rPr>
          <w:rFonts w:ascii="Arial" w:hAnsi="Arial" w:cs="Arial"/>
          <w:i/>
          <w:iCs/>
          <w:sz w:val="20"/>
          <w:szCs w:val="20"/>
        </w:rPr>
        <w:t xml:space="preserve">, </w:t>
      </w:r>
      <w:r w:rsidRPr="002818D8">
        <w:rPr>
          <w:rFonts w:ascii="Arial" w:hAnsi="Arial" w:cs="Arial"/>
          <w:sz w:val="20"/>
          <w:szCs w:val="20"/>
        </w:rPr>
        <w:t>2(2)</w:t>
      </w:r>
      <w:r w:rsidR="00DB6DEC" w:rsidRPr="002818D8">
        <w:rPr>
          <w:rFonts w:ascii="Arial" w:hAnsi="Arial" w:cs="Arial"/>
          <w:sz w:val="20"/>
          <w:szCs w:val="20"/>
        </w:rPr>
        <w:t xml:space="preserve">, </w:t>
      </w:r>
      <w:r w:rsidRPr="002818D8">
        <w:rPr>
          <w:rFonts w:ascii="Arial" w:hAnsi="Arial" w:cs="Arial"/>
          <w:sz w:val="20"/>
          <w:szCs w:val="20"/>
        </w:rPr>
        <w:t xml:space="preserve">178-180. </w:t>
      </w:r>
    </w:p>
    <w:p w14:paraId="2B8FECC0" w14:textId="45CB2BD9"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eastAsia="Times New Roman" w:hAnsi="Arial" w:cs="Arial"/>
          <w:sz w:val="20"/>
          <w:szCs w:val="20"/>
          <w:lang w:eastAsia="en-IN"/>
        </w:rPr>
        <w:t>Manjuprakash</w:t>
      </w:r>
      <w:proofErr w:type="spellEnd"/>
      <w:r w:rsidRPr="002818D8">
        <w:rPr>
          <w:rFonts w:ascii="Arial" w:eastAsia="Times New Roman" w:hAnsi="Arial" w:cs="Arial"/>
          <w:sz w:val="20"/>
          <w:szCs w:val="20"/>
          <w:lang w:eastAsia="en-IN"/>
        </w:rPr>
        <w:t xml:space="preserve">, Philip, H. and Puneeth, R. R. (2024) Examining the </w:t>
      </w:r>
      <w:r w:rsidR="00CF63C7" w:rsidRPr="002818D8">
        <w:rPr>
          <w:rFonts w:ascii="Arial" w:eastAsia="Times New Roman" w:hAnsi="Arial" w:cs="Arial"/>
          <w:sz w:val="20"/>
          <w:szCs w:val="20"/>
          <w:lang w:eastAsia="en-IN"/>
        </w:rPr>
        <w:t xml:space="preserve">relationship and predictors of farmer’s awareness on ICT tools in </w:t>
      </w:r>
      <w:r w:rsidR="00CF63C7" w:rsidRPr="002818D8">
        <w:rPr>
          <w:rFonts w:ascii="Arial" w:eastAsia="Times New Roman" w:hAnsi="Arial" w:cs="Arial"/>
          <w:sz w:val="20"/>
          <w:szCs w:val="20"/>
          <w:lang w:val="en-IN" w:eastAsia="en-IN"/>
        </w:rPr>
        <w:t>agriculture: a correlation and regression analysis</w:t>
      </w:r>
      <w:r w:rsidRPr="002818D8">
        <w:rPr>
          <w:rFonts w:ascii="Arial" w:eastAsia="Times New Roman" w:hAnsi="Arial" w:cs="Arial"/>
          <w:sz w:val="20"/>
          <w:szCs w:val="20"/>
          <w:lang w:val="en-IN" w:eastAsia="en-IN"/>
        </w:rPr>
        <w:t xml:space="preserve">. </w:t>
      </w:r>
      <w:r w:rsidRPr="002818D8">
        <w:rPr>
          <w:rFonts w:ascii="Arial" w:eastAsia="Times New Roman" w:hAnsi="Arial" w:cs="Arial"/>
          <w:i/>
          <w:iCs/>
          <w:sz w:val="20"/>
          <w:szCs w:val="20"/>
          <w:lang w:eastAsia="en-IN"/>
        </w:rPr>
        <w:t xml:space="preserve">International Journal of Agriculture Extension and Social Development, </w:t>
      </w:r>
      <w:r w:rsidRPr="002818D8">
        <w:rPr>
          <w:rFonts w:ascii="Arial" w:eastAsia="Times New Roman" w:hAnsi="Arial" w:cs="Arial"/>
          <w:sz w:val="20"/>
          <w:szCs w:val="20"/>
          <w:lang w:val="en-IN" w:eastAsia="en-IN"/>
        </w:rPr>
        <w:t>7</w:t>
      </w:r>
      <w:r w:rsidRPr="002818D8">
        <w:rPr>
          <w:rFonts w:ascii="Arial" w:eastAsia="Times New Roman" w:hAnsi="Arial" w:cs="Arial"/>
          <w:sz w:val="20"/>
          <w:szCs w:val="20"/>
          <w:lang w:eastAsia="en-IN"/>
        </w:rPr>
        <w:t>(</w:t>
      </w:r>
      <w:r w:rsidRPr="002818D8">
        <w:rPr>
          <w:rFonts w:ascii="Arial" w:eastAsia="Times New Roman" w:hAnsi="Arial" w:cs="Arial"/>
          <w:sz w:val="20"/>
          <w:szCs w:val="20"/>
          <w:lang w:val="en-IN" w:eastAsia="en-IN"/>
        </w:rPr>
        <w:t>6</w:t>
      </w:r>
      <w:r w:rsidRPr="002818D8">
        <w:rPr>
          <w:rFonts w:ascii="Arial" w:eastAsia="Times New Roman" w:hAnsi="Arial" w:cs="Arial"/>
          <w:sz w:val="20"/>
          <w:szCs w:val="20"/>
          <w:lang w:eastAsia="en-IN"/>
        </w:rPr>
        <w:t>):</w:t>
      </w:r>
      <w:r w:rsidRPr="002818D8">
        <w:rPr>
          <w:rFonts w:ascii="Arial" w:eastAsia="Times New Roman" w:hAnsi="Arial" w:cs="Arial"/>
          <w:sz w:val="20"/>
          <w:szCs w:val="20"/>
          <w:lang w:val="en-IN" w:eastAsia="en-IN"/>
        </w:rPr>
        <w:t>38-41</w:t>
      </w:r>
      <w:r w:rsidR="001958B1" w:rsidRPr="002818D8">
        <w:rPr>
          <w:rFonts w:ascii="Arial" w:eastAsia="Times New Roman" w:hAnsi="Arial" w:cs="Arial"/>
          <w:sz w:val="20"/>
          <w:szCs w:val="20"/>
          <w:lang w:val="en-IN" w:eastAsia="en-IN"/>
        </w:rPr>
        <w:t>.</w:t>
      </w:r>
    </w:p>
    <w:p w14:paraId="06631F07" w14:textId="3EAC4E7D"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eastAsia="SimSun" w:hAnsi="Arial" w:cs="Arial"/>
          <w:sz w:val="20"/>
          <w:szCs w:val="20"/>
        </w:rPr>
        <w:t xml:space="preserve">Nikhitha, T., </w:t>
      </w:r>
      <w:proofErr w:type="spellStart"/>
      <w:r w:rsidRPr="002818D8">
        <w:rPr>
          <w:rFonts w:ascii="Arial" w:eastAsia="SimSun" w:hAnsi="Arial" w:cs="Arial"/>
          <w:sz w:val="20"/>
          <w:szCs w:val="20"/>
        </w:rPr>
        <w:t>Katole</w:t>
      </w:r>
      <w:proofErr w:type="spellEnd"/>
      <w:r w:rsidRPr="002818D8">
        <w:rPr>
          <w:rFonts w:ascii="Arial" w:eastAsia="SimSun" w:hAnsi="Arial" w:cs="Arial"/>
          <w:sz w:val="20"/>
          <w:szCs w:val="20"/>
        </w:rPr>
        <w:t xml:space="preserve">, R.T., </w:t>
      </w:r>
      <w:proofErr w:type="spellStart"/>
      <w:r w:rsidRPr="002818D8">
        <w:rPr>
          <w:rFonts w:ascii="Arial" w:eastAsia="SimSun" w:hAnsi="Arial" w:cs="Arial"/>
          <w:sz w:val="20"/>
          <w:szCs w:val="20"/>
        </w:rPr>
        <w:t>Bhople</w:t>
      </w:r>
      <w:proofErr w:type="spellEnd"/>
      <w:r w:rsidRPr="002818D8">
        <w:rPr>
          <w:rFonts w:ascii="Arial" w:eastAsia="SimSun" w:hAnsi="Arial" w:cs="Arial"/>
          <w:sz w:val="20"/>
          <w:szCs w:val="20"/>
        </w:rPr>
        <w:t xml:space="preserve">, P.P., </w:t>
      </w:r>
      <w:proofErr w:type="spellStart"/>
      <w:r w:rsidRPr="002818D8">
        <w:rPr>
          <w:rFonts w:ascii="Arial" w:eastAsia="SimSun" w:hAnsi="Arial" w:cs="Arial"/>
          <w:sz w:val="20"/>
          <w:szCs w:val="20"/>
        </w:rPr>
        <w:t>Bhopale</w:t>
      </w:r>
      <w:proofErr w:type="spellEnd"/>
      <w:r w:rsidRPr="002818D8">
        <w:rPr>
          <w:rFonts w:ascii="Arial" w:eastAsia="SimSun" w:hAnsi="Arial" w:cs="Arial"/>
          <w:sz w:val="20"/>
          <w:szCs w:val="20"/>
        </w:rPr>
        <w:t xml:space="preserve">, A.A. </w:t>
      </w:r>
      <w:proofErr w:type="spellStart"/>
      <w:r w:rsidRPr="002818D8">
        <w:rPr>
          <w:rFonts w:ascii="Arial" w:eastAsia="SimSun" w:hAnsi="Arial" w:cs="Arial"/>
          <w:sz w:val="20"/>
          <w:szCs w:val="20"/>
        </w:rPr>
        <w:t>Koshti</w:t>
      </w:r>
      <w:proofErr w:type="spellEnd"/>
      <w:r w:rsidRPr="002818D8">
        <w:rPr>
          <w:rFonts w:ascii="Arial" w:eastAsia="SimSun" w:hAnsi="Arial" w:cs="Arial"/>
          <w:sz w:val="20"/>
          <w:szCs w:val="20"/>
        </w:rPr>
        <w:t xml:space="preserve">, N.R. and </w:t>
      </w:r>
      <w:proofErr w:type="spellStart"/>
      <w:r w:rsidRPr="002818D8">
        <w:rPr>
          <w:rFonts w:ascii="Arial" w:eastAsia="SimSun" w:hAnsi="Arial" w:cs="Arial"/>
          <w:sz w:val="20"/>
          <w:szCs w:val="20"/>
        </w:rPr>
        <w:t>Wankhade</w:t>
      </w:r>
      <w:proofErr w:type="spellEnd"/>
      <w:r w:rsidRPr="002818D8">
        <w:rPr>
          <w:rFonts w:ascii="Arial" w:eastAsia="SimSun" w:hAnsi="Arial" w:cs="Arial"/>
          <w:sz w:val="20"/>
          <w:szCs w:val="20"/>
        </w:rPr>
        <w:t xml:space="preserve">, R.S. (2025) Extent of </w:t>
      </w:r>
      <w:r w:rsidR="00CF63C7" w:rsidRPr="002818D8">
        <w:rPr>
          <w:rFonts w:ascii="Arial" w:eastAsia="SimSun" w:hAnsi="Arial" w:cs="Arial"/>
          <w:sz w:val="20"/>
          <w:szCs w:val="20"/>
        </w:rPr>
        <w:t>adoption of fruit drop management practices of Mandarin</w:t>
      </w:r>
      <w:r w:rsidRPr="002818D8">
        <w:rPr>
          <w:rFonts w:ascii="Arial" w:eastAsia="SimSun" w:hAnsi="Arial" w:cs="Arial"/>
          <w:sz w:val="20"/>
          <w:szCs w:val="20"/>
        </w:rPr>
        <w:t xml:space="preserve">. </w:t>
      </w:r>
      <w:r w:rsidRPr="002818D8">
        <w:rPr>
          <w:rFonts w:ascii="Arial" w:eastAsia="SimSun" w:hAnsi="Arial" w:cs="Arial"/>
          <w:i/>
          <w:iCs/>
          <w:sz w:val="20"/>
          <w:szCs w:val="20"/>
        </w:rPr>
        <w:t>International Journal of Agriculture Extension and Social Development,</w:t>
      </w:r>
      <w:r w:rsidRPr="002818D8">
        <w:rPr>
          <w:rFonts w:ascii="Arial" w:eastAsia="SimSun" w:hAnsi="Arial" w:cs="Arial"/>
          <w:sz w:val="20"/>
          <w:szCs w:val="20"/>
        </w:rPr>
        <w:t xml:space="preserve"> 8(7)</w:t>
      </w:r>
      <w:r w:rsidR="00DB6DEC" w:rsidRPr="002818D8">
        <w:rPr>
          <w:rFonts w:ascii="Arial" w:eastAsia="SimSun" w:hAnsi="Arial" w:cs="Arial"/>
          <w:sz w:val="20"/>
          <w:szCs w:val="20"/>
        </w:rPr>
        <w:t xml:space="preserve">, </w:t>
      </w:r>
      <w:r w:rsidRPr="002818D8">
        <w:rPr>
          <w:rFonts w:ascii="Arial" w:eastAsia="SimSun" w:hAnsi="Arial" w:cs="Arial"/>
          <w:sz w:val="20"/>
          <w:szCs w:val="20"/>
        </w:rPr>
        <w:t>301-307.</w:t>
      </w:r>
      <w:r w:rsidR="00C50FF2" w:rsidRPr="002818D8">
        <w:rPr>
          <w:rFonts w:ascii="Arial" w:eastAsia="SimSun" w:hAnsi="Arial" w:cs="Arial"/>
          <w:sz w:val="20"/>
          <w:szCs w:val="20"/>
        </w:rPr>
        <w:t xml:space="preserve"> </w:t>
      </w:r>
    </w:p>
    <w:p w14:paraId="7DEF0884" w14:textId="41779745"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eastAsia="SimSun" w:hAnsi="Arial" w:cs="Arial"/>
          <w:sz w:val="20"/>
          <w:szCs w:val="20"/>
        </w:rPr>
        <w:t xml:space="preserve">Patel, A.S., Salunkhe, S.R. and Tala, V.G. (2024) Relationship between profile of the banana growers and their extent of adoption of recommended production technology of </w:t>
      </w:r>
      <w:r w:rsidR="00CF63C7" w:rsidRPr="002818D8">
        <w:rPr>
          <w:rFonts w:ascii="Arial" w:eastAsia="SimSun" w:hAnsi="Arial" w:cs="Arial"/>
          <w:sz w:val="20"/>
          <w:szCs w:val="20"/>
        </w:rPr>
        <w:t>Banana</w:t>
      </w:r>
      <w:r w:rsidRPr="002818D8">
        <w:rPr>
          <w:rFonts w:ascii="Arial" w:eastAsia="SimSun" w:hAnsi="Arial" w:cs="Arial"/>
          <w:sz w:val="20"/>
          <w:szCs w:val="20"/>
        </w:rPr>
        <w:t xml:space="preserve">. </w:t>
      </w:r>
      <w:r w:rsidRPr="002818D8">
        <w:rPr>
          <w:rFonts w:ascii="Arial" w:eastAsia="SimSun" w:hAnsi="Arial" w:cs="Arial"/>
          <w:i/>
          <w:iCs/>
          <w:sz w:val="20"/>
          <w:szCs w:val="20"/>
        </w:rPr>
        <w:t>International Journal of Agriculture Extension and Social Development</w:t>
      </w:r>
      <w:r w:rsidRPr="002818D8">
        <w:rPr>
          <w:rFonts w:ascii="Arial" w:eastAsia="SimSun" w:hAnsi="Arial" w:cs="Arial"/>
          <w:sz w:val="20"/>
          <w:szCs w:val="20"/>
        </w:rPr>
        <w:t>, 7(11)</w:t>
      </w:r>
      <w:r w:rsidR="00DB6DEC" w:rsidRPr="002818D8">
        <w:rPr>
          <w:rFonts w:ascii="Arial" w:eastAsia="SimSun" w:hAnsi="Arial" w:cs="Arial"/>
          <w:sz w:val="20"/>
          <w:szCs w:val="20"/>
        </w:rPr>
        <w:t xml:space="preserve">, </w:t>
      </w:r>
      <w:r w:rsidRPr="002818D8">
        <w:rPr>
          <w:rFonts w:ascii="Arial" w:eastAsia="SimSun" w:hAnsi="Arial" w:cs="Arial"/>
          <w:sz w:val="20"/>
          <w:szCs w:val="20"/>
        </w:rPr>
        <w:t>509-511.</w:t>
      </w:r>
      <w:r w:rsidR="00C50FF2" w:rsidRPr="002818D8">
        <w:rPr>
          <w:rFonts w:ascii="Arial" w:eastAsia="SimSun" w:hAnsi="Arial" w:cs="Arial"/>
          <w:sz w:val="20"/>
          <w:szCs w:val="20"/>
        </w:rPr>
        <w:t xml:space="preserve"> </w:t>
      </w:r>
    </w:p>
    <w:p w14:paraId="1F960CC1" w14:textId="31C1378D" w:rsidR="00E731B8" w:rsidRPr="00E731B8" w:rsidRDefault="005E58AC" w:rsidP="000420EF">
      <w:pPr>
        <w:pStyle w:val="ListParagraph"/>
        <w:numPr>
          <w:ilvl w:val="0"/>
          <w:numId w:val="4"/>
        </w:numPr>
        <w:spacing w:line="360" w:lineRule="auto"/>
        <w:ind w:left="426"/>
        <w:jc w:val="both"/>
        <w:rPr>
          <w:rFonts w:ascii="Arial" w:hAnsi="Arial" w:cs="Arial"/>
          <w:sz w:val="20"/>
          <w:szCs w:val="20"/>
        </w:rPr>
      </w:pPr>
      <w:r w:rsidRPr="00E731B8">
        <w:rPr>
          <w:rFonts w:ascii="Arial" w:hAnsi="Arial" w:cs="Arial"/>
          <w:sz w:val="20"/>
          <w:szCs w:val="20"/>
        </w:rPr>
        <w:t xml:space="preserve">Sarkar, S., Gurung, N., Barman, D., </w:t>
      </w:r>
      <w:proofErr w:type="spellStart"/>
      <w:r w:rsidRPr="00E731B8">
        <w:rPr>
          <w:rFonts w:ascii="Arial" w:hAnsi="Arial" w:cs="Arial"/>
          <w:sz w:val="20"/>
          <w:szCs w:val="20"/>
        </w:rPr>
        <w:t>Padaria</w:t>
      </w:r>
      <w:proofErr w:type="spellEnd"/>
      <w:r w:rsidRPr="00E731B8">
        <w:rPr>
          <w:rFonts w:ascii="Arial" w:hAnsi="Arial" w:cs="Arial"/>
          <w:sz w:val="20"/>
          <w:szCs w:val="20"/>
        </w:rPr>
        <w:t xml:space="preserve">, R. N., Burman, R. R., Sharma, J. P. and Singh, B. (2021) Assessing the </w:t>
      </w:r>
      <w:r w:rsidR="00CF63C7" w:rsidRPr="00E731B8">
        <w:rPr>
          <w:rFonts w:ascii="Arial" w:hAnsi="Arial" w:cs="Arial"/>
          <w:sz w:val="20"/>
          <w:szCs w:val="20"/>
        </w:rPr>
        <w:t>adoption level of recommended technologies and finding the major causes of decline in Darjeeling Mandarin cultivation</w:t>
      </w:r>
      <w:r w:rsidRPr="00E731B8">
        <w:rPr>
          <w:rFonts w:ascii="Arial" w:hAnsi="Arial" w:cs="Arial"/>
          <w:sz w:val="20"/>
          <w:szCs w:val="20"/>
        </w:rPr>
        <w:t xml:space="preserve">. </w:t>
      </w:r>
      <w:r w:rsidR="00E278D8" w:rsidRPr="002818D8">
        <w:rPr>
          <w:rFonts w:ascii="Arial" w:eastAsia="SimSun" w:hAnsi="Arial" w:cs="Arial"/>
          <w:i/>
          <w:iCs/>
          <w:sz w:val="20"/>
          <w:szCs w:val="20"/>
        </w:rPr>
        <w:t>Journal</w:t>
      </w:r>
      <w:r w:rsidRPr="00E731B8">
        <w:rPr>
          <w:rFonts w:ascii="Arial" w:hAnsi="Arial" w:cs="Arial"/>
          <w:i/>
          <w:iCs/>
          <w:sz w:val="20"/>
          <w:szCs w:val="20"/>
        </w:rPr>
        <w:t xml:space="preserve"> of Comm</w:t>
      </w:r>
      <w:r w:rsidR="00E278D8">
        <w:rPr>
          <w:rFonts w:ascii="Arial" w:hAnsi="Arial" w:cs="Arial"/>
          <w:i/>
          <w:iCs/>
          <w:sz w:val="20"/>
          <w:szCs w:val="20"/>
        </w:rPr>
        <w:t>unity</w:t>
      </w:r>
      <w:r w:rsidRPr="00E731B8">
        <w:rPr>
          <w:rFonts w:ascii="Arial" w:hAnsi="Arial" w:cs="Arial"/>
          <w:i/>
          <w:iCs/>
          <w:sz w:val="20"/>
          <w:szCs w:val="20"/>
        </w:rPr>
        <w:t xml:space="preserve"> Mobil</w:t>
      </w:r>
      <w:r w:rsidR="00E278D8">
        <w:rPr>
          <w:rFonts w:ascii="Arial" w:hAnsi="Arial" w:cs="Arial"/>
          <w:i/>
          <w:iCs/>
          <w:sz w:val="20"/>
          <w:szCs w:val="20"/>
        </w:rPr>
        <w:t>ization</w:t>
      </w:r>
      <w:r w:rsidRPr="00E731B8">
        <w:rPr>
          <w:rFonts w:ascii="Arial" w:hAnsi="Arial" w:cs="Arial"/>
          <w:i/>
          <w:iCs/>
          <w:sz w:val="20"/>
          <w:szCs w:val="20"/>
        </w:rPr>
        <w:t xml:space="preserve"> and Sustain</w:t>
      </w:r>
      <w:r w:rsidR="00E278D8">
        <w:rPr>
          <w:rFonts w:ascii="Arial" w:hAnsi="Arial" w:cs="Arial"/>
          <w:i/>
          <w:iCs/>
          <w:sz w:val="20"/>
          <w:szCs w:val="20"/>
        </w:rPr>
        <w:t>able</w:t>
      </w:r>
      <w:r w:rsidRPr="00E731B8">
        <w:rPr>
          <w:rFonts w:ascii="Arial" w:hAnsi="Arial" w:cs="Arial"/>
          <w:i/>
          <w:iCs/>
          <w:sz w:val="20"/>
          <w:szCs w:val="20"/>
        </w:rPr>
        <w:t xml:space="preserve"> Dev</w:t>
      </w:r>
      <w:r w:rsidR="00E278D8">
        <w:rPr>
          <w:rFonts w:ascii="Arial" w:hAnsi="Arial" w:cs="Arial"/>
          <w:i/>
          <w:iCs/>
          <w:sz w:val="20"/>
          <w:szCs w:val="20"/>
        </w:rPr>
        <w:t>elopment</w:t>
      </w:r>
      <w:r w:rsidRPr="00E731B8">
        <w:rPr>
          <w:rFonts w:ascii="Arial" w:hAnsi="Arial" w:cs="Arial"/>
          <w:i/>
          <w:iCs/>
          <w:sz w:val="20"/>
          <w:szCs w:val="20"/>
        </w:rPr>
        <w:t>,</w:t>
      </w:r>
      <w:r w:rsidRPr="00E731B8">
        <w:rPr>
          <w:rFonts w:ascii="Arial" w:hAnsi="Arial" w:cs="Arial"/>
          <w:sz w:val="20"/>
          <w:szCs w:val="20"/>
        </w:rPr>
        <w:t xml:space="preserve"> 16(1)</w:t>
      </w:r>
      <w:r w:rsidR="00DB6DEC" w:rsidRPr="00E731B8">
        <w:rPr>
          <w:rFonts w:ascii="Arial" w:hAnsi="Arial" w:cs="Arial"/>
          <w:sz w:val="20"/>
          <w:szCs w:val="20"/>
        </w:rPr>
        <w:t xml:space="preserve">, </w:t>
      </w:r>
      <w:r w:rsidRPr="00E731B8">
        <w:rPr>
          <w:rFonts w:ascii="Arial" w:hAnsi="Arial" w:cs="Arial"/>
          <w:sz w:val="20"/>
          <w:szCs w:val="20"/>
        </w:rPr>
        <w:t>43-53.</w:t>
      </w:r>
      <w:r w:rsidR="00C50FF2" w:rsidRPr="00E731B8">
        <w:rPr>
          <w:rFonts w:ascii="Arial" w:hAnsi="Arial" w:cs="Arial"/>
          <w:sz w:val="20"/>
          <w:szCs w:val="20"/>
        </w:rPr>
        <w:t xml:space="preserve"> </w:t>
      </w:r>
    </w:p>
    <w:p w14:paraId="44F18460" w14:textId="08357316" w:rsidR="001958B1" w:rsidRPr="00E731B8" w:rsidRDefault="005E58AC" w:rsidP="000420EF">
      <w:pPr>
        <w:pStyle w:val="ListParagraph"/>
        <w:numPr>
          <w:ilvl w:val="0"/>
          <w:numId w:val="4"/>
        </w:numPr>
        <w:spacing w:line="360" w:lineRule="auto"/>
        <w:ind w:left="426"/>
        <w:jc w:val="both"/>
        <w:rPr>
          <w:rFonts w:ascii="Arial" w:hAnsi="Arial" w:cs="Arial"/>
          <w:sz w:val="20"/>
          <w:szCs w:val="20"/>
        </w:rPr>
      </w:pPr>
      <w:proofErr w:type="spellStart"/>
      <w:r w:rsidRPr="00E731B8">
        <w:rPr>
          <w:rFonts w:ascii="Arial" w:hAnsi="Arial" w:cs="Arial"/>
          <w:sz w:val="20"/>
          <w:szCs w:val="20"/>
        </w:rPr>
        <w:t>Shamrao</w:t>
      </w:r>
      <w:proofErr w:type="spellEnd"/>
      <w:r w:rsidRPr="00E731B8">
        <w:rPr>
          <w:rFonts w:ascii="Arial" w:hAnsi="Arial" w:cs="Arial"/>
          <w:sz w:val="20"/>
          <w:szCs w:val="20"/>
        </w:rPr>
        <w:t xml:space="preserve">, K. V. (2012) Adoption </w:t>
      </w:r>
      <w:r w:rsidR="00CF63C7" w:rsidRPr="00E731B8">
        <w:rPr>
          <w:rFonts w:ascii="Arial" w:hAnsi="Arial" w:cs="Arial"/>
          <w:sz w:val="20"/>
          <w:szCs w:val="20"/>
        </w:rPr>
        <w:t>gap in Sweet Orange production practices</w:t>
      </w:r>
      <w:r w:rsidR="00CF63C7">
        <w:rPr>
          <w:rFonts w:ascii="Arial" w:hAnsi="Arial" w:cs="Arial"/>
          <w:sz w:val="20"/>
          <w:szCs w:val="20"/>
        </w:rPr>
        <w:t xml:space="preserve"> </w:t>
      </w:r>
      <w:r w:rsidR="00146084" w:rsidRPr="00146084">
        <w:rPr>
          <w:rFonts w:ascii="Arial" w:hAnsi="Arial" w:cs="Arial"/>
          <w:sz w:val="20"/>
          <w:szCs w:val="20"/>
          <w:lang w:val="en-IN"/>
        </w:rPr>
        <w:t>(Unpublished master’s thesis)</w:t>
      </w:r>
      <w:r w:rsidR="00146084">
        <w:rPr>
          <w:rFonts w:ascii="Arial" w:hAnsi="Arial" w:cs="Arial"/>
          <w:sz w:val="20"/>
          <w:szCs w:val="20"/>
        </w:rPr>
        <w:t>.</w:t>
      </w:r>
      <w:r w:rsidRPr="00E731B8">
        <w:rPr>
          <w:rFonts w:ascii="Arial" w:hAnsi="Arial" w:cs="Arial"/>
          <w:sz w:val="20"/>
          <w:szCs w:val="20"/>
        </w:rPr>
        <w:t xml:space="preserve"> </w:t>
      </w:r>
      <w:proofErr w:type="spellStart"/>
      <w:r w:rsidRPr="00E731B8">
        <w:rPr>
          <w:rFonts w:ascii="Arial" w:hAnsi="Arial" w:cs="Arial"/>
          <w:sz w:val="20"/>
          <w:szCs w:val="20"/>
        </w:rPr>
        <w:t>Marthwda</w:t>
      </w:r>
      <w:proofErr w:type="spellEnd"/>
      <w:r w:rsidRPr="00E731B8">
        <w:rPr>
          <w:rFonts w:ascii="Arial" w:hAnsi="Arial" w:cs="Arial"/>
          <w:sz w:val="20"/>
          <w:szCs w:val="20"/>
        </w:rPr>
        <w:t xml:space="preserve"> Krishi </w:t>
      </w:r>
      <w:proofErr w:type="spellStart"/>
      <w:r w:rsidRPr="00E731B8">
        <w:rPr>
          <w:rFonts w:ascii="Arial" w:hAnsi="Arial" w:cs="Arial"/>
          <w:sz w:val="20"/>
          <w:szCs w:val="20"/>
        </w:rPr>
        <w:t>Vidhyapeeth</w:t>
      </w:r>
      <w:proofErr w:type="spellEnd"/>
      <w:r w:rsidRPr="00E731B8">
        <w:rPr>
          <w:rFonts w:ascii="Arial" w:hAnsi="Arial" w:cs="Arial"/>
          <w:sz w:val="20"/>
          <w:szCs w:val="20"/>
        </w:rPr>
        <w:t xml:space="preserve"> </w:t>
      </w:r>
      <w:proofErr w:type="spellStart"/>
      <w:r w:rsidRPr="00E731B8">
        <w:rPr>
          <w:rFonts w:ascii="Arial" w:hAnsi="Arial" w:cs="Arial"/>
          <w:sz w:val="20"/>
          <w:szCs w:val="20"/>
        </w:rPr>
        <w:t>Prabhani</w:t>
      </w:r>
      <w:proofErr w:type="spellEnd"/>
      <w:r w:rsidRPr="00E731B8">
        <w:rPr>
          <w:rFonts w:ascii="Arial" w:hAnsi="Arial" w:cs="Arial"/>
          <w:sz w:val="20"/>
          <w:szCs w:val="20"/>
        </w:rPr>
        <w:t>, Maharashtra, India.</w:t>
      </w:r>
    </w:p>
    <w:p w14:paraId="3664F6A1" w14:textId="7CFCC64F" w:rsidR="00E731B8" w:rsidRPr="00E731B8" w:rsidRDefault="005E58AC" w:rsidP="000420EF">
      <w:pPr>
        <w:pStyle w:val="ListParagraph"/>
        <w:numPr>
          <w:ilvl w:val="0"/>
          <w:numId w:val="4"/>
        </w:numPr>
        <w:spacing w:line="360" w:lineRule="auto"/>
        <w:ind w:left="426"/>
        <w:jc w:val="both"/>
        <w:rPr>
          <w:rFonts w:ascii="Arial" w:hAnsi="Arial" w:cs="Arial"/>
          <w:sz w:val="20"/>
          <w:szCs w:val="20"/>
        </w:rPr>
      </w:pPr>
      <w:proofErr w:type="spellStart"/>
      <w:r w:rsidRPr="00E731B8">
        <w:rPr>
          <w:rFonts w:ascii="Arial" w:eastAsia="Arial-BoldMT" w:hAnsi="Arial" w:cs="Arial"/>
          <w:sz w:val="20"/>
          <w:szCs w:val="20"/>
          <w:lang w:eastAsia="zh-CN" w:bidi="ar"/>
        </w:rPr>
        <w:lastRenderedPageBreak/>
        <w:t>Swargiary</w:t>
      </w:r>
      <w:proofErr w:type="spellEnd"/>
      <w:r w:rsidRPr="00E731B8">
        <w:rPr>
          <w:rFonts w:ascii="Arial" w:eastAsia="Arial-BoldMT" w:hAnsi="Arial" w:cs="Arial"/>
          <w:sz w:val="20"/>
          <w:szCs w:val="20"/>
          <w:lang w:eastAsia="zh-CN" w:bidi="ar"/>
        </w:rPr>
        <w:t xml:space="preserve">, K., Bora, P., Kalita, H. K., Borah, M. Neog, B., </w:t>
      </w:r>
      <w:proofErr w:type="spellStart"/>
      <w:r w:rsidRPr="00E731B8">
        <w:rPr>
          <w:rFonts w:ascii="Arial" w:eastAsia="Arial-BoldMT" w:hAnsi="Arial" w:cs="Arial"/>
          <w:sz w:val="20"/>
          <w:szCs w:val="20"/>
          <w:lang w:eastAsia="zh-CN" w:bidi="ar"/>
        </w:rPr>
        <w:t>Swargiary</w:t>
      </w:r>
      <w:proofErr w:type="spellEnd"/>
      <w:r w:rsidRPr="00E731B8">
        <w:rPr>
          <w:rFonts w:ascii="Arial" w:eastAsia="Arial-BoldMT" w:hAnsi="Arial" w:cs="Arial"/>
          <w:sz w:val="20"/>
          <w:szCs w:val="20"/>
          <w:lang w:eastAsia="zh-CN" w:bidi="ar"/>
        </w:rPr>
        <w:t xml:space="preserve">, P. Kalita, B. and Konwar, H. J. (2025) Factors </w:t>
      </w:r>
      <w:r w:rsidR="00CF63C7" w:rsidRPr="00E731B8">
        <w:rPr>
          <w:rFonts w:ascii="Arial" w:eastAsia="Arial-BoldMT" w:hAnsi="Arial" w:cs="Arial"/>
          <w:sz w:val="20"/>
          <w:szCs w:val="20"/>
          <w:lang w:eastAsia="zh-CN" w:bidi="ar"/>
        </w:rPr>
        <w:t xml:space="preserve">influencing entrepreneurial </w:t>
      </w:r>
      <w:proofErr w:type="spellStart"/>
      <w:r w:rsidR="00CF63C7" w:rsidRPr="00E731B8">
        <w:rPr>
          <w:rFonts w:ascii="Arial" w:eastAsia="Arial-BoldMT" w:hAnsi="Arial" w:cs="Arial"/>
          <w:sz w:val="20"/>
          <w:szCs w:val="20"/>
          <w:lang w:eastAsia="zh-CN" w:bidi="ar"/>
        </w:rPr>
        <w:t>behaviour</w:t>
      </w:r>
      <w:proofErr w:type="spellEnd"/>
      <w:r w:rsidR="00CF63C7" w:rsidRPr="00E731B8">
        <w:rPr>
          <w:rFonts w:ascii="Arial" w:eastAsia="Arial-BoldMT" w:hAnsi="Arial" w:cs="Arial"/>
          <w:sz w:val="20"/>
          <w:szCs w:val="20"/>
          <w:lang w:eastAsia="zh-CN" w:bidi="ar"/>
        </w:rPr>
        <w:t xml:space="preserve"> </w:t>
      </w:r>
      <w:r w:rsidRPr="00E731B8">
        <w:rPr>
          <w:rFonts w:ascii="Arial" w:eastAsia="Arial-BoldMT" w:hAnsi="Arial" w:cs="Arial"/>
          <w:sz w:val="20"/>
          <w:szCs w:val="20"/>
          <w:lang w:eastAsia="zh-CN" w:bidi="ar"/>
        </w:rPr>
        <w:t>of Assam Lemon (</w:t>
      </w:r>
      <w:r w:rsidRPr="00E731B8">
        <w:rPr>
          <w:rFonts w:ascii="Arial" w:eastAsia="Arial-BoldItalicMT" w:hAnsi="Arial" w:cs="Arial"/>
          <w:i/>
          <w:iCs/>
          <w:sz w:val="20"/>
          <w:szCs w:val="20"/>
          <w:lang w:eastAsia="zh-CN" w:bidi="ar"/>
        </w:rPr>
        <w:t>Citrus limon L.</w:t>
      </w:r>
      <w:r w:rsidRPr="00E731B8">
        <w:rPr>
          <w:rFonts w:ascii="Arial" w:eastAsia="Arial-BoldMT" w:hAnsi="Arial" w:cs="Arial"/>
          <w:sz w:val="20"/>
          <w:szCs w:val="20"/>
          <w:lang w:eastAsia="zh-CN" w:bidi="ar"/>
        </w:rPr>
        <w:t xml:space="preserve">) </w:t>
      </w:r>
      <w:r w:rsidR="00CF63C7" w:rsidRPr="00E731B8">
        <w:rPr>
          <w:rFonts w:ascii="Arial" w:eastAsia="Arial-BoldMT" w:hAnsi="Arial" w:cs="Arial"/>
          <w:sz w:val="20"/>
          <w:szCs w:val="20"/>
          <w:lang w:eastAsia="zh-CN" w:bidi="ar"/>
        </w:rPr>
        <w:t>growers</w:t>
      </w:r>
      <w:r w:rsidRPr="00E731B8">
        <w:rPr>
          <w:rFonts w:ascii="Arial" w:hAnsi="Arial" w:cs="Arial"/>
          <w:sz w:val="20"/>
          <w:szCs w:val="20"/>
        </w:rPr>
        <w:t xml:space="preserve">. </w:t>
      </w:r>
      <w:r w:rsidRPr="00E731B8">
        <w:rPr>
          <w:rFonts w:ascii="Arial" w:eastAsia="Arial-BoldItalicMT" w:hAnsi="Arial" w:cs="Arial"/>
          <w:i/>
          <w:iCs/>
          <w:sz w:val="20"/>
          <w:szCs w:val="20"/>
          <w:lang w:eastAsia="zh-CN" w:bidi="ar"/>
        </w:rPr>
        <w:t xml:space="preserve">Journal of Scientific Research and Reports, </w:t>
      </w:r>
      <w:r w:rsidRPr="00E731B8">
        <w:rPr>
          <w:rFonts w:ascii="Arial" w:eastAsia="Arial-BoldItalicMT" w:hAnsi="Arial" w:cs="Arial"/>
          <w:sz w:val="20"/>
          <w:szCs w:val="20"/>
          <w:lang w:eastAsia="zh-CN" w:bidi="ar"/>
        </w:rPr>
        <w:t>31(10</w:t>
      </w:r>
      <w:r w:rsidR="00DB6DEC" w:rsidRPr="00E731B8">
        <w:rPr>
          <w:rFonts w:ascii="Arial" w:eastAsia="Arial-BoldItalicMT" w:hAnsi="Arial" w:cs="Arial"/>
          <w:sz w:val="20"/>
          <w:szCs w:val="20"/>
          <w:lang w:eastAsia="zh-CN" w:bidi="ar"/>
        </w:rPr>
        <w:t xml:space="preserve">), </w:t>
      </w:r>
      <w:r w:rsidRPr="00E731B8">
        <w:rPr>
          <w:rFonts w:ascii="Arial" w:eastAsia="Arial-BoldItalicMT" w:hAnsi="Arial" w:cs="Arial"/>
          <w:sz w:val="20"/>
          <w:szCs w:val="20"/>
          <w:lang w:eastAsia="zh-CN" w:bidi="ar"/>
        </w:rPr>
        <w:t>518-525.</w:t>
      </w:r>
      <w:r w:rsidR="00C50FF2" w:rsidRPr="00E731B8">
        <w:rPr>
          <w:rFonts w:ascii="Arial" w:eastAsia="Arial-BoldItalicMT" w:hAnsi="Arial" w:cs="Arial"/>
          <w:sz w:val="20"/>
          <w:szCs w:val="20"/>
          <w:lang w:eastAsia="zh-CN" w:bidi="ar"/>
        </w:rPr>
        <w:t xml:space="preserve"> </w:t>
      </w:r>
    </w:p>
    <w:p w14:paraId="79D4A06C" w14:textId="3BA1B85D" w:rsidR="001958B1" w:rsidRPr="00E731B8" w:rsidRDefault="005E58AC" w:rsidP="000420EF">
      <w:pPr>
        <w:pStyle w:val="ListParagraph"/>
        <w:numPr>
          <w:ilvl w:val="0"/>
          <w:numId w:val="4"/>
        </w:numPr>
        <w:spacing w:line="360" w:lineRule="auto"/>
        <w:ind w:left="426"/>
        <w:jc w:val="both"/>
        <w:rPr>
          <w:rFonts w:ascii="Arial" w:hAnsi="Arial" w:cs="Arial"/>
          <w:sz w:val="20"/>
          <w:szCs w:val="20"/>
        </w:rPr>
      </w:pPr>
      <w:r w:rsidRPr="00E731B8">
        <w:rPr>
          <w:rFonts w:ascii="Arial" w:hAnsi="Arial" w:cs="Arial"/>
          <w:sz w:val="20"/>
          <w:szCs w:val="20"/>
        </w:rPr>
        <w:t xml:space="preserve">Singh, G. (2019) Impact of </w:t>
      </w:r>
      <w:r w:rsidR="00CF63C7" w:rsidRPr="00E731B8">
        <w:rPr>
          <w:rFonts w:ascii="Arial" w:hAnsi="Arial" w:cs="Arial"/>
          <w:sz w:val="20"/>
          <w:szCs w:val="20"/>
        </w:rPr>
        <w:t xml:space="preserve">citrus estate on the beneficiaries </w:t>
      </w:r>
      <w:r w:rsidRPr="00E731B8">
        <w:rPr>
          <w:rFonts w:ascii="Arial" w:hAnsi="Arial" w:cs="Arial"/>
          <w:sz w:val="20"/>
          <w:szCs w:val="20"/>
        </w:rPr>
        <w:t>in Punjab</w:t>
      </w:r>
      <w:r w:rsidR="00A13F84">
        <w:rPr>
          <w:rFonts w:ascii="Arial" w:hAnsi="Arial" w:cs="Arial"/>
          <w:sz w:val="20"/>
          <w:szCs w:val="20"/>
        </w:rPr>
        <w:t xml:space="preserve"> </w:t>
      </w:r>
      <w:r w:rsidR="00A13F84" w:rsidRPr="00A13F84">
        <w:rPr>
          <w:rFonts w:ascii="Arial" w:hAnsi="Arial" w:cs="Arial"/>
          <w:sz w:val="20"/>
          <w:szCs w:val="20"/>
          <w:lang w:val="en-IN"/>
        </w:rPr>
        <w:t xml:space="preserve">(Unpublished </w:t>
      </w:r>
      <w:proofErr w:type="spellStart"/>
      <w:proofErr w:type="gramStart"/>
      <w:r w:rsidR="00A13F84">
        <w:rPr>
          <w:rFonts w:ascii="Arial" w:hAnsi="Arial" w:cs="Arial"/>
          <w:sz w:val="20"/>
          <w:szCs w:val="20"/>
          <w:lang w:val="en-IN"/>
        </w:rPr>
        <w:t>Ph.D</w:t>
      </w:r>
      <w:proofErr w:type="spellEnd"/>
      <w:proofErr w:type="gramEnd"/>
      <w:r w:rsidR="00A13F84" w:rsidRPr="00A13F84">
        <w:rPr>
          <w:rFonts w:ascii="Arial" w:hAnsi="Arial" w:cs="Arial"/>
          <w:sz w:val="20"/>
          <w:szCs w:val="20"/>
          <w:lang w:val="en-IN"/>
        </w:rPr>
        <w:t xml:space="preserve"> thesis)</w:t>
      </w:r>
      <w:r w:rsidR="00A13F84">
        <w:rPr>
          <w:rFonts w:ascii="Arial" w:hAnsi="Arial" w:cs="Arial"/>
          <w:sz w:val="20"/>
          <w:szCs w:val="20"/>
          <w:lang w:val="en-IN"/>
        </w:rPr>
        <w:t xml:space="preserve">. </w:t>
      </w:r>
      <w:r w:rsidRPr="00E731B8">
        <w:rPr>
          <w:rFonts w:ascii="Arial" w:hAnsi="Arial" w:cs="Arial"/>
          <w:sz w:val="20"/>
          <w:szCs w:val="20"/>
          <w:lang w:val="en-IN"/>
        </w:rPr>
        <w:t>Punjab Agricultural University, Ludhiana, Punjab.</w:t>
      </w:r>
    </w:p>
    <w:p w14:paraId="59E5058A" w14:textId="4B77D6B3"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Singh, G., Bhalla, J. S. and Rampal, V. K. (2019) Constraints </w:t>
      </w:r>
      <w:r w:rsidR="00CF63C7" w:rsidRPr="002818D8">
        <w:rPr>
          <w:rFonts w:ascii="Arial" w:hAnsi="Arial" w:cs="Arial"/>
          <w:sz w:val="20"/>
          <w:szCs w:val="20"/>
        </w:rPr>
        <w:t>faced by the beneficiaries of citrus estates in citrus cultivation</w:t>
      </w:r>
      <w:r w:rsidRPr="002818D8">
        <w:rPr>
          <w:rFonts w:ascii="Arial" w:hAnsi="Arial" w:cs="Arial"/>
          <w:i/>
          <w:iCs/>
          <w:sz w:val="20"/>
          <w:szCs w:val="20"/>
        </w:rPr>
        <w:t>. Ind</w:t>
      </w:r>
      <w:r w:rsidR="00D86D76">
        <w:rPr>
          <w:rFonts w:ascii="Arial" w:hAnsi="Arial" w:cs="Arial"/>
          <w:i/>
          <w:iCs/>
          <w:sz w:val="20"/>
          <w:szCs w:val="20"/>
        </w:rPr>
        <w:t>ian</w:t>
      </w:r>
      <w:r w:rsidRPr="002818D8">
        <w:rPr>
          <w:rFonts w:ascii="Arial" w:hAnsi="Arial" w:cs="Arial"/>
          <w:i/>
          <w:iCs/>
          <w:sz w:val="20"/>
          <w:szCs w:val="20"/>
        </w:rPr>
        <w:t xml:space="preserve"> </w:t>
      </w:r>
      <w:r w:rsidR="00D86D76" w:rsidRPr="00E731B8">
        <w:rPr>
          <w:rFonts w:ascii="Arial" w:eastAsia="Arial-BoldItalicMT" w:hAnsi="Arial" w:cs="Arial"/>
          <w:i/>
          <w:iCs/>
          <w:sz w:val="20"/>
          <w:szCs w:val="20"/>
          <w:lang w:eastAsia="zh-CN" w:bidi="ar"/>
        </w:rPr>
        <w:t>Journal</w:t>
      </w:r>
      <w:r w:rsidRPr="002818D8">
        <w:rPr>
          <w:rFonts w:ascii="Arial" w:hAnsi="Arial" w:cs="Arial"/>
          <w:i/>
          <w:iCs/>
          <w:sz w:val="20"/>
          <w:szCs w:val="20"/>
        </w:rPr>
        <w:t xml:space="preserve"> of Ext</w:t>
      </w:r>
      <w:r w:rsidR="00D86D76">
        <w:rPr>
          <w:rFonts w:ascii="Arial" w:hAnsi="Arial" w:cs="Arial"/>
          <w:i/>
          <w:iCs/>
          <w:sz w:val="20"/>
          <w:szCs w:val="20"/>
        </w:rPr>
        <w:t>ension</w:t>
      </w:r>
      <w:r w:rsidRPr="002818D8">
        <w:rPr>
          <w:rFonts w:ascii="Arial" w:hAnsi="Arial" w:cs="Arial"/>
          <w:i/>
          <w:iCs/>
          <w:sz w:val="20"/>
          <w:szCs w:val="20"/>
        </w:rPr>
        <w:t xml:space="preserve"> Edu</w:t>
      </w:r>
      <w:r w:rsidR="00D86D76">
        <w:rPr>
          <w:rFonts w:ascii="Arial" w:hAnsi="Arial" w:cs="Arial"/>
          <w:i/>
          <w:iCs/>
          <w:sz w:val="20"/>
          <w:szCs w:val="20"/>
        </w:rPr>
        <w:t>cation</w:t>
      </w:r>
      <w:r w:rsidRPr="002818D8">
        <w:rPr>
          <w:rFonts w:ascii="Arial" w:hAnsi="Arial" w:cs="Arial"/>
          <w:i/>
          <w:iCs/>
          <w:sz w:val="20"/>
          <w:szCs w:val="20"/>
        </w:rPr>
        <w:t xml:space="preserve">, </w:t>
      </w:r>
      <w:r w:rsidRPr="002818D8">
        <w:rPr>
          <w:rFonts w:ascii="Arial" w:hAnsi="Arial" w:cs="Arial"/>
          <w:sz w:val="20"/>
          <w:szCs w:val="20"/>
        </w:rPr>
        <w:t>55(1)</w:t>
      </w:r>
      <w:r w:rsidR="00DB6DEC" w:rsidRPr="002818D8">
        <w:rPr>
          <w:rFonts w:ascii="Arial" w:hAnsi="Arial" w:cs="Arial"/>
          <w:sz w:val="20"/>
          <w:szCs w:val="20"/>
        </w:rPr>
        <w:t xml:space="preserve">, </w:t>
      </w:r>
      <w:r w:rsidRPr="002818D8">
        <w:rPr>
          <w:rFonts w:ascii="Arial" w:hAnsi="Arial" w:cs="Arial"/>
          <w:sz w:val="20"/>
          <w:szCs w:val="20"/>
        </w:rPr>
        <w:t>78-82.</w:t>
      </w:r>
      <w:r w:rsidR="00C50FF2" w:rsidRPr="002818D8">
        <w:rPr>
          <w:rFonts w:ascii="Arial" w:hAnsi="Arial" w:cs="Arial"/>
          <w:sz w:val="20"/>
          <w:szCs w:val="20"/>
        </w:rPr>
        <w:t xml:space="preserve"> </w:t>
      </w:r>
    </w:p>
    <w:p w14:paraId="07B6421D" w14:textId="2F93B161" w:rsidR="001958B1" w:rsidRPr="002818D8" w:rsidRDefault="005E58AC" w:rsidP="000420EF">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hAnsi="Arial" w:cs="Arial"/>
          <w:sz w:val="20"/>
          <w:szCs w:val="20"/>
        </w:rPr>
        <w:t>Sulehri</w:t>
      </w:r>
      <w:proofErr w:type="spellEnd"/>
      <w:r w:rsidRPr="002818D8">
        <w:rPr>
          <w:rFonts w:ascii="Arial" w:hAnsi="Arial" w:cs="Arial"/>
          <w:sz w:val="20"/>
          <w:szCs w:val="20"/>
        </w:rPr>
        <w:t xml:space="preserve">, A. A., Ijaz, A., Amir, R. M., Sattar, R. S., </w:t>
      </w:r>
      <w:proofErr w:type="spellStart"/>
      <w:r w:rsidRPr="002818D8">
        <w:rPr>
          <w:rFonts w:ascii="Arial" w:hAnsi="Arial" w:cs="Arial"/>
          <w:sz w:val="20"/>
          <w:szCs w:val="20"/>
        </w:rPr>
        <w:t>Rebi</w:t>
      </w:r>
      <w:proofErr w:type="spellEnd"/>
      <w:r w:rsidRPr="002818D8">
        <w:rPr>
          <w:rFonts w:ascii="Arial" w:hAnsi="Arial" w:cs="Arial"/>
          <w:sz w:val="20"/>
          <w:szCs w:val="20"/>
        </w:rPr>
        <w:t xml:space="preserve">, A., Raza, M. H. and Raza, H. A. (2021) Impediments </w:t>
      </w:r>
      <w:r w:rsidR="00CF63C7" w:rsidRPr="002818D8">
        <w:rPr>
          <w:rFonts w:ascii="Arial" w:hAnsi="Arial" w:cs="Arial"/>
          <w:sz w:val="20"/>
          <w:szCs w:val="20"/>
        </w:rPr>
        <w:t xml:space="preserve">regarding citrus canker disease and its control measures in district </w:t>
      </w:r>
      <w:r w:rsidRPr="002818D8">
        <w:rPr>
          <w:rFonts w:ascii="Arial" w:hAnsi="Arial" w:cs="Arial"/>
          <w:sz w:val="20"/>
          <w:szCs w:val="20"/>
        </w:rPr>
        <w:t xml:space="preserve">Faisalabad, Punjab, Pakistan. </w:t>
      </w:r>
      <w:r w:rsidRPr="002818D8">
        <w:rPr>
          <w:rFonts w:ascii="Arial" w:hAnsi="Arial" w:cs="Arial"/>
          <w:i/>
          <w:iCs/>
          <w:sz w:val="20"/>
          <w:szCs w:val="20"/>
        </w:rPr>
        <w:t>Int</w:t>
      </w:r>
      <w:r w:rsidR="00D86D76">
        <w:rPr>
          <w:rFonts w:ascii="Arial" w:hAnsi="Arial" w:cs="Arial"/>
          <w:i/>
          <w:iCs/>
          <w:sz w:val="20"/>
          <w:szCs w:val="20"/>
        </w:rPr>
        <w:t>ernational</w:t>
      </w:r>
      <w:r w:rsidRPr="002818D8">
        <w:rPr>
          <w:rFonts w:ascii="Arial" w:hAnsi="Arial" w:cs="Arial"/>
          <w:i/>
          <w:iCs/>
          <w:sz w:val="20"/>
          <w:szCs w:val="20"/>
        </w:rPr>
        <w:t xml:space="preserve"> </w:t>
      </w:r>
      <w:r w:rsidR="00D86D76" w:rsidRPr="00E731B8">
        <w:rPr>
          <w:rFonts w:ascii="Arial" w:eastAsia="Arial-BoldItalicMT" w:hAnsi="Arial" w:cs="Arial"/>
          <w:i/>
          <w:iCs/>
          <w:sz w:val="20"/>
          <w:szCs w:val="20"/>
          <w:lang w:eastAsia="zh-CN" w:bidi="ar"/>
        </w:rPr>
        <w:t xml:space="preserve">Journal of </w:t>
      </w:r>
      <w:r w:rsidRPr="002818D8">
        <w:rPr>
          <w:rFonts w:ascii="Arial" w:hAnsi="Arial" w:cs="Arial"/>
          <w:i/>
          <w:iCs/>
          <w:sz w:val="20"/>
          <w:szCs w:val="20"/>
        </w:rPr>
        <w:t>Sci</w:t>
      </w:r>
      <w:r w:rsidR="00D86D76">
        <w:rPr>
          <w:rFonts w:ascii="Arial" w:hAnsi="Arial" w:cs="Arial"/>
          <w:i/>
          <w:iCs/>
          <w:sz w:val="20"/>
          <w:szCs w:val="20"/>
        </w:rPr>
        <w:t>entific</w:t>
      </w:r>
      <w:r w:rsidRPr="002818D8">
        <w:rPr>
          <w:rFonts w:ascii="Arial" w:hAnsi="Arial" w:cs="Arial"/>
          <w:i/>
          <w:iCs/>
          <w:sz w:val="20"/>
          <w:szCs w:val="20"/>
        </w:rPr>
        <w:t xml:space="preserve"> &amp; Tech</w:t>
      </w:r>
      <w:r w:rsidR="00D86D76">
        <w:rPr>
          <w:rFonts w:ascii="Arial" w:hAnsi="Arial" w:cs="Arial"/>
          <w:i/>
          <w:iCs/>
          <w:sz w:val="20"/>
          <w:szCs w:val="20"/>
        </w:rPr>
        <w:t>nical</w:t>
      </w:r>
      <w:r w:rsidRPr="002818D8">
        <w:rPr>
          <w:rFonts w:ascii="Arial" w:hAnsi="Arial" w:cs="Arial"/>
          <w:i/>
          <w:iCs/>
          <w:sz w:val="20"/>
          <w:szCs w:val="20"/>
        </w:rPr>
        <w:t xml:space="preserve"> R</w:t>
      </w:r>
      <w:r w:rsidR="00D86D76">
        <w:rPr>
          <w:rFonts w:ascii="Arial" w:hAnsi="Arial" w:cs="Arial"/>
          <w:i/>
          <w:iCs/>
          <w:sz w:val="20"/>
          <w:szCs w:val="20"/>
        </w:rPr>
        <w:t>esearch</w:t>
      </w:r>
      <w:r w:rsidRPr="002818D8">
        <w:rPr>
          <w:rFonts w:ascii="Arial" w:hAnsi="Arial" w:cs="Arial"/>
          <w:sz w:val="20"/>
          <w:szCs w:val="20"/>
        </w:rPr>
        <w:t>, 10(6)</w:t>
      </w:r>
      <w:r w:rsidR="00DB6DEC" w:rsidRPr="002818D8">
        <w:rPr>
          <w:rFonts w:ascii="Arial" w:hAnsi="Arial" w:cs="Arial"/>
          <w:sz w:val="20"/>
          <w:szCs w:val="20"/>
        </w:rPr>
        <w:t xml:space="preserve">, </w:t>
      </w:r>
      <w:r w:rsidRPr="002818D8">
        <w:rPr>
          <w:rFonts w:ascii="Arial" w:hAnsi="Arial" w:cs="Arial"/>
          <w:sz w:val="20"/>
          <w:szCs w:val="20"/>
        </w:rPr>
        <w:t>212-213.</w:t>
      </w:r>
      <w:r w:rsidR="00C50FF2" w:rsidRPr="002818D8">
        <w:rPr>
          <w:rFonts w:ascii="Arial" w:hAnsi="Arial" w:cs="Arial"/>
          <w:sz w:val="20"/>
          <w:szCs w:val="20"/>
        </w:rPr>
        <w:t xml:space="preserve"> </w:t>
      </w:r>
    </w:p>
    <w:p w14:paraId="000999A0" w14:textId="77777777" w:rsidR="006230C9" w:rsidRDefault="005E58AC" w:rsidP="000420EF">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Yadav, B. C., Choudhary, R. and Saran, P. L. (2013) Adoption of </w:t>
      </w:r>
      <w:r w:rsidR="00CF63C7" w:rsidRPr="002818D8">
        <w:rPr>
          <w:rFonts w:ascii="Arial" w:hAnsi="Arial" w:cs="Arial"/>
          <w:sz w:val="20"/>
          <w:szCs w:val="20"/>
        </w:rPr>
        <w:t>improved production technology of mandarin in Rajasthan, India</w:t>
      </w:r>
      <w:r w:rsidRPr="002818D8">
        <w:rPr>
          <w:rFonts w:ascii="Arial" w:hAnsi="Arial" w:cs="Arial"/>
          <w:sz w:val="20"/>
          <w:szCs w:val="20"/>
        </w:rPr>
        <w:t xml:space="preserve">: A Review. </w:t>
      </w:r>
      <w:r w:rsidRPr="002818D8">
        <w:rPr>
          <w:rFonts w:ascii="Arial" w:hAnsi="Arial" w:cs="Arial"/>
          <w:i/>
          <w:iCs/>
          <w:sz w:val="20"/>
          <w:szCs w:val="20"/>
        </w:rPr>
        <w:t xml:space="preserve">African </w:t>
      </w:r>
      <w:r w:rsidR="00D86D76" w:rsidRPr="00E731B8">
        <w:rPr>
          <w:rFonts w:ascii="Arial" w:eastAsia="Arial-BoldItalicMT" w:hAnsi="Arial" w:cs="Arial"/>
          <w:i/>
          <w:iCs/>
          <w:sz w:val="20"/>
          <w:szCs w:val="20"/>
          <w:lang w:eastAsia="zh-CN" w:bidi="ar"/>
        </w:rPr>
        <w:t>Journal</w:t>
      </w:r>
      <w:r w:rsidR="00D86D76" w:rsidRPr="002818D8">
        <w:rPr>
          <w:rFonts w:ascii="Arial" w:hAnsi="Arial" w:cs="Arial"/>
          <w:i/>
          <w:iCs/>
          <w:sz w:val="20"/>
          <w:szCs w:val="20"/>
        </w:rPr>
        <w:t xml:space="preserve"> of </w:t>
      </w:r>
      <w:r w:rsidRPr="002818D8">
        <w:rPr>
          <w:rFonts w:ascii="Arial" w:hAnsi="Arial" w:cs="Arial"/>
          <w:i/>
          <w:iCs/>
          <w:sz w:val="20"/>
          <w:szCs w:val="20"/>
        </w:rPr>
        <w:t>Agri</w:t>
      </w:r>
      <w:r w:rsidR="00D86D76">
        <w:rPr>
          <w:rFonts w:ascii="Arial" w:hAnsi="Arial" w:cs="Arial"/>
          <w:i/>
          <w:iCs/>
          <w:sz w:val="20"/>
          <w:szCs w:val="20"/>
        </w:rPr>
        <w:t>culture</w:t>
      </w:r>
      <w:r w:rsidRPr="002818D8">
        <w:rPr>
          <w:rFonts w:ascii="Arial" w:hAnsi="Arial" w:cs="Arial"/>
          <w:i/>
          <w:iCs/>
          <w:sz w:val="20"/>
          <w:szCs w:val="20"/>
        </w:rPr>
        <w:t xml:space="preserve"> Res</w:t>
      </w:r>
      <w:r w:rsidR="00D86D76">
        <w:rPr>
          <w:rFonts w:ascii="Arial" w:hAnsi="Arial" w:cs="Arial"/>
          <w:i/>
          <w:iCs/>
          <w:sz w:val="20"/>
          <w:szCs w:val="20"/>
        </w:rPr>
        <w:t>earch</w:t>
      </w:r>
      <w:r w:rsidRPr="002818D8">
        <w:rPr>
          <w:rFonts w:ascii="Arial" w:hAnsi="Arial" w:cs="Arial"/>
          <w:i/>
          <w:iCs/>
          <w:sz w:val="20"/>
          <w:szCs w:val="20"/>
        </w:rPr>
        <w:t>,</w:t>
      </w:r>
      <w:r w:rsidRPr="002818D8">
        <w:rPr>
          <w:rFonts w:ascii="Arial" w:hAnsi="Arial" w:cs="Arial"/>
          <w:sz w:val="20"/>
          <w:szCs w:val="20"/>
        </w:rPr>
        <w:t xml:space="preserve"> 8(49)</w:t>
      </w:r>
      <w:r w:rsidR="00DB6DEC" w:rsidRPr="002818D8">
        <w:rPr>
          <w:rFonts w:ascii="Arial" w:hAnsi="Arial" w:cs="Arial"/>
          <w:sz w:val="20"/>
          <w:szCs w:val="20"/>
        </w:rPr>
        <w:t xml:space="preserve">, </w:t>
      </w:r>
      <w:r w:rsidRPr="002818D8">
        <w:rPr>
          <w:rFonts w:ascii="Arial" w:hAnsi="Arial" w:cs="Arial"/>
          <w:sz w:val="20"/>
          <w:szCs w:val="20"/>
        </w:rPr>
        <w:t>6590-6600.</w:t>
      </w:r>
    </w:p>
    <w:p w14:paraId="4A053DE7" w14:textId="66200C75" w:rsidR="009C71CD" w:rsidRPr="002818D8" w:rsidRDefault="006230C9" w:rsidP="000420EF">
      <w:pPr>
        <w:pStyle w:val="ListParagraph"/>
        <w:numPr>
          <w:ilvl w:val="0"/>
          <w:numId w:val="4"/>
        </w:numPr>
        <w:spacing w:line="360" w:lineRule="auto"/>
        <w:ind w:left="426"/>
        <w:jc w:val="both"/>
        <w:rPr>
          <w:rFonts w:ascii="Arial" w:hAnsi="Arial" w:cs="Arial"/>
          <w:sz w:val="20"/>
          <w:szCs w:val="20"/>
        </w:rPr>
      </w:pPr>
      <w:r w:rsidRPr="006230C9">
        <w:rPr>
          <w:rFonts w:ascii="Arial" w:hAnsi="Arial" w:cs="Arial"/>
          <w:sz w:val="20"/>
          <w:szCs w:val="20"/>
        </w:rPr>
        <w:t xml:space="preserve">Meena, S., Kaur, M., &amp; Singh, Y. K. (2024). Constraints in Adoption of Improved </w:t>
      </w:r>
      <w:proofErr w:type="spellStart"/>
      <w:r w:rsidRPr="006230C9">
        <w:rPr>
          <w:rFonts w:ascii="Arial" w:hAnsi="Arial" w:cs="Arial"/>
          <w:sz w:val="20"/>
          <w:szCs w:val="20"/>
        </w:rPr>
        <w:t>Kinnow</w:t>
      </w:r>
      <w:proofErr w:type="spellEnd"/>
      <w:r w:rsidRPr="006230C9">
        <w:rPr>
          <w:rFonts w:ascii="Arial" w:hAnsi="Arial" w:cs="Arial"/>
          <w:sz w:val="20"/>
          <w:szCs w:val="20"/>
        </w:rPr>
        <w:t xml:space="preserve"> Production Technology in Rajasthan, India: The Farmers Perspective. Journal of Experimental Agriculture International, 46(12), 474–483. https://doi.org/10.9734/jeai/2024/v46i123153</w:t>
      </w:r>
      <w:r w:rsidR="00C50FF2" w:rsidRPr="002818D8">
        <w:rPr>
          <w:rFonts w:ascii="Arial" w:hAnsi="Arial" w:cs="Arial"/>
          <w:sz w:val="20"/>
          <w:szCs w:val="20"/>
        </w:rPr>
        <w:t xml:space="preserve"> </w:t>
      </w:r>
    </w:p>
    <w:sectPr w:rsidR="009C71CD" w:rsidRPr="002818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33C78" w14:textId="77777777" w:rsidR="0043099A" w:rsidRDefault="0043099A">
      <w:pPr>
        <w:spacing w:line="240" w:lineRule="auto"/>
      </w:pPr>
      <w:r>
        <w:separator/>
      </w:r>
    </w:p>
  </w:endnote>
  <w:endnote w:type="continuationSeparator" w:id="0">
    <w:p w14:paraId="5574CFE3" w14:textId="77777777" w:rsidR="0043099A" w:rsidRDefault="00430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BoldMT">
    <w:altName w:val="Segoe Print"/>
    <w:charset w:val="00"/>
    <w:family w:val="auto"/>
    <w:pitch w:val="default"/>
  </w:font>
  <w:font w:name="Arial-BoldItalic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0B69" w14:textId="77777777" w:rsidR="000C33E8" w:rsidRDefault="000C3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501D" w14:textId="77777777" w:rsidR="000C33E8" w:rsidRDefault="000C3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0033" w14:textId="77777777" w:rsidR="000C33E8" w:rsidRDefault="000C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4B17C" w14:textId="77777777" w:rsidR="0043099A" w:rsidRDefault="0043099A">
      <w:pPr>
        <w:spacing w:after="0"/>
      </w:pPr>
      <w:r>
        <w:separator/>
      </w:r>
    </w:p>
  </w:footnote>
  <w:footnote w:type="continuationSeparator" w:id="0">
    <w:p w14:paraId="6DA1AE34" w14:textId="77777777" w:rsidR="0043099A" w:rsidRDefault="004309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F8C2" w14:textId="09D7B0A6" w:rsidR="000C33E8" w:rsidRDefault="00EF6B39">
    <w:pPr>
      <w:pStyle w:val="Header"/>
    </w:pPr>
    <w:r>
      <w:rPr>
        <w:noProof/>
      </w:rPr>
      <w:pict w14:anchorId="6400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07AD" w14:textId="5555DB74" w:rsidR="000C33E8" w:rsidRDefault="00EF6B39">
    <w:pPr>
      <w:pStyle w:val="Header"/>
    </w:pPr>
    <w:r>
      <w:rPr>
        <w:noProof/>
      </w:rPr>
      <w:pict w14:anchorId="5126B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C8FD" w14:textId="1EC9D3D1" w:rsidR="000C33E8" w:rsidRDefault="00EF6B39">
    <w:pPr>
      <w:pStyle w:val="Header"/>
    </w:pPr>
    <w:r>
      <w:rPr>
        <w:noProof/>
      </w:rPr>
      <w:pict w14:anchorId="62B39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5154F"/>
    <w:multiLevelType w:val="multilevel"/>
    <w:tmpl w:val="1D45154F"/>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21AC7"/>
    <w:multiLevelType w:val="multilevel"/>
    <w:tmpl w:val="2E9EB9E0"/>
    <w:lvl w:ilvl="0">
      <w:start w:val="1"/>
      <w:numFmt w:val="decimal"/>
      <w:lvlText w:val="%1."/>
      <w:lvlJc w:val="left"/>
      <w:pPr>
        <w:ind w:left="1080" w:hanging="360"/>
      </w:pPr>
      <w:rPr>
        <w:rFonts w:ascii="Times New Roman" w:eastAsiaTheme="minorHAnsi"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335D4475"/>
    <w:multiLevelType w:val="multilevel"/>
    <w:tmpl w:val="335D4475"/>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3FA44AF4"/>
    <w:multiLevelType w:val="multilevel"/>
    <w:tmpl w:val="3FA44AF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D728ED"/>
    <w:multiLevelType w:val="multilevel"/>
    <w:tmpl w:val="2C421AC7"/>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47873DD"/>
    <w:multiLevelType w:val="multilevel"/>
    <w:tmpl w:val="2C421AC7"/>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KwMDMxs7Q0tDBQ0lEKTi0uzszPAykwrQUA/hfvpiwAAAA="/>
  </w:docVars>
  <w:rsids>
    <w:rsidRoot w:val="003924C2"/>
    <w:rsid w:val="00000699"/>
    <w:rsid w:val="00003AA5"/>
    <w:rsid w:val="000051DC"/>
    <w:rsid w:val="0001451C"/>
    <w:rsid w:val="000254A5"/>
    <w:rsid w:val="00026273"/>
    <w:rsid w:val="0003327C"/>
    <w:rsid w:val="000420EF"/>
    <w:rsid w:val="00056509"/>
    <w:rsid w:val="00067229"/>
    <w:rsid w:val="00072174"/>
    <w:rsid w:val="0009088E"/>
    <w:rsid w:val="000C33E8"/>
    <w:rsid w:val="000D1919"/>
    <w:rsid w:val="000D1BBA"/>
    <w:rsid w:val="000F7B0C"/>
    <w:rsid w:val="00102D90"/>
    <w:rsid w:val="001043F0"/>
    <w:rsid w:val="001100AA"/>
    <w:rsid w:val="001141D4"/>
    <w:rsid w:val="0012022B"/>
    <w:rsid w:val="00120DC0"/>
    <w:rsid w:val="001314AF"/>
    <w:rsid w:val="0013562A"/>
    <w:rsid w:val="001442CE"/>
    <w:rsid w:val="00146084"/>
    <w:rsid w:val="00150D1D"/>
    <w:rsid w:val="00170A85"/>
    <w:rsid w:val="001943C5"/>
    <w:rsid w:val="001958B1"/>
    <w:rsid w:val="001B2DE8"/>
    <w:rsid w:val="001C0A6E"/>
    <w:rsid w:val="001E5CF8"/>
    <w:rsid w:val="001E66E7"/>
    <w:rsid w:val="001E75CC"/>
    <w:rsid w:val="001E7F82"/>
    <w:rsid w:val="001F094C"/>
    <w:rsid w:val="001F411A"/>
    <w:rsid w:val="001F75D0"/>
    <w:rsid w:val="001F7885"/>
    <w:rsid w:val="002007A4"/>
    <w:rsid w:val="00210E6C"/>
    <w:rsid w:val="00211CBD"/>
    <w:rsid w:val="00214B22"/>
    <w:rsid w:val="00214F17"/>
    <w:rsid w:val="0021781E"/>
    <w:rsid w:val="00225746"/>
    <w:rsid w:val="00225E64"/>
    <w:rsid w:val="00231EEC"/>
    <w:rsid w:val="00234436"/>
    <w:rsid w:val="002533D6"/>
    <w:rsid w:val="00257DBF"/>
    <w:rsid w:val="00262958"/>
    <w:rsid w:val="00271556"/>
    <w:rsid w:val="002818D8"/>
    <w:rsid w:val="00285F56"/>
    <w:rsid w:val="002A75E9"/>
    <w:rsid w:val="002B37E9"/>
    <w:rsid w:val="002C5556"/>
    <w:rsid w:val="002C6451"/>
    <w:rsid w:val="002D171D"/>
    <w:rsid w:val="002E22ED"/>
    <w:rsid w:val="002E334D"/>
    <w:rsid w:val="002E48BB"/>
    <w:rsid w:val="002E62F9"/>
    <w:rsid w:val="002F3104"/>
    <w:rsid w:val="00300CA1"/>
    <w:rsid w:val="00301D14"/>
    <w:rsid w:val="0031195D"/>
    <w:rsid w:val="00312B81"/>
    <w:rsid w:val="003149CD"/>
    <w:rsid w:val="00320E0B"/>
    <w:rsid w:val="003266CB"/>
    <w:rsid w:val="00326B93"/>
    <w:rsid w:val="003275FD"/>
    <w:rsid w:val="00353502"/>
    <w:rsid w:val="00353A6B"/>
    <w:rsid w:val="003542D9"/>
    <w:rsid w:val="00364EE9"/>
    <w:rsid w:val="00371CF8"/>
    <w:rsid w:val="00372BA5"/>
    <w:rsid w:val="00384F07"/>
    <w:rsid w:val="00391A01"/>
    <w:rsid w:val="003924C2"/>
    <w:rsid w:val="003A2385"/>
    <w:rsid w:val="003B648E"/>
    <w:rsid w:val="003C12BB"/>
    <w:rsid w:val="003C2540"/>
    <w:rsid w:val="003C7E80"/>
    <w:rsid w:val="003D1ED8"/>
    <w:rsid w:val="003D587B"/>
    <w:rsid w:val="003E0BDE"/>
    <w:rsid w:val="003E2F8B"/>
    <w:rsid w:val="003E47A5"/>
    <w:rsid w:val="003F054E"/>
    <w:rsid w:val="003F07FA"/>
    <w:rsid w:val="003F2EF3"/>
    <w:rsid w:val="003F47DD"/>
    <w:rsid w:val="00405595"/>
    <w:rsid w:val="00411692"/>
    <w:rsid w:val="00411C60"/>
    <w:rsid w:val="0041338F"/>
    <w:rsid w:val="004143E6"/>
    <w:rsid w:val="00416AE9"/>
    <w:rsid w:val="00416D7C"/>
    <w:rsid w:val="00421435"/>
    <w:rsid w:val="00421F27"/>
    <w:rsid w:val="0043099A"/>
    <w:rsid w:val="00431B7E"/>
    <w:rsid w:val="004363BB"/>
    <w:rsid w:val="00440A53"/>
    <w:rsid w:val="00492248"/>
    <w:rsid w:val="0049278E"/>
    <w:rsid w:val="004B523B"/>
    <w:rsid w:val="004E3FF2"/>
    <w:rsid w:val="004E4148"/>
    <w:rsid w:val="004F3183"/>
    <w:rsid w:val="0050224C"/>
    <w:rsid w:val="00502432"/>
    <w:rsid w:val="00503712"/>
    <w:rsid w:val="00505107"/>
    <w:rsid w:val="00521120"/>
    <w:rsid w:val="0052529A"/>
    <w:rsid w:val="005361B5"/>
    <w:rsid w:val="00553678"/>
    <w:rsid w:val="00571048"/>
    <w:rsid w:val="005901B0"/>
    <w:rsid w:val="00593F14"/>
    <w:rsid w:val="005A131E"/>
    <w:rsid w:val="005C47B5"/>
    <w:rsid w:val="005C7BB6"/>
    <w:rsid w:val="005E3AE8"/>
    <w:rsid w:val="005E5609"/>
    <w:rsid w:val="005E58AC"/>
    <w:rsid w:val="005F3FFC"/>
    <w:rsid w:val="00610261"/>
    <w:rsid w:val="006139EB"/>
    <w:rsid w:val="00622461"/>
    <w:rsid w:val="006230C9"/>
    <w:rsid w:val="006308AC"/>
    <w:rsid w:val="00632A86"/>
    <w:rsid w:val="0063463F"/>
    <w:rsid w:val="00644D78"/>
    <w:rsid w:val="00653385"/>
    <w:rsid w:val="006552F7"/>
    <w:rsid w:val="006670D5"/>
    <w:rsid w:val="006827FF"/>
    <w:rsid w:val="0068533C"/>
    <w:rsid w:val="00693E56"/>
    <w:rsid w:val="006A5788"/>
    <w:rsid w:val="006A7DF1"/>
    <w:rsid w:val="006D0FE7"/>
    <w:rsid w:val="006D4FC7"/>
    <w:rsid w:val="006E05BF"/>
    <w:rsid w:val="006E1735"/>
    <w:rsid w:val="006E5BCF"/>
    <w:rsid w:val="006F5089"/>
    <w:rsid w:val="0070285C"/>
    <w:rsid w:val="007030F0"/>
    <w:rsid w:val="007137AF"/>
    <w:rsid w:val="00715B3E"/>
    <w:rsid w:val="00721A68"/>
    <w:rsid w:val="00726039"/>
    <w:rsid w:val="00727F72"/>
    <w:rsid w:val="00734BB3"/>
    <w:rsid w:val="00744624"/>
    <w:rsid w:val="00747F1F"/>
    <w:rsid w:val="00764745"/>
    <w:rsid w:val="00764A0F"/>
    <w:rsid w:val="0076505F"/>
    <w:rsid w:val="00767ACB"/>
    <w:rsid w:val="00787E6D"/>
    <w:rsid w:val="007A4702"/>
    <w:rsid w:val="007A6F2E"/>
    <w:rsid w:val="007B4C32"/>
    <w:rsid w:val="007B56DC"/>
    <w:rsid w:val="007B61A2"/>
    <w:rsid w:val="007C255E"/>
    <w:rsid w:val="007C5A74"/>
    <w:rsid w:val="007D4087"/>
    <w:rsid w:val="007E2CED"/>
    <w:rsid w:val="007E638B"/>
    <w:rsid w:val="008177DA"/>
    <w:rsid w:val="00823468"/>
    <w:rsid w:val="00824E7B"/>
    <w:rsid w:val="00831EA5"/>
    <w:rsid w:val="00832519"/>
    <w:rsid w:val="0083587E"/>
    <w:rsid w:val="00836EAE"/>
    <w:rsid w:val="00841D0A"/>
    <w:rsid w:val="00856894"/>
    <w:rsid w:val="00864A90"/>
    <w:rsid w:val="00867799"/>
    <w:rsid w:val="00870C88"/>
    <w:rsid w:val="00872948"/>
    <w:rsid w:val="00872F88"/>
    <w:rsid w:val="008823D7"/>
    <w:rsid w:val="00895CCD"/>
    <w:rsid w:val="008A29E7"/>
    <w:rsid w:val="008B207E"/>
    <w:rsid w:val="008B3419"/>
    <w:rsid w:val="008C30CD"/>
    <w:rsid w:val="008D4A7B"/>
    <w:rsid w:val="008D4BF3"/>
    <w:rsid w:val="008F02F1"/>
    <w:rsid w:val="008F0418"/>
    <w:rsid w:val="008F0DCE"/>
    <w:rsid w:val="008F51C2"/>
    <w:rsid w:val="008F7F0F"/>
    <w:rsid w:val="009155CF"/>
    <w:rsid w:val="00937172"/>
    <w:rsid w:val="009408E9"/>
    <w:rsid w:val="00947CA7"/>
    <w:rsid w:val="00950D8E"/>
    <w:rsid w:val="009518C0"/>
    <w:rsid w:val="00960E00"/>
    <w:rsid w:val="00970762"/>
    <w:rsid w:val="00975895"/>
    <w:rsid w:val="00982D2B"/>
    <w:rsid w:val="00982E36"/>
    <w:rsid w:val="0098317E"/>
    <w:rsid w:val="0098427C"/>
    <w:rsid w:val="00992A46"/>
    <w:rsid w:val="00992B23"/>
    <w:rsid w:val="00992F46"/>
    <w:rsid w:val="00994664"/>
    <w:rsid w:val="009C71CD"/>
    <w:rsid w:val="009E32D8"/>
    <w:rsid w:val="009F5492"/>
    <w:rsid w:val="00A046C3"/>
    <w:rsid w:val="00A07D8A"/>
    <w:rsid w:val="00A1225E"/>
    <w:rsid w:val="00A12F10"/>
    <w:rsid w:val="00A13C60"/>
    <w:rsid w:val="00A13F84"/>
    <w:rsid w:val="00A15DF3"/>
    <w:rsid w:val="00A16AD4"/>
    <w:rsid w:val="00A179A5"/>
    <w:rsid w:val="00A21FC5"/>
    <w:rsid w:val="00A3548B"/>
    <w:rsid w:val="00A36D8F"/>
    <w:rsid w:val="00A36F0E"/>
    <w:rsid w:val="00A426E0"/>
    <w:rsid w:val="00A43C33"/>
    <w:rsid w:val="00A5243F"/>
    <w:rsid w:val="00A74020"/>
    <w:rsid w:val="00A87420"/>
    <w:rsid w:val="00A95360"/>
    <w:rsid w:val="00AA2DC0"/>
    <w:rsid w:val="00AD026B"/>
    <w:rsid w:val="00AD250A"/>
    <w:rsid w:val="00AD3E0D"/>
    <w:rsid w:val="00AE409C"/>
    <w:rsid w:val="00AF0533"/>
    <w:rsid w:val="00AF5883"/>
    <w:rsid w:val="00AF5994"/>
    <w:rsid w:val="00AF778B"/>
    <w:rsid w:val="00B23DCC"/>
    <w:rsid w:val="00B32D30"/>
    <w:rsid w:val="00B334DA"/>
    <w:rsid w:val="00B349A4"/>
    <w:rsid w:val="00B43DDB"/>
    <w:rsid w:val="00B442FF"/>
    <w:rsid w:val="00B44732"/>
    <w:rsid w:val="00B44CDC"/>
    <w:rsid w:val="00B45785"/>
    <w:rsid w:val="00B52591"/>
    <w:rsid w:val="00B82289"/>
    <w:rsid w:val="00B83903"/>
    <w:rsid w:val="00B83E99"/>
    <w:rsid w:val="00B87241"/>
    <w:rsid w:val="00B94070"/>
    <w:rsid w:val="00BA3AE6"/>
    <w:rsid w:val="00BA5573"/>
    <w:rsid w:val="00BB0B99"/>
    <w:rsid w:val="00BC1DA7"/>
    <w:rsid w:val="00BC6209"/>
    <w:rsid w:val="00BC638C"/>
    <w:rsid w:val="00BD03B0"/>
    <w:rsid w:val="00C03D09"/>
    <w:rsid w:val="00C23EB8"/>
    <w:rsid w:val="00C27455"/>
    <w:rsid w:val="00C30042"/>
    <w:rsid w:val="00C50152"/>
    <w:rsid w:val="00C50FF2"/>
    <w:rsid w:val="00C65C29"/>
    <w:rsid w:val="00C6654B"/>
    <w:rsid w:val="00C73BEB"/>
    <w:rsid w:val="00C7667D"/>
    <w:rsid w:val="00C84BF0"/>
    <w:rsid w:val="00C84C1E"/>
    <w:rsid w:val="00C967E1"/>
    <w:rsid w:val="00CA7571"/>
    <w:rsid w:val="00CC04CF"/>
    <w:rsid w:val="00CC5715"/>
    <w:rsid w:val="00CD0017"/>
    <w:rsid w:val="00CD22C8"/>
    <w:rsid w:val="00CD288E"/>
    <w:rsid w:val="00CE2545"/>
    <w:rsid w:val="00CE37D3"/>
    <w:rsid w:val="00CF24BE"/>
    <w:rsid w:val="00CF63C7"/>
    <w:rsid w:val="00D078A2"/>
    <w:rsid w:val="00D245FA"/>
    <w:rsid w:val="00D341A8"/>
    <w:rsid w:val="00D349DB"/>
    <w:rsid w:val="00D3698B"/>
    <w:rsid w:val="00D4710E"/>
    <w:rsid w:val="00D47565"/>
    <w:rsid w:val="00D476D1"/>
    <w:rsid w:val="00D54793"/>
    <w:rsid w:val="00D6265A"/>
    <w:rsid w:val="00D64C96"/>
    <w:rsid w:val="00D84317"/>
    <w:rsid w:val="00D86D76"/>
    <w:rsid w:val="00D96BF9"/>
    <w:rsid w:val="00DA1D50"/>
    <w:rsid w:val="00DA2FEA"/>
    <w:rsid w:val="00DA783A"/>
    <w:rsid w:val="00DB0B76"/>
    <w:rsid w:val="00DB425B"/>
    <w:rsid w:val="00DB43EF"/>
    <w:rsid w:val="00DB6DEC"/>
    <w:rsid w:val="00DC2051"/>
    <w:rsid w:val="00DC2920"/>
    <w:rsid w:val="00DE5248"/>
    <w:rsid w:val="00DF6914"/>
    <w:rsid w:val="00DF6BA4"/>
    <w:rsid w:val="00E06789"/>
    <w:rsid w:val="00E151B3"/>
    <w:rsid w:val="00E16E3A"/>
    <w:rsid w:val="00E16FDD"/>
    <w:rsid w:val="00E17756"/>
    <w:rsid w:val="00E278D8"/>
    <w:rsid w:val="00E3307C"/>
    <w:rsid w:val="00E33F46"/>
    <w:rsid w:val="00E34BD7"/>
    <w:rsid w:val="00E4052E"/>
    <w:rsid w:val="00E57F87"/>
    <w:rsid w:val="00E64CCA"/>
    <w:rsid w:val="00E731B8"/>
    <w:rsid w:val="00E7627D"/>
    <w:rsid w:val="00E82DDA"/>
    <w:rsid w:val="00E8772F"/>
    <w:rsid w:val="00EA2CCC"/>
    <w:rsid w:val="00EA2D88"/>
    <w:rsid w:val="00EA2FAC"/>
    <w:rsid w:val="00EA61F6"/>
    <w:rsid w:val="00EA6AC4"/>
    <w:rsid w:val="00EB11C0"/>
    <w:rsid w:val="00EB2296"/>
    <w:rsid w:val="00EC0405"/>
    <w:rsid w:val="00EE15AC"/>
    <w:rsid w:val="00EE335E"/>
    <w:rsid w:val="00EE5348"/>
    <w:rsid w:val="00EE7B48"/>
    <w:rsid w:val="00EF35A8"/>
    <w:rsid w:val="00EF5E26"/>
    <w:rsid w:val="00EF6B39"/>
    <w:rsid w:val="00F00577"/>
    <w:rsid w:val="00F01147"/>
    <w:rsid w:val="00F2445C"/>
    <w:rsid w:val="00F30157"/>
    <w:rsid w:val="00F309BF"/>
    <w:rsid w:val="00F32E3A"/>
    <w:rsid w:val="00F47F6B"/>
    <w:rsid w:val="00F618A5"/>
    <w:rsid w:val="00F62AC2"/>
    <w:rsid w:val="00F64AB6"/>
    <w:rsid w:val="00F71C03"/>
    <w:rsid w:val="00F71D33"/>
    <w:rsid w:val="00F7671F"/>
    <w:rsid w:val="00F83317"/>
    <w:rsid w:val="00FA4B45"/>
    <w:rsid w:val="00FB416F"/>
    <w:rsid w:val="00FB520F"/>
    <w:rsid w:val="00FB7F52"/>
    <w:rsid w:val="00FE2F5B"/>
    <w:rsid w:val="00FE3A76"/>
    <w:rsid w:val="00FE605C"/>
    <w:rsid w:val="00FE75E6"/>
    <w:rsid w:val="03C83DAC"/>
    <w:rsid w:val="057F3F8D"/>
    <w:rsid w:val="06B047F0"/>
    <w:rsid w:val="0C0D527B"/>
    <w:rsid w:val="17D02795"/>
    <w:rsid w:val="18E621B4"/>
    <w:rsid w:val="1C675F27"/>
    <w:rsid w:val="20E568E3"/>
    <w:rsid w:val="245F573A"/>
    <w:rsid w:val="26174F26"/>
    <w:rsid w:val="295703E0"/>
    <w:rsid w:val="34010D5F"/>
    <w:rsid w:val="34837871"/>
    <w:rsid w:val="38833DC6"/>
    <w:rsid w:val="394A4072"/>
    <w:rsid w:val="3F5B4E2B"/>
    <w:rsid w:val="43563BE7"/>
    <w:rsid w:val="4A846E76"/>
    <w:rsid w:val="4B52016B"/>
    <w:rsid w:val="4E1F1189"/>
    <w:rsid w:val="51B76F1C"/>
    <w:rsid w:val="52E32FB1"/>
    <w:rsid w:val="548D59E1"/>
    <w:rsid w:val="5C314C11"/>
    <w:rsid w:val="62576235"/>
    <w:rsid w:val="63BE65AF"/>
    <w:rsid w:val="68772B3D"/>
    <w:rsid w:val="6AB724ED"/>
    <w:rsid w:val="6CF64A51"/>
    <w:rsid w:val="6E291DE1"/>
    <w:rsid w:val="704D438B"/>
    <w:rsid w:val="720C252B"/>
    <w:rsid w:val="76B969A7"/>
    <w:rsid w:val="77C96214"/>
    <w:rsid w:val="783D2E69"/>
    <w:rsid w:val="7A323BAE"/>
    <w:rsid w:val="7E9E3162"/>
    <w:rsid w:val="7F0F1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68F1638"/>
  <w15:docId w15:val="{2B85ED24-D91C-48E1-92BD-286096B6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table" w:styleId="TableGrid">
    <w:name w:val="Table Grid"/>
    <w:basedOn w:val="TableNormal"/>
    <w:uiPriority w:val="59"/>
    <w:qFormat/>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kern w:val="0"/>
      <w:lang w:val="en-US"/>
      <w14:ligatures w14:val="none"/>
    </w:rPr>
  </w:style>
  <w:style w:type="character" w:styleId="UnresolvedMention">
    <w:name w:val="Unresolved Mention"/>
    <w:basedOn w:val="DefaultParagraphFont"/>
    <w:uiPriority w:val="99"/>
    <w:semiHidden/>
    <w:unhideWhenUsed/>
    <w:rsid w:val="00FE75E6"/>
    <w:rPr>
      <w:color w:val="605E5C"/>
      <w:shd w:val="clear" w:color="auto" w:fill="E1DFDD"/>
    </w:rPr>
  </w:style>
  <w:style w:type="paragraph" w:styleId="Header">
    <w:name w:val="header"/>
    <w:basedOn w:val="Normal"/>
    <w:link w:val="HeaderChar"/>
    <w:uiPriority w:val="99"/>
    <w:unhideWhenUsed/>
    <w:rsid w:val="000C3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3E8"/>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0C3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3E8"/>
    <w:rPr>
      <w:rFonts w:asciiTheme="minorHAnsi" w:eastAsiaTheme="minorHAnsi" w:hAnsiTheme="minorHAnsi" w:cstheme="minorBidi"/>
      <w:kern w:val="2"/>
      <w:sz w:val="22"/>
      <w:szCs w:val="22"/>
      <w:lang w:eastAsia="en-US"/>
      <w14:ligatures w14:val="standardContextual"/>
    </w:rPr>
  </w:style>
  <w:style w:type="character" w:customStyle="1" w:styleId="whitespace-normal">
    <w:name w:val="whitespace-normal"/>
    <w:basedOn w:val="DefaultParagraphFont"/>
    <w:rsid w:val="00072174"/>
  </w:style>
  <w:style w:type="character" w:styleId="Emphasis">
    <w:name w:val="Emphasis"/>
    <w:basedOn w:val="DefaultParagraphFont"/>
    <w:uiPriority w:val="20"/>
    <w:qFormat/>
    <w:rsid w:val="00072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2721">
      <w:bodyDiv w:val="1"/>
      <w:marLeft w:val="0"/>
      <w:marRight w:val="0"/>
      <w:marTop w:val="0"/>
      <w:marBottom w:val="0"/>
      <w:divBdr>
        <w:top w:val="none" w:sz="0" w:space="0" w:color="auto"/>
        <w:left w:val="none" w:sz="0" w:space="0" w:color="auto"/>
        <w:bottom w:val="none" w:sz="0" w:space="0" w:color="auto"/>
        <w:right w:val="none" w:sz="0" w:space="0" w:color="auto"/>
      </w:divBdr>
    </w:div>
    <w:div w:id="203755472">
      <w:bodyDiv w:val="1"/>
      <w:marLeft w:val="0"/>
      <w:marRight w:val="0"/>
      <w:marTop w:val="0"/>
      <w:marBottom w:val="0"/>
      <w:divBdr>
        <w:top w:val="none" w:sz="0" w:space="0" w:color="auto"/>
        <w:left w:val="none" w:sz="0" w:space="0" w:color="auto"/>
        <w:bottom w:val="none" w:sz="0" w:space="0" w:color="auto"/>
        <w:right w:val="none" w:sz="0" w:space="0" w:color="auto"/>
      </w:divBdr>
    </w:div>
    <w:div w:id="482158921">
      <w:bodyDiv w:val="1"/>
      <w:marLeft w:val="0"/>
      <w:marRight w:val="0"/>
      <w:marTop w:val="0"/>
      <w:marBottom w:val="0"/>
      <w:divBdr>
        <w:top w:val="none" w:sz="0" w:space="0" w:color="auto"/>
        <w:left w:val="none" w:sz="0" w:space="0" w:color="auto"/>
        <w:bottom w:val="none" w:sz="0" w:space="0" w:color="auto"/>
        <w:right w:val="none" w:sz="0" w:space="0" w:color="auto"/>
      </w:divBdr>
    </w:div>
    <w:div w:id="615215329">
      <w:bodyDiv w:val="1"/>
      <w:marLeft w:val="0"/>
      <w:marRight w:val="0"/>
      <w:marTop w:val="0"/>
      <w:marBottom w:val="0"/>
      <w:divBdr>
        <w:top w:val="none" w:sz="0" w:space="0" w:color="auto"/>
        <w:left w:val="none" w:sz="0" w:space="0" w:color="auto"/>
        <w:bottom w:val="none" w:sz="0" w:space="0" w:color="auto"/>
        <w:right w:val="none" w:sz="0" w:space="0" w:color="auto"/>
      </w:divBdr>
    </w:div>
    <w:div w:id="862086148">
      <w:bodyDiv w:val="1"/>
      <w:marLeft w:val="0"/>
      <w:marRight w:val="0"/>
      <w:marTop w:val="0"/>
      <w:marBottom w:val="0"/>
      <w:divBdr>
        <w:top w:val="none" w:sz="0" w:space="0" w:color="auto"/>
        <w:left w:val="none" w:sz="0" w:space="0" w:color="auto"/>
        <w:bottom w:val="none" w:sz="0" w:space="0" w:color="auto"/>
        <w:right w:val="none" w:sz="0" w:space="0" w:color="auto"/>
      </w:divBdr>
    </w:div>
    <w:div w:id="1144740601">
      <w:bodyDiv w:val="1"/>
      <w:marLeft w:val="0"/>
      <w:marRight w:val="0"/>
      <w:marTop w:val="0"/>
      <w:marBottom w:val="0"/>
      <w:divBdr>
        <w:top w:val="none" w:sz="0" w:space="0" w:color="auto"/>
        <w:left w:val="none" w:sz="0" w:space="0" w:color="auto"/>
        <w:bottom w:val="none" w:sz="0" w:space="0" w:color="auto"/>
        <w:right w:val="none" w:sz="0" w:space="0" w:color="auto"/>
      </w:divBdr>
    </w:div>
    <w:div w:id="1236284268">
      <w:bodyDiv w:val="1"/>
      <w:marLeft w:val="0"/>
      <w:marRight w:val="0"/>
      <w:marTop w:val="0"/>
      <w:marBottom w:val="0"/>
      <w:divBdr>
        <w:top w:val="none" w:sz="0" w:space="0" w:color="auto"/>
        <w:left w:val="none" w:sz="0" w:space="0" w:color="auto"/>
        <w:bottom w:val="none" w:sz="0" w:space="0" w:color="auto"/>
        <w:right w:val="none" w:sz="0" w:space="0" w:color="auto"/>
      </w:divBdr>
    </w:div>
    <w:div w:id="196230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tr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Citrus_hybr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itrus_%C3%97_delicio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Citrus_nobilis" TargetMode="External"/><Relationship Id="rId19" Type="http://schemas.openxmlformats.org/officeDocument/2006/relationships/hyperlink" Target="https://journalacri.com/index.php/ACRI" TargetMode="External"/><Relationship Id="rId4" Type="http://schemas.openxmlformats.org/officeDocument/2006/relationships/settings" Target="settings.xml"/><Relationship Id="rId9" Type="http://schemas.openxmlformats.org/officeDocument/2006/relationships/hyperlink" Target="https://en.wikipedia.org/wiki/Cultiva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5963</Words>
  <Characters>33993</Characters>
  <Application>Microsoft Office Word</Application>
  <DocSecurity>0</DocSecurity>
  <Lines>283</Lines>
  <Paragraphs>79</Paragraphs>
  <ScaleCrop>false</ScaleCrop>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sanju meena</dc:creator>
  <cp:lastModifiedBy>SDI PC New 16</cp:lastModifiedBy>
  <cp:revision>117</cp:revision>
  <dcterms:created xsi:type="dcterms:W3CDTF">2026-03-15T13:53:00Z</dcterms:created>
  <dcterms:modified xsi:type="dcterms:W3CDTF">2026-03-25T06:42:00Z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6BF7179AAA754B34BE081671C3E5C2F7_13</vt:lpwstr>
  </property>
  <property fmtid="{D5CDD505-2E9C-101B-9397-08002B2CF9AE}" pid="4" name="GrammarlyDocumentId">
    <vt:lpwstr>5d15235e-8f38-4e12-b2c1-1ae49e458db5</vt:lpwstr>
  </property>
</Properties>
</file>