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5CB1E" w14:textId="77777777" w:rsidR="00754C9A" w:rsidRDefault="00754C9A" w:rsidP="00441B6F">
      <w:pPr>
        <w:pStyle w:val="Title"/>
        <w:spacing w:after="0"/>
        <w:jc w:val="both"/>
        <w:rPr>
          <w:rFonts w:ascii="Arial" w:hAnsi="Arial" w:cs="Arial"/>
        </w:rPr>
      </w:pPr>
    </w:p>
    <w:p w14:paraId="1F9E1CFC" w14:textId="02CDBE07"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1F7B90">
        <w:rPr>
          <w:rFonts w:ascii="Arial" w:hAnsi="Arial" w:cs="Arial"/>
          <w:bCs/>
          <w:iCs/>
          <w:kern w:val="28"/>
          <w:sz w:val="36"/>
        </w:rPr>
        <w:t xml:space="preserve">o Study the Constraints Faced by Integrated Farming System (IFS) Farmers in </w:t>
      </w:r>
      <w:proofErr w:type="spellStart"/>
      <w:r w:rsidR="001F7B90">
        <w:rPr>
          <w:rFonts w:ascii="Arial" w:hAnsi="Arial" w:cs="Arial"/>
          <w:bCs/>
          <w:iCs/>
          <w:kern w:val="28"/>
          <w:sz w:val="36"/>
        </w:rPr>
        <w:t>Cuddalore</w:t>
      </w:r>
      <w:proofErr w:type="spellEnd"/>
      <w:r w:rsidR="001F7B90">
        <w:rPr>
          <w:rFonts w:ascii="Arial" w:hAnsi="Arial" w:cs="Arial"/>
          <w:bCs/>
          <w:iCs/>
          <w:kern w:val="28"/>
          <w:sz w:val="36"/>
        </w:rPr>
        <w:t xml:space="preserve"> district of Tamil Nadu using Garrett Ranking Technique</w:t>
      </w:r>
      <w:r w:rsidR="00231920">
        <w:rPr>
          <w:rFonts w:ascii="Arial" w:hAnsi="Arial" w:cs="Arial"/>
          <w:bCs/>
          <w:iCs/>
          <w:kern w:val="28"/>
          <w:sz w:val="36"/>
        </w:rPr>
        <w:t xml:space="preserve"> </w:t>
      </w:r>
    </w:p>
    <w:p w14:paraId="0FCAB648" w14:textId="77777777" w:rsidR="00A258C3" w:rsidRPr="00790ADA" w:rsidRDefault="00A258C3" w:rsidP="00441B6F">
      <w:pPr>
        <w:pStyle w:val="Author"/>
        <w:spacing w:line="240" w:lineRule="auto"/>
        <w:jc w:val="both"/>
        <w:rPr>
          <w:rFonts w:ascii="Arial" w:hAnsi="Arial" w:cs="Arial"/>
          <w:sz w:val="36"/>
        </w:rPr>
      </w:pPr>
    </w:p>
    <w:p w14:paraId="432D9321" w14:textId="1F562FD6" w:rsidR="00B01FCD" w:rsidRPr="00FB3A86" w:rsidRDefault="00804A84"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67DB67E3" wp14:editId="7084524C">
                <wp:extent cx="5303520" cy="635"/>
                <wp:effectExtent l="17145" t="12700" r="13335" b="15875"/>
                <wp:docPr id="6966306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08119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00F89D" w14:textId="7D327B7E" w:rsidR="00790ADA" w:rsidRDefault="00B01FCD" w:rsidP="00441B6F">
      <w:pPr>
        <w:pStyle w:val="AbstHead"/>
        <w:spacing w:after="0"/>
        <w:jc w:val="both"/>
        <w:rPr>
          <w:rFonts w:ascii="Arial" w:hAnsi="Arial" w:cs="Arial"/>
        </w:rPr>
      </w:pPr>
      <w:r w:rsidRPr="00FB3A86">
        <w:rPr>
          <w:rFonts w:ascii="Arial" w:hAnsi="Arial" w:cs="Arial"/>
        </w:rPr>
        <w:t>ABSTRACT</w:t>
      </w:r>
    </w:p>
    <w:p w14:paraId="4A299D14" w14:textId="77777777" w:rsidR="00EF1830" w:rsidRPr="00FB3A86" w:rsidRDefault="00EF183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B2C8FEF" w14:textId="77777777" w:rsidTr="001E44FE">
        <w:tc>
          <w:tcPr>
            <w:tcW w:w="9576" w:type="dxa"/>
            <w:shd w:val="clear" w:color="auto" w:fill="F2F2F2"/>
          </w:tcPr>
          <w:p w14:paraId="543B365F" w14:textId="77777777" w:rsidR="00F01620" w:rsidRPr="00F01620" w:rsidRDefault="00F01620" w:rsidP="003511ED">
            <w:pPr>
              <w:jc w:val="both"/>
              <w:rPr>
                <w:rFonts w:ascii="Arial" w:hAnsi="Arial" w:cs="Arial"/>
                <w:sz w:val="22"/>
                <w:szCs w:val="22"/>
              </w:rPr>
            </w:pPr>
            <w:r w:rsidRPr="00F01620">
              <w:rPr>
                <w:rFonts w:ascii="Arial" w:hAnsi="Arial" w:cs="Arial"/>
                <w:sz w:val="22"/>
                <w:szCs w:val="22"/>
              </w:rPr>
              <w:t xml:space="preserve">Integrated Farming System (IFS) is promoted to enhance livelihood security, farm income and nutritional outcomes among small and marginal farmers. However, today farmers encounter multidimensional constraints that affect the effective functioning of the IFS units. Knowing these constraints will play a vital role in understanding the decision-making ability of farmers for the future prospects and also assist policy makers for further development. The present study was carried among the IFS farmers in </w:t>
            </w:r>
            <w:proofErr w:type="spellStart"/>
            <w:r w:rsidRPr="00F01620">
              <w:rPr>
                <w:rFonts w:ascii="Arial" w:hAnsi="Arial" w:cs="Arial"/>
                <w:sz w:val="22"/>
                <w:szCs w:val="22"/>
              </w:rPr>
              <w:t>Cuddalore</w:t>
            </w:r>
            <w:proofErr w:type="spellEnd"/>
            <w:r w:rsidRPr="00F01620">
              <w:rPr>
                <w:rFonts w:ascii="Arial" w:hAnsi="Arial" w:cs="Arial"/>
                <w:sz w:val="22"/>
                <w:szCs w:val="22"/>
              </w:rPr>
              <w:t xml:space="preserve"> district of Tamil Nadu prioritizing the major constraints perceived using Garrett ranking technique. A structured interview schedule was administered to 300 IFS farmers selected by random sampling method and the constraints were grouped into five domains mainly health and nutrition, production, marketing, financial and extension. The constraints were ranked based on the severity by the farmers and the ranks were converted into Garrett scores.  Mean Garrett scores were calculated and used for prioritization. The results of the study indicated that marketing related constraints were dominant in the overall ranking, with high price fluctuations (65.04), lack of exclusive markets (64.81), and lack of storage facilities (64.70) emerging as top constraints. Among health and nutrition related constraints, lack of awareness regarding nutrition and dietary requirements (64.11) and long distance to the hospital were ranked high. In production constraints, lack of availability of </w:t>
            </w:r>
            <w:proofErr w:type="spellStart"/>
            <w:r w:rsidRPr="00F01620">
              <w:rPr>
                <w:rFonts w:ascii="Arial" w:hAnsi="Arial" w:cs="Arial"/>
                <w:sz w:val="22"/>
                <w:szCs w:val="22"/>
              </w:rPr>
              <w:t>labour</w:t>
            </w:r>
            <w:proofErr w:type="spellEnd"/>
            <w:r w:rsidRPr="00F01620">
              <w:rPr>
                <w:rFonts w:ascii="Arial" w:hAnsi="Arial" w:cs="Arial"/>
                <w:sz w:val="22"/>
                <w:szCs w:val="22"/>
              </w:rPr>
              <w:t xml:space="preserve"> at the appropriate time (62.05) ranked first while high cost of production (60.95) ranked high among financial constraints and non-availability of clinical services for livestock (60.52) was ranked top among extension constraints. The findings also indicate that strengthening market linkages, infrastructures for storage, inclusive financial systems alongside clinical services for livestock are critical for improving IFS performance along with targeted nutrition and health awareness interventions among the farming community.</w:t>
            </w:r>
          </w:p>
          <w:p w14:paraId="1146FB8A" w14:textId="20BF3233" w:rsidR="00505F06" w:rsidRPr="00BA1B01" w:rsidRDefault="00505F06" w:rsidP="00441B6F">
            <w:pPr>
              <w:pStyle w:val="Body"/>
              <w:spacing w:after="0"/>
              <w:rPr>
                <w:rFonts w:ascii="Arial" w:eastAsia="Calibri" w:hAnsi="Arial" w:cs="Arial"/>
                <w:szCs w:val="22"/>
              </w:rPr>
            </w:pPr>
          </w:p>
        </w:tc>
      </w:tr>
    </w:tbl>
    <w:p w14:paraId="279AA382" w14:textId="77777777" w:rsidR="00636EB2" w:rsidRDefault="00636EB2" w:rsidP="00441B6F">
      <w:pPr>
        <w:pStyle w:val="Body"/>
        <w:spacing w:after="0"/>
        <w:rPr>
          <w:rFonts w:ascii="Arial" w:hAnsi="Arial" w:cs="Arial"/>
          <w:i/>
        </w:rPr>
      </w:pPr>
    </w:p>
    <w:p w14:paraId="727F8A6A" w14:textId="21641BC0" w:rsidR="00A24E7E" w:rsidRPr="00F01620" w:rsidRDefault="00A24E7E" w:rsidP="00F01620">
      <w:pPr>
        <w:pStyle w:val="Body"/>
        <w:spacing w:after="0"/>
        <w:jc w:val="left"/>
        <w:rPr>
          <w:rFonts w:ascii="Arial" w:hAnsi="Arial" w:cs="Arial"/>
          <w:i/>
        </w:rPr>
      </w:pPr>
      <w:r w:rsidRPr="00F01620">
        <w:rPr>
          <w:rFonts w:ascii="Arial" w:hAnsi="Arial" w:cs="Arial"/>
          <w:i/>
        </w:rPr>
        <w:t xml:space="preserve">Keywords: </w:t>
      </w:r>
      <w:r w:rsidR="00F01620" w:rsidRPr="00F01620">
        <w:rPr>
          <w:rFonts w:ascii="Arial" w:hAnsi="Arial" w:cs="Arial"/>
          <w:i/>
        </w:rPr>
        <w:t>Integrated Farming system (IFS); Garrett ranking; production, marketing, financial, extension constraints</w:t>
      </w:r>
    </w:p>
    <w:p w14:paraId="7C9DFD75" w14:textId="6F73357E" w:rsidR="00B52896" w:rsidRDefault="00B52896" w:rsidP="00441B6F">
      <w:pPr>
        <w:pStyle w:val="Body"/>
        <w:spacing w:after="0"/>
        <w:rPr>
          <w:rFonts w:ascii="Arial" w:hAnsi="Arial" w:cs="Arial"/>
          <w:i/>
          <w:sz w:val="18"/>
        </w:rPr>
      </w:pPr>
    </w:p>
    <w:p w14:paraId="54115CCD" w14:textId="77777777" w:rsidR="0024282C" w:rsidRDefault="0024282C" w:rsidP="00441B6F">
      <w:pPr>
        <w:pStyle w:val="Body"/>
        <w:spacing w:after="0"/>
        <w:rPr>
          <w:rFonts w:ascii="Arial" w:hAnsi="Arial" w:cs="Arial"/>
          <w:i/>
          <w:sz w:val="18"/>
        </w:rPr>
      </w:pPr>
    </w:p>
    <w:p w14:paraId="39220282" w14:textId="77777777" w:rsidR="00505F06" w:rsidRPr="00A24E7E" w:rsidRDefault="00505F06" w:rsidP="00441B6F">
      <w:pPr>
        <w:pStyle w:val="Body"/>
        <w:spacing w:after="0"/>
        <w:rPr>
          <w:rFonts w:ascii="Arial" w:hAnsi="Arial" w:cs="Arial"/>
          <w:i/>
        </w:rPr>
      </w:pPr>
    </w:p>
    <w:p w14:paraId="68C70D7D" w14:textId="7D52CE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55C7D4" w14:textId="09E9AB65" w:rsidR="00B01FCD" w:rsidRDefault="00BB5F06" w:rsidP="00BB5F06">
      <w:pPr>
        <w:pStyle w:val="Body"/>
        <w:spacing w:after="0"/>
        <w:ind w:firstLine="720"/>
        <w:rPr>
          <w:rFonts w:ascii="Arial" w:hAnsi="Arial" w:cs="Arial"/>
        </w:rPr>
      </w:pPr>
      <w:r w:rsidRPr="00BB5F06">
        <w:rPr>
          <w:rFonts w:ascii="Arial" w:hAnsi="Arial" w:cs="Arial"/>
        </w:rPr>
        <w:t xml:space="preserve">Agriculture continues to remain a crucial sector in our nation, supporting livelihoods, ensuring food security, and contributing significantly to rural employment. As things stand, it looks like farm land in the country will continue to decline, and by 2030 more than 20 per cent of farmland would been converted to non-agricultural uses (Gill et al., 2009). Thus, the increasing pressure on land resources, climate variability, rising input costs, and market uncertainties have made conventional monocropping systems less sustainable, particularly for small and marginal farmers. For this reason, vertical integration of farm enterprises will make farming more cost effective and reliable (Rathore et al. 2019). In this context, Integrated Farming System (IFS) has emerged as a viable and resilient approach that combines multiple farm enterprises such as crops, livestock, poultry, fisheries, agroforestry and allied activities within a single farm unit. The integration of </w:t>
      </w:r>
      <w:r w:rsidRPr="00BB5F06">
        <w:rPr>
          <w:rFonts w:ascii="Arial" w:hAnsi="Arial" w:cs="Arial"/>
        </w:rPr>
        <w:lastRenderedPageBreak/>
        <w:t>enterprises enables recycling of farm resources, reduces risk through diversification and contributes to livelihood, nutritional security and employment generation. Empirical evidence supports these advantages; for instance, integration of rice, fish and poultry significantly enhanced household income and improved nutritional indicators among small land holding farmers (Ramanathan et al., 2020).</w:t>
      </w:r>
    </w:p>
    <w:p w14:paraId="65127888" w14:textId="77777777" w:rsidR="00BB5F06" w:rsidRPr="00BB5F06" w:rsidRDefault="00BB5F06" w:rsidP="00BB5F06">
      <w:pPr>
        <w:pStyle w:val="Body"/>
        <w:ind w:firstLine="720"/>
        <w:rPr>
          <w:rFonts w:ascii="Arial" w:hAnsi="Arial" w:cs="Arial"/>
        </w:rPr>
      </w:pPr>
      <w:r w:rsidRPr="00BB5F06">
        <w:rPr>
          <w:rFonts w:ascii="Arial" w:hAnsi="Arial" w:cs="Arial"/>
        </w:rPr>
        <w:t xml:space="preserve">Despite these advantages, the adoption and effective functioning of IFS is not free from challenges. Farmers </w:t>
      </w:r>
      <w:proofErr w:type="spellStart"/>
      <w:r w:rsidRPr="00BB5F06">
        <w:rPr>
          <w:rFonts w:ascii="Arial" w:hAnsi="Arial" w:cs="Arial"/>
        </w:rPr>
        <w:t>practising</w:t>
      </w:r>
      <w:proofErr w:type="spellEnd"/>
      <w:r w:rsidRPr="00BB5F06">
        <w:rPr>
          <w:rFonts w:ascii="Arial" w:hAnsi="Arial" w:cs="Arial"/>
        </w:rPr>
        <w:t xml:space="preserve"> IFS often face constraints, ranging from technical and input related to economic, institutional, infrastructural and marketing barriers. These constraints not only limit the efficiency of the IFS components but also affect farmers capacity to sustain diversified farming over time. Therefore, systematic identification and prioritization of constraints is essential to design effective extension strategies and policy interventions aimed at strengthening IFS adoption and improving farm outcomes. In addition to production and institutional constraints, recent farm research has emphasized the challenges faced by farmers at human and household level especially those related to health and nutrition. Farm </w:t>
      </w:r>
      <w:proofErr w:type="spellStart"/>
      <w:r w:rsidRPr="00BB5F06">
        <w:rPr>
          <w:rFonts w:ascii="Arial" w:hAnsi="Arial" w:cs="Arial"/>
        </w:rPr>
        <w:t>labour</w:t>
      </w:r>
      <w:proofErr w:type="spellEnd"/>
      <w:r w:rsidRPr="00BB5F06">
        <w:rPr>
          <w:rFonts w:ascii="Arial" w:hAnsi="Arial" w:cs="Arial"/>
        </w:rPr>
        <w:t xml:space="preserve"> is associated with occupational risks that adversely affect farmers physical capacity and productivity. Poor health not only reduces </w:t>
      </w:r>
      <w:proofErr w:type="spellStart"/>
      <w:r w:rsidRPr="00BB5F06">
        <w:rPr>
          <w:rFonts w:ascii="Arial" w:hAnsi="Arial" w:cs="Arial"/>
        </w:rPr>
        <w:t>labour</w:t>
      </w:r>
      <w:proofErr w:type="spellEnd"/>
      <w:r w:rsidRPr="00BB5F06">
        <w:rPr>
          <w:rFonts w:ascii="Arial" w:hAnsi="Arial" w:cs="Arial"/>
        </w:rPr>
        <w:t xml:space="preserve"> efficiency but can also increase household expenditures on health care, thereby limiting financial resources available for farm inputs and investment. The economic situation of small and marginal farmers is improved through integrated farming systems, which also enhances social obligations such as related to health, education and welfare (Gupta et al., 2020). Nutritional constraints among farming households have gained increasing attention due to their direct link with food security and livelihood sustainability. Despite being producers of food, many farm households experience inadequate dietary diversity, micronutrient deficiencies and seasonal food insecurity (Smith and Haddad, 2015).</w:t>
      </w:r>
    </w:p>
    <w:p w14:paraId="6641A3BD" w14:textId="7C402B76" w:rsidR="00BB5F06" w:rsidRDefault="00BB5F06" w:rsidP="00BB5F06">
      <w:pPr>
        <w:pStyle w:val="Body"/>
        <w:ind w:firstLine="720"/>
        <w:rPr>
          <w:rFonts w:ascii="Arial" w:hAnsi="Arial" w:cs="Arial"/>
        </w:rPr>
      </w:pPr>
      <w:r w:rsidRPr="00BB5F06">
        <w:rPr>
          <w:rFonts w:ascii="Arial" w:hAnsi="Arial" w:cs="Arial"/>
        </w:rPr>
        <w:t xml:space="preserve"> As IFS is often promoted as a system that can enhance household food availability through diversified production, it becomes important to assess whether the farmers still face nutritional constraints and what contributes to them. Therefore, studying challenges faced by IFS farmers require a holistic framework that not just includes technical, financial, infrastructural and marketing barriers but also health and nutrition related constraints. Over the past few decades, many authors have studied several constraints faced by small, marginal and numerous farmers in diverse locations. (Ponnusamy 2010; Shwetha 2012; Kumar et al., 2017; Meshram et al., 2020</w:t>
      </w:r>
      <w:proofErr w:type="gramStart"/>
      <w:r w:rsidRPr="00BB5F06">
        <w:rPr>
          <w:rFonts w:ascii="Arial" w:hAnsi="Arial" w:cs="Arial"/>
        </w:rPr>
        <w:t>.)In</w:t>
      </w:r>
      <w:proofErr w:type="gramEnd"/>
      <w:r w:rsidRPr="00BB5F06">
        <w:rPr>
          <w:rFonts w:ascii="Arial" w:hAnsi="Arial" w:cs="Arial"/>
        </w:rPr>
        <w:t xml:space="preserve"> the view of the above, the present study aims to identify and </w:t>
      </w:r>
      <w:proofErr w:type="spellStart"/>
      <w:r w:rsidRPr="00BB5F06">
        <w:rPr>
          <w:rFonts w:ascii="Arial" w:hAnsi="Arial" w:cs="Arial"/>
        </w:rPr>
        <w:t>analyse</w:t>
      </w:r>
      <w:proofErr w:type="spellEnd"/>
      <w:r w:rsidRPr="00BB5F06">
        <w:rPr>
          <w:rFonts w:ascii="Arial" w:hAnsi="Arial" w:cs="Arial"/>
        </w:rPr>
        <w:t xml:space="preserve"> the major constraints faced by IFS farmers in </w:t>
      </w:r>
      <w:proofErr w:type="spellStart"/>
      <w:r w:rsidRPr="00BB5F06">
        <w:rPr>
          <w:rFonts w:ascii="Arial" w:hAnsi="Arial" w:cs="Arial"/>
        </w:rPr>
        <w:t>Cuddalore</w:t>
      </w:r>
      <w:proofErr w:type="spellEnd"/>
      <w:r w:rsidRPr="00BB5F06">
        <w:rPr>
          <w:rFonts w:ascii="Arial" w:hAnsi="Arial" w:cs="Arial"/>
        </w:rPr>
        <w:t xml:space="preserve"> district of Tamil Nadu with special emphasis on health and nutrition constraints to prioritize them for evidence-based recommendations for policy and extension support.</w:t>
      </w:r>
    </w:p>
    <w:p w14:paraId="7D95A36C" w14:textId="77777777" w:rsidR="00BB5F06" w:rsidRDefault="00BB5F06" w:rsidP="00441B6F">
      <w:pPr>
        <w:pStyle w:val="Body"/>
        <w:spacing w:after="0"/>
        <w:rPr>
          <w:rFonts w:ascii="Arial" w:hAnsi="Arial" w:cs="Arial"/>
        </w:rPr>
      </w:pPr>
    </w:p>
    <w:p w14:paraId="2ADFE6B6" w14:textId="77777777" w:rsidR="00790ADA" w:rsidRPr="00FB3A86" w:rsidRDefault="00790ADA" w:rsidP="00441B6F">
      <w:pPr>
        <w:pStyle w:val="Body"/>
        <w:spacing w:after="0"/>
        <w:rPr>
          <w:rFonts w:ascii="Arial" w:hAnsi="Arial" w:cs="Arial"/>
        </w:rPr>
      </w:pPr>
    </w:p>
    <w:p w14:paraId="6AA28DA9" w14:textId="187794D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217969" w14:textId="77777777" w:rsidR="00790ADA" w:rsidRPr="00FB3A86" w:rsidRDefault="00790ADA" w:rsidP="00441B6F">
      <w:pPr>
        <w:pStyle w:val="AbstHead"/>
        <w:spacing w:after="0"/>
        <w:jc w:val="both"/>
        <w:rPr>
          <w:rFonts w:ascii="Arial" w:hAnsi="Arial" w:cs="Arial"/>
        </w:rPr>
      </w:pPr>
    </w:p>
    <w:p w14:paraId="2B7D0E6C" w14:textId="46356EA1" w:rsidR="00502516" w:rsidRDefault="00CD139D" w:rsidP="00500BB4">
      <w:pPr>
        <w:pStyle w:val="Body"/>
        <w:spacing w:after="0"/>
        <w:rPr>
          <w:rFonts w:ascii="Arial" w:hAnsi="Arial" w:cs="Arial"/>
        </w:rPr>
      </w:pPr>
      <w:r w:rsidRPr="00CD139D">
        <w:rPr>
          <w:rFonts w:ascii="Arial" w:hAnsi="Arial" w:cs="Arial"/>
        </w:rPr>
        <w:t xml:space="preserve">The study was carried out in </w:t>
      </w:r>
      <w:proofErr w:type="spellStart"/>
      <w:r w:rsidRPr="00CD139D">
        <w:rPr>
          <w:rFonts w:ascii="Arial" w:hAnsi="Arial" w:cs="Arial"/>
        </w:rPr>
        <w:t>Cuddalore</w:t>
      </w:r>
      <w:proofErr w:type="spellEnd"/>
      <w:r w:rsidRPr="00CD139D">
        <w:rPr>
          <w:rFonts w:ascii="Arial" w:hAnsi="Arial" w:cs="Arial"/>
        </w:rPr>
        <w:t xml:space="preserve"> district of Tamil Nadu. There are 13 blocks in </w:t>
      </w:r>
      <w:proofErr w:type="spellStart"/>
      <w:r w:rsidRPr="00CD139D">
        <w:rPr>
          <w:rFonts w:ascii="Arial" w:hAnsi="Arial" w:cs="Arial"/>
        </w:rPr>
        <w:t>Cuddalore</w:t>
      </w:r>
      <w:proofErr w:type="spellEnd"/>
      <w:r w:rsidRPr="00CD139D">
        <w:rPr>
          <w:rFonts w:ascii="Arial" w:hAnsi="Arial" w:cs="Arial"/>
        </w:rPr>
        <w:t xml:space="preserve"> district out of which 7 blocks were selected namely </w:t>
      </w:r>
      <w:proofErr w:type="spellStart"/>
      <w:r w:rsidRPr="00CD139D">
        <w:rPr>
          <w:rFonts w:ascii="Arial" w:hAnsi="Arial" w:cs="Arial"/>
        </w:rPr>
        <w:t>Annagramam</w:t>
      </w:r>
      <w:proofErr w:type="spellEnd"/>
      <w:r w:rsidRPr="00CD139D">
        <w:rPr>
          <w:rFonts w:ascii="Arial" w:hAnsi="Arial" w:cs="Arial"/>
        </w:rPr>
        <w:t xml:space="preserve">, </w:t>
      </w:r>
      <w:proofErr w:type="spellStart"/>
      <w:r w:rsidRPr="00CD139D">
        <w:rPr>
          <w:rFonts w:ascii="Arial" w:hAnsi="Arial" w:cs="Arial"/>
        </w:rPr>
        <w:t>Panruti</w:t>
      </w:r>
      <w:proofErr w:type="spellEnd"/>
      <w:r w:rsidRPr="00CD139D">
        <w:rPr>
          <w:rFonts w:ascii="Arial" w:hAnsi="Arial" w:cs="Arial"/>
        </w:rPr>
        <w:t xml:space="preserve">, </w:t>
      </w:r>
      <w:proofErr w:type="spellStart"/>
      <w:r w:rsidRPr="00CD139D">
        <w:rPr>
          <w:rFonts w:ascii="Arial" w:hAnsi="Arial" w:cs="Arial"/>
        </w:rPr>
        <w:t>Kurinjipadi</w:t>
      </w:r>
      <w:proofErr w:type="spellEnd"/>
      <w:r w:rsidRPr="00CD139D">
        <w:rPr>
          <w:rFonts w:ascii="Arial" w:hAnsi="Arial" w:cs="Arial"/>
        </w:rPr>
        <w:t xml:space="preserve">, </w:t>
      </w:r>
      <w:proofErr w:type="spellStart"/>
      <w:r w:rsidRPr="00CD139D">
        <w:rPr>
          <w:rFonts w:ascii="Arial" w:hAnsi="Arial" w:cs="Arial"/>
        </w:rPr>
        <w:t>Cuddalore</w:t>
      </w:r>
      <w:proofErr w:type="spellEnd"/>
      <w:r w:rsidRPr="00CD139D">
        <w:rPr>
          <w:rFonts w:ascii="Arial" w:hAnsi="Arial" w:cs="Arial"/>
        </w:rPr>
        <w:t xml:space="preserve">, </w:t>
      </w:r>
      <w:proofErr w:type="spellStart"/>
      <w:r w:rsidRPr="00CD139D">
        <w:rPr>
          <w:rFonts w:ascii="Arial" w:hAnsi="Arial" w:cs="Arial"/>
        </w:rPr>
        <w:t>Srimushnam</w:t>
      </w:r>
      <w:proofErr w:type="spellEnd"/>
      <w:r w:rsidRPr="00CD139D">
        <w:rPr>
          <w:rFonts w:ascii="Arial" w:hAnsi="Arial" w:cs="Arial"/>
        </w:rPr>
        <w:t xml:space="preserve">, </w:t>
      </w:r>
      <w:proofErr w:type="spellStart"/>
      <w:r w:rsidRPr="00CD139D">
        <w:rPr>
          <w:rFonts w:ascii="Arial" w:hAnsi="Arial" w:cs="Arial"/>
        </w:rPr>
        <w:t>Keerapalayam</w:t>
      </w:r>
      <w:proofErr w:type="spellEnd"/>
      <w:r w:rsidRPr="00CD139D">
        <w:rPr>
          <w:rFonts w:ascii="Arial" w:hAnsi="Arial" w:cs="Arial"/>
        </w:rPr>
        <w:t xml:space="preserve">, </w:t>
      </w:r>
      <w:proofErr w:type="spellStart"/>
      <w:r w:rsidRPr="00CD139D">
        <w:rPr>
          <w:rFonts w:ascii="Arial" w:hAnsi="Arial" w:cs="Arial"/>
        </w:rPr>
        <w:t>Melbhuvanagiri</w:t>
      </w:r>
      <w:proofErr w:type="spellEnd"/>
      <w:r w:rsidRPr="00CD139D">
        <w:rPr>
          <w:rFonts w:ascii="Arial" w:hAnsi="Arial" w:cs="Arial"/>
        </w:rPr>
        <w:t>. Data was gathered from the 300 IFS farmers who were selected as respondents through random sampling method from selected villages with the help of a well-structured interview schedule. Constraints were identified through literature review, expert consultations and preliminary field interactions and were classified into 5 categories of constraints like health and nutrition related, production constraints, marketing constraints, financial constraints and extension constraints.  Farmers were asked to rank the constraints based on its severity within each category. The ranked data was analy</w:t>
      </w:r>
      <w:r>
        <w:rPr>
          <w:rFonts w:ascii="Arial" w:hAnsi="Arial" w:cs="Arial"/>
        </w:rPr>
        <w:t>z</w:t>
      </w:r>
      <w:r w:rsidRPr="00CD139D">
        <w:rPr>
          <w:rFonts w:ascii="Arial" w:hAnsi="Arial" w:cs="Arial"/>
        </w:rPr>
        <w:t>ed using Garrett ranking technique</w:t>
      </w:r>
      <w:r>
        <w:rPr>
          <w:rFonts w:ascii="Arial" w:hAnsi="Arial" w:cs="Arial"/>
        </w:rPr>
        <w:t>.</w:t>
      </w:r>
    </w:p>
    <w:p w14:paraId="7E545D66" w14:textId="77777777" w:rsidR="00790ADA" w:rsidRDefault="00790ADA" w:rsidP="00441B6F">
      <w:pPr>
        <w:pStyle w:val="Body"/>
        <w:spacing w:after="0"/>
        <w:rPr>
          <w:rFonts w:ascii="Arial" w:hAnsi="Arial" w:cs="Arial"/>
        </w:rPr>
      </w:pPr>
    </w:p>
    <w:p w14:paraId="1EBEED1B" w14:textId="77777777" w:rsidR="00CD139D" w:rsidRPr="00CD139D" w:rsidRDefault="00CD139D" w:rsidP="00CD139D">
      <w:pPr>
        <w:pStyle w:val="Body"/>
        <w:jc w:val="left"/>
        <w:rPr>
          <w:rFonts w:ascii="Arial" w:hAnsi="Arial" w:cs="Arial"/>
          <w:b/>
          <w:bCs/>
          <w:sz w:val="22"/>
          <w:szCs w:val="22"/>
        </w:rPr>
      </w:pPr>
      <w:r w:rsidRPr="00CD139D">
        <w:rPr>
          <w:rFonts w:ascii="Arial" w:hAnsi="Arial" w:cs="Arial"/>
          <w:b/>
          <w:bCs/>
          <w:sz w:val="22"/>
          <w:szCs w:val="22"/>
        </w:rPr>
        <w:t>Garrett’s ranking technique</w:t>
      </w:r>
    </w:p>
    <w:p w14:paraId="1D9ADC7C" w14:textId="77777777" w:rsidR="00CD139D" w:rsidRPr="00CD139D" w:rsidRDefault="00CD139D" w:rsidP="00CD139D">
      <w:pPr>
        <w:pStyle w:val="Body"/>
        <w:rPr>
          <w:rFonts w:ascii="Arial" w:hAnsi="Arial" w:cs="Arial"/>
        </w:rPr>
      </w:pPr>
      <w:r w:rsidRPr="00CD139D">
        <w:rPr>
          <w:rFonts w:ascii="Arial" w:hAnsi="Arial" w:cs="Arial"/>
        </w:rPr>
        <w:t>The major advantage of this technique that the constraints are ranked based on the order of importance as perceived by respondents in comparison to simple frequency distribution (</w:t>
      </w:r>
      <w:proofErr w:type="spellStart"/>
      <w:r w:rsidRPr="00CD139D">
        <w:rPr>
          <w:rFonts w:ascii="Arial" w:hAnsi="Arial" w:cs="Arial"/>
        </w:rPr>
        <w:t>Zalkuwi</w:t>
      </w:r>
      <w:proofErr w:type="spellEnd"/>
      <w:r w:rsidRPr="00CD139D">
        <w:rPr>
          <w:rFonts w:ascii="Arial" w:hAnsi="Arial" w:cs="Arial"/>
        </w:rPr>
        <w:t xml:space="preserve"> et al., 2015). The following formula was used to covert these ranks into point values (Dhanavandan, 2016).</w:t>
      </w:r>
    </w:p>
    <w:p w14:paraId="590932F3" w14:textId="77777777" w:rsidR="00CD139D" w:rsidRPr="00CD139D" w:rsidRDefault="00CD139D" w:rsidP="00CD139D">
      <w:pPr>
        <w:pStyle w:val="Body"/>
        <w:rPr>
          <w:rFonts w:ascii="Arial" w:hAnsi="Arial" w:cs="Arial"/>
        </w:rPr>
      </w:pPr>
      <w:r w:rsidRPr="00CD139D">
        <w:rPr>
          <w:rFonts w:ascii="Arial" w:hAnsi="Arial" w:cs="Arial"/>
        </w:rPr>
        <w:t>Percent Position=(100(Rij-0.5))/Nj</w:t>
      </w:r>
    </w:p>
    <w:p w14:paraId="50F46D11" w14:textId="77777777" w:rsidR="00CD139D" w:rsidRPr="00CD139D" w:rsidRDefault="00CD139D" w:rsidP="00CD139D">
      <w:pPr>
        <w:pStyle w:val="Body"/>
        <w:rPr>
          <w:rFonts w:ascii="Arial" w:hAnsi="Arial" w:cs="Arial"/>
        </w:rPr>
      </w:pPr>
      <w:r w:rsidRPr="00CD139D">
        <w:rPr>
          <w:rFonts w:ascii="Arial" w:hAnsi="Arial" w:cs="Arial"/>
        </w:rPr>
        <w:t xml:space="preserve">Where, </w:t>
      </w:r>
      <w:proofErr w:type="spellStart"/>
      <w:r w:rsidRPr="00CD139D">
        <w:rPr>
          <w:rFonts w:ascii="Arial" w:hAnsi="Arial" w:cs="Arial"/>
        </w:rPr>
        <w:t>Rij</w:t>
      </w:r>
      <w:proofErr w:type="spellEnd"/>
      <w:r w:rsidRPr="00CD139D">
        <w:rPr>
          <w:rFonts w:ascii="Arial" w:hAnsi="Arial" w:cs="Arial"/>
        </w:rPr>
        <w:t xml:space="preserve"> = Rank given for </w:t>
      </w:r>
      <w:proofErr w:type="spellStart"/>
      <w:r w:rsidRPr="00CD139D">
        <w:rPr>
          <w:rFonts w:ascii="Arial" w:hAnsi="Arial" w:cs="Arial"/>
        </w:rPr>
        <w:t>ith</w:t>
      </w:r>
      <w:proofErr w:type="spellEnd"/>
      <w:r w:rsidRPr="00CD139D">
        <w:rPr>
          <w:rFonts w:ascii="Arial" w:hAnsi="Arial" w:cs="Arial"/>
        </w:rPr>
        <w:t xml:space="preserve"> factor (constraint) by </w:t>
      </w:r>
      <w:proofErr w:type="spellStart"/>
      <w:r w:rsidRPr="00CD139D">
        <w:rPr>
          <w:rFonts w:ascii="Arial" w:hAnsi="Arial" w:cs="Arial"/>
        </w:rPr>
        <w:t>jth</w:t>
      </w:r>
      <w:proofErr w:type="spellEnd"/>
      <w:r w:rsidRPr="00CD139D">
        <w:rPr>
          <w:rFonts w:ascii="Arial" w:hAnsi="Arial" w:cs="Arial"/>
        </w:rPr>
        <w:t xml:space="preserve"> individual </w:t>
      </w:r>
    </w:p>
    <w:p w14:paraId="4C090861" w14:textId="77777777" w:rsidR="00CD139D" w:rsidRPr="00CD139D" w:rsidRDefault="00CD139D" w:rsidP="00CD139D">
      <w:pPr>
        <w:pStyle w:val="Body"/>
        <w:rPr>
          <w:rFonts w:ascii="Arial" w:hAnsi="Arial" w:cs="Arial"/>
        </w:rPr>
      </w:pPr>
      <w:r w:rsidRPr="00CD139D">
        <w:rPr>
          <w:rFonts w:ascii="Arial" w:hAnsi="Arial" w:cs="Arial"/>
        </w:rPr>
        <w:t xml:space="preserve">Nj = Number of factors (constraints) ranked by </w:t>
      </w:r>
      <w:proofErr w:type="spellStart"/>
      <w:r w:rsidRPr="00CD139D">
        <w:rPr>
          <w:rFonts w:ascii="Arial" w:hAnsi="Arial" w:cs="Arial"/>
        </w:rPr>
        <w:t>jth</w:t>
      </w:r>
      <w:proofErr w:type="spellEnd"/>
      <w:r w:rsidRPr="00CD139D">
        <w:rPr>
          <w:rFonts w:ascii="Arial" w:hAnsi="Arial" w:cs="Arial"/>
        </w:rPr>
        <w:t xml:space="preserve"> individual</w:t>
      </w:r>
    </w:p>
    <w:p w14:paraId="091DD75D" w14:textId="11935DF6" w:rsidR="00CD139D" w:rsidRDefault="00CD139D" w:rsidP="00CD139D">
      <w:pPr>
        <w:pStyle w:val="Body"/>
        <w:spacing w:after="0"/>
        <w:rPr>
          <w:rFonts w:ascii="Arial" w:hAnsi="Arial" w:cs="Arial"/>
        </w:rPr>
      </w:pPr>
      <w:r w:rsidRPr="00CD139D">
        <w:rPr>
          <w:rFonts w:ascii="Arial" w:hAnsi="Arial" w:cs="Arial"/>
        </w:rPr>
        <w:t>Scores were calculated based on where the percentile fell using the table provided by Garrett and Woodworth (1969). Mean scores were calculated for each constraint and was used to derive final ranks. The factors with significant impact were determined by sorting the average score across all of them.</w:t>
      </w:r>
    </w:p>
    <w:p w14:paraId="34D0A89D" w14:textId="77777777" w:rsidR="00CD139D" w:rsidRPr="00FB3A86" w:rsidRDefault="00CD139D" w:rsidP="00CD139D">
      <w:pPr>
        <w:pStyle w:val="Body"/>
        <w:spacing w:after="0"/>
        <w:rPr>
          <w:rFonts w:ascii="Arial" w:hAnsi="Arial" w:cs="Arial"/>
        </w:rPr>
      </w:pPr>
    </w:p>
    <w:p w14:paraId="059009C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217696" w14:textId="725711FE" w:rsidR="00790ADA" w:rsidRDefault="00491F15" w:rsidP="00441B6F">
      <w:pPr>
        <w:pStyle w:val="Body"/>
        <w:spacing w:after="0"/>
        <w:rPr>
          <w:rFonts w:ascii="Arial" w:hAnsi="Arial" w:cs="Arial"/>
        </w:rPr>
      </w:pPr>
      <w:r w:rsidRPr="00491F15">
        <w:rPr>
          <w:rFonts w:ascii="Arial" w:hAnsi="Arial" w:cs="Arial"/>
        </w:rPr>
        <w:t>Constraints refer to the limitations or challenges that hinder the smooth adoption and implementation of any new system or practi</w:t>
      </w:r>
      <w:r w:rsidR="00E14839">
        <w:rPr>
          <w:rFonts w:ascii="Arial" w:hAnsi="Arial" w:cs="Arial"/>
        </w:rPr>
        <w:t>c</w:t>
      </w:r>
      <w:r w:rsidRPr="00491F15">
        <w:rPr>
          <w:rFonts w:ascii="Arial" w:hAnsi="Arial" w:cs="Arial"/>
        </w:rPr>
        <w:t xml:space="preserve">e. Understanding these constraints is important for policy makers and extension workers to design effective support </w:t>
      </w:r>
      <w:r w:rsidRPr="00491F15">
        <w:rPr>
          <w:rFonts w:ascii="Arial" w:hAnsi="Arial" w:cs="Arial"/>
        </w:rPr>
        <w:lastRenderedPageBreak/>
        <w:t>systems. The study revealed that market constraints were the most severe ones among IFS farmers indicating that profitability of IFS enterprises is strongly determin</w:t>
      </w:r>
      <w:r w:rsidR="00E14839">
        <w:rPr>
          <w:rFonts w:ascii="Arial" w:hAnsi="Arial" w:cs="Arial"/>
        </w:rPr>
        <w:t>ed</w:t>
      </w:r>
      <w:r w:rsidRPr="00491F15">
        <w:rPr>
          <w:rFonts w:ascii="Arial" w:hAnsi="Arial" w:cs="Arial"/>
        </w:rPr>
        <w:t xml:space="preserve"> by market performance and price stability.</w:t>
      </w:r>
    </w:p>
    <w:p w14:paraId="65717D2A" w14:textId="77777777" w:rsidR="00005899" w:rsidRDefault="00005899" w:rsidP="00441B6F">
      <w:pPr>
        <w:pStyle w:val="Body"/>
        <w:spacing w:after="0"/>
        <w:rPr>
          <w:rFonts w:ascii="Arial" w:hAnsi="Arial" w:cs="Arial"/>
        </w:rPr>
      </w:pPr>
    </w:p>
    <w:p w14:paraId="09556063" w14:textId="267C6619" w:rsidR="00863BD3" w:rsidRDefault="009500A6" w:rsidP="00441B6F">
      <w:pPr>
        <w:tabs>
          <w:tab w:val="left" w:pos="1080"/>
        </w:tabs>
        <w:jc w:val="both"/>
        <w:rPr>
          <w:rFonts w:ascii="Arial" w:hAnsi="Arial"/>
          <w:b/>
        </w:rPr>
      </w:pPr>
      <w:r>
        <w:rPr>
          <w:rFonts w:ascii="Arial" w:hAnsi="Arial"/>
          <w:b/>
        </w:rPr>
        <w:t>Table 1</w:t>
      </w:r>
      <w:r w:rsidR="00491F15">
        <w:rPr>
          <w:rFonts w:ascii="Arial" w:hAnsi="Arial"/>
          <w:b/>
        </w:rPr>
        <w:t xml:space="preserve"> </w:t>
      </w:r>
      <w:r w:rsidR="00491F15" w:rsidRPr="00491F15">
        <w:rPr>
          <w:rFonts w:ascii="Arial" w:hAnsi="Arial"/>
          <w:b/>
        </w:rPr>
        <w:t>Marketing constraints</w:t>
      </w:r>
    </w:p>
    <w:p w14:paraId="7614E71B" w14:textId="77777777" w:rsidR="00005899" w:rsidRPr="00DC3180" w:rsidRDefault="00005899" w:rsidP="00441B6F">
      <w:pPr>
        <w:tabs>
          <w:tab w:val="left" w:pos="1080"/>
        </w:tabs>
        <w:jc w:val="both"/>
        <w:rPr>
          <w:rFonts w:ascii="Arial" w:hAnsi="Arial"/>
          <w:b/>
        </w:rPr>
      </w:pPr>
    </w:p>
    <w:tbl>
      <w:tblPr>
        <w:tblW w:w="746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61"/>
        <w:gridCol w:w="4678"/>
        <w:gridCol w:w="1332"/>
        <w:gridCol w:w="690"/>
      </w:tblGrid>
      <w:tr w:rsidR="00491F15" w:rsidRPr="00DC3180" w14:paraId="6AE17A83" w14:textId="77777777" w:rsidTr="00005899">
        <w:trPr>
          <w:trHeight w:val="134"/>
          <w:jc w:val="center"/>
        </w:trPr>
        <w:tc>
          <w:tcPr>
            <w:tcW w:w="761" w:type="dxa"/>
            <w:tcBorders>
              <w:bottom w:val="single" w:sz="4" w:space="0" w:color="auto"/>
            </w:tcBorders>
          </w:tcPr>
          <w:p w14:paraId="2B5F6C4A" w14:textId="766689EF" w:rsidR="00491F15" w:rsidRPr="00DC3180" w:rsidRDefault="00491F15" w:rsidP="00491F15">
            <w:pPr>
              <w:jc w:val="both"/>
              <w:rPr>
                <w:rFonts w:ascii="Arial" w:hAnsi="Arial"/>
                <w:b/>
                <w:bCs/>
              </w:rPr>
            </w:pPr>
            <w:r w:rsidRPr="00FA582F">
              <w:t>S. No</w:t>
            </w:r>
          </w:p>
        </w:tc>
        <w:tc>
          <w:tcPr>
            <w:tcW w:w="4678" w:type="dxa"/>
            <w:tcBorders>
              <w:bottom w:val="single" w:sz="4" w:space="0" w:color="auto"/>
            </w:tcBorders>
          </w:tcPr>
          <w:p w14:paraId="0ACCE2A9" w14:textId="56C6859E" w:rsidR="00491F15" w:rsidRPr="00DC3180" w:rsidRDefault="00491F15" w:rsidP="00491F15">
            <w:pPr>
              <w:jc w:val="both"/>
              <w:rPr>
                <w:rFonts w:ascii="Arial" w:hAnsi="Arial"/>
                <w:b/>
                <w:bCs/>
              </w:rPr>
            </w:pPr>
            <w:r w:rsidRPr="00FA582F">
              <w:t>Constraints</w:t>
            </w:r>
          </w:p>
        </w:tc>
        <w:tc>
          <w:tcPr>
            <w:tcW w:w="1332" w:type="dxa"/>
            <w:tcBorders>
              <w:bottom w:val="single" w:sz="4" w:space="0" w:color="auto"/>
            </w:tcBorders>
          </w:tcPr>
          <w:p w14:paraId="029AD098" w14:textId="1900D88A" w:rsidR="00491F15" w:rsidRPr="00DC3180" w:rsidRDefault="00491F15" w:rsidP="00491F15">
            <w:pPr>
              <w:jc w:val="both"/>
              <w:rPr>
                <w:rFonts w:ascii="Arial" w:hAnsi="Arial"/>
                <w:b/>
                <w:bCs/>
              </w:rPr>
            </w:pPr>
            <w:r w:rsidRPr="00FA582F">
              <w:t>Mean score</w:t>
            </w:r>
          </w:p>
        </w:tc>
        <w:tc>
          <w:tcPr>
            <w:tcW w:w="690" w:type="dxa"/>
            <w:tcBorders>
              <w:bottom w:val="single" w:sz="4" w:space="0" w:color="auto"/>
            </w:tcBorders>
          </w:tcPr>
          <w:p w14:paraId="06CA20D0" w14:textId="56C00554" w:rsidR="00491F15" w:rsidRPr="00DC3180" w:rsidRDefault="00491F15" w:rsidP="00491F15">
            <w:pPr>
              <w:jc w:val="both"/>
              <w:rPr>
                <w:rFonts w:ascii="Arial" w:hAnsi="Arial"/>
                <w:b/>
                <w:bCs/>
              </w:rPr>
            </w:pPr>
            <w:r w:rsidRPr="00FA582F">
              <w:t>Rank</w:t>
            </w:r>
          </w:p>
        </w:tc>
      </w:tr>
      <w:tr w:rsidR="00491F15" w:rsidRPr="00DC3180" w14:paraId="6FCCECD5" w14:textId="77777777" w:rsidTr="00005899">
        <w:trPr>
          <w:trHeight w:val="134"/>
          <w:jc w:val="center"/>
        </w:trPr>
        <w:tc>
          <w:tcPr>
            <w:tcW w:w="761" w:type="dxa"/>
            <w:tcBorders>
              <w:bottom w:val="single" w:sz="4" w:space="0" w:color="auto"/>
            </w:tcBorders>
          </w:tcPr>
          <w:p w14:paraId="4A8A81F4" w14:textId="1F995D9B" w:rsidR="00491F15" w:rsidRPr="00DC3180" w:rsidRDefault="00491F15" w:rsidP="00491F15">
            <w:pPr>
              <w:jc w:val="both"/>
              <w:rPr>
                <w:rFonts w:ascii="Arial" w:hAnsi="Arial"/>
                <w:b/>
                <w:bCs/>
              </w:rPr>
            </w:pPr>
            <w:r w:rsidRPr="00FA582F">
              <w:t>1</w:t>
            </w:r>
          </w:p>
        </w:tc>
        <w:tc>
          <w:tcPr>
            <w:tcW w:w="4678" w:type="dxa"/>
            <w:tcBorders>
              <w:bottom w:val="single" w:sz="4" w:space="0" w:color="auto"/>
            </w:tcBorders>
          </w:tcPr>
          <w:p w14:paraId="3EA842FC" w14:textId="59A8C0F9" w:rsidR="00491F15" w:rsidRPr="00DC3180" w:rsidRDefault="00491F15" w:rsidP="00491F15">
            <w:pPr>
              <w:jc w:val="both"/>
              <w:rPr>
                <w:rFonts w:ascii="Arial" w:hAnsi="Arial"/>
                <w:b/>
                <w:bCs/>
              </w:rPr>
            </w:pPr>
            <w:r w:rsidRPr="00FA582F">
              <w:t>High price fluctuations</w:t>
            </w:r>
          </w:p>
        </w:tc>
        <w:tc>
          <w:tcPr>
            <w:tcW w:w="1332" w:type="dxa"/>
            <w:tcBorders>
              <w:bottom w:val="single" w:sz="4" w:space="0" w:color="auto"/>
            </w:tcBorders>
          </w:tcPr>
          <w:p w14:paraId="439FF0B1" w14:textId="39FFFD1B" w:rsidR="00491F15" w:rsidRPr="00DC3180" w:rsidRDefault="00491F15" w:rsidP="00005899">
            <w:pPr>
              <w:jc w:val="center"/>
              <w:rPr>
                <w:rFonts w:ascii="Arial" w:hAnsi="Arial"/>
                <w:b/>
                <w:bCs/>
              </w:rPr>
            </w:pPr>
            <w:r w:rsidRPr="00FA582F">
              <w:t>65.04</w:t>
            </w:r>
          </w:p>
        </w:tc>
        <w:tc>
          <w:tcPr>
            <w:tcW w:w="690" w:type="dxa"/>
            <w:tcBorders>
              <w:bottom w:val="single" w:sz="4" w:space="0" w:color="auto"/>
            </w:tcBorders>
          </w:tcPr>
          <w:p w14:paraId="581E931D" w14:textId="2C9DB6D2" w:rsidR="00491F15" w:rsidRPr="00DC3180" w:rsidRDefault="00491F15" w:rsidP="00005899">
            <w:pPr>
              <w:jc w:val="center"/>
              <w:rPr>
                <w:rFonts w:ascii="Arial" w:hAnsi="Arial"/>
                <w:b/>
                <w:bCs/>
              </w:rPr>
            </w:pPr>
            <w:r w:rsidRPr="00FA582F">
              <w:t>I</w:t>
            </w:r>
          </w:p>
        </w:tc>
      </w:tr>
      <w:tr w:rsidR="00491F15" w:rsidRPr="00DC3180" w14:paraId="7FA4867B" w14:textId="77777777" w:rsidTr="00005899">
        <w:trPr>
          <w:trHeight w:val="134"/>
          <w:jc w:val="center"/>
        </w:trPr>
        <w:tc>
          <w:tcPr>
            <w:tcW w:w="761" w:type="dxa"/>
            <w:tcBorders>
              <w:bottom w:val="single" w:sz="4" w:space="0" w:color="auto"/>
            </w:tcBorders>
          </w:tcPr>
          <w:p w14:paraId="791E1331" w14:textId="397B711A" w:rsidR="00491F15" w:rsidRPr="00DC3180" w:rsidRDefault="00491F15" w:rsidP="00491F15">
            <w:pPr>
              <w:jc w:val="both"/>
              <w:rPr>
                <w:rFonts w:ascii="Arial" w:hAnsi="Arial"/>
                <w:b/>
                <w:bCs/>
              </w:rPr>
            </w:pPr>
            <w:r w:rsidRPr="00FA582F">
              <w:t>2</w:t>
            </w:r>
          </w:p>
        </w:tc>
        <w:tc>
          <w:tcPr>
            <w:tcW w:w="4678" w:type="dxa"/>
            <w:tcBorders>
              <w:bottom w:val="single" w:sz="4" w:space="0" w:color="auto"/>
            </w:tcBorders>
          </w:tcPr>
          <w:p w14:paraId="11D33E42" w14:textId="4FAED1FA" w:rsidR="00491F15" w:rsidRPr="00DC3180" w:rsidRDefault="00491F15" w:rsidP="00491F15">
            <w:pPr>
              <w:jc w:val="both"/>
              <w:rPr>
                <w:rFonts w:ascii="Arial" w:hAnsi="Arial"/>
                <w:b/>
                <w:bCs/>
              </w:rPr>
            </w:pPr>
            <w:r w:rsidRPr="00FA582F">
              <w:t>Lack of exclusive markets</w:t>
            </w:r>
          </w:p>
        </w:tc>
        <w:tc>
          <w:tcPr>
            <w:tcW w:w="1332" w:type="dxa"/>
            <w:tcBorders>
              <w:bottom w:val="single" w:sz="4" w:space="0" w:color="auto"/>
            </w:tcBorders>
          </w:tcPr>
          <w:p w14:paraId="0B0785E6" w14:textId="00BA545E" w:rsidR="00491F15" w:rsidRPr="00DC3180" w:rsidRDefault="00491F15" w:rsidP="00005899">
            <w:pPr>
              <w:jc w:val="center"/>
              <w:rPr>
                <w:rFonts w:ascii="Arial" w:hAnsi="Arial"/>
                <w:b/>
                <w:bCs/>
              </w:rPr>
            </w:pPr>
            <w:r w:rsidRPr="00FA582F">
              <w:t>64.81</w:t>
            </w:r>
          </w:p>
        </w:tc>
        <w:tc>
          <w:tcPr>
            <w:tcW w:w="690" w:type="dxa"/>
            <w:tcBorders>
              <w:bottom w:val="single" w:sz="4" w:space="0" w:color="auto"/>
            </w:tcBorders>
          </w:tcPr>
          <w:p w14:paraId="70081C67" w14:textId="074346E2" w:rsidR="00491F15" w:rsidRPr="00DC3180" w:rsidRDefault="00491F15" w:rsidP="00005899">
            <w:pPr>
              <w:jc w:val="center"/>
              <w:rPr>
                <w:rFonts w:ascii="Arial" w:hAnsi="Arial"/>
                <w:b/>
                <w:bCs/>
              </w:rPr>
            </w:pPr>
            <w:r w:rsidRPr="00FA582F">
              <w:t>II</w:t>
            </w:r>
          </w:p>
        </w:tc>
      </w:tr>
      <w:tr w:rsidR="00491F15" w:rsidRPr="00DC3180" w14:paraId="50D20B5F" w14:textId="77777777" w:rsidTr="00005899">
        <w:trPr>
          <w:trHeight w:val="134"/>
          <w:jc w:val="center"/>
        </w:trPr>
        <w:tc>
          <w:tcPr>
            <w:tcW w:w="761" w:type="dxa"/>
            <w:tcBorders>
              <w:bottom w:val="single" w:sz="4" w:space="0" w:color="auto"/>
            </w:tcBorders>
          </w:tcPr>
          <w:p w14:paraId="6C6A9EFB" w14:textId="3B031070" w:rsidR="00491F15" w:rsidRPr="00DC3180" w:rsidRDefault="00491F15" w:rsidP="00491F15">
            <w:pPr>
              <w:jc w:val="both"/>
              <w:rPr>
                <w:rFonts w:ascii="Arial" w:hAnsi="Arial"/>
                <w:b/>
                <w:bCs/>
              </w:rPr>
            </w:pPr>
            <w:r w:rsidRPr="00FA582F">
              <w:t>3</w:t>
            </w:r>
          </w:p>
        </w:tc>
        <w:tc>
          <w:tcPr>
            <w:tcW w:w="4678" w:type="dxa"/>
            <w:tcBorders>
              <w:bottom w:val="single" w:sz="4" w:space="0" w:color="auto"/>
            </w:tcBorders>
          </w:tcPr>
          <w:p w14:paraId="5161F42D" w14:textId="7F9A70D6" w:rsidR="00491F15" w:rsidRPr="00DC3180" w:rsidRDefault="00491F15" w:rsidP="00491F15">
            <w:pPr>
              <w:jc w:val="both"/>
              <w:rPr>
                <w:rFonts w:ascii="Arial" w:hAnsi="Arial"/>
                <w:b/>
                <w:bCs/>
              </w:rPr>
            </w:pPr>
            <w:r w:rsidRPr="00FA582F">
              <w:t xml:space="preserve">Lack of storage facilities </w:t>
            </w:r>
          </w:p>
        </w:tc>
        <w:tc>
          <w:tcPr>
            <w:tcW w:w="1332" w:type="dxa"/>
            <w:tcBorders>
              <w:bottom w:val="single" w:sz="4" w:space="0" w:color="auto"/>
            </w:tcBorders>
          </w:tcPr>
          <w:p w14:paraId="6F7F6FFC" w14:textId="62E7C9A9" w:rsidR="00491F15" w:rsidRPr="00DC3180" w:rsidRDefault="00491F15" w:rsidP="00005899">
            <w:pPr>
              <w:jc w:val="center"/>
              <w:rPr>
                <w:rFonts w:ascii="Arial" w:hAnsi="Arial"/>
                <w:b/>
                <w:bCs/>
              </w:rPr>
            </w:pPr>
            <w:r w:rsidRPr="00FA582F">
              <w:t>64.70</w:t>
            </w:r>
          </w:p>
        </w:tc>
        <w:tc>
          <w:tcPr>
            <w:tcW w:w="690" w:type="dxa"/>
            <w:tcBorders>
              <w:bottom w:val="single" w:sz="4" w:space="0" w:color="auto"/>
            </w:tcBorders>
          </w:tcPr>
          <w:p w14:paraId="35E138E4" w14:textId="7130456A" w:rsidR="00491F15" w:rsidRPr="00DC3180" w:rsidRDefault="00491F15" w:rsidP="00005899">
            <w:pPr>
              <w:jc w:val="center"/>
              <w:rPr>
                <w:rFonts w:ascii="Arial" w:hAnsi="Arial"/>
                <w:b/>
                <w:bCs/>
              </w:rPr>
            </w:pPr>
            <w:r w:rsidRPr="00FA582F">
              <w:t>III</w:t>
            </w:r>
          </w:p>
        </w:tc>
      </w:tr>
      <w:tr w:rsidR="00491F15" w:rsidRPr="00DC3180" w14:paraId="21A312D6" w14:textId="77777777" w:rsidTr="00005899">
        <w:trPr>
          <w:trHeight w:val="134"/>
          <w:jc w:val="center"/>
        </w:trPr>
        <w:tc>
          <w:tcPr>
            <w:tcW w:w="761" w:type="dxa"/>
            <w:tcBorders>
              <w:bottom w:val="single" w:sz="4" w:space="0" w:color="auto"/>
            </w:tcBorders>
          </w:tcPr>
          <w:p w14:paraId="507B4501" w14:textId="63E3D85C" w:rsidR="00491F15" w:rsidRPr="00DC3180" w:rsidRDefault="00491F15" w:rsidP="00491F15">
            <w:pPr>
              <w:jc w:val="both"/>
              <w:rPr>
                <w:rFonts w:ascii="Arial" w:hAnsi="Arial"/>
                <w:b/>
                <w:bCs/>
              </w:rPr>
            </w:pPr>
            <w:r w:rsidRPr="00FA582F">
              <w:t>4</w:t>
            </w:r>
          </w:p>
        </w:tc>
        <w:tc>
          <w:tcPr>
            <w:tcW w:w="4678" w:type="dxa"/>
            <w:tcBorders>
              <w:bottom w:val="single" w:sz="4" w:space="0" w:color="auto"/>
            </w:tcBorders>
          </w:tcPr>
          <w:p w14:paraId="241311A7" w14:textId="36F02E25" w:rsidR="00491F15" w:rsidRPr="00DC3180" w:rsidRDefault="00491F15" w:rsidP="00491F15">
            <w:pPr>
              <w:jc w:val="both"/>
              <w:rPr>
                <w:rFonts w:ascii="Arial" w:hAnsi="Arial"/>
                <w:b/>
                <w:bCs/>
              </w:rPr>
            </w:pPr>
            <w:r w:rsidRPr="00FA582F">
              <w:t>Lack of organized marketing facilities and exploitation by middle men</w:t>
            </w:r>
          </w:p>
        </w:tc>
        <w:tc>
          <w:tcPr>
            <w:tcW w:w="1332" w:type="dxa"/>
            <w:tcBorders>
              <w:bottom w:val="single" w:sz="4" w:space="0" w:color="auto"/>
            </w:tcBorders>
          </w:tcPr>
          <w:p w14:paraId="7614DAED" w14:textId="37270A6C" w:rsidR="00491F15" w:rsidRPr="00DC3180" w:rsidRDefault="00491F15" w:rsidP="00005899">
            <w:pPr>
              <w:jc w:val="center"/>
              <w:rPr>
                <w:rFonts w:ascii="Arial" w:hAnsi="Arial"/>
                <w:b/>
                <w:bCs/>
              </w:rPr>
            </w:pPr>
            <w:r w:rsidRPr="00FA582F">
              <w:t>64.61</w:t>
            </w:r>
          </w:p>
        </w:tc>
        <w:tc>
          <w:tcPr>
            <w:tcW w:w="690" w:type="dxa"/>
            <w:tcBorders>
              <w:bottom w:val="single" w:sz="4" w:space="0" w:color="auto"/>
            </w:tcBorders>
          </w:tcPr>
          <w:p w14:paraId="0A9908CA" w14:textId="6FC7A7EC" w:rsidR="00491F15" w:rsidRPr="00DC3180" w:rsidRDefault="00491F15" w:rsidP="00005899">
            <w:pPr>
              <w:jc w:val="center"/>
              <w:rPr>
                <w:rFonts w:ascii="Arial" w:hAnsi="Arial"/>
                <w:b/>
                <w:bCs/>
              </w:rPr>
            </w:pPr>
            <w:r w:rsidRPr="00FA582F">
              <w:t>IV</w:t>
            </w:r>
          </w:p>
        </w:tc>
      </w:tr>
      <w:tr w:rsidR="00491F15" w:rsidRPr="00DC3180" w14:paraId="0A31FEBC" w14:textId="77777777" w:rsidTr="00005899">
        <w:trPr>
          <w:trHeight w:val="134"/>
          <w:jc w:val="center"/>
        </w:trPr>
        <w:tc>
          <w:tcPr>
            <w:tcW w:w="761" w:type="dxa"/>
            <w:tcBorders>
              <w:bottom w:val="single" w:sz="4" w:space="0" w:color="auto"/>
            </w:tcBorders>
          </w:tcPr>
          <w:p w14:paraId="25334940" w14:textId="59820F01" w:rsidR="00491F15" w:rsidRPr="00DC3180" w:rsidRDefault="00491F15" w:rsidP="00491F15">
            <w:pPr>
              <w:jc w:val="both"/>
              <w:rPr>
                <w:rFonts w:ascii="Arial" w:hAnsi="Arial"/>
                <w:b/>
                <w:bCs/>
              </w:rPr>
            </w:pPr>
            <w:r w:rsidRPr="00FA582F">
              <w:t>5</w:t>
            </w:r>
          </w:p>
        </w:tc>
        <w:tc>
          <w:tcPr>
            <w:tcW w:w="4678" w:type="dxa"/>
            <w:tcBorders>
              <w:bottom w:val="single" w:sz="4" w:space="0" w:color="auto"/>
            </w:tcBorders>
          </w:tcPr>
          <w:p w14:paraId="3B8DDD37" w14:textId="6D868662" w:rsidR="00491F15" w:rsidRPr="00DC3180" w:rsidRDefault="00491F15" w:rsidP="00491F15">
            <w:pPr>
              <w:jc w:val="both"/>
              <w:rPr>
                <w:rFonts w:ascii="Arial" w:hAnsi="Arial"/>
                <w:b/>
                <w:bCs/>
              </w:rPr>
            </w:pPr>
            <w:r w:rsidRPr="00FA582F">
              <w:t>Lack of remunerative prices for farm produce</w:t>
            </w:r>
          </w:p>
        </w:tc>
        <w:tc>
          <w:tcPr>
            <w:tcW w:w="1332" w:type="dxa"/>
            <w:tcBorders>
              <w:bottom w:val="single" w:sz="4" w:space="0" w:color="auto"/>
            </w:tcBorders>
          </w:tcPr>
          <w:p w14:paraId="6ECCEEB9" w14:textId="5CDE4274" w:rsidR="00491F15" w:rsidRPr="00DC3180" w:rsidRDefault="00491F15" w:rsidP="00005899">
            <w:pPr>
              <w:jc w:val="center"/>
              <w:rPr>
                <w:rFonts w:ascii="Arial" w:hAnsi="Arial"/>
                <w:b/>
                <w:bCs/>
              </w:rPr>
            </w:pPr>
            <w:r w:rsidRPr="00FA582F">
              <w:t>64.49</w:t>
            </w:r>
          </w:p>
        </w:tc>
        <w:tc>
          <w:tcPr>
            <w:tcW w:w="690" w:type="dxa"/>
            <w:tcBorders>
              <w:bottom w:val="single" w:sz="4" w:space="0" w:color="auto"/>
            </w:tcBorders>
          </w:tcPr>
          <w:p w14:paraId="4C6C4CF7" w14:textId="55A848DC" w:rsidR="00491F15" w:rsidRPr="00DC3180" w:rsidRDefault="00491F15" w:rsidP="00005899">
            <w:pPr>
              <w:jc w:val="center"/>
              <w:rPr>
                <w:rFonts w:ascii="Arial" w:hAnsi="Arial"/>
                <w:b/>
                <w:bCs/>
              </w:rPr>
            </w:pPr>
            <w:r w:rsidRPr="00FA582F">
              <w:t>V</w:t>
            </w:r>
          </w:p>
        </w:tc>
      </w:tr>
      <w:tr w:rsidR="00491F15" w:rsidRPr="00DC3180" w14:paraId="2F168507" w14:textId="77777777" w:rsidTr="00005899">
        <w:trPr>
          <w:trHeight w:val="134"/>
          <w:jc w:val="center"/>
        </w:trPr>
        <w:tc>
          <w:tcPr>
            <w:tcW w:w="761" w:type="dxa"/>
            <w:tcBorders>
              <w:bottom w:val="single" w:sz="4" w:space="0" w:color="auto"/>
            </w:tcBorders>
          </w:tcPr>
          <w:p w14:paraId="63AFBAC2" w14:textId="34000F44" w:rsidR="00491F15" w:rsidRPr="00DC3180" w:rsidRDefault="00491F15" w:rsidP="00491F15">
            <w:pPr>
              <w:jc w:val="both"/>
              <w:rPr>
                <w:rFonts w:ascii="Arial" w:hAnsi="Arial"/>
                <w:b/>
                <w:bCs/>
              </w:rPr>
            </w:pPr>
            <w:r w:rsidRPr="00FA582F">
              <w:t>6</w:t>
            </w:r>
          </w:p>
        </w:tc>
        <w:tc>
          <w:tcPr>
            <w:tcW w:w="4678" w:type="dxa"/>
            <w:tcBorders>
              <w:bottom w:val="single" w:sz="4" w:space="0" w:color="auto"/>
            </w:tcBorders>
          </w:tcPr>
          <w:p w14:paraId="679C8DC0" w14:textId="01567A66" w:rsidR="00491F15" w:rsidRPr="00DC3180" w:rsidRDefault="00491F15" w:rsidP="00491F15">
            <w:pPr>
              <w:jc w:val="both"/>
              <w:rPr>
                <w:rFonts w:ascii="Arial" w:hAnsi="Arial"/>
                <w:b/>
                <w:bCs/>
              </w:rPr>
            </w:pPr>
            <w:r w:rsidRPr="00FA582F">
              <w:t>Lack of inclusive financial system on IFS unit</w:t>
            </w:r>
          </w:p>
        </w:tc>
        <w:tc>
          <w:tcPr>
            <w:tcW w:w="1332" w:type="dxa"/>
            <w:tcBorders>
              <w:bottom w:val="single" w:sz="4" w:space="0" w:color="auto"/>
            </w:tcBorders>
          </w:tcPr>
          <w:p w14:paraId="5E17E234" w14:textId="6DA25499" w:rsidR="00491F15" w:rsidRPr="00DC3180" w:rsidRDefault="00491F15" w:rsidP="00005899">
            <w:pPr>
              <w:jc w:val="center"/>
              <w:rPr>
                <w:rFonts w:ascii="Arial" w:hAnsi="Arial"/>
                <w:b/>
                <w:bCs/>
              </w:rPr>
            </w:pPr>
            <w:r w:rsidRPr="00FA582F">
              <w:t>64.29</w:t>
            </w:r>
          </w:p>
        </w:tc>
        <w:tc>
          <w:tcPr>
            <w:tcW w:w="690" w:type="dxa"/>
            <w:tcBorders>
              <w:bottom w:val="single" w:sz="4" w:space="0" w:color="auto"/>
            </w:tcBorders>
          </w:tcPr>
          <w:p w14:paraId="7BF6E074" w14:textId="07945E9C" w:rsidR="00491F15" w:rsidRPr="00DC3180" w:rsidRDefault="00491F15" w:rsidP="00005899">
            <w:pPr>
              <w:jc w:val="center"/>
              <w:rPr>
                <w:rFonts w:ascii="Arial" w:hAnsi="Arial"/>
                <w:b/>
                <w:bCs/>
              </w:rPr>
            </w:pPr>
            <w:r w:rsidRPr="00FA582F">
              <w:t>VI</w:t>
            </w:r>
          </w:p>
        </w:tc>
      </w:tr>
      <w:tr w:rsidR="00491F15" w:rsidRPr="00DC3180" w14:paraId="57ACF484" w14:textId="77777777" w:rsidTr="00005899">
        <w:trPr>
          <w:trHeight w:val="457"/>
          <w:jc w:val="center"/>
        </w:trPr>
        <w:tc>
          <w:tcPr>
            <w:tcW w:w="761" w:type="dxa"/>
          </w:tcPr>
          <w:p w14:paraId="2E62D903" w14:textId="61FE2A69" w:rsidR="00491F15" w:rsidRPr="00DC3180" w:rsidRDefault="00491F15" w:rsidP="00491F15">
            <w:pPr>
              <w:jc w:val="both"/>
              <w:rPr>
                <w:rFonts w:ascii="Arial" w:hAnsi="Arial"/>
                <w:b/>
                <w:bCs/>
              </w:rPr>
            </w:pPr>
            <w:r w:rsidRPr="00FA582F">
              <w:t>7</w:t>
            </w:r>
          </w:p>
        </w:tc>
        <w:tc>
          <w:tcPr>
            <w:tcW w:w="4678" w:type="dxa"/>
          </w:tcPr>
          <w:p w14:paraId="78A55C2A" w14:textId="6EADF0A2" w:rsidR="00491F15" w:rsidRPr="00DC3180" w:rsidRDefault="00491F15" w:rsidP="00491F15">
            <w:pPr>
              <w:jc w:val="both"/>
              <w:rPr>
                <w:rFonts w:ascii="Arial" w:hAnsi="Arial"/>
              </w:rPr>
            </w:pPr>
            <w:r w:rsidRPr="00FA582F">
              <w:t>Lack of e-marketing facilities and skill knowledge regarding online marketing</w:t>
            </w:r>
          </w:p>
        </w:tc>
        <w:tc>
          <w:tcPr>
            <w:tcW w:w="1332" w:type="dxa"/>
          </w:tcPr>
          <w:p w14:paraId="225E8053" w14:textId="21F565AC" w:rsidR="00491F15" w:rsidRPr="00DC3180" w:rsidRDefault="00491F15" w:rsidP="00005899">
            <w:pPr>
              <w:jc w:val="center"/>
              <w:rPr>
                <w:rFonts w:ascii="Arial" w:hAnsi="Arial"/>
                <w:b/>
                <w:bCs/>
              </w:rPr>
            </w:pPr>
            <w:r w:rsidRPr="00FA582F">
              <w:t>63.93</w:t>
            </w:r>
          </w:p>
        </w:tc>
        <w:tc>
          <w:tcPr>
            <w:tcW w:w="690" w:type="dxa"/>
          </w:tcPr>
          <w:p w14:paraId="7D0BB5E4" w14:textId="5E4A43D6" w:rsidR="00491F15" w:rsidRPr="00DC3180" w:rsidRDefault="00491F15" w:rsidP="00005899">
            <w:pPr>
              <w:jc w:val="center"/>
              <w:rPr>
                <w:rFonts w:ascii="Arial" w:hAnsi="Arial"/>
                <w:b/>
                <w:bCs/>
              </w:rPr>
            </w:pPr>
            <w:r w:rsidRPr="00FA582F">
              <w:t>VII</w:t>
            </w:r>
          </w:p>
        </w:tc>
      </w:tr>
      <w:tr w:rsidR="00005899" w:rsidRPr="00DC3180" w14:paraId="49C5715E" w14:textId="77777777" w:rsidTr="00005899">
        <w:trPr>
          <w:trHeight w:val="457"/>
          <w:jc w:val="center"/>
        </w:trPr>
        <w:tc>
          <w:tcPr>
            <w:tcW w:w="761" w:type="dxa"/>
            <w:tcBorders>
              <w:bottom w:val="nil"/>
            </w:tcBorders>
          </w:tcPr>
          <w:p w14:paraId="30FC8F00" w14:textId="66950F1D" w:rsidR="00005899" w:rsidRPr="00FA582F" w:rsidRDefault="00005899" w:rsidP="00491F15">
            <w:pPr>
              <w:jc w:val="both"/>
            </w:pPr>
            <w:r>
              <w:t>8</w:t>
            </w:r>
          </w:p>
        </w:tc>
        <w:tc>
          <w:tcPr>
            <w:tcW w:w="4678" w:type="dxa"/>
            <w:tcBorders>
              <w:bottom w:val="nil"/>
            </w:tcBorders>
          </w:tcPr>
          <w:p w14:paraId="6406B443" w14:textId="3F7CDABD" w:rsidR="00005899" w:rsidRPr="00FA582F" w:rsidRDefault="00005899" w:rsidP="00491F15">
            <w:pPr>
              <w:jc w:val="both"/>
            </w:pPr>
            <w:r>
              <w:t>Untimely payment for the produce</w:t>
            </w:r>
          </w:p>
        </w:tc>
        <w:tc>
          <w:tcPr>
            <w:tcW w:w="1332" w:type="dxa"/>
            <w:tcBorders>
              <w:bottom w:val="nil"/>
            </w:tcBorders>
          </w:tcPr>
          <w:p w14:paraId="703E5032" w14:textId="4F588803" w:rsidR="00005899" w:rsidRPr="00FA582F" w:rsidRDefault="00005899" w:rsidP="00005899">
            <w:pPr>
              <w:jc w:val="center"/>
            </w:pPr>
            <w:r>
              <w:t>63.80</w:t>
            </w:r>
          </w:p>
        </w:tc>
        <w:tc>
          <w:tcPr>
            <w:tcW w:w="690" w:type="dxa"/>
            <w:tcBorders>
              <w:bottom w:val="nil"/>
            </w:tcBorders>
          </w:tcPr>
          <w:p w14:paraId="2197708C" w14:textId="115F61A2" w:rsidR="00005899" w:rsidRPr="00FA582F" w:rsidRDefault="00005899" w:rsidP="00005899">
            <w:pPr>
              <w:jc w:val="center"/>
            </w:pPr>
            <w:r>
              <w:t>VIII</w:t>
            </w:r>
          </w:p>
        </w:tc>
      </w:tr>
    </w:tbl>
    <w:p w14:paraId="54D7C29E" w14:textId="77777777" w:rsidR="00005899" w:rsidRDefault="00005899" w:rsidP="00005899">
      <w:pPr>
        <w:pStyle w:val="BodyText3"/>
        <w:tabs>
          <w:tab w:val="left" w:pos="1080"/>
        </w:tabs>
        <w:spacing w:after="0"/>
        <w:jc w:val="both"/>
        <w:rPr>
          <w:rFonts w:ascii="Arial" w:hAnsi="Arial"/>
          <w:b/>
          <w:sz w:val="20"/>
          <w:szCs w:val="20"/>
        </w:rPr>
      </w:pPr>
    </w:p>
    <w:p w14:paraId="765F8F15" w14:textId="272E6931" w:rsidR="00927834" w:rsidRPr="00005899" w:rsidRDefault="00005899" w:rsidP="00005899">
      <w:pPr>
        <w:pStyle w:val="Body"/>
        <w:spacing w:after="0"/>
        <w:rPr>
          <w:rFonts w:ascii="Arial" w:hAnsi="Arial" w:cs="Arial"/>
          <w:iCs/>
        </w:rPr>
      </w:pPr>
      <w:r w:rsidRPr="00005899">
        <w:rPr>
          <w:rFonts w:ascii="Arial" w:hAnsi="Arial" w:cs="Arial"/>
          <w:iCs/>
        </w:rPr>
        <w:t>As presented in Table 1, “High price fluctuations” was ranked the highest with a mean score of 65.04 because multiple enterprises increase dependence on stable and timely markets. “Lack of exclusive markets” was ranked II with a mean score of 64.81 followed by “Lack of storage facilities” with a mean score of 64.70 ranking III contributing to distress sales and reducing farmers ability to secure remunerative prices reflecting market inefficiencies. “Lack of organized marketing facilities and exploitation by middlemen” was ranked IV with a mean score of 64.61 reflecting the weak bargaining power, lack of formal market linkages and transparent price discovery mechanisms leading them to depend on farm intermediaries. “Lack of remunerative prices for farm produce” was ranked V with a mean score of 64.49 followed by “Lack of inclusive financial system on IFS unit” with a mean score of 64.29 was ranked VI. “Lack of e-marketing facilities and knowledge regarding online marketing” with a mean score of 63.93 and “untimely payment for produce” with mean score 63.80 were ranked VII and VIII respectively. Comparable findings were reported by Kowsalya (2017), Meshram et al., (2020) and Ramya et al. (2021).</w:t>
      </w:r>
    </w:p>
    <w:p w14:paraId="4B010367" w14:textId="77777777" w:rsidR="00863BD3" w:rsidRDefault="00863BD3" w:rsidP="00441B6F">
      <w:pPr>
        <w:pStyle w:val="Body"/>
        <w:spacing w:after="0"/>
        <w:rPr>
          <w:rFonts w:ascii="Arial" w:hAnsi="Arial" w:cs="Arial"/>
        </w:rPr>
      </w:pPr>
    </w:p>
    <w:p w14:paraId="557C3143" w14:textId="4782B21E" w:rsidR="00005899" w:rsidRDefault="00005899" w:rsidP="00005899">
      <w:pPr>
        <w:tabs>
          <w:tab w:val="left" w:pos="1080"/>
        </w:tabs>
        <w:jc w:val="both"/>
        <w:rPr>
          <w:rFonts w:ascii="Arial" w:hAnsi="Arial"/>
          <w:b/>
        </w:rPr>
      </w:pPr>
      <w:r w:rsidRPr="00005899">
        <w:rPr>
          <w:rFonts w:ascii="Arial" w:hAnsi="Arial"/>
          <w:b/>
        </w:rPr>
        <w:t>Table 2-Health and Nutrition related constraints</w:t>
      </w:r>
    </w:p>
    <w:p w14:paraId="10D7095B" w14:textId="77777777" w:rsidR="00005899" w:rsidRPr="00DC3180" w:rsidRDefault="00005899" w:rsidP="00005899">
      <w:pPr>
        <w:tabs>
          <w:tab w:val="left" w:pos="1080"/>
        </w:tabs>
        <w:jc w:val="both"/>
        <w:rPr>
          <w:rFonts w:ascii="Arial" w:hAnsi="Arial"/>
          <w:b/>
        </w:rPr>
      </w:pPr>
    </w:p>
    <w:tbl>
      <w:tblPr>
        <w:tblW w:w="746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61"/>
        <w:gridCol w:w="4678"/>
        <w:gridCol w:w="1332"/>
        <w:gridCol w:w="690"/>
      </w:tblGrid>
      <w:tr w:rsidR="00005899" w:rsidRPr="00DC3180" w14:paraId="5EC36B09" w14:textId="77777777" w:rsidTr="00580526">
        <w:trPr>
          <w:trHeight w:val="134"/>
          <w:jc w:val="center"/>
        </w:trPr>
        <w:tc>
          <w:tcPr>
            <w:tcW w:w="761" w:type="dxa"/>
            <w:tcBorders>
              <w:bottom w:val="single" w:sz="4" w:space="0" w:color="auto"/>
            </w:tcBorders>
          </w:tcPr>
          <w:p w14:paraId="187AB0BB" w14:textId="52E329BF" w:rsidR="00005899" w:rsidRPr="00DC3180" w:rsidRDefault="00005899" w:rsidP="00005899">
            <w:pPr>
              <w:jc w:val="both"/>
              <w:rPr>
                <w:rFonts w:ascii="Arial" w:hAnsi="Arial"/>
                <w:b/>
                <w:bCs/>
              </w:rPr>
            </w:pPr>
            <w:r w:rsidRPr="00FB7421">
              <w:t>S. No</w:t>
            </w:r>
          </w:p>
        </w:tc>
        <w:tc>
          <w:tcPr>
            <w:tcW w:w="4678" w:type="dxa"/>
            <w:tcBorders>
              <w:bottom w:val="single" w:sz="4" w:space="0" w:color="auto"/>
            </w:tcBorders>
          </w:tcPr>
          <w:p w14:paraId="35DAC429" w14:textId="0326D873" w:rsidR="00005899" w:rsidRPr="00DC3180" w:rsidRDefault="00005899" w:rsidP="00005899">
            <w:pPr>
              <w:jc w:val="both"/>
              <w:rPr>
                <w:rFonts w:ascii="Arial" w:hAnsi="Arial"/>
                <w:b/>
                <w:bCs/>
              </w:rPr>
            </w:pPr>
            <w:r w:rsidRPr="00FB7421">
              <w:t>Constraints</w:t>
            </w:r>
          </w:p>
        </w:tc>
        <w:tc>
          <w:tcPr>
            <w:tcW w:w="1332" w:type="dxa"/>
            <w:tcBorders>
              <w:bottom w:val="single" w:sz="4" w:space="0" w:color="auto"/>
            </w:tcBorders>
          </w:tcPr>
          <w:p w14:paraId="24A424A6" w14:textId="3802DC49" w:rsidR="00005899" w:rsidRPr="00DC3180" w:rsidRDefault="00005899" w:rsidP="00005899">
            <w:pPr>
              <w:jc w:val="both"/>
              <w:rPr>
                <w:rFonts w:ascii="Arial" w:hAnsi="Arial"/>
                <w:b/>
                <w:bCs/>
              </w:rPr>
            </w:pPr>
            <w:r w:rsidRPr="00FB7421">
              <w:t>Mean score</w:t>
            </w:r>
          </w:p>
        </w:tc>
        <w:tc>
          <w:tcPr>
            <w:tcW w:w="690" w:type="dxa"/>
            <w:tcBorders>
              <w:bottom w:val="single" w:sz="4" w:space="0" w:color="auto"/>
            </w:tcBorders>
          </w:tcPr>
          <w:p w14:paraId="481EC048" w14:textId="3379D333" w:rsidR="00005899" w:rsidRPr="00DC3180" w:rsidRDefault="00005899" w:rsidP="00005899">
            <w:pPr>
              <w:jc w:val="both"/>
              <w:rPr>
                <w:rFonts w:ascii="Arial" w:hAnsi="Arial"/>
                <w:b/>
                <w:bCs/>
              </w:rPr>
            </w:pPr>
            <w:r w:rsidRPr="00FB7421">
              <w:t>Rank</w:t>
            </w:r>
          </w:p>
        </w:tc>
      </w:tr>
      <w:tr w:rsidR="00005899" w:rsidRPr="00DC3180" w14:paraId="618D5D5C" w14:textId="77777777" w:rsidTr="00580526">
        <w:trPr>
          <w:trHeight w:val="134"/>
          <w:jc w:val="center"/>
        </w:trPr>
        <w:tc>
          <w:tcPr>
            <w:tcW w:w="761" w:type="dxa"/>
            <w:tcBorders>
              <w:bottom w:val="single" w:sz="4" w:space="0" w:color="auto"/>
            </w:tcBorders>
          </w:tcPr>
          <w:p w14:paraId="09EE3328" w14:textId="40AC26FD" w:rsidR="00005899" w:rsidRPr="00DC3180" w:rsidRDefault="00005899" w:rsidP="00005899">
            <w:pPr>
              <w:jc w:val="both"/>
              <w:rPr>
                <w:rFonts w:ascii="Arial" w:hAnsi="Arial"/>
                <w:b/>
                <w:bCs/>
              </w:rPr>
            </w:pPr>
            <w:r w:rsidRPr="00FB7421">
              <w:t>1</w:t>
            </w:r>
          </w:p>
        </w:tc>
        <w:tc>
          <w:tcPr>
            <w:tcW w:w="4678" w:type="dxa"/>
            <w:tcBorders>
              <w:bottom w:val="single" w:sz="4" w:space="0" w:color="auto"/>
            </w:tcBorders>
          </w:tcPr>
          <w:p w14:paraId="122D34D0" w14:textId="40B58E0C" w:rsidR="00005899" w:rsidRPr="00DC3180" w:rsidRDefault="00005899" w:rsidP="00005899">
            <w:pPr>
              <w:jc w:val="both"/>
              <w:rPr>
                <w:rFonts w:ascii="Arial" w:hAnsi="Arial"/>
                <w:b/>
                <w:bCs/>
              </w:rPr>
            </w:pPr>
            <w:r w:rsidRPr="00FB7421">
              <w:t>Lack of awareness regarding nutrition and dietary requirements</w:t>
            </w:r>
          </w:p>
        </w:tc>
        <w:tc>
          <w:tcPr>
            <w:tcW w:w="1332" w:type="dxa"/>
            <w:tcBorders>
              <w:bottom w:val="single" w:sz="4" w:space="0" w:color="auto"/>
            </w:tcBorders>
          </w:tcPr>
          <w:p w14:paraId="6B4FDAA3" w14:textId="68C0476D" w:rsidR="00005899" w:rsidRPr="00DC3180" w:rsidRDefault="00005899" w:rsidP="00005899">
            <w:pPr>
              <w:jc w:val="center"/>
              <w:rPr>
                <w:rFonts w:ascii="Arial" w:hAnsi="Arial"/>
                <w:b/>
                <w:bCs/>
              </w:rPr>
            </w:pPr>
            <w:r w:rsidRPr="00FB7421">
              <w:t>64.11</w:t>
            </w:r>
          </w:p>
        </w:tc>
        <w:tc>
          <w:tcPr>
            <w:tcW w:w="690" w:type="dxa"/>
            <w:tcBorders>
              <w:bottom w:val="single" w:sz="4" w:space="0" w:color="auto"/>
            </w:tcBorders>
          </w:tcPr>
          <w:p w14:paraId="71839F90" w14:textId="7A671A91" w:rsidR="00005899" w:rsidRPr="00DC3180" w:rsidRDefault="00005899" w:rsidP="00005899">
            <w:pPr>
              <w:jc w:val="center"/>
              <w:rPr>
                <w:rFonts w:ascii="Arial" w:hAnsi="Arial"/>
                <w:b/>
                <w:bCs/>
              </w:rPr>
            </w:pPr>
            <w:r w:rsidRPr="00FB7421">
              <w:t>I</w:t>
            </w:r>
          </w:p>
        </w:tc>
      </w:tr>
      <w:tr w:rsidR="00005899" w:rsidRPr="00DC3180" w14:paraId="0EFC246F" w14:textId="77777777" w:rsidTr="00580526">
        <w:trPr>
          <w:trHeight w:val="134"/>
          <w:jc w:val="center"/>
        </w:trPr>
        <w:tc>
          <w:tcPr>
            <w:tcW w:w="761" w:type="dxa"/>
            <w:tcBorders>
              <w:bottom w:val="single" w:sz="4" w:space="0" w:color="auto"/>
            </w:tcBorders>
          </w:tcPr>
          <w:p w14:paraId="07436A9E" w14:textId="3B6E3E01" w:rsidR="00005899" w:rsidRPr="00DC3180" w:rsidRDefault="00005899" w:rsidP="00005899">
            <w:pPr>
              <w:jc w:val="both"/>
              <w:rPr>
                <w:rFonts w:ascii="Arial" w:hAnsi="Arial"/>
                <w:b/>
                <w:bCs/>
              </w:rPr>
            </w:pPr>
            <w:r w:rsidRPr="00FB7421">
              <w:t>2</w:t>
            </w:r>
          </w:p>
        </w:tc>
        <w:tc>
          <w:tcPr>
            <w:tcW w:w="4678" w:type="dxa"/>
            <w:tcBorders>
              <w:bottom w:val="single" w:sz="4" w:space="0" w:color="auto"/>
            </w:tcBorders>
          </w:tcPr>
          <w:p w14:paraId="405DDADB" w14:textId="2A258174" w:rsidR="00005899" w:rsidRPr="00DC3180" w:rsidRDefault="00005899" w:rsidP="00005899">
            <w:pPr>
              <w:jc w:val="both"/>
              <w:rPr>
                <w:rFonts w:ascii="Arial" w:hAnsi="Arial"/>
                <w:b/>
                <w:bCs/>
              </w:rPr>
            </w:pPr>
            <w:r w:rsidRPr="00FB7421">
              <w:t>Long distance to hospital</w:t>
            </w:r>
          </w:p>
        </w:tc>
        <w:tc>
          <w:tcPr>
            <w:tcW w:w="1332" w:type="dxa"/>
            <w:tcBorders>
              <w:bottom w:val="single" w:sz="4" w:space="0" w:color="auto"/>
            </w:tcBorders>
          </w:tcPr>
          <w:p w14:paraId="6BA1EAE2" w14:textId="78A206B9" w:rsidR="00005899" w:rsidRPr="00DC3180" w:rsidRDefault="00005899" w:rsidP="00005899">
            <w:pPr>
              <w:jc w:val="center"/>
              <w:rPr>
                <w:rFonts w:ascii="Arial" w:hAnsi="Arial"/>
                <w:b/>
                <w:bCs/>
              </w:rPr>
            </w:pPr>
            <w:r w:rsidRPr="00FB7421">
              <w:t>63.82</w:t>
            </w:r>
          </w:p>
        </w:tc>
        <w:tc>
          <w:tcPr>
            <w:tcW w:w="690" w:type="dxa"/>
            <w:tcBorders>
              <w:bottom w:val="single" w:sz="4" w:space="0" w:color="auto"/>
            </w:tcBorders>
          </w:tcPr>
          <w:p w14:paraId="3DBCCC73" w14:textId="535600A6" w:rsidR="00005899" w:rsidRPr="00DC3180" w:rsidRDefault="00005899" w:rsidP="00005899">
            <w:pPr>
              <w:jc w:val="center"/>
              <w:rPr>
                <w:rFonts w:ascii="Arial" w:hAnsi="Arial"/>
                <w:b/>
                <w:bCs/>
              </w:rPr>
            </w:pPr>
            <w:r w:rsidRPr="00FB7421">
              <w:t>II</w:t>
            </w:r>
          </w:p>
        </w:tc>
      </w:tr>
      <w:tr w:rsidR="00005899" w:rsidRPr="00DC3180" w14:paraId="70A256A2" w14:textId="77777777" w:rsidTr="00580526">
        <w:trPr>
          <w:trHeight w:val="134"/>
          <w:jc w:val="center"/>
        </w:trPr>
        <w:tc>
          <w:tcPr>
            <w:tcW w:w="761" w:type="dxa"/>
            <w:tcBorders>
              <w:bottom w:val="single" w:sz="4" w:space="0" w:color="auto"/>
            </w:tcBorders>
          </w:tcPr>
          <w:p w14:paraId="7A0E62D4" w14:textId="01754640" w:rsidR="00005899" w:rsidRPr="00DC3180" w:rsidRDefault="00005899" w:rsidP="00005899">
            <w:pPr>
              <w:jc w:val="both"/>
              <w:rPr>
                <w:rFonts w:ascii="Arial" w:hAnsi="Arial"/>
                <w:b/>
                <w:bCs/>
              </w:rPr>
            </w:pPr>
            <w:r w:rsidRPr="00FB7421">
              <w:t>3</w:t>
            </w:r>
          </w:p>
        </w:tc>
        <w:tc>
          <w:tcPr>
            <w:tcW w:w="4678" w:type="dxa"/>
            <w:tcBorders>
              <w:bottom w:val="single" w:sz="4" w:space="0" w:color="auto"/>
            </w:tcBorders>
          </w:tcPr>
          <w:p w14:paraId="14F25B2D" w14:textId="353EC666" w:rsidR="00005899" w:rsidRPr="00DC3180" w:rsidRDefault="00005899" w:rsidP="00005899">
            <w:pPr>
              <w:jc w:val="both"/>
              <w:rPr>
                <w:rFonts w:ascii="Arial" w:hAnsi="Arial"/>
                <w:b/>
                <w:bCs/>
              </w:rPr>
            </w:pPr>
            <w:r w:rsidRPr="00FB7421">
              <w:t>Inadequate intake of balanced diet</w:t>
            </w:r>
          </w:p>
        </w:tc>
        <w:tc>
          <w:tcPr>
            <w:tcW w:w="1332" w:type="dxa"/>
            <w:tcBorders>
              <w:bottom w:val="single" w:sz="4" w:space="0" w:color="auto"/>
            </w:tcBorders>
          </w:tcPr>
          <w:p w14:paraId="30A08013" w14:textId="017C47D9" w:rsidR="00005899" w:rsidRPr="00DC3180" w:rsidRDefault="00005899" w:rsidP="00005899">
            <w:pPr>
              <w:jc w:val="center"/>
              <w:rPr>
                <w:rFonts w:ascii="Arial" w:hAnsi="Arial"/>
                <w:b/>
                <w:bCs/>
              </w:rPr>
            </w:pPr>
            <w:r w:rsidRPr="00FB7421">
              <w:t>63.25</w:t>
            </w:r>
          </w:p>
        </w:tc>
        <w:tc>
          <w:tcPr>
            <w:tcW w:w="690" w:type="dxa"/>
            <w:tcBorders>
              <w:bottom w:val="single" w:sz="4" w:space="0" w:color="auto"/>
            </w:tcBorders>
          </w:tcPr>
          <w:p w14:paraId="185E319F" w14:textId="12A9F856" w:rsidR="00005899" w:rsidRPr="00DC3180" w:rsidRDefault="00005899" w:rsidP="00005899">
            <w:pPr>
              <w:jc w:val="center"/>
              <w:rPr>
                <w:rFonts w:ascii="Arial" w:hAnsi="Arial"/>
                <w:b/>
                <w:bCs/>
              </w:rPr>
            </w:pPr>
            <w:r w:rsidRPr="00FB7421">
              <w:t>III</w:t>
            </w:r>
          </w:p>
        </w:tc>
      </w:tr>
      <w:tr w:rsidR="00005899" w:rsidRPr="00DC3180" w14:paraId="2B5D7AA2" w14:textId="77777777" w:rsidTr="00580526">
        <w:trPr>
          <w:trHeight w:val="134"/>
          <w:jc w:val="center"/>
        </w:trPr>
        <w:tc>
          <w:tcPr>
            <w:tcW w:w="761" w:type="dxa"/>
            <w:tcBorders>
              <w:bottom w:val="single" w:sz="4" w:space="0" w:color="auto"/>
            </w:tcBorders>
          </w:tcPr>
          <w:p w14:paraId="1EE275B2" w14:textId="6B61C928" w:rsidR="00005899" w:rsidRPr="00DC3180" w:rsidRDefault="00005899" w:rsidP="00005899">
            <w:pPr>
              <w:jc w:val="both"/>
              <w:rPr>
                <w:rFonts w:ascii="Arial" w:hAnsi="Arial"/>
                <w:b/>
                <w:bCs/>
              </w:rPr>
            </w:pPr>
            <w:r w:rsidRPr="00FB7421">
              <w:t>4</w:t>
            </w:r>
          </w:p>
        </w:tc>
        <w:tc>
          <w:tcPr>
            <w:tcW w:w="4678" w:type="dxa"/>
            <w:tcBorders>
              <w:bottom w:val="single" w:sz="4" w:space="0" w:color="auto"/>
            </w:tcBorders>
          </w:tcPr>
          <w:p w14:paraId="70C9F66B" w14:textId="3741AF5C" w:rsidR="00005899" w:rsidRPr="00DC3180" w:rsidRDefault="00005899" w:rsidP="00005899">
            <w:pPr>
              <w:jc w:val="both"/>
              <w:rPr>
                <w:rFonts w:ascii="Arial" w:hAnsi="Arial"/>
                <w:b/>
                <w:bCs/>
              </w:rPr>
            </w:pPr>
            <w:r w:rsidRPr="00FB7421">
              <w:t>Cost of treatment</w:t>
            </w:r>
          </w:p>
        </w:tc>
        <w:tc>
          <w:tcPr>
            <w:tcW w:w="1332" w:type="dxa"/>
            <w:tcBorders>
              <w:bottom w:val="single" w:sz="4" w:space="0" w:color="auto"/>
            </w:tcBorders>
          </w:tcPr>
          <w:p w14:paraId="0EFF4F06" w14:textId="5B39C8CF" w:rsidR="00005899" w:rsidRPr="00DC3180" w:rsidRDefault="00005899" w:rsidP="00005899">
            <w:pPr>
              <w:jc w:val="center"/>
              <w:rPr>
                <w:rFonts w:ascii="Arial" w:hAnsi="Arial"/>
                <w:b/>
                <w:bCs/>
              </w:rPr>
            </w:pPr>
            <w:r w:rsidRPr="00FB7421">
              <w:t>63.17</w:t>
            </w:r>
          </w:p>
        </w:tc>
        <w:tc>
          <w:tcPr>
            <w:tcW w:w="690" w:type="dxa"/>
            <w:tcBorders>
              <w:bottom w:val="single" w:sz="4" w:space="0" w:color="auto"/>
            </w:tcBorders>
          </w:tcPr>
          <w:p w14:paraId="73875F3C" w14:textId="02292DC0" w:rsidR="00005899" w:rsidRPr="00DC3180" w:rsidRDefault="00005899" w:rsidP="00005899">
            <w:pPr>
              <w:jc w:val="center"/>
              <w:rPr>
                <w:rFonts w:ascii="Arial" w:hAnsi="Arial"/>
                <w:b/>
                <w:bCs/>
              </w:rPr>
            </w:pPr>
            <w:r w:rsidRPr="00FB7421">
              <w:t>IV</w:t>
            </w:r>
          </w:p>
        </w:tc>
      </w:tr>
      <w:tr w:rsidR="00005899" w:rsidRPr="00DC3180" w14:paraId="5EF5D9B2" w14:textId="77777777" w:rsidTr="00580526">
        <w:trPr>
          <w:trHeight w:val="134"/>
          <w:jc w:val="center"/>
        </w:trPr>
        <w:tc>
          <w:tcPr>
            <w:tcW w:w="761" w:type="dxa"/>
            <w:tcBorders>
              <w:bottom w:val="single" w:sz="4" w:space="0" w:color="auto"/>
            </w:tcBorders>
          </w:tcPr>
          <w:p w14:paraId="3C3659D1" w14:textId="4E7B77CB" w:rsidR="00005899" w:rsidRPr="00DC3180" w:rsidRDefault="00005899" w:rsidP="00005899">
            <w:pPr>
              <w:jc w:val="both"/>
              <w:rPr>
                <w:rFonts w:ascii="Arial" w:hAnsi="Arial"/>
                <w:b/>
                <w:bCs/>
              </w:rPr>
            </w:pPr>
            <w:r w:rsidRPr="00FB7421">
              <w:t>5</w:t>
            </w:r>
          </w:p>
        </w:tc>
        <w:tc>
          <w:tcPr>
            <w:tcW w:w="4678" w:type="dxa"/>
            <w:tcBorders>
              <w:bottom w:val="single" w:sz="4" w:space="0" w:color="auto"/>
            </w:tcBorders>
          </w:tcPr>
          <w:p w14:paraId="0C206CEA" w14:textId="75F5A668" w:rsidR="00005899" w:rsidRPr="00DC3180" w:rsidRDefault="00005899" w:rsidP="00005899">
            <w:pPr>
              <w:jc w:val="both"/>
              <w:rPr>
                <w:rFonts w:ascii="Arial" w:hAnsi="Arial"/>
                <w:b/>
                <w:bCs/>
              </w:rPr>
            </w:pPr>
            <w:r w:rsidRPr="00FB7421">
              <w:t>Lack of knowledge regarding nutrient requirements</w:t>
            </w:r>
          </w:p>
        </w:tc>
        <w:tc>
          <w:tcPr>
            <w:tcW w:w="1332" w:type="dxa"/>
            <w:tcBorders>
              <w:bottom w:val="single" w:sz="4" w:space="0" w:color="auto"/>
            </w:tcBorders>
          </w:tcPr>
          <w:p w14:paraId="52FEF325" w14:textId="03122F79" w:rsidR="00005899" w:rsidRPr="00DC3180" w:rsidRDefault="00005899" w:rsidP="00005899">
            <w:pPr>
              <w:jc w:val="center"/>
              <w:rPr>
                <w:rFonts w:ascii="Arial" w:hAnsi="Arial"/>
                <w:b/>
                <w:bCs/>
              </w:rPr>
            </w:pPr>
            <w:r w:rsidRPr="00FB7421">
              <w:t>62.97</w:t>
            </w:r>
          </w:p>
        </w:tc>
        <w:tc>
          <w:tcPr>
            <w:tcW w:w="690" w:type="dxa"/>
            <w:tcBorders>
              <w:bottom w:val="single" w:sz="4" w:space="0" w:color="auto"/>
            </w:tcBorders>
          </w:tcPr>
          <w:p w14:paraId="19C2BDBE" w14:textId="7227A221" w:rsidR="00005899" w:rsidRPr="00DC3180" w:rsidRDefault="00005899" w:rsidP="00005899">
            <w:pPr>
              <w:jc w:val="center"/>
              <w:rPr>
                <w:rFonts w:ascii="Arial" w:hAnsi="Arial"/>
                <w:b/>
                <w:bCs/>
              </w:rPr>
            </w:pPr>
            <w:r w:rsidRPr="00FB7421">
              <w:t>V</w:t>
            </w:r>
          </w:p>
        </w:tc>
      </w:tr>
      <w:tr w:rsidR="00005899" w:rsidRPr="00DC3180" w14:paraId="431B3F57" w14:textId="77777777" w:rsidTr="00580526">
        <w:trPr>
          <w:trHeight w:val="134"/>
          <w:jc w:val="center"/>
        </w:trPr>
        <w:tc>
          <w:tcPr>
            <w:tcW w:w="761" w:type="dxa"/>
            <w:tcBorders>
              <w:bottom w:val="single" w:sz="4" w:space="0" w:color="auto"/>
            </w:tcBorders>
          </w:tcPr>
          <w:p w14:paraId="18AD59EF" w14:textId="5CD87E90" w:rsidR="00005899" w:rsidRPr="00DC3180" w:rsidRDefault="00005899" w:rsidP="00005899">
            <w:pPr>
              <w:jc w:val="both"/>
              <w:rPr>
                <w:rFonts w:ascii="Arial" w:hAnsi="Arial"/>
                <w:b/>
                <w:bCs/>
              </w:rPr>
            </w:pPr>
            <w:r w:rsidRPr="00FB7421">
              <w:t>6</w:t>
            </w:r>
          </w:p>
        </w:tc>
        <w:tc>
          <w:tcPr>
            <w:tcW w:w="4678" w:type="dxa"/>
            <w:tcBorders>
              <w:bottom w:val="single" w:sz="4" w:space="0" w:color="auto"/>
            </w:tcBorders>
          </w:tcPr>
          <w:p w14:paraId="4D5FD840" w14:textId="520BB544" w:rsidR="00005899" w:rsidRPr="00DC3180" w:rsidRDefault="00005899" w:rsidP="00005899">
            <w:pPr>
              <w:jc w:val="both"/>
              <w:rPr>
                <w:rFonts w:ascii="Arial" w:hAnsi="Arial"/>
                <w:b/>
                <w:bCs/>
              </w:rPr>
            </w:pPr>
            <w:r w:rsidRPr="00FB7421">
              <w:t>Poor dietary diversity</w:t>
            </w:r>
          </w:p>
        </w:tc>
        <w:tc>
          <w:tcPr>
            <w:tcW w:w="1332" w:type="dxa"/>
            <w:tcBorders>
              <w:bottom w:val="single" w:sz="4" w:space="0" w:color="auto"/>
            </w:tcBorders>
          </w:tcPr>
          <w:p w14:paraId="70F7F274" w14:textId="7C213EE2" w:rsidR="00005899" w:rsidRPr="00DC3180" w:rsidRDefault="00005899" w:rsidP="00005899">
            <w:pPr>
              <w:jc w:val="center"/>
              <w:rPr>
                <w:rFonts w:ascii="Arial" w:hAnsi="Arial"/>
                <w:b/>
                <w:bCs/>
              </w:rPr>
            </w:pPr>
            <w:r w:rsidRPr="00FB7421">
              <w:t>62.75</w:t>
            </w:r>
          </w:p>
        </w:tc>
        <w:tc>
          <w:tcPr>
            <w:tcW w:w="690" w:type="dxa"/>
            <w:tcBorders>
              <w:bottom w:val="single" w:sz="4" w:space="0" w:color="auto"/>
            </w:tcBorders>
          </w:tcPr>
          <w:p w14:paraId="731D38DC" w14:textId="340C8969" w:rsidR="00005899" w:rsidRPr="00DC3180" w:rsidRDefault="00005899" w:rsidP="00005899">
            <w:pPr>
              <w:jc w:val="center"/>
              <w:rPr>
                <w:rFonts w:ascii="Arial" w:hAnsi="Arial"/>
                <w:b/>
                <w:bCs/>
              </w:rPr>
            </w:pPr>
            <w:r w:rsidRPr="00FB7421">
              <w:t>VI</w:t>
            </w:r>
          </w:p>
        </w:tc>
      </w:tr>
      <w:tr w:rsidR="00005899" w:rsidRPr="00DC3180" w14:paraId="4F62EEF5" w14:textId="77777777" w:rsidTr="00580526">
        <w:trPr>
          <w:trHeight w:val="457"/>
          <w:jc w:val="center"/>
        </w:trPr>
        <w:tc>
          <w:tcPr>
            <w:tcW w:w="761" w:type="dxa"/>
          </w:tcPr>
          <w:p w14:paraId="0759CA58" w14:textId="06A13EE4" w:rsidR="00005899" w:rsidRPr="00DC3180" w:rsidRDefault="00005899" w:rsidP="00005899">
            <w:pPr>
              <w:jc w:val="both"/>
              <w:rPr>
                <w:rFonts w:ascii="Arial" w:hAnsi="Arial"/>
                <w:b/>
                <w:bCs/>
              </w:rPr>
            </w:pPr>
            <w:r w:rsidRPr="00FB7421">
              <w:t>7</w:t>
            </w:r>
          </w:p>
        </w:tc>
        <w:tc>
          <w:tcPr>
            <w:tcW w:w="4678" w:type="dxa"/>
          </w:tcPr>
          <w:p w14:paraId="1AB44E5D" w14:textId="6F6A8D6A" w:rsidR="00005899" w:rsidRPr="00DC3180" w:rsidRDefault="00005899" w:rsidP="00005899">
            <w:pPr>
              <w:jc w:val="both"/>
              <w:rPr>
                <w:rFonts w:ascii="Arial" w:hAnsi="Arial"/>
              </w:rPr>
            </w:pPr>
            <w:r w:rsidRPr="00FB7421">
              <w:t>Poor quality of services</w:t>
            </w:r>
          </w:p>
        </w:tc>
        <w:tc>
          <w:tcPr>
            <w:tcW w:w="1332" w:type="dxa"/>
          </w:tcPr>
          <w:p w14:paraId="122F08B3" w14:textId="12B24C5F" w:rsidR="00005899" w:rsidRPr="00DC3180" w:rsidRDefault="00005899" w:rsidP="00005899">
            <w:pPr>
              <w:jc w:val="center"/>
              <w:rPr>
                <w:rFonts w:ascii="Arial" w:hAnsi="Arial"/>
                <w:b/>
                <w:bCs/>
              </w:rPr>
            </w:pPr>
            <w:r w:rsidRPr="00FB7421">
              <w:t>62.31</w:t>
            </w:r>
          </w:p>
        </w:tc>
        <w:tc>
          <w:tcPr>
            <w:tcW w:w="690" w:type="dxa"/>
          </w:tcPr>
          <w:p w14:paraId="316D765F" w14:textId="7969853D" w:rsidR="00005899" w:rsidRPr="00DC3180" w:rsidRDefault="00005899" w:rsidP="00005899">
            <w:pPr>
              <w:jc w:val="center"/>
              <w:rPr>
                <w:rFonts w:ascii="Arial" w:hAnsi="Arial"/>
                <w:b/>
                <w:bCs/>
              </w:rPr>
            </w:pPr>
            <w:r w:rsidRPr="00FB7421">
              <w:t>VII</w:t>
            </w:r>
          </w:p>
        </w:tc>
      </w:tr>
    </w:tbl>
    <w:p w14:paraId="10CBB0E9" w14:textId="77777777" w:rsidR="00005899" w:rsidRPr="00FB3A86" w:rsidRDefault="00005899" w:rsidP="00441B6F">
      <w:pPr>
        <w:pStyle w:val="Body"/>
        <w:spacing w:after="0"/>
        <w:rPr>
          <w:rFonts w:ascii="Arial" w:hAnsi="Arial" w:cs="Arial"/>
        </w:rPr>
      </w:pPr>
    </w:p>
    <w:p w14:paraId="5CD048BE" w14:textId="737ACE7F" w:rsidR="00005899" w:rsidRDefault="00005899" w:rsidP="00005899">
      <w:pPr>
        <w:pStyle w:val="Body"/>
        <w:spacing w:after="0"/>
        <w:ind w:firstLine="720"/>
        <w:rPr>
          <w:rFonts w:ascii="Arial" w:hAnsi="Arial" w:cs="Arial"/>
        </w:rPr>
      </w:pPr>
      <w:r w:rsidRPr="00005899">
        <w:rPr>
          <w:rFonts w:ascii="Arial" w:hAnsi="Arial" w:cs="Arial"/>
        </w:rPr>
        <w:t xml:space="preserve">The findings from the table 2 revealed that “Lack of awareness regarding nutrition and dietary requirements” was ranked as top constraint with a mean score of 64.11 followed by “long distance” ranked II with a mean score 63.82 and “Inadequate intake of balanced diet” with a mean score 63.25 was ranked III indicating the nutrition and knowledge gap persisting among the farm households and also suggesting that both access related and </w:t>
      </w:r>
      <w:proofErr w:type="spellStart"/>
      <w:r w:rsidRPr="00005899">
        <w:rPr>
          <w:rFonts w:ascii="Arial" w:hAnsi="Arial" w:cs="Arial"/>
        </w:rPr>
        <w:t>behavioural</w:t>
      </w:r>
      <w:proofErr w:type="spellEnd"/>
      <w:r w:rsidRPr="00005899">
        <w:rPr>
          <w:rFonts w:ascii="Arial" w:hAnsi="Arial" w:cs="Arial"/>
        </w:rPr>
        <w:t xml:space="preserve"> factors contribute to nutrition and health vulnerability. “Cost of treatment” ranked at IV and “Lack of knowledge of nutrient requirements” ranked V with mean score 62.97 were also perceived important implying that household medical expenditure and limited nutrition knowledge may indirectly affect farm productivity by reducing </w:t>
      </w:r>
      <w:proofErr w:type="spellStart"/>
      <w:r w:rsidRPr="00005899">
        <w:rPr>
          <w:rFonts w:ascii="Arial" w:hAnsi="Arial" w:cs="Arial"/>
        </w:rPr>
        <w:t>labour</w:t>
      </w:r>
      <w:proofErr w:type="spellEnd"/>
      <w:r w:rsidRPr="00005899">
        <w:rPr>
          <w:rFonts w:ascii="Arial" w:hAnsi="Arial" w:cs="Arial"/>
        </w:rPr>
        <w:t xml:space="preserve"> availability and increasing financial stress. “Poor dietary diversity” had a mean score of 62.75 followed by “Poor quality of the services” available with mean score 62.31 were ranked VI and VII respectively. Although the previous extension studies primarily focused on production and market barriers the present results extend the evidence base by highlighting that health and nutrition constraints should be integrated into farming systems analysis for balanced sustainability. The prominence of health and nutrition related constraints in the present study aligns with the earlier studies highlighting the adverse impacts of agricultural work on farming community Sahu, B. L (2020).</w:t>
      </w:r>
    </w:p>
    <w:p w14:paraId="1677D0E0" w14:textId="77777777" w:rsidR="00005899" w:rsidRDefault="00005899" w:rsidP="00441B6F">
      <w:pPr>
        <w:pStyle w:val="Body"/>
        <w:spacing w:after="0"/>
        <w:rPr>
          <w:rFonts w:ascii="Arial" w:hAnsi="Arial" w:cs="Arial"/>
        </w:rPr>
      </w:pPr>
    </w:p>
    <w:p w14:paraId="41633FBC" w14:textId="77777777" w:rsidR="00005899" w:rsidRDefault="00005899" w:rsidP="00441B6F">
      <w:pPr>
        <w:pStyle w:val="Body"/>
        <w:spacing w:after="0"/>
        <w:rPr>
          <w:rFonts w:ascii="Arial" w:hAnsi="Arial" w:cs="Arial"/>
        </w:rPr>
      </w:pPr>
    </w:p>
    <w:p w14:paraId="25C238CD" w14:textId="5688C4F5" w:rsidR="00005899" w:rsidRDefault="00706BB8" w:rsidP="00005899">
      <w:pPr>
        <w:tabs>
          <w:tab w:val="left" w:pos="1080"/>
        </w:tabs>
        <w:jc w:val="both"/>
        <w:rPr>
          <w:rFonts w:ascii="Arial" w:hAnsi="Arial"/>
          <w:b/>
        </w:rPr>
      </w:pPr>
      <w:r w:rsidRPr="00706BB8">
        <w:rPr>
          <w:rFonts w:ascii="Arial" w:hAnsi="Arial"/>
          <w:b/>
        </w:rPr>
        <w:t>Table 3-Production Constraints</w:t>
      </w:r>
    </w:p>
    <w:p w14:paraId="7A81357B" w14:textId="77777777" w:rsidR="00706BB8" w:rsidRPr="00DC3180" w:rsidRDefault="00706BB8" w:rsidP="00005899">
      <w:pPr>
        <w:tabs>
          <w:tab w:val="left" w:pos="1080"/>
        </w:tabs>
        <w:jc w:val="both"/>
        <w:rPr>
          <w:rFonts w:ascii="Arial" w:hAnsi="Arial"/>
          <w:b/>
        </w:rPr>
      </w:pPr>
    </w:p>
    <w:tbl>
      <w:tblPr>
        <w:tblW w:w="746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61"/>
        <w:gridCol w:w="4536"/>
        <w:gridCol w:w="1474"/>
        <w:gridCol w:w="690"/>
      </w:tblGrid>
      <w:tr w:rsidR="00005899" w:rsidRPr="00DC3180" w14:paraId="64FC62D4" w14:textId="77777777" w:rsidTr="00706BB8">
        <w:trPr>
          <w:trHeight w:val="134"/>
          <w:jc w:val="center"/>
        </w:trPr>
        <w:tc>
          <w:tcPr>
            <w:tcW w:w="761" w:type="dxa"/>
            <w:tcBorders>
              <w:bottom w:val="single" w:sz="4" w:space="0" w:color="auto"/>
            </w:tcBorders>
          </w:tcPr>
          <w:p w14:paraId="2709CBD1" w14:textId="77777777" w:rsidR="00005899" w:rsidRPr="00DC3180" w:rsidRDefault="00005899" w:rsidP="00580526">
            <w:pPr>
              <w:jc w:val="both"/>
              <w:rPr>
                <w:rFonts w:ascii="Arial" w:hAnsi="Arial"/>
                <w:b/>
                <w:bCs/>
              </w:rPr>
            </w:pPr>
            <w:r w:rsidRPr="00FB7421">
              <w:lastRenderedPageBreak/>
              <w:t>S. No</w:t>
            </w:r>
          </w:p>
        </w:tc>
        <w:tc>
          <w:tcPr>
            <w:tcW w:w="4536" w:type="dxa"/>
            <w:tcBorders>
              <w:bottom w:val="single" w:sz="4" w:space="0" w:color="auto"/>
            </w:tcBorders>
          </w:tcPr>
          <w:p w14:paraId="3DDCE55F" w14:textId="77777777" w:rsidR="00005899" w:rsidRPr="00DC3180" w:rsidRDefault="00005899" w:rsidP="00580526">
            <w:pPr>
              <w:jc w:val="both"/>
              <w:rPr>
                <w:rFonts w:ascii="Arial" w:hAnsi="Arial"/>
                <w:b/>
                <w:bCs/>
              </w:rPr>
            </w:pPr>
            <w:r w:rsidRPr="00FB7421">
              <w:t>Constraints</w:t>
            </w:r>
          </w:p>
        </w:tc>
        <w:tc>
          <w:tcPr>
            <w:tcW w:w="1474" w:type="dxa"/>
            <w:tcBorders>
              <w:bottom w:val="single" w:sz="4" w:space="0" w:color="auto"/>
            </w:tcBorders>
          </w:tcPr>
          <w:p w14:paraId="5E583C2F" w14:textId="77777777" w:rsidR="00005899" w:rsidRPr="00DC3180" w:rsidRDefault="00005899" w:rsidP="00580526">
            <w:pPr>
              <w:jc w:val="both"/>
              <w:rPr>
                <w:rFonts w:ascii="Arial" w:hAnsi="Arial"/>
                <w:b/>
                <w:bCs/>
              </w:rPr>
            </w:pPr>
            <w:r w:rsidRPr="00FB7421">
              <w:t>Mean score</w:t>
            </w:r>
          </w:p>
        </w:tc>
        <w:tc>
          <w:tcPr>
            <w:tcW w:w="690" w:type="dxa"/>
            <w:tcBorders>
              <w:bottom w:val="single" w:sz="4" w:space="0" w:color="auto"/>
            </w:tcBorders>
          </w:tcPr>
          <w:p w14:paraId="7A09CCA2" w14:textId="77777777" w:rsidR="00005899" w:rsidRPr="00DC3180" w:rsidRDefault="00005899" w:rsidP="00580526">
            <w:pPr>
              <w:jc w:val="both"/>
              <w:rPr>
                <w:rFonts w:ascii="Arial" w:hAnsi="Arial"/>
                <w:b/>
                <w:bCs/>
              </w:rPr>
            </w:pPr>
            <w:r w:rsidRPr="00FB7421">
              <w:t>Rank</w:t>
            </w:r>
          </w:p>
        </w:tc>
      </w:tr>
      <w:tr w:rsidR="00706BB8" w:rsidRPr="00DC3180" w14:paraId="3C13283F" w14:textId="77777777" w:rsidTr="00706BB8">
        <w:trPr>
          <w:trHeight w:val="134"/>
          <w:jc w:val="center"/>
        </w:trPr>
        <w:tc>
          <w:tcPr>
            <w:tcW w:w="761" w:type="dxa"/>
            <w:tcBorders>
              <w:bottom w:val="single" w:sz="4" w:space="0" w:color="auto"/>
            </w:tcBorders>
          </w:tcPr>
          <w:p w14:paraId="41684225" w14:textId="77777777" w:rsidR="00706BB8" w:rsidRPr="00DC3180" w:rsidRDefault="00706BB8" w:rsidP="00706BB8">
            <w:pPr>
              <w:jc w:val="both"/>
              <w:rPr>
                <w:rFonts w:ascii="Arial" w:hAnsi="Arial"/>
                <w:b/>
                <w:bCs/>
              </w:rPr>
            </w:pPr>
            <w:r w:rsidRPr="00FB7421">
              <w:t>1</w:t>
            </w:r>
          </w:p>
        </w:tc>
        <w:tc>
          <w:tcPr>
            <w:tcW w:w="4536" w:type="dxa"/>
            <w:tcBorders>
              <w:bottom w:val="single" w:sz="4" w:space="0" w:color="auto"/>
            </w:tcBorders>
          </w:tcPr>
          <w:p w14:paraId="57BE6B31" w14:textId="64A35E7B" w:rsidR="00706BB8" w:rsidRPr="00DC3180" w:rsidRDefault="00706BB8" w:rsidP="00706BB8">
            <w:pPr>
              <w:jc w:val="both"/>
              <w:rPr>
                <w:rFonts w:ascii="Arial" w:hAnsi="Arial"/>
                <w:b/>
                <w:bCs/>
              </w:rPr>
            </w:pPr>
            <w:r w:rsidRPr="003D3D8C">
              <w:t xml:space="preserve">Lack of availability of </w:t>
            </w:r>
            <w:proofErr w:type="spellStart"/>
            <w:r w:rsidRPr="003D3D8C">
              <w:t>labour</w:t>
            </w:r>
            <w:proofErr w:type="spellEnd"/>
            <w:r w:rsidRPr="003D3D8C">
              <w:t xml:space="preserve"> at the right time</w:t>
            </w:r>
          </w:p>
        </w:tc>
        <w:tc>
          <w:tcPr>
            <w:tcW w:w="1474" w:type="dxa"/>
            <w:tcBorders>
              <w:bottom w:val="single" w:sz="4" w:space="0" w:color="auto"/>
            </w:tcBorders>
          </w:tcPr>
          <w:p w14:paraId="3F232A44" w14:textId="627EBB4D" w:rsidR="00706BB8" w:rsidRPr="00DC3180" w:rsidRDefault="00706BB8" w:rsidP="00706BB8">
            <w:pPr>
              <w:jc w:val="center"/>
              <w:rPr>
                <w:rFonts w:ascii="Arial" w:hAnsi="Arial"/>
                <w:b/>
                <w:bCs/>
              </w:rPr>
            </w:pPr>
            <w:r w:rsidRPr="003D3D8C">
              <w:t>62.05</w:t>
            </w:r>
          </w:p>
        </w:tc>
        <w:tc>
          <w:tcPr>
            <w:tcW w:w="690" w:type="dxa"/>
            <w:tcBorders>
              <w:bottom w:val="single" w:sz="4" w:space="0" w:color="auto"/>
            </w:tcBorders>
          </w:tcPr>
          <w:p w14:paraId="43194905" w14:textId="7C07AA35" w:rsidR="00706BB8" w:rsidRPr="00DC3180" w:rsidRDefault="00706BB8" w:rsidP="00706BB8">
            <w:pPr>
              <w:jc w:val="center"/>
              <w:rPr>
                <w:rFonts w:ascii="Arial" w:hAnsi="Arial"/>
                <w:b/>
                <w:bCs/>
              </w:rPr>
            </w:pPr>
            <w:r w:rsidRPr="003D3D8C">
              <w:t>I</w:t>
            </w:r>
          </w:p>
        </w:tc>
      </w:tr>
      <w:tr w:rsidR="00706BB8" w:rsidRPr="00DC3180" w14:paraId="36E42A90" w14:textId="77777777" w:rsidTr="00706BB8">
        <w:trPr>
          <w:trHeight w:val="134"/>
          <w:jc w:val="center"/>
        </w:trPr>
        <w:tc>
          <w:tcPr>
            <w:tcW w:w="761" w:type="dxa"/>
            <w:tcBorders>
              <w:bottom w:val="single" w:sz="4" w:space="0" w:color="auto"/>
            </w:tcBorders>
          </w:tcPr>
          <w:p w14:paraId="45FBD426" w14:textId="77777777" w:rsidR="00706BB8" w:rsidRPr="00DC3180" w:rsidRDefault="00706BB8" w:rsidP="00706BB8">
            <w:pPr>
              <w:jc w:val="both"/>
              <w:rPr>
                <w:rFonts w:ascii="Arial" w:hAnsi="Arial"/>
                <w:b/>
                <w:bCs/>
              </w:rPr>
            </w:pPr>
            <w:r w:rsidRPr="00FB7421">
              <w:t>2</w:t>
            </w:r>
          </w:p>
        </w:tc>
        <w:tc>
          <w:tcPr>
            <w:tcW w:w="4536" w:type="dxa"/>
            <w:tcBorders>
              <w:bottom w:val="single" w:sz="4" w:space="0" w:color="auto"/>
            </w:tcBorders>
          </w:tcPr>
          <w:p w14:paraId="690698C8" w14:textId="6AEA2526" w:rsidR="00706BB8" w:rsidRPr="00DC3180" w:rsidRDefault="00706BB8" w:rsidP="00706BB8">
            <w:pPr>
              <w:jc w:val="both"/>
              <w:rPr>
                <w:rFonts w:ascii="Arial" w:hAnsi="Arial"/>
                <w:b/>
                <w:bCs/>
              </w:rPr>
            </w:pPr>
            <w:r w:rsidRPr="003D3D8C">
              <w:t>High cost of input to take up different farm enterprises</w:t>
            </w:r>
          </w:p>
        </w:tc>
        <w:tc>
          <w:tcPr>
            <w:tcW w:w="1474" w:type="dxa"/>
            <w:tcBorders>
              <w:bottom w:val="single" w:sz="4" w:space="0" w:color="auto"/>
            </w:tcBorders>
          </w:tcPr>
          <w:p w14:paraId="3D202ED6" w14:textId="1C4A30A7" w:rsidR="00706BB8" w:rsidRPr="00DC3180" w:rsidRDefault="00706BB8" w:rsidP="00706BB8">
            <w:pPr>
              <w:jc w:val="center"/>
              <w:rPr>
                <w:rFonts w:ascii="Arial" w:hAnsi="Arial"/>
                <w:b/>
                <w:bCs/>
              </w:rPr>
            </w:pPr>
            <w:r w:rsidRPr="003D3D8C">
              <w:t>61.41</w:t>
            </w:r>
          </w:p>
        </w:tc>
        <w:tc>
          <w:tcPr>
            <w:tcW w:w="690" w:type="dxa"/>
            <w:tcBorders>
              <w:bottom w:val="single" w:sz="4" w:space="0" w:color="auto"/>
            </w:tcBorders>
          </w:tcPr>
          <w:p w14:paraId="16B19D17" w14:textId="5F9F21C1" w:rsidR="00706BB8" w:rsidRPr="00DC3180" w:rsidRDefault="00706BB8" w:rsidP="00706BB8">
            <w:pPr>
              <w:jc w:val="center"/>
              <w:rPr>
                <w:rFonts w:ascii="Arial" w:hAnsi="Arial"/>
                <w:b/>
                <w:bCs/>
              </w:rPr>
            </w:pPr>
            <w:r w:rsidRPr="003D3D8C">
              <w:t>II</w:t>
            </w:r>
          </w:p>
        </w:tc>
      </w:tr>
      <w:tr w:rsidR="00706BB8" w:rsidRPr="00DC3180" w14:paraId="0C03B667" w14:textId="77777777" w:rsidTr="00706BB8">
        <w:trPr>
          <w:trHeight w:val="134"/>
          <w:jc w:val="center"/>
        </w:trPr>
        <w:tc>
          <w:tcPr>
            <w:tcW w:w="761" w:type="dxa"/>
            <w:tcBorders>
              <w:bottom w:val="single" w:sz="4" w:space="0" w:color="auto"/>
            </w:tcBorders>
          </w:tcPr>
          <w:p w14:paraId="6A419A6C" w14:textId="77777777" w:rsidR="00706BB8" w:rsidRPr="00DC3180" w:rsidRDefault="00706BB8" w:rsidP="00706BB8">
            <w:pPr>
              <w:jc w:val="both"/>
              <w:rPr>
                <w:rFonts w:ascii="Arial" w:hAnsi="Arial"/>
                <w:b/>
                <w:bCs/>
              </w:rPr>
            </w:pPr>
            <w:r w:rsidRPr="00FB7421">
              <w:t>3</w:t>
            </w:r>
          </w:p>
        </w:tc>
        <w:tc>
          <w:tcPr>
            <w:tcW w:w="4536" w:type="dxa"/>
            <w:tcBorders>
              <w:bottom w:val="single" w:sz="4" w:space="0" w:color="auto"/>
            </w:tcBorders>
          </w:tcPr>
          <w:p w14:paraId="71CDFF57" w14:textId="5E621459" w:rsidR="00706BB8" w:rsidRPr="00DC3180" w:rsidRDefault="00706BB8" w:rsidP="00706BB8">
            <w:pPr>
              <w:jc w:val="both"/>
              <w:rPr>
                <w:rFonts w:ascii="Arial" w:hAnsi="Arial"/>
                <w:b/>
                <w:bCs/>
              </w:rPr>
            </w:pPr>
            <w:r w:rsidRPr="003D3D8C">
              <w:t>Facing difficulties in management of subsidiary enterprises</w:t>
            </w:r>
          </w:p>
        </w:tc>
        <w:tc>
          <w:tcPr>
            <w:tcW w:w="1474" w:type="dxa"/>
            <w:tcBorders>
              <w:bottom w:val="single" w:sz="4" w:space="0" w:color="auto"/>
            </w:tcBorders>
          </w:tcPr>
          <w:p w14:paraId="06C9B235" w14:textId="4B1158E4" w:rsidR="00706BB8" w:rsidRPr="00DC3180" w:rsidRDefault="00706BB8" w:rsidP="00706BB8">
            <w:pPr>
              <w:jc w:val="center"/>
              <w:rPr>
                <w:rFonts w:ascii="Arial" w:hAnsi="Arial"/>
                <w:b/>
                <w:bCs/>
              </w:rPr>
            </w:pPr>
            <w:r w:rsidRPr="003D3D8C">
              <w:t>61.02</w:t>
            </w:r>
          </w:p>
        </w:tc>
        <w:tc>
          <w:tcPr>
            <w:tcW w:w="690" w:type="dxa"/>
            <w:tcBorders>
              <w:bottom w:val="single" w:sz="4" w:space="0" w:color="auto"/>
            </w:tcBorders>
          </w:tcPr>
          <w:p w14:paraId="02C649A3" w14:textId="5D5A72EE" w:rsidR="00706BB8" w:rsidRPr="00DC3180" w:rsidRDefault="00706BB8" w:rsidP="00706BB8">
            <w:pPr>
              <w:jc w:val="center"/>
              <w:rPr>
                <w:rFonts w:ascii="Arial" w:hAnsi="Arial"/>
                <w:b/>
                <w:bCs/>
              </w:rPr>
            </w:pPr>
            <w:r w:rsidRPr="003D3D8C">
              <w:t>III</w:t>
            </w:r>
          </w:p>
        </w:tc>
      </w:tr>
      <w:tr w:rsidR="00706BB8" w:rsidRPr="00DC3180" w14:paraId="6EE79E36" w14:textId="77777777" w:rsidTr="00706BB8">
        <w:trPr>
          <w:trHeight w:val="134"/>
          <w:jc w:val="center"/>
        </w:trPr>
        <w:tc>
          <w:tcPr>
            <w:tcW w:w="761" w:type="dxa"/>
            <w:tcBorders>
              <w:bottom w:val="single" w:sz="4" w:space="0" w:color="auto"/>
            </w:tcBorders>
          </w:tcPr>
          <w:p w14:paraId="05794C24" w14:textId="77777777" w:rsidR="00706BB8" w:rsidRPr="00DC3180" w:rsidRDefault="00706BB8" w:rsidP="00706BB8">
            <w:pPr>
              <w:jc w:val="both"/>
              <w:rPr>
                <w:rFonts w:ascii="Arial" w:hAnsi="Arial"/>
                <w:b/>
                <w:bCs/>
              </w:rPr>
            </w:pPr>
            <w:r w:rsidRPr="00FB7421">
              <w:t>4</w:t>
            </w:r>
          </w:p>
        </w:tc>
        <w:tc>
          <w:tcPr>
            <w:tcW w:w="4536" w:type="dxa"/>
            <w:tcBorders>
              <w:bottom w:val="single" w:sz="4" w:space="0" w:color="auto"/>
            </w:tcBorders>
          </w:tcPr>
          <w:p w14:paraId="196AA676" w14:textId="4F4FD3B7" w:rsidR="00706BB8" w:rsidRPr="00DC3180" w:rsidRDefault="00706BB8" w:rsidP="00706BB8">
            <w:pPr>
              <w:jc w:val="both"/>
              <w:rPr>
                <w:rFonts w:ascii="Arial" w:hAnsi="Arial"/>
                <w:b/>
                <w:bCs/>
              </w:rPr>
            </w:pPr>
            <w:r w:rsidRPr="003D3D8C">
              <w:t>Lack of availability of quality inputs</w:t>
            </w:r>
          </w:p>
        </w:tc>
        <w:tc>
          <w:tcPr>
            <w:tcW w:w="1474" w:type="dxa"/>
            <w:tcBorders>
              <w:bottom w:val="single" w:sz="4" w:space="0" w:color="auto"/>
            </w:tcBorders>
          </w:tcPr>
          <w:p w14:paraId="2B80B997" w14:textId="12E8C79B" w:rsidR="00706BB8" w:rsidRPr="00DC3180" w:rsidRDefault="00706BB8" w:rsidP="00706BB8">
            <w:pPr>
              <w:jc w:val="center"/>
              <w:rPr>
                <w:rFonts w:ascii="Arial" w:hAnsi="Arial"/>
                <w:b/>
                <w:bCs/>
              </w:rPr>
            </w:pPr>
            <w:r w:rsidRPr="003D3D8C">
              <w:t>60.93</w:t>
            </w:r>
          </w:p>
        </w:tc>
        <w:tc>
          <w:tcPr>
            <w:tcW w:w="690" w:type="dxa"/>
            <w:tcBorders>
              <w:bottom w:val="single" w:sz="4" w:space="0" w:color="auto"/>
            </w:tcBorders>
          </w:tcPr>
          <w:p w14:paraId="045C95B3" w14:textId="786E9030" w:rsidR="00706BB8" w:rsidRPr="00DC3180" w:rsidRDefault="00706BB8" w:rsidP="00706BB8">
            <w:pPr>
              <w:jc w:val="center"/>
              <w:rPr>
                <w:rFonts w:ascii="Arial" w:hAnsi="Arial"/>
                <w:b/>
                <w:bCs/>
              </w:rPr>
            </w:pPr>
            <w:r w:rsidRPr="003D3D8C">
              <w:t>IV</w:t>
            </w:r>
          </w:p>
        </w:tc>
      </w:tr>
      <w:tr w:rsidR="00706BB8" w:rsidRPr="00DC3180" w14:paraId="3892FB83" w14:textId="77777777" w:rsidTr="00706BB8">
        <w:trPr>
          <w:trHeight w:val="134"/>
          <w:jc w:val="center"/>
        </w:trPr>
        <w:tc>
          <w:tcPr>
            <w:tcW w:w="761" w:type="dxa"/>
            <w:tcBorders>
              <w:bottom w:val="single" w:sz="4" w:space="0" w:color="auto"/>
            </w:tcBorders>
          </w:tcPr>
          <w:p w14:paraId="46AD6192" w14:textId="77777777" w:rsidR="00706BB8" w:rsidRPr="00DC3180" w:rsidRDefault="00706BB8" w:rsidP="00706BB8">
            <w:pPr>
              <w:jc w:val="both"/>
              <w:rPr>
                <w:rFonts w:ascii="Arial" w:hAnsi="Arial"/>
                <w:b/>
                <w:bCs/>
              </w:rPr>
            </w:pPr>
            <w:r w:rsidRPr="00FB7421">
              <w:t>5</w:t>
            </w:r>
          </w:p>
        </w:tc>
        <w:tc>
          <w:tcPr>
            <w:tcW w:w="4536" w:type="dxa"/>
            <w:tcBorders>
              <w:bottom w:val="single" w:sz="4" w:space="0" w:color="auto"/>
            </w:tcBorders>
          </w:tcPr>
          <w:p w14:paraId="048503DF" w14:textId="112233D8" w:rsidR="00706BB8" w:rsidRPr="00DC3180" w:rsidRDefault="00706BB8" w:rsidP="00706BB8">
            <w:pPr>
              <w:jc w:val="both"/>
              <w:rPr>
                <w:rFonts w:ascii="Arial" w:hAnsi="Arial"/>
                <w:b/>
                <w:bCs/>
              </w:rPr>
            </w:pPr>
            <w:r w:rsidRPr="003D3D8C">
              <w:t>Lack of appropriate technologies for enhancing production</w:t>
            </w:r>
          </w:p>
        </w:tc>
        <w:tc>
          <w:tcPr>
            <w:tcW w:w="1474" w:type="dxa"/>
            <w:tcBorders>
              <w:bottom w:val="single" w:sz="4" w:space="0" w:color="auto"/>
            </w:tcBorders>
          </w:tcPr>
          <w:p w14:paraId="7DF22FB7" w14:textId="6C636467" w:rsidR="00706BB8" w:rsidRPr="00DC3180" w:rsidRDefault="00706BB8" w:rsidP="00706BB8">
            <w:pPr>
              <w:jc w:val="center"/>
              <w:rPr>
                <w:rFonts w:ascii="Arial" w:hAnsi="Arial"/>
                <w:b/>
                <w:bCs/>
              </w:rPr>
            </w:pPr>
            <w:r w:rsidRPr="003D3D8C">
              <w:t>60.70</w:t>
            </w:r>
          </w:p>
        </w:tc>
        <w:tc>
          <w:tcPr>
            <w:tcW w:w="690" w:type="dxa"/>
            <w:tcBorders>
              <w:bottom w:val="single" w:sz="4" w:space="0" w:color="auto"/>
            </w:tcBorders>
          </w:tcPr>
          <w:p w14:paraId="4F1D780A" w14:textId="402486B9" w:rsidR="00706BB8" w:rsidRPr="00DC3180" w:rsidRDefault="00706BB8" w:rsidP="00706BB8">
            <w:pPr>
              <w:jc w:val="center"/>
              <w:rPr>
                <w:rFonts w:ascii="Arial" w:hAnsi="Arial"/>
                <w:b/>
                <w:bCs/>
              </w:rPr>
            </w:pPr>
            <w:r w:rsidRPr="003D3D8C">
              <w:t>V</w:t>
            </w:r>
          </w:p>
        </w:tc>
      </w:tr>
    </w:tbl>
    <w:p w14:paraId="6C225E7C" w14:textId="77777777" w:rsidR="00005899" w:rsidRDefault="00005899" w:rsidP="00441B6F">
      <w:pPr>
        <w:pStyle w:val="Body"/>
        <w:spacing w:after="0"/>
        <w:rPr>
          <w:rFonts w:ascii="Arial" w:hAnsi="Arial" w:cs="Arial"/>
        </w:rPr>
      </w:pPr>
    </w:p>
    <w:p w14:paraId="68A837FF" w14:textId="1A4F754F" w:rsidR="00005899" w:rsidRDefault="00706BB8" w:rsidP="00441B6F">
      <w:pPr>
        <w:pStyle w:val="Body"/>
        <w:spacing w:after="0"/>
        <w:rPr>
          <w:rFonts w:ascii="Arial" w:hAnsi="Arial" w:cs="Arial"/>
        </w:rPr>
      </w:pPr>
      <w:r w:rsidRPr="00706BB8">
        <w:rPr>
          <w:rFonts w:ascii="Arial" w:hAnsi="Arial" w:cs="Arial"/>
        </w:rPr>
        <w:t xml:space="preserve">From the production constraints presented in Table 4, “Lack of availability of </w:t>
      </w:r>
      <w:proofErr w:type="spellStart"/>
      <w:r w:rsidRPr="00706BB8">
        <w:rPr>
          <w:rFonts w:ascii="Arial" w:hAnsi="Arial" w:cs="Arial"/>
        </w:rPr>
        <w:t>labour</w:t>
      </w:r>
      <w:proofErr w:type="spellEnd"/>
      <w:r w:rsidRPr="00706BB8">
        <w:rPr>
          <w:rFonts w:ascii="Arial" w:hAnsi="Arial" w:cs="Arial"/>
        </w:rPr>
        <w:t xml:space="preserve"> at the right time” with mean score 62.05 was ranked at the top followed by “High cost of input for taking up multiple enterprises” with mean score 61.41 was ranked II. “Facing difficulties in management of subsidiary enterprises” was ranked III with mean score 61.02 and “Lack of availability of quality inputs” had mean score 60.93 placed at IV rank and “Lack of appropriate technologies for enhancing production was ranked V with mean score 60.70.</w:t>
      </w:r>
    </w:p>
    <w:p w14:paraId="40737298" w14:textId="77777777" w:rsidR="00706BB8" w:rsidRDefault="00706BB8" w:rsidP="00441B6F">
      <w:pPr>
        <w:pStyle w:val="Body"/>
        <w:spacing w:after="0"/>
        <w:rPr>
          <w:rFonts w:ascii="Arial" w:hAnsi="Arial" w:cs="Arial"/>
        </w:rPr>
      </w:pPr>
    </w:p>
    <w:p w14:paraId="53F33B5F" w14:textId="3984E736" w:rsidR="00706BB8" w:rsidRDefault="00706BB8" w:rsidP="00441B6F">
      <w:pPr>
        <w:pStyle w:val="Body"/>
        <w:spacing w:after="0"/>
        <w:rPr>
          <w:rFonts w:ascii="Arial" w:hAnsi="Arial" w:cs="Arial"/>
        </w:rPr>
      </w:pPr>
      <w:r w:rsidRPr="00706BB8">
        <w:rPr>
          <w:rFonts w:ascii="Arial" w:hAnsi="Arial" w:cs="Arial"/>
        </w:rPr>
        <w:t xml:space="preserve">The findings are consistent with earlier studies where </w:t>
      </w:r>
      <w:proofErr w:type="spellStart"/>
      <w:r w:rsidRPr="00706BB8">
        <w:rPr>
          <w:rFonts w:ascii="Arial" w:hAnsi="Arial" w:cs="Arial"/>
        </w:rPr>
        <w:t>labour</w:t>
      </w:r>
      <w:proofErr w:type="spellEnd"/>
      <w:r w:rsidRPr="00706BB8">
        <w:rPr>
          <w:rFonts w:ascii="Arial" w:hAnsi="Arial" w:cs="Arial"/>
        </w:rPr>
        <w:t xml:space="preserve"> scarcity and high </w:t>
      </w:r>
      <w:proofErr w:type="spellStart"/>
      <w:r w:rsidRPr="00706BB8">
        <w:rPr>
          <w:rFonts w:ascii="Arial" w:hAnsi="Arial" w:cs="Arial"/>
        </w:rPr>
        <w:t>labour</w:t>
      </w:r>
      <w:proofErr w:type="spellEnd"/>
      <w:r w:rsidRPr="00706BB8">
        <w:rPr>
          <w:rFonts w:ascii="Arial" w:hAnsi="Arial" w:cs="Arial"/>
        </w:rPr>
        <w:t xml:space="preserve"> costs were reported as major barriers for managing multiple enterprises under IFS (Gopika (2018), and Gayathri Sandrala and Singh, O. P. (2023). High input costs also act as a major production barrier because farmers need additional capital to manage and maintain multiple enterprises, purchase of quality inputs and to invest in improved farm management practices. Difficulties faced by farmers in managing multiple enterprises indicates that farmers need technical guidance and skill training to efficiently handle multiple components of IFS.</w:t>
      </w:r>
    </w:p>
    <w:p w14:paraId="323C0128" w14:textId="77777777" w:rsidR="00706BB8" w:rsidRDefault="00706BB8" w:rsidP="00441B6F">
      <w:pPr>
        <w:pStyle w:val="Body"/>
        <w:spacing w:after="0"/>
        <w:rPr>
          <w:rFonts w:ascii="Arial" w:hAnsi="Arial" w:cs="Arial"/>
        </w:rPr>
      </w:pPr>
    </w:p>
    <w:p w14:paraId="592528D4" w14:textId="0B2B2C91" w:rsidR="00706BB8" w:rsidRDefault="00706BB8" w:rsidP="00706BB8">
      <w:pPr>
        <w:tabs>
          <w:tab w:val="left" w:pos="1080"/>
        </w:tabs>
        <w:jc w:val="both"/>
        <w:rPr>
          <w:rFonts w:ascii="Arial" w:hAnsi="Arial"/>
          <w:b/>
        </w:rPr>
      </w:pPr>
      <w:r w:rsidRPr="00706BB8">
        <w:rPr>
          <w:rFonts w:ascii="Arial" w:hAnsi="Arial"/>
          <w:b/>
        </w:rPr>
        <w:t>Table 4-Financial Constraints</w:t>
      </w:r>
    </w:p>
    <w:p w14:paraId="6B5431C3" w14:textId="77777777" w:rsidR="00706BB8" w:rsidRPr="00DC3180" w:rsidRDefault="00706BB8" w:rsidP="00706BB8">
      <w:pPr>
        <w:tabs>
          <w:tab w:val="left" w:pos="1080"/>
        </w:tabs>
        <w:jc w:val="both"/>
        <w:rPr>
          <w:rFonts w:ascii="Arial" w:hAnsi="Arial"/>
          <w:b/>
        </w:rPr>
      </w:pPr>
    </w:p>
    <w:tbl>
      <w:tblPr>
        <w:tblW w:w="746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61"/>
        <w:gridCol w:w="4536"/>
        <w:gridCol w:w="1474"/>
        <w:gridCol w:w="690"/>
      </w:tblGrid>
      <w:tr w:rsidR="00706BB8" w:rsidRPr="00DC3180" w14:paraId="40215F20" w14:textId="77777777" w:rsidTr="00580526">
        <w:trPr>
          <w:trHeight w:val="134"/>
          <w:jc w:val="center"/>
        </w:trPr>
        <w:tc>
          <w:tcPr>
            <w:tcW w:w="761" w:type="dxa"/>
            <w:tcBorders>
              <w:bottom w:val="single" w:sz="4" w:space="0" w:color="auto"/>
            </w:tcBorders>
          </w:tcPr>
          <w:p w14:paraId="019C3459" w14:textId="3DA8CA57" w:rsidR="00706BB8" w:rsidRPr="00DC3180" w:rsidRDefault="00706BB8" w:rsidP="00706BB8">
            <w:pPr>
              <w:jc w:val="both"/>
              <w:rPr>
                <w:rFonts w:ascii="Arial" w:hAnsi="Arial"/>
                <w:b/>
                <w:bCs/>
              </w:rPr>
            </w:pPr>
            <w:r w:rsidRPr="00567E3A">
              <w:t>S. No</w:t>
            </w:r>
          </w:p>
        </w:tc>
        <w:tc>
          <w:tcPr>
            <w:tcW w:w="4536" w:type="dxa"/>
            <w:tcBorders>
              <w:bottom w:val="single" w:sz="4" w:space="0" w:color="auto"/>
            </w:tcBorders>
          </w:tcPr>
          <w:p w14:paraId="6090D9F3" w14:textId="05CF0FE3" w:rsidR="00706BB8" w:rsidRPr="00DC3180" w:rsidRDefault="00706BB8" w:rsidP="00706BB8">
            <w:pPr>
              <w:jc w:val="both"/>
              <w:rPr>
                <w:rFonts w:ascii="Arial" w:hAnsi="Arial"/>
                <w:b/>
                <w:bCs/>
              </w:rPr>
            </w:pPr>
            <w:r w:rsidRPr="00567E3A">
              <w:t>Constraints</w:t>
            </w:r>
          </w:p>
        </w:tc>
        <w:tc>
          <w:tcPr>
            <w:tcW w:w="1474" w:type="dxa"/>
            <w:tcBorders>
              <w:bottom w:val="single" w:sz="4" w:space="0" w:color="auto"/>
            </w:tcBorders>
          </w:tcPr>
          <w:p w14:paraId="30063225" w14:textId="078F0185" w:rsidR="00706BB8" w:rsidRPr="00DC3180" w:rsidRDefault="00706BB8" w:rsidP="00706BB8">
            <w:pPr>
              <w:jc w:val="both"/>
              <w:rPr>
                <w:rFonts w:ascii="Arial" w:hAnsi="Arial"/>
                <w:b/>
                <w:bCs/>
              </w:rPr>
            </w:pPr>
            <w:r w:rsidRPr="00567E3A">
              <w:t>Mean score</w:t>
            </w:r>
          </w:p>
        </w:tc>
        <w:tc>
          <w:tcPr>
            <w:tcW w:w="690" w:type="dxa"/>
            <w:tcBorders>
              <w:bottom w:val="single" w:sz="4" w:space="0" w:color="auto"/>
            </w:tcBorders>
          </w:tcPr>
          <w:p w14:paraId="78BE85D6" w14:textId="12F2E0C3" w:rsidR="00706BB8" w:rsidRPr="00DC3180" w:rsidRDefault="00706BB8" w:rsidP="00706BB8">
            <w:pPr>
              <w:jc w:val="both"/>
              <w:rPr>
                <w:rFonts w:ascii="Arial" w:hAnsi="Arial"/>
                <w:b/>
                <w:bCs/>
              </w:rPr>
            </w:pPr>
            <w:r w:rsidRPr="00567E3A">
              <w:t>Rank</w:t>
            </w:r>
          </w:p>
        </w:tc>
      </w:tr>
      <w:tr w:rsidR="00706BB8" w:rsidRPr="00DC3180" w14:paraId="070AF2D2" w14:textId="77777777" w:rsidTr="00580526">
        <w:trPr>
          <w:trHeight w:val="134"/>
          <w:jc w:val="center"/>
        </w:trPr>
        <w:tc>
          <w:tcPr>
            <w:tcW w:w="761" w:type="dxa"/>
            <w:tcBorders>
              <w:bottom w:val="single" w:sz="4" w:space="0" w:color="auto"/>
            </w:tcBorders>
          </w:tcPr>
          <w:p w14:paraId="5B4B162E" w14:textId="0392C3E9" w:rsidR="00706BB8" w:rsidRPr="00DC3180" w:rsidRDefault="00706BB8" w:rsidP="00706BB8">
            <w:pPr>
              <w:jc w:val="both"/>
              <w:rPr>
                <w:rFonts w:ascii="Arial" w:hAnsi="Arial"/>
                <w:b/>
                <w:bCs/>
              </w:rPr>
            </w:pPr>
            <w:r w:rsidRPr="00567E3A">
              <w:t>1</w:t>
            </w:r>
          </w:p>
        </w:tc>
        <w:tc>
          <w:tcPr>
            <w:tcW w:w="4536" w:type="dxa"/>
            <w:tcBorders>
              <w:bottom w:val="single" w:sz="4" w:space="0" w:color="auto"/>
            </w:tcBorders>
          </w:tcPr>
          <w:p w14:paraId="6A9ECE75" w14:textId="3231F5DE" w:rsidR="00706BB8" w:rsidRPr="00DC3180" w:rsidRDefault="00706BB8" w:rsidP="00706BB8">
            <w:pPr>
              <w:jc w:val="both"/>
              <w:rPr>
                <w:rFonts w:ascii="Arial" w:hAnsi="Arial"/>
                <w:b/>
                <w:bCs/>
              </w:rPr>
            </w:pPr>
            <w:r w:rsidRPr="00567E3A">
              <w:t>High cost of Production</w:t>
            </w:r>
          </w:p>
        </w:tc>
        <w:tc>
          <w:tcPr>
            <w:tcW w:w="1474" w:type="dxa"/>
            <w:tcBorders>
              <w:bottom w:val="single" w:sz="4" w:space="0" w:color="auto"/>
            </w:tcBorders>
          </w:tcPr>
          <w:p w14:paraId="69633FFC" w14:textId="653BC073" w:rsidR="00706BB8" w:rsidRPr="00DC3180" w:rsidRDefault="00706BB8" w:rsidP="00706BB8">
            <w:pPr>
              <w:jc w:val="center"/>
              <w:rPr>
                <w:rFonts w:ascii="Arial" w:hAnsi="Arial"/>
                <w:b/>
                <w:bCs/>
              </w:rPr>
            </w:pPr>
            <w:r w:rsidRPr="00567E3A">
              <w:t>60.95</w:t>
            </w:r>
          </w:p>
        </w:tc>
        <w:tc>
          <w:tcPr>
            <w:tcW w:w="690" w:type="dxa"/>
            <w:tcBorders>
              <w:bottom w:val="single" w:sz="4" w:space="0" w:color="auto"/>
            </w:tcBorders>
          </w:tcPr>
          <w:p w14:paraId="1F9A8C74" w14:textId="45CB5535" w:rsidR="00706BB8" w:rsidRPr="00DC3180" w:rsidRDefault="00706BB8" w:rsidP="00706BB8">
            <w:pPr>
              <w:jc w:val="center"/>
              <w:rPr>
                <w:rFonts w:ascii="Arial" w:hAnsi="Arial"/>
                <w:b/>
                <w:bCs/>
              </w:rPr>
            </w:pPr>
            <w:r w:rsidRPr="00567E3A">
              <w:t>I</w:t>
            </w:r>
          </w:p>
        </w:tc>
      </w:tr>
      <w:tr w:rsidR="00706BB8" w:rsidRPr="00DC3180" w14:paraId="49B5DAC8" w14:textId="77777777" w:rsidTr="00580526">
        <w:trPr>
          <w:trHeight w:val="134"/>
          <w:jc w:val="center"/>
        </w:trPr>
        <w:tc>
          <w:tcPr>
            <w:tcW w:w="761" w:type="dxa"/>
            <w:tcBorders>
              <w:bottom w:val="single" w:sz="4" w:space="0" w:color="auto"/>
            </w:tcBorders>
          </w:tcPr>
          <w:p w14:paraId="4A120A00" w14:textId="5CF328B8" w:rsidR="00706BB8" w:rsidRPr="00DC3180" w:rsidRDefault="00706BB8" w:rsidP="00706BB8">
            <w:pPr>
              <w:jc w:val="both"/>
              <w:rPr>
                <w:rFonts w:ascii="Arial" w:hAnsi="Arial"/>
                <w:b/>
                <w:bCs/>
              </w:rPr>
            </w:pPr>
            <w:r w:rsidRPr="00567E3A">
              <w:t>2</w:t>
            </w:r>
          </w:p>
        </w:tc>
        <w:tc>
          <w:tcPr>
            <w:tcW w:w="4536" w:type="dxa"/>
            <w:tcBorders>
              <w:bottom w:val="single" w:sz="4" w:space="0" w:color="auto"/>
            </w:tcBorders>
          </w:tcPr>
          <w:p w14:paraId="3116862E" w14:textId="4FDDB46B" w:rsidR="00706BB8" w:rsidRPr="00DC3180" w:rsidRDefault="00706BB8" w:rsidP="00706BB8">
            <w:pPr>
              <w:jc w:val="both"/>
              <w:rPr>
                <w:rFonts w:ascii="Arial" w:hAnsi="Arial"/>
                <w:b/>
                <w:bCs/>
              </w:rPr>
            </w:pPr>
            <w:r w:rsidRPr="00567E3A">
              <w:t xml:space="preserve">Loan disbursement procedure is cumbersome </w:t>
            </w:r>
          </w:p>
        </w:tc>
        <w:tc>
          <w:tcPr>
            <w:tcW w:w="1474" w:type="dxa"/>
            <w:tcBorders>
              <w:bottom w:val="single" w:sz="4" w:space="0" w:color="auto"/>
            </w:tcBorders>
          </w:tcPr>
          <w:p w14:paraId="482666EE" w14:textId="6ED1F2A5" w:rsidR="00706BB8" w:rsidRPr="00DC3180" w:rsidRDefault="00706BB8" w:rsidP="00706BB8">
            <w:pPr>
              <w:jc w:val="center"/>
              <w:rPr>
                <w:rFonts w:ascii="Arial" w:hAnsi="Arial"/>
                <w:b/>
                <w:bCs/>
              </w:rPr>
            </w:pPr>
            <w:r w:rsidRPr="00567E3A">
              <w:t>60.56</w:t>
            </w:r>
          </w:p>
        </w:tc>
        <w:tc>
          <w:tcPr>
            <w:tcW w:w="690" w:type="dxa"/>
            <w:tcBorders>
              <w:bottom w:val="single" w:sz="4" w:space="0" w:color="auto"/>
            </w:tcBorders>
          </w:tcPr>
          <w:p w14:paraId="04479899" w14:textId="22682B3E" w:rsidR="00706BB8" w:rsidRPr="00DC3180" w:rsidRDefault="00706BB8" w:rsidP="00706BB8">
            <w:pPr>
              <w:jc w:val="center"/>
              <w:rPr>
                <w:rFonts w:ascii="Arial" w:hAnsi="Arial"/>
                <w:b/>
                <w:bCs/>
              </w:rPr>
            </w:pPr>
            <w:r w:rsidRPr="00567E3A">
              <w:t>II</w:t>
            </w:r>
          </w:p>
        </w:tc>
      </w:tr>
      <w:tr w:rsidR="00706BB8" w:rsidRPr="00DC3180" w14:paraId="7E7EEEBC" w14:textId="77777777" w:rsidTr="00580526">
        <w:trPr>
          <w:trHeight w:val="134"/>
          <w:jc w:val="center"/>
        </w:trPr>
        <w:tc>
          <w:tcPr>
            <w:tcW w:w="761" w:type="dxa"/>
            <w:tcBorders>
              <w:bottom w:val="single" w:sz="4" w:space="0" w:color="auto"/>
            </w:tcBorders>
          </w:tcPr>
          <w:p w14:paraId="60970325" w14:textId="37972B8B" w:rsidR="00706BB8" w:rsidRPr="00DC3180" w:rsidRDefault="00706BB8" w:rsidP="00706BB8">
            <w:pPr>
              <w:jc w:val="both"/>
              <w:rPr>
                <w:rFonts w:ascii="Arial" w:hAnsi="Arial"/>
                <w:b/>
                <w:bCs/>
              </w:rPr>
            </w:pPr>
            <w:r w:rsidRPr="00567E3A">
              <w:t>3</w:t>
            </w:r>
          </w:p>
        </w:tc>
        <w:tc>
          <w:tcPr>
            <w:tcW w:w="4536" w:type="dxa"/>
            <w:tcBorders>
              <w:bottom w:val="single" w:sz="4" w:space="0" w:color="auto"/>
            </w:tcBorders>
          </w:tcPr>
          <w:p w14:paraId="1C609024" w14:textId="4843F453" w:rsidR="00706BB8" w:rsidRPr="00DC3180" w:rsidRDefault="00706BB8" w:rsidP="00706BB8">
            <w:pPr>
              <w:jc w:val="both"/>
              <w:rPr>
                <w:rFonts w:ascii="Arial" w:hAnsi="Arial"/>
                <w:b/>
                <w:bCs/>
              </w:rPr>
            </w:pPr>
            <w:r w:rsidRPr="00567E3A">
              <w:t xml:space="preserve">Lack of required finance </w:t>
            </w:r>
          </w:p>
        </w:tc>
        <w:tc>
          <w:tcPr>
            <w:tcW w:w="1474" w:type="dxa"/>
            <w:tcBorders>
              <w:bottom w:val="single" w:sz="4" w:space="0" w:color="auto"/>
            </w:tcBorders>
          </w:tcPr>
          <w:p w14:paraId="3F86658F" w14:textId="2818E20F" w:rsidR="00706BB8" w:rsidRPr="00DC3180" w:rsidRDefault="00706BB8" w:rsidP="00706BB8">
            <w:pPr>
              <w:jc w:val="center"/>
              <w:rPr>
                <w:rFonts w:ascii="Arial" w:hAnsi="Arial"/>
                <w:b/>
                <w:bCs/>
              </w:rPr>
            </w:pPr>
            <w:r w:rsidRPr="00567E3A">
              <w:t>60.28</w:t>
            </w:r>
          </w:p>
        </w:tc>
        <w:tc>
          <w:tcPr>
            <w:tcW w:w="690" w:type="dxa"/>
            <w:tcBorders>
              <w:bottom w:val="single" w:sz="4" w:space="0" w:color="auto"/>
            </w:tcBorders>
          </w:tcPr>
          <w:p w14:paraId="21F2E66F" w14:textId="2517F648" w:rsidR="00706BB8" w:rsidRPr="00DC3180" w:rsidRDefault="00706BB8" w:rsidP="00706BB8">
            <w:pPr>
              <w:jc w:val="center"/>
              <w:rPr>
                <w:rFonts w:ascii="Arial" w:hAnsi="Arial"/>
                <w:b/>
                <w:bCs/>
              </w:rPr>
            </w:pPr>
            <w:r w:rsidRPr="00567E3A">
              <w:t>III</w:t>
            </w:r>
          </w:p>
        </w:tc>
      </w:tr>
      <w:tr w:rsidR="00706BB8" w:rsidRPr="00DC3180" w14:paraId="54C78E21" w14:textId="77777777" w:rsidTr="00580526">
        <w:trPr>
          <w:trHeight w:val="134"/>
          <w:jc w:val="center"/>
        </w:trPr>
        <w:tc>
          <w:tcPr>
            <w:tcW w:w="761" w:type="dxa"/>
            <w:tcBorders>
              <w:bottom w:val="single" w:sz="4" w:space="0" w:color="auto"/>
            </w:tcBorders>
          </w:tcPr>
          <w:p w14:paraId="6699AE43" w14:textId="4CF6C180" w:rsidR="00706BB8" w:rsidRPr="00DC3180" w:rsidRDefault="00706BB8" w:rsidP="00706BB8">
            <w:pPr>
              <w:jc w:val="both"/>
              <w:rPr>
                <w:rFonts w:ascii="Arial" w:hAnsi="Arial"/>
                <w:b/>
                <w:bCs/>
              </w:rPr>
            </w:pPr>
            <w:r w:rsidRPr="00567E3A">
              <w:t>4</w:t>
            </w:r>
          </w:p>
        </w:tc>
        <w:tc>
          <w:tcPr>
            <w:tcW w:w="4536" w:type="dxa"/>
            <w:tcBorders>
              <w:bottom w:val="single" w:sz="4" w:space="0" w:color="auto"/>
            </w:tcBorders>
          </w:tcPr>
          <w:p w14:paraId="30BF25DE" w14:textId="527D3160" w:rsidR="00706BB8" w:rsidRPr="00DC3180" w:rsidRDefault="00706BB8" w:rsidP="00706BB8">
            <w:pPr>
              <w:jc w:val="both"/>
              <w:rPr>
                <w:rFonts w:ascii="Arial" w:hAnsi="Arial"/>
                <w:b/>
                <w:bCs/>
              </w:rPr>
            </w:pPr>
            <w:r w:rsidRPr="00567E3A">
              <w:t>Non-availability of subsidy or credit in time</w:t>
            </w:r>
          </w:p>
        </w:tc>
        <w:tc>
          <w:tcPr>
            <w:tcW w:w="1474" w:type="dxa"/>
            <w:tcBorders>
              <w:bottom w:val="single" w:sz="4" w:space="0" w:color="auto"/>
            </w:tcBorders>
          </w:tcPr>
          <w:p w14:paraId="301C9436" w14:textId="4322187A" w:rsidR="00706BB8" w:rsidRPr="00DC3180" w:rsidRDefault="00706BB8" w:rsidP="00706BB8">
            <w:pPr>
              <w:jc w:val="center"/>
              <w:rPr>
                <w:rFonts w:ascii="Arial" w:hAnsi="Arial"/>
                <w:b/>
                <w:bCs/>
              </w:rPr>
            </w:pPr>
            <w:r w:rsidRPr="00567E3A">
              <w:t>59.19</w:t>
            </w:r>
          </w:p>
        </w:tc>
        <w:tc>
          <w:tcPr>
            <w:tcW w:w="690" w:type="dxa"/>
            <w:tcBorders>
              <w:bottom w:val="single" w:sz="4" w:space="0" w:color="auto"/>
            </w:tcBorders>
          </w:tcPr>
          <w:p w14:paraId="536E97EF" w14:textId="5B44C716" w:rsidR="00706BB8" w:rsidRPr="00DC3180" w:rsidRDefault="00706BB8" w:rsidP="00706BB8">
            <w:pPr>
              <w:jc w:val="center"/>
              <w:rPr>
                <w:rFonts w:ascii="Arial" w:hAnsi="Arial"/>
                <w:b/>
                <w:bCs/>
              </w:rPr>
            </w:pPr>
            <w:r w:rsidRPr="00567E3A">
              <w:t>IV</w:t>
            </w:r>
          </w:p>
        </w:tc>
      </w:tr>
    </w:tbl>
    <w:p w14:paraId="4D0691E4" w14:textId="77777777" w:rsidR="00706BB8" w:rsidRDefault="00706BB8" w:rsidP="00441B6F">
      <w:pPr>
        <w:pStyle w:val="Body"/>
        <w:spacing w:after="0"/>
        <w:rPr>
          <w:rFonts w:ascii="Arial" w:hAnsi="Arial" w:cs="Arial"/>
        </w:rPr>
      </w:pPr>
    </w:p>
    <w:p w14:paraId="3DD7DEC2" w14:textId="77777777" w:rsidR="00706BB8" w:rsidRPr="00706BB8" w:rsidRDefault="00706BB8" w:rsidP="00706BB8">
      <w:pPr>
        <w:pStyle w:val="Body"/>
        <w:rPr>
          <w:rFonts w:ascii="Arial" w:hAnsi="Arial" w:cs="Arial"/>
        </w:rPr>
      </w:pPr>
      <w:r w:rsidRPr="00706BB8">
        <w:rPr>
          <w:rFonts w:ascii="Arial" w:hAnsi="Arial" w:cs="Arial"/>
        </w:rPr>
        <w:t>Table 4 revealed that “High cost of production” was ranked I among financial constraints with mean score 60.95. This was followed by “Loan disbursement procedure is cumbersome” ranked II with mean score 60.56. “Lack of required finance” was ranked III with mean score and the least ranked constraint was “Non availability of subsidy or credit on time” at IV position with mean score 59.19.</w:t>
      </w:r>
    </w:p>
    <w:p w14:paraId="4A016F43" w14:textId="5AC09C96" w:rsidR="00706BB8" w:rsidRDefault="00706BB8" w:rsidP="00706BB8">
      <w:pPr>
        <w:pStyle w:val="Body"/>
        <w:spacing w:after="0"/>
        <w:rPr>
          <w:rFonts w:ascii="Arial" w:hAnsi="Arial" w:cs="Arial"/>
        </w:rPr>
      </w:pPr>
      <w:r w:rsidRPr="00706BB8">
        <w:rPr>
          <w:rFonts w:ascii="Arial" w:hAnsi="Arial" w:cs="Arial"/>
        </w:rPr>
        <w:t>These identified constraints indicate that financial limitations continue to restrict farmers from expanding or strengthening their IFS units. This also reflects well established structural issues in Indian farming where small and marginal farmers often struggle to secure affordable credit and face high input cost relative to market returns. Cumbersome loan disbursement and lack of adequate finances also reflect the institutional bottlenecks in credit accessibility, thus delaying enterprise establishment and affecting timely farm operations. The results are consistent with the findings of Ponnusamy (2010) and Meshram et al., (2020). The persistent gap in credit access and price support mechanisms continue to be documented as a binding constraint to agricultural growth and diversification in India</w:t>
      </w:r>
      <w:r>
        <w:rPr>
          <w:rFonts w:ascii="Arial" w:hAnsi="Arial" w:cs="Arial"/>
        </w:rPr>
        <w:t xml:space="preserve">. </w:t>
      </w:r>
    </w:p>
    <w:p w14:paraId="7AFD573C" w14:textId="77777777" w:rsidR="00706BB8" w:rsidRDefault="00706BB8" w:rsidP="00441B6F">
      <w:pPr>
        <w:pStyle w:val="Body"/>
        <w:spacing w:after="0"/>
        <w:rPr>
          <w:rFonts w:ascii="Arial" w:hAnsi="Arial" w:cs="Arial"/>
        </w:rPr>
      </w:pPr>
    </w:p>
    <w:p w14:paraId="2C421B54" w14:textId="77777777" w:rsidR="00706BB8" w:rsidRDefault="00706BB8" w:rsidP="00441B6F">
      <w:pPr>
        <w:pStyle w:val="Body"/>
        <w:spacing w:after="0"/>
        <w:rPr>
          <w:rFonts w:ascii="Arial" w:hAnsi="Arial" w:cs="Arial"/>
        </w:rPr>
      </w:pPr>
    </w:p>
    <w:p w14:paraId="632BE77E" w14:textId="1177DA29" w:rsidR="00706BB8" w:rsidRDefault="00706BB8" w:rsidP="00706BB8">
      <w:pPr>
        <w:tabs>
          <w:tab w:val="left" w:pos="1080"/>
        </w:tabs>
        <w:jc w:val="both"/>
        <w:rPr>
          <w:rFonts w:ascii="Arial" w:hAnsi="Arial"/>
          <w:b/>
        </w:rPr>
      </w:pPr>
      <w:r w:rsidRPr="00706BB8">
        <w:rPr>
          <w:rFonts w:ascii="Arial" w:hAnsi="Arial"/>
          <w:b/>
        </w:rPr>
        <w:t>Table 5-Extension Constraints</w:t>
      </w:r>
    </w:p>
    <w:p w14:paraId="04FE6342" w14:textId="77777777" w:rsidR="00213A7B" w:rsidRPr="00DC3180" w:rsidRDefault="00213A7B" w:rsidP="00706BB8">
      <w:pPr>
        <w:tabs>
          <w:tab w:val="left" w:pos="1080"/>
        </w:tabs>
        <w:jc w:val="both"/>
        <w:rPr>
          <w:rFonts w:ascii="Arial" w:hAnsi="Arial"/>
          <w:b/>
        </w:rPr>
      </w:pPr>
    </w:p>
    <w:tbl>
      <w:tblPr>
        <w:tblW w:w="746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761"/>
        <w:gridCol w:w="4536"/>
        <w:gridCol w:w="1474"/>
        <w:gridCol w:w="690"/>
      </w:tblGrid>
      <w:tr w:rsidR="00706BB8" w:rsidRPr="00DC3180" w14:paraId="25832A97" w14:textId="77777777" w:rsidTr="00580526">
        <w:trPr>
          <w:trHeight w:val="134"/>
          <w:jc w:val="center"/>
        </w:trPr>
        <w:tc>
          <w:tcPr>
            <w:tcW w:w="761" w:type="dxa"/>
            <w:tcBorders>
              <w:bottom w:val="single" w:sz="4" w:space="0" w:color="auto"/>
            </w:tcBorders>
          </w:tcPr>
          <w:p w14:paraId="265CB560" w14:textId="7AE91945" w:rsidR="00706BB8" w:rsidRPr="00DC3180" w:rsidRDefault="00706BB8" w:rsidP="00706BB8">
            <w:pPr>
              <w:jc w:val="both"/>
              <w:rPr>
                <w:rFonts w:ascii="Arial" w:hAnsi="Arial"/>
                <w:b/>
                <w:bCs/>
              </w:rPr>
            </w:pPr>
            <w:r w:rsidRPr="00BB0BA5">
              <w:t>S. No</w:t>
            </w:r>
          </w:p>
        </w:tc>
        <w:tc>
          <w:tcPr>
            <w:tcW w:w="4536" w:type="dxa"/>
            <w:tcBorders>
              <w:bottom w:val="single" w:sz="4" w:space="0" w:color="auto"/>
            </w:tcBorders>
          </w:tcPr>
          <w:p w14:paraId="4DA6F8B1" w14:textId="285D0BBF" w:rsidR="00706BB8" w:rsidRPr="00DC3180" w:rsidRDefault="00706BB8" w:rsidP="00706BB8">
            <w:pPr>
              <w:jc w:val="both"/>
              <w:rPr>
                <w:rFonts w:ascii="Arial" w:hAnsi="Arial"/>
                <w:b/>
                <w:bCs/>
              </w:rPr>
            </w:pPr>
            <w:r w:rsidRPr="00BB0BA5">
              <w:t>Constraints</w:t>
            </w:r>
          </w:p>
        </w:tc>
        <w:tc>
          <w:tcPr>
            <w:tcW w:w="1474" w:type="dxa"/>
            <w:tcBorders>
              <w:bottom w:val="single" w:sz="4" w:space="0" w:color="auto"/>
            </w:tcBorders>
          </w:tcPr>
          <w:p w14:paraId="199F8FD2" w14:textId="32CB79FC" w:rsidR="00706BB8" w:rsidRPr="00DC3180" w:rsidRDefault="00706BB8" w:rsidP="00706BB8">
            <w:pPr>
              <w:jc w:val="both"/>
              <w:rPr>
                <w:rFonts w:ascii="Arial" w:hAnsi="Arial"/>
                <w:b/>
                <w:bCs/>
              </w:rPr>
            </w:pPr>
            <w:r w:rsidRPr="00BB0BA5">
              <w:t>Mean score</w:t>
            </w:r>
          </w:p>
        </w:tc>
        <w:tc>
          <w:tcPr>
            <w:tcW w:w="690" w:type="dxa"/>
            <w:tcBorders>
              <w:bottom w:val="single" w:sz="4" w:space="0" w:color="auto"/>
            </w:tcBorders>
          </w:tcPr>
          <w:p w14:paraId="195D25E3" w14:textId="5E1DB194" w:rsidR="00706BB8" w:rsidRPr="00DC3180" w:rsidRDefault="00706BB8" w:rsidP="00706BB8">
            <w:pPr>
              <w:jc w:val="both"/>
              <w:rPr>
                <w:rFonts w:ascii="Arial" w:hAnsi="Arial"/>
                <w:b/>
                <w:bCs/>
              </w:rPr>
            </w:pPr>
            <w:r w:rsidRPr="00BB0BA5">
              <w:t>Rank</w:t>
            </w:r>
          </w:p>
        </w:tc>
      </w:tr>
      <w:tr w:rsidR="00706BB8" w:rsidRPr="00DC3180" w14:paraId="27719810" w14:textId="77777777" w:rsidTr="00580526">
        <w:trPr>
          <w:trHeight w:val="134"/>
          <w:jc w:val="center"/>
        </w:trPr>
        <w:tc>
          <w:tcPr>
            <w:tcW w:w="761" w:type="dxa"/>
            <w:tcBorders>
              <w:bottom w:val="single" w:sz="4" w:space="0" w:color="auto"/>
            </w:tcBorders>
          </w:tcPr>
          <w:p w14:paraId="3405B461" w14:textId="0CE40D74" w:rsidR="00706BB8" w:rsidRPr="00DC3180" w:rsidRDefault="00706BB8" w:rsidP="00706BB8">
            <w:pPr>
              <w:jc w:val="both"/>
              <w:rPr>
                <w:rFonts w:ascii="Arial" w:hAnsi="Arial"/>
                <w:b/>
                <w:bCs/>
              </w:rPr>
            </w:pPr>
            <w:r w:rsidRPr="00BB0BA5">
              <w:t>1</w:t>
            </w:r>
          </w:p>
        </w:tc>
        <w:tc>
          <w:tcPr>
            <w:tcW w:w="4536" w:type="dxa"/>
            <w:tcBorders>
              <w:bottom w:val="single" w:sz="4" w:space="0" w:color="auto"/>
            </w:tcBorders>
          </w:tcPr>
          <w:p w14:paraId="59E5B8B1" w14:textId="1D9AA0C5" w:rsidR="00706BB8" w:rsidRPr="00DC3180" w:rsidRDefault="00706BB8" w:rsidP="00706BB8">
            <w:pPr>
              <w:jc w:val="both"/>
              <w:rPr>
                <w:rFonts w:ascii="Arial" w:hAnsi="Arial"/>
                <w:b/>
                <w:bCs/>
              </w:rPr>
            </w:pPr>
            <w:r w:rsidRPr="00BB0BA5">
              <w:t>Non-availability of clinical services for livestock</w:t>
            </w:r>
          </w:p>
        </w:tc>
        <w:tc>
          <w:tcPr>
            <w:tcW w:w="1474" w:type="dxa"/>
            <w:tcBorders>
              <w:bottom w:val="single" w:sz="4" w:space="0" w:color="auto"/>
            </w:tcBorders>
          </w:tcPr>
          <w:p w14:paraId="5CEB34C4" w14:textId="0517E486" w:rsidR="00706BB8" w:rsidRPr="00DC3180" w:rsidRDefault="00706BB8" w:rsidP="00706BB8">
            <w:pPr>
              <w:jc w:val="center"/>
              <w:rPr>
                <w:rFonts w:ascii="Arial" w:hAnsi="Arial"/>
                <w:b/>
                <w:bCs/>
              </w:rPr>
            </w:pPr>
            <w:r w:rsidRPr="00BB0BA5">
              <w:t>60.52</w:t>
            </w:r>
          </w:p>
        </w:tc>
        <w:tc>
          <w:tcPr>
            <w:tcW w:w="690" w:type="dxa"/>
            <w:tcBorders>
              <w:bottom w:val="single" w:sz="4" w:space="0" w:color="auto"/>
            </w:tcBorders>
          </w:tcPr>
          <w:p w14:paraId="46543492" w14:textId="14064D98" w:rsidR="00706BB8" w:rsidRPr="00DC3180" w:rsidRDefault="00706BB8" w:rsidP="00706BB8">
            <w:pPr>
              <w:jc w:val="center"/>
              <w:rPr>
                <w:rFonts w:ascii="Arial" w:hAnsi="Arial"/>
                <w:b/>
                <w:bCs/>
              </w:rPr>
            </w:pPr>
            <w:r w:rsidRPr="00BB0BA5">
              <w:t>I</w:t>
            </w:r>
          </w:p>
        </w:tc>
      </w:tr>
      <w:tr w:rsidR="00706BB8" w:rsidRPr="00DC3180" w14:paraId="33D05EB1" w14:textId="77777777" w:rsidTr="00580526">
        <w:trPr>
          <w:trHeight w:val="134"/>
          <w:jc w:val="center"/>
        </w:trPr>
        <w:tc>
          <w:tcPr>
            <w:tcW w:w="761" w:type="dxa"/>
            <w:tcBorders>
              <w:bottom w:val="single" w:sz="4" w:space="0" w:color="auto"/>
            </w:tcBorders>
          </w:tcPr>
          <w:p w14:paraId="4BE35B2E" w14:textId="0D14FACD" w:rsidR="00706BB8" w:rsidRPr="00DC3180" w:rsidRDefault="00706BB8" w:rsidP="00706BB8">
            <w:pPr>
              <w:jc w:val="both"/>
              <w:rPr>
                <w:rFonts w:ascii="Arial" w:hAnsi="Arial"/>
                <w:b/>
                <w:bCs/>
              </w:rPr>
            </w:pPr>
            <w:r w:rsidRPr="00BB0BA5">
              <w:t>2</w:t>
            </w:r>
          </w:p>
        </w:tc>
        <w:tc>
          <w:tcPr>
            <w:tcW w:w="4536" w:type="dxa"/>
            <w:tcBorders>
              <w:bottom w:val="single" w:sz="4" w:space="0" w:color="auto"/>
            </w:tcBorders>
          </w:tcPr>
          <w:p w14:paraId="6C2DC47B" w14:textId="31D55C9E" w:rsidR="00706BB8" w:rsidRPr="00DC3180" w:rsidRDefault="00706BB8" w:rsidP="00706BB8">
            <w:pPr>
              <w:jc w:val="both"/>
              <w:rPr>
                <w:rFonts w:ascii="Arial" w:hAnsi="Arial"/>
                <w:b/>
                <w:bCs/>
              </w:rPr>
            </w:pPr>
            <w:r w:rsidRPr="00BB0BA5">
              <w:t xml:space="preserve">Lack of proper access to information and extension services </w:t>
            </w:r>
          </w:p>
        </w:tc>
        <w:tc>
          <w:tcPr>
            <w:tcW w:w="1474" w:type="dxa"/>
            <w:tcBorders>
              <w:bottom w:val="single" w:sz="4" w:space="0" w:color="auto"/>
            </w:tcBorders>
          </w:tcPr>
          <w:p w14:paraId="32D79B8B" w14:textId="2AD0D41D" w:rsidR="00706BB8" w:rsidRPr="00DC3180" w:rsidRDefault="00706BB8" w:rsidP="00706BB8">
            <w:pPr>
              <w:jc w:val="center"/>
              <w:rPr>
                <w:rFonts w:ascii="Arial" w:hAnsi="Arial"/>
                <w:b/>
                <w:bCs/>
              </w:rPr>
            </w:pPr>
            <w:r w:rsidRPr="00BB0BA5">
              <w:t>59.83</w:t>
            </w:r>
          </w:p>
        </w:tc>
        <w:tc>
          <w:tcPr>
            <w:tcW w:w="690" w:type="dxa"/>
            <w:tcBorders>
              <w:bottom w:val="single" w:sz="4" w:space="0" w:color="auto"/>
            </w:tcBorders>
          </w:tcPr>
          <w:p w14:paraId="1476FCE3" w14:textId="705E3F4A" w:rsidR="00706BB8" w:rsidRPr="00DC3180" w:rsidRDefault="00706BB8" w:rsidP="00706BB8">
            <w:pPr>
              <w:jc w:val="center"/>
              <w:rPr>
                <w:rFonts w:ascii="Arial" w:hAnsi="Arial"/>
                <w:b/>
                <w:bCs/>
              </w:rPr>
            </w:pPr>
            <w:r w:rsidRPr="00BB0BA5">
              <w:t>II</w:t>
            </w:r>
          </w:p>
        </w:tc>
      </w:tr>
      <w:tr w:rsidR="00706BB8" w:rsidRPr="00DC3180" w14:paraId="1C7C04AA" w14:textId="77777777" w:rsidTr="00580526">
        <w:trPr>
          <w:trHeight w:val="134"/>
          <w:jc w:val="center"/>
        </w:trPr>
        <w:tc>
          <w:tcPr>
            <w:tcW w:w="761" w:type="dxa"/>
            <w:tcBorders>
              <w:bottom w:val="single" w:sz="4" w:space="0" w:color="auto"/>
            </w:tcBorders>
          </w:tcPr>
          <w:p w14:paraId="5BCD780D" w14:textId="56A2E564" w:rsidR="00706BB8" w:rsidRPr="00DC3180" w:rsidRDefault="00706BB8" w:rsidP="00706BB8">
            <w:pPr>
              <w:jc w:val="both"/>
              <w:rPr>
                <w:rFonts w:ascii="Arial" w:hAnsi="Arial"/>
                <w:b/>
                <w:bCs/>
              </w:rPr>
            </w:pPr>
            <w:r w:rsidRPr="00BB0BA5">
              <w:t>3</w:t>
            </w:r>
          </w:p>
        </w:tc>
        <w:tc>
          <w:tcPr>
            <w:tcW w:w="4536" w:type="dxa"/>
            <w:tcBorders>
              <w:bottom w:val="single" w:sz="4" w:space="0" w:color="auto"/>
            </w:tcBorders>
          </w:tcPr>
          <w:p w14:paraId="74837D0F" w14:textId="3D3AC824" w:rsidR="00706BB8" w:rsidRPr="00DC3180" w:rsidRDefault="00706BB8" w:rsidP="00706BB8">
            <w:pPr>
              <w:jc w:val="both"/>
              <w:rPr>
                <w:rFonts w:ascii="Arial" w:hAnsi="Arial"/>
                <w:b/>
                <w:bCs/>
              </w:rPr>
            </w:pPr>
            <w:r w:rsidRPr="00BB0BA5">
              <w:t>Lack of trained extension personnel</w:t>
            </w:r>
          </w:p>
        </w:tc>
        <w:tc>
          <w:tcPr>
            <w:tcW w:w="1474" w:type="dxa"/>
            <w:tcBorders>
              <w:bottom w:val="single" w:sz="4" w:space="0" w:color="auto"/>
            </w:tcBorders>
          </w:tcPr>
          <w:p w14:paraId="7361AFB1" w14:textId="588B6341" w:rsidR="00706BB8" w:rsidRPr="00DC3180" w:rsidRDefault="00706BB8" w:rsidP="00706BB8">
            <w:pPr>
              <w:jc w:val="center"/>
              <w:rPr>
                <w:rFonts w:ascii="Arial" w:hAnsi="Arial"/>
                <w:b/>
                <w:bCs/>
              </w:rPr>
            </w:pPr>
            <w:r w:rsidRPr="00BB0BA5">
              <w:t>59.79</w:t>
            </w:r>
          </w:p>
        </w:tc>
        <w:tc>
          <w:tcPr>
            <w:tcW w:w="690" w:type="dxa"/>
            <w:tcBorders>
              <w:bottom w:val="single" w:sz="4" w:space="0" w:color="auto"/>
            </w:tcBorders>
          </w:tcPr>
          <w:p w14:paraId="059E1443" w14:textId="1A724537" w:rsidR="00706BB8" w:rsidRPr="00DC3180" w:rsidRDefault="00706BB8" w:rsidP="00706BB8">
            <w:pPr>
              <w:jc w:val="center"/>
              <w:rPr>
                <w:rFonts w:ascii="Arial" w:hAnsi="Arial"/>
                <w:b/>
                <w:bCs/>
              </w:rPr>
            </w:pPr>
            <w:r w:rsidRPr="00BB0BA5">
              <w:t>III</w:t>
            </w:r>
          </w:p>
        </w:tc>
      </w:tr>
      <w:tr w:rsidR="00706BB8" w:rsidRPr="00DC3180" w14:paraId="59BB0DF0" w14:textId="77777777" w:rsidTr="00580526">
        <w:trPr>
          <w:trHeight w:val="134"/>
          <w:jc w:val="center"/>
        </w:trPr>
        <w:tc>
          <w:tcPr>
            <w:tcW w:w="761" w:type="dxa"/>
            <w:tcBorders>
              <w:bottom w:val="single" w:sz="4" w:space="0" w:color="auto"/>
            </w:tcBorders>
          </w:tcPr>
          <w:p w14:paraId="5CCBBBAF" w14:textId="2C8D2D1F" w:rsidR="00706BB8" w:rsidRPr="00DC3180" w:rsidRDefault="00706BB8" w:rsidP="00706BB8">
            <w:pPr>
              <w:jc w:val="both"/>
              <w:rPr>
                <w:rFonts w:ascii="Arial" w:hAnsi="Arial"/>
                <w:b/>
                <w:bCs/>
              </w:rPr>
            </w:pPr>
            <w:r w:rsidRPr="00BB0BA5">
              <w:t>4</w:t>
            </w:r>
          </w:p>
        </w:tc>
        <w:tc>
          <w:tcPr>
            <w:tcW w:w="4536" w:type="dxa"/>
            <w:tcBorders>
              <w:bottom w:val="single" w:sz="4" w:space="0" w:color="auto"/>
            </w:tcBorders>
          </w:tcPr>
          <w:p w14:paraId="0EEBFED2" w14:textId="4EBC4D1F" w:rsidR="00706BB8" w:rsidRPr="00DC3180" w:rsidRDefault="00706BB8" w:rsidP="00706BB8">
            <w:pPr>
              <w:jc w:val="both"/>
              <w:rPr>
                <w:rFonts w:ascii="Arial" w:hAnsi="Arial"/>
                <w:b/>
                <w:bCs/>
              </w:rPr>
            </w:pPr>
            <w:r w:rsidRPr="00BB0BA5">
              <w:t>Lack of demonstrations to prove worthiness of the technology</w:t>
            </w:r>
          </w:p>
        </w:tc>
        <w:tc>
          <w:tcPr>
            <w:tcW w:w="1474" w:type="dxa"/>
            <w:tcBorders>
              <w:bottom w:val="single" w:sz="4" w:space="0" w:color="auto"/>
            </w:tcBorders>
          </w:tcPr>
          <w:p w14:paraId="0E9B7464" w14:textId="52731511" w:rsidR="00706BB8" w:rsidRPr="00DC3180" w:rsidRDefault="00706BB8" w:rsidP="00706BB8">
            <w:pPr>
              <w:jc w:val="center"/>
              <w:rPr>
                <w:rFonts w:ascii="Arial" w:hAnsi="Arial"/>
                <w:b/>
                <w:bCs/>
              </w:rPr>
            </w:pPr>
            <w:r w:rsidRPr="00BB0BA5">
              <w:t>59.40</w:t>
            </w:r>
          </w:p>
        </w:tc>
        <w:tc>
          <w:tcPr>
            <w:tcW w:w="690" w:type="dxa"/>
            <w:tcBorders>
              <w:bottom w:val="single" w:sz="4" w:space="0" w:color="auto"/>
            </w:tcBorders>
          </w:tcPr>
          <w:p w14:paraId="7CCCD958" w14:textId="163E7AC9" w:rsidR="00706BB8" w:rsidRPr="00DC3180" w:rsidRDefault="00706BB8" w:rsidP="00706BB8">
            <w:pPr>
              <w:jc w:val="center"/>
              <w:rPr>
                <w:rFonts w:ascii="Arial" w:hAnsi="Arial"/>
                <w:b/>
                <w:bCs/>
              </w:rPr>
            </w:pPr>
            <w:r w:rsidRPr="00BB0BA5">
              <w:t>IV</w:t>
            </w:r>
          </w:p>
        </w:tc>
      </w:tr>
    </w:tbl>
    <w:p w14:paraId="3AB744D0" w14:textId="77777777" w:rsidR="00706BB8" w:rsidRDefault="00706BB8" w:rsidP="00441B6F">
      <w:pPr>
        <w:pStyle w:val="Body"/>
        <w:spacing w:after="0"/>
        <w:rPr>
          <w:rFonts w:ascii="Arial" w:hAnsi="Arial" w:cs="Arial"/>
        </w:rPr>
      </w:pPr>
    </w:p>
    <w:p w14:paraId="5325D466" w14:textId="03B11869" w:rsidR="00213A7B" w:rsidRDefault="00213A7B" w:rsidP="00441B6F">
      <w:pPr>
        <w:pStyle w:val="Body"/>
        <w:spacing w:after="0"/>
        <w:rPr>
          <w:rFonts w:ascii="Arial" w:hAnsi="Arial" w:cs="Arial"/>
        </w:rPr>
      </w:pPr>
      <w:r w:rsidRPr="00213A7B">
        <w:rPr>
          <w:rFonts w:ascii="Arial" w:hAnsi="Arial" w:cs="Arial"/>
        </w:rPr>
        <w:t>Table 5 revealed that “Non availability of clinical services for livestock” was ranked I with a mean score of 60.52 followed by “Lack of proper access to information and extension services” with mean score 59.83 was ranked II. “Lack of trained extension personnel” was ranked III with mean score 59.79 and “Lack of demonstrations to prove worthiness of the technology” was ranked IV with mean score 59.40.</w:t>
      </w:r>
    </w:p>
    <w:p w14:paraId="05E8DA77" w14:textId="0D4F13EA" w:rsidR="00213A7B" w:rsidRDefault="00213A7B" w:rsidP="00441B6F">
      <w:pPr>
        <w:pStyle w:val="Body"/>
        <w:spacing w:after="0"/>
        <w:rPr>
          <w:rFonts w:ascii="Arial" w:hAnsi="Arial" w:cs="Arial"/>
        </w:rPr>
      </w:pPr>
      <w:r>
        <w:rPr>
          <w:rFonts w:ascii="Arial" w:hAnsi="Arial" w:cs="Arial"/>
        </w:rPr>
        <w:t xml:space="preserve"> </w:t>
      </w:r>
    </w:p>
    <w:p w14:paraId="7D8EB624" w14:textId="153C900B" w:rsidR="00213A7B" w:rsidRDefault="00213A7B" w:rsidP="00441B6F">
      <w:pPr>
        <w:pStyle w:val="Body"/>
        <w:spacing w:after="0"/>
        <w:rPr>
          <w:rFonts w:ascii="Arial" w:hAnsi="Arial" w:cs="Arial"/>
        </w:rPr>
      </w:pPr>
      <w:r w:rsidRPr="00213A7B">
        <w:rPr>
          <w:rFonts w:ascii="Arial" w:hAnsi="Arial" w:cs="Arial"/>
        </w:rPr>
        <w:lastRenderedPageBreak/>
        <w:t>Lack of clinical services can lead to livestock health issues, reduced productivity and increased economic loss. This lack of coordinated extension efforts and services is a widely reported in integrated and mixed farming contexts, where farmers need multi-disciplinary support but often receive fragmented services from multiple departments. This fragmentation decreases the effectiveness of extension outreach and training, particularly in systems including multiple enterprises. Demonstrations and skill-oriented trainings at periodical and stipulated intervals are also necessary to build farmers confidence in new farm technologies for improving their production, productivity and marketing of their farm produce. The results are consistent with the findings of Shwetha (2012).</w:t>
      </w:r>
    </w:p>
    <w:p w14:paraId="2372B31E" w14:textId="77777777" w:rsidR="00213A7B" w:rsidRPr="00FB3A86" w:rsidRDefault="00213A7B" w:rsidP="00441B6F">
      <w:pPr>
        <w:pStyle w:val="Body"/>
        <w:spacing w:after="0"/>
        <w:rPr>
          <w:rFonts w:ascii="Arial" w:hAnsi="Arial" w:cs="Arial"/>
        </w:rPr>
      </w:pPr>
    </w:p>
    <w:p w14:paraId="5911FB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F85FC6" w14:textId="77777777" w:rsidR="00790ADA" w:rsidRPr="00FB3A86" w:rsidRDefault="00790ADA" w:rsidP="00441B6F">
      <w:pPr>
        <w:pStyle w:val="ConcHead"/>
        <w:spacing w:after="0"/>
        <w:jc w:val="both"/>
        <w:rPr>
          <w:rFonts w:ascii="Arial" w:hAnsi="Arial" w:cs="Arial"/>
        </w:rPr>
      </w:pPr>
    </w:p>
    <w:p w14:paraId="3D9E19AB" w14:textId="7116A8EE" w:rsidR="00213A7B" w:rsidRPr="00213A7B" w:rsidRDefault="00213A7B" w:rsidP="00213A7B">
      <w:pPr>
        <w:pStyle w:val="Body"/>
        <w:ind w:firstLine="720"/>
        <w:rPr>
          <w:rFonts w:ascii="Arial" w:hAnsi="Arial" w:cs="Arial"/>
        </w:rPr>
      </w:pPr>
      <w:r w:rsidRPr="00213A7B">
        <w:rPr>
          <w:rFonts w:ascii="Arial" w:hAnsi="Arial" w:cs="Arial"/>
        </w:rPr>
        <w:t xml:space="preserve">The present study concludes that the IFS farmers in </w:t>
      </w:r>
      <w:proofErr w:type="spellStart"/>
      <w:r w:rsidRPr="00213A7B">
        <w:rPr>
          <w:rFonts w:ascii="Arial" w:hAnsi="Arial" w:cs="Arial"/>
        </w:rPr>
        <w:t>Cuddalore</w:t>
      </w:r>
      <w:proofErr w:type="spellEnd"/>
      <w:r w:rsidRPr="00213A7B">
        <w:rPr>
          <w:rFonts w:ascii="Arial" w:hAnsi="Arial" w:cs="Arial"/>
        </w:rPr>
        <w:t xml:space="preserve"> district of Tamil Nadu face severe constraints particularly the dominance of marketing and operational constraints followed by financial, extension and health – nutrition related challenges and is consistent with broader farm constraints literature. Overall, the findings suggest that addressing marketing infrastructure, ensuring inclusive financial systems, strengthening extension and livestock services and integrating nutrition education are critical to enhance the performance, profitability and sustainability of Integrated farming systems in </w:t>
      </w:r>
      <w:proofErr w:type="spellStart"/>
      <w:r w:rsidRPr="00213A7B">
        <w:rPr>
          <w:rFonts w:ascii="Arial" w:hAnsi="Arial" w:cs="Arial"/>
        </w:rPr>
        <w:t>Cuddalore</w:t>
      </w:r>
      <w:proofErr w:type="spellEnd"/>
      <w:r w:rsidRPr="00213A7B">
        <w:rPr>
          <w:rFonts w:ascii="Arial" w:hAnsi="Arial" w:cs="Arial"/>
        </w:rPr>
        <w:t xml:space="preserve"> district of Tamil Nadu.</w:t>
      </w:r>
    </w:p>
    <w:p w14:paraId="6E62FCD4" w14:textId="1FB7B33E" w:rsidR="00860000" w:rsidRPr="008E4822" w:rsidRDefault="00213A7B" w:rsidP="00E14839">
      <w:pPr>
        <w:pStyle w:val="Body"/>
        <w:spacing w:after="0"/>
        <w:ind w:firstLine="720"/>
        <w:rPr>
          <w:rFonts w:ascii="Arial" w:hAnsi="Arial" w:cs="Arial"/>
        </w:rPr>
      </w:pPr>
      <w:r w:rsidRPr="00213A7B">
        <w:rPr>
          <w:rFonts w:ascii="Arial" w:hAnsi="Arial" w:cs="Arial"/>
        </w:rPr>
        <w:t xml:space="preserve">Our policy makers, farm scientists and extension professionals need to integrate and work together to make Integrated Farming System a new reality to solve the present-day problems and challenges faced by our farming sector in </w:t>
      </w:r>
      <w:proofErr w:type="spellStart"/>
      <w:r w:rsidRPr="00213A7B">
        <w:rPr>
          <w:rFonts w:ascii="Arial" w:hAnsi="Arial" w:cs="Arial"/>
        </w:rPr>
        <w:t>Cuddalore</w:t>
      </w:r>
      <w:proofErr w:type="spellEnd"/>
      <w:r w:rsidRPr="00213A7B">
        <w:rPr>
          <w:rFonts w:ascii="Arial" w:hAnsi="Arial" w:cs="Arial"/>
        </w:rPr>
        <w:t xml:space="preserve"> district and across the State and our Nation. With Climate change issues, income and nutritional security issues emerging as new threats in our farming sector, the present day Integrated Farming System advocated by Annamalai University is sure to address the challenges and threats through new technological interventions thereby bringing about increased income and nutritional security to the small and marginal farmers, agricultural </w:t>
      </w:r>
      <w:proofErr w:type="spellStart"/>
      <w:r w:rsidRPr="00213A7B">
        <w:rPr>
          <w:rFonts w:ascii="Arial" w:hAnsi="Arial" w:cs="Arial"/>
        </w:rPr>
        <w:t>labourers</w:t>
      </w:r>
      <w:proofErr w:type="spellEnd"/>
      <w:r w:rsidRPr="00213A7B">
        <w:rPr>
          <w:rFonts w:ascii="Arial" w:hAnsi="Arial" w:cs="Arial"/>
        </w:rPr>
        <w:t>, farm women and their children thereby also ending up malnutrition widely prevalent among all these disadvantaged  sections within a short span of time.</w:t>
      </w:r>
    </w:p>
    <w:p w14:paraId="668A4DD8" w14:textId="77777777" w:rsidR="00371FB6" w:rsidRDefault="00371FB6" w:rsidP="00441B6F">
      <w:pPr>
        <w:pStyle w:val="ReferHead"/>
        <w:spacing w:after="0"/>
        <w:jc w:val="both"/>
        <w:rPr>
          <w:rFonts w:ascii="Arial" w:hAnsi="Arial" w:cs="Arial"/>
          <w:b w:val="0"/>
          <w:caps w:val="0"/>
          <w:sz w:val="20"/>
        </w:rPr>
      </w:pPr>
    </w:p>
    <w:p w14:paraId="5D40EA37"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82CAA80" w14:textId="554B2CC1" w:rsidR="00E14839" w:rsidRPr="00E14839" w:rsidRDefault="00E14839" w:rsidP="00E14839">
      <w:pPr>
        <w:pStyle w:val="ReferHead"/>
        <w:jc w:val="both"/>
        <w:rPr>
          <w:rFonts w:ascii="Arial" w:hAnsi="Arial" w:cs="Arial"/>
          <w:bCs/>
          <w:caps w:val="0"/>
          <w:szCs w:val="22"/>
        </w:rPr>
      </w:pPr>
      <w:r w:rsidRPr="00E14839">
        <w:rPr>
          <w:rFonts w:ascii="Arial" w:hAnsi="Arial" w:cs="Arial"/>
          <w:bCs/>
          <w:caps w:val="0"/>
          <w:szCs w:val="22"/>
        </w:rPr>
        <w:t>Disclaimer (Artificial intelligence)</w:t>
      </w:r>
    </w:p>
    <w:p w14:paraId="2726AAEB" w14:textId="6495EAC8" w:rsidR="002B685A" w:rsidRDefault="00E14839" w:rsidP="00E14839">
      <w:pPr>
        <w:pStyle w:val="ReferHead"/>
        <w:spacing w:after="0"/>
        <w:jc w:val="both"/>
        <w:rPr>
          <w:rFonts w:ascii="Arial" w:hAnsi="Arial" w:cs="Arial"/>
          <w:b w:val="0"/>
          <w:caps w:val="0"/>
          <w:sz w:val="20"/>
        </w:rPr>
      </w:pPr>
      <w:r w:rsidRPr="00E14839">
        <w:rPr>
          <w:rFonts w:ascii="Arial" w:hAnsi="Arial" w:cs="Arial"/>
          <w:b w:val="0"/>
          <w:caps w:val="0"/>
          <w:sz w:val="20"/>
        </w:rPr>
        <w:t>Author(s) hereby declare that NO generative AI technologies such as Large Language Models (ChatGPT, COPILOT, etc.) and text-to-image generators have been used during the writing or editing of this manuscript.</w:t>
      </w:r>
    </w:p>
    <w:p w14:paraId="395A5D1A" w14:textId="77777777" w:rsidR="00500BB4" w:rsidRDefault="00500BB4" w:rsidP="00E14839">
      <w:pPr>
        <w:pStyle w:val="ReferHead"/>
        <w:spacing w:after="0"/>
        <w:jc w:val="both"/>
        <w:rPr>
          <w:rFonts w:ascii="Arial" w:hAnsi="Arial" w:cs="Arial"/>
          <w:b w:val="0"/>
          <w:caps w:val="0"/>
          <w:sz w:val="20"/>
        </w:rPr>
      </w:pPr>
    </w:p>
    <w:p w14:paraId="1177C101" w14:textId="77777777" w:rsidR="001A29D8" w:rsidRDefault="001A29D8" w:rsidP="00441B6F">
      <w:pPr>
        <w:pStyle w:val="ReferHead"/>
        <w:spacing w:after="0"/>
        <w:jc w:val="both"/>
        <w:rPr>
          <w:rFonts w:ascii="Arial" w:hAnsi="Arial" w:cs="Arial"/>
          <w:b w:val="0"/>
          <w:caps w:val="0"/>
          <w:sz w:val="20"/>
        </w:rPr>
      </w:pPr>
    </w:p>
    <w:p w14:paraId="3A340FB7"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A4BBCD6" w14:textId="77777777" w:rsidR="001A29D8" w:rsidRDefault="001A29D8" w:rsidP="00441B6F">
      <w:pPr>
        <w:pStyle w:val="ReferHead"/>
        <w:spacing w:after="0"/>
        <w:jc w:val="both"/>
        <w:rPr>
          <w:rFonts w:ascii="Arial" w:hAnsi="Arial" w:cs="Arial"/>
          <w:b w:val="0"/>
          <w:caps w:val="0"/>
          <w:sz w:val="20"/>
        </w:rPr>
      </w:pPr>
    </w:p>
    <w:p w14:paraId="104E300F" w14:textId="77777777" w:rsidR="00860000" w:rsidRDefault="00860000" w:rsidP="00441B6F">
      <w:pPr>
        <w:pStyle w:val="ReferHead"/>
        <w:spacing w:after="0"/>
        <w:jc w:val="both"/>
        <w:rPr>
          <w:rFonts w:ascii="Arial" w:hAnsi="Arial" w:cs="Arial"/>
        </w:rPr>
      </w:pPr>
    </w:p>
    <w:p w14:paraId="22966925" w14:textId="569CFE41" w:rsidR="00B01FCD" w:rsidRDefault="00B01FCD" w:rsidP="00441B6F">
      <w:pPr>
        <w:pStyle w:val="ReferHead"/>
        <w:spacing w:after="0"/>
        <w:jc w:val="both"/>
        <w:rPr>
          <w:rFonts w:ascii="Arial" w:hAnsi="Arial" w:cs="Arial"/>
        </w:rPr>
      </w:pPr>
    </w:p>
    <w:p w14:paraId="43D37AB7" w14:textId="77777777" w:rsidR="00441B6F" w:rsidRDefault="00441B6F" w:rsidP="00441B6F">
      <w:pPr>
        <w:pStyle w:val="Body"/>
        <w:spacing w:after="0"/>
        <w:jc w:val="left"/>
      </w:pPr>
    </w:p>
    <w:p w14:paraId="36E20B1C" w14:textId="77777777" w:rsidR="00804A84" w:rsidRDefault="00804A84" w:rsidP="00804A84">
      <w:pPr>
        <w:pStyle w:val="ReferHead"/>
        <w:spacing w:after="0"/>
        <w:jc w:val="both"/>
        <w:rPr>
          <w:rFonts w:ascii="Arial" w:hAnsi="Arial" w:cs="Arial"/>
          <w:b w:val="0"/>
          <w:caps w:val="0"/>
          <w:sz w:val="20"/>
        </w:rPr>
      </w:pPr>
    </w:p>
    <w:p w14:paraId="18D1138E" w14:textId="77777777" w:rsidR="00804A84" w:rsidRDefault="00804A84" w:rsidP="00804A84">
      <w:pPr>
        <w:pStyle w:val="ReferHead"/>
        <w:spacing w:after="0"/>
        <w:jc w:val="both"/>
        <w:rPr>
          <w:rFonts w:ascii="Arial" w:hAnsi="Arial" w:cs="Arial"/>
        </w:rPr>
      </w:pPr>
    </w:p>
    <w:p w14:paraId="27E7F505" w14:textId="77777777" w:rsidR="00804A84" w:rsidRDefault="00804A84" w:rsidP="00804A84">
      <w:pPr>
        <w:pStyle w:val="ReferHead"/>
        <w:spacing w:after="0"/>
        <w:jc w:val="both"/>
        <w:rPr>
          <w:rFonts w:ascii="Arial" w:hAnsi="Arial" w:cs="Arial"/>
        </w:rPr>
      </w:pPr>
      <w:r w:rsidRPr="00FB3A86">
        <w:rPr>
          <w:rFonts w:ascii="Arial" w:hAnsi="Arial" w:cs="Arial"/>
        </w:rPr>
        <w:t>References</w:t>
      </w:r>
    </w:p>
    <w:p w14:paraId="525181C6" w14:textId="77777777" w:rsidR="00804A84" w:rsidRPr="00FB3A86" w:rsidRDefault="00804A84" w:rsidP="00804A84">
      <w:pPr>
        <w:pStyle w:val="Appendix"/>
        <w:spacing w:after="0"/>
        <w:jc w:val="both"/>
        <w:rPr>
          <w:rFonts w:ascii="Arial" w:hAnsi="Arial" w:cs="Arial"/>
          <w:b w:val="0"/>
        </w:rPr>
      </w:pPr>
    </w:p>
    <w:p w14:paraId="1BEC6937"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Gill, M. S., Singh, J. P., and Gangwar, K. S. (2009). Integrated farming system and agriculture sustainability. Indian Journal of Agronomy, 54(2), 128-139. D</w:t>
      </w:r>
      <w:r w:rsidRPr="00AC3DFB">
        <w:rPr>
          <w:rFonts w:ascii="Arial" w:eastAsiaTheme="minorHAnsi" w:hAnsi="Arial" w:cs="Arial"/>
          <w:b/>
          <w:bCs/>
        </w:rPr>
        <w:t>OI: </w:t>
      </w:r>
      <w:hyperlink r:id="rId10" w:history="1">
        <w:r w:rsidRPr="00AC3DFB">
          <w:rPr>
            <w:rStyle w:val="Hyperlink"/>
            <w:rFonts w:ascii="Arial" w:hAnsi="Arial" w:cs="Arial"/>
          </w:rPr>
          <w:t>https://doi.org/10.59797/ija.v54i2.4790</w:t>
        </w:r>
      </w:hyperlink>
    </w:p>
    <w:p w14:paraId="52F1A74B" w14:textId="77777777" w:rsidR="00804A84" w:rsidRPr="00052DC2" w:rsidRDefault="00804A84" w:rsidP="00804A84">
      <w:pPr>
        <w:jc w:val="both"/>
        <w:rPr>
          <w:rFonts w:ascii="Arial" w:hAnsi="Arial" w:cs="Arial"/>
        </w:rPr>
      </w:pPr>
    </w:p>
    <w:p w14:paraId="578D261D"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Rathore VS, Tanwar SPS, Kumar P, Yadav OP. Integrated farming system: Key to sustainability in arid and semi-arid regions. Indian J Agric Sci. 2019;89(2):181–192.</w:t>
      </w:r>
      <w:hyperlink r:id="rId11" w:history="1">
        <w:r w:rsidRPr="00AC3DFB">
          <w:rPr>
            <w:rStyle w:val="Hyperlink"/>
            <w:rFonts w:ascii="Arial" w:hAnsi="Arial" w:cs="Arial"/>
          </w:rPr>
          <w:t>https://doi.org/10.56093/ijas.v89i2.86982</w:t>
        </w:r>
      </w:hyperlink>
    </w:p>
    <w:p w14:paraId="6739B6C2" w14:textId="77777777" w:rsidR="00804A84" w:rsidRPr="00052DC2" w:rsidRDefault="00804A84" w:rsidP="00804A84">
      <w:pPr>
        <w:jc w:val="both"/>
        <w:rPr>
          <w:rFonts w:ascii="Arial" w:hAnsi="Arial" w:cs="Arial"/>
        </w:rPr>
      </w:pPr>
    </w:p>
    <w:p w14:paraId="5CFC1D25"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Ramanathan, </w:t>
      </w:r>
      <w:proofErr w:type="spellStart"/>
      <w:r w:rsidRPr="00AC3DFB">
        <w:rPr>
          <w:rFonts w:ascii="Arial" w:hAnsi="Arial" w:cs="Arial"/>
        </w:rPr>
        <w:t>Kathiresan</w:t>
      </w:r>
      <w:proofErr w:type="spellEnd"/>
      <w:r w:rsidRPr="00AC3DFB">
        <w:rPr>
          <w:rFonts w:ascii="Arial" w:hAnsi="Arial" w:cs="Arial"/>
        </w:rPr>
        <w:t xml:space="preserve"> &amp; </w:t>
      </w:r>
      <w:proofErr w:type="spellStart"/>
      <w:r w:rsidRPr="00AC3DFB">
        <w:rPr>
          <w:rFonts w:ascii="Arial" w:hAnsi="Arial" w:cs="Arial"/>
        </w:rPr>
        <w:t>Sangeeviraman</w:t>
      </w:r>
      <w:proofErr w:type="spellEnd"/>
      <w:r w:rsidRPr="00AC3DFB">
        <w:rPr>
          <w:rFonts w:ascii="Arial" w:hAnsi="Arial" w:cs="Arial"/>
        </w:rPr>
        <w:t xml:space="preserve">, </w:t>
      </w:r>
      <w:proofErr w:type="spellStart"/>
      <w:r w:rsidRPr="00AC3DFB">
        <w:rPr>
          <w:rFonts w:ascii="Arial" w:hAnsi="Arial" w:cs="Arial"/>
        </w:rPr>
        <w:t>Vishnudevi</w:t>
      </w:r>
      <w:proofErr w:type="spellEnd"/>
      <w:r w:rsidRPr="00AC3DFB">
        <w:rPr>
          <w:rFonts w:ascii="Arial" w:hAnsi="Arial" w:cs="Arial"/>
        </w:rPr>
        <w:t xml:space="preserve"> &amp; </w:t>
      </w:r>
      <w:proofErr w:type="spellStart"/>
      <w:r w:rsidRPr="00AC3DFB">
        <w:rPr>
          <w:rFonts w:ascii="Arial" w:hAnsi="Arial" w:cs="Arial"/>
        </w:rPr>
        <w:t>Chandrahasan</w:t>
      </w:r>
      <w:proofErr w:type="spellEnd"/>
      <w:r w:rsidRPr="00AC3DFB">
        <w:rPr>
          <w:rFonts w:ascii="Arial" w:hAnsi="Arial" w:cs="Arial"/>
        </w:rPr>
        <w:t xml:space="preserve">, Prabakar &amp; Chaudhary, Badri &amp; </w:t>
      </w:r>
      <w:proofErr w:type="spellStart"/>
      <w:r w:rsidRPr="00AC3DFB">
        <w:rPr>
          <w:rFonts w:ascii="Arial" w:hAnsi="Arial" w:cs="Arial"/>
        </w:rPr>
        <w:t>Sulgodu</w:t>
      </w:r>
      <w:proofErr w:type="spellEnd"/>
      <w:r w:rsidRPr="00AC3DFB">
        <w:rPr>
          <w:rFonts w:ascii="Arial" w:hAnsi="Arial" w:cs="Arial"/>
        </w:rPr>
        <w:t xml:space="preserve"> Ramachandra, </w:t>
      </w:r>
      <w:proofErr w:type="spellStart"/>
      <w:r w:rsidRPr="00AC3DFB">
        <w:rPr>
          <w:rFonts w:ascii="Arial" w:hAnsi="Arial" w:cs="Arial"/>
        </w:rPr>
        <w:t>Srikrishna</w:t>
      </w:r>
      <w:proofErr w:type="spellEnd"/>
      <w:r w:rsidRPr="00AC3DFB">
        <w:rPr>
          <w:rFonts w:ascii="Arial" w:hAnsi="Arial" w:cs="Arial"/>
        </w:rPr>
        <w:t>. (2020). Integration of fish culture and poultry rearing in transplanted rice for nutritional security in smallholder farms. Scientific Reports. 10. 10.1038/s41598-020-67657-4. DOI:</w:t>
      </w:r>
      <w:hyperlink r:id="rId12" w:tgtFrame="_blank" w:history="1">
        <w:r w:rsidRPr="00AC3DFB">
          <w:rPr>
            <w:rStyle w:val="Hyperlink"/>
            <w:rFonts w:ascii="Arial" w:hAnsi="Arial" w:cs="Arial"/>
          </w:rPr>
          <w:t>10.1038/s41598-020-67657-4</w:t>
        </w:r>
      </w:hyperlink>
    </w:p>
    <w:p w14:paraId="20ACEE16" w14:textId="77777777" w:rsidR="00804A84" w:rsidRPr="00052DC2" w:rsidRDefault="00804A84" w:rsidP="00804A84">
      <w:pPr>
        <w:jc w:val="both"/>
        <w:rPr>
          <w:rFonts w:ascii="Arial" w:hAnsi="Arial" w:cs="Arial"/>
        </w:rPr>
      </w:pPr>
    </w:p>
    <w:p w14:paraId="4EF702E3"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Gupta, Aman &amp; Yadav, Dipak &amp; </w:t>
      </w:r>
      <w:proofErr w:type="spellStart"/>
      <w:r w:rsidRPr="00AC3DFB">
        <w:rPr>
          <w:rFonts w:ascii="Arial" w:hAnsi="Arial" w:cs="Arial"/>
        </w:rPr>
        <w:t>Dungdung</w:t>
      </w:r>
      <w:proofErr w:type="spellEnd"/>
      <w:r w:rsidRPr="00AC3DFB">
        <w:rPr>
          <w:rFonts w:ascii="Arial" w:hAnsi="Arial" w:cs="Arial"/>
        </w:rPr>
        <w:t xml:space="preserve">, Blaise &amp; </w:t>
      </w:r>
      <w:proofErr w:type="spellStart"/>
      <w:r w:rsidRPr="00AC3DFB">
        <w:rPr>
          <w:rFonts w:ascii="Arial" w:hAnsi="Arial" w:cs="Arial"/>
        </w:rPr>
        <w:t>Paudel</w:t>
      </w:r>
      <w:proofErr w:type="spellEnd"/>
      <w:r w:rsidRPr="00AC3DFB">
        <w:rPr>
          <w:rFonts w:ascii="Arial" w:hAnsi="Arial" w:cs="Arial"/>
        </w:rPr>
        <w:t>, Jiwan &amp; Chaudhary, Avdhesh &amp; Arshad, Rehan. (2020). Integrated Farming System (IFS) - A Review Paper. International Journal of Engineering Applied Sciences and Technology. 4. 134-137. 10.33564/</w:t>
      </w:r>
      <w:proofErr w:type="gramStart"/>
      <w:r w:rsidRPr="00AC3DFB">
        <w:rPr>
          <w:rFonts w:ascii="Arial" w:hAnsi="Arial" w:cs="Arial"/>
        </w:rPr>
        <w:t>IJEAST.2020.v</w:t>
      </w:r>
      <w:proofErr w:type="gramEnd"/>
      <w:r w:rsidRPr="00AC3DFB">
        <w:rPr>
          <w:rFonts w:ascii="Arial" w:hAnsi="Arial" w:cs="Arial"/>
        </w:rPr>
        <w:t>04i09.016. DOI:</w:t>
      </w:r>
      <w:hyperlink r:id="rId13" w:tgtFrame="_blank" w:history="1">
        <w:r w:rsidRPr="00AC3DFB">
          <w:rPr>
            <w:rStyle w:val="Hyperlink"/>
            <w:rFonts w:ascii="Arial" w:hAnsi="Arial" w:cs="Arial"/>
          </w:rPr>
          <w:t>10.33564/</w:t>
        </w:r>
        <w:proofErr w:type="gramStart"/>
        <w:r w:rsidRPr="00AC3DFB">
          <w:rPr>
            <w:rStyle w:val="Hyperlink"/>
            <w:rFonts w:ascii="Arial" w:hAnsi="Arial" w:cs="Arial"/>
          </w:rPr>
          <w:t>IJEAST.2020.v</w:t>
        </w:r>
        <w:proofErr w:type="gramEnd"/>
        <w:r w:rsidRPr="00AC3DFB">
          <w:rPr>
            <w:rStyle w:val="Hyperlink"/>
            <w:rFonts w:ascii="Arial" w:hAnsi="Arial" w:cs="Arial"/>
          </w:rPr>
          <w:t>04i09.016</w:t>
        </w:r>
      </w:hyperlink>
    </w:p>
    <w:p w14:paraId="1CFE7AAF" w14:textId="77777777" w:rsidR="00804A84" w:rsidRPr="00052DC2" w:rsidRDefault="00804A84" w:rsidP="00804A84">
      <w:pPr>
        <w:jc w:val="both"/>
        <w:rPr>
          <w:rFonts w:ascii="Arial" w:hAnsi="Arial" w:cs="Arial"/>
        </w:rPr>
      </w:pPr>
    </w:p>
    <w:p w14:paraId="75368E43"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lastRenderedPageBreak/>
        <w:t xml:space="preserve">Smith LC, Haddad L. Reducing child undernutrition: Past drivers and priorities for the post-MDG era. World Dev. </w:t>
      </w:r>
      <w:proofErr w:type="gramStart"/>
      <w:r w:rsidRPr="00AC3DFB">
        <w:rPr>
          <w:rFonts w:ascii="Arial" w:hAnsi="Arial" w:cs="Arial"/>
        </w:rPr>
        <w:t>2015;68:180</w:t>
      </w:r>
      <w:proofErr w:type="gramEnd"/>
      <w:r w:rsidRPr="00AC3DFB">
        <w:rPr>
          <w:rFonts w:ascii="Arial" w:hAnsi="Arial" w:cs="Arial"/>
        </w:rPr>
        <w:t xml:space="preserve">–204. </w:t>
      </w:r>
      <w:hyperlink r:id="rId14" w:history="1">
        <w:r w:rsidRPr="00AC3DFB">
          <w:rPr>
            <w:rStyle w:val="Hyperlink"/>
            <w:rFonts w:ascii="Arial" w:hAnsi="Arial" w:cs="Arial"/>
          </w:rPr>
          <w:t>https://doi.org/10.1016/j.worlddev.2014.11.014</w:t>
        </w:r>
      </w:hyperlink>
    </w:p>
    <w:p w14:paraId="2E427FB2" w14:textId="77777777" w:rsidR="00804A84" w:rsidRPr="00052DC2" w:rsidRDefault="00804A84" w:rsidP="00804A84">
      <w:pPr>
        <w:jc w:val="both"/>
        <w:rPr>
          <w:rFonts w:ascii="Arial" w:hAnsi="Arial" w:cs="Arial"/>
        </w:rPr>
      </w:pPr>
    </w:p>
    <w:p w14:paraId="48FC8B56"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K. Ponnusamy. (2022). Production Constraints of Animal Based Farming Enterprises in Coastal India. </w:t>
      </w:r>
      <w:r w:rsidRPr="00AC3DFB">
        <w:rPr>
          <w:rFonts w:ascii="Arial" w:hAnsi="Arial" w:cs="Arial"/>
          <w:i/>
          <w:iCs/>
        </w:rPr>
        <w:t>Indian Journal of Extension Education</w:t>
      </w:r>
      <w:r w:rsidRPr="00AC3DFB">
        <w:rPr>
          <w:rFonts w:ascii="Arial" w:hAnsi="Arial" w:cs="Arial"/>
        </w:rPr>
        <w:t>, </w:t>
      </w:r>
      <w:r w:rsidRPr="00AC3DFB">
        <w:rPr>
          <w:rFonts w:ascii="Arial" w:hAnsi="Arial" w:cs="Arial"/>
          <w:i/>
          <w:iCs/>
        </w:rPr>
        <w:t>46</w:t>
      </w:r>
      <w:r w:rsidRPr="00AC3DFB">
        <w:rPr>
          <w:rFonts w:ascii="Arial" w:hAnsi="Arial" w:cs="Arial"/>
        </w:rPr>
        <w:t>(3&amp;4), 21-25. </w:t>
      </w:r>
      <w:hyperlink r:id="rId15" w:history="1">
        <w:r w:rsidRPr="00AC3DFB">
          <w:rPr>
            <w:rStyle w:val="Hyperlink"/>
            <w:rFonts w:ascii="Arial" w:hAnsi="Arial" w:cs="Arial"/>
          </w:rPr>
          <w:t>https://epubs.icar.org.in/index.php/IJEE/article/view/125632</w:t>
        </w:r>
      </w:hyperlink>
    </w:p>
    <w:p w14:paraId="2F370777" w14:textId="77777777" w:rsidR="00804A84" w:rsidRPr="00052DC2" w:rsidRDefault="00804A84" w:rsidP="00804A84">
      <w:pPr>
        <w:jc w:val="both"/>
        <w:rPr>
          <w:rFonts w:ascii="Arial" w:hAnsi="Arial" w:cs="Arial"/>
        </w:rPr>
      </w:pPr>
    </w:p>
    <w:p w14:paraId="1B7A4AC5"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Shwetha, B.M. (2012). Comparative analysis of integrated farming systems practices by farmers in </w:t>
      </w:r>
      <w:proofErr w:type="spellStart"/>
      <w:r w:rsidRPr="00AC3DFB">
        <w:rPr>
          <w:rFonts w:ascii="Arial" w:hAnsi="Arial" w:cs="Arial"/>
        </w:rPr>
        <w:t>Mandya</w:t>
      </w:r>
      <w:proofErr w:type="spellEnd"/>
      <w:r w:rsidRPr="00AC3DFB">
        <w:rPr>
          <w:rFonts w:ascii="Arial" w:hAnsi="Arial" w:cs="Arial"/>
        </w:rPr>
        <w:t xml:space="preserve"> district, M.Sc. Thesis, University of Agricultural Sciences, GKVK, Bangalore.</w:t>
      </w:r>
    </w:p>
    <w:p w14:paraId="2056B674" w14:textId="77777777" w:rsidR="00804A84" w:rsidRPr="00052DC2" w:rsidRDefault="00804A84" w:rsidP="00804A84">
      <w:pPr>
        <w:jc w:val="both"/>
        <w:rPr>
          <w:rFonts w:ascii="Arial" w:hAnsi="Arial" w:cs="Arial"/>
        </w:rPr>
      </w:pPr>
    </w:p>
    <w:p w14:paraId="3D9329F4"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Sunil </w:t>
      </w:r>
      <w:proofErr w:type="gramStart"/>
      <w:r w:rsidRPr="00AC3DFB">
        <w:rPr>
          <w:rFonts w:ascii="Arial" w:hAnsi="Arial" w:cs="Arial"/>
        </w:rPr>
        <w:t>Kumar ,</w:t>
      </w:r>
      <w:proofErr w:type="gramEnd"/>
      <w:r w:rsidRPr="00AC3DFB">
        <w:rPr>
          <w:rFonts w:ascii="Arial" w:hAnsi="Arial" w:cs="Arial"/>
        </w:rPr>
        <w:t xml:space="preserve"> V. Sangeetha , </w:t>
      </w:r>
      <w:proofErr w:type="spellStart"/>
      <w:r w:rsidRPr="00AC3DFB">
        <w:rPr>
          <w:rFonts w:ascii="Arial" w:hAnsi="Arial" w:cs="Arial"/>
        </w:rPr>
        <w:t>Premlata</w:t>
      </w:r>
      <w:proofErr w:type="spellEnd"/>
      <w:r w:rsidRPr="00AC3DFB">
        <w:rPr>
          <w:rFonts w:ascii="Arial" w:hAnsi="Arial" w:cs="Arial"/>
        </w:rPr>
        <w:t xml:space="preserve"> Singh , R. Roy Burman , Arpan Bhowmik and S Arun Kuma. (2017). Constraints Faced by Farmers in Utilizing Rice Related Information through Rice Knowledge Management Portal (RKMP). </w:t>
      </w:r>
      <w:r w:rsidRPr="00AC3DFB">
        <w:rPr>
          <w:rFonts w:ascii="Arial" w:hAnsi="Arial" w:cs="Arial"/>
          <w:i/>
          <w:iCs/>
        </w:rPr>
        <w:t>Indian Journal of Extension Education</w:t>
      </w:r>
      <w:r w:rsidRPr="00AC3DFB">
        <w:rPr>
          <w:rFonts w:ascii="Arial" w:hAnsi="Arial" w:cs="Arial"/>
        </w:rPr>
        <w:t>, </w:t>
      </w:r>
      <w:r w:rsidRPr="00AC3DFB">
        <w:rPr>
          <w:rFonts w:ascii="Arial" w:hAnsi="Arial" w:cs="Arial"/>
          <w:i/>
          <w:iCs/>
        </w:rPr>
        <w:t>53</w:t>
      </w:r>
      <w:r w:rsidRPr="00AC3DFB">
        <w:rPr>
          <w:rFonts w:ascii="Arial" w:hAnsi="Arial" w:cs="Arial"/>
        </w:rPr>
        <w:t>(1), 84-89. </w:t>
      </w:r>
      <w:hyperlink r:id="rId16" w:history="1">
        <w:r w:rsidRPr="00AC3DFB">
          <w:rPr>
            <w:rStyle w:val="Hyperlink"/>
            <w:rFonts w:ascii="Arial" w:hAnsi="Arial" w:cs="Arial"/>
          </w:rPr>
          <w:t>https://epubs.icar.org.in/index.php/IJEE/article/view/143918</w:t>
        </w:r>
      </w:hyperlink>
    </w:p>
    <w:p w14:paraId="3A6DAB84" w14:textId="77777777" w:rsidR="00804A84" w:rsidRPr="00052DC2" w:rsidRDefault="00804A84" w:rsidP="00804A84">
      <w:pPr>
        <w:jc w:val="both"/>
        <w:rPr>
          <w:rFonts w:ascii="Arial" w:hAnsi="Arial" w:cs="Arial"/>
        </w:rPr>
      </w:pPr>
    </w:p>
    <w:p w14:paraId="51BD4CEE"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Meshram, Minakshi &amp; Singh, SRK &amp; Sharma, HL. (2020). Constraints Faced by Tribal Farmers Apropos Integrated Farming System (IFS) in Madhya Pradesh: A Statistical Analysis.</w:t>
      </w:r>
    </w:p>
    <w:p w14:paraId="592EB639" w14:textId="77777777" w:rsidR="00804A84" w:rsidRPr="00052DC2" w:rsidRDefault="00804A84" w:rsidP="00804A84">
      <w:pPr>
        <w:jc w:val="both"/>
        <w:rPr>
          <w:rFonts w:ascii="Arial" w:hAnsi="Arial" w:cs="Arial"/>
        </w:rPr>
      </w:pPr>
    </w:p>
    <w:p w14:paraId="663D37C0" w14:textId="77777777" w:rsidR="00804A84" w:rsidRPr="00AC3DFB" w:rsidRDefault="00804A84" w:rsidP="00AC3DFB">
      <w:pPr>
        <w:pStyle w:val="ListParagraph"/>
        <w:numPr>
          <w:ilvl w:val="0"/>
          <w:numId w:val="31"/>
        </w:numPr>
        <w:jc w:val="both"/>
        <w:rPr>
          <w:rFonts w:ascii="Arial" w:hAnsi="Arial" w:cs="Arial"/>
        </w:rPr>
      </w:pPr>
      <w:proofErr w:type="spellStart"/>
      <w:r w:rsidRPr="00AC3DFB">
        <w:rPr>
          <w:rFonts w:ascii="Arial" w:hAnsi="Arial" w:cs="Arial"/>
        </w:rPr>
        <w:t>Zalkuwi</w:t>
      </w:r>
      <w:proofErr w:type="spellEnd"/>
      <w:r w:rsidRPr="00AC3DFB">
        <w:rPr>
          <w:rFonts w:ascii="Arial" w:hAnsi="Arial" w:cs="Arial"/>
        </w:rPr>
        <w:t xml:space="preserve"> J, Singh R, Bhattarai M, Singh OP, Rao </w:t>
      </w:r>
      <w:proofErr w:type="spellStart"/>
      <w:proofErr w:type="gramStart"/>
      <w:r w:rsidRPr="00AC3DFB">
        <w:rPr>
          <w:rFonts w:ascii="Arial" w:hAnsi="Arial" w:cs="Arial"/>
        </w:rPr>
        <w:t>D.Analysis</w:t>
      </w:r>
      <w:proofErr w:type="spellEnd"/>
      <w:proofErr w:type="gramEnd"/>
      <w:r w:rsidRPr="00AC3DFB">
        <w:rPr>
          <w:rFonts w:ascii="Arial" w:hAnsi="Arial" w:cs="Arial"/>
        </w:rPr>
        <w:t xml:space="preserve"> of constraints influencing sorghum </w:t>
      </w:r>
      <w:proofErr w:type="spellStart"/>
      <w:r w:rsidRPr="00AC3DFB">
        <w:rPr>
          <w:rFonts w:ascii="Arial" w:hAnsi="Arial" w:cs="Arial"/>
        </w:rPr>
        <w:t>farmersusing</w:t>
      </w:r>
      <w:proofErr w:type="spellEnd"/>
      <w:r w:rsidRPr="00AC3DFB">
        <w:rPr>
          <w:rFonts w:ascii="Arial" w:hAnsi="Arial" w:cs="Arial"/>
        </w:rPr>
        <w:t xml:space="preserve"> Garrett’s ranking technique: A comparative </w:t>
      </w:r>
      <w:proofErr w:type="spellStart"/>
      <w:r w:rsidRPr="00AC3DFB">
        <w:rPr>
          <w:rFonts w:ascii="Arial" w:hAnsi="Arial" w:cs="Arial"/>
        </w:rPr>
        <w:t>studyof</w:t>
      </w:r>
      <w:proofErr w:type="spellEnd"/>
      <w:r w:rsidRPr="00AC3DFB">
        <w:rPr>
          <w:rFonts w:ascii="Arial" w:hAnsi="Arial" w:cs="Arial"/>
        </w:rPr>
        <w:t xml:space="preserve"> India and Nigeria. Int J Sci Res Manage.2015;3(3):2435-2440.</w:t>
      </w:r>
    </w:p>
    <w:p w14:paraId="3CE0961C" w14:textId="77777777" w:rsidR="00804A84" w:rsidRPr="00052DC2" w:rsidRDefault="00804A84" w:rsidP="00804A84">
      <w:pPr>
        <w:jc w:val="both"/>
        <w:rPr>
          <w:rFonts w:ascii="Arial" w:hAnsi="Arial" w:cs="Arial"/>
        </w:rPr>
      </w:pPr>
    </w:p>
    <w:p w14:paraId="5590B32A"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Dhanavandan S. Application of Garrett ranking technique: Practical approach. Int J </w:t>
      </w:r>
      <w:proofErr w:type="spellStart"/>
      <w:r w:rsidRPr="00AC3DFB">
        <w:rPr>
          <w:rFonts w:ascii="Arial" w:hAnsi="Arial" w:cs="Arial"/>
        </w:rPr>
        <w:t>Libr</w:t>
      </w:r>
      <w:proofErr w:type="spellEnd"/>
      <w:r w:rsidRPr="00AC3DFB">
        <w:rPr>
          <w:rFonts w:ascii="Arial" w:hAnsi="Arial" w:cs="Arial"/>
        </w:rPr>
        <w:t xml:space="preserve"> Inf Stud. 2016;6(3):2231–2241.</w:t>
      </w:r>
    </w:p>
    <w:p w14:paraId="2B363A1C"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Garrett HE and Woodworth RS (1969) The significance of the difference between means and other statistics. Statistics in Psychology and Education (New York: David McKay Co. Inc., 1966): 228.</w:t>
      </w:r>
    </w:p>
    <w:p w14:paraId="6A9C1A34" w14:textId="77777777" w:rsidR="00804A84" w:rsidRPr="00052DC2" w:rsidRDefault="00804A84" w:rsidP="00804A84">
      <w:pPr>
        <w:jc w:val="both"/>
        <w:rPr>
          <w:rFonts w:ascii="Arial" w:hAnsi="Arial" w:cs="Arial"/>
        </w:rPr>
      </w:pPr>
    </w:p>
    <w:p w14:paraId="5A601492"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Kowsalya, K. S. (2017). Impact of Integrated Farming System Demonstration (IFSD) </w:t>
      </w:r>
      <w:proofErr w:type="spellStart"/>
      <w:r w:rsidRPr="00AC3DFB">
        <w:rPr>
          <w:rFonts w:ascii="Arial" w:hAnsi="Arial" w:cs="Arial"/>
        </w:rPr>
        <w:t>programme</w:t>
      </w:r>
      <w:proofErr w:type="spellEnd"/>
      <w:r w:rsidRPr="00AC3DFB">
        <w:rPr>
          <w:rFonts w:ascii="Arial" w:hAnsi="Arial" w:cs="Arial"/>
        </w:rPr>
        <w:t xml:space="preserve"> on livelihood and nutritional security of farmers of </w:t>
      </w:r>
      <w:proofErr w:type="spellStart"/>
      <w:r w:rsidRPr="00AC3DFB">
        <w:rPr>
          <w:rFonts w:ascii="Arial" w:hAnsi="Arial" w:cs="Arial"/>
        </w:rPr>
        <w:t>Mandya</w:t>
      </w:r>
      <w:proofErr w:type="spellEnd"/>
      <w:r w:rsidRPr="00AC3DFB">
        <w:rPr>
          <w:rFonts w:ascii="Arial" w:hAnsi="Arial" w:cs="Arial"/>
        </w:rPr>
        <w:t xml:space="preserve"> district (Doctoral dissertation, University of Agricultural Sciences, GKVK).</w:t>
      </w:r>
    </w:p>
    <w:p w14:paraId="2477B361" w14:textId="77777777" w:rsidR="00804A84" w:rsidRPr="00052DC2" w:rsidRDefault="00804A84" w:rsidP="00804A84">
      <w:pPr>
        <w:jc w:val="both"/>
        <w:rPr>
          <w:rFonts w:ascii="Arial" w:hAnsi="Arial" w:cs="Arial"/>
        </w:rPr>
      </w:pPr>
    </w:p>
    <w:p w14:paraId="3301FB0F"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Bijaya Laxmi Sahu (2020). Impact of Agricultural work on Health and Nutritional Status of Farm and Non-Farm women- A Comparative Study. </w:t>
      </w:r>
      <w:hyperlink r:id="rId17" w:history="1">
        <w:r w:rsidRPr="00AC3DFB">
          <w:rPr>
            <w:rStyle w:val="Hyperlink"/>
            <w:rFonts w:ascii="Arial" w:hAnsi="Arial" w:cs="Arial"/>
          </w:rPr>
          <w:t>https://shodhganga.inflibnet.ac.in/handle/10603/405834</w:t>
        </w:r>
      </w:hyperlink>
    </w:p>
    <w:p w14:paraId="66216C18" w14:textId="77777777" w:rsidR="00804A84" w:rsidRPr="00052DC2" w:rsidRDefault="00804A84" w:rsidP="00804A84">
      <w:pPr>
        <w:jc w:val="both"/>
        <w:rPr>
          <w:rFonts w:ascii="Arial" w:hAnsi="Arial" w:cs="Arial"/>
        </w:rPr>
      </w:pPr>
    </w:p>
    <w:p w14:paraId="6E093601" w14:textId="6FC19652"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Gopika, M. H. (2018). A comparative study on knowledge and perception of beneficiary and non-beneficiary farmers towards integrated farming system (IFS). Ph.D. (Agri) </w:t>
      </w:r>
      <w:proofErr w:type="gramStart"/>
      <w:r w:rsidRPr="00AC3DFB">
        <w:rPr>
          <w:rFonts w:ascii="Arial" w:hAnsi="Arial" w:cs="Arial"/>
        </w:rPr>
        <w:t>thesis,,</w:t>
      </w:r>
      <w:proofErr w:type="gramEnd"/>
      <w:r w:rsidRPr="00AC3DFB">
        <w:rPr>
          <w:rFonts w:ascii="Arial" w:hAnsi="Arial" w:cs="Arial"/>
        </w:rPr>
        <w:t xml:space="preserve"> Univ. Agric. Sci., </w:t>
      </w:r>
      <w:proofErr w:type="spellStart"/>
      <w:r w:rsidRPr="00AC3DFB">
        <w:rPr>
          <w:rFonts w:ascii="Arial" w:hAnsi="Arial" w:cs="Arial"/>
        </w:rPr>
        <w:t>Banglore</w:t>
      </w:r>
      <w:proofErr w:type="spellEnd"/>
      <w:r w:rsidRPr="00AC3DFB">
        <w:rPr>
          <w:rFonts w:ascii="Arial" w:hAnsi="Arial" w:cs="Arial"/>
        </w:rPr>
        <w:t>.</w:t>
      </w:r>
    </w:p>
    <w:p w14:paraId="1FAE32B1" w14:textId="77777777" w:rsidR="00804A84" w:rsidRPr="00052DC2" w:rsidRDefault="00804A84" w:rsidP="00804A84">
      <w:pPr>
        <w:jc w:val="both"/>
        <w:rPr>
          <w:rFonts w:ascii="Arial" w:hAnsi="Arial" w:cs="Arial"/>
        </w:rPr>
      </w:pPr>
    </w:p>
    <w:p w14:paraId="7269B01C"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Gayathri Sandrala and Singh, O. P. 2023. Constraints Faced by the IFS Adopted Farmers in the State of Telangana, India. </w:t>
      </w:r>
      <w:proofErr w:type="spellStart"/>
      <w:r w:rsidRPr="00AC3DFB">
        <w:rPr>
          <w:rFonts w:ascii="Arial" w:hAnsi="Arial" w:cs="Arial"/>
        </w:rPr>
        <w:t>Int.J.Curr.Microbiol.App.Sci</w:t>
      </w:r>
      <w:proofErr w:type="spellEnd"/>
      <w:r w:rsidRPr="00AC3DFB">
        <w:rPr>
          <w:rFonts w:ascii="Arial" w:hAnsi="Arial" w:cs="Arial"/>
        </w:rPr>
        <w:t xml:space="preserve">. 12(02): 65-73. </w:t>
      </w:r>
      <w:proofErr w:type="spellStart"/>
      <w:r w:rsidRPr="00AC3DFB">
        <w:rPr>
          <w:rFonts w:ascii="Arial" w:hAnsi="Arial" w:cs="Arial"/>
        </w:rPr>
        <w:t>doi</w:t>
      </w:r>
      <w:proofErr w:type="spellEnd"/>
      <w:r w:rsidRPr="00AC3DFB">
        <w:rPr>
          <w:rFonts w:ascii="Arial" w:hAnsi="Arial" w:cs="Arial"/>
        </w:rPr>
        <w:t xml:space="preserve">: </w:t>
      </w:r>
      <w:hyperlink r:id="rId18" w:history="1">
        <w:r w:rsidRPr="00AC3DFB">
          <w:rPr>
            <w:rStyle w:val="Hyperlink"/>
            <w:rFonts w:ascii="Arial" w:hAnsi="Arial" w:cs="Arial"/>
          </w:rPr>
          <w:t>https://doi.org/10.20546/ijcmas.2023.1202.006</w:t>
        </w:r>
      </w:hyperlink>
    </w:p>
    <w:p w14:paraId="1740336D" w14:textId="77777777" w:rsidR="00804A84" w:rsidRPr="00052DC2" w:rsidRDefault="00804A84" w:rsidP="00804A84">
      <w:pPr>
        <w:jc w:val="both"/>
        <w:rPr>
          <w:rFonts w:ascii="Arial" w:hAnsi="Arial" w:cs="Arial"/>
        </w:rPr>
      </w:pPr>
    </w:p>
    <w:p w14:paraId="5B9603CD" w14:textId="77777777" w:rsidR="00804A84" w:rsidRPr="00AC3DFB" w:rsidRDefault="00804A84" w:rsidP="00AC3DFB">
      <w:pPr>
        <w:pStyle w:val="ListParagraph"/>
        <w:numPr>
          <w:ilvl w:val="0"/>
          <w:numId w:val="31"/>
        </w:numPr>
        <w:jc w:val="both"/>
        <w:rPr>
          <w:rFonts w:ascii="Arial" w:hAnsi="Arial" w:cs="Arial"/>
        </w:rPr>
      </w:pPr>
      <w:r w:rsidRPr="00AC3DFB">
        <w:rPr>
          <w:rFonts w:ascii="Arial" w:hAnsi="Arial" w:cs="Arial"/>
        </w:rPr>
        <w:t xml:space="preserve">Ramya, H. R., M. C. A. Devi, N. Naveena and Subhash, S. 2021. Constraints Analysis in Integrated Farming System in Select </w:t>
      </w:r>
      <w:proofErr w:type="spellStart"/>
      <w:r w:rsidRPr="00AC3DFB">
        <w:rPr>
          <w:rFonts w:ascii="Arial" w:hAnsi="Arial" w:cs="Arial"/>
        </w:rPr>
        <w:t>Agro</w:t>
      </w:r>
      <w:proofErr w:type="spellEnd"/>
      <w:r w:rsidRPr="00AC3DFB">
        <w:rPr>
          <w:rFonts w:ascii="Arial" w:hAnsi="Arial" w:cs="Arial"/>
        </w:rPr>
        <w:t xml:space="preserve">-Climatic Zones of Karnataka State. </w:t>
      </w:r>
      <w:proofErr w:type="spellStart"/>
      <w:r w:rsidRPr="00AC3DFB">
        <w:rPr>
          <w:rFonts w:ascii="Arial" w:hAnsi="Arial" w:cs="Arial"/>
        </w:rPr>
        <w:t>Int.J.Curr.Microbiol.App.Sci</w:t>
      </w:r>
      <w:proofErr w:type="spellEnd"/>
      <w:r w:rsidRPr="00AC3DFB">
        <w:rPr>
          <w:rFonts w:ascii="Arial" w:hAnsi="Arial" w:cs="Arial"/>
        </w:rPr>
        <w:t>. 10(03): 1220-1234.</w:t>
      </w:r>
    </w:p>
    <w:p w14:paraId="251CC364" w14:textId="2A0CE13A" w:rsidR="00804A84" w:rsidRPr="00AC3DFB" w:rsidRDefault="00AC3DFB" w:rsidP="00AC3DFB">
      <w:pPr>
        <w:pStyle w:val="ListParagraph"/>
        <w:jc w:val="both"/>
        <w:rPr>
          <w:rFonts w:ascii="Arial" w:hAnsi="Arial" w:cs="Arial"/>
        </w:rPr>
      </w:pPr>
      <w:hyperlink r:id="rId19" w:history="1">
        <w:r w:rsidRPr="00312E21">
          <w:rPr>
            <w:rStyle w:val="Hyperlink"/>
            <w:rFonts w:ascii="Arial" w:hAnsi="Arial" w:cs="Arial"/>
          </w:rPr>
          <w:t>https://doi.org/10.20546/ijcmas.2021.1003.149</w:t>
        </w:r>
      </w:hyperlink>
    </w:p>
    <w:p w14:paraId="31A6D237" w14:textId="77777777"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2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C182" w14:textId="77777777" w:rsidR="0055053C" w:rsidRDefault="0055053C" w:rsidP="00C37E61">
      <w:r>
        <w:separator/>
      </w:r>
    </w:p>
  </w:endnote>
  <w:endnote w:type="continuationSeparator" w:id="0">
    <w:p w14:paraId="3AB5971C" w14:textId="77777777" w:rsidR="0055053C" w:rsidRDefault="005505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C1E4" w14:textId="77777777" w:rsidR="009E048A" w:rsidRDefault="009E048A">
    <w:pPr>
      <w:pStyle w:val="Footer"/>
      <w:rPr>
        <w:rFonts w:ascii="Arial" w:hAnsi="Arial" w:cs="Arial"/>
        <w:sz w:val="16"/>
      </w:rPr>
    </w:pPr>
  </w:p>
  <w:p w14:paraId="2A62065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D993E00" w14:textId="77777777" w:rsidR="009E048A" w:rsidRDefault="009E048A">
    <w:pPr>
      <w:pStyle w:val="Footer"/>
      <w:rPr>
        <w:rFonts w:ascii="Arial" w:hAnsi="Arial" w:cs="Arial"/>
        <w:sz w:val="16"/>
      </w:rPr>
    </w:pPr>
  </w:p>
  <w:p w14:paraId="4AEC41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86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67C0" w14:textId="77777777" w:rsidR="0055053C" w:rsidRDefault="0055053C" w:rsidP="00C37E61">
      <w:r>
        <w:separator/>
      </w:r>
    </w:p>
  </w:footnote>
  <w:footnote w:type="continuationSeparator" w:id="0">
    <w:p w14:paraId="1949AAA9" w14:textId="77777777" w:rsidR="0055053C" w:rsidRDefault="005505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0FD03" w14:textId="77777777" w:rsidR="00296529" w:rsidRPr="00296529" w:rsidRDefault="00296529" w:rsidP="00296529">
    <w:pPr>
      <w:ind w:left="2160"/>
      <w:jc w:val="center"/>
      <w:rPr>
        <w:rFonts w:ascii="Times New Roman" w:eastAsia="Calibri" w:hAnsi="Times New Roman"/>
        <w:i/>
        <w:sz w:val="18"/>
        <w:szCs w:val="22"/>
      </w:rPr>
    </w:pPr>
  </w:p>
  <w:p w14:paraId="73071BE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C74A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6F12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2F62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EF74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5DB3E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7164A5"/>
    <w:multiLevelType w:val="hybridMultilevel"/>
    <w:tmpl w:val="AB08E1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899"/>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7B90"/>
    <w:rsid w:val="00200595"/>
    <w:rsid w:val="00204835"/>
    <w:rsid w:val="00213A7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1E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F15"/>
    <w:rsid w:val="004D305E"/>
    <w:rsid w:val="004D4277"/>
    <w:rsid w:val="00500BB4"/>
    <w:rsid w:val="00502516"/>
    <w:rsid w:val="00505F06"/>
    <w:rsid w:val="00506828"/>
    <w:rsid w:val="0053056E"/>
    <w:rsid w:val="0055053C"/>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BB8"/>
    <w:rsid w:val="007369E6"/>
    <w:rsid w:val="00746E59"/>
    <w:rsid w:val="00754C9A"/>
    <w:rsid w:val="0075599A"/>
    <w:rsid w:val="00761D52"/>
    <w:rsid w:val="00765957"/>
    <w:rsid w:val="0077749E"/>
    <w:rsid w:val="00790ADA"/>
    <w:rsid w:val="007D2288"/>
    <w:rsid w:val="007E088F"/>
    <w:rsid w:val="007F7B32"/>
    <w:rsid w:val="00804A84"/>
    <w:rsid w:val="00804BC2"/>
    <w:rsid w:val="0081431A"/>
    <w:rsid w:val="0083216F"/>
    <w:rsid w:val="00860000"/>
    <w:rsid w:val="00863401"/>
    <w:rsid w:val="00863BD3"/>
    <w:rsid w:val="008641ED"/>
    <w:rsid w:val="00866D66"/>
    <w:rsid w:val="008671C6"/>
    <w:rsid w:val="00875803"/>
    <w:rsid w:val="008B459E"/>
    <w:rsid w:val="008E13AE"/>
    <w:rsid w:val="008E1506"/>
    <w:rsid w:val="008E4822"/>
    <w:rsid w:val="008E710C"/>
    <w:rsid w:val="008F69D6"/>
    <w:rsid w:val="00902823"/>
    <w:rsid w:val="00915CA6"/>
    <w:rsid w:val="00927834"/>
    <w:rsid w:val="009500A6"/>
    <w:rsid w:val="00957C18"/>
    <w:rsid w:val="009659BA"/>
    <w:rsid w:val="00983040"/>
    <w:rsid w:val="009B04DA"/>
    <w:rsid w:val="009B3FB9"/>
    <w:rsid w:val="009C2465"/>
    <w:rsid w:val="009D35A0"/>
    <w:rsid w:val="009D7EB7"/>
    <w:rsid w:val="009E048A"/>
    <w:rsid w:val="009E08E9"/>
    <w:rsid w:val="009E3DB9"/>
    <w:rsid w:val="009E6E35"/>
    <w:rsid w:val="009F0EDA"/>
    <w:rsid w:val="00A03B96"/>
    <w:rsid w:val="00A03CB6"/>
    <w:rsid w:val="00A05B19"/>
    <w:rsid w:val="00A1134E"/>
    <w:rsid w:val="00A24E7E"/>
    <w:rsid w:val="00A258C3"/>
    <w:rsid w:val="00A347C0"/>
    <w:rsid w:val="00A51431"/>
    <w:rsid w:val="00A539AD"/>
    <w:rsid w:val="00A94063"/>
    <w:rsid w:val="00AA6219"/>
    <w:rsid w:val="00AA74E0"/>
    <w:rsid w:val="00AB703F"/>
    <w:rsid w:val="00AC3DFB"/>
    <w:rsid w:val="00AC6BB8"/>
    <w:rsid w:val="00AE008F"/>
    <w:rsid w:val="00B01FCD"/>
    <w:rsid w:val="00B1776C"/>
    <w:rsid w:val="00B52583"/>
    <w:rsid w:val="00B52896"/>
    <w:rsid w:val="00B90A14"/>
    <w:rsid w:val="00B95236"/>
    <w:rsid w:val="00B96BD9"/>
    <w:rsid w:val="00BA1B01"/>
    <w:rsid w:val="00BA2641"/>
    <w:rsid w:val="00BB37AA"/>
    <w:rsid w:val="00BB5F06"/>
    <w:rsid w:val="00BC53A0"/>
    <w:rsid w:val="00BE62AD"/>
    <w:rsid w:val="00BF121F"/>
    <w:rsid w:val="00BF1F80"/>
    <w:rsid w:val="00C166EF"/>
    <w:rsid w:val="00C17EB0"/>
    <w:rsid w:val="00C27F5F"/>
    <w:rsid w:val="00C30A0F"/>
    <w:rsid w:val="00C37E61"/>
    <w:rsid w:val="00C70F1B"/>
    <w:rsid w:val="00C71A47"/>
    <w:rsid w:val="00C7464C"/>
    <w:rsid w:val="00C85588"/>
    <w:rsid w:val="00CC2E1A"/>
    <w:rsid w:val="00CD139D"/>
    <w:rsid w:val="00CD6755"/>
    <w:rsid w:val="00CD6856"/>
    <w:rsid w:val="00CE0089"/>
    <w:rsid w:val="00CE793C"/>
    <w:rsid w:val="00CF193C"/>
    <w:rsid w:val="00D173F1"/>
    <w:rsid w:val="00D74CB0"/>
    <w:rsid w:val="00D8295D"/>
    <w:rsid w:val="00DC2A65"/>
    <w:rsid w:val="00DE15F0"/>
    <w:rsid w:val="00DE5663"/>
    <w:rsid w:val="00DE78AA"/>
    <w:rsid w:val="00E053D0"/>
    <w:rsid w:val="00E14839"/>
    <w:rsid w:val="00E15994"/>
    <w:rsid w:val="00E3114E"/>
    <w:rsid w:val="00E31A70"/>
    <w:rsid w:val="00E35B02"/>
    <w:rsid w:val="00E66496"/>
    <w:rsid w:val="00E66B35"/>
    <w:rsid w:val="00E66E10"/>
    <w:rsid w:val="00E769F6"/>
    <w:rsid w:val="00E82866"/>
    <w:rsid w:val="00E8407C"/>
    <w:rsid w:val="00E84F3C"/>
    <w:rsid w:val="00EA012C"/>
    <w:rsid w:val="00EC6A55"/>
    <w:rsid w:val="00ED0288"/>
    <w:rsid w:val="00EE52CB"/>
    <w:rsid w:val="00EF1830"/>
    <w:rsid w:val="00EF581D"/>
    <w:rsid w:val="00EF7FD8"/>
    <w:rsid w:val="00F01620"/>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994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C3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564/IJEAST.2020.v04i09.016" TargetMode="External"/><Relationship Id="rId18" Type="http://schemas.openxmlformats.org/officeDocument/2006/relationships/hyperlink" Target="https://doi.org/10.20546/ijcmas.2023.1202.0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8/s41598-020-67657-4?urlappend=%3Futm_source%3Dresearchgate.net%26utm_medium%3Darticle" TargetMode="External"/><Relationship Id="rId17" Type="http://schemas.openxmlformats.org/officeDocument/2006/relationships/hyperlink" Target="https://shodhganga.inflibnet.ac.in/handle/10603/405834" TargetMode="External"/><Relationship Id="rId2" Type="http://schemas.openxmlformats.org/officeDocument/2006/relationships/numbering" Target="numbering.xml"/><Relationship Id="rId16" Type="http://schemas.openxmlformats.org/officeDocument/2006/relationships/hyperlink" Target="https://epubs.icar.org.in/index.php/IJEE/article/view/1439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093/ijas.v89i2.86982" TargetMode="External"/><Relationship Id="rId5" Type="http://schemas.openxmlformats.org/officeDocument/2006/relationships/webSettings" Target="webSettings.xml"/><Relationship Id="rId15" Type="http://schemas.openxmlformats.org/officeDocument/2006/relationships/hyperlink" Target="https://epubs.icar.org.in/index.php/IJEE/article/view/125632" TargetMode="External"/><Relationship Id="rId10" Type="http://schemas.openxmlformats.org/officeDocument/2006/relationships/hyperlink" Target="https://doi.org/10.59797/ija.v54i2.4790" TargetMode="External"/><Relationship Id="rId19" Type="http://schemas.openxmlformats.org/officeDocument/2006/relationships/hyperlink" Target="https://doi.org/10.20546/ijcmas.2021.1003.1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worlddev.2014.11.01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B64E3-EDC3-49BB-AC12-31297D9F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6</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cp:revision>
  <cp:lastPrinted>1999-07-06T11:00:00Z</cp:lastPrinted>
  <dcterms:created xsi:type="dcterms:W3CDTF">2026-02-27T16:03:00Z</dcterms:created>
  <dcterms:modified xsi:type="dcterms:W3CDTF">2026-02-28T10:56:00Z</dcterms:modified>
</cp:coreProperties>
</file>