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DAC0" w14:textId="3D862EAD" w:rsidR="00D168D4" w:rsidRPr="00A742DC" w:rsidRDefault="00D168D4" w:rsidP="0094697A">
      <w:pPr>
        <w:pStyle w:val="Normal1"/>
        <w:tabs>
          <w:tab w:val="left" w:pos="204"/>
        </w:tabs>
        <w:spacing w:after="0" w:line="360" w:lineRule="auto"/>
        <w:rPr>
          <w:rFonts w:ascii="Times New Roman" w:eastAsia="Times New Roman" w:hAnsi="Times New Roman" w:cs="Times New Roman"/>
          <w:b/>
          <w:bCs/>
          <w:sz w:val="24"/>
          <w:szCs w:val="24"/>
        </w:rPr>
      </w:pPr>
      <w:r w:rsidRPr="00A742DC">
        <w:rPr>
          <w:rFonts w:ascii="Times New Roman" w:eastAsia="Times New Roman" w:hAnsi="Times New Roman" w:cs="Times New Roman"/>
          <w:b/>
          <w:bCs/>
          <w:sz w:val="24"/>
          <w:szCs w:val="24"/>
        </w:rPr>
        <w:tab/>
      </w:r>
    </w:p>
    <w:p w14:paraId="463A9342" w14:textId="77777777" w:rsidR="00D168D4" w:rsidRDefault="00D168D4">
      <w:pPr>
        <w:pStyle w:val="Normal1"/>
        <w:spacing w:after="0" w:line="360" w:lineRule="auto"/>
        <w:jc w:val="center"/>
        <w:rPr>
          <w:rFonts w:ascii="Times New Roman" w:eastAsia="Times New Roman" w:hAnsi="Times New Roman" w:cs="Times New Roman"/>
          <w:b/>
          <w:sz w:val="24"/>
          <w:szCs w:val="24"/>
        </w:rPr>
      </w:pPr>
    </w:p>
    <w:p w14:paraId="0D44F82A" w14:textId="3B10840A" w:rsidR="00EE397D" w:rsidRDefault="00845CAA" w:rsidP="00A742DC">
      <w:pPr>
        <w:pStyle w:val="Normal1"/>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Diagnostic and therapeutic Studies of </w:t>
      </w:r>
      <w:r>
        <w:rPr>
          <w:rFonts w:ascii="Times New Roman" w:eastAsia="Times New Roman" w:hAnsi="Times New Roman" w:cs="Times New Roman"/>
          <w:b/>
          <w:i/>
          <w:sz w:val="24"/>
          <w:szCs w:val="24"/>
        </w:rPr>
        <w:t>Helicobacter</w:t>
      </w:r>
      <w:r>
        <w:rPr>
          <w:rFonts w:ascii="Times New Roman" w:eastAsia="Times New Roman" w:hAnsi="Times New Roman" w:cs="Times New Roman"/>
          <w:b/>
          <w:sz w:val="24"/>
          <w:szCs w:val="24"/>
        </w:rPr>
        <w:t xml:space="preserve"> induced Gastric Mucosal Injuries in Canines</w:t>
      </w:r>
    </w:p>
    <w:p w14:paraId="023F08FC" w14:textId="77777777" w:rsidR="009D76B3" w:rsidRPr="00A742DC" w:rsidRDefault="009D76B3" w:rsidP="00A742DC">
      <w:pPr>
        <w:pStyle w:val="Normal1"/>
        <w:spacing w:after="0" w:line="360" w:lineRule="auto"/>
        <w:jc w:val="center"/>
        <w:rPr>
          <w:rFonts w:ascii="Times New Roman" w:eastAsia="Times New Roman" w:hAnsi="Times New Roman" w:cs="Times New Roman"/>
          <w:b/>
          <w:sz w:val="24"/>
          <w:szCs w:val="24"/>
        </w:rPr>
      </w:pPr>
    </w:p>
    <w:p w14:paraId="079043A5" w14:textId="47485CD9" w:rsidR="00824BD5" w:rsidRDefault="00845CAA" w:rsidP="009D76B3">
      <w:pPr>
        <w:pStyle w:val="Normal1"/>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ABSTRACTS</w:t>
      </w:r>
    </w:p>
    <w:p w14:paraId="417B2CF5" w14:textId="6B9F1C92" w:rsidR="009D76B3" w:rsidRPr="008014A0" w:rsidRDefault="009D76B3">
      <w:pPr>
        <w:pStyle w:val="Normal1"/>
        <w:spacing w:after="0" w:line="360" w:lineRule="auto"/>
        <w:jc w:val="both"/>
        <w:rPr>
          <w:rFonts w:ascii="Times New Roman" w:eastAsia="Times New Roman" w:hAnsi="Times New Roman" w:cs="Times New Roman"/>
          <w:iCs/>
          <w:sz w:val="24"/>
          <w:szCs w:val="24"/>
          <w:lang w:val="en-IN"/>
        </w:rPr>
      </w:pPr>
      <w:r w:rsidRPr="009D76B3">
        <w:rPr>
          <w:rFonts w:ascii="Times New Roman" w:eastAsia="Times New Roman" w:hAnsi="Times New Roman" w:cs="Times New Roman"/>
          <w:iCs/>
          <w:sz w:val="24"/>
          <w:szCs w:val="24"/>
          <w:lang w:val="en-IN"/>
        </w:rPr>
        <w:t xml:space="preserve">Helicobacter spp. induces significant pathological alterations in the gastric mucosa, manifested clinically by acute haematemesis, anorexia, lethargy, depression, pallor of mucous membranes, tachycardia, tachypnoea, dehydration, and diminished responsiveness to external stimuli. The correlation between Helicobacter infection and gastric disorders in dogs remains incompletely defined, although growing evidence implicates these organisms in the pathogenesis of gastritis, peptic ulceration, and gastric neoplasia. Their identification has substantially refined contemporary concepts regarding the </w:t>
      </w:r>
      <w:proofErr w:type="spellStart"/>
      <w:r w:rsidRPr="009D76B3">
        <w:rPr>
          <w:rFonts w:ascii="Times New Roman" w:eastAsia="Times New Roman" w:hAnsi="Times New Roman" w:cs="Times New Roman"/>
          <w:iCs/>
          <w:sz w:val="24"/>
          <w:szCs w:val="24"/>
          <w:lang w:val="en-IN"/>
        </w:rPr>
        <w:t>etiology</w:t>
      </w:r>
      <w:proofErr w:type="spellEnd"/>
      <w:r w:rsidRPr="009D76B3">
        <w:rPr>
          <w:rFonts w:ascii="Times New Roman" w:eastAsia="Times New Roman" w:hAnsi="Times New Roman" w:cs="Times New Roman"/>
          <w:iCs/>
          <w:sz w:val="24"/>
          <w:szCs w:val="24"/>
          <w:lang w:val="en-IN"/>
        </w:rPr>
        <w:t xml:space="preserve">, diagnosis, and clinical management of canine gastric diseases. Ultrasonographic assessment commonly demonstrates pronounced gastric wall thickening accompanied by reduced gastric motility, changes that correspond with significant disturbances in haemato-biochemical indices and elevated oxidative stress markers. Ultrastructural evaluation through electron microscopy reveals characteristic spiral-shaped bacteria adherent to or embedded within the gastric mucosa, consistent with Helicobacter-like organisms. Molecular confirmation using Polymerase Chain Reaction (PCR) enables detection of Helicobacter DNA in vomitus and </w:t>
      </w:r>
      <w:proofErr w:type="spellStart"/>
      <w:r w:rsidRPr="009D76B3">
        <w:rPr>
          <w:rFonts w:ascii="Times New Roman" w:eastAsia="Times New Roman" w:hAnsi="Times New Roman" w:cs="Times New Roman"/>
          <w:iCs/>
          <w:sz w:val="24"/>
          <w:szCs w:val="24"/>
          <w:lang w:val="en-IN"/>
        </w:rPr>
        <w:t>fecal</w:t>
      </w:r>
      <w:proofErr w:type="spellEnd"/>
      <w:r w:rsidRPr="009D76B3">
        <w:rPr>
          <w:rFonts w:ascii="Times New Roman" w:eastAsia="Times New Roman" w:hAnsi="Times New Roman" w:cs="Times New Roman"/>
          <w:iCs/>
          <w:sz w:val="24"/>
          <w:szCs w:val="24"/>
          <w:lang w:val="en-IN"/>
        </w:rPr>
        <w:t xml:space="preserve"> samples, providing reliable non-invasive diagnostic evidence. Therapeutic intervention employing triple therapy—comprising either three antibiotics or two antibiotics combined with a proton pump inhibitor or other acid-suppressive agent, supplemented with antioxidants</w:t>
      </w:r>
      <w:r w:rsidR="008014A0">
        <w:rPr>
          <w:rFonts w:ascii="Times New Roman" w:eastAsia="Times New Roman" w:hAnsi="Times New Roman" w:cs="Times New Roman"/>
          <w:iCs/>
          <w:sz w:val="24"/>
          <w:szCs w:val="24"/>
          <w:lang w:val="en-IN"/>
        </w:rPr>
        <w:t xml:space="preserve"> </w:t>
      </w:r>
      <w:r w:rsidRPr="009D76B3">
        <w:rPr>
          <w:rFonts w:ascii="Times New Roman" w:eastAsia="Times New Roman" w:hAnsi="Times New Roman" w:cs="Times New Roman"/>
          <w:iCs/>
          <w:sz w:val="24"/>
          <w:szCs w:val="24"/>
          <w:lang w:val="en-IN"/>
        </w:rPr>
        <w:t>has been associated with marked clinical improvement and successful recovery within approximately 30 days.</w:t>
      </w:r>
    </w:p>
    <w:p w14:paraId="4C32C7E6" w14:textId="495F7408" w:rsidR="00D04B2A" w:rsidRPr="003356CD"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infection, Gastric wall thickening, Gastric motility, Polymerase Chain Reaction (PCR), Triple therapy</w:t>
      </w:r>
    </w:p>
    <w:p w14:paraId="55F8BE5F" w14:textId="42AC2019" w:rsidR="005C46AF" w:rsidRPr="005C46AF" w:rsidRDefault="00845CAA" w:rsidP="003356CD">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INTRODUCTION</w:t>
      </w:r>
    </w:p>
    <w:p w14:paraId="4BEDDCBC" w14:textId="71A3B796" w:rsidR="003356CD" w:rsidRPr="003356CD" w:rsidRDefault="003356CD" w:rsidP="003356CD">
      <w:pPr>
        <w:pStyle w:val="Normal1"/>
        <w:spacing w:after="0" w:line="360" w:lineRule="auto"/>
        <w:jc w:val="both"/>
        <w:rPr>
          <w:rFonts w:ascii="Times New Roman" w:eastAsia="Times New Roman" w:hAnsi="Times New Roman" w:cs="Times New Roman"/>
          <w:sz w:val="24"/>
          <w:szCs w:val="24"/>
          <w:lang w:val="en-IN"/>
        </w:rPr>
      </w:pPr>
      <w:r w:rsidRPr="003356CD">
        <w:rPr>
          <w:rFonts w:ascii="Times New Roman" w:eastAsia="Times New Roman" w:hAnsi="Times New Roman" w:cs="Times New Roman"/>
          <w:sz w:val="24"/>
          <w:szCs w:val="24"/>
          <w:lang w:val="en-IN"/>
        </w:rPr>
        <w:t xml:space="preserve">Helicobacter, the primary gastric pathogen, is a spiral-shaped bacterium predominantly localized within the canaliculi of parietal cells in the stomach (Patel et al., 2018a). In dogs, the major species implicated include H. </w:t>
      </w:r>
      <w:proofErr w:type="spellStart"/>
      <w:r w:rsidRPr="003356CD">
        <w:rPr>
          <w:rFonts w:ascii="Times New Roman" w:eastAsia="Times New Roman" w:hAnsi="Times New Roman" w:cs="Times New Roman"/>
          <w:sz w:val="24"/>
          <w:szCs w:val="24"/>
          <w:lang w:val="en-IN"/>
        </w:rPr>
        <w:t>felis</w:t>
      </w:r>
      <w:proofErr w:type="spellEnd"/>
      <w:r w:rsidRPr="003356CD">
        <w:rPr>
          <w:rFonts w:ascii="Times New Roman" w:eastAsia="Times New Roman" w:hAnsi="Times New Roman" w:cs="Times New Roman"/>
          <w:sz w:val="24"/>
          <w:szCs w:val="24"/>
          <w:lang w:val="en-IN"/>
        </w:rPr>
        <w:t xml:space="preserve">, H. </w:t>
      </w:r>
      <w:proofErr w:type="spellStart"/>
      <w:r w:rsidRPr="003356CD">
        <w:rPr>
          <w:rFonts w:ascii="Times New Roman" w:eastAsia="Times New Roman" w:hAnsi="Times New Roman" w:cs="Times New Roman"/>
          <w:sz w:val="24"/>
          <w:szCs w:val="24"/>
          <w:lang w:val="en-IN"/>
        </w:rPr>
        <w:t>bizzozeronii</w:t>
      </w:r>
      <w:proofErr w:type="spellEnd"/>
      <w:r w:rsidRPr="003356CD">
        <w:rPr>
          <w:rFonts w:ascii="Times New Roman" w:eastAsia="Times New Roman" w:hAnsi="Times New Roman" w:cs="Times New Roman"/>
          <w:sz w:val="24"/>
          <w:szCs w:val="24"/>
          <w:lang w:val="en-IN"/>
        </w:rPr>
        <w:t xml:space="preserve">, and H. </w:t>
      </w:r>
      <w:proofErr w:type="spellStart"/>
      <w:r w:rsidRPr="003356CD">
        <w:rPr>
          <w:rFonts w:ascii="Times New Roman" w:eastAsia="Times New Roman" w:hAnsi="Times New Roman" w:cs="Times New Roman"/>
          <w:sz w:val="24"/>
          <w:szCs w:val="24"/>
          <w:lang w:val="en-IN"/>
        </w:rPr>
        <w:t>heilmannii</w:t>
      </w:r>
      <w:proofErr w:type="spellEnd"/>
      <w:r w:rsidRPr="003356CD">
        <w:rPr>
          <w:rFonts w:ascii="Times New Roman" w:eastAsia="Times New Roman" w:hAnsi="Times New Roman" w:cs="Times New Roman"/>
          <w:sz w:val="24"/>
          <w:szCs w:val="24"/>
          <w:lang w:val="en-IN"/>
        </w:rPr>
        <w:t xml:space="preserve">, although these organisms are infrequently detected as single infections and are more commonly reported in mixed </w:t>
      </w:r>
      <w:r w:rsidRPr="003356CD">
        <w:rPr>
          <w:rFonts w:ascii="Times New Roman" w:eastAsia="Times New Roman" w:hAnsi="Times New Roman" w:cs="Times New Roman"/>
          <w:sz w:val="24"/>
          <w:szCs w:val="24"/>
          <w:lang w:val="en-IN"/>
        </w:rPr>
        <w:lastRenderedPageBreak/>
        <w:t xml:space="preserve">populations (Patel et al., 2018a). H. pylori is known to suppress </w:t>
      </w:r>
      <w:proofErr w:type="spellStart"/>
      <w:r w:rsidRPr="003356CD">
        <w:rPr>
          <w:rFonts w:ascii="Times New Roman" w:eastAsia="Times New Roman" w:hAnsi="Times New Roman" w:cs="Times New Roman"/>
          <w:sz w:val="24"/>
          <w:szCs w:val="24"/>
          <w:lang w:val="en-IN"/>
        </w:rPr>
        <w:t>gastrokine</w:t>
      </w:r>
      <w:proofErr w:type="spellEnd"/>
      <w:r w:rsidRPr="003356CD">
        <w:rPr>
          <w:rFonts w:ascii="Times New Roman" w:eastAsia="Times New Roman" w:hAnsi="Times New Roman" w:cs="Times New Roman"/>
          <w:sz w:val="24"/>
          <w:szCs w:val="24"/>
          <w:lang w:val="en-IN"/>
        </w:rPr>
        <w:t xml:space="preserve"> gene expression and produce virulence factors such as urease and neutrophil-activating protein (NAP), which contribute to gastric mucosal injury and neoplastic transformation (Patel et al., 2018a; Fu, 2014; Choi et al., 2013). Infection has also been associated with elevated fasting gastric pH and the development of achlorhydria in affected dogs (Simpson et al., 1999).</w:t>
      </w:r>
      <w:r w:rsidR="005C46AF">
        <w:rPr>
          <w:rFonts w:ascii="Times New Roman" w:eastAsia="Times New Roman" w:hAnsi="Times New Roman" w:cs="Times New Roman"/>
          <w:sz w:val="24"/>
          <w:szCs w:val="24"/>
          <w:lang w:val="en-IN"/>
        </w:rPr>
        <w:t xml:space="preserve"> </w:t>
      </w:r>
      <w:r w:rsidRPr="003356CD">
        <w:rPr>
          <w:rFonts w:ascii="Times New Roman" w:eastAsia="Times New Roman" w:hAnsi="Times New Roman" w:cs="Times New Roman"/>
          <w:sz w:val="24"/>
          <w:szCs w:val="24"/>
          <w:lang w:val="en-IN"/>
        </w:rPr>
        <w:t>Diagnostic approaches for detecting gastric Helicobacter-like organisms (HLO) in dogs include rapid urease testing, touch cytology, and histopathological examination, which are regarded as highly reliable methods. Isolation through culture and identification by polymerase chain reaction (PCR) enable species-level confirmation (Neiger and Simpson, 2000). Owing to the increasing occurrence of antimicrobial resistance, triple therapy supplemented with ascorbic acid has demonstrated therapeutic efficacy. This regimen typically consists of either three antibiotics or two antibiotics combined with an acid-suppressive agent such as a proton-pump inhibitor or an H2-receptor antagonist (</w:t>
      </w:r>
      <w:proofErr w:type="spellStart"/>
      <w:r w:rsidRPr="003356CD">
        <w:rPr>
          <w:rFonts w:ascii="Times New Roman" w:eastAsia="Times New Roman" w:hAnsi="Times New Roman" w:cs="Times New Roman"/>
          <w:sz w:val="24"/>
          <w:szCs w:val="24"/>
          <w:lang w:val="en-IN"/>
        </w:rPr>
        <w:t>Bichard</w:t>
      </w:r>
      <w:proofErr w:type="spellEnd"/>
      <w:r w:rsidRPr="003356CD">
        <w:rPr>
          <w:rFonts w:ascii="Times New Roman" w:eastAsia="Times New Roman" w:hAnsi="Times New Roman" w:cs="Times New Roman"/>
          <w:sz w:val="24"/>
          <w:szCs w:val="24"/>
          <w:lang w:val="en-IN"/>
        </w:rPr>
        <w:t xml:space="preserve"> and </w:t>
      </w:r>
      <w:proofErr w:type="spellStart"/>
      <w:r w:rsidRPr="003356CD">
        <w:rPr>
          <w:rFonts w:ascii="Times New Roman" w:eastAsia="Times New Roman" w:hAnsi="Times New Roman" w:cs="Times New Roman"/>
          <w:sz w:val="24"/>
          <w:szCs w:val="24"/>
          <w:lang w:val="en-IN"/>
        </w:rPr>
        <w:t>Sherding</w:t>
      </w:r>
      <w:proofErr w:type="spellEnd"/>
      <w:r w:rsidRPr="003356CD">
        <w:rPr>
          <w:rFonts w:ascii="Times New Roman" w:eastAsia="Times New Roman" w:hAnsi="Times New Roman" w:cs="Times New Roman"/>
          <w:sz w:val="24"/>
          <w:szCs w:val="24"/>
          <w:lang w:val="en-IN"/>
        </w:rPr>
        <w:t>, 2005; Pal et al., 2011). The present review summarizes current understanding of gastric infection and therapeutic strategies for managing Helicobacter-induced gastritis in dogs.</w:t>
      </w:r>
    </w:p>
    <w:p w14:paraId="26CD875F"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PATHOGENESIS</w:t>
      </w:r>
    </w:p>
    <w:p w14:paraId="7FAC3E5D" w14:textId="77777777" w:rsidR="00B5299D" w:rsidRPr="00B5299D" w:rsidRDefault="00B5299D" w:rsidP="00B5299D">
      <w:pPr>
        <w:spacing w:before="100" w:beforeAutospacing="1" w:after="100" w:afterAutospacing="1" w:line="240" w:lineRule="auto"/>
        <w:rPr>
          <w:rFonts w:ascii="Times New Roman" w:eastAsia="Times New Roman" w:hAnsi="Times New Roman" w:cs="Times New Roman"/>
          <w:sz w:val="24"/>
          <w:szCs w:val="24"/>
          <w:lang w:bidi="ar-SA"/>
        </w:rPr>
      </w:pPr>
      <w:r w:rsidRPr="00B5299D">
        <w:rPr>
          <w:rFonts w:ascii="Times New Roman" w:eastAsia="Times New Roman" w:hAnsi="Times New Roman" w:cs="Times New Roman"/>
          <w:sz w:val="24"/>
          <w:szCs w:val="24"/>
          <w:lang w:bidi="ar-SA"/>
        </w:rPr>
        <w:t xml:space="preserve">Limited information is available regarding differences in pathogenicity among strains within the same </w:t>
      </w:r>
      <w:r w:rsidRPr="00B5299D">
        <w:rPr>
          <w:rFonts w:ascii="Times New Roman" w:eastAsia="Times New Roman" w:hAnsi="Times New Roman" w:cs="Times New Roman"/>
          <w:i/>
          <w:iCs/>
          <w:sz w:val="24"/>
          <w:szCs w:val="24"/>
          <w:lang w:bidi="ar-SA"/>
        </w:rPr>
        <w:t>Helicobacter</w:t>
      </w:r>
      <w:r w:rsidRPr="00B5299D">
        <w:rPr>
          <w:rFonts w:ascii="Times New Roman" w:eastAsia="Times New Roman" w:hAnsi="Times New Roman" w:cs="Times New Roman"/>
          <w:sz w:val="24"/>
          <w:szCs w:val="24"/>
          <w:lang w:bidi="ar-SA"/>
        </w:rPr>
        <w:t xml:space="preserve"> species (Fig. 1). Gastric inflammation is regarded as a primary manifestation of the organism’s pathogenic potential. Although gastric ulcers have been reported occasionally in dogs, no definitive association has been established between these lesions and </w:t>
      </w:r>
      <w:r w:rsidRPr="00B5299D">
        <w:rPr>
          <w:rFonts w:ascii="Times New Roman" w:eastAsia="Times New Roman" w:hAnsi="Times New Roman" w:cs="Times New Roman"/>
          <w:i/>
          <w:iCs/>
          <w:sz w:val="24"/>
          <w:szCs w:val="24"/>
          <w:lang w:bidi="ar-SA"/>
        </w:rPr>
        <w:t>Helicobacter</w:t>
      </w:r>
      <w:r w:rsidRPr="00B5299D">
        <w:rPr>
          <w:rFonts w:ascii="Times New Roman" w:eastAsia="Times New Roman" w:hAnsi="Times New Roman" w:cs="Times New Roman"/>
          <w:sz w:val="24"/>
          <w:szCs w:val="24"/>
          <w:lang w:bidi="ar-SA"/>
        </w:rPr>
        <w:t xml:space="preserve"> infection (</w:t>
      </w:r>
      <w:proofErr w:type="spellStart"/>
      <w:r w:rsidRPr="00B5299D">
        <w:rPr>
          <w:rFonts w:ascii="Times New Roman" w:eastAsia="Times New Roman" w:hAnsi="Times New Roman" w:cs="Times New Roman"/>
          <w:sz w:val="24"/>
          <w:szCs w:val="24"/>
          <w:lang w:bidi="ar-SA"/>
        </w:rPr>
        <w:t>Haesebrouck</w:t>
      </w:r>
      <w:proofErr w:type="spellEnd"/>
      <w:r w:rsidRPr="00B5299D">
        <w:rPr>
          <w:rFonts w:ascii="Times New Roman" w:eastAsia="Times New Roman" w:hAnsi="Times New Roman" w:cs="Times New Roman"/>
          <w:sz w:val="24"/>
          <w:szCs w:val="24"/>
          <w:lang w:bidi="ar-SA"/>
        </w:rPr>
        <w:t xml:space="preserve"> et al., 2009).</w:t>
      </w:r>
    </w:p>
    <w:p w14:paraId="66422B3C" w14:textId="77777777" w:rsidR="00165E9F" w:rsidRDefault="00165E9F" w:rsidP="00165E9F">
      <w:pPr>
        <w:pStyle w:val="NormalWeb"/>
      </w:pPr>
      <w:r>
        <w:t xml:space="preserve">                                 </w:t>
      </w:r>
      <w:r>
        <w:rPr>
          <w:noProof/>
        </w:rPr>
        <w:drawing>
          <wp:inline distT="0" distB="0" distL="0" distR="0" wp14:anchorId="378F528C" wp14:editId="105E9B1B">
            <wp:extent cx="4050632" cy="2005263"/>
            <wp:effectExtent l="0" t="0" r="0" b="0"/>
            <wp:docPr id="1" name="Picture 1" descr="C:\Users\HP\Downloads\Fig.1.pathogenesis helicob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Fig.1.pathogenesis helicobac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8523" cy="2014120"/>
                    </a:xfrm>
                    <a:prstGeom prst="rect">
                      <a:avLst/>
                    </a:prstGeom>
                    <a:noFill/>
                    <a:ln>
                      <a:noFill/>
                    </a:ln>
                  </pic:spPr>
                </pic:pic>
              </a:graphicData>
            </a:graphic>
          </wp:inline>
        </w:drawing>
      </w:r>
    </w:p>
    <w:p w14:paraId="1381986E" w14:textId="10148B2C" w:rsidR="00165E9F" w:rsidRDefault="000942BC" w:rsidP="00CE1496">
      <w:pPr>
        <w:pStyle w:val="NormalWeb"/>
      </w:pPr>
      <w:r>
        <w:t xml:space="preserve">FIG 1. </w:t>
      </w:r>
      <w:r w:rsidR="00273B2A">
        <w:t xml:space="preserve">Pathogenicity between different strains of </w:t>
      </w:r>
      <w:r w:rsidR="00A52356">
        <w:t>Helicobacter species</w:t>
      </w:r>
    </w:p>
    <w:p w14:paraId="6DC1828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Gastrokines</w:t>
      </w:r>
      <w:proofErr w:type="spellEnd"/>
      <w:r>
        <w:rPr>
          <w:rFonts w:ascii="Times New Roman" w:eastAsia="Times New Roman" w:hAnsi="Times New Roman" w:cs="Times New Roman"/>
          <w:b/>
          <w:i/>
          <w:sz w:val="24"/>
          <w:szCs w:val="24"/>
        </w:rPr>
        <w:t xml:space="preserve"> (GKNs) gene expression</w:t>
      </w:r>
      <w:r>
        <w:rPr>
          <w:rFonts w:ascii="Times New Roman" w:eastAsia="Times New Roman" w:hAnsi="Times New Roman" w:cs="Times New Roman"/>
          <w:i/>
          <w:sz w:val="24"/>
          <w:szCs w:val="24"/>
        </w:rPr>
        <w:t xml:space="preserve"> </w:t>
      </w:r>
    </w:p>
    <w:p w14:paraId="33BA968B" w14:textId="2FA2A85C" w:rsidR="00FB6362" w:rsidRPr="00B5299D" w:rsidRDefault="00845CAA" w:rsidP="00B5299D">
      <w:pPr>
        <w:pStyle w:val="NormalWeb"/>
        <w:jc w:val="both"/>
        <w:rPr>
          <w:lang w:val="en-US" w:eastAsia="en-US" w:bidi="ar-SA"/>
        </w:rPr>
      </w:pPr>
      <w:r>
        <w:rPr>
          <w:i/>
        </w:rPr>
        <w:lastRenderedPageBreak/>
        <w:t xml:space="preserve">Helicobacters </w:t>
      </w:r>
      <w:r>
        <w:t xml:space="preserve">are gram-negative, microaerophilic, motile, and curved or spiral bacteria with multiple terminal flagella (Simpson et al., 2000). </w:t>
      </w:r>
      <w:r>
        <w:rPr>
          <w:i/>
        </w:rPr>
        <w:t>Helicobacter spp.</w:t>
      </w:r>
      <w:r>
        <w:t xml:space="preserve"> populations are </w:t>
      </w:r>
      <w:proofErr w:type="spellStart"/>
      <w:r>
        <w:t>commonlyfound</w:t>
      </w:r>
      <w:proofErr w:type="spellEnd"/>
      <w:r>
        <w:t xml:space="preserve"> in the body and </w:t>
      </w:r>
      <w:proofErr w:type="spellStart"/>
      <w:r>
        <w:t>fundusof</w:t>
      </w:r>
      <w:proofErr w:type="spellEnd"/>
      <w:r>
        <w:t xml:space="preserve"> the stomach (</w:t>
      </w:r>
      <w:proofErr w:type="spellStart"/>
      <w:r>
        <w:t>Anacleto</w:t>
      </w:r>
      <w:proofErr w:type="spellEnd"/>
      <w:r>
        <w:t xml:space="preserve"> et al., 2011). </w:t>
      </w:r>
      <w:proofErr w:type="spellStart"/>
      <w:r>
        <w:t>Gastrokines</w:t>
      </w:r>
      <w:proofErr w:type="spellEnd"/>
      <w:r>
        <w:t xml:space="preserve"> (GKNs) are bioactive molecules that contain the BRICHOS domain and are secreted from the mucous pit cells along the surface of both corporal and antral units of the gastric mucosa (</w:t>
      </w:r>
      <w:proofErr w:type="spellStart"/>
      <w:r>
        <w:t>Menheniott</w:t>
      </w:r>
      <w:proofErr w:type="spellEnd"/>
      <w:r>
        <w:t xml:space="preserve"> et al., 2013). </w:t>
      </w:r>
      <w:proofErr w:type="spellStart"/>
      <w:r>
        <w:t>Gastrokines</w:t>
      </w:r>
      <w:proofErr w:type="spellEnd"/>
      <w:r>
        <w:t xml:space="preserve"> (GKNs) generates cytoprotective and anti-inflammatory effect by suppresses the </w:t>
      </w:r>
      <w:r>
        <w:rPr>
          <w:i/>
        </w:rPr>
        <w:t>Helicobacter spp.</w:t>
      </w:r>
      <w:r>
        <w:t xml:space="preserve"> colonies, promote gastric epithelial restoration, and enhance cellular differentiation (Patel et al., 2018a). </w:t>
      </w:r>
      <w:r w:rsidR="00B5299D" w:rsidRPr="00B5299D">
        <w:rPr>
          <w:i/>
          <w:iCs/>
          <w:lang w:val="en-US" w:eastAsia="en-US" w:bidi="ar-SA"/>
        </w:rPr>
        <w:t>Helicobacter pylori</w:t>
      </w:r>
      <w:r w:rsidR="00B5299D" w:rsidRPr="00B5299D">
        <w:rPr>
          <w:lang w:val="en-US" w:eastAsia="en-US" w:bidi="ar-SA"/>
        </w:rPr>
        <w:t xml:space="preserve"> has been shown to suppress </w:t>
      </w:r>
      <w:proofErr w:type="spellStart"/>
      <w:r w:rsidR="00B5299D" w:rsidRPr="00B5299D">
        <w:rPr>
          <w:lang w:val="en-US" w:eastAsia="en-US" w:bidi="ar-SA"/>
        </w:rPr>
        <w:t>gastrokine</w:t>
      </w:r>
      <w:proofErr w:type="spellEnd"/>
      <w:r w:rsidR="00B5299D" w:rsidRPr="00B5299D">
        <w:rPr>
          <w:lang w:val="en-US" w:eastAsia="en-US" w:bidi="ar-SA"/>
        </w:rPr>
        <w:t xml:space="preserve"> (GKN) gene expression via methylation of trefoil factor 2 (Peterson et al., 2010), leading to deficiencies in Gkn1 and Gkn2 (</w:t>
      </w:r>
      <w:proofErr w:type="spellStart"/>
      <w:r w:rsidR="00B5299D" w:rsidRPr="00B5299D">
        <w:rPr>
          <w:lang w:val="en-US" w:eastAsia="en-US" w:bidi="ar-SA"/>
        </w:rPr>
        <w:t>Menheniott</w:t>
      </w:r>
      <w:proofErr w:type="spellEnd"/>
      <w:r w:rsidR="00B5299D" w:rsidRPr="00B5299D">
        <w:rPr>
          <w:lang w:val="en-US" w:eastAsia="en-US" w:bidi="ar-SA"/>
        </w:rPr>
        <w:t xml:space="preserve"> et al., 2013). The progressive loss of GKN expression is associated with the stepwise development of disease, beginning with chronic gastritis, progressing to gastric mucosal atrophy, and ultimately culminating in intestinal neoplasia due to complete loss of GKN gene function (Sharman et al., 2017; </w:t>
      </w:r>
      <w:proofErr w:type="spellStart"/>
      <w:r w:rsidR="00B5299D" w:rsidRPr="00B5299D">
        <w:rPr>
          <w:lang w:val="en-US" w:eastAsia="en-US" w:bidi="ar-SA"/>
        </w:rPr>
        <w:t>Menheniott</w:t>
      </w:r>
      <w:proofErr w:type="spellEnd"/>
      <w:r w:rsidR="00B5299D" w:rsidRPr="00B5299D">
        <w:rPr>
          <w:lang w:val="en-US" w:eastAsia="en-US" w:bidi="ar-SA"/>
        </w:rPr>
        <w:t xml:space="preserve"> et al., 2013).</w:t>
      </w:r>
      <w:r w:rsidR="00B5299D">
        <w:rPr>
          <w:lang w:val="en-US" w:eastAsia="en-US" w:bidi="ar-SA"/>
        </w:rPr>
        <w:t xml:space="preserve"> </w:t>
      </w:r>
      <w:r>
        <w:t xml:space="preserve">H. pylori suppress </w:t>
      </w:r>
      <w:proofErr w:type="spellStart"/>
      <w:r>
        <w:t>gastrokines</w:t>
      </w:r>
      <w:proofErr w:type="spellEnd"/>
      <w:r>
        <w:t xml:space="preserve"> (GKNs) gene expression, results in gastric inflammation, mucosal injury, and gastric mucosal atrophy followed by a neoplasm in the gastric mucosa (Patel et al., 2018a). </w:t>
      </w:r>
    </w:p>
    <w:p w14:paraId="182E303C" w14:textId="77777777" w:rsidR="00FB6362" w:rsidRDefault="00845CA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Gastric hormones in serum</w:t>
      </w:r>
      <w:r>
        <w:rPr>
          <w:rFonts w:ascii="Times New Roman" w:eastAsia="Times New Roman" w:hAnsi="Times New Roman" w:cs="Times New Roman"/>
          <w:b/>
          <w:sz w:val="24"/>
          <w:szCs w:val="24"/>
        </w:rPr>
        <w:t xml:space="preserve"> </w:t>
      </w:r>
    </w:p>
    <w:p w14:paraId="3EFD2A3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i/>
          <w:sz w:val="24"/>
          <w:szCs w:val="24"/>
        </w:rPr>
        <w:t> H. pylori-</w:t>
      </w:r>
      <w:r>
        <w:rPr>
          <w:rFonts w:ascii="Times New Roman" w:eastAsia="Times New Roman" w:hAnsi="Times New Roman" w:cs="Times New Roman"/>
          <w:sz w:val="24"/>
          <w:szCs w:val="24"/>
        </w:rPr>
        <w:t>induced gastritis leads to decreased gastric acid secretion, consistently increased plasma gastrin concentrations from G cell due to positive feedback mechanism, the elevation of stress hormone (cortisol) level and an increased local concentration of histamine from adjacent enterochromaffin-like (ECL) cells mediated by IL-1β and Inflammatory and stress</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related mediators (Takashima et al., 2001; </w:t>
      </w:r>
      <w:proofErr w:type="spellStart"/>
      <w:r>
        <w:rPr>
          <w:rFonts w:ascii="Times New Roman" w:eastAsia="Times New Roman" w:hAnsi="Times New Roman" w:cs="Times New Roman"/>
          <w:sz w:val="24"/>
          <w:szCs w:val="24"/>
        </w:rPr>
        <w:t>Elenkov</w:t>
      </w:r>
      <w:proofErr w:type="spellEnd"/>
      <w:r>
        <w:rPr>
          <w:rFonts w:ascii="Times New Roman" w:eastAsia="Times New Roman" w:hAnsi="Times New Roman" w:cs="Times New Roman"/>
          <w:sz w:val="24"/>
          <w:szCs w:val="24"/>
        </w:rPr>
        <w:t xml:space="preserve"> et al., 2004). Hypergastrinemia and increased parietal cell mass due to inhibition of gastrin suppressing hormone somatostatin lead to hyperacidity and duodenal ulceration. The achlorhydria is reported after inhibition or destruction of parietal cells in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infected dogs (Simpson et al., 1999).</w:t>
      </w:r>
    </w:p>
    <w:p w14:paraId="11485CB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Oxidative stress</w:t>
      </w:r>
    </w:p>
    <w:p w14:paraId="201993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have neutrophil-activating protein (NAP) that leads to gastric lesions and neoplastic changes (Patel et al., 2018a; Fu, 2014; Choi et al., 2013). In addition, NAP released from these organisms leads to accumulation and activation of neutrophils cause the excessive generation of reactive oxygen species (ROS) marks in lipid peroxidation of the gastric epithelium (Fu, 2014).</w:t>
      </w:r>
    </w:p>
    <w:p w14:paraId="1048DA1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Urease enzyme </w:t>
      </w:r>
    </w:p>
    <w:p w14:paraId="55E3BFC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organism produces urease enzyme in the gastric lumen that hydrolyzes urea to ammonia and bicarbonate, lead to raises gastric pH in which bacterial populations survive (Leib et al., 2005).</w:t>
      </w:r>
    </w:p>
    <w:p w14:paraId="229C3E14" w14:textId="77777777" w:rsidR="0005088A" w:rsidRPr="0005088A" w:rsidRDefault="0005088A" w:rsidP="0005088A">
      <w:pPr>
        <w:pStyle w:val="Normal1"/>
        <w:spacing w:after="0" w:line="360" w:lineRule="auto"/>
        <w:jc w:val="both"/>
        <w:rPr>
          <w:rFonts w:asciiTheme="majorHAnsi" w:eastAsia="Times New Roman" w:hAnsiTheme="majorHAnsi" w:cstheme="majorHAnsi"/>
          <w:bCs/>
          <w:sz w:val="24"/>
          <w:szCs w:val="24"/>
          <w:lang w:val="en-IN"/>
        </w:rPr>
      </w:pPr>
      <w:r w:rsidRPr="0005088A">
        <w:rPr>
          <w:rFonts w:asciiTheme="majorHAnsi" w:eastAsia="Times New Roman" w:hAnsiTheme="majorHAnsi" w:cstheme="majorHAnsi"/>
          <w:b/>
          <w:bCs/>
          <w:sz w:val="24"/>
          <w:szCs w:val="24"/>
          <w:lang w:val="en-IN"/>
        </w:rPr>
        <w:t>DIAGNOSIS</w:t>
      </w:r>
    </w:p>
    <w:p w14:paraId="5F065AD5" w14:textId="77777777" w:rsidR="0005088A" w:rsidRPr="0005088A" w:rsidRDefault="0005088A" w:rsidP="0005088A">
      <w:pPr>
        <w:pStyle w:val="Normal1"/>
        <w:spacing w:after="0" w:line="360" w:lineRule="auto"/>
        <w:jc w:val="both"/>
        <w:rPr>
          <w:rFonts w:asciiTheme="majorHAnsi" w:eastAsia="Times New Roman" w:hAnsiTheme="majorHAnsi" w:cstheme="majorHAnsi"/>
          <w:bCs/>
          <w:sz w:val="24"/>
          <w:szCs w:val="24"/>
          <w:lang w:val="en-IN"/>
        </w:rPr>
      </w:pPr>
      <w:r w:rsidRPr="0005088A">
        <w:rPr>
          <w:rFonts w:asciiTheme="majorHAnsi" w:eastAsia="Times New Roman" w:hAnsiTheme="majorHAnsi" w:cstheme="majorHAnsi"/>
          <w:b/>
          <w:bCs/>
          <w:sz w:val="24"/>
          <w:szCs w:val="24"/>
          <w:lang w:val="en-IN"/>
        </w:rPr>
        <w:lastRenderedPageBreak/>
        <w:t>1. Clinical Signs</w:t>
      </w:r>
      <w:r w:rsidRPr="0005088A">
        <w:rPr>
          <w:rFonts w:asciiTheme="majorHAnsi" w:eastAsia="Times New Roman" w:hAnsiTheme="majorHAnsi" w:cstheme="majorHAnsi"/>
          <w:bCs/>
          <w:sz w:val="24"/>
          <w:szCs w:val="24"/>
          <w:lang w:val="en-IN"/>
        </w:rPr>
        <w:br/>
        <w:t>Frequently documented manifestations include hematemesis, melena, anorexia, dehydration, pallor of the conjunctival mucous membranes, tachycardia, tachypnoea, and diminished responsiveness to external stimuli. These signs generally reflect gastric mucosal injury and systemic compromise.</w:t>
      </w:r>
    </w:p>
    <w:p w14:paraId="11D787DB" w14:textId="77777777" w:rsidR="0005088A" w:rsidRPr="0005088A" w:rsidRDefault="0005088A" w:rsidP="0005088A">
      <w:pPr>
        <w:pStyle w:val="Normal1"/>
        <w:spacing w:after="0" w:line="360" w:lineRule="auto"/>
        <w:jc w:val="both"/>
        <w:rPr>
          <w:rFonts w:asciiTheme="majorHAnsi" w:eastAsia="Times New Roman" w:hAnsiTheme="majorHAnsi" w:cstheme="majorHAnsi"/>
          <w:bCs/>
          <w:sz w:val="24"/>
          <w:szCs w:val="24"/>
          <w:lang w:val="en-IN"/>
        </w:rPr>
      </w:pPr>
      <w:r w:rsidRPr="0005088A">
        <w:rPr>
          <w:rFonts w:asciiTheme="majorHAnsi" w:eastAsia="Times New Roman" w:hAnsiTheme="majorHAnsi" w:cstheme="majorHAnsi"/>
          <w:b/>
          <w:bCs/>
          <w:sz w:val="24"/>
          <w:szCs w:val="24"/>
          <w:lang w:val="en-IN"/>
        </w:rPr>
        <w:t>2. Haemato-biochemical and Oxidative Stress Examinations</w:t>
      </w:r>
      <w:r w:rsidRPr="0005088A">
        <w:rPr>
          <w:rFonts w:asciiTheme="majorHAnsi" w:eastAsia="Times New Roman" w:hAnsiTheme="majorHAnsi" w:cstheme="majorHAnsi"/>
          <w:bCs/>
          <w:sz w:val="24"/>
          <w:szCs w:val="24"/>
          <w:lang w:val="en-IN"/>
        </w:rPr>
        <w:br/>
        <w:t>Characteristic haemato-biochemical alterations comprise a pronounced decline in haemoglobin (Hb), total erythrocyte count (TEC), packed cell volume (PCV), and serum albumin concentrations, accompanied by elevated serum levels of SGOT, blood urea nitrogen (BUN), and creatinine. Substantial increases in gastric hormones, including gastrin, histamine, and pepsinogen A and C, as well as stress-associated hormones such as serum cortisol, have also been reported. Concurrently, a marked depletion in antioxidant status with a corresponding rise in oxidant levels contributes to enhanced oxidative stress, further aggravating gastric mucosal damage.</w:t>
      </w:r>
    </w:p>
    <w:p w14:paraId="1483944F" w14:textId="4BF99506" w:rsidR="0005088A" w:rsidRPr="0005088A" w:rsidRDefault="0005088A" w:rsidP="0005088A">
      <w:pPr>
        <w:pStyle w:val="Normal1"/>
        <w:spacing w:after="0" w:line="360" w:lineRule="auto"/>
        <w:jc w:val="both"/>
        <w:rPr>
          <w:rFonts w:asciiTheme="majorHAnsi" w:eastAsia="Times New Roman" w:hAnsiTheme="majorHAnsi" w:cstheme="majorHAnsi"/>
          <w:bCs/>
          <w:sz w:val="24"/>
          <w:szCs w:val="24"/>
          <w:lang w:val="en-IN"/>
        </w:rPr>
      </w:pPr>
      <w:r w:rsidRPr="0005088A">
        <w:rPr>
          <w:rFonts w:asciiTheme="majorHAnsi" w:eastAsia="Times New Roman" w:hAnsiTheme="majorHAnsi" w:cstheme="majorHAnsi"/>
          <w:b/>
          <w:bCs/>
          <w:sz w:val="24"/>
          <w:szCs w:val="24"/>
          <w:lang w:val="en-IN"/>
        </w:rPr>
        <w:t>3. Ultrasonographic Examinations</w:t>
      </w:r>
      <w:r w:rsidRPr="0005088A">
        <w:rPr>
          <w:rFonts w:asciiTheme="majorHAnsi" w:eastAsia="Times New Roman" w:hAnsiTheme="majorHAnsi" w:cstheme="majorHAnsi"/>
          <w:bCs/>
          <w:sz w:val="24"/>
          <w:szCs w:val="24"/>
          <w:lang w:val="en-IN"/>
        </w:rPr>
        <w:br/>
        <w:t xml:space="preserve">Ultrasonographic evaluation typically reveals significant gastric wall thickening exceeding 5 mm and markedly reduced gastric motility, often characterized by fewer than three peristaltic waves per minute. This imaging modality facilitates the identification of structural and functional gastric abnormalities associated with mucosal </w:t>
      </w:r>
      <w:proofErr w:type="spellStart"/>
      <w:r w:rsidRPr="0005088A">
        <w:rPr>
          <w:rFonts w:asciiTheme="majorHAnsi" w:eastAsia="Times New Roman" w:hAnsiTheme="majorHAnsi" w:cstheme="majorHAnsi"/>
          <w:bCs/>
          <w:sz w:val="24"/>
          <w:szCs w:val="24"/>
          <w:lang w:val="en-IN"/>
        </w:rPr>
        <w:t>hemorrhages</w:t>
      </w:r>
      <w:proofErr w:type="spellEnd"/>
      <w:r w:rsidRPr="0005088A">
        <w:rPr>
          <w:rFonts w:asciiTheme="majorHAnsi" w:eastAsia="Times New Roman" w:hAnsiTheme="majorHAnsi" w:cstheme="majorHAnsi"/>
          <w:bCs/>
          <w:sz w:val="24"/>
          <w:szCs w:val="24"/>
          <w:lang w:val="en-IN"/>
        </w:rPr>
        <w:t xml:space="preserve"> or lymphoplasmacytic gastritis (LPG), with or without lymphoid follicular hyperplasia and infiltration of lymphocytes and other inflammatory cells within the lamina propria of the gastric wall (Patel et al., 2018a).</w:t>
      </w:r>
      <w:r w:rsidRPr="003D2A42">
        <w:rPr>
          <w:rFonts w:asciiTheme="majorHAnsi" w:eastAsia="Times New Roman" w:hAnsiTheme="majorHAnsi" w:cstheme="majorHAnsi"/>
          <w:bCs/>
          <w:sz w:val="24"/>
          <w:szCs w:val="24"/>
          <w:lang w:val="en-IN"/>
        </w:rPr>
        <w:t xml:space="preserve"> </w:t>
      </w:r>
    </w:p>
    <w:p w14:paraId="42BE2740" w14:textId="77777777" w:rsidR="001D21EA" w:rsidRDefault="001D21EA">
      <w:pPr>
        <w:pStyle w:val="Normal1"/>
        <w:spacing w:after="0" w:line="360" w:lineRule="auto"/>
        <w:jc w:val="both"/>
        <w:rPr>
          <w:rFonts w:ascii="Times New Roman" w:eastAsia="Times New Roman" w:hAnsi="Times New Roman" w:cs="Times New Roman"/>
          <w:b/>
          <w:sz w:val="24"/>
          <w:szCs w:val="24"/>
        </w:rPr>
      </w:pPr>
    </w:p>
    <w:p w14:paraId="05C52CDD" w14:textId="5B8CC714"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Endoscopic examination </w:t>
      </w:r>
    </w:p>
    <w:p w14:paraId="7856D74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on endoscopic examination of gastric mucosa were scored by an independent analysis of the videotapes as described in table 1.</w:t>
      </w:r>
    </w:p>
    <w:p w14:paraId="368D9317"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1:</w:t>
      </w:r>
      <w:r w:rsidRPr="005B7B12">
        <w:rPr>
          <w:rFonts w:ascii="Times New Roman" w:eastAsia="Times New Roman" w:hAnsi="Times New Roman" w:cs="Times New Roman"/>
          <w:sz w:val="24"/>
          <w:szCs w:val="24"/>
        </w:rPr>
        <w:t xml:space="preserve"> Scoring of gastric </w:t>
      </w:r>
      <w:proofErr w:type="gramStart"/>
      <w:r w:rsidRPr="005B7B12">
        <w:rPr>
          <w:rFonts w:ascii="Times New Roman" w:eastAsia="Times New Roman" w:hAnsi="Times New Roman" w:cs="Times New Roman"/>
          <w:sz w:val="24"/>
          <w:szCs w:val="24"/>
        </w:rPr>
        <w:t>mucosa</w:t>
      </w:r>
      <w:proofErr w:type="gramEnd"/>
      <w:r w:rsidRPr="005B7B12">
        <w:rPr>
          <w:rFonts w:ascii="Times New Roman" w:eastAsia="Times New Roman" w:hAnsi="Times New Roman" w:cs="Times New Roman"/>
          <w:sz w:val="24"/>
          <w:szCs w:val="24"/>
        </w:rPr>
        <w:t xml:space="preserve"> based on endoscopic findings </w:t>
      </w:r>
    </w:p>
    <w:tbl>
      <w:tblPr>
        <w:tblStyle w:val="LightShading-Accent5"/>
        <w:tblW w:w="0" w:type="auto"/>
        <w:jc w:val="center"/>
        <w:tblLook w:val="0620" w:firstRow="1" w:lastRow="0" w:firstColumn="0" w:lastColumn="0" w:noHBand="1" w:noVBand="1"/>
      </w:tblPr>
      <w:tblGrid>
        <w:gridCol w:w="2889"/>
        <w:gridCol w:w="1787"/>
      </w:tblGrid>
      <w:tr w:rsidR="006E61FE" w:rsidRPr="005B7B12" w14:paraId="65ED01A6"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2889" w:type="dxa"/>
          </w:tcPr>
          <w:p w14:paraId="70509A2A" w14:textId="77777777" w:rsidR="006E61FE" w:rsidRPr="005B7B12" w:rsidRDefault="006E61FE" w:rsidP="002967CE">
            <w:pPr>
              <w:jc w:val="both"/>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Gastric mucosal Lesions</w:t>
            </w:r>
          </w:p>
        </w:tc>
        <w:tc>
          <w:tcPr>
            <w:tcW w:w="1787" w:type="dxa"/>
          </w:tcPr>
          <w:p w14:paraId="5F374207" w14:textId="77777777" w:rsidR="006E61FE" w:rsidRPr="005B7B12" w:rsidRDefault="006E61FE" w:rsidP="002967CE">
            <w:pPr>
              <w:jc w:val="center"/>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Score</w:t>
            </w:r>
          </w:p>
        </w:tc>
      </w:tr>
      <w:tr w:rsidR="006E61FE" w:rsidRPr="005B7B12" w14:paraId="243B478B" w14:textId="77777777" w:rsidTr="002967CE">
        <w:trPr>
          <w:jc w:val="center"/>
        </w:trPr>
        <w:tc>
          <w:tcPr>
            <w:tcW w:w="2889" w:type="dxa"/>
          </w:tcPr>
          <w:p w14:paraId="506527DA"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Normal healthy mucosa</w:t>
            </w:r>
          </w:p>
        </w:tc>
        <w:tc>
          <w:tcPr>
            <w:tcW w:w="1787" w:type="dxa"/>
          </w:tcPr>
          <w:p w14:paraId="53B6BB46"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92BD665" w14:textId="77777777" w:rsidTr="002967CE">
        <w:trPr>
          <w:jc w:val="center"/>
        </w:trPr>
        <w:tc>
          <w:tcPr>
            <w:tcW w:w="2889" w:type="dxa"/>
          </w:tcPr>
          <w:p w14:paraId="1134748B"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Edematous rugae</w:t>
            </w:r>
          </w:p>
        </w:tc>
        <w:tc>
          <w:tcPr>
            <w:tcW w:w="1787" w:type="dxa"/>
          </w:tcPr>
          <w:p w14:paraId="2467B23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r>
      <w:tr w:rsidR="006E61FE" w:rsidRPr="005B7B12" w14:paraId="08EEB79D" w14:textId="77777777" w:rsidTr="002967CE">
        <w:trPr>
          <w:jc w:val="center"/>
        </w:trPr>
        <w:tc>
          <w:tcPr>
            <w:tcW w:w="2889" w:type="dxa"/>
          </w:tcPr>
          <w:p w14:paraId="61CCBD4D"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 xml:space="preserve">Submucosal </w:t>
            </w:r>
            <w:proofErr w:type="spellStart"/>
            <w:r w:rsidRPr="005B7B12">
              <w:rPr>
                <w:rFonts w:ascii="Times New Roman" w:eastAsia="Times New Roman" w:hAnsi="Times New Roman" w:cs="Times New Roman"/>
                <w:bCs/>
                <w:color w:val="auto"/>
                <w:sz w:val="24"/>
                <w:szCs w:val="24"/>
              </w:rPr>
              <w:t>haemorrhages</w:t>
            </w:r>
            <w:proofErr w:type="spellEnd"/>
          </w:p>
        </w:tc>
        <w:tc>
          <w:tcPr>
            <w:tcW w:w="1787" w:type="dxa"/>
          </w:tcPr>
          <w:p w14:paraId="068720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2</w:t>
            </w:r>
          </w:p>
        </w:tc>
      </w:tr>
      <w:tr w:rsidR="006E61FE" w:rsidRPr="005B7B12" w14:paraId="08183074" w14:textId="77777777" w:rsidTr="002967CE">
        <w:trPr>
          <w:jc w:val="center"/>
        </w:trPr>
        <w:tc>
          <w:tcPr>
            <w:tcW w:w="2889" w:type="dxa"/>
          </w:tcPr>
          <w:p w14:paraId="4906B7C2"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Erosions</w:t>
            </w:r>
          </w:p>
        </w:tc>
        <w:tc>
          <w:tcPr>
            <w:tcW w:w="1787" w:type="dxa"/>
          </w:tcPr>
          <w:p w14:paraId="21C47062"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3</w:t>
            </w:r>
          </w:p>
        </w:tc>
      </w:tr>
      <w:tr w:rsidR="006E61FE" w:rsidRPr="005B7B12" w14:paraId="03E40A7B" w14:textId="77777777" w:rsidTr="002967CE">
        <w:trPr>
          <w:jc w:val="center"/>
        </w:trPr>
        <w:tc>
          <w:tcPr>
            <w:tcW w:w="2889" w:type="dxa"/>
          </w:tcPr>
          <w:p w14:paraId="2307853E"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lastRenderedPageBreak/>
              <w:t>Ulcers</w:t>
            </w:r>
          </w:p>
        </w:tc>
        <w:tc>
          <w:tcPr>
            <w:tcW w:w="1787" w:type="dxa"/>
          </w:tcPr>
          <w:p w14:paraId="728F70B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4</w:t>
            </w:r>
          </w:p>
        </w:tc>
      </w:tr>
    </w:tbl>
    <w:p w14:paraId="5E72B6AC" w14:textId="77777777" w:rsidR="006E61FE" w:rsidRPr="005B7B12" w:rsidRDefault="006E61FE" w:rsidP="006E61FE">
      <w:pPr>
        <w:spacing w:after="0" w:line="240" w:lineRule="auto"/>
        <w:ind w:left="1134" w:hanging="1134"/>
        <w:jc w:val="center"/>
        <w:rPr>
          <w:rFonts w:ascii="Times New Roman" w:hAnsi="Times New Roman" w:cs="Times New Roman"/>
          <w:sz w:val="20"/>
          <w:shd w:val="clear" w:color="auto" w:fill="FFFFFF"/>
        </w:rPr>
      </w:pPr>
      <w:r w:rsidRPr="005B7B12">
        <w:rPr>
          <w:rFonts w:ascii="Times New Roman" w:eastAsia="Times New Roman" w:hAnsi="Times New Roman" w:cs="Times New Roman"/>
          <w:sz w:val="20"/>
        </w:rPr>
        <w:t>(Source: Dowdle et al., 2003)</w:t>
      </w:r>
    </w:p>
    <w:p w14:paraId="71D6C1D8"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6D761B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Urease test</w:t>
      </w:r>
      <w:r>
        <w:rPr>
          <w:rFonts w:ascii="Times New Roman" w:eastAsia="Times New Roman" w:hAnsi="Times New Roman" w:cs="Times New Roman"/>
          <w:i/>
          <w:sz w:val="24"/>
          <w:szCs w:val="24"/>
        </w:rPr>
        <w:t xml:space="preserve"> </w:t>
      </w:r>
    </w:p>
    <w:p w14:paraId="1FCDB3FB"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organisms produce urease enzyme that hydrolyzes urea to ammonia leading to an increase in the gastric pH in which bacterial populations were survived (Marshall et al., 1990). Therefore, rapid urease test (RUT) and modified rapid urease test (MRU) are used to </w:t>
      </w:r>
      <w:proofErr w:type="spellStart"/>
      <w:r>
        <w:rPr>
          <w:rFonts w:ascii="Times New Roman" w:eastAsia="Times New Roman" w:hAnsi="Times New Roman" w:cs="Times New Roman"/>
          <w:sz w:val="24"/>
          <w:szCs w:val="24"/>
        </w:rPr>
        <w:t>diagnose</w:t>
      </w:r>
      <w:r>
        <w:rPr>
          <w:rFonts w:ascii="Times New Roman" w:eastAsia="Times New Roman" w:hAnsi="Times New Roman" w:cs="Times New Roman"/>
          <w:i/>
          <w:sz w:val="24"/>
          <w:szCs w:val="24"/>
        </w:rPr>
        <w:t>Helicobacter</w:t>
      </w:r>
      <w:proofErr w:type="spellEnd"/>
      <w:r>
        <w:rPr>
          <w:rFonts w:ascii="Times New Roman" w:eastAsia="Times New Roman" w:hAnsi="Times New Roman" w:cs="Times New Roman"/>
          <w:sz w:val="24"/>
          <w:szCs w:val="24"/>
        </w:rPr>
        <w:t xml:space="preserve"> infection of gastric mucosa using </w:t>
      </w:r>
      <w:proofErr w:type="spellStart"/>
      <w:r>
        <w:rPr>
          <w:rFonts w:ascii="Times New Roman" w:eastAsia="Times New Roman" w:hAnsi="Times New Roman" w:cs="Times New Roman"/>
          <w:sz w:val="24"/>
          <w:szCs w:val="24"/>
        </w:rPr>
        <w:t>thebiopsy</w:t>
      </w:r>
      <w:proofErr w:type="spellEnd"/>
      <w:r>
        <w:rPr>
          <w:rFonts w:ascii="Times New Roman" w:eastAsia="Times New Roman" w:hAnsi="Times New Roman" w:cs="Times New Roman"/>
          <w:sz w:val="24"/>
          <w:szCs w:val="24"/>
        </w:rPr>
        <w:t xml:space="preserve"> samples (</w:t>
      </w:r>
      <w:proofErr w:type="spellStart"/>
      <w:r>
        <w:rPr>
          <w:rFonts w:ascii="Times New Roman" w:eastAsia="Times New Roman" w:hAnsi="Times New Roman" w:cs="Times New Roman"/>
          <w:sz w:val="24"/>
          <w:szCs w:val="24"/>
        </w:rPr>
        <w:t>Katelaris</w:t>
      </w:r>
      <w:proofErr w:type="spellEnd"/>
      <w:r>
        <w:rPr>
          <w:rFonts w:ascii="Times New Roman" w:eastAsia="Times New Roman" w:hAnsi="Times New Roman" w:cs="Times New Roman"/>
          <w:sz w:val="24"/>
          <w:szCs w:val="24"/>
        </w:rPr>
        <w:t xml:space="preserve"> et al., 1992).</w:t>
      </w:r>
    </w:p>
    <w:p w14:paraId="317E64A0"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Quantitative urease test</w:t>
      </w:r>
    </w:p>
    <w:p w14:paraId="05B1E3BD" w14:textId="77777777" w:rsidR="00B5299D" w:rsidRPr="00B5299D" w:rsidRDefault="00B5299D" w:rsidP="00B5299D">
      <w:pPr>
        <w:spacing w:before="100" w:beforeAutospacing="1" w:after="100" w:afterAutospacing="1" w:line="240" w:lineRule="auto"/>
        <w:jc w:val="both"/>
        <w:rPr>
          <w:rFonts w:ascii="Times New Roman" w:eastAsia="Times New Roman" w:hAnsi="Times New Roman" w:cs="Times New Roman"/>
          <w:sz w:val="24"/>
          <w:szCs w:val="24"/>
          <w:lang w:bidi="ar-SA"/>
        </w:rPr>
      </w:pPr>
      <w:r w:rsidRPr="00B5299D">
        <w:rPr>
          <w:rFonts w:ascii="Times New Roman" w:eastAsia="Times New Roman" w:hAnsi="Times New Roman" w:cs="Times New Roman"/>
          <w:sz w:val="24"/>
          <w:szCs w:val="24"/>
          <w:lang w:bidi="ar-SA"/>
        </w:rPr>
        <w:t xml:space="preserve">Gastric mucosal biopsies from the antrum, body, and cardia were placed into urea broth containing urea, sodium </w:t>
      </w:r>
      <w:proofErr w:type="spellStart"/>
      <w:r w:rsidRPr="00B5299D">
        <w:rPr>
          <w:rFonts w:ascii="Times New Roman" w:eastAsia="Times New Roman" w:hAnsi="Times New Roman" w:cs="Times New Roman"/>
          <w:sz w:val="24"/>
          <w:szCs w:val="24"/>
          <w:lang w:bidi="ar-SA"/>
        </w:rPr>
        <w:t>azide</w:t>
      </w:r>
      <w:proofErr w:type="spellEnd"/>
      <w:r w:rsidRPr="00B5299D">
        <w:rPr>
          <w:rFonts w:ascii="Times New Roman" w:eastAsia="Times New Roman" w:hAnsi="Times New Roman" w:cs="Times New Roman"/>
          <w:sz w:val="24"/>
          <w:szCs w:val="24"/>
          <w:lang w:bidi="ar-SA"/>
        </w:rPr>
        <w:t xml:space="preserve">, phenol red, and phosphate-buffered saline (pH 6.5) and incubated at 37 °C for 24 hours. A </w:t>
      </w:r>
      <w:proofErr w:type="spellStart"/>
      <w:r w:rsidRPr="00B5299D">
        <w:rPr>
          <w:rFonts w:ascii="Times New Roman" w:eastAsia="Times New Roman" w:hAnsi="Times New Roman" w:cs="Times New Roman"/>
          <w:sz w:val="24"/>
          <w:szCs w:val="24"/>
          <w:lang w:bidi="ar-SA"/>
        </w:rPr>
        <w:t>colour</w:t>
      </w:r>
      <w:proofErr w:type="spellEnd"/>
      <w:r w:rsidRPr="00B5299D">
        <w:rPr>
          <w:rFonts w:ascii="Times New Roman" w:eastAsia="Times New Roman" w:hAnsi="Times New Roman" w:cs="Times New Roman"/>
          <w:sz w:val="24"/>
          <w:szCs w:val="24"/>
          <w:lang w:bidi="ar-SA"/>
        </w:rPr>
        <w:t xml:space="preserve"> change from yellow to pink/red within 24 hours was interpreted as a positive result, with the following gradations: </w:t>
      </w:r>
      <w:proofErr w:type="spellStart"/>
      <w:r w:rsidRPr="00B5299D">
        <w:rPr>
          <w:rFonts w:ascii="Times New Roman" w:eastAsia="Times New Roman" w:hAnsi="Times New Roman" w:cs="Times New Roman"/>
          <w:sz w:val="24"/>
          <w:szCs w:val="24"/>
          <w:lang w:bidi="ar-SA"/>
        </w:rPr>
        <w:t>colour</w:t>
      </w:r>
      <w:proofErr w:type="spellEnd"/>
      <w:r w:rsidRPr="00B5299D">
        <w:rPr>
          <w:rFonts w:ascii="Times New Roman" w:eastAsia="Times New Roman" w:hAnsi="Times New Roman" w:cs="Times New Roman"/>
          <w:sz w:val="24"/>
          <w:szCs w:val="24"/>
          <w:lang w:bidi="ar-SA"/>
        </w:rPr>
        <w:t xml:space="preserve"> change within the first 2 hours (+++), between 2 and 6 hours (++), and between 6 and 24 hours (+). Absence of any </w:t>
      </w:r>
      <w:proofErr w:type="spellStart"/>
      <w:r w:rsidRPr="00B5299D">
        <w:rPr>
          <w:rFonts w:ascii="Times New Roman" w:eastAsia="Times New Roman" w:hAnsi="Times New Roman" w:cs="Times New Roman"/>
          <w:sz w:val="24"/>
          <w:szCs w:val="24"/>
          <w:lang w:bidi="ar-SA"/>
        </w:rPr>
        <w:t>colour</w:t>
      </w:r>
      <w:proofErr w:type="spellEnd"/>
      <w:r w:rsidRPr="00B5299D">
        <w:rPr>
          <w:rFonts w:ascii="Times New Roman" w:eastAsia="Times New Roman" w:hAnsi="Times New Roman" w:cs="Times New Roman"/>
          <w:sz w:val="24"/>
          <w:szCs w:val="24"/>
          <w:lang w:bidi="ar-SA"/>
        </w:rPr>
        <w:t xml:space="preserve"> change within 24 hours was considered negative (0) (Ricci et al., 2007).</w:t>
      </w:r>
    </w:p>
    <w:p w14:paraId="326BB4A7" w14:textId="147A6EE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 xml:space="preserve">Molecular characterization </w:t>
      </w:r>
    </w:p>
    <w:p w14:paraId="68FE2CF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On the molecular characterization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 gastric tissue sample, the culture of gastric contents, vomitus, and fecal samples of the dog is used for polymerase chain reaction (PCR) analysis. For PCR analysis, endoscopic biopsies were obtained from the pyloric antrum (incisura to pyloric sphincter), the body (greater curvature), and the cardia (Simpson et al., 1999). Helicobacter genus-specific PCR assay and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species-specific PCR assay were performed for molecular characterization. It had been reported that the recent PCR assays developed for detecting Helicobacter infection had two targets, urease and 16S rRNA genes. It was found to </w:t>
      </w:r>
      <w:proofErr w:type="spellStart"/>
      <w:r>
        <w:rPr>
          <w:rFonts w:ascii="Times New Roman" w:eastAsia="Times New Roman" w:hAnsi="Times New Roman" w:cs="Times New Roman"/>
          <w:sz w:val="24"/>
          <w:szCs w:val="24"/>
        </w:rPr>
        <w:t>bepromising</w:t>
      </w:r>
      <w:proofErr w:type="spellEnd"/>
      <w:r>
        <w:rPr>
          <w:rFonts w:ascii="Times New Roman" w:eastAsia="Times New Roman" w:hAnsi="Times New Roman" w:cs="Times New Roman"/>
          <w:sz w:val="24"/>
          <w:szCs w:val="24"/>
        </w:rPr>
        <w:t xml:space="preserve"> because partial or whole sequence information is available for both (Hwang et al., 2002).</w:t>
      </w:r>
    </w:p>
    <w:p w14:paraId="7A10698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Histopathologic findings</w:t>
      </w:r>
      <w:r>
        <w:rPr>
          <w:rFonts w:ascii="Times New Roman" w:eastAsia="Times New Roman" w:hAnsi="Times New Roman" w:cs="Times New Roman"/>
          <w:sz w:val="24"/>
          <w:szCs w:val="24"/>
        </w:rPr>
        <w:t xml:space="preserve"> </w:t>
      </w:r>
    </w:p>
    <w:p w14:paraId="62AC6F4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Impression smears were stained with Diff-Quik and evaluated by light microscopy for the presence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(HLO). Samples collected for performing histopathology </w:t>
      </w:r>
      <w:proofErr w:type="spellStart"/>
      <w:r>
        <w:rPr>
          <w:rFonts w:ascii="Times New Roman" w:eastAsia="Times New Roman" w:hAnsi="Times New Roman" w:cs="Times New Roman"/>
          <w:sz w:val="24"/>
          <w:szCs w:val="24"/>
        </w:rPr>
        <w:t>arefixed</w:t>
      </w:r>
      <w:proofErr w:type="spellEnd"/>
      <w:r>
        <w:rPr>
          <w:rFonts w:ascii="Times New Roman" w:eastAsia="Times New Roman" w:hAnsi="Times New Roman" w:cs="Times New Roman"/>
          <w:sz w:val="24"/>
          <w:szCs w:val="24"/>
        </w:rPr>
        <w:t xml:space="preserve"> using 10% buffered formalin and embedded in paraffin. They </w:t>
      </w:r>
      <w:proofErr w:type="spellStart"/>
      <w:r>
        <w:rPr>
          <w:rFonts w:ascii="Times New Roman" w:eastAsia="Times New Roman" w:hAnsi="Times New Roman" w:cs="Times New Roman"/>
          <w:sz w:val="24"/>
          <w:szCs w:val="24"/>
        </w:rPr>
        <w:t>aresectioned</w:t>
      </w:r>
      <w:proofErr w:type="spellEnd"/>
      <w:r>
        <w:rPr>
          <w:rFonts w:ascii="Times New Roman" w:eastAsia="Times New Roman" w:hAnsi="Times New Roman" w:cs="Times New Roman"/>
          <w:sz w:val="24"/>
          <w:szCs w:val="24"/>
        </w:rPr>
        <w:t xml:space="preserve"> at 4–6 mm thickness for further processing. Serial sections of each block can </w:t>
      </w:r>
      <w:proofErr w:type="spellStart"/>
      <w:r>
        <w:rPr>
          <w:rFonts w:ascii="Times New Roman" w:eastAsia="Times New Roman" w:hAnsi="Times New Roman" w:cs="Times New Roman"/>
          <w:sz w:val="24"/>
          <w:szCs w:val="24"/>
        </w:rPr>
        <w:t>bestained</w:t>
      </w:r>
      <w:proofErr w:type="spellEnd"/>
      <w:r>
        <w:rPr>
          <w:rFonts w:ascii="Times New Roman" w:eastAsia="Times New Roman" w:hAnsi="Times New Roman" w:cs="Times New Roman"/>
          <w:sz w:val="24"/>
          <w:szCs w:val="24"/>
        </w:rPr>
        <w:t xml:space="preserve"> using hematoxylin and eosin (H&amp;E) and modified Steiner’s stain (Simpson et al., </w:t>
      </w:r>
      <w:r>
        <w:rPr>
          <w:rFonts w:ascii="Times New Roman" w:eastAsia="Times New Roman" w:hAnsi="Times New Roman" w:cs="Times New Roman"/>
          <w:sz w:val="24"/>
          <w:szCs w:val="24"/>
        </w:rPr>
        <w:lastRenderedPageBreak/>
        <w:t>1999). Mild gastritis with infiltration of lymphocytes and plasma cells has been commonly reported in the naturally acquired Helicobacter infection (Neiger and Simpson, 2000). Most clinically infected dogs had gastric mucosal inflammation of different degrees consisting of scattered leukocytes. Still, a similar degree of gastritis was also detected in clinically normal uninfected dogs (Hwang et al., 2002) are tabulated as under Table.2 &amp;3.</w:t>
      </w:r>
    </w:p>
    <w:p w14:paraId="0C35C28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2:</w:t>
      </w:r>
      <w:r w:rsidRPr="005B7B12">
        <w:rPr>
          <w:rFonts w:ascii="Times New Roman" w:eastAsia="Times New Roman" w:hAnsi="Times New Roman" w:cs="Times New Roman"/>
          <w:sz w:val="24"/>
          <w:szCs w:val="24"/>
        </w:rPr>
        <w:t xml:space="preserve"> The number of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organisms was graded as follows </w:t>
      </w:r>
    </w:p>
    <w:tbl>
      <w:tblPr>
        <w:tblStyle w:val="LightShading-Accent5"/>
        <w:tblW w:w="0" w:type="auto"/>
        <w:jc w:val="center"/>
        <w:tblLook w:val="0620" w:firstRow="1" w:lastRow="0" w:firstColumn="0" w:lastColumn="0" w:noHBand="1" w:noVBand="1"/>
      </w:tblPr>
      <w:tblGrid>
        <w:gridCol w:w="3150"/>
        <w:gridCol w:w="2880"/>
      </w:tblGrid>
      <w:tr w:rsidR="006E61FE" w:rsidRPr="005B7B12" w14:paraId="3FB3F8A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3150" w:type="dxa"/>
          </w:tcPr>
          <w:p w14:paraId="057540D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Organism/400 × field</w:t>
            </w:r>
          </w:p>
        </w:tc>
        <w:tc>
          <w:tcPr>
            <w:tcW w:w="2880" w:type="dxa"/>
          </w:tcPr>
          <w:p w14:paraId="7E45329F"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2F84EB2E" w14:textId="77777777" w:rsidTr="002967CE">
        <w:trPr>
          <w:jc w:val="center"/>
        </w:trPr>
        <w:tc>
          <w:tcPr>
            <w:tcW w:w="3150" w:type="dxa"/>
          </w:tcPr>
          <w:p w14:paraId="7656A79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No organisms seen</w:t>
            </w:r>
          </w:p>
        </w:tc>
        <w:tc>
          <w:tcPr>
            <w:tcW w:w="2880" w:type="dxa"/>
          </w:tcPr>
          <w:p w14:paraId="7567F09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A3044B2" w14:textId="77777777" w:rsidTr="002967CE">
        <w:trPr>
          <w:jc w:val="center"/>
        </w:trPr>
        <w:tc>
          <w:tcPr>
            <w:tcW w:w="3150" w:type="dxa"/>
          </w:tcPr>
          <w:p w14:paraId="193F0A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c>
          <w:tcPr>
            <w:tcW w:w="2880" w:type="dxa"/>
          </w:tcPr>
          <w:p w14:paraId="22949B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56430BBE" w14:textId="77777777" w:rsidTr="002967CE">
        <w:trPr>
          <w:jc w:val="center"/>
        </w:trPr>
        <w:tc>
          <w:tcPr>
            <w:tcW w:w="3150" w:type="dxa"/>
          </w:tcPr>
          <w:p w14:paraId="68C8451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1-10</w:t>
            </w:r>
          </w:p>
        </w:tc>
        <w:tc>
          <w:tcPr>
            <w:tcW w:w="2880" w:type="dxa"/>
          </w:tcPr>
          <w:p w14:paraId="660E86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4EB1B43D" w14:textId="77777777" w:rsidTr="002967CE">
        <w:trPr>
          <w:jc w:val="center"/>
        </w:trPr>
        <w:tc>
          <w:tcPr>
            <w:tcW w:w="3150" w:type="dxa"/>
          </w:tcPr>
          <w:p w14:paraId="652654B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&gt; 10</w:t>
            </w:r>
          </w:p>
        </w:tc>
        <w:tc>
          <w:tcPr>
            <w:tcW w:w="2880" w:type="dxa"/>
          </w:tcPr>
          <w:p w14:paraId="0A8C980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125C64A0" w14:textId="77777777" w:rsidR="006E61FE" w:rsidRPr="005B7B12" w:rsidRDefault="006E61FE" w:rsidP="006E61FE">
      <w:pPr>
        <w:spacing w:after="0" w:line="360" w:lineRule="auto"/>
        <w:jc w:val="both"/>
        <w:rPr>
          <w:rFonts w:ascii="Times New Roman" w:eastAsia="Times New Roman" w:hAnsi="Times New Roman" w:cs="Times New Roman"/>
          <w:sz w:val="20"/>
        </w:rPr>
      </w:pPr>
      <w:r w:rsidRPr="005B7B12">
        <w:rPr>
          <w:rFonts w:ascii="Times New Roman" w:eastAsia="Times New Roman" w:hAnsi="Times New Roman" w:cs="Times New Roman"/>
          <w:b/>
          <w:bCs/>
          <w:sz w:val="24"/>
          <w:szCs w:val="24"/>
        </w:rPr>
        <w:t xml:space="preserve">                                                       </w:t>
      </w:r>
      <w:r w:rsidRPr="005B7B12">
        <w:rPr>
          <w:rFonts w:ascii="Times New Roman" w:eastAsia="Times New Roman" w:hAnsi="Times New Roman" w:cs="Times New Roman"/>
          <w:sz w:val="20"/>
        </w:rPr>
        <w:t>(Source: Neiger and Simpson, 2000)</w:t>
      </w:r>
    </w:p>
    <w:p w14:paraId="7D8D0724"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2657F90D"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17FA1CB3"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Table 3: </w:t>
      </w:r>
      <w:r w:rsidRPr="005B7B12">
        <w:rPr>
          <w:rFonts w:ascii="Times New Roman" w:eastAsia="Times New Roman" w:hAnsi="Times New Roman" w:cs="Times New Roman"/>
          <w:sz w:val="24"/>
          <w:szCs w:val="24"/>
        </w:rPr>
        <w:t xml:space="preserve">The degree of inflammation was graded as follows </w:t>
      </w:r>
    </w:p>
    <w:tbl>
      <w:tblPr>
        <w:tblStyle w:val="LightShading-Accent5"/>
        <w:tblW w:w="0" w:type="auto"/>
        <w:jc w:val="center"/>
        <w:tblLook w:val="0620" w:firstRow="1" w:lastRow="0" w:firstColumn="0" w:lastColumn="0" w:noHBand="1" w:noVBand="1"/>
      </w:tblPr>
      <w:tblGrid>
        <w:gridCol w:w="5670"/>
        <w:gridCol w:w="1980"/>
      </w:tblGrid>
      <w:tr w:rsidR="006E61FE" w:rsidRPr="005B7B12" w14:paraId="444EDFBA"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670" w:type="dxa"/>
          </w:tcPr>
          <w:p w14:paraId="712BC29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 xml:space="preserve">Degree of inflammation </w:t>
            </w:r>
          </w:p>
        </w:tc>
        <w:tc>
          <w:tcPr>
            <w:tcW w:w="1980" w:type="dxa"/>
          </w:tcPr>
          <w:p w14:paraId="36D5D4BB" w14:textId="77777777" w:rsidR="006E61FE" w:rsidRPr="005B7B12" w:rsidRDefault="006E61FE" w:rsidP="002967CE">
            <w:pPr>
              <w:spacing w:line="276" w:lineRule="auto"/>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1FC37385" w14:textId="77777777" w:rsidTr="002967CE">
        <w:trPr>
          <w:jc w:val="center"/>
        </w:trPr>
        <w:tc>
          <w:tcPr>
            <w:tcW w:w="5670" w:type="dxa"/>
          </w:tcPr>
          <w:p w14:paraId="20E9BB96"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Minimal to no mononuclear </w:t>
            </w:r>
            <w:r w:rsidRPr="005B7B12">
              <w:rPr>
                <w:rFonts w:ascii="Times New Roman" w:eastAsia="Times New Roman" w:hAnsi="Times New Roman" w:cs="Times New Roman"/>
                <w:i/>
                <w:iCs/>
                <w:color w:val="auto"/>
                <w:sz w:val="24"/>
                <w:szCs w:val="24"/>
              </w:rPr>
              <w:t>Inflammatory cell</w:t>
            </w:r>
          </w:p>
        </w:tc>
        <w:tc>
          <w:tcPr>
            <w:tcW w:w="1980" w:type="dxa"/>
          </w:tcPr>
          <w:p w14:paraId="41CE3B3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18159E3E" w14:textId="77777777" w:rsidTr="002967CE">
        <w:trPr>
          <w:jc w:val="center"/>
        </w:trPr>
        <w:tc>
          <w:tcPr>
            <w:tcW w:w="5670" w:type="dxa"/>
          </w:tcPr>
          <w:p w14:paraId="28337F6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Mild increase in mononuclear inflammatory cells</w:t>
            </w:r>
          </w:p>
        </w:tc>
        <w:tc>
          <w:tcPr>
            <w:tcW w:w="1980" w:type="dxa"/>
          </w:tcPr>
          <w:p w14:paraId="5AAC1E5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0385FAB0" w14:textId="77777777" w:rsidTr="002967CE">
        <w:trPr>
          <w:jc w:val="center"/>
        </w:trPr>
        <w:tc>
          <w:tcPr>
            <w:tcW w:w="5670" w:type="dxa"/>
          </w:tcPr>
          <w:p w14:paraId="10647CCE"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Moderate numbers of mononuclear inflammatory cells</w:t>
            </w:r>
          </w:p>
        </w:tc>
        <w:tc>
          <w:tcPr>
            <w:tcW w:w="1980" w:type="dxa"/>
          </w:tcPr>
          <w:p w14:paraId="7A149AD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45EEE2B7"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r w:rsidRPr="005B7B12">
        <w:rPr>
          <w:rFonts w:ascii="Times New Roman" w:eastAsia="Times New Roman" w:hAnsi="Times New Roman" w:cs="Times New Roman"/>
          <w:sz w:val="20"/>
        </w:rPr>
        <w:t>(Source: Neiger and Simpson, 2000)</w:t>
      </w:r>
    </w:p>
    <w:p w14:paraId="787C69D5"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7F50B09"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i/>
          <w:sz w:val="24"/>
          <w:szCs w:val="24"/>
        </w:rPr>
        <w:t xml:space="preserve"> Electron microscopy</w:t>
      </w:r>
    </w:p>
    <w:p w14:paraId="6EB53F7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gastric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like organisms (GHLO) found in dogs are spiral-shaped organisms (0.5 3.5–10 mm) and cannot be distinguished by light microscopy. Electron microscopic examination of gastric mucosa showed spiral-shaped organisms in the stomach lumen and canaliculi of the gastric parietal cells (Simpson et al., 1999; Lee et al., 1992). However, because of variations in bacterial morphology in vivo and in vitro, electron microscopic appearance is not a definitive means of distinguishing different GHLO (Neiger and Simpson, 2000).</w:t>
      </w:r>
    </w:p>
    <w:p w14:paraId="3A4FD6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i/>
          <w:sz w:val="24"/>
          <w:szCs w:val="24"/>
        </w:rPr>
        <w:t xml:space="preserve"> Differential diagnosis</w:t>
      </w:r>
    </w:p>
    <w:p w14:paraId="23F1316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Differential diagnosis may help to rule out the possibilities of infections like Leptospirosis and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Babesia </w:t>
      </w:r>
      <w:proofErr w:type="spellStart"/>
      <w:r>
        <w:rPr>
          <w:rFonts w:ascii="Times New Roman" w:eastAsia="Times New Roman" w:hAnsi="Times New Roman" w:cs="Times New Roman"/>
          <w:i/>
          <w:sz w:val="24"/>
          <w:szCs w:val="24"/>
        </w:rPr>
        <w:t>gibsoni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Babesia </w:t>
      </w:r>
      <w:proofErr w:type="spellStart"/>
      <w:r>
        <w:rPr>
          <w:rFonts w:ascii="Times New Roman" w:eastAsia="Times New Roman" w:hAnsi="Times New Roman" w:cs="Times New Roman"/>
          <w:i/>
          <w:sz w:val="24"/>
          <w:szCs w:val="24"/>
        </w:rPr>
        <w:t>canis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Ehrlichia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canis</w:t>
      </w:r>
      <w:proofErr w:type="spellEnd"/>
      <w:r w:rsidR="006E61FE">
        <w:rPr>
          <w:rFonts w:ascii="Times New Roman" w:eastAsia="Times New Roman" w:hAnsi="Times New Roman" w:cs="Times New Roman"/>
          <w:sz w:val="24"/>
          <w:szCs w:val="24"/>
        </w:rPr>
        <w:t>) (Table.4</w:t>
      </w:r>
      <w:r>
        <w:rPr>
          <w:rFonts w:ascii="Times New Roman" w:eastAsia="Times New Roman" w:hAnsi="Times New Roman" w:cs="Times New Roman"/>
          <w:sz w:val="24"/>
          <w:szCs w:val="24"/>
        </w:rPr>
        <w:t xml:space="preserve">). Serum samples will not be found antibody titer against </w:t>
      </w:r>
      <w:proofErr w:type="spellStart"/>
      <w:r>
        <w:rPr>
          <w:rFonts w:ascii="Times New Roman" w:eastAsia="Times New Roman" w:hAnsi="Times New Roman" w:cs="Times New Roman"/>
          <w:i/>
          <w:sz w:val="24"/>
          <w:szCs w:val="24"/>
        </w:rPr>
        <w:t>Leptospira</w:t>
      </w:r>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showing negative for LAT (Latex Agglutination Test; recently developed at IVRI) and Mucous Agglutination Test (MAT) (Patel et al., 2018b). Blood smear examination performed for </w:t>
      </w:r>
      <w:proofErr w:type="spellStart"/>
      <w:r>
        <w:rPr>
          <w:rFonts w:ascii="Times New Roman" w:eastAsia="Times New Roman" w:hAnsi="Times New Roman" w:cs="Times New Roman"/>
          <w:sz w:val="24"/>
          <w:szCs w:val="24"/>
        </w:rPr>
        <w:t>hemoprotozoan</w:t>
      </w:r>
      <w:proofErr w:type="spellEnd"/>
      <w:r>
        <w:rPr>
          <w:rFonts w:ascii="Times New Roman" w:eastAsia="Times New Roman" w:hAnsi="Times New Roman" w:cs="Times New Roman"/>
          <w:sz w:val="24"/>
          <w:szCs w:val="24"/>
        </w:rPr>
        <w:t xml:space="preserve"> infection that will be </w:t>
      </w:r>
      <w:r>
        <w:rPr>
          <w:rFonts w:ascii="Times New Roman" w:eastAsia="Times New Roman" w:hAnsi="Times New Roman" w:cs="Times New Roman"/>
          <w:sz w:val="24"/>
          <w:szCs w:val="24"/>
        </w:rPr>
        <w:lastRenderedPageBreak/>
        <w:t xml:space="preserve">negative for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(Patel et al., 2019a). </w:t>
      </w:r>
      <w:proofErr w:type="spellStart"/>
      <w:r>
        <w:rPr>
          <w:rFonts w:ascii="Times New Roman" w:eastAsia="Times New Roman" w:hAnsi="Times New Roman" w:cs="Times New Roman"/>
          <w:sz w:val="24"/>
          <w:szCs w:val="24"/>
        </w:rPr>
        <w:t>Faecal</w:t>
      </w:r>
      <w:proofErr w:type="spellEnd"/>
      <w:r>
        <w:rPr>
          <w:rFonts w:ascii="Times New Roman" w:eastAsia="Times New Roman" w:hAnsi="Times New Roman" w:cs="Times New Roman"/>
          <w:sz w:val="24"/>
          <w:szCs w:val="24"/>
        </w:rPr>
        <w:t xml:space="preserve"> smear examination is performed for gastrointestinal (GI) parasitic infestation will be negative for GI parasites (Bhatt et al., 2019).</w:t>
      </w:r>
    </w:p>
    <w:p w14:paraId="7700DA3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Table 4: </w:t>
      </w:r>
      <w:r w:rsidRPr="005B7B12">
        <w:rPr>
          <w:rFonts w:ascii="Times New Roman" w:eastAsia="Times New Roman" w:hAnsi="Times New Roman" w:cs="Times New Roman"/>
          <w:sz w:val="24"/>
          <w:szCs w:val="24"/>
        </w:rPr>
        <w:t xml:space="preserve">Differential diagnosis for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 and their possible results</w:t>
      </w:r>
    </w:p>
    <w:tbl>
      <w:tblPr>
        <w:tblStyle w:val="LightShading-Accent5"/>
        <w:tblW w:w="0" w:type="auto"/>
        <w:tblLook w:val="0620" w:firstRow="1" w:lastRow="0" w:firstColumn="0" w:lastColumn="0" w:noHBand="1" w:noVBand="1"/>
      </w:tblPr>
      <w:tblGrid>
        <w:gridCol w:w="3060"/>
        <w:gridCol w:w="3870"/>
        <w:gridCol w:w="2178"/>
      </w:tblGrid>
      <w:tr w:rsidR="006E61FE" w:rsidRPr="005B7B12" w14:paraId="027373DB" w14:textId="77777777" w:rsidTr="002967CE">
        <w:trPr>
          <w:cnfStyle w:val="100000000000" w:firstRow="1" w:lastRow="0" w:firstColumn="0" w:lastColumn="0" w:oddVBand="0" w:evenVBand="0" w:oddHBand="0" w:evenHBand="0" w:firstRowFirstColumn="0" w:firstRowLastColumn="0" w:lastRowFirstColumn="0" w:lastRowLastColumn="0"/>
        </w:trPr>
        <w:tc>
          <w:tcPr>
            <w:tcW w:w="3060" w:type="dxa"/>
          </w:tcPr>
          <w:p w14:paraId="76C13B3C"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Differential diagnosis</w:t>
            </w:r>
          </w:p>
        </w:tc>
        <w:tc>
          <w:tcPr>
            <w:tcW w:w="3870" w:type="dxa"/>
          </w:tcPr>
          <w:p w14:paraId="6E0A6E58"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c>
          <w:tcPr>
            <w:tcW w:w="2178" w:type="dxa"/>
          </w:tcPr>
          <w:p w14:paraId="2138286C"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References</w:t>
            </w:r>
          </w:p>
        </w:tc>
      </w:tr>
      <w:tr w:rsidR="006E61FE" w:rsidRPr="005B7B12" w14:paraId="7E56C298" w14:textId="77777777" w:rsidTr="002967CE">
        <w:tc>
          <w:tcPr>
            <w:tcW w:w="3060" w:type="dxa"/>
          </w:tcPr>
          <w:p w14:paraId="22304A03" w14:textId="77777777" w:rsidR="006E61FE" w:rsidRPr="005B7B12" w:rsidRDefault="006E61FE" w:rsidP="002967CE">
            <w:pPr>
              <w:jc w:val="both"/>
              <w:rPr>
                <w:rFonts w:ascii="Times New Roman" w:eastAsia="Times New Roman" w:hAnsi="Times New Roman" w:cs="Times New Roman"/>
                <w:color w:val="auto"/>
                <w:sz w:val="24"/>
                <w:szCs w:val="24"/>
              </w:rPr>
            </w:pPr>
            <w:proofErr w:type="spellStart"/>
            <w:r w:rsidRPr="005B7B12">
              <w:rPr>
                <w:rFonts w:ascii="Times New Roman" w:eastAsia="Times New Roman" w:hAnsi="Times New Roman" w:cs="Times New Roman"/>
                <w:color w:val="auto"/>
                <w:sz w:val="24"/>
                <w:szCs w:val="24"/>
              </w:rPr>
              <w:t>Faecal</w:t>
            </w:r>
            <w:proofErr w:type="spellEnd"/>
            <w:r w:rsidRPr="005B7B12">
              <w:rPr>
                <w:rFonts w:ascii="Times New Roman" w:eastAsia="Times New Roman" w:hAnsi="Times New Roman" w:cs="Times New Roman"/>
                <w:color w:val="auto"/>
                <w:sz w:val="24"/>
                <w:szCs w:val="24"/>
              </w:rPr>
              <w:t xml:space="preserve"> smear examination</w:t>
            </w:r>
          </w:p>
        </w:tc>
        <w:tc>
          <w:tcPr>
            <w:tcW w:w="3870" w:type="dxa"/>
          </w:tcPr>
          <w:p w14:paraId="31942A7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GI Parasitic Infestation</w:t>
            </w:r>
          </w:p>
        </w:tc>
        <w:tc>
          <w:tcPr>
            <w:tcW w:w="2178" w:type="dxa"/>
          </w:tcPr>
          <w:p w14:paraId="1C2CD0E6" w14:textId="77777777" w:rsidR="006E61FE" w:rsidRPr="005B7B12" w:rsidRDefault="006E61FE" w:rsidP="002967CE">
            <w:pPr>
              <w:jc w:val="both"/>
              <w:rPr>
                <w:rFonts w:ascii="Times New Roman" w:eastAsia="Times New Roman" w:hAnsi="Times New Roman" w:cs="Times New Roman"/>
                <w:color w:val="auto"/>
                <w:sz w:val="24"/>
                <w:szCs w:val="24"/>
              </w:rPr>
            </w:pPr>
            <w:proofErr w:type="gramStart"/>
            <w:r w:rsidRPr="005B7B12">
              <w:rPr>
                <w:rFonts w:ascii="Times New Roman" w:eastAsia="Times New Roman" w:hAnsi="Times New Roman" w:cs="Times New Roman"/>
                <w:color w:val="auto"/>
                <w:sz w:val="24"/>
                <w:szCs w:val="24"/>
              </w:rPr>
              <w:t>( Bhatt</w:t>
            </w:r>
            <w:proofErr w:type="gramEnd"/>
            <w:r w:rsidRPr="005B7B12">
              <w:rPr>
                <w:rFonts w:ascii="Times New Roman" w:eastAsia="Times New Roman" w:hAnsi="Times New Roman" w:cs="Times New Roman"/>
                <w:color w:val="auto"/>
                <w:sz w:val="24"/>
                <w:szCs w:val="24"/>
              </w:rPr>
              <w:t xml:space="preserve"> et al., 2019)</w:t>
            </w:r>
          </w:p>
        </w:tc>
      </w:tr>
      <w:tr w:rsidR="006E61FE" w:rsidRPr="005B7B12" w14:paraId="5B1E9A63" w14:textId="77777777" w:rsidTr="002967CE">
        <w:tc>
          <w:tcPr>
            <w:tcW w:w="3060" w:type="dxa"/>
          </w:tcPr>
          <w:p w14:paraId="6174468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Blood smear examination</w:t>
            </w:r>
          </w:p>
        </w:tc>
        <w:tc>
          <w:tcPr>
            <w:tcW w:w="3870" w:type="dxa"/>
          </w:tcPr>
          <w:p w14:paraId="44C2153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Negative for </w:t>
            </w:r>
            <w:proofErr w:type="spellStart"/>
            <w:r w:rsidRPr="005B7B12">
              <w:rPr>
                <w:rFonts w:ascii="Times New Roman" w:eastAsia="Times New Roman" w:hAnsi="Times New Roman" w:cs="Times New Roman"/>
                <w:color w:val="auto"/>
                <w:sz w:val="24"/>
                <w:szCs w:val="24"/>
              </w:rPr>
              <w:t>Haemoprotozoa</w:t>
            </w:r>
            <w:proofErr w:type="spellEnd"/>
          </w:p>
        </w:tc>
        <w:tc>
          <w:tcPr>
            <w:tcW w:w="2178" w:type="dxa"/>
          </w:tcPr>
          <w:p w14:paraId="64B3A71B"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2019a)</w:t>
            </w:r>
          </w:p>
        </w:tc>
      </w:tr>
      <w:tr w:rsidR="006E61FE" w:rsidRPr="005B7B12" w14:paraId="25E88E31" w14:textId="77777777" w:rsidTr="002967CE">
        <w:tc>
          <w:tcPr>
            <w:tcW w:w="3060" w:type="dxa"/>
          </w:tcPr>
          <w:p w14:paraId="4015B12A"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Serum sample (LAT, MAT)</w:t>
            </w:r>
          </w:p>
        </w:tc>
        <w:tc>
          <w:tcPr>
            <w:tcW w:w="3870" w:type="dxa"/>
          </w:tcPr>
          <w:p w14:paraId="1B3A730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Leptospirosis</w:t>
            </w:r>
          </w:p>
        </w:tc>
        <w:tc>
          <w:tcPr>
            <w:tcW w:w="2178" w:type="dxa"/>
          </w:tcPr>
          <w:p w14:paraId="2C5A793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 (Patel et al., 2018b)</w:t>
            </w:r>
          </w:p>
        </w:tc>
      </w:tr>
    </w:tbl>
    <w:p w14:paraId="65A3C085" w14:textId="77777777" w:rsidR="006E61FE" w:rsidRPr="005B7B12" w:rsidRDefault="006E61FE" w:rsidP="006E61FE">
      <w:pPr>
        <w:spacing w:after="0" w:line="240" w:lineRule="auto"/>
        <w:rPr>
          <w:rFonts w:ascii="Times New Roman" w:eastAsia="Times New Roman" w:hAnsi="Times New Roman" w:cs="Times New Roman"/>
          <w:sz w:val="20"/>
        </w:rPr>
      </w:pPr>
    </w:p>
    <w:p w14:paraId="561D9C89"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p>
    <w:p w14:paraId="490B1507" w14:textId="77777777" w:rsidR="006E61FE" w:rsidRDefault="006E61FE">
      <w:pPr>
        <w:pStyle w:val="Normal1"/>
        <w:spacing w:after="0" w:line="360" w:lineRule="auto"/>
        <w:jc w:val="both"/>
        <w:rPr>
          <w:rFonts w:ascii="Times New Roman" w:eastAsia="Times New Roman" w:hAnsi="Times New Roman" w:cs="Times New Roman"/>
          <w:b/>
          <w:i/>
          <w:sz w:val="24"/>
          <w:szCs w:val="24"/>
        </w:rPr>
      </w:pPr>
    </w:p>
    <w:p w14:paraId="49327E8A"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THERAPEUTIC MANAGEMENT</w:t>
      </w:r>
    </w:p>
    <w:p w14:paraId="312D5B89"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therapeutic protocol for dogs against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is “Triple therapy,” </w:t>
      </w:r>
      <w:proofErr w:type="spellStart"/>
      <w:r>
        <w:rPr>
          <w:rFonts w:ascii="Times New Roman" w:eastAsia="Times New Roman" w:hAnsi="Times New Roman" w:cs="Times New Roman"/>
          <w:sz w:val="24"/>
          <w:szCs w:val="24"/>
        </w:rPr>
        <w:t>whichcontains</w:t>
      </w:r>
      <w:proofErr w:type="spellEnd"/>
      <w:r>
        <w:rPr>
          <w:rFonts w:ascii="Times New Roman" w:eastAsia="Times New Roman" w:hAnsi="Times New Roman" w:cs="Times New Roman"/>
          <w:sz w:val="24"/>
          <w:szCs w:val="24"/>
        </w:rPr>
        <w:t xml:space="preserve"> combinations of three antibiotics or two antibiotics and one acid-reducing drug along with antioxidants and supportive </w:t>
      </w:r>
      <w:proofErr w:type="spellStart"/>
      <w:proofErr w:type="gramStart"/>
      <w:r>
        <w:rPr>
          <w:rFonts w:ascii="Times New Roman" w:eastAsia="Times New Roman" w:hAnsi="Times New Roman" w:cs="Times New Roman"/>
          <w:sz w:val="24"/>
          <w:szCs w:val="24"/>
        </w:rPr>
        <w:t>therapy.Some</w:t>
      </w:r>
      <w:proofErr w:type="spellEnd"/>
      <w:proofErr w:type="gramEnd"/>
      <w:r>
        <w:rPr>
          <w:rFonts w:ascii="Times New Roman" w:eastAsia="Times New Roman" w:hAnsi="Times New Roman" w:cs="Times New Roman"/>
          <w:sz w:val="24"/>
          <w:szCs w:val="24"/>
        </w:rPr>
        <w:t xml:space="preserve"> of the therapeutic combinations used for managing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induced gastric mucosal injuries in dogs are described in Table. 5.</w:t>
      </w:r>
    </w:p>
    <w:p w14:paraId="341D63B9" w14:textId="77777777" w:rsidR="006E61FE" w:rsidRPr="005B7B12" w:rsidRDefault="006E61FE" w:rsidP="006E61FE">
      <w:pPr>
        <w:spacing w:after="0" w:line="360" w:lineRule="auto"/>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5:</w:t>
      </w:r>
      <w:r w:rsidRPr="005B7B12">
        <w:rPr>
          <w:rFonts w:ascii="Times New Roman" w:eastAsia="Times New Roman" w:hAnsi="Times New Roman" w:cs="Times New Roman"/>
          <w:sz w:val="24"/>
          <w:szCs w:val="24"/>
        </w:rPr>
        <w:t xml:space="preserve"> Therapeutic protocol </w:t>
      </w:r>
      <w:r>
        <w:rPr>
          <w:rFonts w:ascii="Times New Roman" w:eastAsia="Times New Roman" w:hAnsi="Times New Roman" w:cs="Times New Roman"/>
          <w:sz w:val="24"/>
          <w:szCs w:val="24"/>
        </w:rPr>
        <w:t>against</w:t>
      </w:r>
      <w:r w:rsidRPr="005B7B12">
        <w:rPr>
          <w:rFonts w:ascii="Times New Roman" w:eastAsia="Times New Roman" w:hAnsi="Times New Roman" w:cs="Times New Roman"/>
          <w:sz w:val="24"/>
          <w:szCs w:val="24"/>
        </w:rPr>
        <w:t xml:space="preserve"> </w:t>
      </w:r>
      <w:r w:rsidRPr="005B7B12">
        <w:rPr>
          <w:rFonts w:ascii="Times New Roman" w:eastAsia="Times New Roman" w:hAnsi="Times New Roman" w:cs="Times New Roman"/>
          <w:i/>
          <w:iCs/>
          <w:sz w:val="24"/>
          <w:szCs w:val="24"/>
        </w:rPr>
        <w:t xml:space="preserve">Helicobacter </w:t>
      </w:r>
      <w:r w:rsidRPr="005B7B12">
        <w:rPr>
          <w:rFonts w:ascii="Times New Roman" w:eastAsia="Times New Roman" w:hAnsi="Times New Roman" w:cs="Times New Roman"/>
          <w:sz w:val="24"/>
          <w:szCs w:val="24"/>
        </w:rPr>
        <w:t>induced gastric mucosal injury in dogs</w:t>
      </w:r>
    </w:p>
    <w:tbl>
      <w:tblPr>
        <w:tblStyle w:val="LightShading-Accent5"/>
        <w:tblW w:w="0" w:type="auto"/>
        <w:jc w:val="center"/>
        <w:tblLook w:val="0620" w:firstRow="1" w:lastRow="0" w:firstColumn="0" w:lastColumn="0" w:noHBand="1" w:noVBand="1"/>
      </w:tblPr>
      <w:tblGrid>
        <w:gridCol w:w="5598"/>
        <w:gridCol w:w="2520"/>
      </w:tblGrid>
      <w:tr w:rsidR="006E61FE" w:rsidRPr="005B7B12" w14:paraId="44086BC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598" w:type="dxa"/>
          </w:tcPr>
          <w:p w14:paraId="66877896"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sz w:val="24"/>
                <w:szCs w:val="24"/>
              </w:rPr>
              <w:t>Therapeutic Protocol</w:t>
            </w:r>
          </w:p>
        </w:tc>
        <w:tc>
          <w:tcPr>
            <w:tcW w:w="2520" w:type="dxa"/>
          </w:tcPr>
          <w:p w14:paraId="7629FE29"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References</w:t>
            </w:r>
          </w:p>
        </w:tc>
      </w:tr>
      <w:tr w:rsidR="006E61FE" w:rsidRPr="005B7B12" w14:paraId="3CA2D185" w14:textId="77777777" w:rsidTr="002967CE">
        <w:trPr>
          <w:jc w:val="center"/>
        </w:trPr>
        <w:tc>
          <w:tcPr>
            <w:tcW w:w="8118" w:type="dxa"/>
            <w:gridSpan w:val="2"/>
          </w:tcPr>
          <w:p w14:paraId="121B4E98" w14:textId="77777777" w:rsidR="006E61FE" w:rsidRPr="005B7B12" w:rsidRDefault="006E61FE" w:rsidP="002967CE">
            <w:pPr>
              <w:jc w:val="center"/>
              <w:rPr>
                <w:rFonts w:ascii="Times New Roman" w:eastAsia="Times New Roman" w:hAnsi="Times New Roman" w:cs="Times New Roman"/>
                <w:b/>
                <w:bCs/>
                <w:color w:val="auto"/>
                <w:sz w:val="24"/>
                <w:szCs w:val="24"/>
              </w:rPr>
            </w:pPr>
            <w:r w:rsidRPr="005B7B12">
              <w:rPr>
                <w:rFonts w:ascii="Times New Roman" w:eastAsia="Times New Roman" w:hAnsi="Times New Roman" w:cs="Times New Roman"/>
                <w:b/>
                <w:bCs/>
                <w:color w:val="auto"/>
                <w:sz w:val="24"/>
                <w:szCs w:val="24"/>
              </w:rPr>
              <w:t>TREATMENT (Initial 2-4 weeks)</w:t>
            </w:r>
          </w:p>
        </w:tc>
      </w:tr>
      <w:tr w:rsidR="006E61FE" w:rsidRPr="005B7B12" w14:paraId="265EA82A" w14:textId="77777777" w:rsidTr="002967CE">
        <w:trPr>
          <w:jc w:val="center"/>
        </w:trPr>
        <w:tc>
          <w:tcPr>
            <w:tcW w:w="5598" w:type="dxa"/>
          </w:tcPr>
          <w:p w14:paraId="4D4CACEA" w14:textId="77777777" w:rsidR="006E61FE" w:rsidRPr="005B7B12" w:rsidRDefault="006E61FE" w:rsidP="002967CE">
            <w:pPr>
              <w:rPr>
                <w:rFonts w:ascii="Times New Roman" w:eastAsia="Times New Roman" w:hAnsi="Times New Roman" w:cs="Times New Roman"/>
                <w:b/>
                <w:bCs/>
                <w:i/>
                <w:iCs/>
                <w:color w:val="auto"/>
                <w:sz w:val="24"/>
                <w:szCs w:val="24"/>
              </w:rPr>
            </w:pPr>
            <w:r w:rsidRPr="005B7B12">
              <w:rPr>
                <w:rFonts w:ascii="Times New Roman" w:eastAsia="Times New Roman" w:hAnsi="Times New Roman" w:cs="Times New Roman"/>
                <w:b/>
                <w:bCs/>
                <w:i/>
                <w:iCs/>
                <w:color w:val="auto"/>
                <w:sz w:val="28"/>
                <w:szCs w:val="28"/>
              </w:rPr>
              <w:t>(</w:t>
            </w:r>
            <w:r w:rsidRPr="005B7B12">
              <w:rPr>
                <w:rFonts w:ascii="Times New Roman" w:eastAsia="Times New Roman" w:hAnsi="Times New Roman" w:cs="Times New Roman"/>
                <w:b/>
                <w:bCs/>
                <w:i/>
                <w:iCs/>
                <w:color w:val="auto"/>
                <w:sz w:val="24"/>
                <w:szCs w:val="24"/>
              </w:rPr>
              <w:t>A) Triple Therapy</w:t>
            </w:r>
          </w:p>
          <w:p w14:paraId="11925F6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(Initial IV route, Oral rout after dogs will taking food)</w:t>
            </w:r>
          </w:p>
          <w:p w14:paraId="3763D14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Amoxicillin @ 20mg/kg BW, BID</w:t>
            </w:r>
          </w:p>
          <w:p w14:paraId="0B618F1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2. Metronidazole @ 20 mg/kg BW, BID</w:t>
            </w:r>
          </w:p>
          <w:p w14:paraId="38BAC1C4"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3. Famotidine @ 2-4mg/ kg BW, BID</w:t>
            </w:r>
          </w:p>
        </w:tc>
        <w:tc>
          <w:tcPr>
            <w:tcW w:w="2520" w:type="dxa"/>
          </w:tcPr>
          <w:p w14:paraId="6FA84B53"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4"/>
              </w:rPr>
              <w:t>(Patel et al, 2018a)</w:t>
            </w:r>
          </w:p>
        </w:tc>
      </w:tr>
      <w:tr w:rsidR="006E61FE" w:rsidRPr="005B7B12" w14:paraId="0CAF16CE" w14:textId="77777777" w:rsidTr="002967CE">
        <w:trPr>
          <w:jc w:val="center"/>
        </w:trPr>
        <w:tc>
          <w:tcPr>
            <w:tcW w:w="5598" w:type="dxa"/>
          </w:tcPr>
          <w:p w14:paraId="18661439"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1F2294B1" w14:textId="77777777" w:rsidR="006E61FE" w:rsidRPr="005B7B12" w:rsidRDefault="006E61FE" w:rsidP="002967CE">
            <w:pPr>
              <w:rPr>
                <w:color w:val="auto"/>
              </w:rPr>
            </w:pPr>
          </w:p>
        </w:tc>
      </w:tr>
      <w:tr w:rsidR="006E61FE" w:rsidRPr="005B7B12" w14:paraId="18714C37" w14:textId="77777777" w:rsidTr="002967CE">
        <w:trPr>
          <w:jc w:val="center"/>
        </w:trPr>
        <w:tc>
          <w:tcPr>
            <w:tcW w:w="5598" w:type="dxa"/>
          </w:tcPr>
          <w:p w14:paraId="340AA1C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w:t>
            </w:r>
            <w:r w:rsidRPr="005B7B12">
              <w:rPr>
                <w:rFonts w:ascii="Times New Roman" w:eastAsia="Times New Roman" w:hAnsi="Times New Roman" w:cs="Times New Roman"/>
                <w:b/>
                <w:bCs/>
                <w:color w:val="auto"/>
              </w:rPr>
              <w:t xml:space="preserve"> </w:t>
            </w:r>
            <w:r w:rsidRPr="005B7B12">
              <w:rPr>
                <w:rFonts w:ascii="Times New Roman" w:eastAsia="Times New Roman" w:hAnsi="Times New Roman" w:cs="Times New Roman"/>
                <w:color w:val="auto"/>
              </w:rPr>
              <w:t>Vitamin C @ 20mg/ kg BW, PO</w:t>
            </w:r>
            <w:r w:rsidRPr="005B7B12">
              <w:rPr>
                <w:rFonts w:ascii="Times New Roman" w:eastAsia="Times New Roman" w:hAnsi="Times New Roman" w:cs="Times New Roman"/>
                <w:b/>
                <w:bCs/>
                <w:color w:val="auto"/>
              </w:rPr>
              <w:t xml:space="preserve">, </w:t>
            </w:r>
            <w:r w:rsidRPr="00A96BB8">
              <w:rPr>
                <w:rFonts w:ascii="Times New Roman" w:eastAsia="Times New Roman" w:hAnsi="Times New Roman" w:cs="Times New Roman"/>
                <w:color w:val="auto"/>
              </w:rPr>
              <w:t>BID</w:t>
            </w:r>
          </w:p>
        </w:tc>
        <w:tc>
          <w:tcPr>
            <w:tcW w:w="2520" w:type="dxa"/>
          </w:tcPr>
          <w:p w14:paraId="16ECE09B"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18913445" w14:textId="77777777" w:rsidTr="002967CE">
        <w:trPr>
          <w:jc w:val="center"/>
        </w:trPr>
        <w:tc>
          <w:tcPr>
            <w:tcW w:w="5598" w:type="dxa"/>
          </w:tcPr>
          <w:p w14:paraId="4D858C68" w14:textId="77777777" w:rsidR="006E61FE" w:rsidRPr="00FD291C" w:rsidRDefault="006E61FE" w:rsidP="002967CE">
            <w:pPr>
              <w:rPr>
                <w:rFonts w:ascii="Times New Roman" w:eastAsia="Times New Roman" w:hAnsi="Times New Roman" w:cs="Times New Roman"/>
                <w:color w:val="auto"/>
                <w:lang w:val="fi-FI"/>
              </w:rPr>
            </w:pPr>
            <w:r w:rsidRPr="00FD291C">
              <w:rPr>
                <w:rFonts w:ascii="Times New Roman" w:eastAsia="Times New Roman" w:hAnsi="Times New Roman" w:cs="Times New Roman"/>
                <w:color w:val="auto"/>
                <w:lang w:val="fi-FI"/>
              </w:rPr>
              <w:t>2. Vitamin E @ 15-20 mg/kg BW, PO, OD</w:t>
            </w:r>
          </w:p>
        </w:tc>
        <w:tc>
          <w:tcPr>
            <w:tcW w:w="2520" w:type="dxa"/>
          </w:tcPr>
          <w:p w14:paraId="176854FD"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1AD02DA2" w14:textId="77777777" w:rsidTr="002967CE">
        <w:trPr>
          <w:jc w:val="center"/>
        </w:trPr>
        <w:tc>
          <w:tcPr>
            <w:tcW w:w="5598" w:type="dxa"/>
          </w:tcPr>
          <w:p w14:paraId="158F040D"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cysteine @20mg/kg </w:t>
            </w:r>
            <w:proofErr w:type="gramStart"/>
            <w:r w:rsidRPr="005B7B12">
              <w:rPr>
                <w:rFonts w:ascii="Times New Roman" w:eastAsia="Times New Roman" w:hAnsi="Times New Roman" w:cs="Times New Roman"/>
                <w:color w:val="auto"/>
              </w:rPr>
              <w:t>BW,  PO</w:t>
            </w:r>
            <w:proofErr w:type="gramEnd"/>
            <w:r w:rsidRPr="005B7B12">
              <w:rPr>
                <w:rFonts w:ascii="Times New Roman" w:eastAsia="Times New Roman" w:hAnsi="Times New Roman" w:cs="Times New Roman"/>
                <w:color w:val="auto"/>
              </w:rPr>
              <w:t>, BID</w:t>
            </w:r>
          </w:p>
        </w:tc>
        <w:tc>
          <w:tcPr>
            <w:tcW w:w="2520" w:type="dxa"/>
          </w:tcPr>
          <w:p w14:paraId="2A9B170E"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61FBE1D6" w14:textId="77777777" w:rsidTr="002967CE">
        <w:trPr>
          <w:jc w:val="center"/>
        </w:trPr>
        <w:tc>
          <w:tcPr>
            <w:tcW w:w="5598" w:type="dxa"/>
          </w:tcPr>
          <w:p w14:paraId="3F736682" w14:textId="77777777" w:rsidR="006E61FE" w:rsidRPr="005B7B12" w:rsidRDefault="006E61FE" w:rsidP="002967CE">
            <w:pP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bCs/>
                <w:i/>
                <w:iCs/>
                <w:color w:val="auto"/>
                <w:sz w:val="24"/>
                <w:szCs w:val="24"/>
              </w:rPr>
              <w:t>(C) Supportive therapy</w:t>
            </w:r>
          </w:p>
        </w:tc>
        <w:tc>
          <w:tcPr>
            <w:tcW w:w="2520" w:type="dxa"/>
          </w:tcPr>
          <w:p w14:paraId="49306E14" w14:textId="77777777" w:rsidR="006E61FE" w:rsidRPr="005B7B12" w:rsidRDefault="006E61FE" w:rsidP="002967CE">
            <w:pPr>
              <w:rPr>
                <w:color w:val="auto"/>
              </w:rPr>
            </w:pPr>
          </w:p>
        </w:tc>
      </w:tr>
      <w:tr w:rsidR="006E61FE" w:rsidRPr="005B7B12" w14:paraId="24FAD880" w14:textId="77777777" w:rsidTr="002967CE">
        <w:trPr>
          <w:jc w:val="center"/>
        </w:trPr>
        <w:tc>
          <w:tcPr>
            <w:tcW w:w="5598" w:type="dxa"/>
          </w:tcPr>
          <w:p w14:paraId="1713B027"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1. </w:t>
            </w:r>
            <w:r w:rsidRPr="005B7B12">
              <w:rPr>
                <w:rFonts w:ascii="Times New Roman" w:eastAsia="Times New Roman" w:hAnsi="Times New Roman" w:cs="Times New Roman"/>
                <w:color w:val="auto"/>
              </w:rPr>
              <w:t>Fluid therapy (for 5 days, BID)</w:t>
            </w:r>
          </w:p>
          <w:p w14:paraId="695980BD"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a</w:t>
            </w:r>
            <w:r w:rsidRPr="005B7B12">
              <w:rPr>
                <w:rFonts w:ascii="Times New Roman" w:eastAsia="Times New Roman" w:hAnsi="Times New Roman" w:cs="Times New Roman"/>
                <w:color w:val="auto"/>
              </w:rPr>
              <w:t xml:space="preserve">. </w:t>
            </w:r>
            <w:proofErr w:type="spellStart"/>
            <w:r w:rsidRPr="005B7B12">
              <w:rPr>
                <w:rFonts w:ascii="Times New Roman" w:eastAsia="Times New Roman" w:hAnsi="Times New Roman" w:cs="Times New Roman"/>
                <w:color w:val="auto"/>
              </w:rPr>
              <w:t>Haemaccel</w:t>
            </w:r>
            <w:proofErr w:type="spellEnd"/>
            <w:r w:rsidRPr="005B7B12">
              <w:rPr>
                <w:rFonts w:ascii="Times New Roman" w:eastAsia="Times New Roman" w:hAnsi="Times New Roman" w:cs="Times New Roman"/>
                <w:color w:val="auto"/>
              </w:rPr>
              <w:t xml:space="preserve"> @ 2-5 ml/kg BW</w:t>
            </w:r>
          </w:p>
          <w:p w14:paraId="29ACB1D2"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b</w:t>
            </w:r>
            <w:r w:rsidRPr="005B7B12">
              <w:rPr>
                <w:rFonts w:ascii="Times New Roman" w:eastAsia="Times New Roman" w:hAnsi="Times New Roman" w:cs="Times New Roman"/>
                <w:color w:val="auto"/>
              </w:rPr>
              <w:t>. Ringers solution</w:t>
            </w:r>
          </w:p>
        </w:tc>
        <w:tc>
          <w:tcPr>
            <w:tcW w:w="2520" w:type="dxa"/>
          </w:tcPr>
          <w:p w14:paraId="612E92F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p w14:paraId="52C9DB9C" w14:textId="77777777" w:rsidR="006E61FE" w:rsidRPr="005B7B12" w:rsidRDefault="006E61FE" w:rsidP="002967CE">
            <w:pPr>
              <w:rPr>
                <w:color w:val="auto"/>
              </w:rPr>
            </w:pPr>
          </w:p>
        </w:tc>
      </w:tr>
      <w:tr w:rsidR="006E61FE" w:rsidRPr="005B7B12" w14:paraId="4B192BB6" w14:textId="77777777" w:rsidTr="002967CE">
        <w:trPr>
          <w:jc w:val="center"/>
        </w:trPr>
        <w:tc>
          <w:tcPr>
            <w:tcW w:w="5598" w:type="dxa"/>
          </w:tcPr>
          <w:p w14:paraId="46505E65" w14:textId="77777777" w:rsidR="006E61FE" w:rsidRPr="00273B2A" w:rsidRDefault="006E61FE" w:rsidP="002967CE">
            <w:pPr>
              <w:rPr>
                <w:rFonts w:ascii="Times New Roman" w:eastAsia="Times New Roman" w:hAnsi="Times New Roman" w:cs="Times New Roman"/>
                <w:b/>
                <w:bCs/>
                <w:color w:val="auto"/>
                <w:lang w:val="es-US"/>
              </w:rPr>
            </w:pPr>
            <w:r w:rsidRPr="00273B2A">
              <w:rPr>
                <w:rFonts w:ascii="Times New Roman" w:eastAsia="Times New Roman" w:hAnsi="Times New Roman" w:cs="Times New Roman"/>
                <w:color w:val="auto"/>
                <w:lang w:val="es-US"/>
              </w:rPr>
              <w:t xml:space="preserve">2. </w:t>
            </w:r>
            <w:proofErr w:type="spellStart"/>
            <w:r w:rsidRPr="00273B2A">
              <w:rPr>
                <w:rFonts w:ascii="Times New Roman" w:eastAsia="Times New Roman" w:hAnsi="Times New Roman" w:cs="Times New Roman"/>
                <w:color w:val="auto"/>
                <w:lang w:val="es-US"/>
              </w:rPr>
              <w:t>Haemacoagulase</w:t>
            </w:r>
            <w:proofErr w:type="spellEnd"/>
            <w:r w:rsidRPr="00273B2A">
              <w:rPr>
                <w:rFonts w:ascii="Times New Roman" w:eastAsia="Times New Roman" w:hAnsi="Times New Roman" w:cs="Times New Roman"/>
                <w:color w:val="auto"/>
                <w:lang w:val="es-US"/>
              </w:rPr>
              <w:t xml:space="preserve"> (</w:t>
            </w:r>
            <w:proofErr w:type="spellStart"/>
            <w:r w:rsidRPr="00273B2A">
              <w:rPr>
                <w:rFonts w:ascii="Times New Roman" w:eastAsia="Times New Roman" w:hAnsi="Times New Roman" w:cs="Times New Roman"/>
                <w:color w:val="auto"/>
                <w:lang w:val="es-US"/>
              </w:rPr>
              <w:t>Inj</w:t>
            </w:r>
            <w:proofErr w:type="spellEnd"/>
            <w:r w:rsidRPr="00273B2A">
              <w:rPr>
                <w:rFonts w:ascii="Times New Roman" w:eastAsia="Times New Roman" w:hAnsi="Times New Roman" w:cs="Times New Roman"/>
                <w:color w:val="auto"/>
                <w:lang w:val="es-US"/>
              </w:rPr>
              <w:t xml:space="preserve">. </w:t>
            </w:r>
            <w:proofErr w:type="spellStart"/>
            <w:r w:rsidRPr="00273B2A">
              <w:rPr>
                <w:rFonts w:ascii="Times New Roman" w:eastAsia="Times New Roman" w:hAnsi="Times New Roman" w:cs="Times New Roman"/>
                <w:color w:val="auto"/>
                <w:lang w:val="es-US"/>
              </w:rPr>
              <w:t>Botropase</w:t>
            </w:r>
            <w:proofErr w:type="spellEnd"/>
            <w:r w:rsidRPr="00273B2A">
              <w:rPr>
                <w:rFonts w:ascii="Times New Roman" w:eastAsia="Times New Roman" w:hAnsi="Times New Roman" w:cs="Times New Roman"/>
                <w:color w:val="auto"/>
                <w:lang w:val="es-US"/>
              </w:rPr>
              <w:t>, IM, BID)</w:t>
            </w:r>
          </w:p>
        </w:tc>
        <w:tc>
          <w:tcPr>
            <w:tcW w:w="2520" w:type="dxa"/>
          </w:tcPr>
          <w:p w14:paraId="144235D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495044EE" w14:textId="77777777" w:rsidTr="002967CE">
        <w:trPr>
          <w:jc w:val="center"/>
        </w:trPr>
        <w:tc>
          <w:tcPr>
            <w:tcW w:w="5598" w:type="dxa"/>
          </w:tcPr>
          <w:p w14:paraId="1FAEC973"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3. </w:t>
            </w:r>
            <w:r w:rsidRPr="005B7B12">
              <w:rPr>
                <w:rFonts w:ascii="Times New Roman" w:eastAsia="Times New Roman" w:hAnsi="Times New Roman" w:cs="Times New Roman"/>
                <w:color w:val="auto"/>
              </w:rPr>
              <w:t>Antiemetics (</w:t>
            </w:r>
            <w:proofErr w:type="spellStart"/>
            <w:r w:rsidRPr="005B7B12">
              <w:rPr>
                <w:rFonts w:ascii="Times New Roman" w:eastAsia="Times New Roman" w:hAnsi="Times New Roman" w:cs="Times New Roman"/>
                <w:color w:val="auto"/>
              </w:rPr>
              <w:t>Metaclopromide</w:t>
            </w:r>
            <w:proofErr w:type="spellEnd"/>
            <w:r w:rsidRPr="005B7B12">
              <w:rPr>
                <w:rFonts w:ascii="Times New Roman" w:eastAsia="Times New Roman" w:hAnsi="Times New Roman" w:cs="Times New Roman"/>
                <w:color w:val="auto"/>
              </w:rPr>
              <w:t xml:space="preserve"> @ 0.5 mg/kg BW)</w:t>
            </w:r>
          </w:p>
        </w:tc>
        <w:tc>
          <w:tcPr>
            <w:tcW w:w="2520" w:type="dxa"/>
          </w:tcPr>
          <w:p w14:paraId="0F72FC93"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1DD140BA" w14:textId="77777777" w:rsidTr="002967CE">
        <w:trPr>
          <w:jc w:val="center"/>
        </w:trPr>
        <w:tc>
          <w:tcPr>
            <w:tcW w:w="5598" w:type="dxa"/>
          </w:tcPr>
          <w:p w14:paraId="27713AC6"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4. </w:t>
            </w:r>
            <w:r w:rsidRPr="005B7B12">
              <w:rPr>
                <w:rFonts w:ascii="Times New Roman" w:eastAsia="Times New Roman" w:hAnsi="Times New Roman" w:cs="Times New Roman"/>
                <w:color w:val="auto"/>
              </w:rPr>
              <w:t>Hematinic syrup</w:t>
            </w:r>
          </w:p>
        </w:tc>
        <w:tc>
          <w:tcPr>
            <w:tcW w:w="2520" w:type="dxa"/>
          </w:tcPr>
          <w:p w14:paraId="3DE88F61"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(Bhatt et al., 2018)</w:t>
            </w:r>
          </w:p>
        </w:tc>
      </w:tr>
      <w:tr w:rsidR="006E61FE" w:rsidRPr="005B7B12" w14:paraId="2D0A4034" w14:textId="77777777" w:rsidTr="002967CE">
        <w:trPr>
          <w:trHeight w:val="225"/>
          <w:jc w:val="center"/>
        </w:trPr>
        <w:tc>
          <w:tcPr>
            <w:tcW w:w="5598" w:type="dxa"/>
          </w:tcPr>
          <w:p w14:paraId="7FACD3CB"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5. </w:t>
            </w:r>
            <w:proofErr w:type="spellStart"/>
            <w:r w:rsidRPr="005B7B12">
              <w:rPr>
                <w:rFonts w:ascii="Times New Roman" w:eastAsia="Times New Roman" w:hAnsi="Times New Roman" w:cs="Times New Roman"/>
                <w:color w:val="auto"/>
              </w:rPr>
              <w:t>Liveril</w:t>
            </w:r>
            <w:proofErr w:type="spellEnd"/>
            <w:r w:rsidRPr="0087108A">
              <w:rPr>
                <w:rFonts w:ascii="Times New Roman" w:eastAsia="Times New Roman" w:hAnsi="Times New Roman" w:cs="Times New Roman"/>
                <w:color w:val="auto"/>
                <w:vertAlign w:val="superscript"/>
              </w:rPr>
              <w:t>®</w:t>
            </w:r>
            <w:r w:rsidRPr="005B7B12">
              <w:rPr>
                <w:rFonts w:ascii="Times New Roman" w:eastAsia="Times New Roman" w:hAnsi="Times New Roman" w:cs="Times New Roman"/>
                <w:color w:val="auto"/>
              </w:rPr>
              <w:t xml:space="preserve"> syrup</w:t>
            </w:r>
          </w:p>
        </w:tc>
        <w:tc>
          <w:tcPr>
            <w:tcW w:w="2520" w:type="dxa"/>
          </w:tcPr>
          <w:p w14:paraId="244603B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(Bhatt et al., 2018)</w:t>
            </w:r>
          </w:p>
        </w:tc>
      </w:tr>
      <w:tr w:rsidR="006E61FE" w:rsidRPr="005B7B12" w14:paraId="2F1ED930" w14:textId="77777777" w:rsidTr="002967CE">
        <w:trPr>
          <w:trHeight w:val="270"/>
          <w:jc w:val="center"/>
        </w:trPr>
        <w:tc>
          <w:tcPr>
            <w:tcW w:w="8118" w:type="dxa"/>
            <w:gridSpan w:val="2"/>
          </w:tcPr>
          <w:p w14:paraId="7D4DDCDC" w14:textId="77777777" w:rsidR="006E61FE" w:rsidRPr="005B7B12" w:rsidRDefault="006E61FE" w:rsidP="002967CE">
            <w:pPr>
              <w:jc w:val="center"/>
              <w:rPr>
                <w:b/>
                <w:bCs/>
                <w:color w:val="auto"/>
              </w:rPr>
            </w:pPr>
            <w:r w:rsidRPr="005B7B12">
              <w:rPr>
                <w:rFonts w:ascii="Times New Roman" w:eastAsia="Times New Roman" w:hAnsi="Times New Roman" w:cs="Times New Roman"/>
                <w:b/>
                <w:bCs/>
                <w:color w:val="auto"/>
                <w:sz w:val="24"/>
                <w:szCs w:val="24"/>
              </w:rPr>
              <w:t>TREATMENT (Next 10-14 days)</w:t>
            </w:r>
          </w:p>
        </w:tc>
      </w:tr>
      <w:tr w:rsidR="006E61FE" w:rsidRPr="005B7B12" w14:paraId="77215C82" w14:textId="77777777" w:rsidTr="002967CE">
        <w:trPr>
          <w:jc w:val="center"/>
        </w:trPr>
        <w:tc>
          <w:tcPr>
            <w:tcW w:w="5598" w:type="dxa"/>
          </w:tcPr>
          <w:p w14:paraId="4D7EC441"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(A) Alternative therapy</w:t>
            </w:r>
          </w:p>
        </w:tc>
        <w:tc>
          <w:tcPr>
            <w:tcW w:w="2520" w:type="dxa"/>
          </w:tcPr>
          <w:p w14:paraId="133BC5D6" w14:textId="77777777" w:rsidR="006E61FE" w:rsidRPr="005B7B12" w:rsidRDefault="006E61FE" w:rsidP="002967CE">
            <w:pPr>
              <w:jc w:val="center"/>
              <w:rPr>
                <w:color w:val="auto"/>
              </w:rPr>
            </w:pPr>
          </w:p>
        </w:tc>
      </w:tr>
      <w:tr w:rsidR="006E61FE" w:rsidRPr="005B7B12" w14:paraId="788FB931" w14:textId="77777777" w:rsidTr="002967CE">
        <w:trPr>
          <w:jc w:val="center"/>
        </w:trPr>
        <w:tc>
          <w:tcPr>
            <w:tcW w:w="5598" w:type="dxa"/>
          </w:tcPr>
          <w:p w14:paraId="55E6E927"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Tetracycline @ 20 mg/kg BW, PO, BID</w:t>
            </w:r>
          </w:p>
          <w:p w14:paraId="168B55D0"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2. Omeprazole @0.7 mg/kg BW, </w:t>
            </w:r>
            <w:proofErr w:type="gramStart"/>
            <w:r w:rsidRPr="005B7B12">
              <w:rPr>
                <w:rFonts w:ascii="Times New Roman" w:eastAsia="Times New Roman" w:hAnsi="Times New Roman" w:cs="Times New Roman"/>
                <w:color w:val="auto"/>
              </w:rPr>
              <w:t>PO ,</w:t>
            </w:r>
            <w:proofErr w:type="gramEnd"/>
            <w:r w:rsidRPr="005B7B12">
              <w:rPr>
                <w:rFonts w:ascii="Times New Roman" w:eastAsia="Times New Roman" w:hAnsi="Times New Roman" w:cs="Times New Roman"/>
                <w:color w:val="auto"/>
              </w:rPr>
              <w:t xml:space="preserve"> OD</w:t>
            </w:r>
          </w:p>
        </w:tc>
        <w:tc>
          <w:tcPr>
            <w:tcW w:w="2520" w:type="dxa"/>
          </w:tcPr>
          <w:p w14:paraId="7A67BB77"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(Happonen et al., 2000)</w:t>
            </w:r>
          </w:p>
        </w:tc>
      </w:tr>
      <w:tr w:rsidR="006E61FE" w:rsidRPr="005B7B12" w14:paraId="1D82151E" w14:textId="77777777" w:rsidTr="002967CE">
        <w:trPr>
          <w:jc w:val="center"/>
        </w:trPr>
        <w:tc>
          <w:tcPr>
            <w:tcW w:w="5598" w:type="dxa"/>
          </w:tcPr>
          <w:p w14:paraId="3CC07B78"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3F4D8F5F" w14:textId="77777777" w:rsidR="006E61FE" w:rsidRPr="005B7B12" w:rsidRDefault="006E61FE" w:rsidP="002967CE">
            <w:pPr>
              <w:rPr>
                <w:color w:val="auto"/>
              </w:rPr>
            </w:pPr>
          </w:p>
        </w:tc>
      </w:tr>
      <w:tr w:rsidR="006E61FE" w:rsidRPr="005B7B12" w14:paraId="7400EA30" w14:textId="77777777" w:rsidTr="002967CE">
        <w:trPr>
          <w:jc w:val="center"/>
        </w:trPr>
        <w:tc>
          <w:tcPr>
            <w:tcW w:w="5598" w:type="dxa"/>
          </w:tcPr>
          <w:p w14:paraId="2270DF11"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Vitamin C @ 20mg/ kg BW, PO</w:t>
            </w:r>
            <w:r w:rsidRPr="005B7B12">
              <w:rPr>
                <w:rFonts w:ascii="Times New Roman" w:eastAsia="Times New Roman" w:hAnsi="Times New Roman" w:cs="Times New Roman"/>
                <w:b/>
                <w:bCs/>
                <w:color w:val="auto"/>
              </w:rPr>
              <w:t>,</w:t>
            </w:r>
            <w:r w:rsidRPr="005B7B12">
              <w:rPr>
                <w:rFonts w:ascii="Times New Roman" w:eastAsia="Times New Roman" w:hAnsi="Times New Roman" w:cs="Times New Roman"/>
                <w:color w:val="auto"/>
              </w:rPr>
              <w:t xml:space="preserve"> BID</w:t>
            </w:r>
          </w:p>
        </w:tc>
        <w:tc>
          <w:tcPr>
            <w:tcW w:w="2520" w:type="dxa"/>
          </w:tcPr>
          <w:p w14:paraId="5F2A475F"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449AEA49" w14:textId="77777777" w:rsidTr="002967CE">
        <w:trPr>
          <w:jc w:val="center"/>
        </w:trPr>
        <w:tc>
          <w:tcPr>
            <w:tcW w:w="5598" w:type="dxa"/>
          </w:tcPr>
          <w:p w14:paraId="62253C1B"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2. Vitamin E @ 15-20 mg/kg BW, PO, OD, alternate days</w:t>
            </w:r>
          </w:p>
        </w:tc>
        <w:tc>
          <w:tcPr>
            <w:tcW w:w="2520" w:type="dxa"/>
          </w:tcPr>
          <w:p w14:paraId="497FBDA3"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3E54BC43" w14:textId="77777777" w:rsidTr="002967CE">
        <w:trPr>
          <w:jc w:val="center"/>
        </w:trPr>
        <w:tc>
          <w:tcPr>
            <w:tcW w:w="5598" w:type="dxa"/>
          </w:tcPr>
          <w:p w14:paraId="061AC4B8"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lastRenderedPageBreak/>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cysteine @20mg/kg BW, PO, BID</w:t>
            </w:r>
          </w:p>
        </w:tc>
        <w:tc>
          <w:tcPr>
            <w:tcW w:w="2520" w:type="dxa"/>
          </w:tcPr>
          <w:p w14:paraId="4BF98449"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1C080DB9" w14:textId="77777777" w:rsidTr="002967CE">
        <w:trPr>
          <w:jc w:val="center"/>
        </w:trPr>
        <w:tc>
          <w:tcPr>
            <w:tcW w:w="5598" w:type="dxa"/>
          </w:tcPr>
          <w:p w14:paraId="53C724B7"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(C) Supportive Therapy</w:t>
            </w:r>
          </w:p>
        </w:tc>
        <w:tc>
          <w:tcPr>
            <w:tcW w:w="2520" w:type="dxa"/>
          </w:tcPr>
          <w:p w14:paraId="19D85A2C" w14:textId="77777777" w:rsidR="006E61FE" w:rsidRPr="005B7B12" w:rsidRDefault="006E61FE" w:rsidP="002967CE">
            <w:pPr>
              <w:rPr>
                <w:color w:val="auto"/>
              </w:rPr>
            </w:pPr>
          </w:p>
        </w:tc>
      </w:tr>
      <w:tr w:rsidR="006E61FE" w:rsidRPr="005B7B12" w14:paraId="5C4B5B0E" w14:textId="77777777" w:rsidTr="002967CE">
        <w:trPr>
          <w:jc w:val="center"/>
        </w:trPr>
        <w:tc>
          <w:tcPr>
            <w:tcW w:w="5598" w:type="dxa"/>
          </w:tcPr>
          <w:p w14:paraId="7C032D79"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Hematinic syrup, PO, OD</w:t>
            </w:r>
          </w:p>
        </w:tc>
        <w:tc>
          <w:tcPr>
            <w:tcW w:w="2520" w:type="dxa"/>
          </w:tcPr>
          <w:p w14:paraId="20F46ECC"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r w:rsidR="006E61FE" w:rsidRPr="005B7B12" w14:paraId="78082AB0" w14:textId="77777777" w:rsidTr="002967CE">
        <w:trPr>
          <w:jc w:val="center"/>
        </w:trPr>
        <w:tc>
          <w:tcPr>
            <w:tcW w:w="5598" w:type="dxa"/>
          </w:tcPr>
          <w:p w14:paraId="51F104D9" w14:textId="77777777" w:rsidR="006E61FE" w:rsidRPr="005B7B12" w:rsidRDefault="006E61FE" w:rsidP="002967CE">
            <w:pPr>
              <w:rPr>
                <w:color w:val="auto"/>
              </w:rPr>
            </w:pPr>
            <w:r w:rsidRPr="005B7B12">
              <w:rPr>
                <w:rFonts w:ascii="Times New Roman" w:eastAsia="Times New Roman" w:hAnsi="Times New Roman" w:cs="Times New Roman"/>
                <w:color w:val="auto"/>
              </w:rPr>
              <w:t xml:space="preserve">2. </w:t>
            </w:r>
            <w:proofErr w:type="spellStart"/>
            <w:r w:rsidRPr="005B7B12">
              <w:rPr>
                <w:rFonts w:ascii="Times New Roman" w:eastAsia="Times New Roman" w:hAnsi="Times New Roman" w:cs="Times New Roman"/>
                <w:color w:val="auto"/>
              </w:rPr>
              <w:t>Liveril</w:t>
            </w:r>
            <w:proofErr w:type="spellEnd"/>
            <w:r w:rsidRPr="005B7B12">
              <w:rPr>
                <w:rFonts w:ascii="Times New Roman" w:eastAsia="Times New Roman" w:hAnsi="Times New Roman" w:cs="Times New Roman"/>
                <w:color w:val="auto"/>
              </w:rPr>
              <w:t xml:space="preserve"> syrup, PO, BID</w:t>
            </w:r>
          </w:p>
        </w:tc>
        <w:tc>
          <w:tcPr>
            <w:tcW w:w="2520" w:type="dxa"/>
          </w:tcPr>
          <w:p w14:paraId="2653CDBA"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bl>
    <w:p w14:paraId="6C5AA522" w14:textId="77777777" w:rsidR="006E61FE" w:rsidRDefault="006E61FE">
      <w:pPr>
        <w:pStyle w:val="Normal1"/>
        <w:spacing w:after="0" w:line="360" w:lineRule="auto"/>
        <w:jc w:val="both"/>
        <w:rPr>
          <w:rFonts w:ascii="Times New Roman" w:eastAsia="Times New Roman" w:hAnsi="Times New Roman" w:cs="Times New Roman"/>
          <w:b/>
          <w:sz w:val="28"/>
          <w:szCs w:val="28"/>
        </w:rPr>
      </w:pPr>
    </w:p>
    <w:p w14:paraId="6C7E0BA6"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xml:space="preserve"> Fluid therapy</w:t>
      </w:r>
    </w:p>
    <w:p w14:paraId="3A91DAB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diagnosis of the case, treatment was started with fluid therapy using plain Ringers solution according to dehydration. In hypovolemic condition, </w:t>
      </w:r>
      <w:proofErr w:type="spellStart"/>
      <w:r>
        <w:rPr>
          <w:rFonts w:ascii="Times New Roman" w:eastAsia="Times New Roman" w:hAnsi="Times New Roman" w:cs="Times New Roman"/>
          <w:sz w:val="24"/>
          <w:szCs w:val="24"/>
        </w:rPr>
        <w:t>Haemaccel</w:t>
      </w:r>
      <w:proofErr w:type="spellEnd"/>
      <w:r>
        <w:rPr>
          <w:rFonts w:ascii="Times New Roman" w:eastAsia="Times New Roman" w:hAnsi="Times New Roman" w:cs="Times New Roman"/>
          <w:sz w:val="24"/>
          <w:szCs w:val="24"/>
        </w:rPr>
        <w:t xml:space="preserve"> @ 2-5ml/kg body weight may be useful for maintaining the condition. </w:t>
      </w:r>
    </w:p>
    <w:p w14:paraId="0880584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“Triple therapy” along with Supportive therapy</w:t>
      </w:r>
    </w:p>
    <w:p w14:paraId="3F1FDE54" w14:textId="77777777" w:rsidR="00B5299D" w:rsidRPr="00B5299D" w:rsidRDefault="00845CAA" w:rsidP="00B5299D">
      <w:pPr>
        <w:pStyle w:val="NormalWeb"/>
        <w:rPr>
          <w:lang w:val="en-US" w:eastAsia="en-US" w:bidi="ar-SA"/>
        </w:rPr>
      </w:pPr>
      <w:r>
        <w:t xml:space="preserve">Nowadays, due to the rapid development of drug resistance, single antibiotic therapy is less effective. So, the “Triple therapy” was used against </w:t>
      </w:r>
      <w:r>
        <w:rPr>
          <w:i/>
        </w:rPr>
        <w:t>the Helicobacter organism containing three antibiotic combinations or</w:t>
      </w:r>
      <w:r>
        <w:t xml:space="preserve"> two antibiotics and one acid-reducing substance (</w:t>
      </w:r>
      <w:proofErr w:type="spellStart"/>
      <w:r>
        <w:t>Bichard</w:t>
      </w:r>
      <w:proofErr w:type="spellEnd"/>
      <w:r>
        <w:t xml:space="preserve"> and </w:t>
      </w:r>
      <w:proofErr w:type="spellStart"/>
      <w:r>
        <w:t>Shreding</w:t>
      </w:r>
      <w:proofErr w:type="spellEnd"/>
      <w:r>
        <w:t xml:space="preserve">, 2005). </w:t>
      </w:r>
      <w:r w:rsidR="00B5299D" w:rsidRPr="00B5299D">
        <w:rPr>
          <w:lang w:val="en-US" w:eastAsia="en-US" w:bidi="ar-SA"/>
        </w:rPr>
        <w:t xml:space="preserve">The antimicrobial susceptibilities of </w:t>
      </w:r>
      <w:r w:rsidR="00B5299D" w:rsidRPr="00B5299D">
        <w:rPr>
          <w:i/>
          <w:iCs/>
          <w:lang w:val="en-US" w:eastAsia="en-US" w:bidi="ar-SA"/>
        </w:rPr>
        <w:t>Helicobacter</w:t>
      </w:r>
      <w:r w:rsidR="00B5299D" w:rsidRPr="00B5299D">
        <w:rPr>
          <w:lang w:val="en-US" w:eastAsia="en-US" w:bidi="ar-SA"/>
        </w:rPr>
        <w:t xml:space="preserve"> spp. isolated from canine stomachs were evaluated against ten agents by Van den </w:t>
      </w:r>
      <w:proofErr w:type="spellStart"/>
      <w:r w:rsidR="00B5299D" w:rsidRPr="00B5299D">
        <w:rPr>
          <w:lang w:val="en-US" w:eastAsia="en-US" w:bidi="ar-SA"/>
        </w:rPr>
        <w:t>Bulck</w:t>
      </w:r>
      <w:proofErr w:type="spellEnd"/>
      <w:r w:rsidR="00B5299D" w:rsidRPr="00B5299D">
        <w:rPr>
          <w:lang w:val="en-US" w:eastAsia="en-US" w:bidi="ar-SA"/>
        </w:rPr>
        <w:t xml:space="preserve"> et al. (2005b) using the agar dilution method to determine minimal inhibitory concentrations (MICs). The isolates were highly susceptible to ampicillin, clarithromycin, tetracycline, </w:t>
      </w:r>
      <w:proofErr w:type="spellStart"/>
      <w:r w:rsidR="00B5299D" w:rsidRPr="00B5299D">
        <w:rPr>
          <w:lang w:val="en-US" w:eastAsia="en-US" w:bidi="ar-SA"/>
        </w:rPr>
        <w:t>tylosin</w:t>
      </w:r>
      <w:proofErr w:type="spellEnd"/>
      <w:r w:rsidR="00B5299D" w:rsidRPr="00B5299D">
        <w:rPr>
          <w:lang w:val="en-US" w:eastAsia="en-US" w:bidi="ar-SA"/>
        </w:rPr>
        <w:t>, enrofloxacin, gentamicin, and neomycin, as indicated by low MIC values. In a related study, treatment with a combination of metronidazole, amoxicillin, and famotidine successfully resolved clinical signs in 90% of dogs and cats (</w:t>
      </w:r>
      <w:proofErr w:type="spellStart"/>
      <w:r w:rsidR="00B5299D" w:rsidRPr="00B5299D">
        <w:rPr>
          <w:lang w:val="en-US" w:eastAsia="en-US" w:bidi="ar-SA"/>
        </w:rPr>
        <w:t>Neiger</w:t>
      </w:r>
      <w:proofErr w:type="spellEnd"/>
      <w:r w:rsidR="00B5299D" w:rsidRPr="00B5299D">
        <w:rPr>
          <w:lang w:val="en-US" w:eastAsia="en-US" w:bidi="ar-SA"/>
        </w:rPr>
        <w:t xml:space="preserve"> and Simpson, 2000).</w:t>
      </w:r>
    </w:p>
    <w:p w14:paraId="5CFC860D"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Triple therapy having combination of amoxicillin @ 20mg/kg BID, metronidazole @ 10 mg/kg BID and ranitidine @ 4 mg/ kg BID BW will be administered with vitamin C @ 20mg/ kg BW BID for initial 15 days followed by doxycycline @ 5mg/kg BID, omeprazole @ 1 mg/kg BW with vitamin C @ 20mg/ kg BW BID for the next 15 days. Supportive therapy with </w:t>
      </w:r>
      <w:proofErr w:type="spellStart"/>
      <w:r>
        <w:rPr>
          <w:rFonts w:ascii="Times New Roman" w:eastAsia="Times New Roman" w:hAnsi="Times New Roman" w:cs="Times New Roman"/>
          <w:sz w:val="24"/>
          <w:szCs w:val="24"/>
        </w:rPr>
        <w:t>Haemacoagulase</w:t>
      </w:r>
      <w:proofErr w:type="spellEnd"/>
      <w:r>
        <w:rPr>
          <w:rFonts w:ascii="Times New Roman" w:eastAsia="Times New Roman" w:hAnsi="Times New Roman" w:cs="Times New Roman"/>
          <w:sz w:val="24"/>
          <w:szCs w:val="24"/>
        </w:rPr>
        <w:t xml:space="preserve"> (Inj. </w:t>
      </w:r>
      <w:proofErr w:type="spellStart"/>
      <w:r>
        <w:rPr>
          <w:rFonts w:ascii="Times New Roman" w:eastAsia="Times New Roman" w:hAnsi="Times New Roman" w:cs="Times New Roman"/>
          <w:sz w:val="24"/>
          <w:szCs w:val="24"/>
        </w:rPr>
        <w:t>Botropase</w:t>
      </w:r>
      <w:proofErr w:type="spellEnd"/>
      <w:r>
        <w:rPr>
          <w:rFonts w:ascii="Times New Roman" w:eastAsia="Times New Roman" w:hAnsi="Times New Roman" w:cs="Times New Roman"/>
          <w:sz w:val="24"/>
          <w:szCs w:val="24"/>
        </w:rPr>
        <w:t xml:space="preserve"> 1 ml IM BID up to stoppage of hematemesis), antiemetics (Metoclopramide @ 0.5-2 mg/kg body weight up to stoppage of emesis), and hematinic syrup </w:t>
      </w:r>
      <w:proofErr w:type="spellStart"/>
      <w:r>
        <w:rPr>
          <w:rFonts w:ascii="Times New Roman" w:eastAsia="Times New Roman" w:hAnsi="Times New Roman" w:cs="Times New Roman"/>
          <w:sz w:val="24"/>
          <w:szCs w:val="24"/>
        </w:rPr>
        <w:t>Haemup</w:t>
      </w:r>
      <w:proofErr w:type="spellEnd"/>
      <w:r>
        <w:rPr>
          <w:rFonts w:ascii="Times New Roman" w:eastAsia="Times New Roman" w:hAnsi="Times New Roman" w:cs="Times New Roman"/>
          <w:sz w:val="24"/>
          <w:szCs w:val="24"/>
        </w:rPr>
        <w:t xml:space="preserve"> (PO OD for up to reach normal blood count) will be administered. “Triple therapy” with amoxicillin, metronidazole, and bismuth salt for two to four weeks or alternative eradication therapy with tetracycline 20 mg/kg BID and omeprazole 0.7 mg/kg OD for the next 14 days eradicate subsequent persisting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organism (Happonen et al., 2000). Simpson et al., 2000 also reported successful eradication of gastric </w:t>
      </w:r>
      <w:proofErr w:type="spellStart"/>
      <w:r>
        <w:rPr>
          <w:rFonts w:ascii="Times New Roman" w:eastAsia="Times New Roman" w:hAnsi="Times New Roman" w:cs="Times New Roman"/>
          <w:i/>
          <w:sz w:val="24"/>
          <w:szCs w:val="24"/>
        </w:rPr>
        <w:t>Helicobactor</w:t>
      </w:r>
      <w:proofErr w:type="spellEnd"/>
      <w:r>
        <w:rPr>
          <w:rFonts w:ascii="Times New Roman" w:eastAsia="Times New Roman" w:hAnsi="Times New Roman" w:cs="Times New Roman"/>
          <w:sz w:val="24"/>
          <w:szCs w:val="24"/>
        </w:rPr>
        <w:t xml:space="preserve"> infection in the dog using “Triple therapy” with amoxicillin, metronidazole, and famotidine. Omeprazole and famotidine were significantly prevented gastric ulcerogenic and decreased the ulcer index (Patel et al., 2020; Yadav et al., </w:t>
      </w:r>
      <w:proofErr w:type="gramStart"/>
      <w:r>
        <w:rPr>
          <w:rFonts w:ascii="Times New Roman" w:eastAsia="Times New Roman" w:hAnsi="Times New Roman" w:cs="Times New Roman"/>
          <w:sz w:val="24"/>
          <w:szCs w:val="24"/>
        </w:rPr>
        <w:t>2018;  </w:t>
      </w:r>
      <w:proofErr w:type="spellStart"/>
      <w:r>
        <w:rPr>
          <w:rFonts w:ascii="Times New Roman" w:eastAsia="Times New Roman" w:hAnsi="Times New Roman" w:cs="Times New Roman"/>
          <w:sz w:val="24"/>
          <w:szCs w:val="24"/>
        </w:rPr>
        <w:t>Sener</w:t>
      </w:r>
      <w:proofErr w:type="gramEnd"/>
      <w:r>
        <w:rPr>
          <w:rFonts w:ascii="Times New Roman" w:eastAsia="Times New Roman" w:hAnsi="Times New Roman" w:cs="Times New Roman"/>
          <w:sz w:val="24"/>
          <w:szCs w:val="24"/>
        </w:rPr>
        <w:t>-Muratoglu</w:t>
      </w:r>
      <w:proofErr w:type="spellEnd"/>
      <w:r>
        <w:rPr>
          <w:rFonts w:ascii="Times New Roman" w:eastAsia="Times New Roman" w:hAnsi="Times New Roman" w:cs="Times New Roman"/>
          <w:sz w:val="24"/>
          <w:szCs w:val="24"/>
        </w:rPr>
        <w:t xml:space="preserve"> et al., 2001). Metoclopramide @1-2mg/kg/24hr acts as a </w:t>
      </w:r>
      <w:r>
        <w:rPr>
          <w:rFonts w:ascii="Times New Roman" w:eastAsia="Times New Roman" w:hAnsi="Times New Roman" w:cs="Times New Roman"/>
          <w:sz w:val="24"/>
          <w:szCs w:val="24"/>
        </w:rPr>
        <w:lastRenderedPageBreak/>
        <w:t xml:space="preserve">dopamine-antagonist that inhibits the chemoreceptor trigger zone in the vomiting center and prevents vomiting (Patel et al., 2018a). The </w:t>
      </w:r>
      <w:proofErr w:type="spellStart"/>
      <w:r>
        <w:rPr>
          <w:rFonts w:ascii="Times New Roman" w:eastAsia="Times New Roman" w:hAnsi="Times New Roman" w:cs="Times New Roman"/>
          <w:sz w:val="24"/>
          <w:szCs w:val="24"/>
        </w:rPr>
        <w:t>haematinic</w:t>
      </w:r>
      <w:proofErr w:type="spellEnd"/>
      <w:r>
        <w:rPr>
          <w:rFonts w:ascii="Times New Roman" w:eastAsia="Times New Roman" w:hAnsi="Times New Roman" w:cs="Times New Roman"/>
          <w:sz w:val="24"/>
          <w:szCs w:val="24"/>
        </w:rPr>
        <w:t xml:space="preserve"> syrup </w:t>
      </w:r>
      <w:proofErr w:type="spellStart"/>
      <w:r>
        <w:rPr>
          <w:rFonts w:ascii="Times New Roman" w:eastAsia="Times New Roman" w:hAnsi="Times New Roman" w:cs="Times New Roman"/>
          <w:sz w:val="24"/>
          <w:szCs w:val="24"/>
        </w:rPr>
        <w:t>containsiron</w:t>
      </w:r>
      <w:proofErr w:type="spellEnd"/>
      <w:r>
        <w:rPr>
          <w:rFonts w:ascii="Times New Roman" w:eastAsia="Times New Roman" w:hAnsi="Times New Roman" w:cs="Times New Roman"/>
          <w:sz w:val="24"/>
          <w:szCs w:val="24"/>
        </w:rPr>
        <w:t xml:space="preserve"> preparations that are useful for alleviating Hb, TEC levels (Yadav et al., 2019).</w:t>
      </w:r>
    </w:p>
    <w:p w14:paraId="5EAF8E6B"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Role of antioxidants along with “Triple therapy”</w:t>
      </w:r>
    </w:p>
    <w:p w14:paraId="5356A9AF" w14:textId="77777777" w:rsidR="00B5299D" w:rsidRPr="00B5299D" w:rsidRDefault="00845CAA" w:rsidP="00B5299D">
      <w:pPr>
        <w:pStyle w:val="NormalWeb"/>
        <w:jc w:val="both"/>
        <w:rPr>
          <w:lang w:val="en-US" w:eastAsia="en-US" w:bidi="ar-SA"/>
        </w:rPr>
      </w:pPr>
      <w:r>
        <w:t xml:space="preserve">The role of ascorbic acid is preventive rather than curative (table 6). It protects gastric epithelium by reducing oxidative damage by scavenging reactive oxygen species (ROS), inactivating urease enzymes, regulation of serum cortisol and histamine level markedly decreases serum oxidants levels (like Malondialdehyde (MDA), </w:t>
      </w:r>
      <w:proofErr w:type="spellStart"/>
      <w:r>
        <w:t>thiobarbituric</w:t>
      </w:r>
      <w:proofErr w:type="spellEnd"/>
      <w:r>
        <w:t xml:space="preserve"> acid reactive substances (TBARS) level), increase serum antioxidant levels (like Glutathione peroxidase (</w:t>
      </w:r>
      <w:proofErr w:type="spellStart"/>
      <w:r>
        <w:t>GPx</w:t>
      </w:r>
      <w:proofErr w:type="spellEnd"/>
      <w:r>
        <w:t xml:space="preserve">), total antioxidant capacity (TAC) level) and attenuating the inflammatory cascade leads to decreased incidence of gastric lesion formation leads to reduce the inflammation of the gastric wall causes decreasing the gastric wall thickness (Clemetson,1980; Pal et al., 2011; </w:t>
      </w:r>
      <w:proofErr w:type="spellStart"/>
      <w:r>
        <w:t>Hishiyama</w:t>
      </w:r>
      <w:proofErr w:type="spellEnd"/>
      <w:r>
        <w:t xml:space="preserve"> et al., 2006; </w:t>
      </w:r>
      <w:proofErr w:type="spellStart"/>
      <w:r>
        <w:t>Seravalli</w:t>
      </w:r>
      <w:proofErr w:type="spellEnd"/>
      <w:r>
        <w:t xml:space="preserve"> et al., 2009; </w:t>
      </w:r>
      <w:proofErr w:type="spellStart"/>
      <w:r>
        <w:t>Shayanpour</w:t>
      </w:r>
      <w:proofErr w:type="spellEnd"/>
      <w:r>
        <w:t xml:space="preserve"> et al., 2017; Gokalp et al., 2004). Vitamin C and silymarin markedly reduce to the malondialdehyde level (MDA) as an antioxidant in the liver and kidney (Bhatt et al., 2018). </w:t>
      </w:r>
      <w:r w:rsidR="00B5299D" w:rsidRPr="00B5299D">
        <w:rPr>
          <w:lang w:val="en-US" w:eastAsia="en-US" w:bidi="ar-SA"/>
        </w:rPr>
        <w:t>Vitamin C functions as a potent antioxidant, preventing oxidative stress and contributing to collagen synthesis and tissue repair (Patel et al., 2018c; Patel et al., 2019b; Patel et al., 2019c). It is the only antioxidant capable of providing complete protection of endogenous lipids from reactive oxygen species (ROS)-induced oxidative damage (Polidori et al., 2004). When serum vitamin C concentrations are depleted, other antioxidants are insufficient to confer full protection against ROS (</w:t>
      </w:r>
      <w:proofErr w:type="spellStart"/>
      <w:r w:rsidR="00B5299D" w:rsidRPr="00B5299D">
        <w:rPr>
          <w:lang w:val="en-US" w:eastAsia="en-US" w:bidi="ar-SA"/>
        </w:rPr>
        <w:t>Ulutas</w:t>
      </w:r>
      <w:proofErr w:type="spellEnd"/>
      <w:r w:rsidR="00B5299D" w:rsidRPr="00B5299D">
        <w:rPr>
          <w:lang w:val="en-US" w:eastAsia="en-US" w:bidi="ar-SA"/>
        </w:rPr>
        <w:t xml:space="preserve"> et al., 2006). The nutritional supplement </w:t>
      </w:r>
      <w:proofErr w:type="spellStart"/>
      <w:r w:rsidR="00B5299D" w:rsidRPr="00B5299D">
        <w:rPr>
          <w:i/>
          <w:iCs/>
          <w:lang w:val="en-US" w:eastAsia="en-US" w:bidi="ar-SA"/>
        </w:rPr>
        <w:t>Liveril</w:t>
      </w:r>
      <w:proofErr w:type="spellEnd"/>
      <w:r w:rsidR="00B5299D" w:rsidRPr="00B5299D">
        <w:rPr>
          <w:i/>
          <w:iCs/>
          <w:lang w:val="en-US" w:eastAsia="en-US" w:bidi="ar-SA"/>
        </w:rPr>
        <w:t>®</w:t>
      </w:r>
      <w:r w:rsidR="00B5299D" w:rsidRPr="00B5299D">
        <w:rPr>
          <w:lang w:val="en-US" w:eastAsia="en-US" w:bidi="ar-SA"/>
        </w:rPr>
        <w:t xml:space="preserve">—a formulation containing choline, coenzyme Q10, D-panthenol, folic acid, L-carnitine, L-glutathione, L-ornithine L-aspartate, N-acetylcysteine, selenium, silymarin, vitamins B1, B2, B6, B12, C, D, E, and zinc—supports the conversion of fatty acids into energy for muscular activity, </w:t>
      </w:r>
      <w:proofErr w:type="spellStart"/>
      <w:r w:rsidR="00B5299D" w:rsidRPr="00B5299D">
        <w:rPr>
          <w:lang w:val="en-US" w:eastAsia="en-US" w:bidi="ar-SA"/>
        </w:rPr>
        <w:t>mobilises</w:t>
      </w:r>
      <w:proofErr w:type="spellEnd"/>
      <w:r w:rsidR="00B5299D" w:rsidRPr="00B5299D">
        <w:rPr>
          <w:lang w:val="en-US" w:eastAsia="en-US" w:bidi="ar-SA"/>
        </w:rPr>
        <w:t xml:space="preserve"> hepatic fat, stimulates growth hormone release from the pituitary, maintains glutathione levels, mitigates oxidative damage, and scavenges free radicals (Bhatt et al., 2018). Vitamin C also reduces oxidative stress in the gastric mucosa by </w:t>
      </w:r>
      <w:proofErr w:type="spellStart"/>
      <w:r w:rsidR="00B5299D" w:rsidRPr="00B5299D">
        <w:rPr>
          <w:lang w:val="en-US" w:eastAsia="en-US" w:bidi="ar-SA"/>
        </w:rPr>
        <w:t>neutralising</w:t>
      </w:r>
      <w:proofErr w:type="spellEnd"/>
      <w:r w:rsidR="00B5299D" w:rsidRPr="00B5299D">
        <w:rPr>
          <w:lang w:val="en-US" w:eastAsia="en-US" w:bidi="ar-SA"/>
        </w:rPr>
        <w:t xml:space="preserve"> carcinogenic N-nitroso compounds and ROS, while attenuating the </w:t>
      </w:r>
      <w:r w:rsidR="00B5299D" w:rsidRPr="00B5299D">
        <w:rPr>
          <w:i/>
          <w:iCs/>
          <w:lang w:val="en-US" w:eastAsia="en-US" w:bidi="ar-SA"/>
        </w:rPr>
        <w:t>H. pylori</w:t>
      </w:r>
      <w:r w:rsidR="00B5299D" w:rsidRPr="00B5299D">
        <w:rPr>
          <w:lang w:val="en-US" w:eastAsia="en-US" w:bidi="ar-SA"/>
        </w:rPr>
        <w:t xml:space="preserve">-induced inflammatory cascade (Aditi and Graham, 2012). Additionally, vitamin E (15–20 mg orally, alternate days; Capsule </w:t>
      </w:r>
      <w:proofErr w:type="spellStart"/>
      <w:r w:rsidR="00B5299D" w:rsidRPr="00B5299D">
        <w:rPr>
          <w:lang w:val="en-US" w:eastAsia="en-US" w:bidi="ar-SA"/>
        </w:rPr>
        <w:t>Evion</w:t>
      </w:r>
      <w:proofErr w:type="spellEnd"/>
      <w:r w:rsidR="00B5299D" w:rsidRPr="00B5299D">
        <w:rPr>
          <w:lang w:val="en-US" w:eastAsia="en-US" w:bidi="ar-SA"/>
        </w:rPr>
        <w:t xml:space="preserve">) can serve as an antioxidant (Deepak et al., 2018). N-acetylcysteine exhibits both mucolytic and antioxidant properties and has been shown to reduce </w:t>
      </w:r>
      <w:r w:rsidR="00B5299D" w:rsidRPr="00B5299D">
        <w:rPr>
          <w:i/>
          <w:iCs/>
          <w:lang w:val="en-US" w:eastAsia="en-US" w:bidi="ar-SA"/>
        </w:rPr>
        <w:t>Helicobacter</w:t>
      </w:r>
      <w:r w:rsidR="00B5299D" w:rsidRPr="00B5299D">
        <w:rPr>
          <w:lang w:val="en-US" w:eastAsia="en-US" w:bidi="ar-SA"/>
        </w:rPr>
        <w:t xml:space="preserve"> </w:t>
      </w:r>
      <w:proofErr w:type="spellStart"/>
      <w:r w:rsidR="00B5299D" w:rsidRPr="00B5299D">
        <w:rPr>
          <w:lang w:val="en-US" w:eastAsia="en-US" w:bidi="ar-SA"/>
        </w:rPr>
        <w:t>colonisation</w:t>
      </w:r>
      <w:proofErr w:type="spellEnd"/>
      <w:r w:rsidR="00B5299D" w:rsidRPr="00B5299D">
        <w:rPr>
          <w:lang w:val="en-US" w:eastAsia="en-US" w:bidi="ar-SA"/>
        </w:rPr>
        <w:t xml:space="preserve"> in the gastric mucosa (Huynh et al., 2000).</w:t>
      </w:r>
    </w:p>
    <w:p w14:paraId="236BB4F7" w14:textId="732B4F7F" w:rsidR="00FB6362" w:rsidRDefault="00845CAA" w:rsidP="00B5299D">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combination of ceftriaxone, metronidazole, and doxycycline followed by a 14-days treatment with moxifloxacin and a 2-month treatment with azithromycin in an </w:t>
      </w:r>
      <w:proofErr w:type="spellStart"/>
      <w:r>
        <w:rPr>
          <w:rFonts w:ascii="Times New Roman" w:eastAsia="Times New Roman" w:hAnsi="Times New Roman" w:cs="Times New Roman"/>
          <w:color w:val="000000"/>
          <w:sz w:val="24"/>
          <w:szCs w:val="24"/>
        </w:rPr>
        <w:t>immunocompromized</w:t>
      </w:r>
      <w:proofErr w:type="spellEnd"/>
      <w:r>
        <w:rPr>
          <w:rFonts w:ascii="Times New Roman" w:eastAsia="Times New Roman" w:hAnsi="Times New Roman" w:cs="Times New Roman"/>
          <w:color w:val="000000"/>
          <w:sz w:val="24"/>
          <w:szCs w:val="24"/>
        </w:rPr>
        <w:t xml:space="preserve"> patient (</w:t>
      </w:r>
      <w:proofErr w:type="spellStart"/>
      <w:r>
        <w:rPr>
          <w:rFonts w:ascii="Times New Roman" w:eastAsia="Times New Roman" w:hAnsi="Times New Roman" w:cs="Times New Roman"/>
          <w:color w:val="000000"/>
          <w:sz w:val="24"/>
          <w:szCs w:val="24"/>
        </w:rPr>
        <w:t>Degand</w:t>
      </w:r>
      <w:proofErr w:type="spellEnd"/>
      <w:r>
        <w:rPr>
          <w:rFonts w:ascii="Times New Roman" w:eastAsia="Times New Roman" w:hAnsi="Times New Roman" w:cs="Times New Roman"/>
          <w:color w:val="000000"/>
          <w:sz w:val="24"/>
          <w:szCs w:val="24"/>
        </w:rPr>
        <w:t xml:space="preserve"> et al., 2017).</w:t>
      </w:r>
    </w:p>
    <w:p w14:paraId="760A2625"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Preferred combinations include ranitidine bismuth citrate and metronidazole; ranitidine bismuth citrate and </w:t>
      </w:r>
      <w:proofErr w:type="spellStart"/>
      <w:r>
        <w:rPr>
          <w:rFonts w:ascii="Times New Roman" w:eastAsia="Times New Roman" w:hAnsi="Times New Roman" w:cs="Times New Roman"/>
          <w:color w:val="000000"/>
          <w:sz w:val="24"/>
          <w:szCs w:val="24"/>
        </w:rPr>
        <w:t>tetracyclin</w:t>
      </w:r>
      <w:proofErr w:type="spellEnd"/>
      <w:r>
        <w:rPr>
          <w:rFonts w:ascii="Times New Roman" w:eastAsia="Times New Roman" w:hAnsi="Times New Roman" w:cs="Times New Roman"/>
          <w:color w:val="000000"/>
          <w:sz w:val="24"/>
          <w:szCs w:val="24"/>
        </w:rPr>
        <w:t xml:space="preserve">; ranitidine bismuth citrate and cefuroxime </w:t>
      </w:r>
      <w:proofErr w:type="spellStart"/>
      <w:r>
        <w:rPr>
          <w:rFonts w:ascii="Times New Roman" w:eastAsia="Times New Roman" w:hAnsi="Times New Roman" w:cs="Times New Roman"/>
          <w:color w:val="000000"/>
          <w:sz w:val="24"/>
          <w:szCs w:val="24"/>
        </w:rPr>
        <w:t>axetil</w:t>
      </w:r>
      <w:proofErr w:type="spellEnd"/>
      <w:r>
        <w:rPr>
          <w:rFonts w:ascii="Times New Roman" w:eastAsia="Times New Roman" w:hAnsi="Times New Roman" w:cs="Times New Roman"/>
          <w:color w:val="000000"/>
          <w:sz w:val="24"/>
          <w:szCs w:val="24"/>
        </w:rPr>
        <w:t xml:space="preserve">; ranitidine bismuth citrate and amoxycillin; ranitidine bismuth citrate and clarithromycin; ranitidine bismuth citrate, metronidazole, and amoxycillin; ranitidine bismuth citrate, </w:t>
      </w:r>
      <w:r>
        <w:rPr>
          <w:rFonts w:ascii="Times New Roman" w:eastAsia="Times New Roman" w:hAnsi="Times New Roman" w:cs="Times New Roman"/>
          <w:color w:val="000000"/>
          <w:sz w:val="24"/>
          <w:szCs w:val="24"/>
        </w:rPr>
        <w:lastRenderedPageBreak/>
        <w:t>metronidazole, and tetracycline; and ranitidine bismuth citrate, tetracycline, and clarithromycin (McColm, 1997).</w:t>
      </w:r>
    </w:p>
    <w:p w14:paraId="7E663F0A"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For complete elimination of non-pylori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spp. from the gastric mucosa of dogs, a combination of three-drug regimen is used with omeprazole (0.5-1 mg/kg), amoxicillin (20 mg/kg BW, BID), and clarithromycin (7.5 mg/kg, BID) for 21 days (Neiger and Simpson, 2000).</w:t>
      </w:r>
    </w:p>
    <w:p w14:paraId="338D6E86" w14:textId="77777777" w:rsidR="00C60ED1" w:rsidRPr="005B7B12" w:rsidRDefault="00C60ED1" w:rsidP="00C60ED1">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6:</w:t>
      </w:r>
      <w:r w:rsidRPr="005B7B12">
        <w:rPr>
          <w:rFonts w:ascii="Times New Roman" w:eastAsia="Times New Roman" w:hAnsi="Times New Roman" w:cs="Times New Roman"/>
          <w:sz w:val="24"/>
          <w:szCs w:val="24"/>
        </w:rPr>
        <w:t xml:space="preserve"> Role of </w:t>
      </w:r>
      <w:r>
        <w:rPr>
          <w:rFonts w:ascii="Times New Roman" w:eastAsia="Times New Roman" w:hAnsi="Times New Roman" w:cs="Times New Roman"/>
          <w:sz w:val="24"/>
          <w:szCs w:val="24"/>
        </w:rPr>
        <w:t>ascorbic acid</w:t>
      </w:r>
      <w:r w:rsidRPr="005B7B12">
        <w:rPr>
          <w:rFonts w:ascii="Times New Roman" w:eastAsia="Times New Roman" w:hAnsi="Times New Roman" w:cs="Times New Roman"/>
          <w:sz w:val="24"/>
          <w:szCs w:val="24"/>
        </w:rPr>
        <w:t xml:space="preserve"> along with “Triple therapy”</w:t>
      </w:r>
      <w:r>
        <w:rPr>
          <w:rFonts w:ascii="Times New Roman" w:eastAsia="Times New Roman" w:hAnsi="Times New Roman" w:cs="Times New Roman"/>
          <w:sz w:val="24"/>
          <w:szCs w:val="24"/>
        </w:rPr>
        <w:t xml:space="preserve"> for management of Helicobacter- induced gastric mucosal injuries</w:t>
      </w:r>
    </w:p>
    <w:tbl>
      <w:tblPr>
        <w:tblStyle w:val="LightShading-Accent5"/>
        <w:tblW w:w="0" w:type="auto"/>
        <w:tblLook w:val="0620" w:firstRow="1" w:lastRow="0" w:firstColumn="0" w:lastColumn="0" w:noHBand="1" w:noVBand="1"/>
      </w:tblPr>
      <w:tblGrid>
        <w:gridCol w:w="6498"/>
        <w:gridCol w:w="3078"/>
      </w:tblGrid>
      <w:tr w:rsidR="00C60ED1" w:rsidRPr="005B7B12" w14:paraId="3C50A34D" w14:textId="77777777" w:rsidTr="002967CE">
        <w:trPr>
          <w:cnfStyle w:val="100000000000" w:firstRow="1" w:lastRow="0" w:firstColumn="0" w:lastColumn="0" w:oddVBand="0" w:evenVBand="0" w:oddHBand="0" w:evenHBand="0" w:firstRowFirstColumn="0" w:firstRowLastColumn="0" w:lastRowFirstColumn="0" w:lastRowLastColumn="0"/>
        </w:trPr>
        <w:tc>
          <w:tcPr>
            <w:tcW w:w="6498" w:type="dxa"/>
          </w:tcPr>
          <w:p w14:paraId="53D5E950" w14:textId="77777777" w:rsidR="00C60ED1" w:rsidRPr="005B7B12" w:rsidRDefault="00C60ED1" w:rsidP="002967CE">
            <w:pPr>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Role of ascorbic acid</w:t>
            </w:r>
          </w:p>
        </w:tc>
        <w:tc>
          <w:tcPr>
            <w:tcW w:w="3078" w:type="dxa"/>
          </w:tcPr>
          <w:p w14:paraId="50648BB6" w14:textId="77777777" w:rsidR="00C60ED1" w:rsidRPr="005B7B12" w:rsidRDefault="00C60ED1"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w:t>
            </w:r>
          </w:p>
        </w:tc>
      </w:tr>
      <w:tr w:rsidR="00C60ED1" w:rsidRPr="00F42A1A" w14:paraId="3F28EA39" w14:textId="77777777" w:rsidTr="002967CE">
        <w:tc>
          <w:tcPr>
            <w:tcW w:w="6498" w:type="dxa"/>
          </w:tcPr>
          <w:p w14:paraId="7C95A72C"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Reducing oxidative damage by scavenging ROS, </w:t>
            </w:r>
          </w:p>
        </w:tc>
        <w:tc>
          <w:tcPr>
            <w:tcW w:w="3078" w:type="dxa"/>
          </w:tcPr>
          <w:p w14:paraId="143B39E6"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 xml:space="preserve">(Aditi </w:t>
            </w:r>
            <w:r w:rsidRPr="00F42A1A">
              <w:rPr>
                <w:rFonts w:ascii="Times New Roman" w:hAnsi="Times New Roman" w:cs="Times New Roman"/>
                <w:color w:val="auto"/>
                <w:szCs w:val="22"/>
                <w:shd w:val="clear" w:color="auto" w:fill="FFFFFF"/>
              </w:rPr>
              <w:t>and Graham, 2012</w:t>
            </w:r>
            <w:r w:rsidRPr="00F42A1A">
              <w:rPr>
                <w:rFonts w:ascii="Times New Roman" w:eastAsia="Times New Roman" w:hAnsi="Times New Roman" w:cs="Times New Roman"/>
                <w:color w:val="auto"/>
                <w:szCs w:val="22"/>
              </w:rPr>
              <w:t>)</w:t>
            </w:r>
          </w:p>
        </w:tc>
      </w:tr>
      <w:tr w:rsidR="00C60ED1" w:rsidRPr="00F42A1A" w14:paraId="48227755" w14:textId="77777777" w:rsidTr="002967CE">
        <w:tc>
          <w:tcPr>
            <w:tcW w:w="6498" w:type="dxa"/>
          </w:tcPr>
          <w:p w14:paraId="1FAE52FE" w14:textId="77777777" w:rsidR="00C60ED1" w:rsidRPr="00F42A1A"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Inactivating urease enzymes,</w:t>
            </w:r>
          </w:p>
        </w:tc>
        <w:tc>
          <w:tcPr>
            <w:tcW w:w="3078" w:type="dxa"/>
          </w:tcPr>
          <w:p w14:paraId="7DB29C48" w14:textId="77777777" w:rsidR="00C60ED1" w:rsidRPr="00F42A1A" w:rsidRDefault="00C60ED1" w:rsidP="002967CE">
            <w:pPr>
              <w:ind w:left="360"/>
              <w:jc w:val="both"/>
              <w:rPr>
                <w:rFonts w:ascii="Times New Roman" w:hAnsi="Times New Roman" w:cs="Times New Roman"/>
                <w:color w:val="auto"/>
                <w:szCs w:val="22"/>
                <w:shd w:val="clear" w:color="auto" w:fill="FFFFFF"/>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34057E2F" w14:textId="77777777" w:rsidTr="002967CE">
        <w:tc>
          <w:tcPr>
            <w:tcW w:w="6498" w:type="dxa"/>
          </w:tcPr>
          <w:p w14:paraId="6D48D769"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Inhibits </w:t>
            </w:r>
            <w:r w:rsidRPr="00F42A1A">
              <w:rPr>
                <w:rFonts w:ascii="Times New Roman" w:eastAsia="Times New Roman" w:hAnsi="Times New Roman" w:cs="Times New Roman"/>
                <w:color w:val="auto"/>
                <w:sz w:val="24"/>
                <w:szCs w:val="24"/>
              </w:rPr>
              <w:t>colonization</w:t>
            </w:r>
            <w:r>
              <w:rPr>
                <w:rFonts w:ascii="Times New Roman" w:eastAsia="Times New Roman" w:hAnsi="Times New Roman" w:cs="Times New Roman"/>
                <w:color w:val="auto"/>
                <w:sz w:val="24"/>
                <w:szCs w:val="24"/>
              </w:rPr>
              <w:t xml:space="preserve"> of</w:t>
            </w:r>
            <w:r w:rsidRPr="00F42A1A">
              <w:rPr>
                <w:rFonts w:ascii="Times New Roman" w:eastAsia="Times New Roman" w:hAnsi="Times New Roman" w:cs="Times New Roman"/>
                <w:color w:val="auto"/>
                <w:sz w:val="24"/>
                <w:szCs w:val="24"/>
              </w:rPr>
              <w:t xml:space="preserve"> </w:t>
            </w:r>
            <w:r w:rsidRPr="00F42A1A">
              <w:rPr>
                <w:rFonts w:ascii="Times New Roman" w:eastAsia="Times New Roman" w:hAnsi="Times New Roman" w:cs="Times New Roman"/>
                <w:i/>
                <w:iCs/>
                <w:color w:val="auto"/>
                <w:sz w:val="24"/>
                <w:szCs w:val="24"/>
              </w:rPr>
              <w:t>H. pylori</w:t>
            </w:r>
            <w:r w:rsidRPr="00F42A1A">
              <w:rPr>
                <w:rFonts w:ascii="Times New Roman" w:eastAsia="Times New Roman" w:hAnsi="Times New Roman" w:cs="Times New Roman"/>
                <w:color w:val="auto"/>
                <w:sz w:val="24"/>
                <w:szCs w:val="24"/>
              </w:rPr>
              <w:t xml:space="preserve"> in the </w:t>
            </w:r>
            <w:r>
              <w:rPr>
                <w:rFonts w:ascii="Times New Roman" w:eastAsia="Times New Roman" w:hAnsi="Times New Roman" w:cs="Times New Roman"/>
                <w:color w:val="auto"/>
                <w:sz w:val="24"/>
                <w:szCs w:val="24"/>
              </w:rPr>
              <w:t>gastric mucosa,</w:t>
            </w:r>
          </w:p>
        </w:tc>
        <w:tc>
          <w:tcPr>
            <w:tcW w:w="3078" w:type="dxa"/>
          </w:tcPr>
          <w:p w14:paraId="1E7CC7B0"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4BCDB9A5" w14:textId="77777777" w:rsidTr="002967CE">
        <w:tc>
          <w:tcPr>
            <w:tcW w:w="6498" w:type="dxa"/>
          </w:tcPr>
          <w:p w14:paraId="51C6A358"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Regulation of serum cortisol and histamine level, </w:t>
            </w:r>
          </w:p>
        </w:tc>
        <w:tc>
          <w:tcPr>
            <w:tcW w:w="3078" w:type="dxa"/>
          </w:tcPr>
          <w:p w14:paraId="4C7551BE"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Seravalli</w:t>
            </w:r>
            <w:proofErr w:type="spellEnd"/>
            <w:r w:rsidRPr="00F42A1A">
              <w:rPr>
                <w:rFonts w:ascii="Times New Roman" w:eastAsia="Times New Roman" w:hAnsi="Times New Roman" w:cs="Times New Roman"/>
                <w:color w:val="auto"/>
                <w:szCs w:val="22"/>
                <w:lang w:val="en-IN"/>
              </w:rPr>
              <w:t xml:space="preserve"> et al., 2009)</w:t>
            </w:r>
          </w:p>
        </w:tc>
      </w:tr>
      <w:tr w:rsidR="00C60ED1" w:rsidRPr="00F42A1A" w14:paraId="7C7FA215" w14:textId="77777777" w:rsidTr="002967CE">
        <w:tc>
          <w:tcPr>
            <w:tcW w:w="6498" w:type="dxa"/>
          </w:tcPr>
          <w:p w14:paraId="2E57BDB1"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sidRPr="005B7B12">
              <w:rPr>
                <w:rFonts w:ascii="Times New Roman" w:eastAsia="Times New Roman" w:hAnsi="Times New Roman" w:cs="Times New Roman"/>
                <w:color w:val="auto"/>
                <w:sz w:val="24"/>
                <w:szCs w:val="24"/>
              </w:rPr>
              <w:t>Regulation of serum histamine level</w:t>
            </w:r>
            <w:r>
              <w:rPr>
                <w:rFonts w:ascii="Times New Roman" w:eastAsia="Times New Roman" w:hAnsi="Times New Roman" w:cs="Times New Roman"/>
                <w:color w:val="auto"/>
                <w:sz w:val="24"/>
                <w:szCs w:val="24"/>
              </w:rPr>
              <w:t>,</w:t>
            </w:r>
          </w:p>
        </w:tc>
        <w:tc>
          <w:tcPr>
            <w:tcW w:w="3078" w:type="dxa"/>
          </w:tcPr>
          <w:p w14:paraId="77150577" w14:textId="77777777" w:rsidR="00C60ED1" w:rsidRPr="008A15E8" w:rsidRDefault="00C60ED1" w:rsidP="002967CE">
            <w:pPr>
              <w:ind w:left="360"/>
              <w:jc w:val="both"/>
              <w:rPr>
                <w:rFonts w:ascii="Times New Roman" w:eastAsia="Times New Roman" w:hAnsi="Times New Roman" w:cs="Times New Roman"/>
                <w:color w:val="auto"/>
                <w:szCs w:val="22"/>
                <w:lang w:val="en-IN"/>
              </w:rPr>
            </w:pPr>
            <w:r w:rsidRPr="008A15E8">
              <w:rPr>
                <w:rFonts w:ascii="Times New Roman" w:eastAsia="Times New Roman" w:hAnsi="Times New Roman" w:cs="Times New Roman"/>
                <w:color w:val="auto"/>
                <w:szCs w:val="22"/>
                <w:lang w:val="en-IN"/>
              </w:rPr>
              <w:t>(</w:t>
            </w:r>
            <w:r w:rsidRPr="008A15E8">
              <w:rPr>
                <w:rFonts w:ascii="Times New Roman" w:hAnsi="Times New Roman" w:cs="Times New Roman"/>
                <w:color w:val="auto"/>
              </w:rPr>
              <w:t xml:space="preserve">Clemetson </w:t>
            </w:r>
            <w:r w:rsidRPr="008A15E8">
              <w:rPr>
                <w:rFonts w:ascii="Times New Roman" w:hAnsi="Times New Roman" w:cs="Times New Roman"/>
                <w:i/>
                <w:iCs/>
                <w:color w:val="auto"/>
              </w:rPr>
              <w:t>et al.,</w:t>
            </w:r>
            <w:r w:rsidRPr="008A15E8">
              <w:rPr>
                <w:rFonts w:ascii="Times New Roman" w:hAnsi="Times New Roman" w:cs="Times New Roman"/>
                <w:color w:val="auto"/>
              </w:rPr>
              <w:t xml:space="preserve"> 1980)</w:t>
            </w:r>
          </w:p>
        </w:tc>
      </w:tr>
      <w:tr w:rsidR="00C60ED1" w:rsidRPr="00F42A1A" w14:paraId="0F2E51C6" w14:textId="77777777" w:rsidTr="002967CE">
        <w:tc>
          <w:tcPr>
            <w:tcW w:w="6498" w:type="dxa"/>
          </w:tcPr>
          <w:p w14:paraId="477A099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Markedly decreases serum oxidants level, </w:t>
            </w:r>
          </w:p>
        </w:tc>
        <w:tc>
          <w:tcPr>
            <w:tcW w:w="3078" w:type="dxa"/>
          </w:tcPr>
          <w:p w14:paraId="2FCE0F5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63830A8D" w14:textId="77777777" w:rsidTr="002967CE">
        <w:tc>
          <w:tcPr>
            <w:tcW w:w="6498" w:type="dxa"/>
          </w:tcPr>
          <w:p w14:paraId="7F03C70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Increase antioxidants level</w:t>
            </w:r>
            <w:r>
              <w:rPr>
                <w:rFonts w:ascii="Times New Roman" w:eastAsia="Times New Roman" w:hAnsi="Times New Roman" w:cs="Times New Roman"/>
                <w:color w:val="auto"/>
                <w:sz w:val="24"/>
                <w:szCs w:val="24"/>
              </w:rPr>
              <w:t>,</w:t>
            </w:r>
          </w:p>
        </w:tc>
        <w:tc>
          <w:tcPr>
            <w:tcW w:w="3078" w:type="dxa"/>
          </w:tcPr>
          <w:p w14:paraId="4EF68CC4"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3E82606E" w14:textId="77777777" w:rsidTr="002967CE">
        <w:tc>
          <w:tcPr>
            <w:tcW w:w="6498" w:type="dxa"/>
          </w:tcPr>
          <w:p w14:paraId="3538AAC6"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Attenuating the</w:t>
            </w:r>
            <w:r>
              <w:rPr>
                <w:rFonts w:ascii="Times New Roman" w:eastAsia="Times New Roman" w:hAnsi="Times New Roman" w:cs="Times New Roman"/>
                <w:color w:val="auto"/>
                <w:sz w:val="24"/>
                <w:szCs w:val="24"/>
              </w:rPr>
              <w:t xml:space="preserve"> gastric</w:t>
            </w:r>
            <w:r w:rsidRPr="005B7B12">
              <w:rPr>
                <w:rFonts w:ascii="Times New Roman" w:eastAsia="Times New Roman" w:hAnsi="Times New Roman" w:cs="Times New Roman"/>
                <w:color w:val="auto"/>
                <w:sz w:val="24"/>
                <w:szCs w:val="24"/>
              </w:rPr>
              <w:t xml:space="preserve"> inflammatory cascade</w:t>
            </w:r>
            <w:r>
              <w:rPr>
                <w:rFonts w:ascii="Times New Roman" w:eastAsia="Times New Roman" w:hAnsi="Times New Roman" w:cs="Times New Roman"/>
                <w:color w:val="auto"/>
                <w:sz w:val="24"/>
                <w:szCs w:val="24"/>
              </w:rPr>
              <w:t>.</w:t>
            </w:r>
          </w:p>
        </w:tc>
        <w:tc>
          <w:tcPr>
            <w:tcW w:w="3078" w:type="dxa"/>
          </w:tcPr>
          <w:p w14:paraId="59FC48D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Aditi and Graham, 2012)</w:t>
            </w:r>
          </w:p>
        </w:tc>
      </w:tr>
    </w:tbl>
    <w:p w14:paraId="2ABA2205" w14:textId="77777777" w:rsidR="00C60ED1" w:rsidRPr="005B7B12" w:rsidRDefault="00C60ED1" w:rsidP="00C60ED1">
      <w:pPr>
        <w:spacing w:after="0" w:line="240" w:lineRule="auto"/>
        <w:rPr>
          <w:rFonts w:ascii="Times New Roman" w:hAnsi="Times New Roman" w:cs="Times New Roman"/>
          <w:sz w:val="20"/>
          <w:shd w:val="clear" w:color="auto" w:fill="FFFFFF"/>
        </w:rPr>
      </w:pPr>
    </w:p>
    <w:p w14:paraId="41B7ED49" w14:textId="77777777" w:rsidR="00C60ED1" w:rsidRDefault="00C60ED1" w:rsidP="00165E9F">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4816F0B2"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ZOONOTIC IMPORTANCE</w:t>
      </w:r>
    </w:p>
    <w:p w14:paraId="56CA50BB" w14:textId="77777777" w:rsidR="00B5299D" w:rsidRPr="00B5299D" w:rsidRDefault="00845CAA" w:rsidP="00B5299D">
      <w:pPr>
        <w:pStyle w:val="NormalWeb"/>
        <w:jc w:val="both"/>
        <w:rPr>
          <w:lang w:val="en-US" w:eastAsia="en-US" w:bidi="ar-SA"/>
        </w:rPr>
      </w:pPr>
      <w:r>
        <w:rPr>
          <w:color w:val="000000"/>
        </w:rPr>
        <w:t xml:space="preserve">Mostly, Humans have close relations with companion animals, and they </w:t>
      </w:r>
      <w:proofErr w:type="spellStart"/>
      <w:r>
        <w:rPr>
          <w:color w:val="000000"/>
        </w:rPr>
        <w:t>sharemany</w:t>
      </w:r>
      <w:proofErr w:type="spellEnd"/>
      <w:r>
        <w:rPr>
          <w:color w:val="000000"/>
        </w:rPr>
        <w:t xml:space="preserve"> zoonotic diseases such as infections in humans that originate from animals, including dogs, through direct contact (</w:t>
      </w:r>
      <w:proofErr w:type="spellStart"/>
      <w:r>
        <w:rPr>
          <w:color w:val="000000"/>
        </w:rPr>
        <w:t>Haesebrouck</w:t>
      </w:r>
      <w:proofErr w:type="spellEnd"/>
      <w:r>
        <w:rPr>
          <w:color w:val="000000"/>
        </w:rPr>
        <w:t xml:space="preserve"> et al., 2009).  </w:t>
      </w:r>
      <w:r w:rsidR="00B5299D" w:rsidRPr="00B5299D">
        <w:rPr>
          <w:i/>
          <w:iCs/>
          <w:lang w:val="en-US" w:eastAsia="en-US" w:bidi="ar-SA"/>
        </w:rPr>
        <w:t>Helicobacter</w:t>
      </w:r>
      <w:r w:rsidR="00B5299D" w:rsidRPr="00B5299D">
        <w:rPr>
          <w:lang w:val="en-US" w:eastAsia="en-US" w:bidi="ar-SA"/>
        </w:rPr>
        <w:t xml:space="preserve"> organisms can be present in the gastric lumen of dogs without causing clinical signs of gastritis (Simpson, 2010). Similarly, in humans, non-</w:t>
      </w:r>
      <w:r w:rsidR="00B5299D" w:rsidRPr="00B5299D">
        <w:rPr>
          <w:i/>
          <w:iCs/>
          <w:lang w:val="en-US" w:eastAsia="en-US" w:bidi="ar-SA"/>
        </w:rPr>
        <w:t>pylori</w:t>
      </w:r>
      <w:r w:rsidR="00B5299D" w:rsidRPr="00B5299D">
        <w:rPr>
          <w:lang w:val="en-US" w:eastAsia="en-US" w:bidi="ar-SA"/>
        </w:rPr>
        <w:t xml:space="preserve"> </w:t>
      </w:r>
      <w:r w:rsidR="00B5299D" w:rsidRPr="00B5299D">
        <w:rPr>
          <w:i/>
          <w:iCs/>
          <w:lang w:val="en-US" w:eastAsia="en-US" w:bidi="ar-SA"/>
        </w:rPr>
        <w:t>Helicobacter</w:t>
      </w:r>
      <w:r w:rsidR="00B5299D" w:rsidRPr="00B5299D">
        <w:rPr>
          <w:lang w:val="en-US" w:eastAsia="en-US" w:bidi="ar-SA"/>
        </w:rPr>
        <w:t xml:space="preserve"> species have been reported to induce mild gastric disorders (De Groote et al., 2005; </w:t>
      </w:r>
      <w:proofErr w:type="spellStart"/>
      <w:r w:rsidR="00B5299D" w:rsidRPr="00B5299D">
        <w:rPr>
          <w:lang w:val="en-US" w:eastAsia="en-US" w:bidi="ar-SA"/>
        </w:rPr>
        <w:t>Duquenoy</w:t>
      </w:r>
      <w:proofErr w:type="spellEnd"/>
      <w:r w:rsidR="00B5299D" w:rsidRPr="00B5299D">
        <w:rPr>
          <w:lang w:val="en-US" w:eastAsia="en-US" w:bidi="ar-SA"/>
        </w:rPr>
        <w:t xml:space="preserve"> and Le, 2009). While gastric </w:t>
      </w:r>
      <w:r w:rsidR="00B5299D" w:rsidRPr="00B5299D">
        <w:rPr>
          <w:i/>
          <w:iCs/>
          <w:lang w:val="en-US" w:eastAsia="en-US" w:bidi="ar-SA"/>
        </w:rPr>
        <w:t>Helicobacter</w:t>
      </w:r>
      <w:r w:rsidR="00B5299D" w:rsidRPr="00B5299D">
        <w:rPr>
          <w:lang w:val="en-US" w:eastAsia="en-US" w:bidi="ar-SA"/>
        </w:rPr>
        <w:t xml:space="preserve">-like organisms (GHLOs) in humans often produce relatively mild gastric changes, </w:t>
      </w:r>
      <w:bookmarkStart w:id="0" w:name="_GoBack"/>
      <w:bookmarkEnd w:id="0"/>
      <w:r w:rsidR="00B5299D" w:rsidRPr="00B5299D">
        <w:rPr>
          <w:lang w:val="en-US" w:eastAsia="en-US" w:bidi="ar-SA"/>
        </w:rPr>
        <w:t xml:space="preserve">more severe manifestations—including gastric erosions, ulcers, and neoplastic transformations—can also occur (Yoshimura et al., 2002; Alon et al., 2010). Consequently, the eradication of these infections in animals that are in close contact with humans should be considered as a strategy to control potential zoonotic transmission. Unlike </w:t>
      </w:r>
      <w:r w:rsidR="00B5299D" w:rsidRPr="00B5299D">
        <w:rPr>
          <w:i/>
          <w:iCs/>
          <w:lang w:val="en-US" w:eastAsia="en-US" w:bidi="ar-SA"/>
        </w:rPr>
        <w:t>H. pylori</w:t>
      </w:r>
      <w:r w:rsidR="00B5299D" w:rsidRPr="00B5299D">
        <w:rPr>
          <w:lang w:val="en-US" w:eastAsia="en-US" w:bidi="ar-SA"/>
        </w:rPr>
        <w:t xml:space="preserve">, various </w:t>
      </w:r>
      <w:r w:rsidR="00B5299D" w:rsidRPr="00B5299D">
        <w:rPr>
          <w:i/>
          <w:iCs/>
          <w:lang w:val="en-US" w:eastAsia="en-US" w:bidi="ar-SA"/>
        </w:rPr>
        <w:t>Helicobacter</w:t>
      </w:r>
      <w:r w:rsidR="00B5299D" w:rsidRPr="00B5299D">
        <w:rPr>
          <w:lang w:val="en-US" w:eastAsia="en-US" w:bidi="ar-SA"/>
        </w:rPr>
        <w:t xml:space="preserve"> species commonly colonize the stomachs of domestic animals, particularly posing a risk to immunocompromised individuals in close contact with dogs and cats (Alon et al., 2010).</w:t>
      </w:r>
    </w:p>
    <w:p w14:paraId="331CBB13" w14:textId="165F4C0E" w:rsidR="00FB6362" w:rsidRDefault="00FB6362">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0419CA5"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2023507E"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Molecular characterization through PCR can be exploited for confirmative diagnoses of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infection in dogs.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organism can be eliminated from the gastric </w:t>
      </w:r>
      <w:r>
        <w:rPr>
          <w:rFonts w:ascii="Times New Roman" w:eastAsia="Times New Roman" w:hAnsi="Times New Roman" w:cs="Times New Roman"/>
          <w:color w:val="000000"/>
          <w:sz w:val="24"/>
          <w:szCs w:val="24"/>
        </w:rPr>
        <w:lastRenderedPageBreak/>
        <w:t xml:space="preserve">mucosa of the infected dog by initially treating with triple therapy (amoxicillin, famotidine, and metronidazole) along with high doses of vitamin C for the initial 15 days followed by doxycycline, </w:t>
      </w:r>
      <w:proofErr w:type="spellStart"/>
      <w:proofErr w:type="gramStart"/>
      <w:r>
        <w:rPr>
          <w:rFonts w:ascii="Times New Roman" w:eastAsia="Times New Roman" w:hAnsi="Times New Roman" w:cs="Times New Roman"/>
          <w:color w:val="000000"/>
          <w:sz w:val="24"/>
          <w:szCs w:val="24"/>
        </w:rPr>
        <w:t>omeprazole,andvitamin</w:t>
      </w:r>
      <w:proofErr w:type="spellEnd"/>
      <w:proofErr w:type="gramEnd"/>
      <w:r>
        <w:rPr>
          <w:rFonts w:ascii="Times New Roman" w:eastAsia="Times New Roman" w:hAnsi="Times New Roman" w:cs="Times New Roman"/>
          <w:color w:val="000000"/>
          <w:sz w:val="24"/>
          <w:szCs w:val="24"/>
        </w:rPr>
        <w:t xml:space="preserve"> C therapy for the next 15 days. Evaluation of re-infection must be required after treatment because dogs can be a reservoir host for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and can transmit the disease to other dogs in the future. However, further studies are required in this field </w:t>
      </w:r>
      <w:proofErr w:type="spellStart"/>
      <w:r>
        <w:rPr>
          <w:rFonts w:ascii="Times New Roman" w:eastAsia="Times New Roman" w:hAnsi="Times New Roman" w:cs="Times New Roman"/>
          <w:color w:val="000000"/>
          <w:sz w:val="24"/>
          <w:szCs w:val="24"/>
        </w:rPr>
        <w:t>concerningchronic</w:t>
      </w:r>
      <w:proofErr w:type="spellEnd"/>
      <w:r>
        <w:rPr>
          <w:rFonts w:ascii="Times New Roman" w:eastAsia="Times New Roman" w:hAnsi="Times New Roman" w:cs="Times New Roman"/>
          <w:color w:val="000000"/>
          <w:sz w:val="24"/>
          <w:szCs w:val="24"/>
        </w:rPr>
        <w:t xml:space="preserve"> and secondary gastritis or to exclude the possibility of mixed infection and secondary infection of helicobacter after the animal is suffering from an underlying condition.</w:t>
      </w:r>
    </w:p>
    <w:p w14:paraId="05D3B0A4"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CONFLICT OF INTEREST</w:t>
      </w:r>
    </w:p>
    <w:p w14:paraId="252C4644" w14:textId="7548C178"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certify that there is no conflict of interest with no conflict of interest among the authors or any financial organization regarding the material discussed in the manuscript.</w:t>
      </w:r>
    </w:p>
    <w:p w14:paraId="033312A8" w14:textId="595F6676" w:rsidR="00597B6C" w:rsidRDefault="00597B6C">
      <w:pPr>
        <w:pStyle w:val="Normal1"/>
        <w:spacing w:after="0" w:line="360" w:lineRule="auto"/>
        <w:jc w:val="both"/>
        <w:rPr>
          <w:rFonts w:ascii="Times New Roman" w:eastAsia="Times New Roman" w:hAnsi="Times New Roman" w:cs="Times New Roman"/>
          <w:sz w:val="24"/>
          <w:szCs w:val="24"/>
        </w:rPr>
      </w:pPr>
    </w:p>
    <w:p w14:paraId="3184E7DA" w14:textId="77777777" w:rsidR="00597B6C" w:rsidRPr="00005ED1" w:rsidRDefault="00597B6C" w:rsidP="00597B6C">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52BF6D7C" w14:textId="77777777" w:rsidR="00597B6C" w:rsidRPr="00005ED1" w:rsidRDefault="00597B6C" w:rsidP="00597B6C">
      <w:pPr>
        <w:pStyle w:val="NoSpacing"/>
        <w:rPr>
          <w:rFonts w:ascii="Arial" w:hAnsi="Arial" w:cs="Arial"/>
          <w:highlight w:val="yellow"/>
        </w:rPr>
      </w:pPr>
    </w:p>
    <w:p w14:paraId="14D81F57" w14:textId="77777777" w:rsidR="00597B6C" w:rsidRPr="00005ED1" w:rsidRDefault="00597B6C" w:rsidP="00597B6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3BEA95E3" w14:textId="77777777" w:rsidR="00597B6C" w:rsidRDefault="00597B6C">
      <w:pPr>
        <w:pStyle w:val="Normal1"/>
        <w:spacing w:after="0" w:line="360" w:lineRule="auto"/>
        <w:jc w:val="both"/>
        <w:rPr>
          <w:rFonts w:ascii="Times New Roman" w:eastAsia="Times New Roman" w:hAnsi="Times New Roman" w:cs="Times New Roman"/>
          <w:sz w:val="24"/>
          <w:szCs w:val="24"/>
        </w:rPr>
      </w:pPr>
    </w:p>
    <w:p w14:paraId="2E906B82" w14:textId="77777777" w:rsidR="00FB6362" w:rsidRDefault="00845CA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REFERENCES</w:t>
      </w:r>
      <w:r>
        <w:rPr>
          <w:rFonts w:ascii="Times New Roman" w:eastAsia="Times New Roman" w:hAnsi="Times New Roman" w:cs="Times New Roman"/>
          <w:b/>
          <w:sz w:val="24"/>
          <w:szCs w:val="24"/>
        </w:rPr>
        <w:tab/>
      </w:r>
    </w:p>
    <w:p w14:paraId="757914AB"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Aditi, A., and Graham, D. Y. (2012). Vitamin C, gastritis, and gastric disease: a historical review and update. Digestive Disease Science, 57(10): 2504-2515.</w:t>
      </w:r>
    </w:p>
    <w:p w14:paraId="411AD809"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Alon, D., </w:t>
      </w:r>
      <w:proofErr w:type="spellStart"/>
      <w:r>
        <w:rPr>
          <w:rFonts w:ascii="Times New Roman" w:eastAsia="Times New Roman" w:hAnsi="Times New Roman" w:cs="Times New Roman"/>
          <w:sz w:val="24"/>
          <w:szCs w:val="24"/>
          <w:highlight w:val="white"/>
        </w:rPr>
        <w:t>Paitan</w:t>
      </w:r>
      <w:proofErr w:type="spellEnd"/>
      <w:r>
        <w:rPr>
          <w:rFonts w:ascii="Times New Roman" w:eastAsia="Times New Roman" w:hAnsi="Times New Roman" w:cs="Times New Roman"/>
          <w:sz w:val="24"/>
          <w:szCs w:val="24"/>
          <w:highlight w:val="white"/>
        </w:rPr>
        <w:t xml:space="preserve">, Y., Ben-Nissan, Y., </w:t>
      </w:r>
      <w:proofErr w:type="spellStart"/>
      <w:r>
        <w:rPr>
          <w:rFonts w:ascii="Times New Roman" w:eastAsia="Times New Roman" w:hAnsi="Times New Roman" w:cs="Times New Roman"/>
          <w:sz w:val="24"/>
          <w:szCs w:val="24"/>
          <w:highlight w:val="white"/>
        </w:rPr>
        <w:t>Chowers</w:t>
      </w:r>
      <w:proofErr w:type="spellEnd"/>
      <w:r>
        <w:rPr>
          <w:rFonts w:ascii="Times New Roman" w:eastAsia="Times New Roman" w:hAnsi="Times New Roman" w:cs="Times New Roman"/>
          <w:sz w:val="24"/>
          <w:szCs w:val="24"/>
          <w:highlight w:val="white"/>
        </w:rPr>
        <w:t xml:space="preserve">, M. (2010): Persistent Helicobacter </w:t>
      </w:r>
      <w:proofErr w:type="spellStart"/>
      <w:r>
        <w:rPr>
          <w:rFonts w:ascii="Times New Roman" w:eastAsia="Times New Roman" w:hAnsi="Times New Roman" w:cs="Times New Roman"/>
          <w:sz w:val="24"/>
          <w:szCs w:val="24"/>
          <w:highlight w:val="white"/>
        </w:rPr>
        <w:t>canis</w:t>
      </w:r>
      <w:proofErr w:type="spellEnd"/>
      <w:r>
        <w:rPr>
          <w:rFonts w:ascii="Times New Roman" w:eastAsia="Times New Roman" w:hAnsi="Times New Roman" w:cs="Times New Roman"/>
          <w:sz w:val="24"/>
          <w:szCs w:val="24"/>
          <w:highlight w:val="white"/>
        </w:rPr>
        <w:t xml:space="preserve"> bacteremia in a patient with gastric lymphoma. </w:t>
      </w:r>
      <w:r>
        <w:rPr>
          <w:rFonts w:ascii="Times New Roman" w:eastAsia="Times New Roman" w:hAnsi="Times New Roman" w:cs="Times New Roman"/>
          <w:i/>
          <w:sz w:val="24"/>
          <w:szCs w:val="24"/>
          <w:highlight w:val="white"/>
        </w:rPr>
        <w:t xml:space="preserve">Infection, </w:t>
      </w:r>
      <w:r>
        <w:rPr>
          <w:rFonts w:ascii="Times New Roman" w:eastAsia="Times New Roman" w:hAnsi="Times New Roman" w:cs="Times New Roman"/>
          <w:sz w:val="24"/>
          <w:szCs w:val="24"/>
          <w:highlight w:val="white"/>
        </w:rPr>
        <w:t>38, 62–64.</w:t>
      </w:r>
    </w:p>
    <w:p w14:paraId="3DDEAB1C"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Anacleto, T. P., Lopes, L. R., </w:t>
      </w:r>
      <w:proofErr w:type="spellStart"/>
      <w:r>
        <w:rPr>
          <w:rFonts w:ascii="Times New Roman" w:eastAsia="Times New Roman" w:hAnsi="Times New Roman" w:cs="Times New Roman"/>
          <w:sz w:val="24"/>
          <w:szCs w:val="24"/>
        </w:rPr>
        <w:t>Andreollo</w:t>
      </w:r>
      <w:proofErr w:type="spellEnd"/>
      <w:r>
        <w:rPr>
          <w:rFonts w:ascii="Times New Roman" w:eastAsia="Times New Roman" w:hAnsi="Times New Roman" w:cs="Times New Roman"/>
          <w:sz w:val="24"/>
          <w:szCs w:val="24"/>
        </w:rPr>
        <w:t xml:space="preserve">, N. A., Bernis Filho, W. O., </w:t>
      </w:r>
      <w:proofErr w:type="spellStart"/>
      <w:r>
        <w:rPr>
          <w:rFonts w:ascii="Times New Roman" w:eastAsia="Times New Roman" w:hAnsi="Times New Roman" w:cs="Times New Roman"/>
          <w:sz w:val="24"/>
          <w:szCs w:val="24"/>
        </w:rPr>
        <w:t>Resck</w:t>
      </w:r>
      <w:proofErr w:type="spellEnd"/>
      <w:r>
        <w:rPr>
          <w:rFonts w:ascii="Times New Roman" w:eastAsia="Times New Roman" w:hAnsi="Times New Roman" w:cs="Times New Roman"/>
          <w:sz w:val="24"/>
          <w:szCs w:val="24"/>
        </w:rPr>
        <w:t xml:space="preserve">, M. C. C., and Macedo, A. (2011). Studies of distribution and recurrence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spp.</w:t>
      </w:r>
      <w:r>
        <w:rPr>
          <w:rFonts w:ascii="Times New Roman" w:eastAsia="Times New Roman" w:hAnsi="Times New Roman" w:cs="Times New Roman"/>
          <w:sz w:val="24"/>
          <w:szCs w:val="24"/>
        </w:rPr>
        <w:t xml:space="preserve"> gastric mucosa of dogs after triple therapy. </w:t>
      </w:r>
      <w:r>
        <w:rPr>
          <w:rFonts w:ascii="Times New Roman" w:eastAsia="Times New Roman" w:hAnsi="Times New Roman" w:cs="Times New Roman"/>
          <w:i/>
          <w:sz w:val="24"/>
          <w:szCs w:val="24"/>
        </w:rPr>
        <w:t>Acta </w:t>
      </w:r>
      <w:proofErr w:type="spellStart"/>
      <w:r>
        <w:rPr>
          <w:rFonts w:ascii="Times New Roman" w:eastAsia="Times New Roman" w:hAnsi="Times New Roman" w:cs="Times New Roman"/>
          <w:i/>
          <w:sz w:val="24"/>
          <w:szCs w:val="24"/>
        </w:rPr>
        <w:t>Cirúrgica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Brasileira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26(2), 82-87.</w:t>
      </w:r>
    </w:p>
    <w:p w14:paraId="225722D9"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Bhatt, S., Patel, P. K., Paul, B. R., Kumar, N., Verma, M. P., Dixit, S. K., and Mondal, D. B. (2019). Diagnosis and clinical management of ancylostomiasis induced eosinophilic gastroenteritis in a dog. </w:t>
      </w:r>
      <w:r>
        <w:rPr>
          <w:rFonts w:ascii="Times New Roman" w:eastAsia="Times New Roman" w:hAnsi="Times New Roman" w:cs="Times New Roman"/>
          <w:i/>
          <w:sz w:val="24"/>
          <w:szCs w:val="24"/>
          <w:highlight w:val="white"/>
        </w:rPr>
        <w:t>Journal of Pharmacognosy and Phytochemistry,</w:t>
      </w:r>
      <w:r>
        <w:rPr>
          <w:rFonts w:ascii="Times New Roman" w:eastAsia="Times New Roman" w:hAnsi="Times New Roman" w:cs="Times New Roman"/>
          <w:sz w:val="24"/>
          <w:szCs w:val="24"/>
          <w:highlight w:val="white"/>
        </w:rPr>
        <w:t> 8(1), 2766-2768.</w:t>
      </w:r>
    </w:p>
    <w:p w14:paraId="03E091DD"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Bhatt, S., Patel, P. K., Paul, B. R., Verma, N. K., Raguvaran, R., and Dixit, S. K. (2018). Diagnosis and therapeutic management of hypothyroidism in a Labrador retriever dog. </w:t>
      </w:r>
      <w:r>
        <w:rPr>
          <w:rFonts w:ascii="Times New Roman" w:eastAsia="Times New Roman" w:hAnsi="Times New Roman" w:cs="Times New Roman"/>
          <w:i/>
          <w:sz w:val="24"/>
          <w:szCs w:val="24"/>
          <w:highlight w:val="white"/>
        </w:rPr>
        <w:t xml:space="preserve">Journal of Entomology and Zoology </w:t>
      </w:r>
      <w:proofErr w:type="gramStart"/>
      <w:r>
        <w:rPr>
          <w:rFonts w:ascii="Times New Roman" w:eastAsia="Times New Roman" w:hAnsi="Times New Roman" w:cs="Times New Roman"/>
          <w:i/>
          <w:sz w:val="24"/>
          <w:szCs w:val="24"/>
          <w:highlight w:val="white"/>
        </w:rPr>
        <w:t>Studies</w:t>
      </w:r>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 xml:space="preserve"> 6(6), 834-836.</w:t>
      </w:r>
    </w:p>
    <w:p w14:paraId="59487325"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Birchard, S. J.,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G. (2005). Saunders Manual of Small Animal Practice-E-Book. Elsevier Health Sciences. </w:t>
      </w:r>
    </w:p>
    <w:p w14:paraId="4B76448F"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Choi, W. S., Seo, H. S., Song, K. Y., Yoon, J. H., Kim, O., Nam, S. W., and Park, W. S. (2013).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1 expression in the human gastric mucosa is </w:t>
      </w:r>
      <w:proofErr w:type="spellStart"/>
      <w:proofErr w:type="gramStart"/>
      <w:r>
        <w:rPr>
          <w:rFonts w:ascii="Times New Roman" w:eastAsia="Times New Roman" w:hAnsi="Times New Roman" w:cs="Times New Roman"/>
          <w:sz w:val="24"/>
          <w:szCs w:val="24"/>
          <w:highlight w:val="white"/>
        </w:rPr>
        <w:t>close,ly</w:t>
      </w:r>
      <w:proofErr w:type="spellEnd"/>
      <w:proofErr w:type="gramEnd"/>
      <w:r>
        <w:rPr>
          <w:rFonts w:ascii="Times New Roman" w:eastAsia="Times New Roman" w:hAnsi="Times New Roman" w:cs="Times New Roman"/>
          <w:sz w:val="24"/>
          <w:szCs w:val="24"/>
          <w:highlight w:val="white"/>
        </w:rPr>
        <w:t xml:space="preserve"> associated with the degree of gastritis and DNA methylation. </w:t>
      </w:r>
      <w:r>
        <w:rPr>
          <w:rFonts w:ascii="Times New Roman" w:eastAsia="Times New Roman" w:hAnsi="Times New Roman" w:cs="Times New Roman"/>
          <w:i/>
          <w:sz w:val="24"/>
          <w:szCs w:val="24"/>
          <w:highlight w:val="white"/>
        </w:rPr>
        <w:t>Journal of Gastric Cancer,</w:t>
      </w:r>
      <w:r>
        <w:rPr>
          <w:rFonts w:ascii="Times New Roman" w:eastAsia="Times New Roman" w:hAnsi="Times New Roman" w:cs="Times New Roman"/>
          <w:sz w:val="24"/>
          <w:szCs w:val="24"/>
          <w:highlight w:val="white"/>
        </w:rPr>
        <w:t> 13(4), 232-241.</w:t>
      </w:r>
    </w:p>
    <w:p w14:paraId="1330EDEE"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Clemetson, C. A. B. (1980). Histamine and ascorbic acid in human blood. </w:t>
      </w:r>
      <w:r>
        <w:rPr>
          <w:rFonts w:ascii="Times New Roman" w:eastAsia="Times New Roman" w:hAnsi="Times New Roman" w:cs="Times New Roman"/>
          <w:i/>
          <w:sz w:val="24"/>
          <w:szCs w:val="24"/>
          <w:highlight w:val="white"/>
        </w:rPr>
        <w:t>Journal of Nutrition,</w:t>
      </w:r>
      <w:r>
        <w:rPr>
          <w:rFonts w:ascii="Times New Roman" w:eastAsia="Times New Roman" w:hAnsi="Times New Roman" w:cs="Times New Roman"/>
          <w:sz w:val="24"/>
          <w:szCs w:val="24"/>
          <w:highlight w:val="white"/>
        </w:rPr>
        <w:t xml:space="preserve"> 110(4), 662-668.</w:t>
      </w:r>
    </w:p>
    <w:p w14:paraId="57247DFB"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De Groote, D., Van Doorn, L. J., Van den Bulck, K., Vandamme, P., Vieth, M., Stolte, M.,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(2005). Detection of non</w:t>
      </w:r>
      <w:r>
        <w:rPr>
          <w:rFonts w:ascii="Cambria Math" w:eastAsia="Cambria Math" w:hAnsi="Cambria Math" w:cs="Cambria Math"/>
          <w:sz w:val="24"/>
          <w:szCs w:val="24"/>
          <w:highlight w:val="white"/>
        </w:rPr>
        <w:t>‐</w:t>
      </w:r>
      <w:r>
        <w:rPr>
          <w:rFonts w:ascii="Times New Roman" w:eastAsia="Times New Roman" w:hAnsi="Times New Roman" w:cs="Times New Roman"/>
          <w:sz w:val="24"/>
          <w:szCs w:val="24"/>
          <w:highlight w:val="white"/>
        </w:rPr>
        <w:t xml:space="preserve">pylori Helicobacter species in “Helicobacter </w:t>
      </w:r>
      <w:proofErr w:type="spellStart"/>
      <w:proofErr w:type="gram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w:t>
      </w:r>
      <w:r>
        <w:rPr>
          <w:rFonts w:ascii="Cambria Math" w:eastAsia="Cambria Math" w:hAnsi="Cambria Math" w:cs="Cambria Math"/>
          <w:sz w:val="24"/>
          <w:szCs w:val="24"/>
          <w:highlight w:val="white"/>
        </w:rPr>
        <w:t>‐</w:t>
      </w:r>
      <w:proofErr w:type="gramEnd"/>
      <w:r>
        <w:rPr>
          <w:rFonts w:ascii="Times New Roman" w:eastAsia="Times New Roman" w:hAnsi="Times New Roman" w:cs="Times New Roman"/>
          <w:sz w:val="24"/>
          <w:szCs w:val="24"/>
          <w:highlight w:val="white"/>
        </w:rPr>
        <w:t>infected humans.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(5), 398-406.</w:t>
      </w:r>
    </w:p>
    <w:p w14:paraId="2E01DAB4"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Deepak, D., Chaudhary, A. K., Yadav, S., Kumar, A., Das, P. K. P., Paul, B. R., and Dixit, S. K. (2018). Clinical investigation and therapeutic management of canine demodicosis with doramectin: A case study.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6(6), 1012-1015.</w:t>
      </w:r>
    </w:p>
    <w:p w14:paraId="18300109"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Degand, N., </w:t>
      </w:r>
      <w:proofErr w:type="spellStart"/>
      <w:r>
        <w:rPr>
          <w:rFonts w:ascii="Times New Roman" w:eastAsia="Times New Roman" w:hAnsi="Times New Roman" w:cs="Times New Roman"/>
          <w:sz w:val="24"/>
          <w:szCs w:val="24"/>
          <w:highlight w:val="white"/>
        </w:rPr>
        <w:t>Dautremer</w:t>
      </w:r>
      <w:proofErr w:type="spell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Pilmis</w:t>
      </w:r>
      <w:proofErr w:type="spellEnd"/>
      <w:r>
        <w:rPr>
          <w:rFonts w:ascii="Times New Roman" w:eastAsia="Times New Roman" w:hAnsi="Times New Roman" w:cs="Times New Roman"/>
          <w:sz w:val="24"/>
          <w:szCs w:val="24"/>
          <w:highlight w:val="white"/>
        </w:rPr>
        <w:t xml:space="preserve">, B., Ferroni, A., </w:t>
      </w:r>
      <w:proofErr w:type="spellStart"/>
      <w:r>
        <w:rPr>
          <w:rFonts w:ascii="Times New Roman" w:eastAsia="Times New Roman" w:hAnsi="Times New Roman" w:cs="Times New Roman"/>
          <w:sz w:val="24"/>
          <w:szCs w:val="24"/>
          <w:highlight w:val="white"/>
        </w:rPr>
        <w:t>Lanternier</w:t>
      </w:r>
      <w:proofErr w:type="spellEnd"/>
      <w:r>
        <w:rPr>
          <w:rFonts w:ascii="Times New Roman" w:eastAsia="Times New Roman" w:hAnsi="Times New Roman" w:cs="Times New Roman"/>
          <w:sz w:val="24"/>
          <w:szCs w:val="24"/>
          <w:highlight w:val="white"/>
        </w:rPr>
        <w:t xml:space="preserve">, F., Bruneau, J., and </w:t>
      </w:r>
      <w:proofErr w:type="spellStart"/>
      <w:r>
        <w:rPr>
          <w:rFonts w:ascii="Times New Roman" w:eastAsia="Times New Roman" w:hAnsi="Times New Roman" w:cs="Times New Roman"/>
          <w:sz w:val="24"/>
          <w:szCs w:val="24"/>
          <w:highlight w:val="white"/>
        </w:rPr>
        <w:t>Lecuit</w:t>
      </w:r>
      <w:proofErr w:type="spellEnd"/>
      <w:r>
        <w:rPr>
          <w:rFonts w:ascii="Times New Roman" w:eastAsia="Times New Roman" w:hAnsi="Times New Roman" w:cs="Times New Roman"/>
          <w:sz w:val="24"/>
          <w:szCs w:val="24"/>
          <w:highlight w:val="white"/>
        </w:rPr>
        <w:t xml:space="preserve">, M. (2017). Helicobacter </w:t>
      </w:r>
      <w:proofErr w:type="spellStart"/>
      <w:r>
        <w:rPr>
          <w:rFonts w:ascii="Times New Roman" w:eastAsia="Times New Roman" w:hAnsi="Times New Roman" w:cs="Times New Roman"/>
          <w:sz w:val="24"/>
          <w:szCs w:val="24"/>
          <w:highlight w:val="white"/>
        </w:rPr>
        <w:t>bilis</w:t>
      </w:r>
      <w:proofErr w:type="spellEnd"/>
      <w:r>
        <w:rPr>
          <w:rFonts w:ascii="Times New Roman" w:eastAsia="Times New Roman" w:hAnsi="Times New Roman" w:cs="Times New Roman"/>
          <w:sz w:val="24"/>
          <w:szCs w:val="24"/>
          <w:highlight w:val="white"/>
        </w:rPr>
        <w:t>-associated suppurative cholangitis in a patient with X-linked agammaglobulinemia. </w:t>
      </w:r>
      <w:r>
        <w:rPr>
          <w:rFonts w:ascii="Times New Roman" w:eastAsia="Times New Roman" w:hAnsi="Times New Roman" w:cs="Times New Roman"/>
          <w:i/>
          <w:sz w:val="24"/>
          <w:szCs w:val="24"/>
          <w:highlight w:val="white"/>
        </w:rPr>
        <w:t>Journal of Clinical Immunology,</w:t>
      </w:r>
      <w:r>
        <w:rPr>
          <w:rFonts w:ascii="Times New Roman" w:eastAsia="Times New Roman" w:hAnsi="Times New Roman" w:cs="Times New Roman"/>
          <w:sz w:val="24"/>
          <w:szCs w:val="24"/>
          <w:highlight w:val="white"/>
        </w:rPr>
        <w:t>37(7), 727-731.</w:t>
      </w:r>
    </w:p>
    <w:p w14:paraId="04A4815A"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Dowdle  S</w:t>
      </w:r>
      <w:proofErr w:type="gramEnd"/>
      <w:r>
        <w:rPr>
          <w:rFonts w:ascii="Times New Roman" w:eastAsia="Times New Roman" w:hAnsi="Times New Roman" w:cs="Times New Roman"/>
          <w:sz w:val="24"/>
          <w:szCs w:val="24"/>
          <w:highlight w:val="white"/>
        </w:rPr>
        <w:t xml:space="preserve"> M, Joubert K E, </w:t>
      </w:r>
      <w:proofErr w:type="spellStart"/>
      <w:r>
        <w:rPr>
          <w:rFonts w:ascii="Times New Roman" w:eastAsia="Times New Roman" w:hAnsi="Times New Roman" w:cs="Times New Roman"/>
          <w:sz w:val="24"/>
          <w:szCs w:val="24"/>
          <w:highlight w:val="white"/>
        </w:rPr>
        <w:t>Lambrechts</w:t>
      </w:r>
      <w:proofErr w:type="spellEnd"/>
      <w:r>
        <w:rPr>
          <w:rFonts w:ascii="Times New Roman" w:eastAsia="Times New Roman" w:hAnsi="Times New Roman" w:cs="Times New Roman"/>
          <w:sz w:val="24"/>
          <w:szCs w:val="24"/>
          <w:highlight w:val="white"/>
        </w:rPr>
        <w:t xml:space="preserve"> N E, </w:t>
      </w:r>
      <w:proofErr w:type="spellStart"/>
      <w:r>
        <w:rPr>
          <w:rFonts w:ascii="Times New Roman" w:eastAsia="Times New Roman" w:hAnsi="Times New Roman" w:cs="Times New Roman"/>
          <w:sz w:val="24"/>
          <w:szCs w:val="24"/>
          <w:highlight w:val="white"/>
        </w:rPr>
        <w:t>Lobetti</w:t>
      </w:r>
      <w:proofErr w:type="spellEnd"/>
      <w:r>
        <w:rPr>
          <w:rFonts w:ascii="Times New Roman" w:eastAsia="Times New Roman" w:hAnsi="Times New Roman" w:cs="Times New Roman"/>
          <w:sz w:val="24"/>
          <w:szCs w:val="24"/>
          <w:highlight w:val="white"/>
        </w:rPr>
        <w:t xml:space="preserve"> R G and Pardini  A D. 2003. The prevalence of subclinical gastroduodenal ulceration in Dachshunds with intervertebral disc prolapse</w:t>
      </w:r>
      <w:r>
        <w:rPr>
          <w:rFonts w:ascii="Times New Roman" w:eastAsia="Times New Roman" w:hAnsi="Times New Roman" w:cs="Times New Roman"/>
          <w:i/>
          <w:sz w:val="24"/>
          <w:szCs w:val="24"/>
          <w:highlight w:val="white"/>
        </w:rPr>
        <w:t>.  Journal of the South African Veterinary Association</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74(3), 77-81</w:t>
      </w:r>
    </w:p>
    <w:p w14:paraId="36030D52" w14:textId="77777777" w:rsidR="00FB6362" w:rsidRPr="00273B2A"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lang w:val="es-US"/>
        </w:rPr>
      </w:pPr>
      <w:r>
        <w:rPr>
          <w:rFonts w:ascii="Times New Roman" w:eastAsia="Times New Roman" w:hAnsi="Times New Roman" w:cs="Times New Roman"/>
          <w:sz w:val="24"/>
          <w:szCs w:val="24"/>
          <w:highlight w:val="white"/>
        </w:rPr>
        <w:t xml:space="preserve">Duquenoy, A., and Le, B. L. (2009). Gastritis caused by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probably transmitted from dog to child. </w:t>
      </w:r>
      <w:r w:rsidRPr="00273B2A">
        <w:rPr>
          <w:rFonts w:ascii="Times New Roman" w:eastAsia="Times New Roman" w:hAnsi="Times New Roman" w:cs="Times New Roman"/>
          <w:i/>
          <w:sz w:val="24"/>
          <w:szCs w:val="24"/>
          <w:highlight w:val="white"/>
          <w:lang w:val="es-US"/>
        </w:rPr>
        <w:t xml:space="preserve">Archives de </w:t>
      </w:r>
      <w:proofErr w:type="spellStart"/>
      <w:r w:rsidRPr="00273B2A">
        <w:rPr>
          <w:rFonts w:ascii="Times New Roman" w:eastAsia="Times New Roman" w:hAnsi="Times New Roman" w:cs="Times New Roman"/>
          <w:i/>
          <w:sz w:val="24"/>
          <w:szCs w:val="24"/>
          <w:highlight w:val="white"/>
          <w:lang w:val="es-US"/>
        </w:rPr>
        <w:t>pediatrie</w:t>
      </w:r>
      <w:proofErr w:type="spellEnd"/>
      <w:r w:rsidRPr="00273B2A">
        <w:rPr>
          <w:rFonts w:ascii="Times New Roman" w:eastAsia="Times New Roman" w:hAnsi="Times New Roman" w:cs="Times New Roman"/>
          <w:i/>
          <w:sz w:val="24"/>
          <w:szCs w:val="24"/>
          <w:highlight w:val="white"/>
          <w:lang w:val="es-US"/>
        </w:rPr>
        <w:t xml:space="preserve">: </w:t>
      </w:r>
      <w:proofErr w:type="spellStart"/>
      <w:r w:rsidRPr="00273B2A">
        <w:rPr>
          <w:rFonts w:ascii="Times New Roman" w:eastAsia="Times New Roman" w:hAnsi="Times New Roman" w:cs="Times New Roman"/>
          <w:i/>
          <w:sz w:val="24"/>
          <w:szCs w:val="24"/>
          <w:highlight w:val="white"/>
          <w:lang w:val="es-US"/>
        </w:rPr>
        <w:t>organe</w:t>
      </w:r>
      <w:proofErr w:type="spellEnd"/>
      <w:r w:rsidRPr="00273B2A">
        <w:rPr>
          <w:rFonts w:ascii="Times New Roman" w:eastAsia="Times New Roman" w:hAnsi="Times New Roman" w:cs="Times New Roman"/>
          <w:i/>
          <w:sz w:val="24"/>
          <w:szCs w:val="24"/>
          <w:highlight w:val="white"/>
          <w:lang w:val="es-US"/>
        </w:rPr>
        <w:t xml:space="preserve"> </w:t>
      </w:r>
      <w:proofErr w:type="spellStart"/>
      <w:r w:rsidRPr="00273B2A">
        <w:rPr>
          <w:rFonts w:ascii="Times New Roman" w:eastAsia="Times New Roman" w:hAnsi="Times New Roman" w:cs="Times New Roman"/>
          <w:i/>
          <w:sz w:val="24"/>
          <w:szCs w:val="24"/>
          <w:highlight w:val="white"/>
          <w:lang w:val="es-US"/>
        </w:rPr>
        <w:t>officiel</w:t>
      </w:r>
      <w:proofErr w:type="spellEnd"/>
      <w:r w:rsidRPr="00273B2A">
        <w:rPr>
          <w:rFonts w:ascii="Times New Roman" w:eastAsia="Times New Roman" w:hAnsi="Times New Roman" w:cs="Times New Roman"/>
          <w:i/>
          <w:sz w:val="24"/>
          <w:szCs w:val="24"/>
          <w:highlight w:val="white"/>
          <w:lang w:val="es-US"/>
        </w:rPr>
        <w:t xml:space="preserve"> de la </w:t>
      </w:r>
      <w:proofErr w:type="spellStart"/>
      <w:r w:rsidRPr="00273B2A">
        <w:rPr>
          <w:rFonts w:ascii="Times New Roman" w:eastAsia="Times New Roman" w:hAnsi="Times New Roman" w:cs="Times New Roman"/>
          <w:i/>
          <w:sz w:val="24"/>
          <w:szCs w:val="24"/>
          <w:highlight w:val="white"/>
          <w:lang w:val="es-US"/>
        </w:rPr>
        <w:t>Societe</w:t>
      </w:r>
      <w:proofErr w:type="spellEnd"/>
      <w:r w:rsidRPr="00273B2A">
        <w:rPr>
          <w:rFonts w:ascii="Times New Roman" w:eastAsia="Times New Roman" w:hAnsi="Times New Roman" w:cs="Times New Roman"/>
          <w:i/>
          <w:sz w:val="24"/>
          <w:szCs w:val="24"/>
          <w:highlight w:val="white"/>
          <w:lang w:val="es-US"/>
        </w:rPr>
        <w:t xml:space="preserve"> </w:t>
      </w:r>
      <w:proofErr w:type="spellStart"/>
      <w:r w:rsidRPr="00273B2A">
        <w:rPr>
          <w:rFonts w:ascii="Times New Roman" w:eastAsia="Times New Roman" w:hAnsi="Times New Roman" w:cs="Times New Roman"/>
          <w:i/>
          <w:sz w:val="24"/>
          <w:szCs w:val="24"/>
          <w:highlight w:val="white"/>
          <w:lang w:val="es-US"/>
        </w:rPr>
        <w:t>francaise</w:t>
      </w:r>
      <w:proofErr w:type="spellEnd"/>
      <w:r w:rsidRPr="00273B2A">
        <w:rPr>
          <w:rFonts w:ascii="Times New Roman" w:eastAsia="Times New Roman" w:hAnsi="Times New Roman" w:cs="Times New Roman"/>
          <w:i/>
          <w:sz w:val="24"/>
          <w:szCs w:val="24"/>
          <w:highlight w:val="white"/>
          <w:lang w:val="es-US"/>
        </w:rPr>
        <w:t xml:space="preserve"> de </w:t>
      </w:r>
      <w:proofErr w:type="spellStart"/>
      <w:r w:rsidRPr="00273B2A">
        <w:rPr>
          <w:rFonts w:ascii="Times New Roman" w:eastAsia="Times New Roman" w:hAnsi="Times New Roman" w:cs="Times New Roman"/>
          <w:i/>
          <w:sz w:val="24"/>
          <w:szCs w:val="24"/>
          <w:highlight w:val="white"/>
          <w:lang w:val="es-US"/>
        </w:rPr>
        <w:t>pediatrie</w:t>
      </w:r>
      <w:proofErr w:type="spellEnd"/>
      <w:r w:rsidRPr="00273B2A">
        <w:rPr>
          <w:rFonts w:ascii="Times New Roman" w:eastAsia="Times New Roman" w:hAnsi="Times New Roman" w:cs="Times New Roman"/>
          <w:sz w:val="24"/>
          <w:szCs w:val="24"/>
          <w:highlight w:val="white"/>
          <w:lang w:val="es-US"/>
        </w:rPr>
        <w:t>, </w:t>
      </w:r>
      <w:r w:rsidRPr="00273B2A">
        <w:rPr>
          <w:rFonts w:ascii="Times New Roman" w:eastAsia="Times New Roman" w:hAnsi="Times New Roman" w:cs="Times New Roman"/>
          <w:i/>
          <w:sz w:val="24"/>
          <w:szCs w:val="24"/>
          <w:highlight w:val="white"/>
          <w:lang w:val="es-US"/>
        </w:rPr>
        <w:t>16</w:t>
      </w:r>
      <w:r w:rsidRPr="00273B2A">
        <w:rPr>
          <w:rFonts w:ascii="Times New Roman" w:eastAsia="Times New Roman" w:hAnsi="Times New Roman" w:cs="Times New Roman"/>
          <w:sz w:val="24"/>
          <w:szCs w:val="24"/>
          <w:highlight w:val="white"/>
          <w:lang w:val="es-US"/>
        </w:rPr>
        <w:t>(5), 426-429.</w:t>
      </w:r>
    </w:p>
    <w:p w14:paraId="2E22E266"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Elenkov, I. J. (2004). Glucocorticoids and the Th1/Th2 balance. </w:t>
      </w:r>
      <w:r>
        <w:rPr>
          <w:rFonts w:ascii="Times New Roman" w:eastAsia="Times New Roman" w:hAnsi="Times New Roman" w:cs="Times New Roman"/>
          <w:i/>
          <w:sz w:val="24"/>
          <w:szCs w:val="24"/>
          <w:highlight w:val="white"/>
        </w:rPr>
        <w:t>Annals of the New York Academy of Science,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1024(1), 138-146.</w:t>
      </w:r>
    </w:p>
    <w:p w14:paraId="0B543435"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 H. W. (2014).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neutrophil-activating protein: from molecular pathogenesis to clinical applications. </w:t>
      </w:r>
      <w:r>
        <w:rPr>
          <w:rFonts w:ascii="Times New Roman" w:eastAsia="Times New Roman" w:hAnsi="Times New Roman" w:cs="Times New Roman"/>
          <w:i/>
          <w:sz w:val="24"/>
          <w:szCs w:val="24"/>
          <w:highlight w:val="white"/>
        </w:rPr>
        <w:t>World Journal of Gastrointestinal,</w:t>
      </w:r>
      <w:r>
        <w:rPr>
          <w:rFonts w:ascii="Times New Roman" w:eastAsia="Times New Roman" w:hAnsi="Times New Roman" w:cs="Times New Roman"/>
          <w:sz w:val="24"/>
          <w:szCs w:val="24"/>
          <w:highlight w:val="white"/>
        </w:rPr>
        <w:t xml:space="preserve"> 20(18), 5294.</w:t>
      </w:r>
    </w:p>
    <w:p w14:paraId="38637DDE"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Gokalp, O., </w:t>
      </w:r>
      <w:proofErr w:type="spellStart"/>
      <w:r>
        <w:rPr>
          <w:rFonts w:ascii="Times New Roman" w:eastAsia="Times New Roman" w:hAnsi="Times New Roman" w:cs="Times New Roman"/>
          <w:sz w:val="24"/>
          <w:szCs w:val="24"/>
          <w:highlight w:val="white"/>
        </w:rPr>
        <w:t>Buyukvanlı</w:t>
      </w:r>
      <w:proofErr w:type="spellEnd"/>
      <w:r>
        <w:rPr>
          <w:rFonts w:ascii="Times New Roman" w:eastAsia="Times New Roman" w:hAnsi="Times New Roman" w:cs="Times New Roman"/>
          <w:sz w:val="24"/>
          <w:szCs w:val="24"/>
          <w:highlight w:val="white"/>
        </w:rPr>
        <w:t xml:space="preserve">, B., Cicek, E., Ozer, M. K., </w:t>
      </w:r>
      <w:proofErr w:type="spellStart"/>
      <w:r>
        <w:rPr>
          <w:rFonts w:ascii="Times New Roman" w:eastAsia="Times New Roman" w:hAnsi="Times New Roman" w:cs="Times New Roman"/>
          <w:sz w:val="24"/>
          <w:szCs w:val="24"/>
          <w:highlight w:val="white"/>
        </w:rPr>
        <w:t>Koyu</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Altuntas</w:t>
      </w:r>
      <w:proofErr w:type="spellEnd"/>
      <w:r>
        <w:rPr>
          <w:rFonts w:ascii="Times New Roman" w:eastAsia="Times New Roman" w:hAnsi="Times New Roman" w:cs="Times New Roman"/>
          <w:sz w:val="24"/>
          <w:szCs w:val="24"/>
          <w:highlight w:val="white"/>
        </w:rPr>
        <w:t xml:space="preserve">, I., and </w:t>
      </w:r>
      <w:proofErr w:type="spellStart"/>
      <w:r>
        <w:rPr>
          <w:rFonts w:ascii="Times New Roman" w:eastAsia="Times New Roman" w:hAnsi="Times New Roman" w:cs="Times New Roman"/>
          <w:sz w:val="24"/>
          <w:szCs w:val="24"/>
          <w:highlight w:val="white"/>
        </w:rPr>
        <w:t>Koylu</w:t>
      </w:r>
      <w:proofErr w:type="spellEnd"/>
      <w:r>
        <w:rPr>
          <w:rFonts w:ascii="Times New Roman" w:eastAsia="Times New Roman" w:hAnsi="Times New Roman" w:cs="Times New Roman"/>
          <w:sz w:val="24"/>
          <w:szCs w:val="24"/>
          <w:highlight w:val="white"/>
        </w:rPr>
        <w:t>, H. (2005). The effects of diazinon on pancreatic damage and ameliorating role of vitamin E and vitamin C. </w:t>
      </w:r>
      <w:r>
        <w:rPr>
          <w:rFonts w:ascii="Times New Roman" w:eastAsia="Times New Roman" w:hAnsi="Times New Roman" w:cs="Times New Roman"/>
          <w:i/>
          <w:sz w:val="24"/>
          <w:szCs w:val="24"/>
          <w:highlight w:val="white"/>
        </w:rPr>
        <w:t>Pesticide Biochemistry and Physiology</w:t>
      </w:r>
      <w:r>
        <w:rPr>
          <w:rFonts w:ascii="Times New Roman" w:eastAsia="Times New Roman" w:hAnsi="Times New Roman" w:cs="Times New Roman"/>
          <w:sz w:val="24"/>
          <w:szCs w:val="24"/>
          <w:highlight w:val="white"/>
        </w:rPr>
        <w:t>, 81(2), 123-128.</w:t>
      </w:r>
    </w:p>
    <w:p w14:paraId="5BE0725B"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Baele, M., Meyns,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(2009). Gastric helicobacters in domestic animals and nonhuman primates and their significance for human health</w:t>
      </w:r>
      <w:r>
        <w:rPr>
          <w:rFonts w:ascii="Times New Roman" w:eastAsia="Times New Roman" w:hAnsi="Times New Roman" w:cs="Times New Roman"/>
          <w:i/>
          <w:sz w:val="24"/>
          <w:szCs w:val="24"/>
          <w:highlight w:val="white"/>
        </w:rPr>
        <w:t>. Clinical Microbiology Reviews</w:t>
      </w:r>
      <w:r>
        <w:rPr>
          <w:rFonts w:ascii="Times New Roman" w:eastAsia="Times New Roman" w:hAnsi="Times New Roman" w:cs="Times New Roman"/>
          <w:sz w:val="24"/>
          <w:szCs w:val="24"/>
          <w:highlight w:val="white"/>
        </w:rPr>
        <w:t>, 22(2), 202-223.</w:t>
      </w:r>
    </w:p>
    <w:p w14:paraId="4C8FFC8D"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Baele, M., Meyns,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(2009). Gastric helicobacters in domestic animals and nonhuman primates and their significance for human health. </w:t>
      </w:r>
      <w:r>
        <w:rPr>
          <w:rFonts w:ascii="Times New Roman" w:eastAsia="Times New Roman" w:hAnsi="Times New Roman" w:cs="Times New Roman"/>
          <w:i/>
          <w:sz w:val="24"/>
          <w:szCs w:val="24"/>
          <w:highlight w:val="white"/>
        </w:rPr>
        <w:t>Clinical microbiology reviews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22</w:t>
      </w:r>
      <w:r>
        <w:rPr>
          <w:rFonts w:ascii="Times New Roman" w:eastAsia="Times New Roman" w:hAnsi="Times New Roman" w:cs="Times New Roman"/>
          <w:sz w:val="24"/>
          <w:szCs w:val="24"/>
          <w:highlight w:val="white"/>
        </w:rPr>
        <w:t>(2), 202-223.</w:t>
      </w:r>
    </w:p>
    <w:p w14:paraId="4AD891DA"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Happonen, I., Linden, J., and Westermarck, E. (2000). Effect of triple therapy on eradication of canine gastric helicobacters and gastric disease. </w:t>
      </w:r>
      <w:r>
        <w:rPr>
          <w:rFonts w:ascii="Times New Roman" w:eastAsia="Times New Roman" w:hAnsi="Times New Roman" w:cs="Times New Roman"/>
          <w:i/>
          <w:sz w:val="24"/>
          <w:szCs w:val="24"/>
          <w:highlight w:val="white"/>
        </w:rPr>
        <w:t>Journal of Small Animal Practice,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41(1), 1-6.</w:t>
      </w:r>
    </w:p>
    <w:p w14:paraId="71602FDC"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Hishiyama</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Kayanuma</w:t>
      </w:r>
      <w:proofErr w:type="spellEnd"/>
      <w:r>
        <w:rPr>
          <w:rFonts w:ascii="Times New Roman" w:eastAsia="Times New Roman" w:hAnsi="Times New Roman" w:cs="Times New Roman"/>
          <w:sz w:val="24"/>
          <w:szCs w:val="24"/>
          <w:highlight w:val="white"/>
        </w:rPr>
        <w:t xml:space="preserve">, H., Matsui, T., Yano, H., Suganuma, T., </w:t>
      </w:r>
      <w:proofErr w:type="spellStart"/>
      <w:r>
        <w:rPr>
          <w:rFonts w:ascii="Times New Roman" w:eastAsia="Times New Roman" w:hAnsi="Times New Roman" w:cs="Times New Roman"/>
          <w:sz w:val="24"/>
          <w:szCs w:val="24"/>
          <w:highlight w:val="white"/>
        </w:rPr>
        <w:t>Funaba</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Fujise</w:t>
      </w:r>
      <w:proofErr w:type="spellEnd"/>
      <w:r>
        <w:rPr>
          <w:rFonts w:ascii="Times New Roman" w:eastAsia="Times New Roman" w:hAnsi="Times New Roman" w:cs="Times New Roman"/>
          <w:sz w:val="24"/>
          <w:szCs w:val="24"/>
          <w:highlight w:val="white"/>
        </w:rPr>
        <w:t>, H. (2006). Plasma concentration of vitamin C in dogs with a portosystemic shunt. </w:t>
      </w:r>
      <w:r>
        <w:rPr>
          <w:rFonts w:ascii="Times New Roman" w:eastAsia="Times New Roman" w:hAnsi="Times New Roman" w:cs="Times New Roman"/>
          <w:i/>
          <w:sz w:val="24"/>
          <w:szCs w:val="24"/>
          <w:highlight w:val="white"/>
        </w:rPr>
        <w:t xml:space="preserve">Canadian Journal of Veterinary Research, </w:t>
      </w:r>
      <w:r>
        <w:rPr>
          <w:rFonts w:ascii="Times New Roman" w:eastAsia="Times New Roman" w:hAnsi="Times New Roman" w:cs="Times New Roman"/>
          <w:sz w:val="24"/>
          <w:szCs w:val="24"/>
          <w:highlight w:val="white"/>
        </w:rPr>
        <w:t>70(4), 305.</w:t>
      </w:r>
    </w:p>
    <w:p w14:paraId="1218F8B2"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Huynh, H., Couper, R. L., Tran, C. D., Lim, M., Lawrence, A., and Butler, R. N. (2000). N-acetyl-cysteine-A Novel Treatment for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Journal of Gastroenterology and Hepatology,</w:t>
      </w:r>
      <w:r>
        <w:rPr>
          <w:rFonts w:ascii="Times New Roman" w:eastAsia="Times New Roman" w:hAnsi="Times New Roman" w:cs="Times New Roman"/>
          <w:sz w:val="24"/>
          <w:szCs w:val="24"/>
          <w:highlight w:val="white"/>
        </w:rPr>
        <w:t xml:space="preserve"> 15, 66.</w:t>
      </w:r>
    </w:p>
    <w:p w14:paraId="63097C2F"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Hwang, C. Y., Han, H. R., and Youn, H. Y. (2002). Prevalence and clinical characterization of gastric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species infection of dogs and cats in Korea. </w:t>
      </w:r>
      <w:r>
        <w:rPr>
          <w:rFonts w:ascii="Times New Roman" w:eastAsia="Times New Roman" w:hAnsi="Times New Roman" w:cs="Times New Roman"/>
          <w:i/>
          <w:sz w:val="24"/>
          <w:szCs w:val="24"/>
          <w:highlight w:val="white"/>
        </w:rPr>
        <w:t>Journal of Veterinary Science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w:t>
      </w:r>
      <w:r>
        <w:rPr>
          <w:rFonts w:ascii="Times New Roman" w:eastAsia="Times New Roman" w:hAnsi="Times New Roman" w:cs="Times New Roman"/>
          <w:sz w:val="24"/>
          <w:szCs w:val="24"/>
          <w:highlight w:val="white"/>
        </w:rPr>
        <w:t>(2), 123-134.</w:t>
      </w:r>
    </w:p>
    <w:p w14:paraId="7DEE07C3"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Leib, M. S., and Duncan, R. B. (2005). Diagnosing gastric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infections in dogs and cats. Compendium.</w:t>
      </w:r>
    </w:p>
    <w:p w14:paraId="2FACCB3D"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McColm, A. A. (1997). </w:t>
      </w:r>
      <w:r>
        <w:rPr>
          <w:rFonts w:ascii="Times New Roman" w:eastAsia="Times New Roman" w:hAnsi="Times New Roman" w:cs="Times New Roman"/>
          <w:i/>
          <w:sz w:val="24"/>
          <w:szCs w:val="24"/>
          <w:highlight w:val="white"/>
        </w:rPr>
        <w:t>U.S. Patent No. 5,629,297</w:t>
      </w:r>
      <w:r>
        <w:rPr>
          <w:rFonts w:ascii="Times New Roman" w:eastAsia="Times New Roman" w:hAnsi="Times New Roman" w:cs="Times New Roman"/>
          <w:sz w:val="24"/>
          <w:szCs w:val="24"/>
          <w:highlight w:val="white"/>
        </w:rPr>
        <w:t>. Washington, DC: U.S. Patent and Trademark Office.</w:t>
      </w:r>
    </w:p>
    <w:p w14:paraId="12FD9F55"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Menheniott, T. R., </w:t>
      </w:r>
      <w:proofErr w:type="spellStart"/>
      <w:r>
        <w:rPr>
          <w:rFonts w:ascii="Times New Roman" w:eastAsia="Times New Roman" w:hAnsi="Times New Roman" w:cs="Times New Roman"/>
          <w:sz w:val="24"/>
          <w:szCs w:val="24"/>
          <w:highlight w:val="white"/>
        </w:rPr>
        <w:t>Kurklu</w:t>
      </w:r>
      <w:proofErr w:type="spellEnd"/>
      <w:r>
        <w:rPr>
          <w:rFonts w:ascii="Times New Roman" w:eastAsia="Times New Roman" w:hAnsi="Times New Roman" w:cs="Times New Roman"/>
          <w:sz w:val="24"/>
          <w:szCs w:val="24"/>
          <w:highlight w:val="white"/>
        </w:rPr>
        <w:t xml:space="preserve">, B., and Giraud, A. S. (2013). </w:t>
      </w:r>
      <w:proofErr w:type="spellStart"/>
      <w:r>
        <w:rPr>
          <w:rFonts w:ascii="Times New Roman" w:eastAsia="Times New Roman" w:hAnsi="Times New Roman" w:cs="Times New Roman"/>
          <w:sz w:val="24"/>
          <w:szCs w:val="24"/>
          <w:highlight w:val="white"/>
        </w:rPr>
        <w:t>Gastrokines</w:t>
      </w:r>
      <w:proofErr w:type="spellEnd"/>
      <w:r>
        <w:rPr>
          <w:rFonts w:ascii="Times New Roman" w:eastAsia="Times New Roman" w:hAnsi="Times New Roman" w:cs="Times New Roman"/>
          <w:sz w:val="24"/>
          <w:szCs w:val="24"/>
          <w:highlight w:val="white"/>
        </w:rPr>
        <w:t xml:space="preserve">: stomach-specific proteins with putative homeostatic and tumor suppressor roles. </w:t>
      </w:r>
      <w:r>
        <w:rPr>
          <w:rFonts w:ascii="Times New Roman" w:eastAsia="Times New Roman" w:hAnsi="Times New Roman" w:cs="Times New Roman"/>
          <w:i/>
          <w:sz w:val="24"/>
          <w:szCs w:val="24"/>
          <w:highlight w:val="white"/>
        </w:rPr>
        <w:t>American Journal of Physiology-Gastrointestinal and Liver Physiology,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304(2), G109-G121.</w:t>
      </w:r>
    </w:p>
    <w:p w14:paraId="26D62DE3"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Merck Veterinary Manual. 11</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Edition, Merck &amp; Co., Inc. Kenilworth, NJ, USA.</w:t>
      </w:r>
    </w:p>
    <w:p w14:paraId="01AB252D"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Neiger, R., and Simpson, K. W. (2000).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infection in dogs and cats: facts and fiction.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125-133.</w:t>
      </w:r>
    </w:p>
    <w:p w14:paraId="1DBDDC4F"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Pal, J., Sanal, M. G., and Gopal, G. J. (2011). Vitamin-C as anti-Helicobacter pylori agent: More prophylactic than curative-Critical review. </w:t>
      </w:r>
      <w:r>
        <w:rPr>
          <w:rFonts w:ascii="Times New Roman" w:eastAsia="Times New Roman" w:hAnsi="Times New Roman" w:cs="Times New Roman"/>
          <w:i/>
          <w:sz w:val="24"/>
          <w:szCs w:val="24"/>
          <w:highlight w:val="white"/>
        </w:rPr>
        <w:t>Indian Journal of Pharmacology</w:t>
      </w:r>
      <w:r>
        <w:rPr>
          <w:rFonts w:ascii="Times New Roman" w:eastAsia="Times New Roman" w:hAnsi="Times New Roman" w:cs="Times New Roman"/>
          <w:sz w:val="24"/>
          <w:szCs w:val="24"/>
          <w:highlight w:val="white"/>
        </w:rPr>
        <w:t>, 43(6), 624.</w:t>
      </w:r>
    </w:p>
    <w:p w14:paraId="17B97595"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Dixit, S., Kumar, A., Saxena, A., Verma, N. K. and Bhatt, S. (2020). Study of Alteration in Haemato-Biochemical Indices in Canine Gastritis.  </w:t>
      </w:r>
      <w:r>
        <w:rPr>
          <w:rFonts w:ascii="Times New Roman" w:eastAsia="Times New Roman" w:hAnsi="Times New Roman" w:cs="Times New Roman"/>
          <w:i/>
          <w:sz w:val="24"/>
          <w:szCs w:val="24"/>
          <w:highlight w:val="white"/>
        </w:rPr>
        <w:t xml:space="preserve">Haryana Veterinarian, </w:t>
      </w:r>
      <w:r>
        <w:rPr>
          <w:rFonts w:ascii="Times New Roman" w:eastAsia="Times New Roman" w:hAnsi="Times New Roman" w:cs="Times New Roman"/>
          <w:sz w:val="24"/>
          <w:szCs w:val="24"/>
          <w:highlight w:val="white"/>
        </w:rPr>
        <w:t>59(1), 87-89.</w:t>
      </w:r>
    </w:p>
    <w:p w14:paraId="40E0860F"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Patel, S. K., Dixit, S. K. and Rathore, R. S. (2018a). Gastritis and Peptic Ulcer Diseases in Dogs: A Review.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(3), 2475-2501.</w:t>
      </w:r>
    </w:p>
    <w:p w14:paraId="0083B862"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Kumari, P., Garg, R., Saxena, A. C., and Dixit, S. K. (2019a). Therapeutic management of </w:t>
      </w:r>
      <w:r>
        <w:rPr>
          <w:rFonts w:ascii="Times New Roman" w:eastAsia="Times New Roman" w:hAnsi="Times New Roman" w:cs="Times New Roman"/>
          <w:i/>
          <w:sz w:val="24"/>
          <w:szCs w:val="24"/>
          <w:highlight w:val="white"/>
        </w:rPr>
        <w:t xml:space="preserve">Babesia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hepato-renal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58452D4A"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Kumari, P., Garg, R., Saxena, A. C., and Dixit, S. K. (2019b). Therapeutic management of </w:t>
      </w:r>
      <w:r>
        <w:rPr>
          <w:rFonts w:ascii="Times New Roman" w:eastAsia="Times New Roman" w:hAnsi="Times New Roman" w:cs="Times New Roman"/>
          <w:i/>
          <w:sz w:val="24"/>
          <w:szCs w:val="24"/>
          <w:highlight w:val="white"/>
        </w:rPr>
        <w:t xml:space="preserve">Babesia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hepato-renal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70E757BB"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Verma, N. K., and Dixit, S. K. (2018b). Therapeutic management of leptospirosis in </w:t>
      </w:r>
      <w:proofErr w:type="gramStart"/>
      <w:r>
        <w:rPr>
          <w:rFonts w:ascii="Times New Roman" w:eastAsia="Times New Roman" w:hAnsi="Times New Roman" w:cs="Times New Roman"/>
          <w:sz w:val="24"/>
          <w:szCs w:val="24"/>
          <w:highlight w:val="white"/>
        </w:rPr>
        <w:t>a two dogs</w:t>
      </w:r>
      <w:proofErr w:type="gramEnd"/>
      <w:r>
        <w:rPr>
          <w:rFonts w:ascii="Times New Roman" w:eastAsia="Times New Roman" w:hAnsi="Times New Roman" w:cs="Times New Roman"/>
          <w:sz w:val="24"/>
          <w:szCs w:val="24"/>
          <w:highlight w:val="white"/>
        </w:rPr>
        <w:t>: a case report.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 2966-2972.</w:t>
      </w:r>
    </w:p>
    <w:p w14:paraId="761DA328" w14:textId="77777777" w:rsidR="00FB6362" w:rsidRDefault="00845CAA" w:rsidP="00DB2CD0">
      <w:pPr>
        <w:pStyle w:val="Normal1"/>
        <w:numPr>
          <w:ilvl w:val="0"/>
          <w:numId w:val="3"/>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Verma, N. K., Patel, S, K., Sharma, A, Patel, B., and Bhatt, S. (2018c). Emergency Critical Care of Accidental High Fall in a Wild Indian Palm Squirrel (</w:t>
      </w:r>
      <w:proofErr w:type="spellStart"/>
      <w:r>
        <w:rPr>
          <w:rFonts w:ascii="Times New Roman" w:eastAsia="Times New Roman" w:hAnsi="Times New Roman" w:cs="Times New Roman"/>
          <w:i/>
          <w:sz w:val="24"/>
          <w:szCs w:val="24"/>
          <w:highlight w:val="white"/>
        </w:rPr>
        <w:t>Funambulus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palmarum</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International Journal of Current Microbiology and Applied </w:t>
      </w:r>
      <w:proofErr w:type="gramStart"/>
      <w:r>
        <w:rPr>
          <w:rFonts w:ascii="Times New Roman" w:eastAsia="Times New Roman" w:hAnsi="Times New Roman" w:cs="Times New Roman"/>
          <w:i/>
          <w:sz w:val="24"/>
          <w:szCs w:val="24"/>
          <w:highlight w:val="white"/>
        </w:rPr>
        <w:t>Sciences</w:t>
      </w:r>
      <w:r>
        <w:rPr>
          <w:rFonts w:ascii="Times New Roman" w:eastAsia="Times New Roman" w:hAnsi="Times New Roman" w:cs="Times New Roman"/>
          <w:sz w:val="24"/>
          <w:szCs w:val="24"/>
          <w:highlight w:val="white"/>
        </w:rPr>
        <w:t>,  7</w:t>
      </w:r>
      <w:proofErr w:type="gramEnd"/>
      <w:r>
        <w:rPr>
          <w:rFonts w:ascii="Times New Roman" w:eastAsia="Times New Roman" w:hAnsi="Times New Roman" w:cs="Times New Roman"/>
          <w:sz w:val="24"/>
          <w:szCs w:val="24"/>
          <w:highlight w:val="white"/>
        </w:rPr>
        <w:t>(12),794-6.</w:t>
      </w:r>
    </w:p>
    <w:p w14:paraId="6A092A0B" w14:textId="77777777" w:rsidR="00FB6362" w:rsidRDefault="00845CAA" w:rsidP="00DB2CD0">
      <w:pPr>
        <w:pStyle w:val="Normal1"/>
        <w:numPr>
          <w:ilvl w:val="0"/>
          <w:numId w:val="3"/>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Yadav, S., Kumar, S., Deepak, D., Bhoomika, A. K., Mahajan, S., and Dixit, S. K. (2019c). Diagnosis and clinical management of diabetes mellitus in a German shepherd dog. </w:t>
      </w:r>
      <w:r>
        <w:rPr>
          <w:rFonts w:ascii="Times New Roman" w:eastAsia="Times New Roman" w:hAnsi="Times New Roman" w:cs="Times New Roman"/>
          <w:i/>
          <w:sz w:val="24"/>
          <w:szCs w:val="24"/>
          <w:highlight w:val="white"/>
        </w:rPr>
        <w:t>International Journal of Chemical Studies</w:t>
      </w:r>
      <w:r>
        <w:rPr>
          <w:rFonts w:ascii="Times New Roman" w:eastAsia="Times New Roman" w:hAnsi="Times New Roman" w:cs="Times New Roman"/>
          <w:sz w:val="24"/>
          <w:szCs w:val="24"/>
          <w:highlight w:val="white"/>
        </w:rPr>
        <w:t>, 7(2), 1719-1721.</w:t>
      </w:r>
    </w:p>
    <w:p w14:paraId="7C9ED337"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Peterson, A. J., </w:t>
      </w:r>
      <w:proofErr w:type="spellStart"/>
      <w:r>
        <w:rPr>
          <w:rFonts w:ascii="Times New Roman" w:eastAsia="Times New Roman" w:hAnsi="Times New Roman" w:cs="Times New Roman"/>
          <w:sz w:val="24"/>
          <w:szCs w:val="24"/>
          <w:highlight w:val="white"/>
        </w:rPr>
        <w:t>Menheniott</w:t>
      </w:r>
      <w:proofErr w:type="spellEnd"/>
      <w:r>
        <w:rPr>
          <w:rFonts w:ascii="Times New Roman" w:eastAsia="Times New Roman" w:hAnsi="Times New Roman" w:cs="Times New Roman"/>
          <w:sz w:val="24"/>
          <w:szCs w:val="24"/>
          <w:highlight w:val="white"/>
        </w:rPr>
        <w:t xml:space="preserve">, T. R., O'Connor, L., </w:t>
      </w:r>
      <w:proofErr w:type="spellStart"/>
      <w:r>
        <w:rPr>
          <w:rFonts w:ascii="Times New Roman" w:eastAsia="Times New Roman" w:hAnsi="Times New Roman" w:cs="Times New Roman"/>
          <w:sz w:val="24"/>
          <w:szCs w:val="24"/>
          <w:highlight w:val="white"/>
        </w:rPr>
        <w:t>Walduck</w:t>
      </w:r>
      <w:proofErr w:type="spellEnd"/>
      <w:r>
        <w:rPr>
          <w:rFonts w:ascii="Times New Roman" w:eastAsia="Times New Roman" w:hAnsi="Times New Roman" w:cs="Times New Roman"/>
          <w:sz w:val="24"/>
          <w:szCs w:val="24"/>
          <w:highlight w:val="white"/>
        </w:rPr>
        <w:t xml:space="preserve">, A. K., Fox, J. G., Kawakami, K., and Giraud, A. S. (2010).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promotes methylation and silencing of trefoil factor 2, leading to gastric tumor development in mice and humans. </w:t>
      </w:r>
      <w:r>
        <w:rPr>
          <w:rFonts w:ascii="Times New Roman" w:eastAsia="Times New Roman" w:hAnsi="Times New Roman" w:cs="Times New Roman"/>
          <w:i/>
          <w:sz w:val="24"/>
          <w:szCs w:val="24"/>
          <w:highlight w:val="white"/>
        </w:rPr>
        <w:t>Gastroenterology,</w:t>
      </w:r>
      <w:r>
        <w:rPr>
          <w:rFonts w:ascii="Times New Roman" w:eastAsia="Times New Roman" w:hAnsi="Times New Roman" w:cs="Times New Roman"/>
          <w:sz w:val="24"/>
          <w:szCs w:val="24"/>
          <w:highlight w:val="white"/>
        </w:rPr>
        <w:t xml:space="preserve"> 139(6), 2005-2017.</w:t>
      </w:r>
    </w:p>
    <w:p w14:paraId="7419E268"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Polidori, M. C., Mecocci, P., Levine, M., and Frei, B. (2004). Short-term and long-term vitamin C supplementation in </w:t>
      </w:r>
      <w:proofErr w:type="gramStart"/>
      <w:r>
        <w:rPr>
          <w:rFonts w:ascii="Times New Roman" w:eastAsia="Times New Roman" w:hAnsi="Times New Roman" w:cs="Times New Roman"/>
          <w:sz w:val="24"/>
          <w:szCs w:val="24"/>
          <w:highlight w:val="white"/>
        </w:rPr>
        <w:t>humans</w:t>
      </w:r>
      <w:proofErr w:type="gramEnd"/>
      <w:r>
        <w:rPr>
          <w:rFonts w:ascii="Times New Roman" w:eastAsia="Times New Roman" w:hAnsi="Times New Roman" w:cs="Times New Roman"/>
          <w:sz w:val="24"/>
          <w:szCs w:val="24"/>
          <w:highlight w:val="white"/>
        </w:rPr>
        <w:t xml:space="preserve"> dose-dependently increases the resistance of plasma to ex vivo lipid peroxidation. </w:t>
      </w:r>
      <w:r>
        <w:rPr>
          <w:rFonts w:ascii="Times New Roman" w:eastAsia="Times New Roman" w:hAnsi="Times New Roman" w:cs="Times New Roman"/>
          <w:i/>
          <w:sz w:val="24"/>
          <w:szCs w:val="24"/>
          <w:highlight w:val="white"/>
        </w:rPr>
        <w:t xml:space="preserve">Archives of Biochemistry and Biophysics. </w:t>
      </w:r>
      <w:r>
        <w:rPr>
          <w:rFonts w:ascii="Times New Roman" w:eastAsia="Times New Roman" w:hAnsi="Times New Roman" w:cs="Times New Roman"/>
          <w:sz w:val="24"/>
          <w:szCs w:val="24"/>
          <w:highlight w:val="white"/>
        </w:rPr>
        <w:t>423(1), 109-115.</w:t>
      </w:r>
    </w:p>
    <w:p w14:paraId="200FB2AF"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Ricci, C., Holton, J., and Vaira, D. (2007): Diagnosis of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invasive and non-invasive tests. </w:t>
      </w:r>
      <w:r>
        <w:rPr>
          <w:rFonts w:ascii="Times New Roman" w:eastAsia="Times New Roman" w:hAnsi="Times New Roman" w:cs="Times New Roman"/>
          <w:i/>
          <w:sz w:val="24"/>
          <w:szCs w:val="24"/>
          <w:highlight w:val="white"/>
        </w:rPr>
        <w:t>Best Practice &amp; Research Clinical Gastroenterology,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21, 299–313.</w:t>
      </w:r>
    </w:p>
    <w:p w14:paraId="1546A3A4"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Sener-Muratoglu</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Paskaloglu</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Arbak</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Hurdag</w:t>
      </w:r>
      <w:proofErr w:type="spellEnd"/>
      <w:r>
        <w:rPr>
          <w:rFonts w:ascii="Times New Roman" w:eastAsia="Times New Roman" w:hAnsi="Times New Roman" w:cs="Times New Roman"/>
          <w:sz w:val="24"/>
          <w:szCs w:val="24"/>
          <w:highlight w:val="white"/>
        </w:rPr>
        <w:t xml:space="preserve">, C. and </w:t>
      </w:r>
      <w:proofErr w:type="spellStart"/>
      <w:r>
        <w:rPr>
          <w:rFonts w:ascii="Times New Roman" w:eastAsia="Times New Roman" w:hAnsi="Times New Roman" w:cs="Times New Roman"/>
          <w:sz w:val="24"/>
          <w:szCs w:val="24"/>
          <w:highlight w:val="white"/>
        </w:rPr>
        <w:t>Ayanoglu-Dulger</w:t>
      </w:r>
      <w:proofErr w:type="spellEnd"/>
      <w:r>
        <w:rPr>
          <w:rFonts w:ascii="Times New Roman" w:eastAsia="Times New Roman" w:hAnsi="Times New Roman" w:cs="Times New Roman"/>
          <w:sz w:val="24"/>
          <w:szCs w:val="24"/>
          <w:highlight w:val="white"/>
        </w:rPr>
        <w:t xml:space="preserve">, G. 2001. Protective effect of famotidine, omeprazole, and melatonin against acetylsalicylic acid-induced gastric damage in rats. </w:t>
      </w:r>
      <w:r>
        <w:rPr>
          <w:rFonts w:ascii="Times New Roman" w:eastAsia="Times New Roman" w:hAnsi="Times New Roman" w:cs="Times New Roman"/>
          <w:i/>
          <w:sz w:val="24"/>
          <w:szCs w:val="24"/>
          <w:highlight w:val="white"/>
        </w:rPr>
        <w:t>Digestive Diseases and Sciences,</w:t>
      </w:r>
      <w:r>
        <w:rPr>
          <w:rFonts w:ascii="Times New Roman" w:eastAsia="Times New Roman" w:hAnsi="Times New Roman" w:cs="Times New Roman"/>
          <w:sz w:val="24"/>
          <w:szCs w:val="24"/>
          <w:highlight w:val="white"/>
        </w:rPr>
        <w:t xml:space="preserve"> 46(2), 318-330.</w:t>
      </w:r>
    </w:p>
    <w:p w14:paraId="520089AB"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Seravalli</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Pralong</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Revelly</w:t>
      </w:r>
      <w:proofErr w:type="spellEnd"/>
      <w:r>
        <w:rPr>
          <w:rFonts w:ascii="Times New Roman" w:eastAsia="Times New Roman" w:hAnsi="Times New Roman" w:cs="Times New Roman"/>
          <w:sz w:val="24"/>
          <w:szCs w:val="24"/>
          <w:highlight w:val="white"/>
        </w:rPr>
        <w:t xml:space="preserve">, J. P., Que, Y.A., </w:t>
      </w:r>
      <w:proofErr w:type="spellStart"/>
      <w:r>
        <w:rPr>
          <w:rFonts w:ascii="Times New Roman" w:eastAsia="Times New Roman" w:hAnsi="Times New Roman" w:cs="Times New Roman"/>
          <w:sz w:val="24"/>
          <w:szCs w:val="24"/>
          <w:highlight w:val="white"/>
        </w:rPr>
        <w:t>Chollet</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Chioléro</w:t>
      </w:r>
      <w:proofErr w:type="spellEnd"/>
      <w:r>
        <w:rPr>
          <w:rFonts w:ascii="Times New Roman" w:eastAsia="Times New Roman" w:hAnsi="Times New Roman" w:cs="Times New Roman"/>
          <w:sz w:val="24"/>
          <w:szCs w:val="24"/>
          <w:highlight w:val="white"/>
        </w:rPr>
        <w:t xml:space="preserve">, R. 2009. Adrenal function after induction of cardiac surgery patients with an etomidate bolus: A retrospective study. </w:t>
      </w:r>
      <w:r>
        <w:rPr>
          <w:rFonts w:ascii="Times New Roman" w:eastAsia="Times New Roman" w:hAnsi="Times New Roman" w:cs="Times New Roman"/>
          <w:i/>
          <w:sz w:val="24"/>
          <w:szCs w:val="24"/>
          <w:highlight w:val="white"/>
        </w:rPr>
        <w:t xml:space="preserve">Annales </w:t>
      </w:r>
      <w:proofErr w:type="spellStart"/>
      <w:r>
        <w:rPr>
          <w:rFonts w:ascii="Times New Roman" w:eastAsia="Times New Roman" w:hAnsi="Times New Roman" w:cs="Times New Roman"/>
          <w:i/>
          <w:sz w:val="24"/>
          <w:szCs w:val="24"/>
          <w:highlight w:val="white"/>
        </w:rPr>
        <w:t>Françaises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d'Anesthésie</w:t>
      </w:r>
      <w:proofErr w:type="spellEnd"/>
      <w:r>
        <w:rPr>
          <w:rFonts w:ascii="Times New Roman" w:eastAsia="Times New Roman" w:hAnsi="Times New Roman" w:cs="Times New Roman"/>
          <w:i/>
          <w:sz w:val="24"/>
          <w:szCs w:val="24"/>
          <w:highlight w:val="white"/>
        </w:rPr>
        <w:t xml:space="preserve"> et de </w:t>
      </w:r>
      <w:proofErr w:type="spellStart"/>
      <w:r>
        <w:rPr>
          <w:rFonts w:ascii="Times New Roman" w:eastAsia="Times New Roman" w:hAnsi="Times New Roman" w:cs="Times New Roman"/>
          <w:i/>
          <w:sz w:val="24"/>
          <w:szCs w:val="24"/>
          <w:highlight w:val="white"/>
        </w:rPr>
        <w:t>Réanimation</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28, 743–7.</w:t>
      </w:r>
    </w:p>
    <w:p w14:paraId="79AE3CB6"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Sharman, M. J., Bacci, B., Santos, L., and Mansfield, C. S. 2017.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mRNA expression in gastric tissue from dogs with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colonisation</w:t>
      </w:r>
      <w:proofErr w:type="spellEnd"/>
      <w:r>
        <w:rPr>
          <w:rFonts w:ascii="Times New Roman" w:eastAsia="Times New Roman" w:hAnsi="Times New Roman" w:cs="Times New Roman"/>
          <w:sz w:val="24"/>
          <w:szCs w:val="24"/>
          <w:highlight w:val="white"/>
        </w:rPr>
        <w:t xml:space="preserve"> but without inflammatory change during treatment. </w:t>
      </w:r>
      <w:r>
        <w:rPr>
          <w:rFonts w:ascii="Times New Roman" w:eastAsia="Times New Roman" w:hAnsi="Times New Roman" w:cs="Times New Roman"/>
          <w:i/>
          <w:sz w:val="24"/>
          <w:szCs w:val="24"/>
          <w:highlight w:val="white"/>
        </w:rPr>
        <w:t xml:space="preserve">Veterinary Immunology and Immunopathology, </w:t>
      </w:r>
      <w:r>
        <w:rPr>
          <w:rFonts w:ascii="Times New Roman" w:eastAsia="Times New Roman" w:hAnsi="Times New Roman" w:cs="Times New Roman"/>
          <w:sz w:val="24"/>
          <w:szCs w:val="24"/>
          <w:highlight w:val="white"/>
        </w:rPr>
        <w:t>187, 28-34.</w:t>
      </w:r>
    </w:p>
    <w:p w14:paraId="2C5BF8EC"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Shayanpour</w:t>
      </w:r>
      <w:proofErr w:type="spellEnd"/>
      <w:r>
        <w:rPr>
          <w:rFonts w:ascii="Times New Roman" w:eastAsia="Times New Roman" w:hAnsi="Times New Roman" w:cs="Times New Roman"/>
          <w:sz w:val="24"/>
          <w:szCs w:val="24"/>
          <w:highlight w:val="white"/>
        </w:rPr>
        <w:t xml:space="preserve">, S., Shahbazian, H., </w:t>
      </w:r>
      <w:proofErr w:type="spellStart"/>
      <w:r>
        <w:rPr>
          <w:rFonts w:ascii="Times New Roman" w:eastAsia="Times New Roman" w:hAnsi="Times New Roman" w:cs="Times New Roman"/>
          <w:sz w:val="24"/>
          <w:szCs w:val="24"/>
          <w:highlight w:val="white"/>
        </w:rPr>
        <w:t>Padyab</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Baghaei</w:t>
      </w:r>
      <w:proofErr w:type="spellEnd"/>
      <w:r>
        <w:rPr>
          <w:rFonts w:ascii="Times New Roman" w:eastAsia="Times New Roman" w:hAnsi="Times New Roman" w:cs="Times New Roman"/>
          <w:sz w:val="24"/>
          <w:szCs w:val="24"/>
          <w:highlight w:val="white"/>
        </w:rPr>
        <w:t xml:space="preserve">, S. and Zarei, M. 2017. Investigating effect of vitamin C on oxidative stress in patients undergoing chronic ambulatory peritoneal dialysis. </w:t>
      </w:r>
      <w:r>
        <w:rPr>
          <w:rFonts w:ascii="Times New Roman" w:eastAsia="Times New Roman" w:hAnsi="Times New Roman" w:cs="Times New Roman"/>
          <w:i/>
          <w:sz w:val="24"/>
          <w:szCs w:val="24"/>
          <w:highlight w:val="white"/>
        </w:rPr>
        <w:t> IOSR Journal of Pharmacy</w:t>
      </w:r>
      <w:r>
        <w:rPr>
          <w:rFonts w:ascii="Times New Roman" w:eastAsia="Times New Roman" w:hAnsi="Times New Roman" w:cs="Times New Roman"/>
          <w:sz w:val="24"/>
          <w:szCs w:val="24"/>
          <w:highlight w:val="white"/>
        </w:rPr>
        <w:t>, 6, 09-14.</w:t>
      </w:r>
    </w:p>
    <w:p w14:paraId="5F69314D"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Simpson,  K.</w:t>
      </w:r>
      <w:proofErr w:type="gramEnd"/>
      <w:r>
        <w:rPr>
          <w:rFonts w:ascii="Times New Roman" w:eastAsia="Times New Roman" w:hAnsi="Times New Roman" w:cs="Times New Roman"/>
          <w:sz w:val="24"/>
          <w:szCs w:val="24"/>
          <w:highlight w:val="white"/>
        </w:rPr>
        <w:t xml:space="preserve"> W. (2010).  Diseases of the Stomach. In: Ettinger SJ, Feldman EC (eds.): Textbook of Veterinary Internal Medicine: Diseases of the Dog and Cat. 7th ed. Saunders Elsevier Inc., St. Louis. 1504–1526.</w:t>
      </w:r>
    </w:p>
    <w:p w14:paraId="61954052"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Simpson, K. W., Strauss</w:t>
      </w:r>
      <w:r>
        <w:rPr>
          <w:rFonts w:ascii="Cambria Math" w:eastAsia="Cambria Math" w:hAnsi="Cambria Math" w:cs="Cambria Math"/>
          <w:sz w:val="24"/>
          <w:szCs w:val="24"/>
          <w:highlight w:val="white"/>
        </w:rPr>
        <w:t>‐</w:t>
      </w:r>
      <w:proofErr w:type="spellStart"/>
      <w:r>
        <w:rPr>
          <w:rFonts w:ascii="Times New Roman" w:eastAsia="Times New Roman" w:hAnsi="Times New Roman" w:cs="Times New Roman"/>
          <w:sz w:val="24"/>
          <w:szCs w:val="24"/>
          <w:highlight w:val="white"/>
        </w:rPr>
        <w:t>Ayali</w:t>
      </w:r>
      <w:proofErr w:type="spellEnd"/>
      <w:r>
        <w:rPr>
          <w:rFonts w:ascii="Times New Roman" w:eastAsia="Times New Roman" w:hAnsi="Times New Roman" w:cs="Times New Roman"/>
          <w:sz w:val="24"/>
          <w:szCs w:val="24"/>
          <w:highlight w:val="white"/>
        </w:rPr>
        <w:t>, D., McDonough, P. L., Chang, Y. F., and Valentine, B. A. (1999). Gastric function in dogs with naturally acquired gastric Helicobacter spp. infection.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13(6), 507-515.</w:t>
      </w:r>
    </w:p>
    <w:p w14:paraId="35D17277"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Simpson, K., Neiger, R., DeNovo, R.,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(2000). The relationship of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spp. infection to gastric disease in dogs and cats.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223-227.</w:t>
      </w:r>
    </w:p>
    <w:p w14:paraId="3F210F8E"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sidRPr="007B588A">
        <w:rPr>
          <w:rFonts w:ascii="Times New Roman" w:eastAsia="Times New Roman" w:hAnsi="Times New Roman" w:cs="Times New Roman"/>
          <w:sz w:val="24"/>
          <w:szCs w:val="24"/>
          <w:highlight w:val="white"/>
          <w:lang w:val="en-IN"/>
        </w:rPr>
        <w:t xml:space="preserve">Takashima, M., Furuta, T., Hanai, H., Sugimura, H., and Kaneko, E. (2001). </w:t>
      </w:r>
      <w:r>
        <w:rPr>
          <w:rFonts w:ascii="Times New Roman" w:eastAsia="Times New Roman" w:hAnsi="Times New Roman" w:cs="Times New Roman"/>
          <w:sz w:val="24"/>
          <w:szCs w:val="24"/>
          <w:highlight w:val="white"/>
        </w:rPr>
        <w:t xml:space="preserve">Effects of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pyloriinfection</w:t>
      </w:r>
      <w:proofErr w:type="spellEnd"/>
      <w:r>
        <w:rPr>
          <w:rFonts w:ascii="Times New Roman" w:eastAsia="Times New Roman" w:hAnsi="Times New Roman" w:cs="Times New Roman"/>
          <w:sz w:val="24"/>
          <w:szCs w:val="24"/>
          <w:highlight w:val="white"/>
        </w:rPr>
        <w:t xml:space="preserve"> on gastric acid secretion and serum gastrin levels in Mongolian gerbils. </w:t>
      </w:r>
      <w:r>
        <w:rPr>
          <w:rFonts w:ascii="Times New Roman" w:eastAsia="Times New Roman" w:hAnsi="Times New Roman" w:cs="Times New Roman"/>
          <w:i/>
          <w:sz w:val="24"/>
          <w:szCs w:val="24"/>
          <w:highlight w:val="white"/>
        </w:rPr>
        <w:t xml:space="preserve">Gut, </w:t>
      </w:r>
      <w:r>
        <w:rPr>
          <w:rFonts w:ascii="Times New Roman" w:eastAsia="Times New Roman" w:hAnsi="Times New Roman" w:cs="Times New Roman"/>
          <w:sz w:val="24"/>
          <w:szCs w:val="24"/>
          <w:highlight w:val="white"/>
        </w:rPr>
        <w:t>48(6), 765-773.</w:t>
      </w:r>
    </w:p>
    <w:p w14:paraId="725E89A2"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P. A., Bayramli, G., </w:t>
      </w: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B., Kiral, F., and Atasoy, A. (2006). Oxidative stress and non-enzymatic antioxidant status in dogs with aspirin induced gastric mucosal injury. </w:t>
      </w:r>
      <w:r>
        <w:rPr>
          <w:rFonts w:ascii="Times New Roman" w:eastAsia="Times New Roman" w:hAnsi="Times New Roman" w:cs="Times New Roman"/>
          <w:i/>
          <w:sz w:val="24"/>
          <w:szCs w:val="24"/>
          <w:highlight w:val="white"/>
        </w:rPr>
        <w:t xml:space="preserve">Revue de </w:t>
      </w:r>
      <w:proofErr w:type="spellStart"/>
      <w:r>
        <w:rPr>
          <w:rFonts w:ascii="Times New Roman" w:eastAsia="Times New Roman" w:hAnsi="Times New Roman" w:cs="Times New Roman"/>
          <w:i/>
          <w:sz w:val="24"/>
          <w:szCs w:val="24"/>
          <w:highlight w:val="white"/>
        </w:rPr>
        <w:t>Medecine</w:t>
      </w:r>
      <w:proofErr w:type="spellEnd"/>
      <w:r>
        <w:rPr>
          <w:rFonts w:ascii="Times New Roman" w:eastAsia="Times New Roman" w:hAnsi="Times New Roman" w:cs="Times New Roman"/>
          <w:i/>
          <w:sz w:val="24"/>
          <w:szCs w:val="24"/>
          <w:highlight w:val="white"/>
        </w:rPr>
        <w:t xml:space="preserve"> Veterinair,</w:t>
      </w:r>
      <w:r>
        <w:rPr>
          <w:rFonts w:ascii="Times New Roman" w:eastAsia="Times New Roman" w:hAnsi="Times New Roman" w:cs="Times New Roman"/>
          <w:sz w:val="24"/>
          <w:szCs w:val="24"/>
          <w:highlight w:val="white"/>
        </w:rPr>
        <w:t>157(8/9), 401.</w:t>
      </w:r>
    </w:p>
    <w:p w14:paraId="2FD2FDE5"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Bulck,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Baele, M., Driessen, A., </w:t>
      </w:r>
      <w:proofErr w:type="spellStart"/>
      <w:r>
        <w:rPr>
          <w:rFonts w:ascii="Times New Roman" w:eastAsia="Times New Roman" w:hAnsi="Times New Roman" w:cs="Times New Roman"/>
          <w:sz w:val="24"/>
          <w:szCs w:val="24"/>
          <w:highlight w:val="white"/>
        </w:rPr>
        <w:t>Debongnie</w:t>
      </w:r>
      <w:proofErr w:type="spellEnd"/>
      <w:r>
        <w:rPr>
          <w:rFonts w:ascii="Times New Roman" w:eastAsia="Times New Roman" w:hAnsi="Times New Roman" w:cs="Times New Roman"/>
          <w:sz w:val="24"/>
          <w:szCs w:val="24"/>
          <w:highlight w:val="white"/>
        </w:rPr>
        <w:t xml:space="preserve">, J. C., Burette, A., Stolte, M.,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F. (2005a): Identification of non-</w:t>
      </w:r>
      <w:r>
        <w:rPr>
          <w:rFonts w:ascii="Times New Roman" w:eastAsia="Times New Roman" w:hAnsi="Times New Roman" w:cs="Times New Roman"/>
          <w:i/>
          <w:sz w:val="24"/>
          <w:szCs w:val="24"/>
          <w:highlight w:val="white"/>
        </w:rPr>
        <w:t xml:space="preserve">Helicobacter pylori </w:t>
      </w:r>
      <w:r>
        <w:rPr>
          <w:rFonts w:ascii="Times New Roman" w:eastAsia="Times New Roman" w:hAnsi="Times New Roman" w:cs="Times New Roman"/>
          <w:sz w:val="24"/>
          <w:szCs w:val="24"/>
          <w:highlight w:val="white"/>
        </w:rPr>
        <w:t xml:space="preserve">spiral organisms in gastric samples from humans, dogs, and cats. </w:t>
      </w:r>
      <w:r>
        <w:rPr>
          <w:rFonts w:ascii="Times New Roman" w:eastAsia="Times New Roman" w:hAnsi="Times New Roman" w:cs="Times New Roman"/>
          <w:i/>
          <w:sz w:val="24"/>
          <w:szCs w:val="24"/>
          <w:highlight w:val="white"/>
        </w:rPr>
        <w:t xml:space="preserve">Journal of Clinical Microbiology, </w:t>
      </w:r>
      <w:r>
        <w:rPr>
          <w:rFonts w:ascii="Times New Roman" w:eastAsia="Times New Roman" w:hAnsi="Times New Roman" w:cs="Times New Roman"/>
          <w:sz w:val="24"/>
          <w:szCs w:val="24"/>
          <w:highlight w:val="white"/>
        </w:rPr>
        <w:t>43, 2256–2260.</w:t>
      </w:r>
    </w:p>
    <w:p w14:paraId="4C62FF5A"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Bulck,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Gruntar</w:t>
      </w:r>
      <w:proofErr w:type="spellEnd"/>
      <w:r>
        <w:rPr>
          <w:rFonts w:ascii="Times New Roman" w:eastAsia="Times New Roman" w:hAnsi="Times New Roman" w:cs="Times New Roman"/>
          <w:sz w:val="24"/>
          <w:szCs w:val="24"/>
          <w:highlight w:val="white"/>
        </w:rPr>
        <w:t xml:space="preserve"> I,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Krt</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(2005b): In vitro antimicrobial susceptibility testing of Helicobacter </w:t>
      </w:r>
      <w:proofErr w:type="spellStart"/>
      <w:r>
        <w:rPr>
          <w:rFonts w:ascii="Times New Roman" w:eastAsia="Times New Roman" w:hAnsi="Times New Roman" w:cs="Times New Roman"/>
          <w:sz w:val="24"/>
          <w:szCs w:val="24"/>
          <w:highlight w:val="white"/>
        </w:rPr>
        <w:t>felis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bizzozeronii</w:t>
      </w:r>
      <w:proofErr w:type="spellEnd"/>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salomonis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Antimicrobial Agents and Chemotherapy, </w:t>
      </w:r>
      <w:r>
        <w:rPr>
          <w:rFonts w:ascii="Times New Roman" w:eastAsia="Times New Roman" w:hAnsi="Times New Roman" w:cs="Times New Roman"/>
          <w:sz w:val="24"/>
          <w:szCs w:val="24"/>
          <w:highlight w:val="white"/>
        </w:rPr>
        <w:t>49, 2997–3000.</w:t>
      </w:r>
    </w:p>
    <w:p w14:paraId="0CEAEC47"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Yadav, S., Patel, P. K., Deepak, D., Bhatt, S., Patel, S. K., and Dixit, S. K. (2019). Medical management of </w:t>
      </w:r>
      <w:r>
        <w:rPr>
          <w:rFonts w:ascii="Times New Roman" w:eastAsia="Times New Roman" w:hAnsi="Times New Roman" w:cs="Times New Roman"/>
          <w:i/>
          <w:sz w:val="24"/>
          <w:szCs w:val="24"/>
          <w:highlight w:val="white"/>
        </w:rPr>
        <w:t>Dipylidium caninum</w:t>
      </w:r>
      <w:r>
        <w:rPr>
          <w:rFonts w:ascii="Times New Roman" w:eastAsia="Times New Roman" w:hAnsi="Times New Roman" w:cs="Times New Roman"/>
          <w:sz w:val="24"/>
          <w:szCs w:val="24"/>
          <w:highlight w:val="white"/>
        </w:rPr>
        <w:t xml:space="preserve"> infected female cat: A case report. </w:t>
      </w:r>
      <w:r>
        <w:rPr>
          <w:rFonts w:ascii="Times New Roman" w:eastAsia="Times New Roman" w:hAnsi="Times New Roman" w:cs="Times New Roman"/>
          <w:i/>
          <w:sz w:val="24"/>
          <w:szCs w:val="24"/>
          <w:highlight w:val="white"/>
        </w:rPr>
        <w:t xml:space="preserve">International Journal of Chemical Studies, </w:t>
      </w:r>
      <w:r>
        <w:rPr>
          <w:rFonts w:ascii="Times New Roman" w:eastAsia="Times New Roman" w:hAnsi="Times New Roman" w:cs="Times New Roman"/>
          <w:sz w:val="24"/>
          <w:szCs w:val="24"/>
          <w:highlight w:val="white"/>
        </w:rPr>
        <w:t>7(1), 550-552.</w:t>
      </w:r>
    </w:p>
    <w:p w14:paraId="2B770555"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Yadav, S., Patel, P. K., Deepak, D., Kumar, A., Chaudhary, Das, A. K., and Dixit, S. K. </w:t>
      </w:r>
      <w:r>
        <w:rPr>
          <w:rFonts w:ascii="Times New Roman" w:eastAsia="Times New Roman" w:hAnsi="Times New Roman" w:cs="Times New Roman"/>
          <w:b/>
          <w:sz w:val="24"/>
          <w:szCs w:val="24"/>
        </w:rPr>
        <w:t>(2018)</w:t>
      </w:r>
      <w:r>
        <w:rPr>
          <w:rFonts w:ascii="Times New Roman" w:eastAsia="Times New Roman" w:hAnsi="Times New Roman" w:cs="Times New Roman"/>
          <w:sz w:val="24"/>
          <w:szCs w:val="24"/>
        </w:rPr>
        <w:t>. Therapeutic management of canine transmissible venereal tumor (CTVT) in a Labrador retriever female dog: A case report.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highlight w:val="white"/>
        </w:rPr>
        <w:t xml:space="preserve">Journal of Entomology and Zoology </w:t>
      </w:r>
      <w:proofErr w:type="gramStart"/>
      <w:r>
        <w:rPr>
          <w:rFonts w:ascii="Times New Roman" w:eastAsia="Times New Roman" w:hAnsi="Times New Roman" w:cs="Times New Roman"/>
          <w:i/>
          <w:sz w:val="24"/>
          <w:szCs w:val="24"/>
          <w:highlight w:val="white"/>
        </w:rPr>
        <w:t>Studies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6(6): 891-893.</w:t>
      </w:r>
    </w:p>
    <w:p w14:paraId="101467CC"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Yoshimura, M., </w:t>
      </w:r>
      <w:proofErr w:type="spellStart"/>
      <w:r>
        <w:rPr>
          <w:rFonts w:ascii="Times New Roman" w:eastAsia="Times New Roman" w:hAnsi="Times New Roman" w:cs="Times New Roman"/>
          <w:sz w:val="24"/>
          <w:szCs w:val="24"/>
          <w:highlight w:val="white"/>
        </w:rPr>
        <w:t>Isomoto</w:t>
      </w:r>
      <w:proofErr w:type="spellEnd"/>
      <w:r>
        <w:rPr>
          <w:rFonts w:ascii="Times New Roman" w:eastAsia="Times New Roman" w:hAnsi="Times New Roman" w:cs="Times New Roman"/>
          <w:sz w:val="24"/>
          <w:szCs w:val="24"/>
          <w:highlight w:val="white"/>
        </w:rPr>
        <w:t xml:space="preserve">, H., </w:t>
      </w:r>
      <w:proofErr w:type="spellStart"/>
      <w:r>
        <w:rPr>
          <w:rFonts w:ascii="Times New Roman" w:eastAsia="Times New Roman" w:hAnsi="Times New Roman" w:cs="Times New Roman"/>
          <w:sz w:val="24"/>
          <w:szCs w:val="24"/>
          <w:highlight w:val="white"/>
        </w:rPr>
        <w:t>Shikuwa</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Osabe</w:t>
      </w:r>
      <w:proofErr w:type="spellEnd"/>
      <w:r>
        <w:rPr>
          <w:rFonts w:ascii="Times New Roman" w:eastAsia="Times New Roman" w:hAnsi="Times New Roman" w:cs="Times New Roman"/>
          <w:sz w:val="24"/>
          <w:szCs w:val="24"/>
          <w:highlight w:val="white"/>
        </w:rPr>
        <w:t xml:space="preserve">, M., Matsunaga, K., </w:t>
      </w:r>
      <w:proofErr w:type="spellStart"/>
      <w:r>
        <w:rPr>
          <w:rFonts w:ascii="Times New Roman" w:eastAsia="Times New Roman" w:hAnsi="Times New Roman" w:cs="Times New Roman"/>
          <w:sz w:val="24"/>
          <w:szCs w:val="24"/>
          <w:highlight w:val="white"/>
        </w:rPr>
        <w:t>Omagari</w:t>
      </w:r>
      <w:proofErr w:type="spellEnd"/>
      <w:r>
        <w:rPr>
          <w:rFonts w:ascii="Times New Roman" w:eastAsia="Times New Roman" w:hAnsi="Times New Roman" w:cs="Times New Roman"/>
          <w:sz w:val="24"/>
          <w:szCs w:val="24"/>
          <w:highlight w:val="white"/>
        </w:rPr>
        <w:t xml:space="preserve">, K., and Kohno, S. (2002). A case of acute gastric mucosal lesions associated with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7(5), 322-326.</w:t>
      </w:r>
    </w:p>
    <w:p w14:paraId="79DEAF62" w14:textId="77777777" w:rsidR="00FB6362" w:rsidRDefault="00845CAA" w:rsidP="00DB2CD0">
      <w:pPr>
        <w:pStyle w:val="Normal1"/>
        <w:numPr>
          <w:ilvl w:val="0"/>
          <w:numId w:val="3"/>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Zhang, H. M., Wakisaka, N., Maeda, O., and Yamamoto, T. (1997). Vitamin C inhibits the growth of a bacterial risk factor for gastric carcinoma: Helicobacter pylori. </w:t>
      </w:r>
      <w:r>
        <w:rPr>
          <w:rFonts w:ascii="Times New Roman" w:eastAsia="Times New Roman" w:hAnsi="Times New Roman" w:cs="Times New Roman"/>
          <w:i/>
          <w:sz w:val="24"/>
          <w:szCs w:val="24"/>
          <w:highlight w:val="white"/>
        </w:rPr>
        <w:t xml:space="preserve">Cancer: </w:t>
      </w:r>
      <w:r>
        <w:rPr>
          <w:rFonts w:ascii="Times New Roman" w:eastAsia="Times New Roman" w:hAnsi="Times New Roman" w:cs="Times New Roman"/>
          <w:i/>
          <w:sz w:val="24"/>
          <w:szCs w:val="24"/>
          <w:highlight w:val="white"/>
        </w:rPr>
        <w:lastRenderedPageBreak/>
        <w:t>Interdisciplinary International Journal of the American Cancer Society</w:t>
      </w:r>
      <w:r>
        <w:rPr>
          <w:rFonts w:ascii="Times New Roman" w:eastAsia="Times New Roman" w:hAnsi="Times New Roman" w:cs="Times New Roman"/>
          <w:sz w:val="24"/>
          <w:szCs w:val="24"/>
          <w:highlight w:val="white"/>
        </w:rPr>
        <w:t>, 80(10), 1897-1903.</w:t>
      </w:r>
    </w:p>
    <w:p w14:paraId="6EFB3E3B" w14:textId="77777777" w:rsidR="00FB6362" w:rsidRDefault="00FB6362">
      <w:pPr>
        <w:pStyle w:val="Normal1"/>
        <w:spacing w:after="0" w:line="240" w:lineRule="auto"/>
        <w:ind w:left="1134" w:hanging="1134"/>
        <w:jc w:val="both"/>
        <w:rPr>
          <w:rFonts w:ascii="Times New Roman" w:eastAsia="Times New Roman" w:hAnsi="Times New Roman" w:cs="Times New Roman"/>
          <w:sz w:val="24"/>
          <w:szCs w:val="24"/>
          <w:highlight w:val="white"/>
        </w:rPr>
      </w:pPr>
    </w:p>
    <w:sectPr w:rsidR="00FB6362" w:rsidSect="00FB63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D7A04" w14:textId="77777777" w:rsidR="00E341C2" w:rsidRDefault="00E341C2" w:rsidP="00EE397D">
      <w:pPr>
        <w:spacing w:after="0" w:line="240" w:lineRule="auto"/>
      </w:pPr>
      <w:r>
        <w:separator/>
      </w:r>
    </w:p>
  </w:endnote>
  <w:endnote w:type="continuationSeparator" w:id="0">
    <w:p w14:paraId="5D0B6C21" w14:textId="77777777" w:rsidR="00E341C2" w:rsidRDefault="00E341C2" w:rsidP="00EE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D8C3" w14:textId="77777777" w:rsidR="00EE397D" w:rsidRDefault="00EE3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643A" w14:textId="77777777" w:rsidR="00EE397D" w:rsidRDefault="00EE3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2B03" w14:textId="77777777" w:rsidR="00EE397D" w:rsidRDefault="00EE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41C1A" w14:textId="77777777" w:rsidR="00E341C2" w:rsidRDefault="00E341C2" w:rsidP="00EE397D">
      <w:pPr>
        <w:spacing w:after="0" w:line="240" w:lineRule="auto"/>
      </w:pPr>
      <w:r>
        <w:separator/>
      </w:r>
    </w:p>
  </w:footnote>
  <w:footnote w:type="continuationSeparator" w:id="0">
    <w:p w14:paraId="30937845" w14:textId="77777777" w:rsidR="00E341C2" w:rsidRDefault="00E341C2" w:rsidP="00EE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EC66" w14:textId="591C2B01" w:rsidR="00EE397D" w:rsidRDefault="00B5299D">
    <w:pPr>
      <w:pStyle w:val="Header"/>
    </w:pPr>
    <w:r>
      <w:rPr>
        <w:noProof/>
      </w:rPr>
      <w:pict w14:anchorId="46E1A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E0A9" w14:textId="173594BA" w:rsidR="00EE397D" w:rsidRDefault="00B5299D">
    <w:pPr>
      <w:pStyle w:val="Header"/>
    </w:pPr>
    <w:r>
      <w:rPr>
        <w:noProof/>
      </w:rPr>
      <w:pict w14:anchorId="7FF5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D757" w14:textId="67181A4D" w:rsidR="00EE397D" w:rsidRDefault="00B5299D">
    <w:pPr>
      <w:pStyle w:val="Header"/>
    </w:pPr>
    <w:r>
      <w:rPr>
        <w:noProof/>
      </w:rPr>
      <w:pict w14:anchorId="05960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76A3"/>
    <w:multiLevelType w:val="multilevel"/>
    <w:tmpl w:val="E0B63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851781"/>
    <w:multiLevelType w:val="hybridMultilevel"/>
    <w:tmpl w:val="C9045D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511D3B"/>
    <w:multiLevelType w:val="hybridMultilevel"/>
    <w:tmpl w:val="1BF4CDCC"/>
    <w:lvl w:ilvl="0" w:tplc="B38236EC">
      <w:start w:val="1"/>
      <w:numFmt w:val="decimal"/>
      <w:lvlText w:val="%1."/>
      <w:lvlJc w:val="left"/>
      <w:pPr>
        <w:tabs>
          <w:tab w:val="num" w:pos="720"/>
        </w:tabs>
        <w:ind w:left="720" w:hanging="360"/>
      </w:pPr>
    </w:lvl>
    <w:lvl w:ilvl="1" w:tplc="8E2A5B14" w:tentative="1">
      <w:start w:val="1"/>
      <w:numFmt w:val="decimal"/>
      <w:lvlText w:val="%2."/>
      <w:lvlJc w:val="left"/>
      <w:pPr>
        <w:tabs>
          <w:tab w:val="num" w:pos="1440"/>
        </w:tabs>
        <w:ind w:left="1440" w:hanging="360"/>
      </w:pPr>
    </w:lvl>
    <w:lvl w:ilvl="2" w:tplc="7FF45A82" w:tentative="1">
      <w:start w:val="1"/>
      <w:numFmt w:val="decimal"/>
      <w:lvlText w:val="%3."/>
      <w:lvlJc w:val="left"/>
      <w:pPr>
        <w:tabs>
          <w:tab w:val="num" w:pos="2160"/>
        </w:tabs>
        <w:ind w:left="2160" w:hanging="360"/>
      </w:pPr>
    </w:lvl>
    <w:lvl w:ilvl="3" w:tplc="BC4C567C" w:tentative="1">
      <w:start w:val="1"/>
      <w:numFmt w:val="decimal"/>
      <w:lvlText w:val="%4."/>
      <w:lvlJc w:val="left"/>
      <w:pPr>
        <w:tabs>
          <w:tab w:val="num" w:pos="2880"/>
        </w:tabs>
        <w:ind w:left="2880" w:hanging="360"/>
      </w:pPr>
    </w:lvl>
    <w:lvl w:ilvl="4" w:tplc="2B000D68" w:tentative="1">
      <w:start w:val="1"/>
      <w:numFmt w:val="decimal"/>
      <w:lvlText w:val="%5."/>
      <w:lvlJc w:val="left"/>
      <w:pPr>
        <w:tabs>
          <w:tab w:val="num" w:pos="3600"/>
        </w:tabs>
        <w:ind w:left="3600" w:hanging="360"/>
      </w:pPr>
    </w:lvl>
    <w:lvl w:ilvl="5" w:tplc="A0625BB2" w:tentative="1">
      <w:start w:val="1"/>
      <w:numFmt w:val="decimal"/>
      <w:lvlText w:val="%6."/>
      <w:lvlJc w:val="left"/>
      <w:pPr>
        <w:tabs>
          <w:tab w:val="num" w:pos="4320"/>
        </w:tabs>
        <w:ind w:left="4320" w:hanging="360"/>
      </w:pPr>
    </w:lvl>
    <w:lvl w:ilvl="6" w:tplc="258A7EDE" w:tentative="1">
      <w:start w:val="1"/>
      <w:numFmt w:val="decimal"/>
      <w:lvlText w:val="%7."/>
      <w:lvlJc w:val="left"/>
      <w:pPr>
        <w:tabs>
          <w:tab w:val="num" w:pos="5040"/>
        </w:tabs>
        <w:ind w:left="5040" w:hanging="360"/>
      </w:pPr>
    </w:lvl>
    <w:lvl w:ilvl="7" w:tplc="7AB05004" w:tentative="1">
      <w:start w:val="1"/>
      <w:numFmt w:val="decimal"/>
      <w:lvlText w:val="%8."/>
      <w:lvlJc w:val="left"/>
      <w:pPr>
        <w:tabs>
          <w:tab w:val="num" w:pos="5760"/>
        </w:tabs>
        <w:ind w:left="5760" w:hanging="360"/>
      </w:pPr>
    </w:lvl>
    <w:lvl w:ilvl="8" w:tplc="42B6AEA6"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0NjI3tDAzMjI1MDJQ0lEKTi0uzszPAykwqgUAb+EANCwAAAA="/>
  </w:docVars>
  <w:rsids>
    <w:rsidRoot w:val="00FB6362"/>
    <w:rsid w:val="0005088A"/>
    <w:rsid w:val="0006116E"/>
    <w:rsid w:val="000942BC"/>
    <w:rsid w:val="00125C1F"/>
    <w:rsid w:val="00143334"/>
    <w:rsid w:val="00165E9F"/>
    <w:rsid w:val="00174FE7"/>
    <w:rsid w:val="001D21EA"/>
    <w:rsid w:val="00220EBE"/>
    <w:rsid w:val="00273B2A"/>
    <w:rsid w:val="002C5FBC"/>
    <w:rsid w:val="002D04AE"/>
    <w:rsid w:val="003356CD"/>
    <w:rsid w:val="003D2A42"/>
    <w:rsid w:val="003F1C2B"/>
    <w:rsid w:val="004616BD"/>
    <w:rsid w:val="00464975"/>
    <w:rsid w:val="00517FEC"/>
    <w:rsid w:val="00521740"/>
    <w:rsid w:val="00597B6C"/>
    <w:rsid w:val="005C46AF"/>
    <w:rsid w:val="006437E2"/>
    <w:rsid w:val="00650EA7"/>
    <w:rsid w:val="006B480E"/>
    <w:rsid w:val="006E61FE"/>
    <w:rsid w:val="0070206D"/>
    <w:rsid w:val="007734A1"/>
    <w:rsid w:val="00793A1C"/>
    <w:rsid w:val="007A5597"/>
    <w:rsid w:val="007B588A"/>
    <w:rsid w:val="008014A0"/>
    <w:rsid w:val="00824BD5"/>
    <w:rsid w:val="00845CAA"/>
    <w:rsid w:val="0085447C"/>
    <w:rsid w:val="00861E9F"/>
    <w:rsid w:val="008A4B27"/>
    <w:rsid w:val="008A67FC"/>
    <w:rsid w:val="008F6097"/>
    <w:rsid w:val="0094697A"/>
    <w:rsid w:val="00973A33"/>
    <w:rsid w:val="00982DB1"/>
    <w:rsid w:val="009D76B3"/>
    <w:rsid w:val="00A52356"/>
    <w:rsid w:val="00A742DC"/>
    <w:rsid w:val="00AA196D"/>
    <w:rsid w:val="00AB5877"/>
    <w:rsid w:val="00B155A1"/>
    <w:rsid w:val="00B5299D"/>
    <w:rsid w:val="00C60ED1"/>
    <w:rsid w:val="00C6725D"/>
    <w:rsid w:val="00CE1496"/>
    <w:rsid w:val="00CE1DF2"/>
    <w:rsid w:val="00D04B2A"/>
    <w:rsid w:val="00D168D4"/>
    <w:rsid w:val="00D427DD"/>
    <w:rsid w:val="00DB2CD0"/>
    <w:rsid w:val="00E341C2"/>
    <w:rsid w:val="00E626E1"/>
    <w:rsid w:val="00EE397D"/>
    <w:rsid w:val="00F908CE"/>
    <w:rsid w:val="00FB6362"/>
    <w:rsid w:val="00FC449A"/>
    <w:rsid w:val="00FD291C"/>
    <w:rsid w:val="00FF2A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5821F"/>
  <w15:docId w15:val="{B9494DDE-5FE9-411D-A11A-967E7828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1"/>
    <w:next w:val="Normal1"/>
    <w:rsid w:val="00FB6362"/>
    <w:pPr>
      <w:keepNext/>
      <w:keepLines/>
      <w:spacing w:before="480" w:after="120"/>
      <w:outlineLvl w:val="0"/>
    </w:pPr>
    <w:rPr>
      <w:b/>
      <w:sz w:val="48"/>
      <w:szCs w:val="48"/>
    </w:rPr>
  </w:style>
  <w:style w:type="paragraph" w:styleId="Heading2">
    <w:name w:val="heading 2"/>
    <w:basedOn w:val="Normal1"/>
    <w:next w:val="Normal1"/>
    <w:rsid w:val="00FB6362"/>
    <w:pPr>
      <w:keepNext/>
      <w:keepLines/>
      <w:spacing w:before="360" w:after="80"/>
      <w:outlineLvl w:val="1"/>
    </w:pPr>
    <w:rPr>
      <w:b/>
      <w:sz w:val="36"/>
      <w:szCs w:val="36"/>
    </w:rPr>
  </w:style>
  <w:style w:type="paragraph" w:styleId="Heading3">
    <w:name w:val="heading 3"/>
    <w:basedOn w:val="Normal1"/>
    <w:next w:val="Normal1"/>
    <w:rsid w:val="00FB6362"/>
    <w:pPr>
      <w:keepNext/>
      <w:keepLines/>
      <w:spacing w:before="280" w:after="80"/>
      <w:outlineLvl w:val="2"/>
    </w:pPr>
    <w:rPr>
      <w:b/>
      <w:sz w:val="28"/>
      <w:szCs w:val="28"/>
    </w:rPr>
  </w:style>
  <w:style w:type="paragraph" w:styleId="Heading4">
    <w:name w:val="heading 4"/>
    <w:basedOn w:val="Normal1"/>
    <w:next w:val="Normal1"/>
    <w:rsid w:val="00FB6362"/>
    <w:pPr>
      <w:keepNext/>
      <w:keepLines/>
      <w:spacing w:before="240" w:after="40"/>
      <w:outlineLvl w:val="3"/>
    </w:pPr>
    <w:rPr>
      <w:b/>
      <w:sz w:val="24"/>
      <w:szCs w:val="24"/>
    </w:rPr>
  </w:style>
  <w:style w:type="paragraph" w:styleId="Heading5">
    <w:name w:val="heading 5"/>
    <w:basedOn w:val="Normal1"/>
    <w:next w:val="Normal1"/>
    <w:rsid w:val="00FB6362"/>
    <w:pPr>
      <w:keepNext/>
      <w:keepLines/>
      <w:spacing w:before="220" w:after="40"/>
      <w:outlineLvl w:val="4"/>
    </w:pPr>
    <w:rPr>
      <w:b/>
    </w:rPr>
  </w:style>
  <w:style w:type="paragraph" w:styleId="Heading6">
    <w:name w:val="heading 6"/>
    <w:basedOn w:val="Normal1"/>
    <w:next w:val="Normal1"/>
    <w:rsid w:val="00FB636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B6362"/>
  </w:style>
  <w:style w:type="paragraph" w:styleId="Title">
    <w:name w:val="Title"/>
    <w:basedOn w:val="Normal1"/>
    <w:next w:val="Normal1"/>
    <w:rsid w:val="00FB6362"/>
    <w:pPr>
      <w:keepNext/>
      <w:keepLines/>
      <w:spacing w:before="480" w:after="120"/>
    </w:pPr>
    <w:rPr>
      <w:b/>
      <w:sz w:val="72"/>
      <w:szCs w:val="72"/>
    </w:rPr>
  </w:style>
  <w:style w:type="paragraph" w:styleId="Subtitle">
    <w:name w:val="Subtitle"/>
    <w:basedOn w:val="Normal1"/>
    <w:next w:val="Normal1"/>
    <w:rsid w:val="00FB6362"/>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427DD"/>
    <w:rPr>
      <w:color w:val="0000FF" w:themeColor="hyperlink"/>
      <w:u w:val="single"/>
    </w:rPr>
  </w:style>
  <w:style w:type="table" w:styleId="LightShading-Accent5">
    <w:name w:val="Light Shading Accent 5"/>
    <w:basedOn w:val="TableNormal"/>
    <w:uiPriority w:val="60"/>
    <w:rsid w:val="006E61FE"/>
    <w:pPr>
      <w:spacing w:after="0" w:line="240" w:lineRule="auto"/>
    </w:pPr>
    <w:rPr>
      <w:rFonts w:asciiTheme="minorHAnsi" w:eastAsiaTheme="minorEastAsia" w:hAnsiTheme="minorHAnsi" w:cstheme="minorBidi"/>
      <w:color w:val="31849B" w:themeColor="accent5" w:themeShade="BF"/>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165E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165E9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65E9F"/>
    <w:rPr>
      <w:rFonts w:ascii="Tahoma" w:hAnsi="Tahoma" w:cs="Mangal"/>
      <w:sz w:val="16"/>
      <w:szCs w:val="14"/>
    </w:rPr>
  </w:style>
  <w:style w:type="character" w:styleId="UnresolvedMention">
    <w:name w:val="Unresolved Mention"/>
    <w:basedOn w:val="DefaultParagraphFont"/>
    <w:uiPriority w:val="99"/>
    <w:semiHidden/>
    <w:unhideWhenUsed/>
    <w:rsid w:val="0094697A"/>
    <w:rPr>
      <w:color w:val="605E5C"/>
      <w:shd w:val="clear" w:color="auto" w:fill="E1DFDD"/>
    </w:rPr>
  </w:style>
  <w:style w:type="paragraph" w:styleId="Header">
    <w:name w:val="header"/>
    <w:basedOn w:val="Normal"/>
    <w:link w:val="HeaderChar"/>
    <w:uiPriority w:val="99"/>
    <w:unhideWhenUsed/>
    <w:rsid w:val="00EE397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EE397D"/>
    <w:rPr>
      <w:rFonts w:cs="Mangal"/>
      <w:szCs w:val="20"/>
    </w:rPr>
  </w:style>
  <w:style w:type="paragraph" w:styleId="Footer">
    <w:name w:val="footer"/>
    <w:basedOn w:val="Normal"/>
    <w:link w:val="FooterChar"/>
    <w:uiPriority w:val="99"/>
    <w:unhideWhenUsed/>
    <w:rsid w:val="00EE397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EE397D"/>
    <w:rPr>
      <w:rFonts w:cs="Mangal"/>
      <w:szCs w:val="20"/>
    </w:rPr>
  </w:style>
  <w:style w:type="paragraph" w:styleId="NoSpacing">
    <w:name w:val="No Spacing"/>
    <w:uiPriority w:val="1"/>
    <w:qFormat/>
    <w:rsid w:val="00597B6C"/>
    <w:pPr>
      <w:spacing w:after="0" w:line="240" w:lineRule="auto"/>
    </w:pPr>
    <w:rPr>
      <w:rFonts w:asciiTheme="minorHAnsi" w:eastAsiaTheme="minorHAnsi" w:hAnsiTheme="minorHAnsi" w:cstheme="minorBidi"/>
      <w:lang w:val="en-GB" w:bidi="ar-SA"/>
    </w:rPr>
  </w:style>
  <w:style w:type="character" w:styleId="Emphasis">
    <w:name w:val="Emphasis"/>
    <w:basedOn w:val="DefaultParagraphFont"/>
    <w:uiPriority w:val="20"/>
    <w:qFormat/>
    <w:rsid w:val="00B529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3229">
      <w:bodyDiv w:val="1"/>
      <w:marLeft w:val="0"/>
      <w:marRight w:val="0"/>
      <w:marTop w:val="0"/>
      <w:marBottom w:val="0"/>
      <w:divBdr>
        <w:top w:val="none" w:sz="0" w:space="0" w:color="auto"/>
        <w:left w:val="none" w:sz="0" w:space="0" w:color="auto"/>
        <w:bottom w:val="none" w:sz="0" w:space="0" w:color="auto"/>
        <w:right w:val="none" w:sz="0" w:space="0" w:color="auto"/>
      </w:divBdr>
    </w:div>
    <w:div w:id="329254133">
      <w:bodyDiv w:val="1"/>
      <w:marLeft w:val="0"/>
      <w:marRight w:val="0"/>
      <w:marTop w:val="0"/>
      <w:marBottom w:val="0"/>
      <w:divBdr>
        <w:top w:val="none" w:sz="0" w:space="0" w:color="auto"/>
        <w:left w:val="none" w:sz="0" w:space="0" w:color="auto"/>
        <w:bottom w:val="none" w:sz="0" w:space="0" w:color="auto"/>
        <w:right w:val="none" w:sz="0" w:space="0" w:color="auto"/>
      </w:divBdr>
    </w:div>
    <w:div w:id="510684747">
      <w:bodyDiv w:val="1"/>
      <w:marLeft w:val="0"/>
      <w:marRight w:val="0"/>
      <w:marTop w:val="0"/>
      <w:marBottom w:val="0"/>
      <w:divBdr>
        <w:top w:val="none" w:sz="0" w:space="0" w:color="auto"/>
        <w:left w:val="none" w:sz="0" w:space="0" w:color="auto"/>
        <w:bottom w:val="none" w:sz="0" w:space="0" w:color="auto"/>
        <w:right w:val="none" w:sz="0" w:space="0" w:color="auto"/>
      </w:divBdr>
    </w:div>
    <w:div w:id="1060981624">
      <w:bodyDiv w:val="1"/>
      <w:marLeft w:val="0"/>
      <w:marRight w:val="0"/>
      <w:marTop w:val="0"/>
      <w:marBottom w:val="0"/>
      <w:divBdr>
        <w:top w:val="none" w:sz="0" w:space="0" w:color="auto"/>
        <w:left w:val="none" w:sz="0" w:space="0" w:color="auto"/>
        <w:bottom w:val="none" w:sz="0" w:space="0" w:color="auto"/>
        <w:right w:val="none" w:sz="0" w:space="0" w:color="auto"/>
      </w:divBdr>
    </w:div>
    <w:div w:id="1414202415">
      <w:bodyDiv w:val="1"/>
      <w:marLeft w:val="0"/>
      <w:marRight w:val="0"/>
      <w:marTop w:val="0"/>
      <w:marBottom w:val="0"/>
      <w:divBdr>
        <w:top w:val="none" w:sz="0" w:space="0" w:color="auto"/>
        <w:left w:val="none" w:sz="0" w:space="0" w:color="auto"/>
        <w:bottom w:val="none" w:sz="0" w:space="0" w:color="auto"/>
        <w:right w:val="none" w:sz="0" w:space="0" w:color="auto"/>
      </w:divBdr>
    </w:div>
    <w:div w:id="1439989556">
      <w:bodyDiv w:val="1"/>
      <w:marLeft w:val="0"/>
      <w:marRight w:val="0"/>
      <w:marTop w:val="0"/>
      <w:marBottom w:val="0"/>
      <w:divBdr>
        <w:top w:val="none" w:sz="0" w:space="0" w:color="auto"/>
        <w:left w:val="none" w:sz="0" w:space="0" w:color="auto"/>
        <w:bottom w:val="none" w:sz="0" w:space="0" w:color="auto"/>
        <w:right w:val="none" w:sz="0" w:space="0" w:color="auto"/>
      </w:divBdr>
    </w:div>
    <w:div w:id="166605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15</Pages>
  <Words>5446</Words>
  <Characters>31046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49</cp:revision>
  <dcterms:created xsi:type="dcterms:W3CDTF">2023-07-26T16:20:00Z</dcterms:created>
  <dcterms:modified xsi:type="dcterms:W3CDTF">2026-03-02T12:50:00Z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ec1ca0f5-afbf-4ed1-9397-75ffeb9b0cc7</vt:lpwstr>
  </property>
</Properties>
</file>